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7B021">
      <w:pPr>
        <w:spacing w:line="360" w:lineRule="auto"/>
        <w:ind w:firstLine="560"/>
        <w:rPr>
          <w:color w:val="auto"/>
          <w:highlight w:val="none"/>
        </w:rPr>
      </w:pPr>
      <w:bookmarkStart w:id="48" w:name="_GoBack"/>
      <w:bookmarkEnd w:id="48"/>
    </w:p>
    <w:p w14:paraId="3EDABE27">
      <w:pPr>
        <w:spacing w:line="360" w:lineRule="auto"/>
        <w:rPr>
          <w:rFonts w:ascii="方正小标宋_GBK" w:eastAsia="方正小标宋_GBK"/>
          <w:color w:val="auto"/>
          <w:sz w:val="44"/>
          <w:szCs w:val="44"/>
          <w:highlight w:val="none"/>
        </w:rPr>
      </w:pPr>
    </w:p>
    <w:p w14:paraId="2862D849">
      <w:pPr>
        <w:spacing w:line="360" w:lineRule="auto"/>
        <w:jc w:val="center"/>
        <w:rPr>
          <w:rFonts w:ascii="黑体" w:hAnsi="黑体" w:eastAsia="黑体" w:cs="黑体"/>
          <w:color w:val="auto"/>
          <w:sz w:val="48"/>
          <w:szCs w:val="48"/>
          <w:highlight w:val="none"/>
        </w:rPr>
      </w:pPr>
      <w:r>
        <w:rPr>
          <w:rFonts w:hint="eastAsia" w:ascii="黑体" w:hAnsi="黑体" w:eastAsia="黑体" w:cs="黑体"/>
          <w:color w:val="auto"/>
          <w:sz w:val="48"/>
          <w:szCs w:val="48"/>
          <w:highlight w:val="none"/>
        </w:rPr>
        <w:t>镇江高等职业技术学校智能制造产教融合实训基地（一期）建设方案</w:t>
      </w:r>
    </w:p>
    <w:p w14:paraId="6707001A">
      <w:pPr>
        <w:spacing w:line="360" w:lineRule="auto"/>
        <w:rPr>
          <w:color w:val="auto"/>
          <w:highlight w:val="none"/>
        </w:rPr>
      </w:pPr>
    </w:p>
    <w:p w14:paraId="4C90B791">
      <w:pPr>
        <w:spacing w:line="360" w:lineRule="auto"/>
        <w:ind w:firstLine="560"/>
        <w:rPr>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378E15BF">
      <w:pPr>
        <w:pStyle w:val="2"/>
        <w:numPr>
          <w:ilvl w:val="0"/>
          <w:numId w:val="1"/>
        </w:numPr>
        <w:spacing w:line="360" w:lineRule="auto"/>
        <w:rPr>
          <w:color w:val="auto"/>
          <w:sz w:val="36"/>
          <w:szCs w:val="36"/>
          <w:highlight w:val="none"/>
        </w:rPr>
      </w:pPr>
      <w:bookmarkStart w:id="0" w:name="_Toc21541"/>
      <w:bookmarkStart w:id="1" w:name="_Toc24255"/>
      <w:r>
        <w:rPr>
          <w:rFonts w:hint="eastAsia"/>
          <w:color w:val="auto"/>
          <w:sz w:val="36"/>
          <w:szCs w:val="36"/>
          <w:highlight w:val="none"/>
        </w:rPr>
        <w:t>建设目标</w:t>
      </w:r>
      <w:bookmarkEnd w:id="0"/>
      <w:bookmarkEnd w:id="1"/>
    </w:p>
    <w:p w14:paraId="55E12BDA">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镇江市《高端装备产业集群发展三年行动计划（2023-2025年）》明确将新能源汽车零部件、高端船舶海工、航空航天精密制造作为千亿级产业链培育重点。目前镇江已形成“新能源汽车核心部件-高端装备整机-智能产线集成”全产业链集群，蜂巢能源28GWh动力电池、北汽蓝谷麦格纳高端新能源汽车、中船动力船用发动机等项目投产。掌握精密零部件五轴加工、柔性打磨、锁付点胶、视觉检测等核心工艺，可直接对接蜂巢能源、北汽蓝谷、航天海鹰等本土龙头企业的人才需求。</w:t>
      </w:r>
    </w:p>
    <w:p w14:paraId="3EB9016B">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因此，建设精密制造智能终端产品数字化产线，打造“实际场景引入-工厂级架构-产教协同”的一体化教学产线，助力学生掌握新能源汽车、高端装备领域下的精密制造技术，提高学生就业质量，加深与镇江先进制造行业的匹配程度，同时服务镇江区域高端装备产业升级与智能制造转型需求。</w:t>
      </w:r>
    </w:p>
    <w:p w14:paraId="18C16EC6">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此外，通过全流程工站设备的配置，实训室可构建“产教研用”四位一体的综合服务平台：在科研层面，教师可依托产线开展AI视觉缺陷检测算法、五轴加工误差补偿等横向课题研究；在教学层面，与企业联合开发特色课程如《精密零部件智能制造技术》《流体涡轮风扇组件组装工艺》等，实现课程标准与工艺标准同步更新；在社会服务层面，可承接部分企业精密零部件出厂测试工作及员工培训工作，全面助推镇江市高端装备产业链人才供给与技术升级。面向区域高端装备重点产业链企业，联合镇江市高端装备产业联盟、行业龙头企业等优质平台，校企双方共建“开放型区域产教融合实践中心”，通过深度校企合作推动教育链、人才链与产业链的有机衔接。</w:t>
      </w:r>
    </w:p>
    <w:p w14:paraId="7E678C71">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紧扣教育部关于深化职业教育教学关键要素改革的意见要求，构建“五金”协同育人体系：以行业应用模块化教学打造“金专业”，以行业技术标准开发“金课程”，以产业导师与校方师资联动培育“金师资”，以真实生产场景建设“金基地”，以典型工艺案例开发“金教材”。</w:t>
      </w:r>
    </w:p>
    <w:p w14:paraId="17EF093F">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同时，共建镇江先进制造生态联盟（江苏省工业智能控制行业产教融合共同体），承接区域企业真实生产项目及横向课题（如新能源汽车零部件加工工艺优化、高端装备智能化升级、智能仓储物流系统开发），联手合作企业及生态企业提供优质就业岗位机会，开展区域社会工程师培训与认证等一系列建设举措，围绕教育科技人才，打造一体化建设架构，推动教育、科技、人才一体化建设。</w:t>
      </w:r>
    </w:p>
    <w:p w14:paraId="4CE78424">
      <w:pPr>
        <w:widowControl/>
        <w:spacing w:after="0" w:line="360" w:lineRule="auto"/>
        <w:ind w:firstLine="480" w:firstLineChars="200"/>
        <w:rPr>
          <w:rFonts w:ascii="宋体" w:hAnsi="宋体" w:eastAsia="宋体" w:cs="宋体"/>
          <w:color w:val="auto"/>
          <w:sz w:val="24"/>
          <w:highlight w:val="none"/>
        </w:rPr>
      </w:pPr>
    </w:p>
    <w:p w14:paraId="7ED03285">
      <w:pPr>
        <w:pStyle w:val="4"/>
        <w:keepNext w:val="0"/>
        <w:keepLines w:val="0"/>
        <w:widowControl/>
        <w:spacing w:before="0" w:after="0" w:line="360" w:lineRule="auto"/>
        <w:rPr>
          <w:color w:val="auto"/>
          <w:sz w:val="30"/>
          <w:szCs w:val="30"/>
          <w:highlight w:val="none"/>
        </w:rPr>
      </w:pPr>
      <w:bookmarkStart w:id="2" w:name="_Toc7401"/>
      <w:bookmarkStart w:id="3" w:name="_Toc7029"/>
      <w:r>
        <w:rPr>
          <w:color w:val="auto"/>
          <w:sz w:val="30"/>
          <w:szCs w:val="30"/>
          <w:highlight w:val="none"/>
        </w:rPr>
        <w:t>（一）创新产教融合机制，校企共创人才培养体系</w:t>
      </w:r>
      <w:bookmarkEnd w:id="2"/>
      <w:bookmarkEnd w:id="3"/>
    </w:p>
    <w:p w14:paraId="4FDB338A">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联合自动化行业龙头企业，校企双方进行资源深度整合，遵循从产业端到职院院校，以培养产业端现场工程师为目标，建立可持续发展的梯度职业教育和培训体系。</w:t>
      </w:r>
    </w:p>
    <w:p w14:paraId="74313C54">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按照德技双优的人才培养方针执行，校企联合开展先进制造领域专业人才培养方案研究与设计，共同打造专业人才培养方案，开发精品教材≥2门（含数字教材）与典型工业场景教学案例课程（如《五轴精密加工工艺设计》《，高端装备零部件组件锁付点胶实训》），突出实践教学，注重课程的实用性、综合性和层次化，提升专业群在长三角地区的示范辐射效应。</w:t>
      </w:r>
    </w:p>
    <w:p w14:paraId="7EB6EB8A">
      <w:pPr>
        <w:pStyle w:val="4"/>
        <w:keepNext w:val="0"/>
        <w:keepLines w:val="0"/>
        <w:widowControl/>
        <w:spacing w:before="0" w:after="0" w:line="360" w:lineRule="auto"/>
        <w:rPr>
          <w:color w:val="auto"/>
          <w:sz w:val="30"/>
          <w:szCs w:val="30"/>
          <w:highlight w:val="none"/>
        </w:rPr>
      </w:pPr>
      <w:bookmarkStart w:id="4" w:name="_Toc28026"/>
      <w:bookmarkStart w:id="5" w:name="_Toc16134"/>
      <w:r>
        <w:rPr>
          <w:color w:val="auto"/>
          <w:sz w:val="30"/>
          <w:szCs w:val="30"/>
          <w:highlight w:val="none"/>
        </w:rPr>
        <w:t>（二）打造高水平双师型教学团队</w:t>
      </w:r>
      <w:bookmarkEnd w:id="4"/>
      <w:bookmarkEnd w:id="5"/>
    </w:p>
    <w:p w14:paraId="519E1766">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推动校企协同的“双师”培养模式，引入企业导师驻校：实训室引入本地企业工程师作为兼职教师，与校内教师“结对子”，通过共同授课、项目研发实现技术共享。</w:t>
      </w:r>
    </w:p>
    <w:p w14:paraId="40695F7F">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校企制定教师联合培养方案，建立校企人力资源共建共享机制，支持双向流动、两栖发展，从教学能力、技术应用能力和科研能力等方面培育教师，合力打造“产业型”教师培训基地和教学团队，辐射镇江及长三角周边区域院校。</w:t>
      </w:r>
    </w:p>
    <w:p w14:paraId="2248E41F">
      <w:pPr>
        <w:adjustRightInd w:val="0"/>
        <w:snapToGrid w:val="0"/>
        <w:spacing w:line="360" w:lineRule="auto"/>
        <w:ind w:firstLine="560"/>
        <w:jc w:val="both"/>
        <w:rPr>
          <w:color w:val="auto"/>
          <w:highlight w:val="none"/>
        </w:rPr>
      </w:pPr>
      <w:r>
        <w:rPr>
          <w:rFonts w:hint="eastAsia" w:ascii="宋体" w:hAnsi="宋体" w:eastAsia="宋体" w:cs="宋体"/>
          <w:color w:val="auto"/>
          <w:sz w:val="24"/>
          <w:highlight w:val="none"/>
        </w:rPr>
        <w:t>本项目引入高端装备领域最新设备与技术工艺（如智慧物流、五轴联动加工、柔性打磨清洗、锁付点胶工艺、数字孪生技术、MES系统、智能产线流程控制、工业机器人集成控制等），提升教师智能产线设计与调试技能，避免教学与产业脱节。</w:t>
      </w:r>
    </w:p>
    <w:p w14:paraId="1E08A582">
      <w:pPr>
        <w:pStyle w:val="4"/>
        <w:keepNext w:val="0"/>
        <w:keepLines w:val="0"/>
        <w:widowControl/>
        <w:spacing w:before="0" w:after="0" w:line="360" w:lineRule="auto"/>
        <w:rPr>
          <w:color w:val="auto"/>
          <w:sz w:val="30"/>
          <w:szCs w:val="30"/>
          <w:highlight w:val="none"/>
        </w:rPr>
      </w:pPr>
      <w:bookmarkStart w:id="6" w:name="_Toc25684"/>
      <w:bookmarkStart w:id="7" w:name="_Toc18368"/>
      <w:r>
        <w:rPr>
          <w:color w:val="auto"/>
          <w:sz w:val="30"/>
          <w:szCs w:val="30"/>
          <w:highlight w:val="none"/>
        </w:rPr>
        <w:t>（三）打造一流的高等工程师学院培养基地</w:t>
      </w:r>
      <w:bookmarkEnd w:id="6"/>
      <w:bookmarkEnd w:id="7"/>
    </w:p>
    <w:p w14:paraId="237DE9AD">
      <w:pPr>
        <w:adjustRightInd w:val="0"/>
        <w:snapToGrid w:val="0"/>
        <w:spacing w:line="360" w:lineRule="auto"/>
        <w:ind w:firstLine="560"/>
        <w:jc w:val="both"/>
        <w:rPr>
          <w:color w:val="auto"/>
          <w:sz w:val="24"/>
          <w:highlight w:val="none"/>
        </w:rPr>
      </w:pPr>
      <w:r>
        <w:rPr>
          <w:rFonts w:hint="eastAsia"/>
          <w:color w:val="auto"/>
          <w:sz w:val="24"/>
          <w:highlight w:val="none"/>
        </w:rPr>
        <w:t>针对现代工程师培训的工程应用性和实践性非常强的特点，受实验设备技术落后断代的矛盾影响，教学和实践环节均面临瓶颈：一方面培训内容受原有硬件设备制约，必须沿用老旧教材和传统教学方式，知识体系无法快速跟上技术发展；另一方面仅依托原有设备的实践项目与主流技术存在脱节，技能培养、实践和创新能力的先进性严重滞后。</w:t>
      </w:r>
    </w:p>
    <w:p w14:paraId="7CD11FB9">
      <w:pPr>
        <w:adjustRightInd w:val="0"/>
        <w:snapToGrid w:val="0"/>
        <w:spacing w:line="360" w:lineRule="auto"/>
        <w:ind w:firstLine="560"/>
        <w:jc w:val="both"/>
        <w:rPr>
          <w:color w:val="auto"/>
          <w:sz w:val="24"/>
          <w:highlight w:val="none"/>
        </w:rPr>
      </w:pPr>
      <w:r>
        <w:rPr>
          <w:rFonts w:hint="eastAsia"/>
          <w:color w:val="auto"/>
          <w:sz w:val="24"/>
          <w:highlight w:val="none"/>
        </w:rPr>
        <w:t>因此，为满足高素质、创新人才培养的要求，针对传统实验室技术落后、功能单一、配套教材老旧等问题，围绕镇江特色产业链高端装备行业中的精密制造工艺应用集成技术，将精密制造智能终端产品数字化产线作为基地的核心载体之一。</w:t>
      </w:r>
    </w:p>
    <w:p w14:paraId="2472274D">
      <w:pPr>
        <w:pStyle w:val="4"/>
        <w:keepNext w:val="0"/>
        <w:keepLines w:val="0"/>
        <w:widowControl/>
        <w:spacing w:before="0" w:after="0" w:line="360" w:lineRule="auto"/>
        <w:rPr>
          <w:color w:val="auto"/>
          <w:sz w:val="30"/>
          <w:szCs w:val="30"/>
          <w:highlight w:val="none"/>
        </w:rPr>
      </w:pPr>
      <w:bookmarkStart w:id="8" w:name="_Toc12132"/>
      <w:bookmarkStart w:id="9" w:name="_Toc11568"/>
      <w:r>
        <w:rPr>
          <w:color w:val="auto"/>
          <w:sz w:val="30"/>
          <w:szCs w:val="30"/>
          <w:highlight w:val="none"/>
        </w:rPr>
        <w:t>（四）打造高质量生态赋能中心</w:t>
      </w:r>
      <w:bookmarkEnd w:id="8"/>
      <w:bookmarkEnd w:id="9"/>
    </w:p>
    <w:p w14:paraId="2FB1C45E">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以“人才服务链”助推“产业链”转型升级为基本建设目标，围绕生态企业、院校、社会展开培训认证、赋能活动及企业服务三大主要业务。培养掌握产品工艺流程、智能控制算法开发与系统集成等核心技能的复合型技术人才，支撑运动控制、智能制造控制集成等工程师技能等级认证，年实训能力覆盖200人次以上。</w:t>
      </w:r>
    </w:p>
    <w:p w14:paraId="60EF770A">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面向镇江及长三角地区企业开展定制化培训，如“五轴加工编程实训”“智能产线运维认证”等，为企业输送具备实操能力的技术人才，同时为院校提供师资赋能服务，提升区域智能制造人才培养整体水平。</w:t>
      </w:r>
    </w:p>
    <w:p w14:paraId="01E2904C">
      <w:pPr>
        <w:pStyle w:val="4"/>
        <w:keepNext w:val="0"/>
        <w:keepLines w:val="0"/>
        <w:widowControl/>
        <w:spacing w:before="0" w:after="0" w:line="360" w:lineRule="auto"/>
        <w:rPr>
          <w:color w:val="auto"/>
          <w:sz w:val="30"/>
          <w:szCs w:val="30"/>
          <w:highlight w:val="none"/>
        </w:rPr>
      </w:pPr>
      <w:bookmarkStart w:id="10" w:name="_Toc7874"/>
      <w:bookmarkStart w:id="11" w:name="_Toc21816"/>
      <w:r>
        <w:rPr>
          <w:color w:val="auto"/>
          <w:sz w:val="30"/>
          <w:szCs w:val="30"/>
          <w:highlight w:val="none"/>
        </w:rPr>
        <w:t>（五）共建区域企业科研与技术服务中心</w:t>
      </w:r>
      <w:bookmarkEnd w:id="10"/>
      <w:bookmarkEnd w:id="11"/>
    </w:p>
    <w:p w14:paraId="201FA859">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学校坚持以“产学研用”一体化的科研导向，重视技术转移和科技成果转化，近年来不断深化科研体制机制改革，大力加强与政府职能部门以及行业企业合作，抢抓产业发展新机遇，服务地方经济社会和中小企业的发展。</w:t>
      </w:r>
    </w:p>
    <w:p w14:paraId="0B5D5945">
      <w:pPr>
        <w:adjustRightInd w:val="0"/>
        <w:snapToGrid w:val="0"/>
        <w:spacing w:line="360" w:lineRule="auto"/>
        <w:ind w:firstLine="560"/>
        <w:jc w:val="both"/>
        <w:rPr>
          <w:color w:val="auto"/>
          <w:highlight w:val="none"/>
        </w:rPr>
      </w:pPr>
      <w:r>
        <w:rPr>
          <w:rFonts w:hint="eastAsia" w:ascii="宋体" w:hAnsi="宋体" w:eastAsia="宋体" w:cs="宋体"/>
          <w:color w:val="auto"/>
          <w:sz w:val="24"/>
          <w:highlight w:val="none"/>
        </w:rPr>
        <w:t>中心支持教师开展区域科研技术服务，实训室为教师提供科研载体，联合产业工程师，培育和支持国家级/省级教学成果奖及省部委重点技术课题，并展开横向课题研究，聚焦智能制造领域关键技术，通过了解精密零部件全流程加工场景，开展产线设备性能动态提升、良品率优化等关键技术攻关，形成可转化技术成果，为区域企业智能化改造提供解决方案（如流体涡轮扇叶加工精度提升、高端装备零部件打磨良率优化等）。</w:t>
      </w:r>
    </w:p>
    <w:p w14:paraId="121357F7">
      <w:pPr>
        <w:spacing w:line="360" w:lineRule="auto"/>
        <w:rPr>
          <w:color w:val="auto"/>
          <w:highlight w:val="none"/>
        </w:rPr>
      </w:pPr>
      <w:r>
        <w:rPr>
          <w:rFonts w:hint="eastAsia"/>
          <w:color w:val="auto"/>
          <w:highlight w:val="none"/>
        </w:rPr>
        <w:br w:type="page"/>
      </w:r>
      <w:bookmarkStart w:id="12" w:name="_Toc25367"/>
    </w:p>
    <w:p w14:paraId="2C32892D">
      <w:pPr>
        <w:pStyle w:val="2"/>
        <w:spacing w:line="360" w:lineRule="auto"/>
        <w:rPr>
          <w:color w:val="auto"/>
          <w:sz w:val="36"/>
          <w:szCs w:val="36"/>
          <w:highlight w:val="none"/>
        </w:rPr>
      </w:pPr>
      <w:bookmarkStart w:id="13" w:name="_Toc8679"/>
      <w:r>
        <w:rPr>
          <w:rFonts w:hint="eastAsia"/>
          <w:color w:val="auto"/>
          <w:sz w:val="36"/>
          <w:szCs w:val="36"/>
          <w:highlight w:val="none"/>
        </w:rPr>
        <w:t>二、建设内容</w:t>
      </w:r>
      <w:bookmarkEnd w:id="12"/>
      <w:bookmarkEnd w:id="13"/>
    </w:p>
    <w:p w14:paraId="1A8CCF9E">
      <w:pPr>
        <w:spacing w:line="360" w:lineRule="auto"/>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本产线是依托镇江高端装备、</w:t>
      </w:r>
      <w:r>
        <w:rPr>
          <w:rFonts w:hint="eastAsia" w:ascii="宋体" w:hAnsi="宋体" w:eastAsia="宋体" w:cs="宋体"/>
          <w:color w:val="auto"/>
          <w:sz w:val="24"/>
          <w:highlight w:val="none"/>
        </w:rPr>
        <w:t>低空经济</w:t>
      </w:r>
      <w:r>
        <w:rPr>
          <w:rFonts w:ascii="宋体" w:hAnsi="宋体" w:eastAsia="宋体" w:cs="宋体"/>
          <w:color w:val="auto"/>
          <w:sz w:val="24"/>
          <w:highlight w:val="none"/>
        </w:rPr>
        <w:t>零部件及</w:t>
      </w:r>
      <w:r>
        <w:rPr>
          <w:rFonts w:hint="eastAsia" w:ascii="宋体" w:hAnsi="宋体" w:eastAsia="宋体" w:cs="宋体"/>
          <w:color w:val="auto"/>
          <w:sz w:val="24"/>
          <w:highlight w:val="none"/>
        </w:rPr>
        <w:t>高端设备</w:t>
      </w:r>
      <w:r>
        <w:rPr>
          <w:rFonts w:ascii="宋体" w:hAnsi="宋体" w:eastAsia="宋体" w:cs="宋体"/>
          <w:color w:val="auto"/>
          <w:sz w:val="24"/>
          <w:highlight w:val="none"/>
        </w:rPr>
        <w:t>精密仪器产业集群需求，定制开发的“教学-实训-产业”一体化实训载体，以精密零部件全流程制造为核心，通过“实体产线模块化搭建+数字化系统双模式支撑+数字孪生虚实赋能”的三维架构，围绕五轴精密加工、柔性</w:t>
      </w:r>
      <w:r>
        <w:rPr>
          <w:rFonts w:hint="eastAsia" w:ascii="宋体" w:hAnsi="宋体" w:eastAsia="宋体" w:cs="宋体"/>
          <w:color w:val="auto"/>
          <w:sz w:val="24"/>
          <w:highlight w:val="none"/>
        </w:rPr>
        <w:t>激光切割含（</w:t>
      </w:r>
      <w:r>
        <w:rPr>
          <w:rFonts w:ascii="宋体" w:hAnsi="宋体" w:eastAsia="宋体" w:cs="宋体"/>
          <w:color w:val="auto"/>
          <w:sz w:val="24"/>
          <w:highlight w:val="none"/>
        </w:rPr>
        <w:t>打磨清洗</w:t>
      </w:r>
      <w:r>
        <w:rPr>
          <w:rFonts w:hint="eastAsia" w:ascii="宋体" w:hAnsi="宋体" w:eastAsia="宋体" w:cs="宋体"/>
          <w:color w:val="auto"/>
          <w:sz w:val="24"/>
          <w:highlight w:val="none"/>
        </w:rPr>
        <w:t>）</w:t>
      </w:r>
      <w:r>
        <w:rPr>
          <w:rFonts w:ascii="宋体" w:hAnsi="宋体" w:eastAsia="宋体" w:cs="宋体"/>
          <w:color w:val="auto"/>
          <w:sz w:val="24"/>
          <w:highlight w:val="none"/>
        </w:rPr>
        <w:t>、智能锁付点胶、3D视觉检测、智能组装包装、物料周转仓储</w:t>
      </w:r>
      <w:r>
        <w:rPr>
          <w:rFonts w:hint="eastAsia" w:ascii="宋体" w:hAnsi="宋体" w:eastAsia="宋体" w:cs="宋体"/>
          <w:color w:val="auto"/>
          <w:sz w:val="24"/>
          <w:highlight w:val="none"/>
        </w:rPr>
        <w:t>等</w:t>
      </w:r>
      <w:r>
        <w:rPr>
          <w:rFonts w:ascii="宋体" w:hAnsi="宋体" w:eastAsia="宋体" w:cs="宋体"/>
          <w:color w:val="auto"/>
          <w:sz w:val="24"/>
          <w:highlight w:val="none"/>
        </w:rPr>
        <w:t>核心工艺，采用工业级硬件+教学化改造的模块化设计，打造适配教学场景的微型化、柔性化产线，同时具备承接企业小批量生产的能力，真正实现“教学即生产、实训即实战”的产教深度融合</w:t>
      </w:r>
      <w:r>
        <w:rPr>
          <w:rFonts w:hint="eastAsia" w:ascii="宋体" w:hAnsi="宋体" w:eastAsia="宋体" w:cs="宋体"/>
          <w:color w:val="auto"/>
          <w:sz w:val="24"/>
          <w:highlight w:val="none"/>
        </w:rPr>
        <w:t>。</w:t>
      </w:r>
    </w:p>
    <w:p w14:paraId="73A1C9B2">
      <w:pPr>
        <w:spacing w:line="360" w:lineRule="auto"/>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其中</w:t>
      </w:r>
      <w:r>
        <w:rPr>
          <w:rFonts w:ascii="宋体" w:hAnsi="宋体" w:eastAsia="宋体" w:cs="宋体"/>
          <w:b/>
          <w:bCs/>
          <w:color w:val="auto"/>
          <w:sz w:val="24"/>
          <w:highlight w:val="none"/>
        </w:rPr>
        <w:t>实体产线</w:t>
      </w:r>
      <w:r>
        <w:rPr>
          <w:rFonts w:ascii="宋体" w:hAnsi="宋体" w:eastAsia="宋体" w:cs="宋体"/>
          <w:color w:val="auto"/>
          <w:sz w:val="24"/>
          <w:highlight w:val="none"/>
        </w:rPr>
        <w:t>各单元既支持学生分阶段开展“五轴加工路径规划”“锁付扭矩优化”“AI缺陷识别算法调试”等沉浸式实训，配套《五轴联动加工工艺》《工业视觉检测技术》等特色课程，掌握从原料到成品的全流程制造技能，支持企业工艺试切、参数验证与样品生产，为本地产业提供柔性制造服务；</w:t>
      </w:r>
    </w:p>
    <w:p w14:paraId="72570CCD">
      <w:pPr>
        <w:spacing w:line="360" w:lineRule="auto"/>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围绕产线构建的</w:t>
      </w:r>
      <w:r>
        <w:rPr>
          <w:rFonts w:ascii="宋体" w:hAnsi="宋体" w:eastAsia="宋体" w:cs="宋体"/>
          <w:b/>
          <w:bCs/>
          <w:color w:val="auto"/>
          <w:sz w:val="24"/>
          <w:highlight w:val="none"/>
        </w:rPr>
        <w:t>“教学实训+生产制造”双模式数字化</w:t>
      </w:r>
      <w:r>
        <w:rPr>
          <w:rFonts w:ascii="宋体" w:hAnsi="宋体" w:eastAsia="宋体" w:cs="宋体"/>
          <w:color w:val="auto"/>
          <w:sz w:val="24"/>
          <w:highlight w:val="none"/>
        </w:rPr>
        <w:t>支撑体系，通过智能制造执行系统（MES）、工业互联网数据采集平台、全流程质量追溯系统的协同实现数据全链路贯通，教学模式下开放MES系统的工艺参数配置、虚拟订单调度、数据看板设计权限，学生可开展“生产计划排程”“设备OEE分析”“质量数据追溯”等实训，工业互联网平台开放PLC数据接口支持“工业数据采集与边缘计算”等课题研究，生产模式下MES系统支持企业订单导入、工序派工与设备状态监控，工业互联网平台实时采集加工精度、锁付扭矩、检测良率等数据，质量追溯系统关联原料批次与成品二维码，为企业提供透明化生产管控；</w:t>
      </w:r>
    </w:p>
    <w:p w14:paraId="072683C8">
      <w:pPr>
        <w:spacing w:line="360" w:lineRule="auto"/>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搭建的</w:t>
      </w:r>
      <w:r>
        <w:rPr>
          <w:rFonts w:ascii="宋体" w:hAnsi="宋体" w:eastAsia="宋体" w:cs="宋体"/>
          <w:b/>
          <w:bCs/>
          <w:color w:val="auto"/>
          <w:sz w:val="24"/>
          <w:highlight w:val="none"/>
        </w:rPr>
        <w:t>产线全流程数字孪生平台</w:t>
      </w:r>
      <w:r>
        <w:rPr>
          <w:rFonts w:ascii="宋体" w:hAnsi="宋体" w:eastAsia="宋体" w:cs="宋体"/>
          <w:color w:val="auto"/>
          <w:sz w:val="24"/>
          <w:highlight w:val="none"/>
        </w:rPr>
        <w:t>，通过三维建模、实时数据映射与仿真分析实现“虚拟调试-实体运行-优化迭代”的闭环，教学场景中学生可在虚拟环境中完成五轴加工路径仿真、机器人组装路径验证、视觉检测算法调试，无需实体设备即可开展高风险、高成本实训，平台内置“机床碰撞”“点胶溢胶”等故障模拟场景供学生练习故障排查与诊断，提升设备运维能力，生产场景中企业可导入新订单工艺参数，在虚拟产线中验证路径可行性，优化后再下发至实体产线，缩短换型时间30%以上，还可通过孪生平台仿真不同打磨压力对表面粗糙度的影响、不同锁付扭矩对组装良率的影响，实现工艺迭代效率提升，为本地企业提供工艺优化的虚拟验证环境；</w:t>
      </w:r>
    </w:p>
    <w:p w14:paraId="3D82F3B3">
      <w:pPr>
        <w:spacing w:line="360" w:lineRule="auto"/>
        <w:ind w:firstLine="480" w:firstLineChars="200"/>
        <w:rPr>
          <w:rFonts w:ascii="宋体" w:hAnsi="宋体" w:eastAsia="宋体" w:cs="宋体"/>
          <w:color w:val="auto"/>
          <w:sz w:val="24"/>
          <w:highlight w:val="none"/>
        </w:rPr>
      </w:pPr>
      <w:r>
        <w:rPr>
          <w:rFonts w:ascii="宋体" w:hAnsi="宋体" w:eastAsia="宋体" w:cs="宋体"/>
          <w:color w:val="auto"/>
          <w:sz w:val="24"/>
          <w:highlight w:val="none"/>
        </w:rPr>
        <w:t>同时产线通过“课程共建、师资共培、订单共接”的机制实现</w:t>
      </w:r>
      <w:r>
        <w:rPr>
          <w:rFonts w:ascii="宋体" w:hAnsi="宋体" w:eastAsia="宋体" w:cs="宋体"/>
          <w:b/>
          <w:bCs/>
          <w:color w:val="auto"/>
          <w:sz w:val="24"/>
          <w:highlight w:val="none"/>
        </w:rPr>
        <w:t>教学与生产的双向赋能</w:t>
      </w:r>
      <w:r>
        <w:rPr>
          <w:rFonts w:ascii="宋体" w:hAnsi="宋体" w:eastAsia="宋体" w:cs="宋体"/>
          <w:color w:val="auto"/>
          <w:sz w:val="24"/>
          <w:highlight w:val="none"/>
        </w:rPr>
        <w:t>，联合镇江本地企业开发《精密制造工艺设计》《智能产线运维》等核心课程，配套数字教材与典型工业案例，课程内容直接采用企业真实生产数据，引入企业工程师驻校授课，与校内教师“结对子”开展项目研发，打造“双师型”教学团队，建立“实训-实习-就业”直通机制，学生完成产线实训后优先推荐至本地企业顶岗实习，实习考核合格者直接录用，同时为企业提供员工技能培训、设备运维服务。</w:t>
      </w:r>
    </w:p>
    <w:p w14:paraId="60FCF47C">
      <w:pPr>
        <w:spacing w:line="360" w:lineRule="auto"/>
        <w:ind w:firstLine="480" w:firstLineChars="200"/>
        <w:rPr>
          <w:rFonts w:ascii="宋体" w:hAnsi="宋体" w:eastAsia="宋体" w:cs="宋体"/>
          <w:color w:val="auto"/>
          <w:sz w:val="24"/>
          <w:highlight w:val="none"/>
        </w:rPr>
      </w:pPr>
    </w:p>
    <w:p w14:paraId="2B8CD4E1">
      <w:pPr>
        <w:pStyle w:val="3"/>
        <w:numPr>
          <w:ilvl w:val="0"/>
          <w:numId w:val="2"/>
        </w:numPr>
        <w:spacing w:line="360" w:lineRule="auto"/>
        <w:rPr>
          <w:b/>
          <w:bCs/>
          <w:color w:val="auto"/>
          <w:sz w:val="30"/>
          <w:szCs w:val="30"/>
          <w:highlight w:val="none"/>
        </w:rPr>
      </w:pPr>
      <w:bookmarkStart w:id="14" w:name="_Toc3834"/>
      <w:bookmarkStart w:id="15" w:name="_Toc32582"/>
      <w:r>
        <w:rPr>
          <w:b/>
          <w:bCs/>
          <w:color w:val="auto"/>
          <w:sz w:val="30"/>
          <w:szCs w:val="30"/>
          <w:highlight w:val="none"/>
        </w:rPr>
        <w:t>实体产线建设</w:t>
      </w:r>
      <w:bookmarkEnd w:id="14"/>
      <w:bookmarkEnd w:id="15"/>
    </w:p>
    <w:p w14:paraId="5EE52222">
      <w:pPr>
        <w:pStyle w:val="4"/>
        <w:spacing w:line="360" w:lineRule="auto"/>
        <w:rPr>
          <w:rFonts w:ascii="宋体" w:hAnsi="宋体" w:eastAsia="宋体" w:cs="宋体"/>
          <w:b/>
          <w:bCs/>
          <w:color w:val="auto"/>
          <w:sz w:val="24"/>
          <w:szCs w:val="24"/>
          <w:highlight w:val="none"/>
        </w:rPr>
      </w:pPr>
      <w:bookmarkStart w:id="16" w:name="_Toc22491"/>
      <w:bookmarkStart w:id="17" w:name="_Toc5313"/>
      <w:r>
        <w:rPr>
          <w:rFonts w:hint="eastAsia" w:ascii="宋体" w:hAnsi="宋体" w:eastAsia="宋体" w:cs="宋体"/>
          <w:b/>
          <w:bCs/>
          <w:color w:val="auto"/>
          <w:sz w:val="24"/>
          <w:szCs w:val="24"/>
          <w:highlight w:val="none"/>
        </w:rPr>
        <w:t>1、产线定制开发思路</w:t>
      </w:r>
      <w:bookmarkEnd w:id="16"/>
      <w:bookmarkEnd w:id="17"/>
    </w:p>
    <w:p w14:paraId="4F31C9E2">
      <w:pPr>
        <w:overflowPunct w:val="0"/>
        <w:spacing w:line="360" w:lineRule="auto"/>
        <w:ind w:firstLine="560"/>
        <w:jc w:val="both"/>
        <w:rPr>
          <w:color w:val="auto"/>
          <w:sz w:val="24"/>
          <w:highlight w:val="none"/>
        </w:rPr>
      </w:pPr>
      <w:r>
        <w:rPr>
          <w:rFonts w:hint="eastAsia"/>
          <w:color w:val="auto"/>
          <w:sz w:val="24"/>
          <w:highlight w:val="none"/>
        </w:rPr>
        <w:t>产业痛点锚定：针对镇江精密制造产业升级中“高技能人才缺口大、产教融合衔接弱”的痛点，以及高校实训设备与产业技术脱节的问题，产线提炼本地企业真实生产中的五轴精密加工、流体涡轮桨叶零部件打磨清洗、高端设备零部件锁付点胶等核心工艺，转化为可教学、可实操的实训模块。</w:t>
      </w:r>
    </w:p>
    <w:p w14:paraId="6D613AB4">
      <w:pPr>
        <w:overflowPunct w:val="0"/>
        <w:spacing w:line="360" w:lineRule="auto"/>
        <w:ind w:firstLine="560"/>
        <w:jc w:val="both"/>
        <w:rPr>
          <w:color w:val="auto"/>
          <w:sz w:val="24"/>
          <w:highlight w:val="none"/>
        </w:rPr>
      </w:pPr>
      <w:r>
        <w:rPr>
          <w:rFonts w:hint="eastAsia"/>
          <w:color w:val="auto"/>
          <w:sz w:val="24"/>
          <w:highlight w:val="none"/>
        </w:rPr>
        <w:t>教学场景适配：将工业级产线“微型化、模块化”，解决全产线过长、设备庞大导致的教学管理难题，让学生可高效掌握精密制造全流程核心技术，同时满足多专业交叉实训需求。</w:t>
      </w:r>
    </w:p>
    <w:p w14:paraId="0F843549">
      <w:pPr>
        <w:overflowPunct w:val="0"/>
        <w:spacing w:line="360" w:lineRule="auto"/>
        <w:ind w:firstLine="560"/>
        <w:jc w:val="both"/>
        <w:rPr>
          <w:color w:val="auto"/>
          <w:sz w:val="24"/>
          <w:highlight w:val="none"/>
        </w:rPr>
      </w:pPr>
      <w:r>
        <w:rPr>
          <w:rFonts w:hint="eastAsia"/>
          <w:color w:val="auto"/>
          <w:sz w:val="24"/>
          <w:highlight w:val="none"/>
        </w:rPr>
        <w:t>产教深度融合：与镇江本地企业共建实训标准，引入企业真实生产数据、故障案例与认证体系，实现“岗课赛证”融通，学生实训成果可直接对接本地企业岗位需求。</w:t>
      </w:r>
    </w:p>
    <w:p w14:paraId="1C691005">
      <w:pPr>
        <w:overflowPunct w:val="0"/>
        <w:spacing w:line="360" w:lineRule="auto"/>
        <w:ind w:firstLine="560"/>
        <w:jc w:val="both"/>
        <w:rPr>
          <w:color w:val="auto"/>
          <w:sz w:val="24"/>
          <w:highlight w:val="none"/>
        </w:rPr>
      </w:pPr>
      <w:r>
        <w:rPr>
          <w:rFonts w:hint="eastAsia"/>
          <w:color w:val="auto"/>
          <w:sz w:val="24"/>
          <w:highlight w:val="none"/>
        </w:rPr>
        <w:t>校企合作提供最新的高等工程师学院培养基地建设解决方案，整体方案由企业提供，建成后学校统一管理，多专业、学院共享使用。其先进性在于：</w:t>
      </w:r>
    </w:p>
    <w:p w14:paraId="4C91ADE6">
      <w:pPr>
        <w:overflowPunct w:val="0"/>
        <w:spacing w:line="360" w:lineRule="auto"/>
        <w:ind w:firstLine="560"/>
        <w:jc w:val="both"/>
        <w:rPr>
          <w:color w:val="auto"/>
          <w:sz w:val="24"/>
          <w:highlight w:val="none"/>
        </w:rPr>
      </w:pPr>
      <w:r>
        <w:rPr>
          <w:rFonts w:hint="eastAsia"/>
          <w:color w:val="auto"/>
          <w:sz w:val="24"/>
          <w:highlight w:val="none"/>
        </w:rPr>
        <w:t>促进学科集群发展：实训平台可以促进不同学科之间的交叉和融合，例如智能控制技术、机电一体化技术、工业机器人技术和数控技术等。有助于不同专业共同使用，同时这种交叉学科的研究可以产生新的思想和成果，推动一流学科的建设。</w:t>
      </w:r>
    </w:p>
    <w:p w14:paraId="128417B5">
      <w:pPr>
        <w:overflowPunct w:val="0"/>
        <w:spacing w:line="360" w:lineRule="auto"/>
        <w:ind w:firstLine="560"/>
        <w:jc w:val="both"/>
        <w:rPr>
          <w:color w:val="auto"/>
          <w:sz w:val="24"/>
          <w:highlight w:val="none"/>
        </w:rPr>
      </w:pPr>
      <w:r>
        <w:rPr>
          <w:rFonts w:hint="eastAsia"/>
          <w:color w:val="auto"/>
          <w:sz w:val="24"/>
          <w:highlight w:val="none"/>
        </w:rPr>
        <w:t>促进一流课程体系建设：所有实训设备均结合真实产业场景，进行核心工艺点提炼及教学模块设计，能够提供课程开发所需的教研环境与学生项目实践环境，帮助学生深入理解理论和原理，掌握相关技术和方法；并且通过创新设计产业实验、实践项目，学生可以提升实践能力和创新思维，同时培养解决实际问题的能力。</w:t>
      </w:r>
    </w:p>
    <w:p w14:paraId="6740E391">
      <w:pPr>
        <w:overflowPunct w:val="0"/>
        <w:spacing w:line="360" w:lineRule="auto"/>
        <w:ind w:firstLine="560"/>
        <w:jc w:val="both"/>
        <w:rPr>
          <w:color w:val="auto"/>
          <w:sz w:val="24"/>
          <w:highlight w:val="none"/>
        </w:rPr>
      </w:pPr>
      <w:r>
        <w:rPr>
          <w:rFonts w:hint="eastAsia"/>
          <w:color w:val="auto"/>
          <w:sz w:val="24"/>
          <w:highlight w:val="none"/>
        </w:rPr>
        <w:t>促进</w:t>
      </w:r>
      <w:r>
        <w:rPr>
          <w:rFonts w:hint="cs"/>
          <w:color w:val="auto"/>
          <w:sz w:val="24"/>
          <w:highlight w:val="none"/>
        </w:rPr>
        <w:t>“</w:t>
      </w:r>
      <w:r>
        <w:rPr>
          <w:rFonts w:hint="eastAsia"/>
          <w:color w:val="auto"/>
          <w:sz w:val="24"/>
          <w:highlight w:val="none"/>
        </w:rPr>
        <w:t>岗课赛证</w:t>
      </w:r>
      <w:r>
        <w:rPr>
          <w:rFonts w:hint="cs"/>
          <w:color w:val="auto"/>
          <w:sz w:val="24"/>
          <w:highlight w:val="none"/>
        </w:rPr>
        <w:t>”</w:t>
      </w:r>
      <w:r>
        <w:rPr>
          <w:rFonts w:hint="eastAsia"/>
          <w:color w:val="auto"/>
          <w:sz w:val="24"/>
          <w:highlight w:val="none"/>
        </w:rPr>
        <w:t>融通：基于人才岗位调研，提供配套教学资料、实训案例、产品手册等，能够让老师快速融入教学当中，同时对应产业认证体系且能够进行全国智能制造大赛赛项相关实操；</w:t>
      </w:r>
    </w:p>
    <w:p w14:paraId="36B58FE3">
      <w:pPr>
        <w:overflowPunct w:val="0"/>
        <w:spacing w:line="360" w:lineRule="auto"/>
        <w:ind w:firstLine="560"/>
        <w:jc w:val="both"/>
        <w:rPr>
          <w:color w:val="auto"/>
          <w:sz w:val="24"/>
          <w:highlight w:val="none"/>
        </w:rPr>
      </w:pPr>
      <w:r>
        <w:rPr>
          <w:rFonts w:hint="eastAsia"/>
          <w:color w:val="auto"/>
          <w:sz w:val="24"/>
          <w:highlight w:val="none"/>
        </w:rPr>
        <w:t>附加价值高：提供高价值师资培训、认证培训、就业推荐等服务；同时，提升学校在科研及企业技术服务方面能力，将生态企业技术服务需求导入并联合进行课题攻关；</w:t>
      </w:r>
    </w:p>
    <w:p w14:paraId="0349446B">
      <w:pPr>
        <w:overflowPunct w:val="0"/>
        <w:spacing w:line="360" w:lineRule="auto"/>
        <w:ind w:firstLine="560"/>
        <w:jc w:val="both"/>
        <w:rPr>
          <w:color w:val="auto"/>
          <w:sz w:val="24"/>
          <w:highlight w:val="none"/>
        </w:rPr>
      </w:pPr>
      <w:r>
        <w:rPr>
          <w:rFonts w:hint="eastAsia"/>
          <w:color w:val="auto"/>
          <w:sz w:val="24"/>
          <w:highlight w:val="none"/>
        </w:rPr>
        <w:t>高质量售后及服务：实训基地解决方案中设备采用当下最新、最主流的工业产品，全部模块化设计，后期可模块化升级近售后，提高设备使用周期。</w:t>
      </w:r>
    </w:p>
    <w:p w14:paraId="71E59A0E">
      <w:pPr>
        <w:overflowPunct w:val="0"/>
        <w:spacing w:line="360" w:lineRule="auto"/>
        <w:ind w:firstLine="560"/>
        <w:rPr>
          <w:color w:val="auto"/>
          <w:sz w:val="24"/>
          <w:highlight w:val="none"/>
        </w:rPr>
      </w:pPr>
      <w:r>
        <w:rPr>
          <w:rFonts w:hint="eastAsia"/>
          <w:color w:val="auto"/>
          <w:sz w:val="24"/>
          <w:highlight w:val="none"/>
        </w:rPr>
        <w:t>为保证人才培训质量，同时多维度培训需求，电气工程学院根据产业实际应用场景进行提炼，针对高等工程师学院建设多个实训室，满足交叉学科教学与人才培养，建成后学校统一管理，多专业、学校共享使用。</w:t>
      </w:r>
    </w:p>
    <w:p w14:paraId="1F35DF08">
      <w:pPr>
        <w:pStyle w:val="4"/>
        <w:spacing w:line="360" w:lineRule="auto"/>
        <w:rPr>
          <w:rFonts w:ascii="宋体" w:hAnsi="宋体" w:eastAsia="宋体" w:cs="宋体"/>
          <w:b/>
          <w:bCs/>
          <w:color w:val="auto"/>
          <w:sz w:val="24"/>
          <w:szCs w:val="24"/>
          <w:highlight w:val="none"/>
        </w:rPr>
      </w:pPr>
      <w:bookmarkStart w:id="18" w:name="_Toc8606"/>
      <w:bookmarkStart w:id="19" w:name="_Toc32727"/>
      <w:r>
        <w:rPr>
          <w:rFonts w:hint="eastAsia" w:ascii="宋体" w:hAnsi="宋体" w:eastAsia="宋体" w:cs="宋体"/>
          <w:b/>
          <w:bCs/>
          <w:color w:val="auto"/>
          <w:sz w:val="24"/>
          <w:szCs w:val="24"/>
          <w:highlight w:val="none"/>
        </w:rPr>
        <w:t>2、产线布局与功能区对应（匹配全景图布局）</w:t>
      </w:r>
      <w:bookmarkEnd w:id="18"/>
      <w:bookmarkEnd w:id="19"/>
    </w:p>
    <w:p w14:paraId="20EE5FBC">
      <w:pPr>
        <w:spacing w:line="360" w:lineRule="auto"/>
        <w:jc w:val="center"/>
        <w:rPr>
          <w:color w:val="auto"/>
          <w:highlight w:val="none"/>
        </w:rPr>
      </w:pPr>
      <w:r>
        <w:rPr>
          <w:color w:val="auto"/>
          <w:highlight w:val="none"/>
        </w:rPr>
        <w:drawing>
          <wp:inline distT="0" distB="0" distL="114300" distR="114300">
            <wp:extent cx="5262880" cy="1794510"/>
            <wp:effectExtent l="9525" t="9525" r="13970" b="15240"/>
            <wp:docPr id="2" name="图片 2" descr="C:/Users/Administrator/Desktop/2222.jpg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2222.jpg2222"/>
                    <pic:cNvPicPr>
                      <a:picLocks noChangeAspect="1"/>
                    </pic:cNvPicPr>
                  </pic:nvPicPr>
                  <pic:blipFill>
                    <a:blip r:embed="rId12"/>
                    <a:srcRect l="5096" r="5096"/>
                    <a:stretch>
                      <a:fillRect/>
                    </a:stretch>
                  </pic:blipFill>
                  <pic:spPr>
                    <a:xfrm>
                      <a:off x="0" y="0"/>
                      <a:ext cx="5262880" cy="1794510"/>
                    </a:xfrm>
                    <a:prstGeom prst="rect">
                      <a:avLst/>
                    </a:prstGeom>
                    <a:noFill/>
                    <a:ln>
                      <a:solidFill>
                        <a:schemeClr val="tx1"/>
                      </a:solidFill>
                    </a:ln>
                  </pic:spPr>
                </pic:pic>
              </a:graphicData>
            </a:graphic>
          </wp:inline>
        </w:drawing>
      </w:r>
    </w:p>
    <w:p w14:paraId="5EC4F40E">
      <w:pPr>
        <w:spacing w:line="360" w:lineRule="auto"/>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图：镇江高等职业技术学校智能制造产教融合实训基地产线布局图CAD版(例)</w:t>
      </w:r>
      <w:bookmarkStart w:id="20" w:name="_Hlk199704530"/>
    </w:p>
    <w:p w14:paraId="0847D535">
      <w:pPr>
        <w:spacing w:line="360" w:lineRule="auto"/>
        <w:jc w:val="center"/>
        <w:rPr>
          <w:rFonts w:ascii="宋体" w:hAnsi="宋体" w:eastAsia="宋体" w:cs="宋体"/>
          <w:b/>
          <w:bCs/>
          <w:color w:val="auto"/>
          <w:sz w:val="24"/>
          <w:highlight w:val="none"/>
        </w:rPr>
      </w:pPr>
    </w:p>
    <w:bookmarkEnd w:id="20"/>
    <w:p w14:paraId="360C5D68">
      <w:pPr>
        <w:spacing w:line="360" w:lineRule="auto"/>
        <w:jc w:val="center"/>
        <w:rPr>
          <w:rFonts w:hint="eastAsia" w:ascii="宋体" w:hAnsi="宋体" w:eastAsia="宋体" w:cs="宋体"/>
          <w:b/>
          <w:bCs/>
          <w:color w:val="auto"/>
          <w:sz w:val="18"/>
          <w:szCs w:val="18"/>
          <w:highlight w:val="none"/>
        </w:rPr>
      </w:pPr>
      <w:bookmarkStart w:id="21" w:name="_Hlk203234388"/>
      <w:r>
        <w:rPr>
          <w:rFonts w:hint="eastAsia" w:ascii="宋体" w:hAnsi="宋体" w:eastAsia="宋体" w:cs="宋体"/>
          <w:b/>
          <w:bCs/>
          <w:color w:val="auto"/>
          <w:sz w:val="18"/>
          <w:szCs w:val="18"/>
          <w:highlight w:val="none"/>
          <w:lang w:eastAsia="zh-CN"/>
        </w:rPr>
        <w:drawing>
          <wp:inline distT="0" distB="0" distL="114300" distR="114300">
            <wp:extent cx="5269865" cy="2990850"/>
            <wp:effectExtent l="0" t="0" r="6985" b="0"/>
            <wp:docPr id="3" name="图片 3"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111"/>
                    <pic:cNvPicPr>
                      <a:picLocks noChangeAspect="1"/>
                    </pic:cNvPicPr>
                  </pic:nvPicPr>
                  <pic:blipFill>
                    <a:blip r:embed="rId13"/>
                    <a:stretch>
                      <a:fillRect/>
                    </a:stretch>
                  </pic:blipFill>
                  <pic:spPr>
                    <a:xfrm>
                      <a:off x="0" y="0"/>
                      <a:ext cx="5269865" cy="2990850"/>
                    </a:xfrm>
                    <a:prstGeom prst="rect">
                      <a:avLst/>
                    </a:prstGeom>
                  </pic:spPr>
                </pic:pic>
              </a:graphicData>
            </a:graphic>
          </wp:inline>
        </w:drawing>
      </w:r>
      <w:r>
        <w:rPr>
          <w:rFonts w:hint="eastAsia" w:ascii="宋体" w:hAnsi="宋体" w:eastAsia="宋体" w:cs="宋体"/>
          <w:b/>
          <w:bCs/>
          <w:color w:val="auto"/>
          <w:sz w:val="18"/>
          <w:szCs w:val="18"/>
          <w:highlight w:val="none"/>
        </w:rPr>
        <w:t>图： 镇江高等职业技术学校智能制造产教融合实训基地产线效果图版(例)</w:t>
      </w:r>
    </w:p>
    <w:p w14:paraId="6DCE918F">
      <w:pPr>
        <w:spacing w:line="360" w:lineRule="auto"/>
        <w:jc w:val="center"/>
        <w:rPr>
          <w:rFonts w:hint="eastAsia" w:ascii="宋体" w:hAnsi="宋体" w:eastAsia="宋体" w:cs="宋体"/>
          <w:b/>
          <w:bCs/>
          <w:color w:val="auto"/>
          <w:sz w:val="18"/>
          <w:szCs w:val="18"/>
          <w:highlight w:val="none"/>
          <w:lang w:eastAsia="zh-CN"/>
        </w:rPr>
      </w:pPr>
    </w:p>
    <w:p w14:paraId="308E9EAE">
      <w:pPr>
        <w:spacing w:line="360" w:lineRule="auto"/>
        <w:jc w:val="center"/>
        <w:rPr>
          <w:color w:val="auto"/>
          <w:highlight w:val="none"/>
        </w:rPr>
      </w:pPr>
      <w:r>
        <w:rPr>
          <w:color w:val="auto"/>
          <w:highlight w:val="none"/>
        </w:rPr>
        <w:drawing>
          <wp:inline distT="0" distB="0" distL="114300" distR="114300">
            <wp:extent cx="1164590" cy="1123950"/>
            <wp:effectExtent l="0" t="0" r="8890"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4"/>
                    <a:stretch>
                      <a:fillRect/>
                    </a:stretch>
                  </pic:blipFill>
                  <pic:spPr>
                    <a:xfrm>
                      <a:off x="0" y="0"/>
                      <a:ext cx="1164590" cy="1123950"/>
                    </a:xfrm>
                    <a:prstGeom prst="rect">
                      <a:avLst/>
                    </a:prstGeom>
                    <a:noFill/>
                    <a:ln>
                      <a:noFill/>
                    </a:ln>
                  </pic:spPr>
                </pic:pic>
              </a:graphicData>
            </a:graphic>
          </wp:inline>
        </w:drawing>
      </w:r>
      <w:r>
        <w:rPr>
          <w:rFonts w:hint="eastAsia"/>
          <w:color w:val="auto"/>
          <w:highlight w:val="none"/>
        </w:rPr>
        <w:t xml:space="preserve">    </w:t>
      </w:r>
      <w:r>
        <w:rPr>
          <w:rFonts w:hint="eastAsia"/>
          <w:color w:val="auto"/>
          <w:highlight w:val="none"/>
        </w:rPr>
        <w:drawing>
          <wp:inline distT="0" distB="0" distL="114300" distR="114300">
            <wp:extent cx="2150745" cy="1151255"/>
            <wp:effectExtent l="0" t="0" r="13335" b="6985"/>
            <wp:docPr id="10" name="图片 10" descr="航空航天涡轮叶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航空航天涡轮叶片"/>
                    <pic:cNvPicPr>
                      <a:picLocks noChangeAspect="1"/>
                    </pic:cNvPicPr>
                  </pic:nvPicPr>
                  <pic:blipFill>
                    <a:blip r:embed="rId15"/>
                    <a:stretch>
                      <a:fillRect/>
                    </a:stretch>
                  </pic:blipFill>
                  <pic:spPr>
                    <a:xfrm>
                      <a:off x="0" y="0"/>
                      <a:ext cx="2150745" cy="1151255"/>
                    </a:xfrm>
                    <a:prstGeom prst="rect">
                      <a:avLst/>
                    </a:prstGeom>
                  </pic:spPr>
                </pic:pic>
              </a:graphicData>
            </a:graphic>
          </wp:inline>
        </w:drawing>
      </w:r>
    </w:p>
    <w:p w14:paraId="229DABE7">
      <w:pPr>
        <w:spacing w:line="360" w:lineRule="auto"/>
        <w:jc w:val="center"/>
        <w:rPr>
          <w:color w:val="auto"/>
          <w:highlight w:val="none"/>
        </w:rPr>
      </w:pPr>
      <w:r>
        <w:rPr>
          <w:color w:val="auto"/>
          <w:highlight w:val="none"/>
        </w:rPr>
        <w:drawing>
          <wp:inline distT="0" distB="0" distL="114300" distR="114300">
            <wp:extent cx="1866900" cy="1758315"/>
            <wp:effectExtent l="0" t="0" r="0" b="14605"/>
            <wp:docPr id="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
                    <pic:cNvPicPr>
                      <a:picLocks noChangeAspect="1"/>
                    </pic:cNvPicPr>
                  </pic:nvPicPr>
                  <pic:blipFill>
                    <a:blip r:embed="rId16">
                      <a:clrChange>
                        <a:clrFrom>
                          <a:srgbClr val="FAFBFB"/>
                        </a:clrFrom>
                        <a:clrTo>
                          <a:srgbClr val="FAFBFB">
                            <a:alpha val="0"/>
                          </a:srgbClr>
                        </a:clrTo>
                      </a:clrChange>
                    </a:blip>
                    <a:stretch>
                      <a:fillRect/>
                    </a:stretch>
                  </pic:blipFill>
                  <pic:spPr>
                    <a:xfrm>
                      <a:off x="0" y="0"/>
                      <a:ext cx="1866920" cy="1758426"/>
                    </a:xfrm>
                    <a:prstGeom prst="rect">
                      <a:avLst/>
                    </a:prstGeom>
                  </pic:spPr>
                </pic:pic>
              </a:graphicData>
            </a:graphic>
          </wp:inline>
        </w:drawing>
      </w:r>
    </w:p>
    <w:p w14:paraId="67EFB0F4">
      <w:pPr>
        <w:spacing w:line="360" w:lineRule="auto"/>
        <w:jc w:val="center"/>
        <w:rPr>
          <w:b/>
          <w:bCs/>
          <w:color w:val="auto"/>
          <w:sz w:val="18"/>
          <w:szCs w:val="18"/>
          <w:highlight w:val="none"/>
        </w:rPr>
      </w:pPr>
      <w:r>
        <w:rPr>
          <w:rFonts w:hint="eastAsia" w:ascii="宋体" w:hAnsi="宋体" w:eastAsia="宋体" w:cs="宋体"/>
          <w:b/>
          <w:bCs/>
          <w:color w:val="auto"/>
          <w:sz w:val="18"/>
          <w:szCs w:val="18"/>
          <w:highlight w:val="none"/>
        </w:rPr>
        <w:t xml:space="preserve">图： </w:t>
      </w:r>
      <w:r>
        <w:rPr>
          <w:rFonts w:hint="eastAsia"/>
          <w:b/>
          <w:bCs/>
          <w:color w:val="auto"/>
          <w:sz w:val="18"/>
          <w:szCs w:val="18"/>
          <w:highlight w:val="none"/>
        </w:rPr>
        <w:t>成品展示—</w:t>
      </w:r>
      <w:r>
        <w:rPr>
          <w:rFonts w:hint="eastAsia"/>
          <w:b/>
          <w:bCs/>
          <w:color w:val="auto"/>
          <w:sz w:val="18"/>
          <w:szCs w:val="18"/>
          <w:highlight w:val="none"/>
          <w:lang w:eastAsia="zh-CN"/>
        </w:rPr>
        <w:t>校徽</w:t>
      </w:r>
      <w:r>
        <w:rPr>
          <w:rFonts w:hint="eastAsia"/>
          <w:b/>
          <w:bCs/>
          <w:color w:val="auto"/>
          <w:sz w:val="18"/>
          <w:szCs w:val="18"/>
          <w:highlight w:val="none"/>
        </w:rPr>
        <w:t>、航空航天涡轮叶片模型、船模</w:t>
      </w:r>
    </w:p>
    <w:p w14:paraId="52AFD7A2">
      <w:pPr>
        <w:spacing w:line="360" w:lineRule="auto"/>
        <w:ind w:firstLine="440" w:firstLineChars="200"/>
        <w:rPr>
          <w:color w:val="auto"/>
          <w:highlight w:val="none"/>
        </w:rPr>
      </w:pPr>
      <w:r>
        <w:rPr>
          <w:rFonts w:hint="eastAsia"/>
          <w:color w:val="auto"/>
          <w:highlight w:val="none"/>
        </w:rPr>
        <w:t>文化传承与教育价值：镇江地处江南水乡，舟船一直是当地重要的交通工具；船模作为学校伴手礼，可以作为校史校情教育的生动课堂，激励师生弘扬“江海襟怀、同舟共济、扬帆致远”的“船魂”精神。</w:t>
      </w:r>
    </w:p>
    <w:p w14:paraId="6FAADB41">
      <w:pPr>
        <w:spacing w:line="360" w:lineRule="auto"/>
        <w:ind w:firstLine="440" w:firstLineChars="200"/>
        <w:rPr>
          <w:color w:val="auto"/>
          <w:highlight w:val="none"/>
        </w:rPr>
      </w:pPr>
      <w:r>
        <w:rPr>
          <w:rFonts w:hint="eastAsia"/>
          <w:color w:val="auto"/>
          <w:highlight w:val="none"/>
        </w:rPr>
        <w:t>区域特色产业效应：镇江高新区作为国家高新区，聚集了包括挪威康士伯、德国贝克尔及日立造船、中船动力等国际国内知名行业龙头骨干企业，形成了以船舶与海工装备产业为主导的产业集群。</w:t>
      </w:r>
    </w:p>
    <w:p w14:paraId="670F5582">
      <w:pPr>
        <w:spacing w:line="360" w:lineRule="auto"/>
        <w:ind w:firstLine="440" w:firstLineChars="200"/>
        <w:rPr>
          <w:color w:val="auto"/>
          <w:highlight w:val="none"/>
        </w:rPr>
      </w:pPr>
      <w:r>
        <w:rPr>
          <w:rFonts w:hint="eastAsia"/>
          <w:color w:val="auto"/>
          <w:highlight w:val="none"/>
        </w:rPr>
        <w:t>产教融合：船模的制作和赠送可以加强校企之间的交流与合作，共同探索产教融合新路径，推进人才培养高质量发展。这有助于学生了解行业需求，为将来的职业生涯做准备。</w:t>
      </w:r>
    </w:p>
    <w:p w14:paraId="717E15D7">
      <w:pPr>
        <w:spacing w:line="360" w:lineRule="auto"/>
        <w:rPr>
          <w:color w:val="auto"/>
          <w:highlight w:val="none"/>
        </w:rPr>
      </w:pPr>
      <w:r>
        <w:rPr>
          <w:rFonts w:hint="eastAsia"/>
          <w:color w:val="auto"/>
          <w:highlight w:val="none"/>
        </w:rPr>
        <w:br w:type="page"/>
      </w:r>
    </w:p>
    <w:p w14:paraId="52B8761B">
      <w:pPr>
        <w:pStyle w:val="4"/>
        <w:numPr>
          <w:ilvl w:val="0"/>
          <w:numId w:val="3"/>
        </w:numPr>
        <w:spacing w:line="360" w:lineRule="auto"/>
        <w:rPr>
          <w:b/>
          <w:bCs/>
          <w:color w:val="auto"/>
          <w:sz w:val="24"/>
          <w:szCs w:val="24"/>
          <w:highlight w:val="none"/>
        </w:rPr>
      </w:pPr>
      <w:r>
        <w:rPr>
          <w:rFonts w:hint="eastAsia"/>
          <w:b/>
          <w:bCs/>
          <w:color w:val="auto"/>
          <w:sz w:val="24"/>
          <w:szCs w:val="24"/>
          <w:highlight w:val="none"/>
        </w:rPr>
        <w:t>产线完整拓扑</w:t>
      </w:r>
    </w:p>
    <w:p w14:paraId="53DE0699">
      <w:pPr>
        <w:spacing w:line="360" w:lineRule="auto"/>
        <w:rPr>
          <w:color w:val="auto"/>
          <w:highlight w:val="none"/>
        </w:rPr>
      </w:pPr>
      <w:r>
        <w:rPr>
          <w:color w:val="auto"/>
          <w:highlight w:val="none"/>
        </w:rPr>
        <w:drawing>
          <wp:inline distT="0" distB="0" distL="114300" distR="114300">
            <wp:extent cx="5365115" cy="3023235"/>
            <wp:effectExtent l="0" t="0" r="6985" b="5715"/>
            <wp:docPr id="1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7"/>
                    <pic:cNvPicPr>
                      <a:picLocks noChangeAspect="1"/>
                    </pic:cNvPicPr>
                  </pic:nvPicPr>
                  <pic:blipFill>
                    <a:blip r:embed="rId17"/>
                    <a:stretch>
                      <a:fillRect/>
                    </a:stretch>
                  </pic:blipFill>
                  <pic:spPr>
                    <a:xfrm>
                      <a:off x="0" y="0"/>
                      <a:ext cx="5365115" cy="3023235"/>
                    </a:xfrm>
                    <a:prstGeom prst="rect">
                      <a:avLst/>
                    </a:prstGeom>
                    <a:noFill/>
                    <a:ln>
                      <a:noFill/>
                    </a:ln>
                  </pic:spPr>
                </pic:pic>
              </a:graphicData>
            </a:graphic>
          </wp:inline>
        </w:drawing>
      </w:r>
    </w:p>
    <w:p w14:paraId="7BE1EB8C">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eastAsia="zh-CN"/>
        </w:rPr>
        <w:t>校徽</w:t>
      </w:r>
      <w:r>
        <w:rPr>
          <w:rFonts w:hint="eastAsia" w:ascii="宋体" w:hAnsi="宋体" w:eastAsia="宋体" w:cs="宋体"/>
          <w:b/>
          <w:bCs/>
          <w:color w:val="auto"/>
          <w:sz w:val="24"/>
          <w:szCs w:val="24"/>
          <w:highlight w:val="none"/>
        </w:rPr>
        <w:t>加工包装系统工艺流程图</w:t>
      </w:r>
    </w:p>
    <w:p w14:paraId="01A7ADFB">
      <w:pPr>
        <w:spacing w:line="360" w:lineRule="auto"/>
        <w:rPr>
          <w:color w:val="auto"/>
          <w:highlight w:val="none"/>
        </w:rPr>
      </w:pPr>
      <w:r>
        <w:rPr>
          <w:color w:val="auto"/>
          <w:highlight w:val="none"/>
        </w:rPr>
        <w:drawing>
          <wp:inline distT="0" distB="0" distL="114300" distR="114300">
            <wp:extent cx="5271770" cy="4728845"/>
            <wp:effectExtent l="0" t="0" r="508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5271770" cy="4728845"/>
                    </a:xfrm>
                    <a:prstGeom prst="rect">
                      <a:avLst/>
                    </a:prstGeom>
                    <a:noFill/>
                    <a:ln>
                      <a:noFill/>
                    </a:ln>
                  </pic:spPr>
                </pic:pic>
              </a:graphicData>
            </a:graphic>
          </wp:inline>
        </w:drawing>
      </w:r>
    </w:p>
    <w:p w14:paraId="36EE3AB6">
      <w:pPr>
        <w:pStyle w:val="4"/>
        <w:spacing w:line="360" w:lineRule="auto"/>
        <w:rPr>
          <w:rFonts w:ascii="宋体" w:hAnsi="宋体" w:eastAsia="宋体" w:cs="宋体"/>
          <w:b/>
          <w:bCs/>
          <w:color w:val="auto"/>
          <w:sz w:val="24"/>
          <w:szCs w:val="24"/>
          <w:highlight w:val="none"/>
        </w:rPr>
      </w:pPr>
      <w:bookmarkStart w:id="22" w:name="_Toc16155"/>
      <w:bookmarkStart w:id="23" w:name="_Toc5438"/>
      <w:r>
        <w:rPr>
          <w:rFonts w:hint="eastAsia" w:ascii="宋体" w:hAnsi="宋体" w:eastAsia="宋体" w:cs="宋体"/>
          <w:b/>
          <w:bCs/>
          <w:color w:val="auto"/>
          <w:sz w:val="24"/>
          <w:szCs w:val="24"/>
          <w:highlight w:val="none"/>
        </w:rPr>
        <w:t>5.各工序硬件设备要求</w:t>
      </w:r>
      <w:bookmarkEnd w:id="22"/>
      <w:bookmarkEnd w:id="23"/>
    </w:p>
    <w:p w14:paraId="241DFB8B">
      <w:pPr>
        <w:pStyle w:val="5"/>
        <w:spacing w:line="360" w:lineRule="auto"/>
        <w:rPr>
          <w:rFonts w:ascii="宋体" w:hAnsi="宋体" w:eastAsia="宋体" w:cs="宋体"/>
          <w:b/>
          <w:bCs/>
          <w:color w:val="auto"/>
          <w:sz w:val="21"/>
          <w:szCs w:val="21"/>
          <w:highlight w:val="none"/>
        </w:rPr>
      </w:pPr>
      <w:bookmarkStart w:id="24" w:name="_Toc22409"/>
      <w:r>
        <w:rPr>
          <w:rFonts w:hint="eastAsia" w:ascii="宋体" w:hAnsi="宋体" w:eastAsia="宋体" w:cs="宋体"/>
          <w:b/>
          <w:bCs/>
          <w:color w:val="auto"/>
          <w:sz w:val="21"/>
          <w:szCs w:val="21"/>
          <w:highlight w:val="none"/>
        </w:rPr>
        <w:t>1）五轴机床加工设备</w:t>
      </w:r>
      <w:bookmarkEnd w:id="24"/>
    </w:p>
    <w:p w14:paraId="123FEE89">
      <w:pPr>
        <w:adjustRightInd w:val="0"/>
        <w:snapToGrid w:val="0"/>
        <w:spacing w:line="360" w:lineRule="auto"/>
        <w:ind w:firstLine="480" w:firstLineChars="200"/>
        <w:jc w:val="both"/>
        <w:rPr>
          <w:rFonts w:ascii="Times New Roman" w:hAnsi="Times New Roman"/>
          <w:color w:val="auto"/>
          <w:sz w:val="24"/>
          <w:highlight w:val="none"/>
        </w:rPr>
      </w:pPr>
      <w:r>
        <w:rPr>
          <w:rFonts w:hint="eastAsia"/>
          <w:color w:val="auto"/>
          <w:sz w:val="24"/>
          <w:highlight w:val="none"/>
        </w:rPr>
        <w:t>设备概述：本设备为一套全自动化五轴精密加工单元，主要由复合型机械手上下料系统、五轴加工中心主机系统、毛坯暂存上料台系统三大核心模块构成，可实现复杂立体零部件的无人化加工，具备高精度、高稳定性与高生产效率的特点，可用于航空航天、精密模具等领域的高端零部</w:t>
      </w:r>
      <w:r>
        <w:rPr>
          <w:rFonts w:hint="eastAsia" w:ascii="Times New Roman" w:hAnsi="Times New Roman"/>
          <w:color w:val="auto"/>
          <w:sz w:val="24"/>
          <w:highlight w:val="none"/>
        </w:rPr>
        <w:t>件制造场景。</w:t>
      </w:r>
    </w:p>
    <w:p w14:paraId="54F60C74">
      <w:pPr>
        <w:spacing w:line="360" w:lineRule="auto"/>
        <w:ind w:firstLine="480" w:firstLineChars="200"/>
        <w:rPr>
          <w:rFonts w:eastAsia="微软雅黑"/>
          <w:color w:val="auto"/>
          <w:sz w:val="24"/>
          <w:highlight w:val="none"/>
        </w:rPr>
      </w:pPr>
      <w:r>
        <w:rPr>
          <w:rFonts w:hint="eastAsia"/>
          <w:color w:val="auto"/>
          <w:sz w:val="24"/>
          <w:highlight w:val="none"/>
        </w:rPr>
        <w:t>本区域通过复合型机械手上料至上料台上，机械手通过视觉引导定位进行抓取，将毛坯件抓取至五轴加工中心内加工，加工完的产品同时由复合型机械手回收，周转，整个环节无需人工参与，全自动化无缝衔接，本站可配互动展示屏上能够看到产品生产工艺及各模型加工所需时间；同时实时反映加工产品所剩加工时间等功能；本区域主要通过五轴加工中心实现产品加工，可以加工复杂立体的零部件，同时在加工精度和表面质量上能够做到很好的控制。</w:t>
      </w:r>
    </w:p>
    <w:p w14:paraId="74794339">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设备功能区：为适应教学与课题开发，核心部件采用企业先进的五轴加工中心、六关节机器人、伺服驱动器、高精度伺服电机及主流传感器、气动等组成，功能区均采用模块化设计概念，由复合型机械手上下料系统、五轴加工中心主机系统、毛坯料暂存上料台系统、视觉引导定位系统、加工过程监控系统、互动展示屏系统、自动化周转输送系统（AGV）、设备状态监测与维护系统组成。</w:t>
      </w:r>
    </w:p>
    <w:p w14:paraId="7B557D3C">
      <w:pPr>
        <w:spacing w:line="360" w:lineRule="auto"/>
        <w:jc w:val="center"/>
        <w:rPr>
          <w:rFonts w:ascii="宋体" w:hAnsi="宋体" w:eastAsia="宋体" w:cs="宋体"/>
          <w:color w:val="auto"/>
          <w:sz w:val="24"/>
          <w:highlight w:val="none"/>
        </w:rPr>
      </w:pPr>
      <w:r>
        <w:rPr>
          <w:rFonts w:hint="eastAsia" w:ascii="宋体" w:hAnsi="宋体" w:eastAsia="宋体" w:cs="宋体"/>
          <w:b/>
          <w:bCs/>
          <w:color w:val="auto"/>
          <w:sz w:val="18"/>
          <w:szCs w:val="18"/>
          <w:highlight w:val="none"/>
        </w:rPr>
        <w:t>表：五轴机床加工设备功能区说明</w:t>
      </w:r>
    </w:p>
    <w:tbl>
      <w:tblPr>
        <w:tblStyle w:val="13"/>
        <w:tblpPr w:leftFromText="180" w:rightFromText="180" w:vertAnchor="text" w:horzAnchor="page" w:tblpX="1914" w:tblpY="6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3118"/>
        <w:gridCol w:w="4253"/>
      </w:tblGrid>
      <w:tr w14:paraId="5EF4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26535A88">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118" w:type="dxa"/>
            <w:vAlign w:val="center"/>
          </w:tcPr>
          <w:p w14:paraId="4C33112C">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组成部分</w:t>
            </w:r>
          </w:p>
        </w:tc>
        <w:tc>
          <w:tcPr>
            <w:tcW w:w="4253" w:type="dxa"/>
            <w:vAlign w:val="center"/>
          </w:tcPr>
          <w:p w14:paraId="6EA338BA">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描述</w:t>
            </w:r>
          </w:p>
        </w:tc>
      </w:tr>
      <w:tr w14:paraId="3EB0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3F8E0CD0">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118" w:type="dxa"/>
            <w:vAlign w:val="center"/>
          </w:tcPr>
          <w:p w14:paraId="72BED8C5">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复合型机械手上下料系统</w:t>
            </w:r>
          </w:p>
        </w:tc>
        <w:tc>
          <w:tcPr>
            <w:tcW w:w="4253" w:type="dxa"/>
            <w:vAlign w:val="center"/>
          </w:tcPr>
          <w:p w14:paraId="1DE705BB">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负责毛坯件的抓取、上料至五轴加工中心，以及加工后产品的回收与周转，搭载视觉引导定位功能，实现全自动化上下料。</w:t>
            </w:r>
          </w:p>
        </w:tc>
      </w:tr>
      <w:tr w14:paraId="38C9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2D874F7">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118" w:type="dxa"/>
            <w:vAlign w:val="center"/>
          </w:tcPr>
          <w:p w14:paraId="37504DB9">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五轴加工中心主机系统</w:t>
            </w:r>
          </w:p>
        </w:tc>
        <w:tc>
          <w:tcPr>
            <w:tcW w:w="4253" w:type="dxa"/>
            <w:vAlign w:val="center"/>
          </w:tcPr>
          <w:p w14:paraId="0F388577">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核心加工单元，可加工复杂立体零部件，具备高精度运动控制能力，有效保障加工精度（±0.05mm）与表面质量。</w:t>
            </w:r>
          </w:p>
        </w:tc>
      </w:tr>
      <w:tr w14:paraId="78C9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2DF1626B">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118" w:type="dxa"/>
            <w:vAlign w:val="center"/>
          </w:tcPr>
          <w:p w14:paraId="6358B5FE">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毛坯料暂存上料台系统</w:t>
            </w:r>
          </w:p>
        </w:tc>
        <w:tc>
          <w:tcPr>
            <w:tcW w:w="4253" w:type="dxa"/>
            <w:vAlign w:val="center"/>
          </w:tcPr>
          <w:p w14:paraId="2FC72626">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用于人工或自动放置待加工毛坯件，作为机械手抓取的上料工位，保障物料供应连续性。</w:t>
            </w:r>
          </w:p>
        </w:tc>
      </w:tr>
      <w:tr w14:paraId="7282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09B5CD9C">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118" w:type="dxa"/>
            <w:vAlign w:val="center"/>
          </w:tcPr>
          <w:p w14:paraId="69BE29BC">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视觉引导定位系统</w:t>
            </w:r>
          </w:p>
        </w:tc>
        <w:tc>
          <w:tcPr>
            <w:tcW w:w="4253" w:type="dxa"/>
            <w:vAlign w:val="center"/>
          </w:tcPr>
          <w:p w14:paraId="7F99ADBF">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配合机械手完成精准定位抓取，识别毛坯件位置与姿态，确保上料位置精度，避免加工偏差。</w:t>
            </w:r>
          </w:p>
        </w:tc>
      </w:tr>
      <w:tr w14:paraId="41FB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5CF3F61B">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118" w:type="dxa"/>
            <w:vAlign w:val="center"/>
          </w:tcPr>
          <w:p w14:paraId="5588F4DF">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加工过程监控系统</w:t>
            </w:r>
          </w:p>
        </w:tc>
        <w:tc>
          <w:tcPr>
            <w:tcW w:w="4253" w:type="dxa"/>
            <w:vAlign w:val="center"/>
          </w:tcPr>
          <w:p w14:paraId="128001C5">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实时监测刀具寿命、换刀时间、程序错误率、加工返工率等关键测点，为工艺优化和质量管控提供数据支持。</w:t>
            </w:r>
          </w:p>
        </w:tc>
      </w:tr>
      <w:tr w14:paraId="23EA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6314BA70">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3118" w:type="dxa"/>
            <w:vAlign w:val="center"/>
          </w:tcPr>
          <w:p w14:paraId="4A835C3D">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互动展示屏系统</w:t>
            </w:r>
          </w:p>
        </w:tc>
        <w:tc>
          <w:tcPr>
            <w:tcW w:w="4253" w:type="dxa"/>
            <w:vAlign w:val="center"/>
          </w:tcPr>
          <w:p w14:paraId="16C07D96">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可展示产品生产工艺、各模型加工所需时间，实时显示当前加工产品的剩余加工时间，支持生产过程可视化。</w:t>
            </w:r>
          </w:p>
        </w:tc>
      </w:tr>
      <w:tr w14:paraId="48BB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76377C9">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3118" w:type="dxa"/>
            <w:vAlign w:val="center"/>
          </w:tcPr>
          <w:p w14:paraId="75391DD4">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自动化周转输送系统</w:t>
            </w:r>
            <w:r>
              <w:rPr>
                <w:rFonts w:hint="eastAsia" w:ascii="宋体" w:hAnsi="宋体" w:eastAsia="宋体" w:cs="宋体"/>
                <w:color w:val="auto"/>
                <w:sz w:val="21"/>
                <w:szCs w:val="21"/>
                <w:highlight w:val="none"/>
              </w:rPr>
              <w:t>（AGV）</w:t>
            </w:r>
          </w:p>
        </w:tc>
        <w:tc>
          <w:tcPr>
            <w:tcW w:w="4253" w:type="dxa"/>
            <w:vAlign w:val="center"/>
          </w:tcPr>
          <w:p w14:paraId="44B29B48">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配合机械手完成加工后产品的周转流转，实现工序间无缝衔接，减少人工干预，提升产线效率。</w:t>
            </w:r>
          </w:p>
        </w:tc>
      </w:tr>
      <w:tr w14:paraId="6AA0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34F49565">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3118" w:type="dxa"/>
            <w:vAlign w:val="center"/>
          </w:tcPr>
          <w:p w14:paraId="14891B3B">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设备状态监测与维护系统</w:t>
            </w:r>
          </w:p>
        </w:tc>
        <w:tc>
          <w:tcPr>
            <w:tcW w:w="4253" w:type="dxa"/>
            <w:vAlign w:val="center"/>
          </w:tcPr>
          <w:p w14:paraId="06ABC409">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监控设备MTBF（≥60h）、MTTR（≤30min）等运行指标，支持故障预警与快速维护，保障设备高利用率（≥85%）。</w:t>
            </w:r>
          </w:p>
        </w:tc>
      </w:tr>
    </w:tbl>
    <w:p w14:paraId="411B5AB6">
      <w:pPr>
        <w:pStyle w:val="5"/>
        <w:numPr>
          <w:ilvl w:val="0"/>
          <w:numId w:val="4"/>
        </w:numPr>
        <w:spacing w:line="360" w:lineRule="auto"/>
        <w:rPr>
          <w:b/>
          <w:bCs/>
          <w:color w:val="auto"/>
          <w:sz w:val="21"/>
          <w:szCs w:val="21"/>
          <w:highlight w:val="none"/>
        </w:rPr>
      </w:pPr>
      <w:bookmarkStart w:id="25" w:name="_Toc4376"/>
      <w:r>
        <w:rPr>
          <w:rFonts w:hint="eastAsia"/>
          <w:b/>
          <w:bCs/>
          <w:color w:val="auto"/>
          <w:sz w:val="21"/>
          <w:szCs w:val="21"/>
          <w:highlight w:val="none"/>
        </w:rPr>
        <w:t>打磨清洗烘干区</w:t>
      </w:r>
      <w:bookmarkEnd w:id="25"/>
    </w:p>
    <w:p w14:paraId="26521018">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设备概述：本区域是一套全自动化打磨-清洗-烘干一体化处理单元，专为加工后半成品的表面处理设计，通过复合型机器人与多工位协同作业，实现从物料输送、精准打磨、精密清洗到除湿烘干的全流程无人化运行，具备自动识别、柔性适配、高效稳定的特点，适用于教学演示及精密零部件的小批量生产场景。</w:t>
      </w:r>
    </w:p>
    <w:p w14:paraId="0521F441">
      <w:pPr>
        <w:spacing w:line="360" w:lineRule="auto"/>
        <w:ind w:firstLine="480" w:firstLineChars="200"/>
        <w:rPr>
          <w:rFonts w:ascii="Times New Roman" w:hAnsi="Times New Roman"/>
          <w:color w:val="auto"/>
          <w:highlight w:val="none"/>
        </w:rPr>
      </w:pPr>
      <w:r>
        <w:rPr>
          <w:rFonts w:hint="eastAsia" w:ascii="宋体" w:hAnsi="宋体" w:eastAsia="宋体" w:cs="宋体"/>
          <w:color w:val="auto"/>
          <w:sz w:val="24"/>
          <w:highlight w:val="none"/>
        </w:rPr>
        <w:t>本区域通过复合型机器人输送物料至上料台，机器人从上料台取料至打磨平台定位，根据提前规划路径，对所加工产品进行打磨需打磨区域，机械手通过气动快换选择适合的打磨头对其半成品进行局部打磨，打磨完将产品抓取到超声波清洗工位进行清洗，清洗完放入风淋区进行除湿，除湿完机械手将加工完的产品放回上料平台，由复合型机器人回收，周转，整个环节无需人工参与，全自动化无缝衔接，自动识别产品型号，通根据提前规划路径进行自动打磨，机器人根据打磨区域自动选择合适打磨头打磨</w:t>
      </w:r>
    </w:p>
    <w:p w14:paraId="581EB5D4">
      <w:pPr>
        <w:adjustRightInd w:val="0"/>
        <w:snapToGrid w:val="0"/>
        <w:spacing w:line="360" w:lineRule="auto"/>
        <w:ind w:firstLine="440" w:firstLineChars="200"/>
        <w:jc w:val="both"/>
        <w:rPr>
          <w:rFonts w:ascii="Times New Roman" w:hAnsi="Times New Roman"/>
          <w:color w:val="auto"/>
          <w:highlight w:val="none"/>
        </w:rPr>
      </w:pPr>
      <w:r>
        <w:rPr>
          <w:rFonts w:hint="eastAsia"/>
          <w:color w:val="auto"/>
          <w:highlight w:val="none"/>
        </w:rPr>
        <w:t>设备功能区：</w:t>
      </w:r>
      <w:r>
        <w:rPr>
          <w:rFonts w:hint="eastAsia" w:ascii="Times New Roman" w:hAnsi="Times New Roman"/>
          <w:color w:val="auto"/>
          <w:highlight w:val="none"/>
        </w:rPr>
        <w:t>为适应教学与课题开发，核心部件采用企业先进的六关节机器人、运动控制器、伺服驱动器、高精度伺服电机及视觉产品等组成，功能区均采用模块化设计概念，由复合型机器人作业系统、毛坯料暂存上料台系统、打磨定位平台系统、打磨头快换及工具库系统、超声波清洗工位系统、风淋除湿烘干工位系统、视觉识别与路径规划系统、自动化周转回收系统、设备状态监控系统组成。</w:t>
      </w:r>
    </w:p>
    <w:p w14:paraId="76884D7E">
      <w:pPr>
        <w:spacing w:line="360" w:lineRule="auto"/>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表：功能区说明</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984"/>
        <w:gridCol w:w="5387"/>
      </w:tblGrid>
      <w:tr w14:paraId="5855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0D3EDBAF">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984" w:type="dxa"/>
            <w:vAlign w:val="center"/>
          </w:tcPr>
          <w:p w14:paraId="6048DE20">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组成部分</w:t>
            </w:r>
          </w:p>
        </w:tc>
        <w:tc>
          <w:tcPr>
            <w:tcW w:w="5387" w:type="dxa"/>
            <w:vAlign w:val="center"/>
          </w:tcPr>
          <w:p w14:paraId="71C229C9">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描述</w:t>
            </w:r>
          </w:p>
        </w:tc>
      </w:tr>
      <w:tr w14:paraId="7600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D3E7209">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84" w:type="dxa"/>
            <w:vAlign w:val="center"/>
          </w:tcPr>
          <w:p w14:paraId="124825EA">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复合型机器人作业系统</w:t>
            </w:r>
          </w:p>
        </w:tc>
        <w:tc>
          <w:tcPr>
            <w:tcW w:w="5387" w:type="dxa"/>
            <w:vAlign w:val="center"/>
          </w:tcPr>
          <w:p w14:paraId="0DC3727B">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负责物料输送、上下料及打磨作业，搭载气动快换装置，可自动识别产品型号并切换适配打磨头，按预设路径完成局部精准打磨。</w:t>
            </w:r>
          </w:p>
        </w:tc>
      </w:tr>
      <w:tr w14:paraId="70E3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5F8B69A8">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984" w:type="dxa"/>
            <w:vAlign w:val="center"/>
          </w:tcPr>
          <w:p w14:paraId="1E83E283">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毛坯料暂存上料台系统</w:t>
            </w:r>
          </w:p>
        </w:tc>
        <w:tc>
          <w:tcPr>
            <w:tcW w:w="5387" w:type="dxa"/>
            <w:vAlign w:val="center"/>
          </w:tcPr>
          <w:p w14:paraId="1FBD6E4C">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负责物料输送、上下料及打磨作业，搭载气动快换装置，可自动识别产品型号并切换适配打磨头，按预设路径完成局部精准打磨。</w:t>
            </w:r>
          </w:p>
        </w:tc>
      </w:tr>
      <w:tr w14:paraId="5848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70F18AC0">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984" w:type="dxa"/>
            <w:vAlign w:val="center"/>
          </w:tcPr>
          <w:p w14:paraId="1EBFC998">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打磨定位平台系统</w:t>
            </w:r>
          </w:p>
        </w:tc>
        <w:tc>
          <w:tcPr>
            <w:tcW w:w="5387" w:type="dxa"/>
            <w:vAlign w:val="center"/>
          </w:tcPr>
          <w:p w14:paraId="389392BC">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由定位工装及真空吸附机构组成，可固定工件姿态，防止打磨时打滑偏移，保障打磨精度与一致性。</w:t>
            </w:r>
          </w:p>
        </w:tc>
      </w:tr>
      <w:tr w14:paraId="09DC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3FB37F77">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984" w:type="dxa"/>
            <w:vAlign w:val="center"/>
          </w:tcPr>
          <w:p w14:paraId="6E2D55F0">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打磨头快换及工具库系统</w:t>
            </w:r>
          </w:p>
        </w:tc>
        <w:tc>
          <w:tcPr>
            <w:tcW w:w="5387" w:type="dxa"/>
            <w:vAlign w:val="center"/>
          </w:tcPr>
          <w:p w14:paraId="21F044AC">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存储多种规格打磨头，通过气动快换装置配合机器人自动切换，适配不同产品的打磨区域需求。</w:t>
            </w:r>
          </w:p>
        </w:tc>
      </w:tr>
      <w:tr w14:paraId="39D1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A940C0C">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984" w:type="dxa"/>
            <w:vAlign w:val="center"/>
          </w:tcPr>
          <w:p w14:paraId="7BB15A1F">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超声波清洗工位系统</w:t>
            </w:r>
          </w:p>
        </w:tc>
        <w:tc>
          <w:tcPr>
            <w:tcW w:w="5387" w:type="dxa"/>
            <w:vAlign w:val="center"/>
          </w:tcPr>
          <w:p w14:paraId="5CAB90B0">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采用超声波震动清洗方式，去除打磨后工件表面的磨屑、粉尘及油污，清洗残留满足教学样品标准（如ISO162329级），配备过滤循环系统。</w:t>
            </w:r>
          </w:p>
        </w:tc>
      </w:tr>
      <w:tr w14:paraId="68CD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70D59E9C">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984" w:type="dxa"/>
            <w:vAlign w:val="center"/>
          </w:tcPr>
          <w:p w14:paraId="2815C29F">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风淋除湿烘干工位系统</w:t>
            </w:r>
          </w:p>
        </w:tc>
        <w:tc>
          <w:tcPr>
            <w:tcW w:w="5387" w:type="dxa"/>
            <w:vAlign w:val="center"/>
          </w:tcPr>
          <w:p w14:paraId="74E421FC">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对清洗后的工件进行快速风淋除湿与烘干，避免水渍残留导致氧化。</w:t>
            </w:r>
          </w:p>
        </w:tc>
      </w:tr>
      <w:tr w14:paraId="24D7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3E675E2">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984" w:type="dxa"/>
            <w:vAlign w:val="center"/>
          </w:tcPr>
          <w:p w14:paraId="5F507EE7">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视觉识别与路径规划系统</w:t>
            </w:r>
          </w:p>
        </w:tc>
        <w:tc>
          <w:tcPr>
            <w:tcW w:w="5387" w:type="dxa"/>
            <w:vAlign w:val="center"/>
          </w:tcPr>
          <w:p w14:paraId="67205562">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通过工业视觉识别产品型号，自动调用对应打磨路径，保障不同产品的柔性适配与打磨精度。</w:t>
            </w:r>
          </w:p>
        </w:tc>
      </w:tr>
      <w:tr w14:paraId="5072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0B0E93F4">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984" w:type="dxa"/>
            <w:vAlign w:val="center"/>
          </w:tcPr>
          <w:p w14:paraId="497DCA0B">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自动化周转回收系统</w:t>
            </w:r>
          </w:p>
        </w:tc>
        <w:tc>
          <w:tcPr>
            <w:tcW w:w="5387" w:type="dxa"/>
            <w:vAlign w:val="center"/>
          </w:tcPr>
          <w:p w14:paraId="619F798A">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配合机器人完成成品的回收与周转，将加工后产品移送至下一工序，实现全流程无缝衔接。</w:t>
            </w:r>
          </w:p>
        </w:tc>
      </w:tr>
      <w:tr w14:paraId="25E5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4CE64508">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984" w:type="dxa"/>
            <w:vAlign w:val="center"/>
          </w:tcPr>
          <w:p w14:paraId="6EE31C38">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设备状态监控系统</w:t>
            </w:r>
          </w:p>
        </w:tc>
        <w:tc>
          <w:tcPr>
            <w:tcW w:w="5387" w:type="dxa"/>
            <w:vAlign w:val="center"/>
          </w:tcPr>
          <w:p w14:paraId="71C7332B">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实时监控CT、表面粗糙度、FPY、MTBF等关键指标，支持故障预警与数据追溯，保障设备高利用率与产品良率。</w:t>
            </w:r>
          </w:p>
        </w:tc>
      </w:tr>
    </w:tbl>
    <w:p w14:paraId="40128025">
      <w:pPr>
        <w:pStyle w:val="5"/>
        <w:spacing w:line="360" w:lineRule="auto"/>
        <w:rPr>
          <w:rFonts w:ascii="宋体" w:hAnsi="宋体" w:eastAsia="宋体" w:cs="宋体"/>
          <w:b/>
          <w:bCs/>
          <w:color w:val="auto"/>
          <w:sz w:val="21"/>
          <w:szCs w:val="21"/>
          <w:highlight w:val="none"/>
        </w:rPr>
      </w:pPr>
      <w:bookmarkStart w:id="26" w:name="_Toc4998"/>
      <w:r>
        <w:rPr>
          <w:rFonts w:hint="eastAsia" w:ascii="宋体" w:hAnsi="宋体" w:eastAsia="宋体" w:cs="宋体"/>
          <w:b/>
          <w:bCs/>
          <w:color w:val="auto"/>
          <w:sz w:val="21"/>
          <w:szCs w:val="21"/>
          <w:highlight w:val="none"/>
        </w:rPr>
        <w:t>3）激光切割区</w:t>
      </w:r>
      <w:bookmarkEnd w:id="26"/>
    </w:p>
    <w:p w14:paraId="794CEC12">
      <w:pPr>
        <w:adjustRightInd w:val="0"/>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设备概述：本区域是一套全自动化激光切割单元，专为金属/非金属板材、精密零部件的二维/三维切割加工设计，通过六关节机器人与高精度激光切割设备协同作业，实现从物料自动上料、精准定位、智能切割到废料分拣、成品周转的全流程无人化运行。具备柔性适配多品类产品、切割精度高、加工效率稳定的特点，适用于教学演示、工艺验证及精密零部件的小批量生产场景。</w:t>
      </w:r>
    </w:p>
    <w:p w14:paraId="2DDD5C8C">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本区域通过自动上料机器人从毛坯料暂存上料平台抓取工件，移送至激光切割定位平台完成装夹定位；视觉识别系统自动识别产品型号并调用预设切割路径，激光头按规划轨迹完成高精度切割；切割完成后，搬运模组将成品移送至周转工位，废料通过落料口自动收集排出；全程无需人工干预，支持多产品柔性切换，可自动适配不同材质、厚度工件的切割需求，保障加工一致性与高效性。</w:t>
      </w:r>
    </w:p>
    <w:p w14:paraId="2A71875C">
      <w:pPr>
        <w:adjustRightInd w:val="0"/>
        <w:snapToGrid w:val="0"/>
        <w:spacing w:line="360" w:lineRule="auto"/>
        <w:ind w:firstLine="560"/>
        <w:jc w:val="both"/>
        <w:rPr>
          <w:color w:val="auto"/>
          <w:highlight w:val="none"/>
        </w:rPr>
      </w:pPr>
    </w:p>
    <w:p w14:paraId="7C7AB664">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设备功能区：为适配教学与课题开发需求，核心部件采用工业级激光发生器、六关节机器人、高精度视觉系统及运动控制器，功能区采用模块化设计，由以下系统组成：</w:t>
      </w:r>
    </w:p>
    <w:p w14:paraId="7BD6B9EE">
      <w:pPr>
        <w:spacing w:line="360" w:lineRule="auto"/>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表：功能区说明</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984"/>
        <w:gridCol w:w="5387"/>
      </w:tblGrid>
      <w:tr w14:paraId="7F73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Align w:val="center"/>
          </w:tcPr>
          <w:p w14:paraId="25A71F18">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984" w:type="dxa"/>
            <w:vAlign w:val="center"/>
          </w:tcPr>
          <w:p w14:paraId="55E2D281">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组成部分</w:t>
            </w:r>
          </w:p>
        </w:tc>
        <w:tc>
          <w:tcPr>
            <w:tcW w:w="5387" w:type="dxa"/>
            <w:vAlign w:val="center"/>
          </w:tcPr>
          <w:p w14:paraId="6DFAEBEA">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描述</w:t>
            </w:r>
          </w:p>
        </w:tc>
      </w:tr>
      <w:tr w14:paraId="21E7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0FE72C44">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1984" w:type="dxa"/>
            <w:vAlign w:val="center"/>
          </w:tcPr>
          <w:p w14:paraId="5EDA93D3">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自动上料机器人系统</w:t>
            </w:r>
          </w:p>
        </w:tc>
        <w:tc>
          <w:tcPr>
            <w:tcW w:w="5387" w:type="dxa"/>
            <w:vAlign w:val="center"/>
          </w:tcPr>
          <w:p w14:paraId="766BCF3A">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负责毛坯料的抓取、搬运与上料，搭载视觉引导功能，实现工件精准取放，适配不同尺寸工件的柔性上料需求。</w:t>
            </w:r>
          </w:p>
        </w:tc>
      </w:tr>
      <w:tr w14:paraId="1EFE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6B061D08">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p>
        </w:tc>
        <w:tc>
          <w:tcPr>
            <w:tcW w:w="1984" w:type="dxa"/>
            <w:vAlign w:val="center"/>
          </w:tcPr>
          <w:p w14:paraId="02ADC5C8">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激光切割主机系统</w:t>
            </w:r>
          </w:p>
        </w:tc>
        <w:tc>
          <w:tcPr>
            <w:tcW w:w="5387" w:type="dxa"/>
            <w:vAlign w:val="center"/>
          </w:tcPr>
          <w:p w14:paraId="76A04B18">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采用光纤激光发生器，输出高能量激光束，配合高精度光学传输组件，实现高速、稳定的切割加工，支持多种气体辅助切割（如氮气、氧气）以适配不同材质。</w:t>
            </w:r>
          </w:p>
        </w:tc>
      </w:tr>
      <w:tr w14:paraId="2714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2642AFF1">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p>
        </w:tc>
        <w:tc>
          <w:tcPr>
            <w:tcW w:w="1984" w:type="dxa"/>
            <w:vAlign w:val="center"/>
          </w:tcPr>
          <w:p w14:paraId="36165578">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激光切割定位平台系统</w:t>
            </w:r>
          </w:p>
        </w:tc>
        <w:tc>
          <w:tcPr>
            <w:tcW w:w="5387" w:type="dxa"/>
            <w:vAlign w:val="center"/>
          </w:tcPr>
          <w:p w14:paraId="06713B5F">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由高精度工装夹具、真空吸附/气动夹紧机构组成，可快速定位并固定工件，防止切割时偏移，保障切割精度与稳定性</w:t>
            </w:r>
            <w:r>
              <w:rPr>
                <w:rFonts w:hint="eastAsia" w:ascii="宋体" w:hAnsi="宋体" w:eastAsia="宋体" w:cs="宋体"/>
                <w:bCs/>
                <w:color w:val="auto"/>
                <w:sz w:val="21"/>
                <w:szCs w:val="21"/>
                <w:highlight w:val="none"/>
              </w:rPr>
              <w:t>。</w:t>
            </w:r>
          </w:p>
        </w:tc>
      </w:tr>
      <w:tr w14:paraId="6048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639088DD">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p>
        </w:tc>
        <w:tc>
          <w:tcPr>
            <w:tcW w:w="1984" w:type="dxa"/>
            <w:vAlign w:val="center"/>
          </w:tcPr>
          <w:p w14:paraId="7EC4B952">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搬运模组与废料处理系统</w:t>
            </w:r>
          </w:p>
        </w:tc>
        <w:tc>
          <w:tcPr>
            <w:tcW w:w="5387" w:type="dxa"/>
            <w:vAlign w:val="center"/>
          </w:tcPr>
          <w:p w14:paraId="605CD9CF">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切割完成后，搬运模组将成品移送至周转工位；废料通过落料口集中收集，配合负压除尘系统减少粉尘污染，实现废料自动分拣与清理。</w:t>
            </w:r>
          </w:p>
        </w:tc>
      </w:tr>
      <w:tr w14:paraId="2003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2B982C42">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w:t>
            </w:r>
          </w:p>
        </w:tc>
        <w:tc>
          <w:tcPr>
            <w:tcW w:w="1984" w:type="dxa"/>
            <w:vAlign w:val="center"/>
          </w:tcPr>
          <w:p w14:paraId="3DEF2A42">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视觉识别与路径规划系统</w:t>
            </w:r>
          </w:p>
        </w:tc>
        <w:tc>
          <w:tcPr>
            <w:tcW w:w="5387" w:type="dxa"/>
            <w:vAlign w:val="center"/>
          </w:tcPr>
          <w:p w14:paraId="671C637B">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通过工业视觉相机识别工件轮廓与产品型号，自动匹配预设切割路径与工艺参数，支持离线编程导入新路径，提升设备柔性适配能力。</w:t>
            </w:r>
          </w:p>
        </w:tc>
      </w:tr>
      <w:tr w14:paraId="4F6C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D07B927">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w:t>
            </w:r>
          </w:p>
        </w:tc>
        <w:tc>
          <w:tcPr>
            <w:tcW w:w="1984" w:type="dxa"/>
            <w:vAlign w:val="center"/>
          </w:tcPr>
          <w:p w14:paraId="3A993940">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自动化周转回收系统</w:t>
            </w:r>
          </w:p>
        </w:tc>
        <w:tc>
          <w:tcPr>
            <w:tcW w:w="5387" w:type="dxa"/>
            <w:vAlign w:val="center"/>
          </w:tcPr>
          <w:p w14:paraId="76741A1A">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配合机器人完成成品的回收与跨工序周转，将切割后工件移送至下一加工环节（如打磨清洗区），实现产线无缝衔接。</w:t>
            </w:r>
          </w:p>
        </w:tc>
      </w:tr>
      <w:tr w14:paraId="5EDD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229970A8">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w:t>
            </w:r>
          </w:p>
        </w:tc>
        <w:tc>
          <w:tcPr>
            <w:tcW w:w="1984" w:type="dxa"/>
            <w:vAlign w:val="center"/>
          </w:tcPr>
          <w:p w14:paraId="21C8133C">
            <w:pPr>
              <w:adjustRightInd w:val="0"/>
              <w:snapToGrid w:val="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设备状态监控系统</w:t>
            </w:r>
          </w:p>
        </w:tc>
        <w:tc>
          <w:tcPr>
            <w:tcW w:w="5387" w:type="dxa"/>
            <w:vAlign w:val="center"/>
          </w:tcPr>
          <w:p w14:paraId="7184F183">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实时监控切割速度、激光功率、CT值、FPY等关键指标，支持故障预警、参数追溯与远程诊断，保障设备高利用率与产品良率。</w:t>
            </w:r>
          </w:p>
        </w:tc>
      </w:tr>
    </w:tbl>
    <w:p w14:paraId="2E2C4FED">
      <w:pPr>
        <w:pStyle w:val="5"/>
        <w:spacing w:line="360" w:lineRule="auto"/>
        <w:rPr>
          <w:rFonts w:ascii="宋体" w:hAnsi="宋体" w:eastAsia="宋体" w:cs="宋体"/>
          <w:b/>
          <w:bCs/>
          <w:color w:val="auto"/>
          <w:sz w:val="21"/>
          <w:szCs w:val="21"/>
          <w:highlight w:val="none"/>
        </w:rPr>
      </w:pPr>
      <w:bookmarkStart w:id="27" w:name="_Toc11673"/>
      <w:r>
        <w:rPr>
          <w:rFonts w:hint="eastAsia" w:ascii="宋体" w:hAnsi="宋体" w:eastAsia="宋体" w:cs="宋体"/>
          <w:b/>
          <w:bCs/>
          <w:color w:val="auto"/>
          <w:sz w:val="21"/>
          <w:szCs w:val="21"/>
          <w:highlight w:val="none"/>
        </w:rPr>
        <w:t>4）智能锁付组装区</w:t>
      </w:r>
      <w:bookmarkEnd w:id="27"/>
    </w:p>
    <w:p w14:paraId="6F6D27FA">
      <w:pPr>
        <w:adjustRightInd w:val="0"/>
        <w:snapToGrid w:val="0"/>
        <w:spacing w:line="360" w:lineRule="auto"/>
        <w:ind w:firstLine="480" w:firstLineChars="200"/>
        <w:jc w:val="both"/>
        <w:rPr>
          <w:color w:val="auto"/>
          <w:sz w:val="24"/>
          <w:highlight w:val="none"/>
        </w:rPr>
      </w:pPr>
      <w:r>
        <w:rPr>
          <w:rFonts w:hint="eastAsia"/>
          <w:color w:val="auto"/>
          <w:sz w:val="24"/>
          <w:highlight w:val="none"/>
        </w:rPr>
        <w:t>设备概述：本区域是一套全自动化智能锁付与组装单元，专为精密零部件的螺丝锁付、组件装配工序设计，通过复合型机器人、上下料机器人与智能锁付设备协同作业，实现从物料输送、精准定位、智能锁付、扭矩检测到成品周转的全流程无人化运行。具备柔性适配多品类产品、锁付精度高、扭矩可控性强的特点，适用于教学演示、工艺验证及电子、精密机械零部件的小批量组装场景。</w:t>
      </w:r>
    </w:p>
    <w:p w14:paraId="7EF3FF8B">
      <w:pPr>
        <w:adjustRightInd w:val="0"/>
        <w:snapToGrid w:val="0"/>
        <w:spacing w:line="360" w:lineRule="auto"/>
        <w:ind w:firstLine="560"/>
        <w:jc w:val="both"/>
        <w:rPr>
          <w:color w:val="auto"/>
          <w:sz w:val="24"/>
          <w:highlight w:val="none"/>
        </w:rPr>
      </w:pPr>
      <w:r>
        <w:rPr>
          <w:rFonts w:hint="eastAsia"/>
          <w:color w:val="auto"/>
          <w:sz w:val="24"/>
          <w:highlight w:val="none"/>
        </w:rPr>
        <w:t>本区域通过复合型机器人将待锁付工件移送至上料平台，上下料机器人抓取工件并精准放置于双工位上料定位平台；视觉引导系统识别工件特征与锁付点位，自动调用对应锁付路径与扭矩参数；智能锁付模组按规划轨迹完成多点位螺丝锁付，并实时监控扭矩值确保锁付合格；锁付完成后，机器人将成品移送至周转工位，全程无需人工干预，支持多产品柔性切换，可自动适配不同规格螺丝、不同锁付点位的组装需求，保障锁付一致性与组装可靠性。</w:t>
      </w:r>
    </w:p>
    <w:p w14:paraId="1A31E872">
      <w:pPr>
        <w:adjustRightInd w:val="0"/>
        <w:snapToGrid w:val="0"/>
        <w:spacing w:line="360" w:lineRule="auto"/>
        <w:ind w:firstLine="480" w:firstLineChars="200"/>
        <w:jc w:val="both"/>
        <w:rPr>
          <w:color w:val="auto"/>
          <w:sz w:val="24"/>
          <w:highlight w:val="none"/>
        </w:rPr>
      </w:pPr>
      <w:r>
        <w:rPr>
          <w:rFonts w:hint="eastAsia"/>
          <w:color w:val="auto"/>
          <w:sz w:val="24"/>
          <w:highlight w:val="none"/>
        </w:rPr>
        <w:t>设备功能区：适配工业生产与教学实训的双重需求，核心部件采用工业级锁付模组、六关节协作机器人、视觉引导系统及扭矩闭环传感器，功能区采用全模块化设计，可快速扩展工位或更换工艺模块，具体组成如下：</w:t>
      </w:r>
    </w:p>
    <w:p w14:paraId="617A651F">
      <w:pPr>
        <w:spacing w:line="360" w:lineRule="auto"/>
        <w:jc w:val="center"/>
        <w:rPr>
          <w:rFonts w:ascii="宋体" w:hAnsi="宋体"/>
          <w:color w:val="auto"/>
          <w:sz w:val="18"/>
          <w:szCs w:val="18"/>
          <w:highlight w:val="none"/>
        </w:rPr>
      </w:pPr>
      <w:r>
        <w:rPr>
          <w:rFonts w:hint="eastAsia" w:ascii="宋体" w:hAnsi="宋体" w:eastAsia="宋体" w:cs="宋体"/>
          <w:b/>
          <w:bCs/>
          <w:color w:val="auto"/>
          <w:sz w:val="18"/>
          <w:szCs w:val="18"/>
          <w:highlight w:val="none"/>
        </w:rPr>
        <w:t>表：功能区说明</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984"/>
        <w:gridCol w:w="5387"/>
      </w:tblGrid>
      <w:tr w14:paraId="3163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Align w:val="center"/>
          </w:tcPr>
          <w:p w14:paraId="227BA51D">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984" w:type="dxa"/>
            <w:vAlign w:val="center"/>
          </w:tcPr>
          <w:p w14:paraId="0708FBF5">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组成部分</w:t>
            </w:r>
          </w:p>
        </w:tc>
        <w:tc>
          <w:tcPr>
            <w:tcW w:w="5387" w:type="dxa"/>
            <w:vAlign w:val="center"/>
          </w:tcPr>
          <w:p w14:paraId="058E76D1">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描述</w:t>
            </w:r>
          </w:p>
        </w:tc>
      </w:tr>
      <w:tr w14:paraId="43FB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24B41F91">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1984" w:type="dxa"/>
            <w:vAlign w:val="center"/>
          </w:tcPr>
          <w:p w14:paraId="5762377A">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复合型机器人作业系统</w:t>
            </w:r>
          </w:p>
        </w:tc>
        <w:tc>
          <w:tcPr>
            <w:tcW w:w="5387" w:type="dxa"/>
            <w:vAlign w:val="center"/>
          </w:tcPr>
          <w:p w14:paraId="4212D56A">
            <w:pPr>
              <w:pStyle w:val="10"/>
              <w:widowControl/>
              <w:adjustRightInd w:val="0"/>
              <w:snapToGrid w:val="0"/>
              <w:spacing w:beforeAutospacing="0" w:afterAutospacing="0" w:line="360" w:lineRule="auto"/>
              <w:jc w:val="center"/>
              <w:rPr>
                <w:rFonts w:eastAsia="宋体" w:cs="宋体"/>
                <w:bCs/>
                <w:color w:val="auto"/>
                <w:sz w:val="21"/>
                <w:szCs w:val="21"/>
                <w:highlight w:val="none"/>
              </w:rPr>
            </w:pPr>
            <w:r>
              <w:rPr>
                <w:rFonts w:eastAsia="宋体" w:cs="宋体"/>
                <w:color w:val="auto"/>
                <w:sz w:val="21"/>
                <w:szCs w:val="21"/>
                <w:highlight w:val="none"/>
              </w:rPr>
              <w:t>搭载气动夹爪+真空吸盘双末端工具，负责跨工序物料周转与缓存调度；支持离线编程与示教再现，可适配不同尺寸工件的柔性输送，教学场景下开放运动参数调试权限。</w:t>
            </w:r>
          </w:p>
        </w:tc>
      </w:tr>
      <w:tr w14:paraId="74F0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712ED4D4">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p>
        </w:tc>
        <w:tc>
          <w:tcPr>
            <w:tcW w:w="1984" w:type="dxa"/>
            <w:vAlign w:val="center"/>
          </w:tcPr>
          <w:p w14:paraId="684B89C4">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上下料机器人系统</w:t>
            </w:r>
          </w:p>
        </w:tc>
        <w:tc>
          <w:tcPr>
            <w:tcW w:w="5387" w:type="dxa"/>
            <w:vAlign w:val="center"/>
          </w:tcPr>
          <w:p w14:paraId="2A06607F">
            <w:pPr>
              <w:pStyle w:val="10"/>
              <w:widowControl/>
              <w:adjustRightInd w:val="0"/>
              <w:snapToGrid w:val="0"/>
              <w:spacing w:beforeAutospacing="0" w:afterAutospacing="0" w:line="360" w:lineRule="auto"/>
              <w:jc w:val="center"/>
              <w:rPr>
                <w:rFonts w:eastAsia="宋体" w:cs="宋体"/>
                <w:bCs/>
                <w:color w:val="auto"/>
                <w:sz w:val="21"/>
                <w:szCs w:val="21"/>
                <w:highlight w:val="none"/>
              </w:rPr>
            </w:pPr>
            <w:r>
              <w:rPr>
                <w:rFonts w:eastAsia="宋体" w:cs="宋体"/>
                <w:color w:val="auto"/>
                <w:sz w:val="21"/>
                <w:szCs w:val="21"/>
                <w:highlight w:val="none"/>
              </w:rPr>
              <w:t>集成2D视觉引导功能，可识别工件姿态偏差并自动补偿定位误差；末端夹爪具备防夹伤检测，保障精密工件上料时的安全性，支持学生开展视觉引导定位实训。</w:t>
            </w:r>
          </w:p>
        </w:tc>
      </w:tr>
      <w:tr w14:paraId="6C26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1BC7ABA">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p>
        </w:tc>
        <w:tc>
          <w:tcPr>
            <w:tcW w:w="1984" w:type="dxa"/>
            <w:vAlign w:val="center"/>
          </w:tcPr>
          <w:p w14:paraId="3D097B3C">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智能锁付设备主机</w:t>
            </w:r>
          </w:p>
        </w:tc>
        <w:tc>
          <w:tcPr>
            <w:tcW w:w="5387" w:type="dxa"/>
            <w:vAlign w:val="center"/>
          </w:tcPr>
          <w:p w14:paraId="73D054BF">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集成多轴浮动锁付模组、真空吸附式螺丝供料器及扭矩监控单元；具备螺丝滑牙检测、漏锁预警、浮动压入补偿功能，可避免硬接触损伤工件；教学场景下可模拟锁付故障，供学生排查调试。</w:t>
            </w:r>
          </w:p>
        </w:tc>
      </w:tr>
      <w:tr w14:paraId="17B1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67757978">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p>
        </w:tc>
        <w:tc>
          <w:tcPr>
            <w:tcW w:w="1984" w:type="dxa"/>
            <w:vAlign w:val="center"/>
          </w:tcPr>
          <w:p w14:paraId="3A2616C2">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双工位上料定位平台系统</w:t>
            </w:r>
          </w:p>
        </w:tc>
        <w:tc>
          <w:tcPr>
            <w:tcW w:w="5387" w:type="dxa"/>
            <w:vAlign w:val="center"/>
          </w:tcPr>
          <w:p w14:paraId="1A239C50">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采用气动夹紧+快换工装设计，支持双工位并行作业；工装板可快速更换（换模时间≤5min），适配不同产品的定位需求；平台内置压力传感器，可监控夹紧状态并反馈至控制系统。</w:t>
            </w:r>
          </w:p>
        </w:tc>
      </w:tr>
      <w:tr w14:paraId="1427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2B3F7C2C">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w:t>
            </w:r>
          </w:p>
        </w:tc>
        <w:tc>
          <w:tcPr>
            <w:tcW w:w="1984" w:type="dxa"/>
            <w:vAlign w:val="center"/>
          </w:tcPr>
          <w:p w14:paraId="1C1DF68A">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视觉引导与扭矩监控系统</w:t>
            </w:r>
          </w:p>
        </w:tc>
        <w:tc>
          <w:tcPr>
            <w:tcW w:w="5387" w:type="dxa"/>
            <w:vAlign w:val="center"/>
          </w:tcPr>
          <w:p w14:paraId="53F4D459">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通过工业相机识别复杂曲面的锁付点位，AI算法自动生成最优锁付路径；扭矩传感器实时采集锁付数据，超差时自动触发预警并记录追溯，教学场景下可导出扭矩曲线供分析。</w:t>
            </w:r>
          </w:p>
        </w:tc>
      </w:tr>
      <w:tr w14:paraId="1397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36C5EF01">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w:t>
            </w:r>
          </w:p>
        </w:tc>
        <w:tc>
          <w:tcPr>
            <w:tcW w:w="1984" w:type="dxa"/>
            <w:vAlign w:val="center"/>
          </w:tcPr>
          <w:p w14:paraId="1221221E">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自动化周转与返修缓存系统</w:t>
            </w:r>
          </w:p>
        </w:tc>
        <w:tc>
          <w:tcPr>
            <w:tcW w:w="5387" w:type="dxa"/>
            <w:vAlign w:val="center"/>
          </w:tcPr>
          <w:p w14:paraId="66BAE718">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配合机器人完成成品周转，合格件移送至下一工序（如检测区），不合格件暂存于返修缓存工位；支持学生开展产线调度与质量管控实训。</w:t>
            </w:r>
          </w:p>
        </w:tc>
      </w:tr>
      <w:tr w14:paraId="0D06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7CB39D4E">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w:t>
            </w:r>
          </w:p>
        </w:tc>
        <w:tc>
          <w:tcPr>
            <w:tcW w:w="1984" w:type="dxa"/>
            <w:vAlign w:val="center"/>
          </w:tcPr>
          <w:p w14:paraId="51024EFE">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设备状态监控与MES对接系统</w:t>
            </w:r>
          </w:p>
        </w:tc>
        <w:tc>
          <w:tcPr>
            <w:tcW w:w="5387" w:type="dxa"/>
            <w:vAlign w:val="center"/>
          </w:tcPr>
          <w:p w14:paraId="74428158">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搭载数据可视化看板，实时展示锁付节拍、扭矩分布、FPY、MTBF等关键指标；支持与教学MES系统对接，实现生产数据追溯、工艺参数分析及故障预警，可支撑工业互联网实训课题。</w:t>
            </w:r>
          </w:p>
        </w:tc>
      </w:tr>
    </w:tbl>
    <w:p w14:paraId="793F96FE">
      <w:pPr>
        <w:adjustRightInd w:val="0"/>
        <w:snapToGrid w:val="0"/>
        <w:spacing w:line="360" w:lineRule="auto"/>
        <w:jc w:val="both"/>
        <w:rPr>
          <w:rFonts w:ascii="宋体" w:hAnsi="宋体" w:eastAsia="宋体" w:cs="宋体"/>
          <w:color w:val="auto"/>
          <w:sz w:val="24"/>
          <w:highlight w:val="none"/>
        </w:rPr>
      </w:pPr>
      <w:r>
        <w:rPr>
          <w:rFonts w:hint="eastAsia" w:ascii="宋体" w:hAnsi="宋体" w:eastAsia="宋体" w:cs="宋体"/>
          <w:color w:val="auto"/>
          <w:sz w:val="24"/>
          <w:highlight w:val="none"/>
        </w:rPr>
        <w:t>核心特点与教学价值：</w:t>
      </w:r>
    </w:p>
    <w:p w14:paraId="0759B0ED">
      <w:pPr>
        <w:widowControl/>
        <w:numPr>
          <w:ilvl w:val="0"/>
          <w:numId w:val="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柔性制造能力</w:t>
      </w:r>
      <w:r>
        <w:rPr>
          <w:rFonts w:hint="eastAsia" w:ascii="宋体" w:hAnsi="宋体" w:eastAsia="宋体" w:cs="宋体"/>
          <w:color w:val="auto"/>
          <w:sz w:val="24"/>
          <w:highlight w:val="none"/>
        </w:rPr>
        <w:t>：支持多产品快速切换、离线编程导入新路径，可满足小批量多品种生产需求，同时让学生掌握柔性制造的核心技术。</w:t>
      </w:r>
    </w:p>
    <w:p w14:paraId="489E5910">
      <w:pPr>
        <w:widowControl/>
        <w:numPr>
          <w:ilvl w:val="0"/>
          <w:numId w:val="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全流程质量可控</w:t>
      </w:r>
      <w:r>
        <w:rPr>
          <w:rFonts w:hint="eastAsia" w:ascii="宋体" w:hAnsi="宋体" w:eastAsia="宋体" w:cs="宋体"/>
          <w:color w:val="auto"/>
          <w:sz w:val="24"/>
          <w:highlight w:val="none"/>
        </w:rPr>
        <w:t>：从视觉定位到扭矩监控，全环节数据可追溯，学生可学习质量管控与工艺优化方法。</w:t>
      </w:r>
    </w:p>
    <w:p w14:paraId="0C959003">
      <w:pPr>
        <w:widowControl/>
        <w:numPr>
          <w:ilvl w:val="0"/>
          <w:numId w:val="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开放实训接口</w:t>
      </w:r>
      <w:r>
        <w:rPr>
          <w:rFonts w:hint="eastAsia" w:ascii="宋体" w:hAnsi="宋体" w:eastAsia="宋体" w:cs="宋体"/>
          <w:color w:val="auto"/>
          <w:sz w:val="24"/>
          <w:highlight w:val="none"/>
        </w:rPr>
        <w:t>：开放机器人编程、视觉调试、锁付工艺参数调整权限，可开展“机器人路径规划”“锁付工艺优化”“视觉引导定位”等实训项目。</w:t>
      </w:r>
    </w:p>
    <w:p w14:paraId="353D0C5D">
      <w:pPr>
        <w:widowControl/>
        <w:numPr>
          <w:ilvl w:val="0"/>
          <w:numId w:val="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故障模拟与诊断</w:t>
      </w:r>
      <w:r>
        <w:rPr>
          <w:rFonts w:hint="eastAsia" w:ascii="宋体" w:hAnsi="宋体" w:eastAsia="宋体" w:cs="宋体"/>
          <w:color w:val="auto"/>
          <w:sz w:val="24"/>
          <w:highlight w:val="none"/>
        </w:rPr>
        <w:t>：内置故障模拟功能（如螺丝缺料、扭矩超差、视觉识别失败），供学生练习故障排查与设备维护技能。</w:t>
      </w:r>
    </w:p>
    <w:p w14:paraId="0F70979F">
      <w:pPr>
        <w:pStyle w:val="5"/>
        <w:spacing w:line="360" w:lineRule="auto"/>
        <w:rPr>
          <w:rFonts w:ascii="宋体" w:hAnsi="宋体" w:eastAsia="宋体" w:cs="宋体"/>
          <w:b/>
          <w:bCs/>
          <w:color w:val="auto"/>
          <w:sz w:val="21"/>
          <w:szCs w:val="21"/>
          <w:highlight w:val="none"/>
        </w:rPr>
      </w:pPr>
      <w:bookmarkStart w:id="28" w:name="_Toc12092"/>
      <w:r>
        <w:rPr>
          <w:rFonts w:hint="eastAsia" w:ascii="宋体" w:hAnsi="宋体" w:eastAsia="宋体" w:cs="宋体"/>
          <w:b/>
          <w:bCs/>
          <w:color w:val="auto"/>
          <w:sz w:val="21"/>
          <w:szCs w:val="21"/>
          <w:highlight w:val="none"/>
        </w:rPr>
        <w:t>5）3D视觉检测区</w:t>
      </w:r>
      <w:bookmarkEnd w:id="28"/>
    </w:p>
    <w:p w14:paraId="3948A4EC">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设备概述：本区域是一套集高精度3D扫描、</w:t>
      </w:r>
      <w:r>
        <w:rPr>
          <w:rFonts w:hint="eastAsia" w:ascii="宋体" w:hAnsi="宋体" w:eastAsia="宋体" w:cs="宋体"/>
          <w:b/>
          <w:bCs/>
          <w:color w:val="auto"/>
          <w:sz w:val="24"/>
          <w:highlight w:val="none"/>
        </w:rPr>
        <w:t>AI视觉质量检测</w:t>
      </w:r>
      <w:r>
        <w:rPr>
          <w:rFonts w:hint="eastAsia" w:ascii="宋体" w:hAnsi="宋体" w:eastAsia="宋体" w:cs="宋体"/>
          <w:color w:val="auto"/>
          <w:sz w:val="24"/>
          <w:highlight w:val="none"/>
        </w:rPr>
        <w:t>、自动化判定分流于一体的全自动化检测单元，专为精密零部件的尺寸测量、外观缺陷检测与装配一致性验证设计。通过复合型机器人、三轴模组与3D视觉系统的深度协同，实现从物料柔性上料、精准定位、3D视觉扫描、AI智能分析到合格/不合格品自动分流的全流程无人化运行。</w:t>
      </w:r>
    </w:p>
    <w:p w14:paraId="3107969C">
      <w:pPr>
        <w:adjustRightInd w:val="0"/>
        <w:snapToGrid w:val="0"/>
        <w:spacing w:line="360" w:lineRule="auto"/>
        <w:ind w:firstLine="482" w:firstLineChars="200"/>
        <w:jc w:val="both"/>
        <w:rPr>
          <w:rFonts w:ascii="宋体" w:hAnsi="宋体" w:eastAsia="宋体" w:cs="宋体"/>
          <w:color w:val="auto"/>
          <w:sz w:val="24"/>
          <w:highlight w:val="none"/>
        </w:rPr>
      </w:pPr>
      <w:r>
        <w:rPr>
          <w:rFonts w:hint="eastAsia" w:ascii="宋体" w:hAnsi="宋体" w:eastAsia="宋体" w:cs="宋体"/>
          <w:b/>
          <w:bCs/>
          <w:color w:val="auto"/>
          <w:sz w:val="24"/>
          <w:highlight w:val="none"/>
        </w:rPr>
        <w:t>AI视觉质量检测模块</w:t>
      </w:r>
      <w:r>
        <w:rPr>
          <w:rFonts w:hint="eastAsia" w:ascii="宋体" w:hAnsi="宋体" w:eastAsia="宋体" w:cs="宋体"/>
          <w:color w:val="auto"/>
          <w:sz w:val="24"/>
          <w:highlight w:val="none"/>
        </w:rPr>
        <w:t>包含四个功能：3D视觉数据采集、AI缺陷识别、智能质量判定、质量数据分析与追溯。在检测过程中，3D视觉系统首先通过结构光或激光扫描方式获取</w:t>
      </w:r>
      <w:r>
        <w:rPr>
          <w:rFonts w:hint="eastAsia" w:ascii="宋体" w:hAnsi="宋体" w:eastAsia="宋体" w:cs="宋体"/>
          <w:color w:val="auto"/>
          <w:sz w:val="24"/>
          <w:highlight w:val="none"/>
          <w:lang w:eastAsia="zh-CN"/>
        </w:rPr>
        <w:t>校徽</w:t>
      </w:r>
      <w:r>
        <w:rPr>
          <w:rFonts w:hint="eastAsia" w:ascii="宋体" w:hAnsi="宋体" w:eastAsia="宋体" w:cs="宋体"/>
          <w:color w:val="auto"/>
          <w:sz w:val="24"/>
          <w:highlight w:val="none"/>
        </w:rPr>
        <w:t>表面三维点云数据及二维图像信息，并构建产品表面三维模型。系统通过深度学习视觉算法对采集到的图像和点云数据进行智能分析，实现对浮雕细节、刻字清晰度、表面缺陷、装配状态等关键质量特征的自动识别与检测。通过训练好的AI模型，可实现对划伤、毛刺、刻字缺失、刻字模糊、装配偏差等多种缺陷的自动识别与分类，提高检测准确率和稳定性。</w:t>
      </w:r>
    </w:p>
    <w:p w14:paraId="1A78D2AB">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同时，系统通过持续采集产线检测数据，对检测结果进行数据积累与模型优化，实现AI模型的持续学习与优化能力。通过数据训练不断提升缺陷识别能力，使系统能够适应不同批次产品和工艺状态变化，提高检测系统的智能化水平。</w:t>
      </w:r>
    </w:p>
    <w:p w14:paraId="3AA1432E">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检测结果将实时上传至产线数字化管理系统和数字孪生系统，实现产品质量数据的实时记录、统计分析与追溯管理。系统可对每件产品生成唯一质量记录，并通过可视化界面对产品质量状态进行展示，为教学实训和生产管理提供数据支持。</w:t>
      </w:r>
    </w:p>
    <w:p w14:paraId="3D05C8F0">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通过引入人工智能视觉检测技术，本项目能够实现产品质量检测由传统规则检测向智能识别检测的升级，不仅提高检测效率和检测精度，也为智能制造教学提供典型的人工智能工业应用场景。同时，该视觉检测系统支持深度学习模型训练功能，学生可基于实际产线图像数据进行AI模型训练与优化，实现人工智能视觉检测算法的教学与实训，提升学生在智能制造与工业人工智能领域的实践能力。</w:t>
      </w:r>
    </w:p>
    <w:p w14:paraId="172F5F2C">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系统兼具工业级检测能力与教学实训属性：在生产场景中，可适配电子元器件、五金冲压件、塑胶注塑件等多品类工件，支持复杂曲面尺寸测量、微小缺陷（如划痕、毛刺、变形）识别，满足小批量多品种的柔性检测需求；在教学场景中，开放3D视觉标定、AI算法调试、检测路径规划等实训接口，可支撑视觉检测原理、机器人编程、工业AI应用等课题，适用于高校、职业院校的智能制造专业教学与科研验证。</w:t>
      </w:r>
    </w:p>
    <w:p w14:paraId="2F75BED7">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作业流程全程无需人工干预：复合型机器人从上游工序（如智能锁付组装区）接收工件，放置于产品放置Tray盘；输送线将Tray盘移送至检测工位，顶升定位装置完成工件姿态固定；三轴模组搭载3D视觉相机与定制光源，按规划路径对工件进行全域扫描；AI视觉系统自动提取点云数据，完成尺寸测量与缺陷识别，并判定合格性；检测完成后，输送线将工件分流至合格周转区或不合格缓存区，由机器人完成跨工序周转，全流程数据可追溯。</w:t>
      </w:r>
    </w:p>
    <w:p w14:paraId="055F07A3">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设备功能区：为适配工业检测与教学实训的双重需求，核心部件采用高精度结构光3D相机、伺服驱动三轴模组、AI视觉分析系统及顶升定位机构，功能区采用全模块化设计，可快速扩展检测工位或切换算法模型，具体组成如下：</w:t>
      </w:r>
    </w:p>
    <w:p w14:paraId="0CC32160">
      <w:pPr>
        <w:spacing w:line="360" w:lineRule="auto"/>
        <w:ind w:firstLine="482"/>
        <w:jc w:val="center"/>
        <w:rPr>
          <w:rFonts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表：功能区说明</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984"/>
        <w:gridCol w:w="5387"/>
      </w:tblGrid>
      <w:tr w14:paraId="24A7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784FCDA0">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984" w:type="dxa"/>
            <w:vAlign w:val="center"/>
          </w:tcPr>
          <w:p w14:paraId="1B9C2897">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组成部分</w:t>
            </w:r>
          </w:p>
        </w:tc>
        <w:tc>
          <w:tcPr>
            <w:tcW w:w="5387" w:type="dxa"/>
            <w:vAlign w:val="center"/>
          </w:tcPr>
          <w:p w14:paraId="31247C0F">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描述</w:t>
            </w:r>
          </w:p>
        </w:tc>
      </w:tr>
      <w:tr w14:paraId="26AA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347FE410">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1984" w:type="dxa"/>
            <w:vAlign w:val="center"/>
          </w:tcPr>
          <w:p w14:paraId="69D40119">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复合型机器人作业系统</w:t>
            </w:r>
          </w:p>
        </w:tc>
        <w:tc>
          <w:tcPr>
            <w:tcW w:w="5387" w:type="dxa"/>
            <w:vAlign w:val="center"/>
          </w:tcPr>
          <w:p w14:paraId="7EC203BD">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负责跨工序物料周转，从上游接收待检工件并放置于Tray盘，检测完成后将合格件移送至下一工序、不合格件暂存至返修缓存区；支持离线编程与示教再现，教学场景下开放运动参数调试权限。</w:t>
            </w:r>
          </w:p>
        </w:tc>
      </w:tr>
      <w:tr w14:paraId="3958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578E1C73">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p>
        </w:tc>
        <w:tc>
          <w:tcPr>
            <w:tcW w:w="1984" w:type="dxa"/>
            <w:vAlign w:val="center"/>
          </w:tcPr>
          <w:p w14:paraId="671E18B7">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输送线与顶升定位系统</w:t>
            </w:r>
          </w:p>
        </w:tc>
        <w:tc>
          <w:tcPr>
            <w:tcW w:w="5387" w:type="dxa"/>
            <w:vAlign w:val="center"/>
          </w:tcPr>
          <w:p w14:paraId="6F88E90C">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采用皮带输送线配合顶升定位装置，实现工件的连续流转与精准定位；顶升机构内置压力传感器，可监控夹紧状态并反馈至控制系统，保障检测时的稳定性；教学场景下可开展输送线调速、定位精度调试实训。</w:t>
            </w:r>
          </w:p>
        </w:tc>
      </w:tr>
      <w:tr w14:paraId="244A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11EC3F5">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p>
        </w:tc>
        <w:tc>
          <w:tcPr>
            <w:tcW w:w="1984" w:type="dxa"/>
            <w:vAlign w:val="center"/>
          </w:tcPr>
          <w:p w14:paraId="60DF0731">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3D视觉检测主机</w:t>
            </w:r>
          </w:p>
        </w:tc>
        <w:tc>
          <w:tcPr>
            <w:tcW w:w="5387" w:type="dxa"/>
            <w:vAlign w:val="center"/>
          </w:tcPr>
          <w:p w14:paraId="1A939CFC">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集成结构光3D相机、定制环形光源及点云处理单元，可输出高精度三维点云数据；支持多种扫描模式（面扫描/线扫描），适配不同工件的检测需求；教学场景下可开放相机标定、光源参数调整接口。</w:t>
            </w:r>
          </w:p>
        </w:tc>
      </w:tr>
      <w:tr w14:paraId="0C64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078E76F9">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p>
        </w:tc>
        <w:tc>
          <w:tcPr>
            <w:tcW w:w="1984" w:type="dxa"/>
            <w:vAlign w:val="center"/>
          </w:tcPr>
          <w:p w14:paraId="30622EA3">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三轴模组与光源系统</w:t>
            </w:r>
          </w:p>
        </w:tc>
        <w:tc>
          <w:tcPr>
            <w:tcW w:w="5387" w:type="dxa"/>
            <w:vAlign w:val="center"/>
          </w:tcPr>
          <w:p w14:paraId="6277A580">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伺服驱动三轴模组带动3D相机与光源完成全域扫描，支持自定义检测路径；光源具备多档位亮度调节与角度切换功能，可适配不同材质工件的成像需求；教学场景下可开展扫描路径规划、光源优化实训。</w:t>
            </w:r>
          </w:p>
        </w:tc>
      </w:tr>
      <w:tr w14:paraId="48D5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4539BAAB">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w:t>
            </w:r>
          </w:p>
        </w:tc>
        <w:tc>
          <w:tcPr>
            <w:tcW w:w="1984" w:type="dxa"/>
            <w:vAlign w:val="center"/>
          </w:tcPr>
          <w:p w14:paraId="693D8A40">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AI视觉分析与判定系统</w:t>
            </w:r>
          </w:p>
        </w:tc>
        <w:tc>
          <w:tcPr>
            <w:tcW w:w="5387" w:type="dxa"/>
            <w:vAlign w:val="center"/>
          </w:tcPr>
          <w:p w14:paraId="74BD64AB">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基于深度学习算法，自动提取点云特征并完成尺寸测量、缺陷识别与类型分类；支持导入自定义检测模板，适配多产品柔性切换；教学场景下可开放算法调试、缺陷样本标注实训接口。</w:t>
            </w:r>
          </w:p>
        </w:tc>
      </w:tr>
      <w:tr w14:paraId="3748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208FA9C">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w:t>
            </w:r>
          </w:p>
        </w:tc>
        <w:tc>
          <w:tcPr>
            <w:tcW w:w="1984" w:type="dxa"/>
            <w:vAlign w:val="center"/>
          </w:tcPr>
          <w:p w14:paraId="1C1AF8E6">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自动化分流与缓存系统</w:t>
            </w:r>
          </w:p>
        </w:tc>
        <w:tc>
          <w:tcPr>
            <w:tcW w:w="5387" w:type="dxa"/>
            <w:vAlign w:val="center"/>
          </w:tcPr>
          <w:p w14:paraId="17386205">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输送线末端配置气动分流机构，将合格件与不合格件自动分流至对应工位；不合格件暂存于缓存区并生成追溯二维码，支持后续返修与数据复盘；教学场景下可开展产线调度、质量管控实训。</w:t>
            </w:r>
          </w:p>
        </w:tc>
      </w:tr>
      <w:tr w14:paraId="7BF0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44B606A7">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w:t>
            </w:r>
          </w:p>
        </w:tc>
        <w:tc>
          <w:tcPr>
            <w:tcW w:w="1984" w:type="dxa"/>
            <w:vAlign w:val="center"/>
          </w:tcPr>
          <w:p w14:paraId="23DCBC3F">
            <w:pPr>
              <w:adjustRightInd w:val="0"/>
              <w:snapToGrid w:val="0"/>
              <w:spacing w:line="360" w:lineRule="auto"/>
              <w:jc w:val="center"/>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设备状态监控与MES对接系统</w:t>
            </w:r>
          </w:p>
        </w:tc>
        <w:tc>
          <w:tcPr>
            <w:tcW w:w="5387" w:type="dxa"/>
            <w:vAlign w:val="center"/>
          </w:tcPr>
          <w:p w14:paraId="749E4EF9">
            <w:pPr>
              <w:adjustRightInd w:val="0"/>
              <w:snapToGrid w:val="0"/>
              <w:spacing w:line="360" w:lineRule="auto"/>
              <w:jc w:val="center"/>
              <w:rPr>
                <w:rFonts w:ascii="宋体" w:hAnsi="宋体" w:eastAsia="宋体" w:cs="宋体"/>
                <w:bCs/>
                <w:color w:val="auto"/>
                <w:sz w:val="21"/>
                <w:szCs w:val="21"/>
                <w:highlight w:val="none"/>
              </w:rPr>
            </w:pPr>
            <w:r>
              <w:rPr>
                <w:rFonts w:ascii="宋体" w:hAnsi="宋体" w:eastAsia="宋体" w:cs="宋体"/>
                <w:color w:val="auto"/>
                <w:sz w:val="21"/>
                <w:szCs w:val="21"/>
                <w:highlight w:val="none"/>
              </w:rPr>
              <w:t>搭载数据可视化看板，实时展示检测节拍、精度分布、识别准确率、误判率等关键指标；支持与教学MES系统对接，实现检测数据追溯、算法效果分析及设备故障预警，可支撑工业互联网实训课题。</w:t>
            </w:r>
          </w:p>
        </w:tc>
      </w:tr>
      <w:bookmarkEnd w:id="21"/>
    </w:tbl>
    <w:p w14:paraId="3CE985D9">
      <w:pPr>
        <w:adjustRightInd w:val="0"/>
        <w:snapToGrid w:val="0"/>
        <w:spacing w:line="360" w:lineRule="auto"/>
        <w:jc w:val="both"/>
        <w:rPr>
          <w:rFonts w:ascii="宋体" w:hAnsi="宋体" w:eastAsia="宋体" w:cs="宋体"/>
          <w:color w:val="auto"/>
          <w:sz w:val="24"/>
          <w:highlight w:val="none"/>
        </w:rPr>
      </w:pPr>
      <w:r>
        <w:rPr>
          <w:rFonts w:hint="eastAsia" w:ascii="宋体" w:hAnsi="宋体" w:eastAsia="宋体" w:cs="宋体"/>
          <w:color w:val="auto"/>
          <w:sz w:val="24"/>
          <w:highlight w:val="none"/>
        </w:rPr>
        <w:t>核心特点与教学价值</w:t>
      </w:r>
    </w:p>
    <w:p w14:paraId="01DB4D35">
      <w:pPr>
        <w:widowControl/>
        <w:numPr>
          <w:ilvl w:val="0"/>
          <w:numId w:val="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柔性检测能力</w:t>
      </w:r>
      <w:r>
        <w:rPr>
          <w:rFonts w:hint="eastAsia" w:ascii="宋体" w:hAnsi="宋体" w:eastAsia="宋体" w:cs="宋体"/>
          <w:color w:val="auto"/>
          <w:sz w:val="24"/>
          <w:highlight w:val="none"/>
        </w:rPr>
        <w:t>：支持多产品快速切换、自定义检测模板与扫描路径，可满足小批量多品种检测需求，同时让学生掌握柔性检测的核心技术。</w:t>
      </w:r>
    </w:p>
    <w:p w14:paraId="7F8E2019">
      <w:pPr>
        <w:widowControl/>
        <w:numPr>
          <w:ilvl w:val="0"/>
          <w:numId w:val="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全流程数据追溯</w:t>
      </w:r>
      <w:r>
        <w:rPr>
          <w:rFonts w:hint="eastAsia" w:ascii="宋体" w:hAnsi="宋体" w:eastAsia="宋体" w:cs="宋体"/>
          <w:color w:val="auto"/>
          <w:sz w:val="24"/>
          <w:highlight w:val="none"/>
        </w:rPr>
        <w:t>：从3D点云采集到AI判定结果，全环节数据可存储、可导出，学生可学习质量数据分析与工艺优化方法。</w:t>
      </w:r>
    </w:p>
    <w:p w14:paraId="6E9DB673">
      <w:pPr>
        <w:widowControl/>
        <w:numPr>
          <w:ilvl w:val="0"/>
          <w:numId w:val="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开放实训接口</w:t>
      </w:r>
      <w:r>
        <w:rPr>
          <w:rFonts w:hint="eastAsia" w:ascii="宋体" w:hAnsi="宋体" w:eastAsia="宋体" w:cs="宋体"/>
          <w:color w:val="auto"/>
          <w:sz w:val="24"/>
          <w:highlight w:val="none"/>
        </w:rPr>
        <w:t>：开放3D视觉标定、AI算法调试、检测路径规划等权限，可开展“3D视觉原理与标定”“AI缺陷识别算法优化”“工业机器人路径规划”等实训项目。</w:t>
      </w:r>
    </w:p>
    <w:p w14:paraId="439793BC">
      <w:pPr>
        <w:widowControl/>
        <w:numPr>
          <w:ilvl w:val="0"/>
          <w:numId w:val="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故障模拟与诊断</w:t>
      </w:r>
      <w:r>
        <w:rPr>
          <w:rFonts w:hint="eastAsia" w:ascii="宋体" w:hAnsi="宋体" w:eastAsia="宋体" w:cs="宋体"/>
          <w:color w:val="auto"/>
          <w:sz w:val="24"/>
          <w:highlight w:val="none"/>
        </w:rPr>
        <w:t>：内置故障模拟功能（如相机标定失效、光源亮度异常、算法误判），供学生练习故障排查与设备维护技能。</w:t>
      </w:r>
    </w:p>
    <w:p w14:paraId="36ACCA2A">
      <w:pPr>
        <w:spacing w:line="360" w:lineRule="auto"/>
        <w:rPr>
          <w:color w:val="auto"/>
          <w:highlight w:val="none"/>
        </w:rPr>
      </w:pPr>
    </w:p>
    <w:p w14:paraId="71C698DB">
      <w:pPr>
        <w:pStyle w:val="5"/>
        <w:spacing w:line="360" w:lineRule="auto"/>
        <w:rPr>
          <w:rFonts w:ascii="宋体" w:hAnsi="宋体" w:eastAsia="宋体" w:cs="宋体"/>
          <w:b/>
          <w:bCs/>
          <w:color w:val="auto"/>
          <w:sz w:val="21"/>
          <w:szCs w:val="21"/>
          <w:highlight w:val="none"/>
        </w:rPr>
      </w:pPr>
      <w:bookmarkStart w:id="29" w:name="_Toc24305"/>
      <w:r>
        <w:rPr>
          <w:rFonts w:hint="eastAsia" w:ascii="宋体" w:hAnsi="宋体" w:eastAsia="宋体" w:cs="宋体"/>
          <w:b/>
          <w:bCs/>
          <w:color w:val="auto"/>
          <w:sz w:val="21"/>
          <w:szCs w:val="21"/>
          <w:highlight w:val="none"/>
        </w:rPr>
        <w:t>6）包装激光打码区</w:t>
      </w:r>
      <w:bookmarkEnd w:id="29"/>
    </w:p>
    <w:p w14:paraId="68213571">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设备概述：本区域是一套集天地盖自动化装盒、激光标识打码、视觉质量检测、成品智能分流于一体的全自动化末端处理单元，专为消费电子、精密五金、医疗器械等领域的成品包装与标识工序设计。通过组装机器人、激光打码系统与视觉检测设备的深度协同，实现从上游合格件接收、天地盖装盒成型、激光信息打码、打码质量验证到成品回流周转的全流程无人化运行。</w:t>
      </w:r>
    </w:p>
    <w:p w14:paraId="06FF570A">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系统兼具工业级生产能力与教学实训属性：在生产场景中，可适配天地盖、吸塑盒等多种包装形式，支持文字、二维码、序列号等可变信息打码，满足小批量多品种的柔性包装需求；在教学场景中，开放机器人装盒路径编程、激光打码参数调试、视觉检测算法优化等实训接口，可支撑机器人运动控制、激光工艺应用、工业视觉检测等课题，适用于高校、职业院校的智能制造专业教学与科研验证。</w:t>
      </w:r>
    </w:p>
    <w:p w14:paraId="0AA13CE2">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作业流程全程无需人工干预：复合型机器人从上游工序：3D视觉检测区接收合格工件，移送至未装盒产品输送线；组装机器人抓取天地盖盒体与上盖，完成产品装盒与封合；装盒后的成品经输送线流转至激光打码工位，激光头按预设参数在指定位置打码；视觉检测系统立即验证打码清晰度、位置精度与内容正确性；合格成品通过成品回流线移送至仓储周转区，不合格品自动分流至返修缓存区，全流程数据可追溯。</w:t>
      </w:r>
    </w:p>
    <w:p w14:paraId="2F9207C5">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设备功能区：为适配工业生产与教学实训的双重需求，核心部件采用六轴组装机器人、光纤激光打码机、2D视觉检测系统及天地盖供料仓，功能区采用全模块化设计，可快速切换包装形式或打码模板，具体组成如下：</w:t>
      </w:r>
    </w:p>
    <w:p w14:paraId="2933E008">
      <w:pPr>
        <w:spacing w:line="360" w:lineRule="auto"/>
        <w:jc w:val="center"/>
        <w:rPr>
          <w:rFonts w:ascii="宋体" w:hAnsi="宋体"/>
          <w:color w:val="auto"/>
          <w:sz w:val="18"/>
          <w:szCs w:val="18"/>
          <w:highlight w:val="none"/>
        </w:rPr>
      </w:pPr>
      <w:r>
        <w:rPr>
          <w:rFonts w:hint="eastAsia" w:ascii="宋体" w:hAnsi="宋体" w:eastAsia="宋体" w:cs="宋体"/>
          <w:b/>
          <w:bCs/>
          <w:color w:val="auto"/>
          <w:sz w:val="18"/>
          <w:szCs w:val="18"/>
          <w:highlight w:val="none"/>
        </w:rPr>
        <w:t>表：功能区说明</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551"/>
        <w:gridCol w:w="4820"/>
      </w:tblGrid>
      <w:tr w14:paraId="4174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68067C0B">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551" w:type="dxa"/>
            <w:vAlign w:val="center"/>
          </w:tcPr>
          <w:p w14:paraId="21D7EE97">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组成部分</w:t>
            </w:r>
          </w:p>
        </w:tc>
        <w:tc>
          <w:tcPr>
            <w:tcW w:w="4820" w:type="dxa"/>
            <w:vAlign w:val="center"/>
          </w:tcPr>
          <w:p w14:paraId="2D6A2A15">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描述</w:t>
            </w:r>
          </w:p>
        </w:tc>
      </w:tr>
      <w:tr w14:paraId="1889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72BA44FE">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551" w:type="dxa"/>
            <w:vAlign w:val="center"/>
          </w:tcPr>
          <w:p w14:paraId="26812552">
            <w:pPr>
              <w:adjustRightInd w:val="0"/>
              <w:snapToGrid w:val="0"/>
              <w:spacing w:line="360" w:lineRule="auto"/>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复合型机器人作业系统</w:t>
            </w:r>
          </w:p>
        </w:tc>
        <w:tc>
          <w:tcPr>
            <w:tcW w:w="4820" w:type="dxa"/>
            <w:vAlign w:val="center"/>
          </w:tcPr>
          <w:p w14:paraId="6B68138B">
            <w:pPr>
              <w:adjustRightInd w:val="0"/>
              <w:snapToGrid w:val="0"/>
              <w:spacing w:line="360" w:lineRule="auto"/>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负责跨工序物料周转，从上游接收合格工件并放置于输送线，检测完成后将不合格件移送至返修缓存区；支持离线编程与示教再现，教学场景下开放运动参数调试权限。</w:t>
            </w:r>
          </w:p>
        </w:tc>
      </w:tr>
      <w:tr w14:paraId="1EB7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33297AC2">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551" w:type="dxa"/>
            <w:vAlign w:val="center"/>
          </w:tcPr>
          <w:p w14:paraId="44F62F01">
            <w:pPr>
              <w:adjustRightInd w:val="0"/>
              <w:snapToGrid w:val="0"/>
              <w:spacing w:line="360" w:lineRule="auto"/>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未装盒产品输送线系统</w:t>
            </w:r>
          </w:p>
        </w:tc>
        <w:tc>
          <w:tcPr>
            <w:tcW w:w="4820" w:type="dxa"/>
            <w:vAlign w:val="center"/>
          </w:tcPr>
          <w:p w14:paraId="7917BA41">
            <w:pPr>
              <w:adjustRightInd w:val="0"/>
              <w:snapToGrid w:val="0"/>
              <w:spacing w:line="360" w:lineRule="auto"/>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采用皮带输送线配合定位传感器，实现待装盒工件的连续流转与精准定位；支持调速与启停联动，教学场景下可开展输送线节拍优化、传感器调试实训。</w:t>
            </w:r>
          </w:p>
        </w:tc>
      </w:tr>
      <w:tr w14:paraId="5BE5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079166A4">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551" w:type="dxa"/>
            <w:vAlign w:val="center"/>
          </w:tcPr>
          <w:p w14:paraId="2371D8EE">
            <w:pPr>
              <w:adjustRightInd w:val="0"/>
              <w:snapToGrid w:val="0"/>
              <w:spacing w:line="360" w:lineRule="auto"/>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天地盖装盒单元</w:t>
            </w:r>
          </w:p>
        </w:tc>
        <w:tc>
          <w:tcPr>
            <w:tcW w:w="4820" w:type="dxa"/>
            <w:vAlign w:val="center"/>
          </w:tcPr>
          <w:p w14:paraId="1D2B120A">
            <w:pPr>
              <w:adjustRightInd w:val="0"/>
              <w:snapToGrid w:val="0"/>
              <w:spacing w:line="360" w:lineRule="auto"/>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集成组装机器人、天地盖空TRAY料仓与满TRAY料仓，机器人自动抓取盒体、上盖与工件，完成装盒与封合；支持快速更换工装夹具（换型时间≤8min），适配不同尺寸天地盖；教学场景下可开展机器人路径规划、装盒工艺优化实训。</w:t>
            </w:r>
          </w:p>
        </w:tc>
      </w:tr>
      <w:tr w14:paraId="275E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35C42C80">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551" w:type="dxa"/>
            <w:vAlign w:val="center"/>
          </w:tcPr>
          <w:p w14:paraId="611181CA">
            <w:pPr>
              <w:adjustRightInd w:val="0"/>
              <w:snapToGrid w:val="0"/>
              <w:spacing w:line="360" w:lineRule="auto"/>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激光打码单元</w:t>
            </w:r>
          </w:p>
        </w:tc>
        <w:tc>
          <w:tcPr>
            <w:tcW w:w="4820" w:type="dxa"/>
            <w:vAlign w:val="center"/>
          </w:tcPr>
          <w:p w14:paraId="5542196C">
            <w:pPr>
              <w:adjustRightInd w:val="0"/>
              <w:snapToGrid w:val="0"/>
              <w:spacing w:line="360" w:lineRule="auto"/>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采用光纤激光发生器，支持静态/动态打码模式，可在金属、塑胶、纸质等多种基材上打标文字、二维码与序列号；内置打码参数库，支持一键切换产品模板；教学场景下可开放激光功率、频率等参数调试接口。</w:t>
            </w:r>
          </w:p>
        </w:tc>
      </w:tr>
      <w:tr w14:paraId="6C76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195AB86C">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551" w:type="dxa"/>
            <w:vAlign w:val="center"/>
          </w:tcPr>
          <w:p w14:paraId="0EEC1ACA">
            <w:pPr>
              <w:adjustRightInd w:val="0"/>
              <w:snapToGrid w:val="0"/>
              <w:spacing w:line="360" w:lineRule="auto"/>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视觉检测与质量判定系统</w:t>
            </w:r>
          </w:p>
        </w:tc>
        <w:tc>
          <w:tcPr>
            <w:tcW w:w="4820" w:type="dxa"/>
            <w:vAlign w:val="center"/>
          </w:tcPr>
          <w:p w14:paraId="4B523370">
            <w:pPr>
              <w:adjustRightInd w:val="0"/>
              <w:snapToGrid w:val="0"/>
              <w:spacing w:line="360" w:lineRule="auto"/>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通过2D工业相机采集打码图像，AI算法自动验证打码清晰度、位置精度与内容正确性；支持自定义缺陷判定规则，适配多产品柔性切换；教学场景下可开放算法调试、缺陷样本标注实训接口。</w:t>
            </w:r>
          </w:p>
        </w:tc>
      </w:tr>
      <w:tr w14:paraId="7BB6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trPr>
        <w:tc>
          <w:tcPr>
            <w:tcW w:w="993" w:type="dxa"/>
            <w:vAlign w:val="center"/>
          </w:tcPr>
          <w:p w14:paraId="04235346">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551" w:type="dxa"/>
            <w:vAlign w:val="center"/>
          </w:tcPr>
          <w:p w14:paraId="67D6EAD8">
            <w:pPr>
              <w:adjustRightInd w:val="0"/>
              <w:snapToGrid w:val="0"/>
              <w:spacing w:line="360" w:lineRule="auto"/>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成品回流线与缓存系统</w:t>
            </w:r>
          </w:p>
        </w:tc>
        <w:tc>
          <w:tcPr>
            <w:tcW w:w="4820" w:type="dxa"/>
            <w:vAlign w:val="center"/>
          </w:tcPr>
          <w:p w14:paraId="15AAB62B">
            <w:pPr>
              <w:adjustRightInd w:val="0"/>
              <w:snapToGrid w:val="0"/>
              <w:spacing w:line="360" w:lineRule="auto"/>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输送线末端配置气动分流机构，将合格成品与不合格品自动分流；合格件经回流线移送至仓储周转区，不合格件暂存于缓存区并生成追溯二维码；教学场景下可开展产线调度、质量管控实训。</w:t>
            </w:r>
          </w:p>
        </w:tc>
      </w:tr>
      <w:tr w14:paraId="2848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293CA489">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551" w:type="dxa"/>
            <w:vAlign w:val="center"/>
          </w:tcPr>
          <w:p w14:paraId="586FCA5C">
            <w:pPr>
              <w:adjustRightInd w:val="0"/>
              <w:snapToGrid w:val="0"/>
              <w:spacing w:line="360" w:lineRule="auto"/>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设备状态监控与MES对接系统</w:t>
            </w:r>
          </w:p>
        </w:tc>
        <w:tc>
          <w:tcPr>
            <w:tcW w:w="4820" w:type="dxa"/>
            <w:vAlign w:val="center"/>
          </w:tcPr>
          <w:p w14:paraId="2153FBA5">
            <w:pPr>
              <w:adjustRightInd w:val="0"/>
              <w:snapToGrid w:val="0"/>
              <w:spacing w:line="360" w:lineRule="auto"/>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搭载数据可视化看板，实时展示包装节拍、打码良率、检测准确率等关键指标；支持与教学MES系统对接，实现包装数据追溯、工艺参数分析及设备故障预警，可支撑工业互联网实训课题。</w:t>
            </w:r>
          </w:p>
        </w:tc>
      </w:tr>
    </w:tbl>
    <w:p w14:paraId="2F5FEA33">
      <w:pPr>
        <w:spacing w:line="360" w:lineRule="auto"/>
        <w:rPr>
          <w:rFonts w:hint="eastAsia" w:ascii="宋体" w:hAnsi="宋体" w:eastAsia="宋体" w:cs="宋体"/>
          <w:color w:val="auto"/>
          <w:sz w:val="24"/>
          <w:highlight w:val="none"/>
        </w:rPr>
      </w:pPr>
    </w:p>
    <w:p w14:paraId="5D6C5B2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核心特点与教学价值</w:t>
      </w:r>
    </w:p>
    <w:p w14:paraId="1554F2D3">
      <w:pPr>
        <w:widowControl/>
        <w:numPr>
          <w:ilvl w:val="0"/>
          <w:numId w:val="7"/>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柔性包装能力</w:t>
      </w:r>
      <w:r>
        <w:rPr>
          <w:rFonts w:hint="eastAsia" w:ascii="宋体" w:hAnsi="宋体" w:eastAsia="宋体" w:cs="宋体"/>
          <w:color w:val="auto"/>
          <w:sz w:val="24"/>
          <w:highlight w:val="none"/>
        </w:rPr>
        <w:t>：支持天地盖、吸塑盒等多包装形式快速切换，可变信息打码适配小批量多品种生产，让学生掌握柔性末端处理的核心技术。</w:t>
      </w:r>
    </w:p>
    <w:p w14:paraId="0B28646C">
      <w:pPr>
        <w:widowControl/>
        <w:numPr>
          <w:ilvl w:val="0"/>
          <w:numId w:val="7"/>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全流程质量闭环</w:t>
      </w:r>
      <w:r>
        <w:rPr>
          <w:rFonts w:hint="eastAsia" w:ascii="宋体" w:hAnsi="宋体" w:eastAsia="宋体" w:cs="宋体"/>
          <w:color w:val="auto"/>
          <w:sz w:val="24"/>
          <w:highlight w:val="none"/>
        </w:rPr>
        <w:t>：从装盒成型到打码检测，全环节数据可存储、可追溯，学生可学习质量数据分析与工艺优化方法。</w:t>
      </w:r>
    </w:p>
    <w:p w14:paraId="4D69C4EC">
      <w:pPr>
        <w:widowControl/>
        <w:numPr>
          <w:ilvl w:val="0"/>
          <w:numId w:val="7"/>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开放实训接口</w:t>
      </w:r>
      <w:r>
        <w:rPr>
          <w:rFonts w:hint="eastAsia" w:ascii="宋体" w:hAnsi="宋体" w:eastAsia="宋体" w:cs="宋体"/>
          <w:color w:val="auto"/>
          <w:sz w:val="24"/>
          <w:highlight w:val="none"/>
        </w:rPr>
        <w:t>：开放机器人装盒编程、激光参数调试、视觉算法优化等权限，可开展“机器人路径规划”“激光打码工艺优化”“视觉质量检测”等实训项目。</w:t>
      </w:r>
    </w:p>
    <w:p w14:paraId="1EF370F3">
      <w:pPr>
        <w:widowControl/>
        <w:numPr>
          <w:ilvl w:val="0"/>
          <w:numId w:val="7"/>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故障模拟与诊断</w:t>
      </w:r>
      <w:r>
        <w:rPr>
          <w:rFonts w:hint="eastAsia" w:ascii="宋体" w:hAnsi="宋体" w:eastAsia="宋体" w:cs="宋体"/>
          <w:color w:val="auto"/>
          <w:sz w:val="24"/>
          <w:highlight w:val="none"/>
        </w:rPr>
        <w:t>：内置故障模拟功能（如天地盖供料异常、打码功率不足、视觉识别失败），供学生练习故障排查与设备维护技能。</w:t>
      </w:r>
    </w:p>
    <w:p w14:paraId="6C25AC57">
      <w:pPr>
        <w:spacing w:line="360" w:lineRule="auto"/>
        <w:rPr>
          <w:color w:val="auto"/>
          <w:highlight w:val="none"/>
        </w:rPr>
      </w:pPr>
    </w:p>
    <w:p w14:paraId="07FCA350">
      <w:pPr>
        <w:pStyle w:val="5"/>
        <w:spacing w:line="360" w:lineRule="auto"/>
        <w:rPr>
          <w:rFonts w:ascii="宋体" w:hAnsi="宋体" w:eastAsia="宋体" w:cs="宋体"/>
          <w:b/>
          <w:bCs/>
          <w:color w:val="auto"/>
          <w:sz w:val="21"/>
          <w:szCs w:val="21"/>
          <w:highlight w:val="none"/>
        </w:rPr>
      </w:pPr>
      <w:bookmarkStart w:id="30" w:name="_Toc1383"/>
      <w:r>
        <w:rPr>
          <w:rFonts w:hint="eastAsia" w:ascii="宋体" w:hAnsi="宋体" w:eastAsia="宋体" w:cs="宋体"/>
          <w:b/>
          <w:bCs/>
          <w:color w:val="auto"/>
          <w:sz w:val="21"/>
          <w:szCs w:val="21"/>
          <w:highlight w:val="none"/>
        </w:rPr>
        <w:t>7)物料周转仓储区</w:t>
      </w:r>
      <w:bookmarkEnd w:id="30"/>
    </w:p>
    <w:p w14:paraId="6350AD82">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设备概述：本区域是一套集</w:t>
      </w:r>
      <w:r>
        <w:rPr>
          <w:rFonts w:hint="eastAsia" w:ascii="宋体" w:hAnsi="宋体" w:eastAsia="宋体" w:cs="宋体"/>
          <w:b/>
          <w:bCs/>
          <w:color w:val="auto"/>
          <w:sz w:val="24"/>
          <w:highlight w:val="none"/>
        </w:rPr>
        <w:t>多品类物料存储、智能调度、柔性周转于一体</w:t>
      </w:r>
      <w:r>
        <w:rPr>
          <w:rFonts w:hint="eastAsia" w:ascii="宋体" w:hAnsi="宋体" w:eastAsia="宋体" w:cs="宋体"/>
          <w:color w:val="auto"/>
          <w:sz w:val="24"/>
          <w:highlight w:val="none"/>
        </w:rPr>
        <w:t>的自动化仓储单元，作为产线的核心物料枢纽，通过复合型机器人与立库堆垛模组的协同作业，实现生产原料、包装耗材与成品的集中存储与精准调度。</w:t>
      </w:r>
    </w:p>
    <w:p w14:paraId="06A7BF64">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系统包含三类独立立库：</w:t>
      </w:r>
      <w:r>
        <w:rPr>
          <w:rFonts w:hint="eastAsia" w:ascii="宋体" w:hAnsi="宋体" w:eastAsia="宋体" w:cs="宋体"/>
          <w:b/>
          <w:bCs/>
          <w:color w:val="auto"/>
          <w:sz w:val="24"/>
          <w:highlight w:val="none"/>
        </w:rPr>
        <w:t>物料立库</w:t>
      </w:r>
      <w:r>
        <w:rPr>
          <w:rFonts w:hint="eastAsia" w:ascii="宋体" w:hAnsi="宋体" w:eastAsia="宋体" w:cs="宋体"/>
          <w:color w:val="auto"/>
          <w:sz w:val="24"/>
          <w:highlight w:val="none"/>
        </w:rPr>
        <w:t>（存储产品毛坯、底座等加工原料）、包材立库（存储天地盖包装盒、缓冲衬垫等包装物料）、成品立库（存储经激光切割、打磨清洗、锁付组装等工序完成的合格产品），满足产线全流程的物料吞吐需求。</w:t>
      </w:r>
    </w:p>
    <w:p w14:paraId="7DF0FC82">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作业流程全程无人化：复合型机器人从各生产工序（如激光切割区、包装激光打码区）接收物料/成品，移送至对应立库的接驳工位；立库内堆垛模组根据仓储管理系统指令，自动完成物料的入库上架、出库拣选；当产线触发物料需求时，堆垛模组将对应物料移送至出库口，再由复合型机器人输送至目标工位，实现物料与产线的无缝衔接。</w:t>
      </w:r>
    </w:p>
    <w:p w14:paraId="61705014">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系统兼具工业级仓储能力与教学实训属性：在生产场景中，支持多品类物料混存、动态库存调度，满足小批量多品种生产的柔性需求；在教学场景中，开放仓储管理系统（WMS）操作、机器人路径规划、堆垛模组调试等实训接口，可支撑智能仓储原理、产线物料调度、工业机器人应用等课题。</w:t>
      </w:r>
    </w:p>
    <w:p w14:paraId="47D33746">
      <w:pPr>
        <w:adjustRightInd w:val="0"/>
        <w:snapToGrid w:val="0"/>
        <w:spacing w:line="360" w:lineRule="auto"/>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设备功能区：为适配工业仓储与教学实训的双重需求，核心部件采用堆垛式立库模组、复合型六关节机器人、仓储管理系统（WMS）及视觉识别单元，功能区采用全模块化设计，可快速扩展工位或调整存储品类，具体组成如下：</w:t>
      </w:r>
    </w:p>
    <w:p w14:paraId="1DC649F6">
      <w:pPr>
        <w:spacing w:line="360" w:lineRule="auto"/>
        <w:jc w:val="center"/>
        <w:rPr>
          <w:b/>
          <w:bCs/>
          <w:color w:val="auto"/>
          <w:sz w:val="18"/>
          <w:szCs w:val="18"/>
          <w:highlight w:val="none"/>
        </w:rPr>
      </w:pPr>
      <w:r>
        <w:rPr>
          <w:b/>
          <w:bCs/>
          <w:color w:val="auto"/>
          <w:sz w:val="18"/>
          <w:szCs w:val="18"/>
          <w:highlight w:val="none"/>
        </w:rPr>
        <w:t>表：功能区说明</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387"/>
      </w:tblGrid>
      <w:tr w14:paraId="7EAE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076B048">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126" w:type="dxa"/>
            <w:vAlign w:val="center"/>
          </w:tcPr>
          <w:p w14:paraId="3E1491BB">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组成部分</w:t>
            </w:r>
          </w:p>
        </w:tc>
        <w:tc>
          <w:tcPr>
            <w:tcW w:w="5387" w:type="dxa"/>
            <w:vAlign w:val="center"/>
          </w:tcPr>
          <w:p w14:paraId="645F89D2">
            <w:pPr>
              <w:adjustRightInd w:val="0"/>
              <w:snapToGrid w:val="0"/>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描述</w:t>
            </w:r>
          </w:p>
        </w:tc>
      </w:tr>
      <w:tr w14:paraId="59B6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9065FCA">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126" w:type="dxa"/>
            <w:vAlign w:val="center"/>
          </w:tcPr>
          <w:p w14:paraId="3176F3F5">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复合型机器人作业系统</w:t>
            </w:r>
          </w:p>
        </w:tc>
        <w:tc>
          <w:tcPr>
            <w:tcW w:w="5387" w:type="dxa"/>
            <w:vAlign w:val="center"/>
          </w:tcPr>
          <w:p w14:paraId="5E63958D">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负责跨区域物料接驳与周转，从产线接收物料/成品并移送至立库接驳工位，或从立库出库口取料并输送至目标产线；支持离线编程与示教再现，教学场景下开放运动参数调试权限。</w:t>
            </w:r>
          </w:p>
        </w:tc>
      </w:tr>
      <w:tr w14:paraId="06B8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77DB549">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126" w:type="dxa"/>
            <w:vAlign w:val="center"/>
          </w:tcPr>
          <w:p w14:paraId="6BE76053">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物料立库单元</w:t>
            </w:r>
          </w:p>
        </w:tc>
        <w:tc>
          <w:tcPr>
            <w:tcW w:w="5387" w:type="dxa"/>
            <w:vAlign w:val="center"/>
          </w:tcPr>
          <w:p w14:paraId="235AAA8F">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存储产品毛坯、金属底座等加工原料，采用分层式仓储工位设计，配备防静电防护结构；堆垛模组可自动识别工位编码，完成原料的精准取存；教学场景下可开展原料库存管理、出入库调度实训。</w:t>
            </w:r>
          </w:p>
        </w:tc>
      </w:tr>
      <w:tr w14:paraId="0AD8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0EEBCCE">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126" w:type="dxa"/>
            <w:vAlign w:val="center"/>
          </w:tcPr>
          <w:p w14:paraId="6E769267">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包材立库单元</w:t>
            </w:r>
          </w:p>
        </w:tc>
        <w:tc>
          <w:tcPr>
            <w:tcW w:w="5387" w:type="dxa"/>
            <w:vAlign w:val="center"/>
          </w:tcPr>
          <w:p w14:paraId="7FAA0D33">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存储天地盖包装盒、缓冲衬垫等包装物料，工位设计适配包材的轻薄特性，配备防压损支撑结构；支持包材的批量入库与零散出库，适配包装区的柔性需求；教学场景下可开展包材库存优化、换型调度实训。</w:t>
            </w:r>
          </w:p>
        </w:tc>
      </w:tr>
      <w:tr w14:paraId="21C3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9A4E570">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126" w:type="dxa"/>
            <w:vAlign w:val="center"/>
          </w:tcPr>
          <w:p w14:paraId="247A2235">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成品立库单元</w:t>
            </w:r>
          </w:p>
        </w:tc>
        <w:tc>
          <w:tcPr>
            <w:tcW w:w="5387" w:type="dxa"/>
            <w:vAlign w:val="center"/>
          </w:tcPr>
          <w:p w14:paraId="57FF4BE4">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存储经全工序加工的合格产品，每个工位配备独立追溯二维码，可关联生产全流程数据；支持按订单拣选与批量出库，适配仓储周转需求；教学场景下可开展成品追溯、库存盘点实训。</w:t>
            </w:r>
          </w:p>
        </w:tc>
      </w:tr>
      <w:tr w14:paraId="248E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3E6BEB6">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126" w:type="dxa"/>
            <w:vAlign w:val="center"/>
          </w:tcPr>
          <w:p w14:paraId="5AA4F5C5">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堆垛模组与取料系统</w:t>
            </w:r>
          </w:p>
        </w:tc>
        <w:tc>
          <w:tcPr>
            <w:tcW w:w="5387" w:type="dxa"/>
            <w:vAlign w:val="center"/>
          </w:tcPr>
          <w:p w14:paraId="418D867E">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采用伺服驱动三轴堆垛模组，配合气动夹爪/真空吸盘末端工具，完成物料的上架/下架；支持多工位并行调度，提升仓储吞吐效率；教学场景下可开展堆垛模组路径规划、定位精度调试实训。</w:t>
            </w:r>
          </w:p>
        </w:tc>
      </w:tr>
      <w:tr w14:paraId="67F8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36767FA">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126" w:type="dxa"/>
            <w:vAlign w:val="center"/>
          </w:tcPr>
          <w:p w14:paraId="7B8EA74F">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仓储管理与调度系统（WMS）</w:t>
            </w:r>
          </w:p>
        </w:tc>
        <w:tc>
          <w:tcPr>
            <w:tcW w:w="5387" w:type="dxa"/>
            <w:vAlign w:val="center"/>
          </w:tcPr>
          <w:p w14:paraId="0AD8912A">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实时监控三类立库的库存状态，自动生成出入库指令，支持物料先进先出（FIFO）、按订单调度等策略；教学场景下开放系统配置、库存预警规则设置等实训接口。</w:t>
            </w:r>
          </w:p>
        </w:tc>
      </w:tr>
      <w:tr w14:paraId="322A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CADD506">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126" w:type="dxa"/>
            <w:vAlign w:val="center"/>
          </w:tcPr>
          <w:p w14:paraId="2C07A09B">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设备状态监控与MES对接系统</w:t>
            </w:r>
          </w:p>
        </w:tc>
        <w:tc>
          <w:tcPr>
            <w:tcW w:w="5387" w:type="dxa"/>
            <w:vAlign w:val="center"/>
          </w:tcPr>
          <w:p w14:paraId="38750CA3">
            <w:pPr>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搭载数据可视化看板，实时展示仓储吞吐量、库存水位、设备运行状态等关键指标；支持与教学MES系统对接，实现物料追溯、库存数据分析及产线协同调度，可支撑工业互联网实训课题。</w:t>
            </w:r>
          </w:p>
        </w:tc>
      </w:tr>
    </w:tbl>
    <w:p w14:paraId="0FA1E3AA">
      <w:pPr>
        <w:spacing w:line="360" w:lineRule="auto"/>
        <w:jc w:val="center"/>
        <w:rPr>
          <w:rFonts w:ascii="宋体" w:hAnsi="宋体" w:eastAsia="宋体" w:cs="宋体"/>
          <w:color w:val="auto"/>
          <w:sz w:val="24"/>
          <w:highlight w:val="none"/>
        </w:rPr>
      </w:pPr>
    </w:p>
    <w:p w14:paraId="68C1C9B3">
      <w:pPr>
        <w:spacing w:line="360" w:lineRule="auto"/>
        <w:rPr>
          <w:rFonts w:ascii="宋体" w:hAnsi="宋体" w:eastAsia="宋体" w:cs="宋体"/>
          <w:b/>
          <w:bCs/>
          <w:color w:val="auto"/>
          <w:sz w:val="24"/>
          <w:highlight w:val="none"/>
        </w:rPr>
      </w:pPr>
      <w:r>
        <w:rPr>
          <w:rFonts w:hint="eastAsia" w:ascii="宋体" w:hAnsi="宋体" w:eastAsia="宋体" w:cs="宋体"/>
          <w:b/>
          <w:bCs/>
          <w:color w:val="auto"/>
          <w:sz w:val="24"/>
          <w:highlight w:val="none"/>
        </w:rPr>
        <w:t>核心特点与教学价值</w:t>
      </w:r>
    </w:p>
    <w:p w14:paraId="4D40BB11">
      <w:pPr>
        <w:widowControl/>
        <w:numPr>
          <w:ilvl w:val="0"/>
          <w:numId w:val="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柔性仓储能力</w:t>
      </w:r>
      <w:r>
        <w:rPr>
          <w:rFonts w:hint="eastAsia" w:ascii="宋体" w:hAnsi="宋体" w:eastAsia="宋体" w:cs="宋体"/>
          <w:color w:val="auto"/>
          <w:sz w:val="24"/>
          <w:highlight w:val="none"/>
        </w:rPr>
        <w:t>：三类立库独立运行又协同调度，支持多品类物料混存与动态库存调整，让学生掌握智能仓储的柔性调度技术。</w:t>
      </w:r>
    </w:p>
    <w:p w14:paraId="0EC2B700">
      <w:pPr>
        <w:widowControl/>
        <w:numPr>
          <w:ilvl w:val="0"/>
          <w:numId w:val="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全流程数据追溯</w:t>
      </w:r>
      <w:r>
        <w:rPr>
          <w:rFonts w:hint="eastAsia" w:ascii="宋体" w:hAnsi="宋体" w:eastAsia="宋体" w:cs="宋体"/>
          <w:color w:val="auto"/>
          <w:sz w:val="24"/>
          <w:highlight w:val="none"/>
        </w:rPr>
        <w:t>：从物料入库到成品出库，全环节数据与产线MES系统联动，学生可学习物料追溯、库存优化与产线协同的方法。</w:t>
      </w:r>
    </w:p>
    <w:p w14:paraId="1462CD98">
      <w:pPr>
        <w:widowControl/>
        <w:numPr>
          <w:ilvl w:val="0"/>
          <w:numId w:val="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开放实训接口</w:t>
      </w:r>
      <w:r>
        <w:rPr>
          <w:rFonts w:hint="eastAsia" w:ascii="宋体" w:hAnsi="宋体" w:eastAsia="宋体" w:cs="宋体"/>
          <w:color w:val="auto"/>
          <w:sz w:val="24"/>
          <w:highlight w:val="none"/>
        </w:rPr>
        <w:t>：开放WMS系统操作、机器人路径规划、堆垛模组调试等权限，可开展“智能仓储设计”“产线物料调度”“工业机器人编程”等实训项目。</w:t>
      </w:r>
    </w:p>
    <w:p w14:paraId="68D9E208">
      <w:pPr>
        <w:widowControl/>
        <w:numPr>
          <w:ilvl w:val="0"/>
          <w:numId w:val="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故障模拟与诊断</w:t>
      </w:r>
      <w:r>
        <w:rPr>
          <w:rFonts w:hint="eastAsia" w:ascii="宋体" w:hAnsi="宋体" w:eastAsia="宋体" w:cs="宋体"/>
          <w:color w:val="auto"/>
          <w:sz w:val="24"/>
          <w:highlight w:val="none"/>
        </w:rPr>
        <w:t>：内置故障模拟功能（如堆垛模组定位偏差、机器人接驳异常、库存预警触发），供学生练习故障排查与设备维护技能。</w:t>
      </w:r>
    </w:p>
    <w:p w14:paraId="2A1EC9FF">
      <w:pPr>
        <w:pStyle w:val="5"/>
        <w:numPr>
          <w:ilvl w:val="0"/>
          <w:numId w:val="9"/>
        </w:numPr>
        <w:spacing w:line="360" w:lineRule="auto"/>
        <w:rPr>
          <w:rFonts w:ascii="宋体" w:hAnsi="宋体" w:eastAsia="宋体" w:cs="宋体"/>
          <w:b/>
          <w:bCs/>
          <w:color w:val="auto"/>
          <w:sz w:val="21"/>
          <w:szCs w:val="21"/>
          <w:highlight w:val="none"/>
        </w:rPr>
      </w:pPr>
      <w:bookmarkStart w:id="31" w:name="_Toc14068"/>
      <w:r>
        <w:rPr>
          <w:rFonts w:hint="eastAsia" w:ascii="宋体" w:hAnsi="宋体" w:eastAsia="宋体" w:cs="宋体"/>
          <w:b/>
          <w:bCs/>
          <w:color w:val="auto"/>
          <w:sz w:val="21"/>
          <w:szCs w:val="21"/>
          <w:highlight w:val="none"/>
        </w:rPr>
        <w:t>AGV小车</w:t>
      </w:r>
      <w:bookmarkEnd w:id="31"/>
    </w:p>
    <w:p w14:paraId="3F25B8C4">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AGV（自动导引运输车）作为现代智能物流系统的核心设备，通过集成激光导航、视觉识别或磁条感应等先进技术，实现在复杂工业环境中的自主路径规划与动态避障，其核心功能涵盖从原材料入库到成品出库的全流程智能搬运：在仓储环节可自动完成货架精准对接与货物分拣，定位精度达±5mm；在制造场景中能与生产线同步实现JIT物料配送，通过无线通信系统实时接收MES指令并反馈执行状态；设备标配智能调度算法，支持多车协同作业与交通管制，最大运行速度达2m/s且碰撞检测响应时间＜0.1秒；内置的能源管理系统可监控锂电池状态，在电量低于20%时自动触发充电程序，确保7×24小时连续作业，经过最后一道工序下料后，AGV小车负责将加工后的物料进行转运、再去仓储区进行上料准备。</w:t>
      </w:r>
    </w:p>
    <w:p w14:paraId="6B7C83C8">
      <w:pPr>
        <w:pStyle w:val="5"/>
        <w:spacing w:line="360" w:lineRule="auto"/>
        <w:rPr>
          <w:rFonts w:ascii="宋体" w:hAnsi="宋体" w:eastAsia="宋体" w:cs="宋体"/>
          <w:b/>
          <w:bCs/>
          <w:color w:val="auto"/>
          <w:sz w:val="21"/>
          <w:szCs w:val="21"/>
          <w:highlight w:val="none"/>
        </w:rPr>
      </w:pPr>
      <w:bookmarkStart w:id="32" w:name="_Toc8817"/>
      <w:r>
        <w:rPr>
          <w:rFonts w:hint="eastAsia" w:ascii="宋体" w:hAnsi="宋体" w:eastAsia="宋体" w:cs="宋体"/>
          <w:b/>
          <w:bCs/>
          <w:color w:val="auto"/>
          <w:sz w:val="21"/>
          <w:szCs w:val="21"/>
          <w:highlight w:val="none"/>
        </w:rPr>
        <w:t>9）上下料机械手</w:t>
      </w:r>
      <w:bookmarkEnd w:id="32"/>
    </w:p>
    <w:p w14:paraId="1CBD871D">
      <w:pPr>
        <w:adjustRightInd w:val="0"/>
        <w:snapToGrid w:val="0"/>
        <w:spacing w:line="360" w:lineRule="auto"/>
        <w:ind w:firstLine="560"/>
        <w:jc w:val="both"/>
        <w:rPr>
          <w:rFonts w:ascii="宋体" w:hAnsi="宋体" w:eastAsia="宋体" w:cs="宋体"/>
          <w:color w:val="auto"/>
          <w:sz w:val="24"/>
          <w:highlight w:val="none"/>
        </w:rPr>
      </w:pPr>
      <w:r>
        <w:rPr>
          <w:rFonts w:hint="eastAsia" w:ascii="宋体" w:hAnsi="宋体" w:eastAsia="宋体" w:cs="宋体"/>
          <w:color w:val="auto"/>
          <w:sz w:val="24"/>
          <w:highlight w:val="none"/>
        </w:rPr>
        <w:t>上下料机械手作为工业自动化生产线的关键执行单元，通过高精度伺服驱动系统和智能控制算法实现三维空间内的精准定位（重复定位精度±0.05mm），能够适配搬运场景的物料交接需求，支持不规则零件的柔性夹持（配置电动/气动夹具）；通过PLC与生产线控制系统实时联动，本条产线部分工站搬运系统由机械手构成，主要功能包括加工材料夹取、打磨清洗等功能。增加整体布局的灵活性。</w:t>
      </w:r>
    </w:p>
    <w:p w14:paraId="6739DC9E">
      <w:pPr>
        <w:pStyle w:val="5"/>
        <w:spacing w:line="360" w:lineRule="auto"/>
        <w:rPr>
          <w:b/>
          <w:bCs/>
          <w:color w:val="auto"/>
          <w:sz w:val="21"/>
          <w:szCs w:val="21"/>
          <w:highlight w:val="none"/>
        </w:rPr>
      </w:pPr>
      <w:bookmarkStart w:id="33" w:name="_Toc21185"/>
      <w:r>
        <w:rPr>
          <w:rFonts w:hint="eastAsia"/>
          <w:b/>
          <w:bCs/>
          <w:color w:val="auto"/>
          <w:sz w:val="21"/>
          <w:szCs w:val="21"/>
          <w:highlight w:val="none"/>
        </w:rPr>
        <w:t>智能物流展示</w:t>
      </w:r>
      <w:bookmarkEnd w:id="33"/>
      <w:r>
        <w:rPr>
          <w:rFonts w:hint="eastAsia"/>
          <w:b/>
          <w:bCs/>
          <w:color w:val="auto"/>
          <w:sz w:val="21"/>
          <w:szCs w:val="21"/>
          <w:highlight w:val="none"/>
        </w:rPr>
        <w:t>：</w:t>
      </w:r>
    </w:p>
    <w:p w14:paraId="0C4E3095">
      <w:pPr>
        <w:spacing w:line="360" w:lineRule="auto"/>
        <w:rPr>
          <w:color w:val="auto"/>
          <w:highlight w:val="none"/>
        </w:rPr>
      </w:pPr>
      <w:r>
        <w:rPr>
          <w:color w:val="auto"/>
          <w:highlight w:val="none"/>
        </w:rPr>
        <w:drawing>
          <wp:inline distT="0" distB="0" distL="114300" distR="114300">
            <wp:extent cx="5186045" cy="2395855"/>
            <wp:effectExtent l="0" t="0" r="14605" b="4445"/>
            <wp:docPr id="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2"/>
                    <pic:cNvPicPr>
                      <a:picLocks noChangeAspect="1"/>
                    </pic:cNvPicPr>
                  </pic:nvPicPr>
                  <pic:blipFill>
                    <a:blip r:embed="rId19"/>
                    <a:srcRect r="1567"/>
                    <a:stretch>
                      <a:fillRect/>
                    </a:stretch>
                  </pic:blipFill>
                  <pic:spPr>
                    <a:xfrm>
                      <a:off x="0" y="0"/>
                      <a:ext cx="5186045" cy="2395855"/>
                    </a:xfrm>
                    <a:prstGeom prst="rect">
                      <a:avLst/>
                    </a:prstGeom>
                    <a:noFill/>
                    <a:ln>
                      <a:noFill/>
                    </a:ln>
                  </pic:spPr>
                </pic:pic>
              </a:graphicData>
            </a:graphic>
          </wp:inline>
        </w:drawing>
      </w:r>
    </w:p>
    <w:p w14:paraId="00158D0C">
      <w:pPr>
        <w:spacing w:line="360" w:lineRule="auto"/>
        <w:rPr>
          <w:color w:val="auto"/>
          <w:highlight w:val="none"/>
        </w:rPr>
      </w:pPr>
      <w:r>
        <w:rPr>
          <w:color w:val="auto"/>
          <w:highlight w:val="none"/>
        </w:rPr>
        <w:drawing>
          <wp:inline distT="0" distB="0" distL="114300" distR="114300">
            <wp:extent cx="5271135" cy="2443480"/>
            <wp:effectExtent l="0" t="0" r="5715" b="13970"/>
            <wp:docPr id="8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3"/>
                    <pic:cNvPicPr>
                      <a:picLocks noChangeAspect="1"/>
                    </pic:cNvPicPr>
                  </pic:nvPicPr>
                  <pic:blipFill>
                    <a:blip r:embed="rId20"/>
                    <a:stretch>
                      <a:fillRect/>
                    </a:stretch>
                  </pic:blipFill>
                  <pic:spPr>
                    <a:xfrm>
                      <a:off x="0" y="0"/>
                      <a:ext cx="5271135" cy="2443480"/>
                    </a:xfrm>
                    <a:prstGeom prst="rect">
                      <a:avLst/>
                    </a:prstGeom>
                    <a:noFill/>
                    <a:ln>
                      <a:noFill/>
                    </a:ln>
                  </pic:spPr>
                </pic:pic>
              </a:graphicData>
            </a:graphic>
          </wp:inline>
        </w:drawing>
      </w:r>
    </w:p>
    <w:p w14:paraId="400AA477">
      <w:pPr>
        <w:pStyle w:val="4"/>
        <w:spacing w:line="360" w:lineRule="auto"/>
        <w:rPr>
          <w:rFonts w:ascii="宋体" w:hAnsi="宋体" w:eastAsia="宋体" w:cs="宋体"/>
          <w:b/>
          <w:bCs/>
          <w:color w:val="auto"/>
          <w:sz w:val="24"/>
          <w:szCs w:val="24"/>
          <w:highlight w:val="none"/>
        </w:rPr>
      </w:pPr>
      <w:bookmarkStart w:id="34" w:name="_Toc20460"/>
      <w:bookmarkStart w:id="35" w:name="_Toc296"/>
      <w:r>
        <w:rPr>
          <w:rFonts w:hint="eastAsia" w:ascii="宋体" w:hAnsi="宋体" w:eastAsia="宋体" w:cs="宋体"/>
          <w:b/>
          <w:bCs/>
          <w:color w:val="auto"/>
          <w:sz w:val="24"/>
          <w:szCs w:val="24"/>
          <w:highlight w:val="none"/>
        </w:rPr>
        <w:t>6、整线工区节拍分配表</w:t>
      </w:r>
      <w:bookmarkEnd w:id="34"/>
      <w:bookmarkEnd w:id="35"/>
    </w:p>
    <w:p w14:paraId="5DAE5E29">
      <w:pPr>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本实体产线，以校徽产品为工艺验证与节拍规划的核心载体，严格遵循“瓶颈工序主导、工站协同匹配、缓存解耦稳流”的设计原则，开展全流程节拍规划与产能平衡。</w:t>
      </w:r>
    </w:p>
    <w:p w14:paraId="72A72ACD">
      <w:pPr>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划过程中，基于校徽产品的加工工艺流程与设备实际加工能力，对五轴加工、激光刻字、打磨清洗、锁附装配、3D视觉检测、包装打码及仓储入库等全工序进行了实测节拍测算与精益分配。其中，五轴加工中心作为整线关键加工设备，其单件加工节拍为565–570 s/件，构成整线生产节拍的控制瓶颈；其余工序在设备选型与工艺规划阶段，均按照“工站节拍不高于瓶颈节拍”的原则进行配置优化，并通过工序间缓存区与智能物流调度系统实现节拍解耦，有效缓冲设备波动、物料差异带来的节拍偏差，保障整线生产连续性与稳定性，最终形成适配校徽产品、可复制推广的实体产线节拍控制方案。</w:t>
      </w:r>
    </w:p>
    <w:p w14:paraId="79DFF139">
      <w:pPr>
        <w:pStyle w:val="5"/>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在该节拍配置条件下，整线理论生产节拍为 570 s/件，按照单班 7 小时有效生产时间计算，产线</w:t>
      </w:r>
      <w:r>
        <w:rPr>
          <w:rFonts w:hint="eastAsia" w:ascii="宋体" w:hAnsi="宋体" w:eastAsia="宋体" w:cs="宋体"/>
          <w:b/>
          <w:bCs/>
          <w:color w:val="auto"/>
          <w:sz w:val="24"/>
          <w:szCs w:val="24"/>
          <w:highlight w:val="none"/>
        </w:rPr>
        <w:t>理论产能</w:t>
      </w:r>
      <w:r>
        <w:rPr>
          <w:rFonts w:hint="eastAsia" w:ascii="宋体" w:hAnsi="宋体" w:eastAsia="宋体" w:cs="宋体"/>
          <w:color w:val="auto"/>
          <w:sz w:val="24"/>
          <w:szCs w:val="24"/>
          <w:highlight w:val="none"/>
        </w:rPr>
        <w:t>约为 44 件/班（实际产能等场景、指标分析在“OEE核算体系”中体现）。通过对各工站节拍的合理分配与设备能力匹配，使整线既能够满足</w:t>
      </w:r>
      <w:r>
        <w:rPr>
          <w:rFonts w:hint="eastAsia" w:ascii="宋体" w:hAnsi="宋体" w:eastAsia="宋体" w:cs="宋体"/>
          <w:color w:val="auto"/>
          <w:sz w:val="24"/>
          <w:szCs w:val="24"/>
          <w:highlight w:val="none"/>
          <w:lang w:eastAsia="zh-CN"/>
        </w:rPr>
        <w:t>校徽</w:t>
      </w:r>
      <w:r>
        <w:rPr>
          <w:rFonts w:hint="eastAsia" w:ascii="宋体" w:hAnsi="宋体" w:eastAsia="宋体" w:cs="宋体"/>
          <w:color w:val="auto"/>
          <w:sz w:val="24"/>
          <w:szCs w:val="24"/>
          <w:highlight w:val="none"/>
        </w:rPr>
        <w:t>产品精密加工质量要求，又保证生产过程运行稳定、物流顺畅，为后续数字化调度、MES系统生产管理及数字孪生运行分析提供明确的节拍基础。同时，通过设置合理的工序缓存区机制（详见“八工区缓存区域设计方案”），有效吸收各工序加工时间波动，避免瓶颈设备停机等待，从而提升整线设备利用率与系统稳定性。</w:t>
      </w:r>
    </w:p>
    <w:p w14:paraId="6F915A42">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7、产线 OEE 核算体系</w:t>
      </w:r>
    </w:p>
    <w:p w14:paraId="785B0B6D">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核心公式：</w:t>
      </w:r>
      <w:r>
        <w:rPr>
          <w:rFonts w:hint="eastAsia" w:ascii="宋体" w:hAnsi="宋体" w:eastAsia="宋体" w:cs="宋体"/>
          <w:color w:val="auto"/>
          <w:kern w:val="0"/>
          <w:sz w:val="24"/>
          <w:highlight w:val="none"/>
          <w:lang w:bidi="ar"/>
        </w:rPr>
        <w:t>OEE = 时间开动率 × 性能稼动率 × 良品率，</w:t>
      </w:r>
      <w:r>
        <w:rPr>
          <w:rFonts w:hint="eastAsia" w:ascii="宋体" w:hAnsi="宋体" w:eastAsia="宋体" w:cs="宋体"/>
          <w:color w:val="auto"/>
          <w:sz w:val="24"/>
          <w:highlight w:val="none"/>
        </w:rPr>
        <w:t>各维度核算规则：</w:t>
      </w:r>
    </w:p>
    <w:p w14:paraId="52EF1E24">
      <w:pPr>
        <w:widowControl/>
        <w:spacing w:after="0" w:line="360" w:lineRule="auto"/>
        <w:rPr>
          <w:rFonts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eastAsia="zh-CN" w:bidi="ar"/>
        </w:rPr>
        <w:t>（</w:t>
      </w:r>
      <w:r>
        <w:rPr>
          <w:rFonts w:hint="eastAsia" w:ascii="宋体" w:hAnsi="宋体" w:eastAsia="宋体" w:cs="宋体"/>
          <w:b/>
          <w:bCs/>
          <w:color w:val="auto"/>
          <w:kern w:val="0"/>
          <w:sz w:val="24"/>
          <w:highlight w:val="none"/>
          <w:lang w:bidi="ar"/>
        </w:rPr>
        <w:t>1</w:t>
      </w:r>
      <w:r>
        <w:rPr>
          <w:rFonts w:hint="eastAsia" w:ascii="宋体" w:hAnsi="宋体" w:eastAsia="宋体" w:cs="宋体"/>
          <w:b/>
          <w:bCs/>
          <w:color w:val="auto"/>
          <w:kern w:val="0"/>
          <w:sz w:val="24"/>
          <w:highlight w:val="none"/>
          <w:lang w:eastAsia="zh-CN" w:bidi="ar"/>
        </w:rPr>
        <w:t>）</w:t>
      </w:r>
      <w:r>
        <w:rPr>
          <w:rFonts w:hint="eastAsia" w:ascii="宋体" w:hAnsi="宋体" w:eastAsia="宋体" w:cs="宋体"/>
          <w:b/>
          <w:bCs/>
          <w:color w:val="auto"/>
          <w:kern w:val="0"/>
          <w:sz w:val="24"/>
          <w:highlight w:val="none"/>
          <w:lang w:bidi="ar"/>
        </w:rPr>
        <w:t>、时间开动率 = 实际生产时间 / 计划生产时间</w:t>
      </w:r>
    </w:p>
    <w:p w14:paraId="322002F8">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实际生产时间 = 计划生产时间 - 非计划停机时间，非计划停机时间包含设备故障、换模换刀、物料待料、视觉 / 抓取工艺波动、物流接驳异常、系统通信故障等所有导致产线停止运行的时长，核算核心以五轴加工中心的实际运行时间为基准。</w:t>
      </w:r>
    </w:p>
    <w:p w14:paraId="409FB8B7">
      <w:pPr>
        <w:widowControl/>
        <w:numPr>
          <w:ilvl w:val="0"/>
          <w:numId w:val="0"/>
        </w:numPr>
        <w:spacing w:after="0" w:line="360" w:lineRule="auto"/>
        <w:rPr>
          <w:rFonts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eastAsia="zh-CN" w:bidi="ar"/>
        </w:rPr>
        <w:t>（</w:t>
      </w:r>
      <w:r>
        <w:rPr>
          <w:rFonts w:hint="eastAsia" w:ascii="宋体" w:hAnsi="宋体" w:eastAsia="宋体" w:cs="宋体"/>
          <w:b/>
          <w:bCs/>
          <w:color w:val="auto"/>
          <w:kern w:val="0"/>
          <w:sz w:val="24"/>
          <w:highlight w:val="none"/>
          <w:lang w:val="en-US" w:eastAsia="zh-CN" w:bidi="ar"/>
        </w:rPr>
        <w:t>2</w:t>
      </w:r>
      <w:r>
        <w:rPr>
          <w:rFonts w:hint="eastAsia" w:ascii="宋体" w:hAnsi="宋体" w:eastAsia="宋体" w:cs="宋体"/>
          <w:b/>
          <w:bCs/>
          <w:color w:val="auto"/>
          <w:kern w:val="0"/>
          <w:sz w:val="24"/>
          <w:highlight w:val="none"/>
          <w:lang w:eastAsia="zh-CN" w:bidi="ar"/>
        </w:rPr>
        <w:t>）</w:t>
      </w:r>
      <w:r>
        <w:rPr>
          <w:rFonts w:hint="eastAsia" w:ascii="宋体" w:hAnsi="宋体" w:eastAsia="宋体" w:cs="宋体"/>
          <w:b/>
          <w:bCs/>
          <w:color w:val="auto"/>
          <w:kern w:val="0"/>
          <w:sz w:val="24"/>
          <w:highlight w:val="none"/>
          <w:lang w:bidi="ar"/>
        </w:rPr>
        <w:t>性能稼动率 = 实际总产量 ÷(实际生产时间 × 理论节拍)</w:t>
      </w:r>
    </w:p>
    <w:p w14:paraId="0D56A89B">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整线理论节拍统一为 1 件 / 570s，实际总产量为产线最终完成的合格 + 不合格产品总数量，含物流过程损坏件。</w:t>
      </w:r>
    </w:p>
    <w:p w14:paraId="337A0D9C">
      <w:pPr>
        <w:widowControl/>
        <w:numPr>
          <w:ilvl w:val="0"/>
          <w:numId w:val="0"/>
        </w:numPr>
        <w:spacing w:after="0" w:line="360" w:lineRule="auto"/>
        <w:rPr>
          <w:rFonts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eastAsia="zh-CN" w:bidi="ar"/>
        </w:rPr>
        <w:t>（</w:t>
      </w:r>
      <w:r>
        <w:rPr>
          <w:rFonts w:hint="eastAsia" w:ascii="宋体" w:hAnsi="宋体" w:eastAsia="宋体" w:cs="宋体"/>
          <w:b/>
          <w:bCs/>
          <w:color w:val="auto"/>
          <w:kern w:val="0"/>
          <w:sz w:val="24"/>
          <w:highlight w:val="none"/>
          <w:lang w:val="en-US" w:eastAsia="zh-CN" w:bidi="ar"/>
        </w:rPr>
        <w:t>3</w:t>
      </w:r>
      <w:r>
        <w:rPr>
          <w:rFonts w:hint="eastAsia" w:ascii="宋体" w:hAnsi="宋体" w:eastAsia="宋体" w:cs="宋体"/>
          <w:b/>
          <w:bCs/>
          <w:color w:val="auto"/>
          <w:kern w:val="0"/>
          <w:sz w:val="24"/>
          <w:highlight w:val="none"/>
          <w:lang w:eastAsia="zh-CN" w:bidi="ar"/>
        </w:rPr>
        <w:t>）</w:t>
      </w:r>
      <w:r>
        <w:rPr>
          <w:rFonts w:hint="eastAsia" w:ascii="宋体" w:hAnsi="宋体" w:eastAsia="宋体" w:cs="宋体"/>
          <w:b/>
          <w:bCs/>
          <w:color w:val="auto"/>
          <w:kern w:val="0"/>
          <w:sz w:val="24"/>
          <w:highlight w:val="none"/>
          <w:lang w:bidi="ar"/>
        </w:rPr>
        <w:t>良品率 = 合格产品数量 / 实际总产量</w:t>
      </w:r>
    </w:p>
    <w:p w14:paraId="498FBC78">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合格产品为通过各工序质量检测，无加工缺陷、装配不良、标识错误、物流损坏的成品；剔除范围包含各工序不良品、返工品、物流周转过程中磕碰 / 损坏件、入库检测不合格件。</w:t>
      </w:r>
    </w:p>
    <w:p w14:paraId="0E94522C">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8、八工区缓存区域设计方案</w:t>
      </w:r>
    </w:p>
    <w:p w14:paraId="04CB818B">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设计原则：</w:t>
      </w:r>
      <w:r>
        <w:rPr>
          <w:rFonts w:hint="eastAsia" w:ascii="宋体" w:hAnsi="宋体" w:eastAsia="宋体" w:cs="宋体"/>
          <w:color w:val="auto"/>
          <w:kern w:val="0"/>
          <w:sz w:val="24"/>
          <w:highlight w:val="none"/>
          <w:lang w:bidi="ar"/>
        </w:rPr>
        <w:t>基于五轴 550s 核心精雕节拍 + 565-570s 总 CT + 全流程波动吸收理论，结合各工序节拍差、批处理规则、物流周转波动等参数计算各缓存点容量，核心目标为确保五轴加工中心不被下游工序反向阻塞、无上游供料断料停机，实现各工序与物流周转的节拍解耦，核心缓存点按≥3 倍核心节拍设计吸收能力，兼顾安全冗余与实际生产需求。</w:t>
      </w:r>
    </w:p>
    <w:p w14:paraId="4C7C0195">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缓存设计总述：</w:t>
      </w:r>
      <w:r>
        <w:rPr>
          <w:rFonts w:hint="eastAsia" w:ascii="宋体" w:hAnsi="宋体" w:eastAsia="宋体" w:cs="宋体"/>
          <w:color w:val="auto"/>
          <w:kern w:val="0"/>
          <w:sz w:val="24"/>
          <w:highlight w:val="none"/>
          <w:lang w:bidi="ar"/>
        </w:rPr>
        <w:t>整线 8 个缓存点基于五轴精准参数设计，平均容量8 件，核心缓存点针对性提升冗余，既保证瓶颈设备不被阻塞、无断料停机，又适配物流转运的节拍与波动，实现工序 + 物流的节拍解耦与连续稳定运行。</w:t>
      </w:r>
    </w:p>
    <w:p w14:paraId="74D54657">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9、产线课程体系</w:t>
      </w:r>
    </w:p>
    <w:p w14:paraId="3756D01A">
      <w:pPr>
        <w:pStyle w:val="5"/>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1、总站：基础核心能力模块</w:t>
      </w:r>
    </w:p>
    <w:p w14:paraId="75775A3B">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 xml:space="preserve">1. HMI 基础入门及应用 </w:t>
      </w:r>
    </w:p>
    <w:p w14:paraId="69BF348F">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 xml:space="preserve">2. PLC 应用技术 </w:t>
      </w:r>
    </w:p>
    <w:p w14:paraId="0681F06B">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 xml:space="preserve">3. 电机驱动及控制技术 </w:t>
      </w:r>
    </w:p>
    <w:p w14:paraId="003E8AE3">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 xml:space="preserve">4. 工业机器人理论及应用 </w:t>
      </w:r>
    </w:p>
    <w:p w14:paraId="0E1D0B82">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5. 工业视觉原理与编程实践</w:t>
      </w:r>
    </w:p>
    <w:p w14:paraId="7B7109DB">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 xml:space="preserve">6. 工业总线应用技术 </w:t>
      </w:r>
    </w:p>
    <w:p w14:paraId="4F9E370C">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 xml:space="preserve">7. 人工智能应用技术 </w:t>
      </w:r>
    </w:p>
    <w:p w14:paraId="79243D26">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 xml:space="preserve">8. 协作机器人 </w:t>
      </w:r>
    </w:p>
    <w:p w14:paraId="52A7DD81">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9. 运动控制技术</w:t>
      </w:r>
    </w:p>
    <w:p w14:paraId="055CCCD0">
      <w:pPr>
        <w:pStyle w:val="5"/>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各工站专项实训模块</w:t>
      </w:r>
    </w:p>
    <w:p w14:paraId="5C46A6C3">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工站 1（产品、数据展示区）：</w:t>
      </w:r>
    </w:p>
    <w:p w14:paraId="6FBAD50E">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1.智能产线数据可视化与展示应用实训</w:t>
      </w:r>
    </w:p>
    <w:p w14:paraId="4C5E78ED">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2.产线生产数据统计与 OEE 分析实训</w:t>
      </w:r>
    </w:p>
    <w:p w14:paraId="07D662CA">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3.展示终端与 MES/PLC 联动调试实训</w:t>
      </w:r>
    </w:p>
    <w:p w14:paraId="6D6E472E">
      <w:pPr>
        <w:widowControl/>
        <w:spacing w:after="0" w:line="360" w:lineRule="auto"/>
        <w:ind w:left="360"/>
        <w:rPr>
          <w:rFonts w:ascii="宋体" w:hAnsi="宋体" w:eastAsia="宋体" w:cs="宋体"/>
          <w:color w:val="auto"/>
          <w:sz w:val="24"/>
          <w:highlight w:val="none"/>
        </w:rPr>
      </w:pPr>
    </w:p>
    <w:p w14:paraId="3E74D1BD">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工站 2（五轴机床加工区）：</w:t>
      </w:r>
    </w:p>
    <w:p w14:paraId="24C809FF">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1.五轴 CNC 加工与产线协同应用实训</w:t>
      </w:r>
    </w:p>
    <w:p w14:paraId="2DAABDAE">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2.五轴加工过程 MES 数据采集与追溯实训</w:t>
      </w:r>
    </w:p>
    <w:p w14:paraId="0B40F0F4">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3.五轴加工工时精准核算实训</w:t>
      </w:r>
    </w:p>
    <w:p w14:paraId="1FD450B8">
      <w:pPr>
        <w:widowControl/>
        <w:spacing w:after="0" w:line="360" w:lineRule="auto"/>
        <w:ind w:left="360"/>
        <w:rPr>
          <w:rFonts w:ascii="宋体" w:hAnsi="宋体" w:eastAsia="宋体" w:cs="宋体"/>
          <w:color w:val="auto"/>
          <w:sz w:val="24"/>
          <w:highlight w:val="none"/>
        </w:rPr>
      </w:pPr>
    </w:p>
    <w:p w14:paraId="5DE7916F">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工站 3（打磨清洗烘干区）：</w:t>
      </w:r>
    </w:p>
    <w:p w14:paraId="266028FA">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1.柔性打磨清洗烘干与质量检测协同实训</w:t>
      </w:r>
    </w:p>
    <w:p w14:paraId="33001D66">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2.打磨机器人编程与多工序节拍优化实训</w:t>
      </w:r>
    </w:p>
    <w:p w14:paraId="5F323AAC">
      <w:pPr>
        <w:widowControl/>
        <w:spacing w:after="0" w:line="360" w:lineRule="auto"/>
        <w:ind w:left="360"/>
        <w:rPr>
          <w:rFonts w:ascii="宋体" w:hAnsi="宋体" w:eastAsia="宋体" w:cs="宋体"/>
          <w:color w:val="auto"/>
          <w:sz w:val="24"/>
          <w:highlight w:val="none"/>
        </w:rPr>
      </w:pPr>
    </w:p>
    <w:p w14:paraId="5CDC4B84">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工站 4（激光切割区）：</w:t>
      </w:r>
    </w:p>
    <w:p w14:paraId="236B9331">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1.激光切割工艺与产线集成应用实训</w:t>
      </w:r>
    </w:p>
    <w:p w14:paraId="5FE12A29">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2.激光切割上下料与 AGV 协同调度实训</w:t>
      </w:r>
    </w:p>
    <w:p w14:paraId="6BFCC382">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3.激光切割件视觉检测与参数补偿实训</w:t>
      </w:r>
    </w:p>
    <w:p w14:paraId="70E3561C">
      <w:pPr>
        <w:widowControl/>
        <w:spacing w:after="0" w:line="360" w:lineRule="auto"/>
        <w:ind w:left="360"/>
        <w:rPr>
          <w:rFonts w:ascii="宋体" w:hAnsi="宋体" w:eastAsia="宋体" w:cs="宋体"/>
          <w:color w:val="auto"/>
          <w:sz w:val="24"/>
          <w:highlight w:val="none"/>
        </w:rPr>
      </w:pPr>
    </w:p>
    <w:p w14:paraId="608F6A7E">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工站 5（智能锁付组装区）：</w:t>
      </w:r>
    </w:p>
    <w:p w14:paraId="1A03BCA2">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1.智能锁付与柔性装配自动化实训</w:t>
      </w:r>
    </w:p>
    <w:p w14:paraId="0DB5FDBF">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2.锁付机器人精准定位与视觉防错实训</w:t>
      </w:r>
    </w:p>
    <w:p w14:paraId="166C48ED">
      <w:pPr>
        <w:widowControl/>
        <w:spacing w:after="0" w:line="360" w:lineRule="auto"/>
        <w:ind w:left="360"/>
        <w:rPr>
          <w:rFonts w:ascii="宋体" w:hAnsi="宋体" w:eastAsia="宋体" w:cs="宋体"/>
          <w:color w:val="auto"/>
          <w:sz w:val="24"/>
          <w:highlight w:val="none"/>
        </w:rPr>
      </w:pPr>
    </w:p>
    <w:p w14:paraId="117CC3D6">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工站 6（3D 视觉检测区）：</w:t>
      </w:r>
    </w:p>
    <w:p w14:paraId="71EE4AFA">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1.3D 视觉系统标定与数据处理实训</w:t>
      </w:r>
    </w:p>
    <w:p w14:paraId="4C69F645">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2.3D 视觉精密尺寸和缺陷检测实训</w:t>
      </w:r>
    </w:p>
    <w:p w14:paraId="54E6A00C">
      <w:pPr>
        <w:widowControl/>
        <w:spacing w:after="0" w:line="360" w:lineRule="auto"/>
        <w:ind w:left="360"/>
        <w:rPr>
          <w:rFonts w:ascii="宋体" w:hAnsi="宋体" w:eastAsia="宋体" w:cs="宋体"/>
          <w:color w:val="auto"/>
          <w:sz w:val="24"/>
          <w:highlight w:val="none"/>
        </w:rPr>
      </w:pPr>
    </w:p>
    <w:p w14:paraId="27424DE0">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工站 7（包装激光打码区）：</w:t>
      </w:r>
    </w:p>
    <w:p w14:paraId="3B9D3D80">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1.成品包装与激光打码追溯应用实训</w:t>
      </w:r>
    </w:p>
    <w:p w14:paraId="2D32694D">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2.包装工序与成品出库 AGV 衔接实训</w:t>
      </w:r>
    </w:p>
    <w:p w14:paraId="64353C6F">
      <w:pPr>
        <w:widowControl/>
        <w:spacing w:after="0" w:line="360" w:lineRule="auto"/>
        <w:ind w:left="360"/>
        <w:rPr>
          <w:rFonts w:ascii="宋体" w:hAnsi="宋体" w:eastAsia="宋体" w:cs="宋体"/>
          <w:color w:val="auto"/>
          <w:sz w:val="24"/>
          <w:highlight w:val="none"/>
        </w:rPr>
      </w:pPr>
    </w:p>
    <w:p w14:paraId="2F367888">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工站 8（物料周转仓储区）：</w:t>
      </w:r>
    </w:p>
    <w:p w14:paraId="3BFDB0A5">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1.仓储 AGV 对接与物料出入库调度实训</w:t>
      </w:r>
    </w:p>
    <w:p w14:paraId="3613323A">
      <w:pPr>
        <w:widowControl/>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2.仓储物料扫码识别与 MES 库存同步实训</w:t>
      </w:r>
    </w:p>
    <w:p w14:paraId="0B833759">
      <w:pPr>
        <w:spacing w:line="360" w:lineRule="auto"/>
        <w:rPr>
          <w:color w:val="auto"/>
          <w:highlight w:val="none"/>
        </w:rPr>
      </w:pPr>
    </w:p>
    <w:p w14:paraId="475A2F65">
      <w:pPr>
        <w:spacing w:line="360" w:lineRule="auto"/>
        <w:rPr>
          <w:color w:val="auto"/>
          <w:highlight w:val="none"/>
        </w:rPr>
      </w:pPr>
    </w:p>
    <w:p w14:paraId="1328EE47">
      <w:pPr>
        <w:spacing w:line="360" w:lineRule="auto"/>
        <w:rPr>
          <w:color w:val="auto"/>
          <w:highlight w:val="none"/>
        </w:rPr>
        <w:sectPr>
          <w:pgSz w:w="11906" w:h="16838"/>
          <w:pgMar w:top="1440" w:right="1800" w:bottom="1440" w:left="1800" w:header="851" w:footer="992" w:gutter="0"/>
          <w:cols w:space="425" w:num="1"/>
          <w:docGrid w:type="lines" w:linePitch="312" w:charSpace="0"/>
        </w:sectPr>
      </w:pPr>
    </w:p>
    <w:p w14:paraId="2AD6E62F">
      <w:pPr>
        <w:pStyle w:val="3"/>
        <w:numPr>
          <w:ilvl w:val="0"/>
          <w:numId w:val="2"/>
        </w:numPr>
        <w:spacing w:line="360" w:lineRule="auto"/>
        <w:rPr>
          <w:b/>
          <w:bCs/>
          <w:color w:val="auto"/>
          <w:sz w:val="30"/>
          <w:szCs w:val="30"/>
          <w:highlight w:val="none"/>
        </w:rPr>
      </w:pPr>
      <w:bookmarkStart w:id="36" w:name="_Toc7527"/>
      <w:bookmarkStart w:id="37" w:name="_Toc18597"/>
      <w:r>
        <w:rPr>
          <w:b/>
          <w:bCs/>
          <w:color w:val="auto"/>
          <w:sz w:val="30"/>
          <w:szCs w:val="30"/>
          <w:highlight w:val="none"/>
        </w:rPr>
        <w:t>产线数字化系统</w:t>
      </w:r>
      <w:bookmarkEnd w:id="36"/>
      <w:bookmarkEnd w:id="37"/>
    </w:p>
    <w:p w14:paraId="5ADC10F6">
      <w:pPr>
        <w:pStyle w:val="4"/>
        <w:numPr>
          <w:ilvl w:val="0"/>
          <w:numId w:val="10"/>
        </w:numPr>
        <w:spacing w:line="360" w:lineRule="auto"/>
        <w:rPr>
          <w:rFonts w:ascii="宋体" w:hAnsi="宋体" w:eastAsia="宋体" w:cs="宋体"/>
          <w:b/>
          <w:bCs/>
          <w:color w:val="auto"/>
          <w:sz w:val="24"/>
          <w:szCs w:val="24"/>
          <w:highlight w:val="none"/>
        </w:rPr>
      </w:pPr>
      <w:bookmarkStart w:id="38" w:name="_Toc6243"/>
      <w:bookmarkStart w:id="39" w:name="_Toc30109"/>
      <w:r>
        <w:rPr>
          <w:rFonts w:hint="eastAsia" w:ascii="宋体" w:hAnsi="宋体" w:eastAsia="宋体" w:cs="宋体"/>
          <w:b/>
          <w:bCs/>
          <w:color w:val="auto"/>
          <w:sz w:val="24"/>
          <w:szCs w:val="24"/>
          <w:highlight w:val="none"/>
        </w:rPr>
        <w:t>产线数字化开发思路</w:t>
      </w:r>
      <w:bookmarkEnd w:id="38"/>
      <w:bookmarkEnd w:id="39"/>
    </w:p>
    <w:p w14:paraId="0184E558">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作为智能制造产线的数字协同载体、数字孪生实训中心的技术支撑平台、教学与展示系统的联动枢纽，核心承担状态汇聚、运行协调、数据分析、教学支撑四大核心职责，与实体产线、实训中心、教学系统相互协同、不可分割，不具备底层运动控制与安全管控权限，仅为各系统协同运行提供技术支撑与数据服务。</w:t>
      </w:r>
    </w:p>
    <w:p w14:paraId="03B713E8">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服务于智能制造实体产线高效运行，构建轻量协同的数字化支撑体系。聚焦实体产线的工艺验证、节拍优化与轻量生产分析，为产线日常运行提供数据化、可视化的分析工具；同时实现实体产线、数字孪生实训中心及相关辅助系统的状态汇聚，整合各工区设备运行、工序流转、物流调度等核心数据，进行统一可视化呈现与轻量运行协调，优化产线运行节奏，降低产线运行与管理的复杂度；通过运行数据的实时采集、追溯与分析，为设备故障诊断、生产效率改善提供精准的数据支撑，助力产线实现高效、稳定、低成本运行，全程不干预各工区原有控制系统的底层运动控制指令与安全保护逻辑。</w:t>
      </w:r>
    </w:p>
    <w:p w14:paraId="5BE0CCA8">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服务于数字孪生实训中心高质量建设，强化教学与实训的技术支撑。依托数字孪生技术，打造沉浸式、可推演的虚拟实训环境，弥补实体产线实操实训的局限性，适配自动化、电气工程、机器人工程、机械制造等智能制造相关专业的教学与实训需求；同时联动数字孪生实训中心与教学、展示系统，实现实训状态、教学进度、展示内容的协同联动，为教学活动开展提供技术支撑，支持实训场景自定义、实训数据统计、实训效果分析，助力“岗课赛证”一体化教学落地，实现实训与实体产线运行逻辑、工艺标准的高度同步。</w:t>
      </w:r>
    </w:p>
    <w:p w14:paraId="39A0A8F7">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服务于教学与展示系统协同联动，提升产教融合展示与教学实效。整合教学系统、展示系统的核心资源，实现与智能制造产线、数字孪生实训中心的状态联动与数据互通，完成教学内容、实训成果、产线运行状态的协同展示；通过数字化技术优化教学流程，为授课教师提供实训管控、数据统计、效果评价等支撑，为学生提供沉浸式、实操性强的实训环境，同时实现教学与展示的协同衔接，既满足日常教学实训需求，也能直观呈现产教融合成果，彰显数字化赋能价值。</w:t>
      </w:r>
    </w:p>
    <w:p w14:paraId="0A3AF2A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服务于各系统协同管控与数据分析，打造高效协同的数字化枢纽。聚焦状态汇聚、运行协调、数据分析核心需求，整合智能制造产线、数字孪生实训中心、教学与展示系统的多源数据，建立标准化数据交互体系，实现各系统运行状态的实时汇聚、统一呈现；通过轻量运行协调，优化各系统协同流程，避免流程脱节，提升整体运行效率；依托数据分析技术，对产线运行数据、实训教学数据、展示联动数据进行深度挖掘，生成针对性分析报告，为产线优化、教学改进、展示升级提供数据参考，助力决策科学化。</w:t>
      </w:r>
    </w:p>
    <w:p w14:paraId="634259F8">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坚守边界可控原则，保障系统运行安全有序。全程严格界定数字化系统的功能边界，所有开发工作均以“不干预、不替代”为前提，不接入各工区原有控制系统的底层运动控制回路与安全保护逻辑，不向实体产线下发任何运动控制指令；仅通过被动数据采集、标准化接口联动，实现各系统的状态同步与数据交互，确保数字化系统的运行不会影响实体产线的正常生产、原有控制系统的安全稳定，同时保障教学实训、展示活动的有序开展，实现“协同不越权、支撑不干预”。</w:t>
      </w:r>
    </w:p>
    <w:p w14:paraId="15145401">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2、数字化总体目标</w:t>
      </w:r>
    </w:p>
    <w:p w14:paraId="7DD07507">
      <w:pPr>
        <w:widowControl/>
        <w:spacing w:after="0" w:line="360" w:lineRule="auto"/>
        <w:ind w:firstLine="480" w:firstLineChars="200"/>
        <w:rPr>
          <w:rFonts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本项目紧扣镇江市高端装备、新能源汽车零部件、航空航天精密制造等千亿级产业链发展需求，围绕智能制造实训基地</w:t>
      </w:r>
      <w:r>
        <w:rPr>
          <w:rStyle w:val="15"/>
          <w:rFonts w:hint="eastAsia" w:ascii="宋体" w:hAnsi="宋体" w:eastAsia="宋体" w:cs="宋体"/>
          <w:bCs/>
          <w:color w:val="auto"/>
          <w:kern w:val="0"/>
          <w:sz w:val="24"/>
          <w:highlight w:val="none"/>
          <w:lang w:bidi="ar"/>
        </w:rPr>
        <w:t>八工区</w:t>
      </w:r>
      <w:r>
        <w:rPr>
          <w:rFonts w:hint="eastAsia" w:ascii="宋体" w:hAnsi="宋体" w:eastAsia="宋体" w:cs="宋体"/>
          <w:color w:val="auto"/>
          <w:kern w:val="0"/>
          <w:sz w:val="24"/>
          <w:highlight w:val="none"/>
          <w:lang w:bidi="ar"/>
        </w:rPr>
        <w:t>智能制造产线建设一体化数字化系统。</w:t>
      </w:r>
    </w:p>
    <w:p w14:paraId="59CD9F1E">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通过工业物联网技术实现产线设备全维度、高实时性数据采集，依托 ERP、MES、WMS 系统构建标准化、流程化的生产业务管理体系，结合数字孪生系统和数字化管控中心，打造</w:t>
      </w:r>
      <w:r>
        <w:rPr>
          <w:rStyle w:val="15"/>
          <w:rFonts w:hint="eastAsia" w:ascii="宋体" w:hAnsi="宋体" w:eastAsia="宋体" w:cs="宋体"/>
          <w:bCs/>
          <w:color w:val="auto"/>
          <w:kern w:val="0"/>
          <w:sz w:val="24"/>
          <w:highlight w:val="none"/>
          <w:lang w:bidi="ar"/>
        </w:rPr>
        <w:t>物理产线 + 数字孪生 + 数字化管控中心</w:t>
      </w:r>
      <w:r>
        <w:rPr>
          <w:rFonts w:hint="eastAsia" w:ascii="宋体" w:hAnsi="宋体" w:eastAsia="宋体" w:cs="宋体"/>
          <w:color w:val="auto"/>
          <w:kern w:val="0"/>
          <w:sz w:val="24"/>
          <w:highlight w:val="none"/>
          <w:lang w:bidi="ar"/>
        </w:rPr>
        <w:t>三位一体的智能制造教学与运行管理平台。</w:t>
      </w:r>
    </w:p>
    <w:p w14:paraId="4E980999">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系统建成后将实现产线设备运行状态数字化、生产过程数据采集与分析、生产业务流程仿真、数字孪生可视化、智能制造教学实训五大核心功能，构建适配职业教育的智能制造教学体系，助力学生掌握精密制造核心技术，匹配镇江本土龙头企业人才需求，同时为基地教学科研、社会服务提供数字化支撑。</w:t>
      </w:r>
    </w:p>
    <w:p w14:paraId="6D6A92A5">
      <w:pPr>
        <w:widowControl/>
        <w:spacing w:after="0" w:line="360" w:lineRule="auto"/>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系统设计严格遵循</w:t>
      </w:r>
      <w:r>
        <w:rPr>
          <w:rStyle w:val="15"/>
          <w:rFonts w:hint="eastAsia" w:ascii="宋体" w:hAnsi="宋体" w:eastAsia="宋体" w:cs="宋体"/>
          <w:bCs/>
          <w:color w:val="auto"/>
          <w:kern w:val="0"/>
          <w:sz w:val="24"/>
          <w:highlight w:val="none"/>
          <w:lang w:bidi="ar"/>
        </w:rPr>
        <w:t>教学优先、结构清晰、功能适度、易于扩展</w:t>
      </w:r>
      <w:r>
        <w:rPr>
          <w:rFonts w:hint="eastAsia" w:ascii="宋体" w:hAnsi="宋体" w:eastAsia="宋体" w:cs="宋体"/>
          <w:color w:val="auto"/>
          <w:kern w:val="0"/>
          <w:sz w:val="24"/>
          <w:highlight w:val="none"/>
          <w:lang w:bidi="ar"/>
        </w:rPr>
        <w:t>原则，兼顾教学实训的开放性与工业生产的规范性，既满足智能制造专业日常教学实训需求，又可支撑企业小批量生产、工艺验证及区域产业技术服务。</w:t>
      </w:r>
    </w:p>
    <w:p w14:paraId="5FF2E73E">
      <w:pPr>
        <w:pStyle w:val="10"/>
        <w:widowControl/>
        <w:spacing w:line="360" w:lineRule="auto"/>
        <w:rPr>
          <w:rFonts w:eastAsia="宋体" w:cs="宋体"/>
          <w:color w:val="auto"/>
          <w:highlight w:val="none"/>
        </w:rPr>
      </w:pPr>
      <w:r>
        <w:rPr>
          <w:rFonts w:hint="eastAsia" w:eastAsia="宋体" w:cs="宋体"/>
          <w:color w:val="auto"/>
          <w:highlight w:val="none"/>
        </w:rPr>
        <w:t>系统实现：</w:t>
      </w:r>
      <w:r>
        <w:rPr>
          <w:rStyle w:val="15"/>
          <w:rFonts w:hint="eastAsia" w:eastAsia="宋体" w:cs="宋体"/>
          <w:color w:val="auto"/>
          <w:highlight w:val="none"/>
        </w:rPr>
        <w:t>物理产线 + 数字孪生 + 数字化管控中心</w:t>
      </w:r>
      <w:r>
        <w:rPr>
          <w:rFonts w:hint="eastAsia" w:eastAsia="宋体" w:cs="宋体"/>
          <w:color w:val="auto"/>
          <w:highlight w:val="none"/>
        </w:rPr>
        <w:t>三位一体的智能制造教学体系。建设目标包括：</w:t>
      </w:r>
    </w:p>
    <w:p w14:paraId="67129248">
      <w:pPr>
        <w:pStyle w:val="10"/>
        <w:widowControl/>
        <w:numPr>
          <w:ilvl w:val="0"/>
          <w:numId w:val="11"/>
        </w:numPr>
        <w:spacing w:line="360" w:lineRule="auto"/>
        <w:rPr>
          <w:rFonts w:eastAsia="宋体" w:cs="宋体"/>
          <w:color w:val="auto"/>
          <w:highlight w:val="none"/>
        </w:rPr>
      </w:pPr>
      <w:r>
        <w:rPr>
          <w:rFonts w:hint="eastAsia" w:eastAsia="宋体" w:cs="宋体"/>
          <w:color w:val="auto"/>
          <w:highlight w:val="none"/>
        </w:rPr>
        <w:t>实现产线设备运行状态数字化</w:t>
      </w:r>
    </w:p>
    <w:p w14:paraId="45810737">
      <w:pPr>
        <w:pStyle w:val="10"/>
        <w:widowControl/>
        <w:numPr>
          <w:ilvl w:val="0"/>
          <w:numId w:val="11"/>
        </w:numPr>
        <w:spacing w:line="360" w:lineRule="auto"/>
        <w:rPr>
          <w:rFonts w:eastAsia="宋体" w:cs="宋体"/>
          <w:color w:val="auto"/>
          <w:highlight w:val="none"/>
        </w:rPr>
      </w:pPr>
      <w:r>
        <w:rPr>
          <w:rFonts w:hint="eastAsia" w:eastAsia="宋体" w:cs="宋体"/>
          <w:color w:val="auto"/>
          <w:highlight w:val="none"/>
        </w:rPr>
        <w:t>实现生产过程数据采集与分析</w:t>
      </w:r>
    </w:p>
    <w:p w14:paraId="1818F99D">
      <w:pPr>
        <w:pStyle w:val="10"/>
        <w:widowControl/>
        <w:numPr>
          <w:ilvl w:val="0"/>
          <w:numId w:val="11"/>
        </w:numPr>
        <w:spacing w:line="360" w:lineRule="auto"/>
        <w:rPr>
          <w:rFonts w:eastAsia="宋体" w:cs="宋体"/>
          <w:color w:val="auto"/>
          <w:highlight w:val="none"/>
        </w:rPr>
      </w:pPr>
      <w:r>
        <w:rPr>
          <w:rFonts w:hint="eastAsia" w:eastAsia="宋体" w:cs="宋体"/>
          <w:color w:val="auto"/>
          <w:highlight w:val="none"/>
        </w:rPr>
        <w:t>建立完整生产业务流程仿真系统</w:t>
      </w:r>
    </w:p>
    <w:p w14:paraId="2EDD2216">
      <w:pPr>
        <w:pStyle w:val="10"/>
        <w:widowControl/>
        <w:numPr>
          <w:ilvl w:val="0"/>
          <w:numId w:val="11"/>
        </w:numPr>
        <w:spacing w:line="360" w:lineRule="auto"/>
        <w:rPr>
          <w:rFonts w:eastAsia="宋体" w:cs="宋体"/>
          <w:color w:val="auto"/>
          <w:highlight w:val="none"/>
        </w:rPr>
      </w:pPr>
      <w:r>
        <w:rPr>
          <w:rFonts w:hint="eastAsia" w:eastAsia="宋体" w:cs="宋体"/>
          <w:color w:val="auto"/>
          <w:highlight w:val="none"/>
        </w:rPr>
        <w:t>建设数字孪生可视化系统</w:t>
      </w:r>
    </w:p>
    <w:p w14:paraId="2BEBFAC6">
      <w:pPr>
        <w:pStyle w:val="10"/>
        <w:widowControl/>
        <w:numPr>
          <w:ilvl w:val="0"/>
          <w:numId w:val="11"/>
        </w:numPr>
        <w:spacing w:line="360" w:lineRule="auto"/>
        <w:rPr>
          <w:rFonts w:eastAsia="宋体" w:cs="宋体"/>
          <w:color w:val="auto"/>
          <w:highlight w:val="none"/>
        </w:rPr>
      </w:pPr>
      <w:r>
        <w:rPr>
          <w:rFonts w:hint="eastAsia" w:eastAsia="宋体" w:cs="宋体"/>
          <w:color w:val="auto"/>
          <w:highlight w:val="none"/>
        </w:rPr>
        <w:t>构建智能制造教学实训平台</w:t>
      </w:r>
    </w:p>
    <w:p w14:paraId="2D8DDB02">
      <w:pPr>
        <w:pStyle w:val="10"/>
        <w:widowControl/>
        <w:spacing w:line="360" w:lineRule="auto"/>
        <w:rPr>
          <w:color w:val="auto"/>
          <w:highlight w:val="none"/>
        </w:rPr>
      </w:pPr>
      <w:r>
        <w:rPr>
          <w:rFonts w:hint="eastAsia" w:eastAsia="宋体" w:cs="宋体"/>
          <w:color w:val="auto"/>
          <w:highlight w:val="none"/>
        </w:rPr>
        <w:t>系统设计遵循：</w:t>
      </w:r>
      <w:r>
        <w:rPr>
          <w:rStyle w:val="15"/>
          <w:rFonts w:hint="eastAsia" w:eastAsia="宋体" w:cs="宋体"/>
          <w:color w:val="auto"/>
          <w:highlight w:val="none"/>
        </w:rPr>
        <w:t>教学优先、结构清晰、功能适度、易于扩展。</w:t>
      </w:r>
    </w:p>
    <w:p w14:paraId="52CD9BCB">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3、数字化系统总体架构</w:t>
      </w:r>
    </w:p>
    <w:p w14:paraId="62B12DA4">
      <w:pPr>
        <w:spacing w:line="360" w:lineRule="auto"/>
        <w:rPr>
          <w:rFonts w:ascii="宋体" w:hAnsi="宋体" w:eastAsia="宋体" w:cs="宋体"/>
          <w:b/>
          <w:bCs/>
          <w:color w:val="auto"/>
          <w:sz w:val="24"/>
          <w:highlight w:val="none"/>
        </w:rPr>
      </w:pPr>
      <w:r>
        <w:rPr>
          <w:rFonts w:ascii="宋体" w:hAnsi="宋体" w:eastAsia="宋体" w:cs="宋体"/>
          <w:color w:val="auto"/>
          <w:sz w:val="24"/>
          <w:highlight w:val="none"/>
        </w:rPr>
        <w:t>本项目数字化系统采用</w:t>
      </w:r>
      <w:r>
        <w:rPr>
          <w:rStyle w:val="15"/>
          <w:rFonts w:ascii="宋体" w:hAnsi="宋体" w:eastAsia="宋体" w:cs="宋体"/>
          <w:bCs/>
          <w:color w:val="auto"/>
          <w:sz w:val="24"/>
          <w:highlight w:val="none"/>
        </w:rPr>
        <w:t>五层架构体系</w:t>
      </w:r>
      <w:r>
        <w:rPr>
          <w:rFonts w:ascii="宋体" w:hAnsi="宋体" w:eastAsia="宋体" w:cs="宋体"/>
          <w:color w:val="auto"/>
          <w:sz w:val="24"/>
          <w:highlight w:val="none"/>
        </w:rPr>
        <w:t>，各层级职责清晰、数据互通、双向联动，实现从设备底层控制到顶层数据展示、分析、实训的全链路贯通，既满足工业生产的高效性、稳定性要求，又适配职业教育的实操性、开放性需求，打造 “感知 - 传输 - 执行 - 管理 - 展示” 一体化的数字化体系。</w:t>
      </w:r>
      <w:r>
        <w:rPr>
          <w:rFonts w:hint="eastAsia" w:ascii="宋体" w:hAnsi="宋体" w:eastAsia="宋体" w:cs="宋体"/>
          <w:b/>
          <w:bCs/>
          <w:color w:val="auto"/>
          <w:sz w:val="24"/>
          <w:highlight w:val="none"/>
        </w:rPr>
        <w:t>架构设计核心原则</w:t>
      </w:r>
    </w:p>
    <w:p w14:paraId="62FE3079">
      <w:pPr>
        <w:widowControl/>
        <w:numPr>
          <w:ilvl w:val="0"/>
          <w:numId w:val="11"/>
        </w:numPr>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教学与生产双适配</w:t>
      </w:r>
      <w:r>
        <w:rPr>
          <w:rFonts w:hint="eastAsia" w:ascii="宋体" w:hAnsi="宋体" w:eastAsia="宋体" w:cs="宋体"/>
          <w:color w:val="auto"/>
          <w:sz w:val="24"/>
          <w:highlight w:val="none"/>
        </w:rPr>
        <w:t>：各层级开放教学实训接口，支持学生进行参数调试、流程仿真、故障排查，教学模式下不干预物理产线底层控制逻辑，保障实训安全；</w:t>
      </w:r>
    </w:p>
    <w:p w14:paraId="63365F4A">
      <w:pPr>
        <w:widowControl/>
        <w:numPr>
          <w:ilvl w:val="0"/>
          <w:numId w:val="11"/>
        </w:numPr>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数据全链路贯通</w:t>
      </w:r>
      <w:r>
        <w:rPr>
          <w:rFonts w:hint="eastAsia" w:ascii="宋体" w:hAnsi="宋体" w:eastAsia="宋体" w:cs="宋体"/>
          <w:color w:val="auto"/>
          <w:sz w:val="24"/>
          <w:highlight w:val="none"/>
        </w:rPr>
        <w:t>：建立标准化数据交互协议，实现设备、生产、仓储、质量数据的实时采集、传输、存储与追溯，数据可靠性≥99.9%；</w:t>
      </w:r>
    </w:p>
    <w:p w14:paraId="3279C046">
      <w:pPr>
        <w:widowControl/>
        <w:numPr>
          <w:ilvl w:val="0"/>
          <w:numId w:val="11"/>
        </w:numPr>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虚实精准联动</w:t>
      </w:r>
      <w:r>
        <w:rPr>
          <w:rFonts w:hint="eastAsia" w:ascii="宋体" w:hAnsi="宋体" w:eastAsia="宋体" w:cs="宋体"/>
          <w:color w:val="auto"/>
          <w:sz w:val="24"/>
          <w:highlight w:val="none"/>
        </w:rPr>
        <w:t>：数字孪生系统与物理产线实时同步，核心生产数据同步延迟≤1 秒，实现设备状态、生产过程、物流轨迹的精准映射；</w:t>
      </w:r>
    </w:p>
    <w:p w14:paraId="0E3315D6">
      <w:pPr>
        <w:widowControl/>
        <w:numPr>
          <w:ilvl w:val="0"/>
          <w:numId w:val="11"/>
        </w:numPr>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权限分级管控</w:t>
      </w:r>
      <w:r>
        <w:rPr>
          <w:rFonts w:hint="eastAsia" w:ascii="宋体" w:hAnsi="宋体" w:eastAsia="宋体" w:cs="宋体"/>
          <w:color w:val="auto"/>
          <w:sz w:val="24"/>
          <w:highlight w:val="none"/>
        </w:rPr>
        <w:t>：按角色设置分级权限，实现教学模式与生产模式一键切换，杜绝越权操作，保障系统与产线运行安全；</w:t>
      </w:r>
    </w:p>
    <w:p w14:paraId="345802C6">
      <w:pPr>
        <w:widowControl/>
        <w:numPr>
          <w:ilvl w:val="0"/>
          <w:numId w:val="11"/>
        </w:numPr>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系统易于扩展</w:t>
      </w:r>
      <w:r>
        <w:rPr>
          <w:rFonts w:hint="eastAsia" w:ascii="宋体" w:hAnsi="宋体" w:eastAsia="宋体" w:cs="宋体"/>
          <w:color w:val="auto"/>
          <w:sz w:val="24"/>
          <w:highlight w:val="none"/>
        </w:rPr>
        <w:t>：采用模块化设计，预留软硬件接口，可根据教学需求与产业技术升级，灵活扩展功能模块与数据采集点。</w:t>
      </w:r>
    </w:p>
    <w:p w14:paraId="41B47EDC">
      <w:pPr>
        <w:widowControl/>
        <w:spacing w:after="0" w:line="360" w:lineRule="auto"/>
        <w:rPr>
          <w:rFonts w:ascii="宋体" w:hAnsi="宋体" w:eastAsia="宋体" w:cs="宋体"/>
          <w:color w:val="auto"/>
          <w:sz w:val="24"/>
          <w:highlight w:val="none"/>
        </w:rPr>
      </w:pPr>
    </w:p>
    <w:p w14:paraId="1EA8008F">
      <w:pPr>
        <w:pStyle w:val="4"/>
        <w:numPr>
          <w:ilvl w:val="0"/>
          <w:numId w:val="12"/>
        </w:numPr>
        <w:spacing w:line="360" w:lineRule="auto"/>
        <w:ind w:left="220" w:leftChars="0" w:firstLineChars="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工业物联网系统（IIoT）</w:t>
      </w:r>
    </w:p>
    <w:p w14:paraId="263828CD">
      <w:pPr>
        <w:pStyle w:val="4"/>
        <w:spacing w:line="360" w:lineRule="auto"/>
        <w:ind w:firstLine="480" w:firstLineChars="200"/>
        <w:rPr>
          <w:color w:val="auto"/>
          <w:sz w:val="24"/>
          <w:szCs w:val="24"/>
          <w:highlight w:val="none"/>
        </w:rPr>
      </w:pPr>
      <w:r>
        <w:rPr>
          <w:rFonts w:ascii="宋体" w:hAnsi="宋体" w:eastAsia="宋体" w:cs="宋体"/>
          <w:color w:val="auto"/>
          <w:kern w:val="0"/>
          <w:sz w:val="24"/>
          <w:szCs w:val="24"/>
          <w:highlight w:val="none"/>
          <w:lang w:bidi="ar"/>
        </w:rPr>
        <w:t>工业物联网系统是数字化系统的数据采集与传输核心，负责实现物理产线与上层管理系统的互联互通，打通设备 “数据孤岛”，为 MES、数字孪生、管控中心等系统提供高实时性、高可靠性的数据源，是实现产线数字化的基础。</w:t>
      </w:r>
    </w:p>
    <w:p w14:paraId="3EDD6357">
      <w:pPr>
        <w:pStyle w:val="5"/>
        <w:spacing w:line="360" w:lineRule="auto"/>
        <w:rPr>
          <w:b/>
          <w:bCs/>
          <w:color w:val="auto"/>
          <w:sz w:val="24"/>
          <w:szCs w:val="24"/>
          <w:highlight w:val="none"/>
        </w:rPr>
      </w:pPr>
      <w:r>
        <w:rPr>
          <w:b/>
          <w:bCs/>
          <w:color w:val="auto"/>
          <w:sz w:val="24"/>
          <w:szCs w:val="24"/>
          <w:highlight w:val="none"/>
        </w:rPr>
        <w:t>（一）核心技术能力</w:t>
      </w:r>
    </w:p>
    <w:p w14:paraId="68EF2B0A">
      <w:pPr>
        <w:widowControl/>
        <w:numPr>
          <w:ilvl w:val="0"/>
          <w:numId w:val="1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多协议兼容</w:t>
      </w:r>
      <w:r>
        <w:rPr>
          <w:rFonts w:hint="eastAsia" w:ascii="宋体" w:hAnsi="宋体" w:eastAsia="宋体" w:cs="宋体"/>
          <w:color w:val="auto"/>
          <w:sz w:val="24"/>
          <w:highlight w:val="none"/>
        </w:rPr>
        <w:t>：全面支持工业主流通讯协议，包括</w:t>
      </w:r>
      <w:r>
        <w:rPr>
          <w:rStyle w:val="15"/>
          <w:rFonts w:hint="eastAsia" w:ascii="宋体" w:hAnsi="宋体" w:eastAsia="宋体" w:cs="宋体"/>
          <w:bCs/>
          <w:color w:val="auto"/>
          <w:sz w:val="24"/>
          <w:highlight w:val="none"/>
        </w:rPr>
        <w:t>OPC UA、Modbus TCP、MQTT</w:t>
      </w:r>
      <w:r>
        <w:rPr>
          <w:rFonts w:hint="eastAsia" w:ascii="宋体" w:hAnsi="宋体" w:eastAsia="宋体" w:cs="宋体"/>
          <w:color w:val="auto"/>
          <w:sz w:val="24"/>
          <w:highlight w:val="none"/>
        </w:rPr>
        <w:t>，适配产线不同品牌、类型设备的通讯需求，实现设备无差别数据采集；</w:t>
      </w:r>
    </w:p>
    <w:p w14:paraId="306A9345">
      <w:pPr>
        <w:widowControl/>
        <w:numPr>
          <w:ilvl w:val="0"/>
          <w:numId w:val="1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高容量采集</w:t>
      </w:r>
      <w:r>
        <w:rPr>
          <w:rFonts w:hint="eastAsia" w:ascii="宋体" w:hAnsi="宋体" w:eastAsia="宋体" w:cs="宋体"/>
          <w:color w:val="auto"/>
          <w:sz w:val="24"/>
          <w:highlight w:val="none"/>
        </w:rPr>
        <w:t>：系统支持≥100 个数据采集点，可覆盖各工站核心设备、传感器、物流单元的全维度数据采集，且预留扩展接口，可根据需求增加采集点；</w:t>
      </w:r>
    </w:p>
    <w:p w14:paraId="4A01CB84">
      <w:pPr>
        <w:widowControl/>
        <w:numPr>
          <w:ilvl w:val="0"/>
          <w:numId w:val="1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高实时性传输</w:t>
      </w:r>
      <w:r>
        <w:rPr>
          <w:rFonts w:hint="eastAsia" w:ascii="宋体" w:hAnsi="宋体" w:eastAsia="宋体" w:cs="宋体"/>
          <w:color w:val="auto"/>
          <w:sz w:val="24"/>
          <w:highlight w:val="none"/>
        </w:rPr>
        <w:t>：关键设备（五轴加工中心、3D 视觉检测系统等）数据采集周期≤1 秒，普通设备采集周期≤5 秒，满足生产监控与教学实训的实时性需求；</w:t>
      </w:r>
    </w:p>
    <w:p w14:paraId="0C2F494D">
      <w:pPr>
        <w:widowControl/>
        <w:numPr>
          <w:ilvl w:val="0"/>
          <w:numId w:val="1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边缘计算能力</w:t>
      </w:r>
      <w:r>
        <w:rPr>
          <w:rFonts w:hint="eastAsia" w:ascii="宋体" w:hAnsi="宋体" w:eastAsia="宋体" w:cs="宋体"/>
          <w:color w:val="auto"/>
          <w:sz w:val="24"/>
          <w:highlight w:val="none"/>
        </w:rPr>
        <w:t>：在边缘节点实现数据预处理、过滤、计算与异常预警，减少云端数据传输压力，提升系统响应效率，同时支持本地数据缓存（≥2 小时），网络中断后可实现断点续传。</w:t>
      </w:r>
    </w:p>
    <w:p w14:paraId="617F2C50">
      <w:pPr>
        <w:pStyle w:val="5"/>
        <w:spacing w:line="360" w:lineRule="auto"/>
        <w:rPr>
          <w:b/>
          <w:bCs/>
          <w:color w:val="auto"/>
          <w:sz w:val="24"/>
          <w:szCs w:val="24"/>
          <w:highlight w:val="none"/>
        </w:rPr>
      </w:pPr>
      <w:r>
        <w:rPr>
          <w:b/>
          <w:bCs/>
          <w:color w:val="auto"/>
          <w:sz w:val="24"/>
          <w:szCs w:val="24"/>
          <w:highlight w:val="none"/>
        </w:rPr>
        <w:t>（二）采集内容分类</w:t>
      </w:r>
    </w:p>
    <w:p w14:paraId="3497022C">
      <w:pPr>
        <w:widowControl/>
        <w:spacing w:after="0" w:line="360" w:lineRule="auto"/>
        <w:ind w:firstLine="480" w:firstLineChars="200"/>
        <w:rPr>
          <w:rFonts w:hint="eastAsia" w:eastAsia="宋体"/>
          <w:color w:val="auto"/>
          <w:sz w:val="24"/>
          <w:highlight w:val="none"/>
          <w:lang w:eastAsia="zh-CN"/>
        </w:rPr>
      </w:pPr>
      <w:r>
        <w:rPr>
          <w:rFonts w:ascii="宋体" w:hAnsi="宋体" w:eastAsia="宋体" w:cs="宋体"/>
          <w:color w:val="auto"/>
          <w:kern w:val="0"/>
          <w:sz w:val="24"/>
          <w:highlight w:val="none"/>
          <w:lang w:bidi="ar"/>
        </w:rPr>
        <w:t>系统采集数据覆盖设备运行、生产过程、质量检测、物流周转等全维度</w:t>
      </w:r>
      <w:r>
        <w:rPr>
          <w:rFonts w:hint="eastAsia" w:ascii="宋体" w:hAnsi="宋体" w:eastAsia="宋体" w:cs="宋体"/>
          <w:color w:val="auto"/>
          <w:kern w:val="0"/>
          <w:sz w:val="24"/>
          <w:highlight w:val="none"/>
          <w:lang w:eastAsia="zh-CN" w:bidi="ar"/>
        </w:rPr>
        <w:t>。</w:t>
      </w:r>
    </w:p>
    <w:p w14:paraId="5D630804">
      <w:pPr>
        <w:pStyle w:val="5"/>
        <w:spacing w:line="360" w:lineRule="auto"/>
        <w:rPr>
          <w:b/>
          <w:bCs/>
          <w:color w:val="auto"/>
          <w:sz w:val="24"/>
          <w:szCs w:val="24"/>
          <w:highlight w:val="none"/>
        </w:rPr>
      </w:pPr>
      <w:r>
        <w:rPr>
          <w:b/>
          <w:bCs/>
          <w:color w:val="auto"/>
          <w:sz w:val="24"/>
          <w:szCs w:val="24"/>
          <w:highlight w:val="none"/>
        </w:rPr>
        <w:t>（三）系统核心功能</w:t>
      </w:r>
    </w:p>
    <w:p w14:paraId="26F29F28">
      <w:pPr>
        <w:widowControl/>
        <w:numPr>
          <w:ilvl w:val="0"/>
          <w:numId w:val="14"/>
        </w:numPr>
        <w:spacing w:after="0" w:line="360" w:lineRule="auto"/>
        <w:ind w:left="0"/>
        <w:rPr>
          <w:color w:val="auto"/>
          <w:sz w:val="24"/>
          <w:highlight w:val="none"/>
        </w:rPr>
      </w:pPr>
      <w:r>
        <w:rPr>
          <w:rStyle w:val="15"/>
          <w:bCs/>
          <w:color w:val="auto"/>
          <w:sz w:val="24"/>
          <w:highlight w:val="none"/>
        </w:rPr>
        <w:t>数据实时采集与传输</w:t>
      </w:r>
      <w:r>
        <w:rPr>
          <w:color w:val="auto"/>
          <w:sz w:val="24"/>
          <w:highlight w:val="none"/>
        </w:rPr>
        <w:t>：自动扫描各设备运行状态，实现多源数据的全天候、无间断采集与标准化传输，确保数据的完整性与实时性；</w:t>
      </w:r>
    </w:p>
    <w:p w14:paraId="00C548AC">
      <w:pPr>
        <w:widowControl/>
        <w:numPr>
          <w:ilvl w:val="0"/>
          <w:numId w:val="14"/>
        </w:numPr>
        <w:spacing w:after="0" w:line="360" w:lineRule="auto"/>
        <w:ind w:left="0"/>
        <w:rPr>
          <w:color w:val="auto"/>
          <w:sz w:val="24"/>
          <w:highlight w:val="none"/>
        </w:rPr>
      </w:pPr>
      <w:r>
        <w:rPr>
          <w:rStyle w:val="15"/>
          <w:bCs/>
          <w:color w:val="auto"/>
          <w:sz w:val="24"/>
          <w:highlight w:val="none"/>
        </w:rPr>
        <w:t>设备异常预警与报警</w:t>
      </w:r>
      <w:r>
        <w:rPr>
          <w:color w:val="auto"/>
          <w:sz w:val="24"/>
          <w:highlight w:val="none"/>
        </w:rPr>
        <w:t>：预设设备异常阈值，当设备出现故障、参数超差、状态异常时，系统实时发出预警并记录报警信息，同步推送至数字化管控中心；</w:t>
      </w:r>
    </w:p>
    <w:p w14:paraId="3AF20915">
      <w:pPr>
        <w:widowControl/>
        <w:numPr>
          <w:ilvl w:val="0"/>
          <w:numId w:val="14"/>
        </w:numPr>
        <w:spacing w:after="0" w:line="360" w:lineRule="auto"/>
        <w:ind w:left="0"/>
        <w:rPr>
          <w:color w:val="auto"/>
          <w:sz w:val="24"/>
          <w:highlight w:val="none"/>
        </w:rPr>
      </w:pPr>
      <w:r>
        <w:rPr>
          <w:rStyle w:val="15"/>
          <w:bCs/>
          <w:color w:val="auto"/>
          <w:sz w:val="24"/>
          <w:highlight w:val="none"/>
        </w:rPr>
        <w:t>数据缓存与断点续传</w:t>
      </w:r>
      <w:r>
        <w:rPr>
          <w:color w:val="auto"/>
          <w:sz w:val="24"/>
          <w:highlight w:val="none"/>
        </w:rPr>
        <w:t>：本地边缘节点具备数据缓存功能，网络中断时持续存储数据，网络恢复后自动完成断点续传，避免数据丢失；</w:t>
      </w:r>
    </w:p>
    <w:p w14:paraId="14046A04">
      <w:pPr>
        <w:widowControl/>
        <w:numPr>
          <w:ilvl w:val="0"/>
          <w:numId w:val="14"/>
        </w:numPr>
        <w:spacing w:after="0" w:line="360" w:lineRule="auto"/>
        <w:ind w:left="0"/>
        <w:rPr>
          <w:color w:val="auto"/>
          <w:sz w:val="24"/>
          <w:highlight w:val="none"/>
        </w:rPr>
      </w:pPr>
      <w:r>
        <w:rPr>
          <w:rStyle w:val="15"/>
          <w:bCs/>
          <w:color w:val="auto"/>
          <w:sz w:val="24"/>
          <w:highlight w:val="none"/>
        </w:rPr>
        <w:t>设备连接状态监控</w:t>
      </w:r>
      <w:r>
        <w:rPr>
          <w:color w:val="auto"/>
          <w:sz w:val="24"/>
          <w:highlight w:val="none"/>
        </w:rPr>
        <w:t>：实时监控各采集设备与系统的连接状态，对离线设备进行标记并预警，保障采集网络的稳定性；</w:t>
      </w:r>
    </w:p>
    <w:p w14:paraId="7C78E64E">
      <w:pPr>
        <w:widowControl/>
        <w:numPr>
          <w:ilvl w:val="0"/>
          <w:numId w:val="14"/>
        </w:numPr>
        <w:spacing w:after="0" w:line="360" w:lineRule="auto"/>
        <w:ind w:left="0"/>
        <w:rPr>
          <w:color w:val="auto"/>
          <w:sz w:val="24"/>
          <w:highlight w:val="none"/>
        </w:rPr>
      </w:pPr>
      <w:r>
        <w:rPr>
          <w:rStyle w:val="15"/>
          <w:bCs/>
          <w:color w:val="auto"/>
          <w:sz w:val="24"/>
          <w:highlight w:val="none"/>
        </w:rPr>
        <w:t>采集参数灵活配置</w:t>
      </w:r>
      <w:r>
        <w:rPr>
          <w:color w:val="auto"/>
          <w:sz w:val="24"/>
          <w:highlight w:val="none"/>
        </w:rPr>
        <w:t>：支持用户根据教学与生产需求，灵活配置采集点、采集周期、数据阈值等参数，适配不同应用场景。</w:t>
      </w:r>
    </w:p>
    <w:p w14:paraId="0170B844">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5、MES生产执行系统（核心系统）</w:t>
      </w:r>
    </w:p>
    <w:p w14:paraId="13F2469B">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MES 生产执行系统是智能制造产线运行管理的核心，承接上层 ERP/WMS 系统的生产计划与仓储指令，向下对接工业物联网系统实现对设备的精准管控，实现生产过程的全程可视化、可控化、可追溯，是连接生产计划与现场执行的桥梁，同时为教学实训提供生产过程管理的实操平台。</w:t>
      </w:r>
    </w:p>
    <w:p w14:paraId="03FDD687">
      <w:pPr>
        <w:pStyle w:val="5"/>
        <w:spacing w:line="360" w:lineRule="auto"/>
        <w:rPr>
          <w:b/>
          <w:bCs/>
          <w:color w:val="auto"/>
          <w:sz w:val="24"/>
          <w:szCs w:val="24"/>
          <w:highlight w:val="none"/>
        </w:rPr>
      </w:pPr>
      <w:r>
        <w:rPr>
          <w:b/>
          <w:bCs/>
          <w:color w:val="auto"/>
          <w:sz w:val="24"/>
          <w:szCs w:val="24"/>
          <w:highlight w:val="none"/>
        </w:rPr>
        <w:t>（一）生产任务管理</w:t>
      </w:r>
    </w:p>
    <w:p w14:paraId="29DA6ACF">
      <w:pPr>
        <w:widowControl/>
        <w:numPr>
          <w:ilvl w:val="0"/>
          <w:numId w:val="1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任务接收与分解</w:t>
      </w:r>
      <w:r>
        <w:rPr>
          <w:rFonts w:hint="eastAsia" w:ascii="宋体" w:hAnsi="宋体" w:eastAsia="宋体" w:cs="宋体"/>
          <w:color w:val="auto"/>
          <w:sz w:val="24"/>
          <w:highlight w:val="none"/>
        </w:rPr>
        <w:t>：自动接收 ERP 系统下达的生产订单，根据产线工艺流程将订单分解为各工站的具体生产任务，明确任务编号、产品型号、生产数量、交付节点；</w:t>
      </w:r>
    </w:p>
    <w:p w14:paraId="29A6AF2A">
      <w:pPr>
        <w:widowControl/>
        <w:numPr>
          <w:ilvl w:val="0"/>
          <w:numId w:val="1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任务下发与调度</w:t>
      </w:r>
      <w:r>
        <w:rPr>
          <w:rFonts w:hint="eastAsia" w:ascii="宋体" w:hAnsi="宋体" w:eastAsia="宋体" w:cs="宋体"/>
          <w:color w:val="auto"/>
          <w:sz w:val="24"/>
          <w:highlight w:val="none"/>
        </w:rPr>
        <w:t>：根据产线设备状态与缓存情况，合理调度生产任务，将任务指令下发至各工站，支持任务优先级调整与紧急任务插入；</w:t>
      </w:r>
    </w:p>
    <w:p w14:paraId="367E9814">
      <w:pPr>
        <w:widowControl/>
        <w:numPr>
          <w:ilvl w:val="0"/>
          <w:numId w:val="1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任务进度跟踪</w:t>
      </w:r>
      <w:r>
        <w:rPr>
          <w:rFonts w:hint="eastAsia" w:ascii="宋体" w:hAnsi="宋体" w:eastAsia="宋体" w:cs="宋体"/>
          <w:color w:val="auto"/>
          <w:sz w:val="24"/>
          <w:highlight w:val="none"/>
        </w:rPr>
        <w:t>：实时监控各任务执行进度，记录各工站任务完成情况，自动统计任务完成率，当任务滞后时发出预警，同步反馈至 ERP 系统与数字化管控中心；</w:t>
      </w:r>
    </w:p>
    <w:p w14:paraId="747AC02A">
      <w:pPr>
        <w:widowControl/>
        <w:numPr>
          <w:ilvl w:val="0"/>
          <w:numId w:val="1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生产数据记录</w:t>
      </w:r>
      <w:r>
        <w:rPr>
          <w:rFonts w:hint="eastAsia" w:ascii="宋体" w:hAnsi="宋体" w:eastAsia="宋体" w:cs="宋体"/>
          <w:color w:val="auto"/>
          <w:sz w:val="24"/>
          <w:highlight w:val="none"/>
        </w:rPr>
        <w:t>：全程记录任务执行过程中的核心数据，包括产品编号、生产工位、操作人员、加工时间等，实现产品全生命周期追溯。</w:t>
      </w:r>
    </w:p>
    <w:p w14:paraId="6EC328D1">
      <w:pPr>
        <w:pStyle w:val="5"/>
        <w:spacing w:line="360" w:lineRule="auto"/>
        <w:rPr>
          <w:b/>
          <w:bCs/>
          <w:color w:val="auto"/>
          <w:sz w:val="24"/>
          <w:szCs w:val="24"/>
          <w:highlight w:val="none"/>
        </w:rPr>
      </w:pPr>
      <w:r>
        <w:rPr>
          <w:b/>
          <w:bCs/>
          <w:color w:val="auto"/>
          <w:sz w:val="24"/>
          <w:szCs w:val="24"/>
          <w:highlight w:val="none"/>
        </w:rPr>
        <w:t>（二）工艺流程管理</w:t>
      </w:r>
    </w:p>
    <w:p w14:paraId="23724593">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系统内置产线 7 道核心生产工序的标准化流程，支持流程自定义编辑与优化，适配不同产品的生产工艺需求，同时为教学实训提供工艺流程设计与验证的平台。</w:t>
      </w:r>
    </w:p>
    <w:p w14:paraId="1991A204">
      <w:pPr>
        <w:widowControl/>
        <w:numPr>
          <w:ilvl w:val="0"/>
          <w:numId w:val="16"/>
        </w:numPr>
        <w:spacing w:after="0" w:line="360" w:lineRule="auto"/>
        <w:ind w:left="0"/>
        <w:rPr>
          <w:color w:val="auto"/>
          <w:sz w:val="24"/>
          <w:highlight w:val="none"/>
        </w:rPr>
      </w:pPr>
      <w:r>
        <w:rPr>
          <w:rStyle w:val="15"/>
          <w:bCs/>
          <w:color w:val="auto"/>
          <w:sz w:val="24"/>
          <w:highlight w:val="none"/>
        </w:rPr>
        <w:t>标准工序定义</w:t>
      </w:r>
      <w:r>
        <w:rPr>
          <w:color w:val="auto"/>
          <w:sz w:val="24"/>
          <w:highlight w:val="none"/>
        </w:rPr>
        <w:t>：明确各工序的核心操作、工艺参数、质量标准、设备要求，形成标准化工艺库，具体工序如下：</w:t>
      </w:r>
    </w:p>
    <w:tbl>
      <w:tblPr>
        <w:tblStyle w:val="12"/>
        <w:tblW w:w="5000" w:type="pct"/>
        <w:tblInd w:w="0" w:type="dxa"/>
        <w:tblLayout w:type="autofit"/>
        <w:tblCellMar>
          <w:top w:w="15" w:type="dxa"/>
          <w:left w:w="15" w:type="dxa"/>
          <w:bottom w:w="15" w:type="dxa"/>
          <w:right w:w="15" w:type="dxa"/>
        </w:tblCellMar>
      </w:tblPr>
      <w:tblGrid>
        <w:gridCol w:w="741"/>
        <w:gridCol w:w="1176"/>
        <w:gridCol w:w="3702"/>
        <w:gridCol w:w="2927"/>
      </w:tblGrid>
      <w:tr w14:paraId="19D17CF2">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D8B3772">
            <w:pPr>
              <w:widowControl/>
              <w:spacing w:line="360" w:lineRule="auto"/>
              <w:jc w:val="center"/>
              <w:rPr>
                <w:rFonts w:ascii="宋体" w:hAnsi="宋体" w:eastAsia="宋体" w:cs="宋体"/>
                <w:b/>
                <w:bCs/>
                <w:color w:val="auto"/>
                <w:kern w:val="0"/>
                <w:sz w:val="21"/>
                <w:szCs w:val="21"/>
                <w:highlight w:val="none"/>
                <w:lang w:bidi="ar"/>
              </w:rPr>
            </w:pPr>
            <w:r>
              <w:rPr>
                <w:rFonts w:ascii="宋体" w:hAnsi="宋体" w:eastAsia="宋体" w:cs="宋体"/>
                <w:b/>
                <w:bCs/>
                <w:color w:val="auto"/>
                <w:kern w:val="0"/>
                <w:sz w:val="21"/>
                <w:szCs w:val="21"/>
                <w:highlight w:val="none"/>
                <w:lang w:bidi="ar"/>
              </w:rPr>
              <w:t>工序</w:t>
            </w:r>
          </w:p>
          <w:p w14:paraId="5D5032FF">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编号</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961C58F">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工序内容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A77A7D9">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核心工艺要求</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B218CB9">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质量判定标准</w:t>
            </w:r>
          </w:p>
        </w:tc>
      </w:tr>
      <w:tr w14:paraId="59986F1F">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8497749">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工序 1</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7EFEF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五轴加工</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70FCD4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尺寸精度 ±0.05mm，重复定位精度 0.005mm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B318CB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尺寸符合图纸要求，表面无加工缺陷</w:t>
            </w:r>
          </w:p>
        </w:tc>
      </w:tr>
      <w:tr w14:paraId="28EC0C59">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128F905">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工序 2</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5FE80B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激光刻字</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0E1A10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雕刻深度 0.05mm，图案清晰无模糊</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6EFD215">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刻字 / 图案位置精准，无漏刻、错刻</w:t>
            </w:r>
          </w:p>
        </w:tc>
      </w:tr>
      <w:tr w14:paraId="5F384777">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AA66F0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工序 3</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3C74E2B">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打磨</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7E5399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表面粗糙度 Ra0.8–1.6μm，无毛刺、飞边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CBB6BC9">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表面光滑，无明显加工痕迹</w:t>
            </w:r>
          </w:p>
        </w:tc>
      </w:tr>
      <w:tr w14:paraId="6FFE82AB">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F0466D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工序 4</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57A2A4D">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清洗</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73F234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无磨屑、油污残留，表面干燥无水渍</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88D3C9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满足 ISO162329 级清洗标准</w:t>
            </w:r>
          </w:p>
        </w:tc>
      </w:tr>
      <w:tr w14:paraId="5EAF0E1B">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E7CD79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工序 5</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1462DB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锁附组装</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0D9C42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锁付扭矩精度 ±3%，装配无松动</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D974D7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扭矩在预设范围，装配间隙符合要求</w:t>
            </w:r>
          </w:p>
        </w:tc>
      </w:tr>
      <w:tr w14:paraId="3F70F631">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16ACEE4">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工序 6</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0D4014">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3D 视觉检测</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003E475">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检测精度 ±0.005mm，缺陷识别准确率≥99.5%</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F1BAF9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尺寸与外观均符合标准，无不合格项</w:t>
            </w:r>
          </w:p>
        </w:tc>
      </w:tr>
      <w:tr w14:paraId="3D945B85">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964971B">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工序 7</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64C701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包装激光打码</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D5AAE5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打码精度 ±0.1mm，装盒精度 ±0.5mm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77115E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打码清晰可追溯，装盒整齐无破损</w:t>
            </w:r>
          </w:p>
        </w:tc>
      </w:tr>
    </w:tbl>
    <w:p w14:paraId="61C2A595">
      <w:pPr>
        <w:widowControl/>
        <w:spacing w:after="0" w:line="360" w:lineRule="auto"/>
        <w:rPr>
          <w:color w:val="auto"/>
          <w:sz w:val="24"/>
          <w:highlight w:val="none"/>
        </w:rPr>
      </w:pPr>
    </w:p>
    <w:p w14:paraId="39D15D03">
      <w:pPr>
        <w:widowControl/>
        <w:numPr>
          <w:ilvl w:val="0"/>
          <w:numId w:val="16"/>
        </w:numPr>
        <w:spacing w:after="0" w:line="360" w:lineRule="auto"/>
        <w:ind w:left="0"/>
        <w:rPr>
          <w:color w:val="auto"/>
          <w:sz w:val="24"/>
          <w:highlight w:val="none"/>
        </w:rPr>
      </w:pPr>
      <w:r>
        <w:rPr>
          <w:rStyle w:val="15"/>
          <w:bCs/>
          <w:color w:val="auto"/>
          <w:sz w:val="24"/>
          <w:highlight w:val="none"/>
        </w:rPr>
        <w:t>工序节拍记录</w:t>
      </w:r>
      <w:r>
        <w:rPr>
          <w:color w:val="auto"/>
          <w:sz w:val="24"/>
          <w:highlight w:val="none"/>
        </w:rPr>
        <w:t>：实时记录各工序的开始时间、完成时间、单工序耗时，自动统计各工序平均节拍，为产线节拍分析与瓶颈识别提供数据支撑；</w:t>
      </w:r>
    </w:p>
    <w:p w14:paraId="0C6C39C4">
      <w:pPr>
        <w:widowControl/>
        <w:numPr>
          <w:ilvl w:val="0"/>
          <w:numId w:val="16"/>
        </w:numPr>
        <w:spacing w:after="0" w:line="360" w:lineRule="auto"/>
        <w:ind w:left="0"/>
        <w:rPr>
          <w:color w:val="auto"/>
          <w:sz w:val="24"/>
          <w:highlight w:val="none"/>
        </w:rPr>
      </w:pPr>
      <w:r>
        <w:rPr>
          <w:rStyle w:val="15"/>
          <w:bCs/>
          <w:color w:val="auto"/>
          <w:sz w:val="24"/>
          <w:highlight w:val="none"/>
        </w:rPr>
        <w:t>流程灵活配置</w:t>
      </w:r>
      <w:r>
        <w:rPr>
          <w:color w:val="auto"/>
          <w:sz w:val="24"/>
          <w:highlight w:val="none"/>
        </w:rPr>
        <w:t>：支持教师与学生根据教学实训需求，自定义编辑工艺流程、调整工序顺序、设置工艺参数，开展流程优化实验；</w:t>
      </w:r>
    </w:p>
    <w:p w14:paraId="086909D4">
      <w:pPr>
        <w:widowControl/>
        <w:numPr>
          <w:ilvl w:val="0"/>
          <w:numId w:val="16"/>
        </w:numPr>
        <w:spacing w:after="0" w:line="360" w:lineRule="auto"/>
        <w:ind w:left="0"/>
        <w:rPr>
          <w:color w:val="auto"/>
          <w:sz w:val="24"/>
          <w:highlight w:val="none"/>
        </w:rPr>
      </w:pPr>
      <w:r>
        <w:rPr>
          <w:rStyle w:val="15"/>
          <w:bCs/>
          <w:color w:val="auto"/>
          <w:sz w:val="24"/>
          <w:highlight w:val="none"/>
        </w:rPr>
        <w:t>工艺版本管理</w:t>
      </w:r>
      <w:r>
        <w:rPr>
          <w:color w:val="auto"/>
          <w:sz w:val="24"/>
          <w:highlight w:val="none"/>
        </w:rPr>
        <w:t>：对不同产品、不同批次的工艺版本进行统一管理，记录工艺修改记录，支持工艺版本回溯与对比分析。</w:t>
      </w:r>
    </w:p>
    <w:p w14:paraId="51A8181A">
      <w:pPr>
        <w:pStyle w:val="5"/>
        <w:spacing w:line="360" w:lineRule="auto"/>
        <w:rPr>
          <w:b/>
          <w:bCs/>
          <w:color w:val="auto"/>
          <w:sz w:val="24"/>
          <w:szCs w:val="24"/>
          <w:highlight w:val="none"/>
        </w:rPr>
      </w:pPr>
      <w:r>
        <w:rPr>
          <w:b/>
          <w:bCs/>
          <w:color w:val="auto"/>
          <w:sz w:val="24"/>
          <w:szCs w:val="24"/>
          <w:highlight w:val="none"/>
        </w:rPr>
        <w:t>（三）生产过程监控</w:t>
      </w:r>
    </w:p>
    <w:p w14:paraId="1BDD77F2">
      <w:pPr>
        <w:widowControl/>
        <w:numPr>
          <w:ilvl w:val="0"/>
          <w:numId w:val="17"/>
        </w:numPr>
        <w:spacing w:after="0" w:line="360" w:lineRule="auto"/>
        <w:ind w:left="0"/>
        <w:rPr>
          <w:color w:val="auto"/>
          <w:sz w:val="24"/>
          <w:highlight w:val="none"/>
        </w:rPr>
      </w:pPr>
      <w:r>
        <w:rPr>
          <w:rStyle w:val="15"/>
          <w:bCs/>
          <w:color w:val="auto"/>
          <w:sz w:val="24"/>
          <w:highlight w:val="none"/>
        </w:rPr>
        <w:t>实时状态监控</w:t>
      </w:r>
      <w:r>
        <w:rPr>
          <w:color w:val="auto"/>
          <w:sz w:val="24"/>
          <w:highlight w:val="none"/>
        </w:rPr>
        <w:t>：通过可视化界面实时展示产线整体运行状态、各工站设备状态、当前生产工序、产品工位流转信息，实现生产过程 “一目了然”；</w:t>
      </w:r>
    </w:p>
    <w:p w14:paraId="492F6B19">
      <w:pPr>
        <w:widowControl/>
        <w:numPr>
          <w:ilvl w:val="0"/>
          <w:numId w:val="17"/>
        </w:numPr>
        <w:spacing w:after="0" w:line="360" w:lineRule="auto"/>
        <w:ind w:left="0"/>
        <w:rPr>
          <w:color w:val="auto"/>
          <w:sz w:val="24"/>
          <w:highlight w:val="none"/>
        </w:rPr>
      </w:pPr>
      <w:r>
        <w:rPr>
          <w:rStyle w:val="15"/>
          <w:bCs/>
          <w:color w:val="auto"/>
          <w:sz w:val="24"/>
          <w:highlight w:val="none"/>
        </w:rPr>
        <w:t>生产数量统计</w:t>
      </w:r>
      <w:r>
        <w:rPr>
          <w:color w:val="auto"/>
          <w:sz w:val="24"/>
          <w:highlight w:val="none"/>
        </w:rPr>
        <w:t>：实时统计各工站、各工序的投入量、产出量、累计产量，支持按订单、按批次、按时间段等多维度统计查询；</w:t>
      </w:r>
    </w:p>
    <w:p w14:paraId="65CD6FDA">
      <w:pPr>
        <w:widowControl/>
        <w:numPr>
          <w:ilvl w:val="0"/>
          <w:numId w:val="17"/>
        </w:numPr>
        <w:spacing w:after="0" w:line="360" w:lineRule="auto"/>
        <w:ind w:left="0"/>
        <w:rPr>
          <w:color w:val="auto"/>
          <w:sz w:val="24"/>
          <w:highlight w:val="none"/>
        </w:rPr>
      </w:pPr>
      <w:r>
        <w:rPr>
          <w:rStyle w:val="15"/>
          <w:bCs/>
          <w:color w:val="auto"/>
          <w:sz w:val="24"/>
          <w:highlight w:val="none"/>
        </w:rPr>
        <w:t>设备负荷监控</w:t>
      </w:r>
      <w:r>
        <w:rPr>
          <w:color w:val="auto"/>
          <w:sz w:val="24"/>
          <w:highlight w:val="none"/>
        </w:rPr>
        <w:t>：实时监控各设备运行负荷，统计设备运行时间、待机时间，为设备利用率分析提供数据；</w:t>
      </w:r>
    </w:p>
    <w:p w14:paraId="2C8DF643">
      <w:pPr>
        <w:widowControl/>
        <w:numPr>
          <w:ilvl w:val="0"/>
          <w:numId w:val="17"/>
        </w:numPr>
        <w:spacing w:after="0" w:line="360" w:lineRule="auto"/>
        <w:ind w:left="0"/>
        <w:rPr>
          <w:color w:val="auto"/>
          <w:sz w:val="24"/>
          <w:highlight w:val="none"/>
        </w:rPr>
      </w:pPr>
      <w:r>
        <w:rPr>
          <w:rStyle w:val="15"/>
          <w:bCs/>
          <w:color w:val="auto"/>
          <w:sz w:val="24"/>
          <w:highlight w:val="none"/>
        </w:rPr>
        <w:t>异常情况处理</w:t>
      </w:r>
      <w:r>
        <w:rPr>
          <w:color w:val="auto"/>
          <w:sz w:val="24"/>
          <w:highlight w:val="none"/>
        </w:rPr>
        <w:t>：当生产过程出现设备故障、质量不合格、任务滞后等异常情况时，系统实时报警并标记异常点位，支持异常原因记录与处理结果跟踪。</w:t>
      </w:r>
    </w:p>
    <w:p w14:paraId="3B19C64E">
      <w:pPr>
        <w:pStyle w:val="5"/>
        <w:spacing w:line="360" w:lineRule="auto"/>
        <w:rPr>
          <w:b/>
          <w:bCs/>
          <w:color w:val="auto"/>
          <w:sz w:val="24"/>
          <w:szCs w:val="24"/>
          <w:highlight w:val="none"/>
        </w:rPr>
      </w:pPr>
      <w:r>
        <w:rPr>
          <w:b/>
          <w:bCs/>
          <w:color w:val="auto"/>
          <w:sz w:val="24"/>
          <w:szCs w:val="24"/>
          <w:highlight w:val="none"/>
        </w:rPr>
        <w:t>（四）质量数据管理</w:t>
      </w:r>
    </w:p>
    <w:p w14:paraId="1CF7E288">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构建全流程质量追溯体系，实现质量数据的实时采集、记录、分析与追溯，同时为教学实训提供质量管控与数据分析的实操内容。</w:t>
      </w:r>
    </w:p>
    <w:p w14:paraId="049C4897">
      <w:pPr>
        <w:widowControl/>
        <w:numPr>
          <w:ilvl w:val="0"/>
          <w:numId w:val="1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质量数据采集</w:t>
      </w:r>
      <w:r>
        <w:rPr>
          <w:rFonts w:hint="eastAsia" w:ascii="宋体" w:hAnsi="宋体" w:eastAsia="宋体" w:cs="宋体"/>
          <w:color w:val="auto"/>
          <w:sz w:val="24"/>
          <w:highlight w:val="none"/>
        </w:rPr>
        <w:t>：自动对接 3D 视觉检测系统、扭矩检测系统、视觉打码检测系统等，实时采集各工序质量检测数据，支持人工质量数据补录；</w:t>
      </w:r>
    </w:p>
    <w:p w14:paraId="3DFC147A">
      <w:pPr>
        <w:widowControl/>
        <w:numPr>
          <w:ilvl w:val="0"/>
          <w:numId w:val="1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质量判定与分选</w:t>
      </w:r>
      <w:r>
        <w:rPr>
          <w:rFonts w:hint="eastAsia" w:ascii="宋体" w:hAnsi="宋体" w:eastAsia="宋体" w:cs="宋体"/>
          <w:color w:val="auto"/>
          <w:sz w:val="24"/>
          <w:highlight w:val="none"/>
        </w:rPr>
        <w:t>：根据预设质量标准，自动判定产品合格 / 不合格，对不合格品进行标记并触发分流指令，实现不合格品与合格品的自动分选；</w:t>
      </w:r>
    </w:p>
    <w:p w14:paraId="7D611720">
      <w:pPr>
        <w:widowControl/>
        <w:numPr>
          <w:ilvl w:val="0"/>
          <w:numId w:val="1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质量数据记录</w:t>
      </w:r>
      <w:r>
        <w:rPr>
          <w:rFonts w:hint="eastAsia" w:ascii="宋体" w:hAnsi="宋体" w:eastAsia="宋体" w:cs="宋体"/>
          <w:color w:val="auto"/>
          <w:sz w:val="24"/>
          <w:highlight w:val="none"/>
        </w:rPr>
        <w:t>：全程记录产品质量检测数据，包括检测项目、测量值、判定结果、检测时间、检测设备等，形成产品质量档案；</w:t>
      </w:r>
    </w:p>
    <w:p w14:paraId="5776B363">
      <w:pPr>
        <w:widowControl/>
        <w:numPr>
          <w:ilvl w:val="0"/>
          <w:numId w:val="1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质量追溯与分析</w:t>
      </w:r>
      <w:r>
        <w:rPr>
          <w:rFonts w:hint="eastAsia" w:ascii="宋体" w:hAnsi="宋体" w:eastAsia="宋体" w:cs="宋体"/>
          <w:color w:val="auto"/>
          <w:sz w:val="24"/>
          <w:highlight w:val="none"/>
        </w:rPr>
        <w:t>：支持按产品编号、生产批次、生产时间等维度，实现产品质量数据的全程追溯；自动统计各工序良品率、整体良品率，分析不合格品产生原因，为工艺优化提供数据支撑；</w:t>
      </w:r>
    </w:p>
    <w:p w14:paraId="3F60926B">
      <w:pPr>
        <w:widowControl/>
        <w:numPr>
          <w:ilvl w:val="0"/>
          <w:numId w:val="1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质量报表生成</w:t>
      </w:r>
      <w:r>
        <w:rPr>
          <w:rFonts w:hint="eastAsia" w:ascii="宋体" w:hAnsi="宋体" w:eastAsia="宋体" w:cs="宋体"/>
          <w:color w:val="auto"/>
          <w:sz w:val="24"/>
          <w:highlight w:val="none"/>
        </w:rPr>
        <w:t>：自动生成质量统计报表、不合格品分析报表等，支持报表导出与打印，满足教学实训与生产管理的需求。</w:t>
      </w:r>
    </w:p>
    <w:p w14:paraId="50019124">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6、ERP教学系统</w:t>
      </w:r>
    </w:p>
    <w:p w14:paraId="02A84028">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ERP 教学系统模拟企业实际生产管理流程，构建贴近工业现场的订单管理与生产计划编制平台，为智能制造专业学生提供企业级生产管理实操训练，同时为 MES 系统提供生产计划与订单指令，是连接 “教学实训” 与 “企业实际” 的重要载体。</w:t>
      </w:r>
    </w:p>
    <w:p w14:paraId="5CBA2A32">
      <w:pPr>
        <w:pStyle w:val="5"/>
        <w:spacing w:line="360" w:lineRule="auto"/>
        <w:rPr>
          <w:b/>
          <w:bCs/>
          <w:color w:val="auto"/>
          <w:sz w:val="24"/>
          <w:szCs w:val="24"/>
          <w:highlight w:val="none"/>
        </w:rPr>
      </w:pPr>
      <w:r>
        <w:rPr>
          <w:b/>
          <w:bCs/>
          <w:color w:val="auto"/>
          <w:sz w:val="24"/>
          <w:szCs w:val="24"/>
          <w:highlight w:val="none"/>
        </w:rPr>
        <w:t>（一）订单管理</w:t>
      </w:r>
    </w:p>
    <w:p w14:paraId="706A2211">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模拟企业销售订单管理流程，支持订单的创建、审核、下达、跟踪与关闭，还原企业订单管理的全流程，提升学生的订单处理能力。</w:t>
      </w:r>
    </w:p>
    <w:p w14:paraId="1DCFC27F">
      <w:pPr>
        <w:widowControl/>
        <w:numPr>
          <w:ilvl w:val="0"/>
          <w:numId w:val="1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订单创建</w:t>
      </w:r>
      <w:r>
        <w:rPr>
          <w:rFonts w:hint="eastAsia" w:ascii="宋体" w:hAnsi="宋体" w:eastAsia="宋体" w:cs="宋体"/>
          <w:color w:val="auto"/>
          <w:sz w:val="24"/>
          <w:highlight w:val="none"/>
        </w:rPr>
        <w:t>：支持创建多种类型的生产订单（如校徽生产订单、精密零部件生产订单等），订单内容包含产品型号、生产数量、交付时间、工艺要求、质量标准等核心信息，支持订单附件上传；</w:t>
      </w:r>
    </w:p>
    <w:p w14:paraId="56FE2F47">
      <w:pPr>
        <w:widowControl/>
        <w:numPr>
          <w:ilvl w:val="0"/>
          <w:numId w:val="1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订单审核</w:t>
      </w:r>
      <w:r>
        <w:rPr>
          <w:rFonts w:hint="eastAsia" w:ascii="宋体" w:hAnsi="宋体" w:eastAsia="宋体" w:cs="宋体"/>
          <w:color w:val="auto"/>
          <w:sz w:val="24"/>
          <w:highlight w:val="none"/>
        </w:rPr>
        <w:t>：设置订单审核流程，只有通过审核的订单才能进入生产计划编制环节，模拟企业订单审批规范，培养学生的流程意识；</w:t>
      </w:r>
    </w:p>
    <w:p w14:paraId="4F728A42">
      <w:pPr>
        <w:widowControl/>
        <w:numPr>
          <w:ilvl w:val="0"/>
          <w:numId w:val="1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订单跟踪</w:t>
      </w:r>
      <w:r>
        <w:rPr>
          <w:rFonts w:hint="eastAsia" w:ascii="宋体" w:hAnsi="宋体" w:eastAsia="宋体" w:cs="宋体"/>
          <w:color w:val="auto"/>
          <w:sz w:val="24"/>
          <w:highlight w:val="none"/>
        </w:rPr>
        <w:t>：实时跟踪订单生产进度，记录订单各环节完成情况，当订单即将逾期时发出预警，支持订单进度查询与导出；</w:t>
      </w:r>
    </w:p>
    <w:p w14:paraId="42B24DD5">
      <w:pPr>
        <w:widowControl/>
        <w:numPr>
          <w:ilvl w:val="0"/>
          <w:numId w:val="19"/>
        </w:numPr>
        <w:spacing w:after="0" w:line="360" w:lineRule="auto"/>
        <w:ind w:left="0"/>
        <w:rPr>
          <w:color w:val="auto"/>
          <w:sz w:val="24"/>
          <w:highlight w:val="none"/>
        </w:rPr>
      </w:pPr>
      <w:r>
        <w:rPr>
          <w:rStyle w:val="15"/>
          <w:rFonts w:hint="eastAsia" w:ascii="宋体" w:hAnsi="宋体" w:eastAsia="宋体" w:cs="宋体"/>
          <w:bCs/>
          <w:color w:val="auto"/>
          <w:sz w:val="24"/>
          <w:highlight w:val="none"/>
        </w:rPr>
        <w:t>订单关闭</w:t>
      </w:r>
      <w:r>
        <w:rPr>
          <w:rFonts w:hint="eastAsia" w:ascii="宋体" w:hAnsi="宋体" w:eastAsia="宋体" w:cs="宋体"/>
          <w:color w:val="auto"/>
          <w:sz w:val="24"/>
          <w:highlight w:val="none"/>
        </w:rPr>
        <w:t>：当订单完成生产、交付并验收后，可进行订单关闭操作，自动归档订单所有数据，形成订单档案，支持订单历史查询。</w:t>
      </w:r>
    </w:p>
    <w:p w14:paraId="522DCD74">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（二）BOM 管理</w:t>
      </w:r>
    </w:p>
    <w:p w14:paraId="17CB1D8B">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建立产品结构物料清单（BOM）管理体系，实现产品零部件的层级化、标准化管理，为生产计划编制与物料需求计算提供基础。</w:t>
      </w:r>
    </w:p>
    <w:p w14:paraId="601B411D">
      <w:pPr>
        <w:widowControl/>
        <w:numPr>
          <w:ilvl w:val="0"/>
          <w:numId w:val="20"/>
        </w:numPr>
        <w:spacing w:after="0" w:line="360" w:lineRule="auto"/>
        <w:ind w:left="0"/>
        <w:rPr>
          <w:color w:val="auto"/>
          <w:sz w:val="24"/>
          <w:highlight w:val="none"/>
        </w:rPr>
      </w:pPr>
      <w:r>
        <w:rPr>
          <w:rStyle w:val="15"/>
          <w:rFonts w:hint="eastAsia" w:ascii="宋体" w:hAnsi="宋体" w:eastAsia="宋体" w:cs="宋体"/>
          <w:bCs/>
          <w:color w:val="auto"/>
          <w:sz w:val="24"/>
          <w:highlight w:val="none"/>
        </w:rPr>
        <w:t>BOM 创建</w:t>
      </w:r>
      <w:r>
        <w:rPr>
          <w:rFonts w:hint="eastAsia" w:ascii="宋体" w:hAnsi="宋体" w:eastAsia="宋体" w:cs="宋体"/>
          <w:color w:val="auto"/>
          <w:sz w:val="24"/>
          <w:highlight w:val="none"/>
        </w:rPr>
        <w:t>：支持创建多层级产品 BOM，明确产品的零部件组成、物料规格、用量、来源、加工工序等信息，以校徽生产为例：</w:t>
      </w:r>
    </w:p>
    <w:p w14:paraId="260EA97B">
      <w:pPr>
        <w:widowControl/>
        <w:spacing w:after="0" w:line="360" w:lineRule="auto"/>
        <w:rPr>
          <w:color w:val="auto"/>
          <w:sz w:val="24"/>
          <w:highlight w:val="none"/>
        </w:rPr>
      </w:pPr>
    </w:p>
    <w:tbl>
      <w:tblPr>
        <w:tblStyle w:val="12"/>
        <w:tblW w:w="5215" w:type="pct"/>
        <w:tblInd w:w="-101" w:type="dxa"/>
        <w:tblLayout w:type="autofit"/>
        <w:tblCellMar>
          <w:top w:w="15" w:type="dxa"/>
          <w:left w:w="15" w:type="dxa"/>
          <w:bottom w:w="15" w:type="dxa"/>
          <w:right w:w="15" w:type="dxa"/>
        </w:tblCellMar>
      </w:tblPr>
      <w:tblGrid>
        <w:gridCol w:w="933"/>
        <w:gridCol w:w="1216"/>
        <w:gridCol w:w="1983"/>
        <w:gridCol w:w="1238"/>
        <w:gridCol w:w="1866"/>
        <w:gridCol w:w="1677"/>
      </w:tblGrid>
      <w:tr w14:paraId="2DDD1FFD">
        <w:tblPrEx>
          <w:tblCellMar>
            <w:top w:w="15" w:type="dxa"/>
            <w:left w:w="15" w:type="dxa"/>
            <w:bottom w:w="15" w:type="dxa"/>
            <w:right w:w="15" w:type="dxa"/>
          </w:tblCellMar>
        </w:tblPrEx>
        <w:trPr>
          <w:tblHeader/>
        </w:trPr>
        <w:tc>
          <w:tcPr>
            <w:tcW w:w="52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BECE508">
            <w:pPr>
              <w:widowControl/>
              <w:spacing w:line="360" w:lineRule="auto"/>
              <w:jc w:val="center"/>
              <w:rPr>
                <w:rFonts w:ascii="宋体" w:hAnsi="宋体" w:eastAsia="宋体" w:cs="宋体"/>
                <w:b/>
                <w:bCs/>
                <w:color w:val="auto"/>
                <w:kern w:val="0"/>
                <w:sz w:val="21"/>
                <w:szCs w:val="21"/>
                <w:highlight w:val="none"/>
                <w:lang w:bidi="ar"/>
              </w:rPr>
            </w:pPr>
            <w:r>
              <w:rPr>
                <w:rFonts w:ascii="宋体" w:hAnsi="宋体" w:eastAsia="宋体" w:cs="宋体"/>
                <w:b/>
                <w:bCs/>
                <w:color w:val="auto"/>
                <w:kern w:val="0"/>
                <w:sz w:val="21"/>
                <w:szCs w:val="21"/>
                <w:highlight w:val="none"/>
                <w:lang w:bidi="ar"/>
              </w:rPr>
              <w:t>物料</w:t>
            </w:r>
          </w:p>
          <w:p w14:paraId="1B132CBF">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层级</w:t>
            </w:r>
          </w:p>
        </w:tc>
        <w:tc>
          <w:tcPr>
            <w:tcW w:w="6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A206D20">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部件名称</w:t>
            </w:r>
          </w:p>
        </w:tc>
        <w:tc>
          <w:tcPr>
            <w:tcW w:w="111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7783AE9">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规格要求</w:t>
            </w:r>
          </w:p>
        </w:tc>
        <w:tc>
          <w:tcPr>
            <w:tcW w:w="69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DC54E1C">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物料用量</w:t>
            </w:r>
          </w:p>
        </w:tc>
        <w:tc>
          <w:tcPr>
            <w:tcW w:w="104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C07AFD8">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加工 / 获取方式</w:t>
            </w:r>
          </w:p>
        </w:tc>
        <w:tc>
          <w:tcPr>
            <w:tcW w:w="9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2D129A0">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对应工序</w:t>
            </w:r>
          </w:p>
        </w:tc>
      </w:tr>
      <w:tr w14:paraId="34B5E9B3">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CDE18B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成品</w:t>
            </w:r>
          </w:p>
        </w:tc>
        <w:tc>
          <w:tcPr>
            <w:tcW w:w="6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48A4CB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铝合金校徽</w:t>
            </w:r>
          </w:p>
        </w:tc>
        <w:tc>
          <w:tcPr>
            <w:tcW w:w="111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615E64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按设计图纸要求</w:t>
            </w:r>
          </w:p>
        </w:tc>
        <w:tc>
          <w:tcPr>
            <w:tcW w:w="69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A6A05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1 件</w:t>
            </w:r>
          </w:p>
        </w:tc>
        <w:tc>
          <w:tcPr>
            <w:tcW w:w="104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C8E708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各工序组装加工</w:t>
            </w:r>
          </w:p>
        </w:tc>
        <w:tc>
          <w:tcPr>
            <w:tcW w:w="9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269A9A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全流程</w:t>
            </w:r>
          </w:p>
        </w:tc>
      </w:tr>
      <w:tr w14:paraId="3A1394F5">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E4F31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部件 1</w:t>
            </w:r>
          </w:p>
        </w:tc>
        <w:tc>
          <w:tcPr>
            <w:tcW w:w="6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B56F55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铝合金主体</w:t>
            </w:r>
          </w:p>
        </w:tc>
        <w:tc>
          <w:tcPr>
            <w:tcW w:w="111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D63BE3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定制规格铝合金板材</w:t>
            </w:r>
          </w:p>
        </w:tc>
        <w:tc>
          <w:tcPr>
            <w:tcW w:w="69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887318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1 件</w:t>
            </w:r>
          </w:p>
        </w:tc>
        <w:tc>
          <w:tcPr>
            <w:tcW w:w="104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C35D1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五轴加工中心加工</w:t>
            </w:r>
          </w:p>
        </w:tc>
        <w:tc>
          <w:tcPr>
            <w:tcW w:w="9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9DC5C6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五轴加工</w:t>
            </w:r>
          </w:p>
        </w:tc>
      </w:tr>
      <w:tr w14:paraId="5C9A5A90">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46958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部件 2</w:t>
            </w:r>
          </w:p>
        </w:tc>
        <w:tc>
          <w:tcPr>
            <w:tcW w:w="6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99C6A5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装饰件</w:t>
            </w:r>
          </w:p>
        </w:tc>
        <w:tc>
          <w:tcPr>
            <w:tcW w:w="111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130E88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配套定制规格</w:t>
            </w:r>
          </w:p>
        </w:tc>
        <w:tc>
          <w:tcPr>
            <w:tcW w:w="69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41A24B">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1 件</w:t>
            </w:r>
          </w:p>
        </w:tc>
        <w:tc>
          <w:tcPr>
            <w:tcW w:w="104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A9D5A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外协采购 / 自主加工</w:t>
            </w:r>
          </w:p>
        </w:tc>
        <w:tc>
          <w:tcPr>
            <w:tcW w:w="9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2A1AE3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锁附组装</w:t>
            </w:r>
          </w:p>
        </w:tc>
      </w:tr>
      <w:tr w14:paraId="52DEBD12">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A9DBC4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辅料 1</w:t>
            </w:r>
          </w:p>
        </w:tc>
        <w:tc>
          <w:tcPr>
            <w:tcW w:w="6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54D72F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包装材料</w:t>
            </w:r>
          </w:p>
        </w:tc>
        <w:tc>
          <w:tcPr>
            <w:tcW w:w="111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BD4BD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天地盖包装盒</w:t>
            </w:r>
          </w:p>
        </w:tc>
        <w:tc>
          <w:tcPr>
            <w:tcW w:w="69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9C4CC9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1 套</w:t>
            </w:r>
          </w:p>
        </w:tc>
        <w:tc>
          <w:tcPr>
            <w:tcW w:w="104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862A81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外协采购</w:t>
            </w:r>
          </w:p>
        </w:tc>
        <w:tc>
          <w:tcPr>
            <w:tcW w:w="94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AD9AFA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包装激光打码</w:t>
            </w:r>
          </w:p>
        </w:tc>
      </w:tr>
    </w:tbl>
    <w:p w14:paraId="77335793">
      <w:pPr>
        <w:widowControl/>
        <w:spacing w:after="0" w:line="360" w:lineRule="auto"/>
        <w:ind w:left="-360"/>
        <w:rPr>
          <w:color w:val="auto"/>
          <w:sz w:val="24"/>
          <w:highlight w:val="none"/>
        </w:rPr>
      </w:pPr>
    </w:p>
    <w:p w14:paraId="714BB99A">
      <w:pPr>
        <w:widowControl/>
        <w:numPr>
          <w:ilvl w:val="0"/>
          <w:numId w:val="20"/>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BOM 编辑与维护</w:t>
      </w:r>
      <w:r>
        <w:rPr>
          <w:rFonts w:hint="eastAsia" w:ascii="宋体" w:hAnsi="宋体" w:eastAsia="宋体" w:cs="宋体"/>
          <w:color w:val="auto"/>
          <w:sz w:val="24"/>
          <w:highlight w:val="none"/>
        </w:rPr>
        <w:t>：支持对 BOM 进行新增、修改、删除等操作，当产品结构发生变化时，可实时更新 BOM 信息，保障 BOM 的准确性；</w:t>
      </w:r>
    </w:p>
    <w:p w14:paraId="08C6EC53">
      <w:pPr>
        <w:widowControl/>
        <w:numPr>
          <w:ilvl w:val="0"/>
          <w:numId w:val="20"/>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BOM 查询与追溯</w:t>
      </w:r>
      <w:r>
        <w:rPr>
          <w:rFonts w:hint="eastAsia" w:ascii="宋体" w:hAnsi="宋体" w:eastAsia="宋体" w:cs="宋体"/>
          <w:color w:val="auto"/>
          <w:sz w:val="24"/>
          <w:highlight w:val="none"/>
        </w:rPr>
        <w:t>：支持按产品型号、部件名称等维度查询 BOM 信息，记录 BOM 修改历史，支持 BOM 版本回溯与对比分析；</w:t>
      </w:r>
    </w:p>
    <w:p w14:paraId="4B6553D6">
      <w:pPr>
        <w:widowControl/>
        <w:numPr>
          <w:ilvl w:val="0"/>
          <w:numId w:val="20"/>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物料需求计算</w:t>
      </w:r>
      <w:r>
        <w:rPr>
          <w:rFonts w:hint="eastAsia" w:ascii="宋体" w:hAnsi="宋体" w:eastAsia="宋体" w:cs="宋体"/>
          <w:color w:val="auto"/>
          <w:sz w:val="24"/>
          <w:highlight w:val="none"/>
        </w:rPr>
        <w:t>：根据生产订单数量与 BOM 物料用量，自动计算各物料的需求数量，为生产领料与仓储管理提供依据。</w:t>
      </w:r>
    </w:p>
    <w:p w14:paraId="236644E9">
      <w:pPr>
        <w:pStyle w:val="5"/>
        <w:spacing w:line="360" w:lineRule="auto"/>
        <w:rPr>
          <w:b/>
          <w:bCs/>
          <w:color w:val="auto"/>
          <w:sz w:val="24"/>
          <w:szCs w:val="24"/>
          <w:highlight w:val="none"/>
        </w:rPr>
      </w:pPr>
      <w:r>
        <w:rPr>
          <w:b/>
          <w:bCs/>
          <w:color w:val="auto"/>
          <w:sz w:val="24"/>
          <w:szCs w:val="24"/>
          <w:highlight w:val="none"/>
        </w:rPr>
        <w:t>（三）生产计划编制</w:t>
      </w:r>
    </w:p>
    <w:p w14:paraId="2D8E280C">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根据订单需求、设备产能、物料库存等因素，科学编制生产计划，实现生产资源的优化配置，同时培养学生的生产计划编制与调度能力。</w:t>
      </w:r>
    </w:p>
    <w:p w14:paraId="1B6A20A6">
      <w:pPr>
        <w:widowControl/>
        <w:numPr>
          <w:ilvl w:val="0"/>
          <w:numId w:val="2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产能分析</w:t>
      </w:r>
      <w:r>
        <w:rPr>
          <w:rFonts w:hint="eastAsia" w:ascii="宋体" w:hAnsi="宋体" w:eastAsia="宋体" w:cs="宋体"/>
          <w:color w:val="auto"/>
          <w:sz w:val="24"/>
          <w:highlight w:val="none"/>
        </w:rPr>
        <w:t>：自动统计产线各工站设备产能、工时情况，根据设备运行状态与负荷，分析产线最大生产能力，为生产计划编制提供数据支撑；</w:t>
      </w:r>
    </w:p>
    <w:p w14:paraId="39B03FC2">
      <w:pPr>
        <w:widowControl/>
        <w:numPr>
          <w:ilvl w:val="0"/>
          <w:numId w:val="2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计划编制</w:t>
      </w:r>
      <w:r>
        <w:rPr>
          <w:rFonts w:hint="eastAsia" w:ascii="宋体" w:hAnsi="宋体" w:eastAsia="宋体" w:cs="宋体"/>
          <w:color w:val="auto"/>
          <w:sz w:val="24"/>
          <w:highlight w:val="none"/>
        </w:rPr>
        <w:t>：支持按订单、按批次、按时间段编制生产计划，明确各计划的生产产品、生产数量、开工时间、完工时间、分配工站等信息，支持计划手动调整与优化；</w:t>
      </w:r>
    </w:p>
    <w:p w14:paraId="2CE95C4A">
      <w:pPr>
        <w:widowControl/>
        <w:numPr>
          <w:ilvl w:val="0"/>
          <w:numId w:val="2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计划下发</w:t>
      </w:r>
      <w:r>
        <w:rPr>
          <w:rFonts w:hint="eastAsia" w:ascii="宋体" w:hAnsi="宋体" w:eastAsia="宋体" w:cs="宋体"/>
          <w:color w:val="auto"/>
          <w:sz w:val="24"/>
          <w:highlight w:val="none"/>
        </w:rPr>
        <w:t>：编制完成的生产计划经审核后，可一键下发至 MES 系统，由 MES 系统分解为各工站具体生产任务，实现计划与执行的无缝衔接；</w:t>
      </w:r>
    </w:p>
    <w:p w14:paraId="7DBE19F2">
      <w:pPr>
        <w:widowControl/>
        <w:numPr>
          <w:ilvl w:val="0"/>
          <w:numId w:val="2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计划跟踪与调整</w:t>
      </w:r>
      <w:r>
        <w:rPr>
          <w:rFonts w:hint="eastAsia" w:ascii="宋体" w:hAnsi="宋体" w:eastAsia="宋体" w:cs="宋体"/>
          <w:color w:val="auto"/>
          <w:sz w:val="24"/>
          <w:highlight w:val="none"/>
        </w:rPr>
        <w:t>：实时跟踪生产计划执行进度，当出现设备故障、物料短缺、订单变更等情况时，支持生产计划的实时调整，确保生产计划的可行性与合理性；</w:t>
      </w:r>
    </w:p>
    <w:p w14:paraId="005677F1">
      <w:pPr>
        <w:widowControl/>
        <w:numPr>
          <w:ilvl w:val="0"/>
          <w:numId w:val="2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计划统计分析</w:t>
      </w:r>
      <w:r>
        <w:rPr>
          <w:rFonts w:hint="eastAsia" w:ascii="宋体" w:hAnsi="宋体" w:eastAsia="宋体" w:cs="宋体"/>
          <w:color w:val="auto"/>
          <w:sz w:val="24"/>
          <w:highlight w:val="none"/>
        </w:rPr>
        <w:t>：自动统计生产计划完成率、按时完成率等指标，分析计划未完成原因，为后续生产计划编制优化提供依据。</w:t>
      </w:r>
    </w:p>
    <w:p w14:paraId="2E1F2A68">
      <w:pPr>
        <w:pStyle w:val="5"/>
        <w:spacing w:line="360" w:lineRule="auto"/>
        <w:rPr>
          <w:b/>
          <w:bCs/>
          <w:color w:val="auto"/>
          <w:sz w:val="24"/>
          <w:szCs w:val="24"/>
          <w:highlight w:val="none"/>
        </w:rPr>
      </w:pPr>
      <w:r>
        <w:rPr>
          <w:b/>
          <w:bCs/>
          <w:color w:val="auto"/>
          <w:sz w:val="24"/>
          <w:szCs w:val="24"/>
          <w:highlight w:val="none"/>
        </w:rPr>
        <w:t>（四）核心教学功能</w:t>
      </w:r>
    </w:p>
    <w:p w14:paraId="70187C1E">
      <w:pPr>
        <w:widowControl/>
        <w:numPr>
          <w:ilvl w:val="0"/>
          <w:numId w:val="22"/>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企业场景模拟</w:t>
      </w:r>
      <w:r>
        <w:rPr>
          <w:rFonts w:hint="eastAsia" w:ascii="宋体" w:hAnsi="宋体" w:eastAsia="宋体" w:cs="宋体"/>
          <w:color w:val="auto"/>
          <w:sz w:val="24"/>
          <w:highlight w:val="none"/>
        </w:rPr>
        <w:t>：还原企业 ERP 系统的操作界面与管理流程，让学生熟悉企业生产管理的实际操作，提升岗位适配能力；</w:t>
      </w:r>
    </w:p>
    <w:p w14:paraId="1793D94E">
      <w:pPr>
        <w:widowControl/>
        <w:numPr>
          <w:ilvl w:val="0"/>
          <w:numId w:val="22"/>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实操任务设计</w:t>
      </w:r>
      <w:r>
        <w:rPr>
          <w:rFonts w:hint="eastAsia" w:ascii="宋体" w:hAnsi="宋体" w:eastAsia="宋体" w:cs="宋体"/>
          <w:color w:val="auto"/>
          <w:sz w:val="24"/>
          <w:highlight w:val="none"/>
        </w:rPr>
        <w:t>：内置多种订单管理、BOM 设计、生产计划编制的实操任务，支持教师自定义设计实训任务，适配不同教学阶段需求；</w:t>
      </w:r>
    </w:p>
    <w:p w14:paraId="1B300452">
      <w:pPr>
        <w:widowControl/>
        <w:numPr>
          <w:ilvl w:val="0"/>
          <w:numId w:val="22"/>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操作记录与评价</w:t>
      </w:r>
      <w:r>
        <w:rPr>
          <w:rFonts w:hint="eastAsia" w:ascii="宋体" w:hAnsi="宋体" w:eastAsia="宋体" w:cs="宋体"/>
          <w:color w:val="auto"/>
          <w:sz w:val="24"/>
          <w:highlight w:val="none"/>
        </w:rPr>
        <w:t>：全程记录学生的操作过程，根据操作的准确性、规范性、合理性进行自动评价，为教师教学评价提供数据支撑；</w:t>
      </w:r>
    </w:p>
    <w:p w14:paraId="4E5E752D">
      <w:pPr>
        <w:widowControl/>
        <w:numPr>
          <w:ilvl w:val="0"/>
          <w:numId w:val="22"/>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故障模拟训练</w:t>
      </w:r>
      <w:r>
        <w:rPr>
          <w:rFonts w:hint="eastAsia" w:ascii="宋体" w:hAnsi="宋体" w:eastAsia="宋体" w:cs="宋体"/>
          <w:color w:val="auto"/>
          <w:sz w:val="24"/>
          <w:highlight w:val="none"/>
        </w:rPr>
        <w:t>：模拟企业生产管理中的常见故障（如订单变更、物料短缺、设备故障等），让学生在实训中学习故障处理方法，提升问题解决能力。</w:t>
      </w:r>
    </w:p>
    <w:p w14:paraId="7C8E1656">
      <w:pPr>
        <w:spacing w:line="360" w:lineRule="auto"/>
        <w:rPr>
          <w:color w:val="auto"/>
          <w:highlight w:val="none"/>
        </w:rPr>
      </w:pPr>
    </w:p>
    <w:p w14:paraId="739A7A21">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7、WMS仓储管理系统</w:t>
      </w:r>
    </w:p>
    <w:p w14:paraId="07351929">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WMS 仓储管理系统是产线物料物流管理的核心，实现原料、包装耗材、成品的全流程仓储管理，对接 MES 系统实现物料的精准领料与配送，保障产线物料供应的及时性与准确性，同时为智能制造专业学生提供智能仓储管理的实操教学平台。</w:t>
      </w:r>
    </w:p>
    <w:p w14:paraId="065A33FF">
      <w:pPr>
        <w:pStyle w:val="4"/>
        <w:keepNext w:val="0"/>
        <w:keepLines w:val="0"/>
        <w:widowControl/>
        <w:spacing w:before="0" w:after="0"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（一）原料入库管理</w:t>
      </w:r>
    </w:p>
    <w:p w14:paraId="53C273EC">
      <w:pPr>
        <w:widowControl/>
        <w:spacing w:after="0" w:line="360" w:lineRule="auto"/>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实现铝合金毛坯、装饰件、包装材料等生产原料的标准化入库管理，确保原料入库数据的准确性与可追溯性。</w:t>
      </w:r>
    </w:p>
    <w:p w14:paraId="72BA6678">
      <w:pPr>
        <w:widowControl/>
        <w:numPr>
          <w:ilvl w:val="0"/>
          <w:numId w:val="2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入库申请</w:t>
      </w:r>
      <w:r>
        <w:rPr>
          <w:rFonts w:hint="eastAsia" w:ascii="宋体" w:hAnsi="宋体" w:eastAsia="宋体" w:cs="宋体"/>
          <w:color w:val="auto"/>
          <w:sz w:val="24"/>
          <w:highlight w:val="none"/>
        </w:rPr>
        <w:t>：支持人工创建原料入库申请，申请内容包含物料名称、规格、数量、供应商、入库时间等信息，支持入库申请审核；</w:t>
      </w:r>
    </w:p>
    <w:p w14:paraId="535C1C6B">
      <w:pPr>
        <w:widowControl/>
        <w:numPr>
          <w:ilvl w:val="0"/>
          <w:numId w:val="2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入库验收</w:t>
      </w:r>
      <w:r>
        <w:rPr>
          <w:rFonts w:hint="eastAsia" w:ascii="宋体" w:hAnsi="宋体" w:eastAsia="宋体" w:cs="宋体"/>
          <w:color w:val="auto"/>
          <w:sz w:val="24"/>
          <w:highlight w:val="none"/>
        </w:rPr>
        <w:t>：原料到库后，进行现场验收，核对物料名称、规格、数量、质量等信息，验收合格后录入系统，验收不合格则标记并记录原因；</w:t>
      </w:r>
    </w:p>
    <w:p w14:paraId="0E31E0A8">
      <w:pPr>
        <w:widowControl/>
        <w:numPr>
          <w:ilvl w:val="0"/>
          <w:numId w:val="2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库位分配</w:t>
      </w:r>
      <w:r>
        <w:rPr>
          <w:rFonts w:hint="eastAsia" w:ascii="宋体" w:hAnsi="宋体" w:eastAsia="宋体" w:cs="宋体"/>
          <w:color w:val="auto"/>
          <w:sz w:val="24"/>
          <w:highlight w:val="none"/>
        </w:rPr>
        <w:t>：根据物料类型、规格、使用频率等因素，系统自动为原料分配最优库位，支持人工库位调整，实现原料的有序存储；</w:t>
      </w:r>
    </w:p>
    <w:p w14:paraId="0431ED0A">
      <w:pPr>
        <w:widowControl/>
        <w:numPr>
          <w:ilvl w:val="0"/>
          <w:numId w:val="2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入库记录</w:t>
      </w:r>
      <w:r>
        <w:rPr>
          <w:rFonts w:hint="eastAsia" w:ascii="宋体" w:hAnsi="宋体" w:eastAsia="宋体" w:cs="宋体"/>
          <w:color w:val="auto"/>
          <w:sz w:val="24"/>
          <w:highlight w:val="none"/>
        </w:rPr>
        <w:t>：全程记录原料入库信息，包括入库单号、物料信息、数量、库位、验收人员、入库时间等，形成原料入库档案，支持入库数据查询与追溯；</w:t>
      </w:r>
    </w:p>
    <w:p w14:paraId="490B2690">
      <w:pPr>
        <w:widowControl/>
        <w:numPr>
          <w:ilvl w:val="0"/>
          <w:numId w:val="2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库存更新</w:t>
      </w:r>
      <w:r>
        <w:rPr>
          <w:rFonts w:hint="eastAsia" w:ascii="宋体" w:hAnsi="宋体" w:eastAsia="宋体" w:cs="宋体"/>
          <w:color w:val="auto"/>
          <w:sz w:val="24"/>
          <w:highlight w:val="none"/>
        </w:rPr>
        <w:t>：原料入库后，系统自动更新库存数据，实时反映原料库存水位，为生产领料与物料采购提供依据。</w:t>
      </w:r>
    </w:p>
    <w:p w14:paraId="48E95861">
      <w:pPr>
        <w:pStyle w:val="4"/>
        <w:keepNext w:val="0"/>
        <w:keepLines w:val="0"/>
        <w:widowControl/>
        <w:spacing w:before="0" w:after="0" w:line="360" w:lineRule="auto"/>
        <w:rPr>
          <w:b/>
          <w:bCs/>
          <w:color w:val="auto"/>
          <w:sz w:val="24"/>
          <w:szCs w:val="24"/>
          <w:highlight w:val="none"/>
        </w:rPr>
      </w:pPr>
      <w:r>
        <w:rPr>
          <w:b/>
          <w:bCs/>
          <w:color w:val="auto"/>
          <w:sz w:val="24"/>
          <w:szCs w:val="24"/>
          <w:highlight w:val="none"/>
        </w:rPr>
        <w:t>（二）生产领料管理</w:t>
      </w:r>
    </w:p>
    <w:p w14:paraId="27D83493">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对接 MES 系统，实现生产物料的精准领料、配送与核销，保障产线物料供应，避免物料浪费与短缺。</w:t>
      </w:r>
    </w:p>
    <w:p w14:paraId="0AB2CEF1">
      <w:pPr>
        <w:widowControl/>
        <w:numPr>
          <w:ilvl w:val="0"/>
          <w:numId w:val="2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领料请求接收</w:t>
      </w:r>
      <w:r>
        <w:rPr>
          <w:rFonts w:hint="eastAsia" w:ascii="宋体" w:hAnsi="宋体" w:eastAsia="宋体" w:cs="宋体"/>
          <w:color w:val="auto"/>
          <w:sz w:val="24"/>
          <w:highlight w:val="none"/>
        </w:rPr>
        <w:t>：自动接收 MES 系统下发的生产领料请求，领料请求包含物料名称、规格、数量、领用工站、领用时间等核心信息；</w:t>
      </w:r>
    </w:p>
    <w:p w14:paraId="51D3CA1F">
      <w:pPr>
        <w:widowControl/>
        <w:numPr>
          <w:ilvl w:val="0"/>
          <w:numId w:val="2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领料单生成</w:t>
      </w:r>
      <w:r>
        <w:rPr>
          <w:rFonts w:hint="eastAsia" w:ascii="宋体" w:hAnsi="宋体" w:eastAsia="宋体" w:cs="宋体"/>
          <w:color w:val="auto"/>
          <w:sz w:val="24"/>
          <w:highlight w:val="none"/>
        </w:rPr>
        <w:t>：根据领料请求，系统自动生成生产领料单，明确领料单号、物料信息、领用数量、库位、领用工站等信息，支持领料单打印；</w:t>
      </w:r>
    </w:p>
    <w:p w14:paraId="192C5576">
      <w:pPr>
        <w:widowControl/>
        <w:numPr>
          <w:ilvl w:val="0"/>
          <w:numId w:val="2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物料拣选与配送</w:t>
      </w:r>
      <w:r>
        <w:rPr>
          <w:rFonts w:hint="eastAsia" w:ascii="宋体" w:hAnsi="宋体" w:eastAsia="宋体" w:cs="宋体"/>
          <w:color w:val="auto"/>
          <w:sz w:val="24"/>
          <w:highlight w:val="none"/>
        </w:rPr>
        <w:t>：根据领料单信息，指导仓库管理人员进行物料拣选，拣选完成后进行物料核对，核对无误后由 AGV 小车或复合型机器人配送到指定工站；</w:t>
      </w:r>
    </w:p>
    <w:p w14:paraId="0DB65098">
      <w:pPr>
        <w:widowControl/>
        <w:numPr>
          <w:ilvl w:val="0"/>
          <w:numId w:val="2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领料确认与核销</w:t>
      </w:r>
      <w:r>
        <w:rPr>
          <w:rFonts w:hint="eastAsia" w:ascii="宋体" w:hAnsi="宋体" w:eastAsia="宋体" w:cs="宋体"/>
          <w:color w:val="auto"/>
          <w:sz w:val="24"/>
          <w:highlight w:val="none"/>
        </w:rPr>
        <w:t>：物料送达指定工站后，工站操作人员进行领料确认，系统自动核销领料单，更新物料库存数据，记录物料领用信息；</w:t>
      </w:r>
    </w:p>
    <w:p w14:paraId="73F2F361">
      <w:pPr>
        <w:widowControl/>
        <w:numPr>
          <w:ilvl w:val="0"/>
          <w:numId w:val="2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超领 / 补领管理</w:t>
      </w:r>
      <w:r>
        <w:rPr>
          <w:rFonts w:hint="eastAsia" w:ascii="宋体" w:hAnsi="宋体" w:eastAsia="宋体" w:cs="宋体"/>
          <w:color w:val="auto"/>
          <w:sz w:val="24"/>
          <w:highlight w:val="none"/>
        </w:rPr>
        <w:t>：支持生产过程中的物料超领与补领申请，超领 / 补领需经过审核后才能执行，系统记录超领 / 补领原因与数量，实现物料消耗的精细化管理。</w:t>
      </w:r>
    </w:p>
    <w:p w14:paraId="1E2DAB2E">
      <w:pPr>
        <w:pStyle w:val="4"/>
        <w:keepNext w:val="0"/>
        <w:keepLines w:val="0"/>
        <w:widowControl/>
        <w:spacing w:before="0" w:after="0" w:line="360" w:lineRule="auto"/>
        <w:rPr>
          <w:b/>
          <w:bCs/>
          <w:color w:val="auto"/>
          <w:sz w:val="24"/>
          <w:szCs w:val="24"/>
          <w:highlight w:val="none"/>
        </w:rPr>
      </w:pPr>
      <w:r>
        <w:rPr>
          <w:b/>
          <w:bCs/>
          <w:color w:val="auto"/>
          <w:sz w:val="24"/>
          <w:szCs w:val="24"/>
          <w:highlight w:val="none"/>
        </w:rPr>
        <w:t>（三）成品入库管理</w:t>
      </w:r>
    </w:p>
    <w:p w14:paraId="4248D840">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实现产线完工成品的标准化入库管理，确保成品入库数据的准确性与可追溯性，为成品出库与交付提供基础。</w:t>
      </w:r>
    </w:p>
    <w:p w14:paraId="51D81A8F">
      <w:pPr>
        <w:widowControl/>
        <w:numPr>
          <w:ilvl w:val="0"/>
          <w:numId w:val="2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入库申请</w:t>
      </w:r>
      <w:r>
        <w:rPr>
          <w:rFonts w:hint="eastAsia" w:ascii="宋体" w:hAnsi="宋体" w:eastAsia="宋体" w:cs="宋体"/>
          <w:color w:val="auto"/>
          <w:sz w:val="24"/>
          <w:highlight w:val="none"/>
        </w:rPr>
        <w:t>：MES 系统完成成品质量检测并判定合格后，自动向 WMS 系统发送成品入库申请，申请内容包含产品编号、生产批次、数量、质量等级、入库工站等信息；</w:t>
      </w:r>
    </w:p>
    <w:p w14:paraId="2E5C4178">
      <w:pPr>
        <w:widowControl/>
        <w:numPr>
          <w:ilvl w:val="0"/>
          <w:numId w:val="2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库位分配</w:t>
      </w:r>
      <w:r>
        <w:rPr>
          <w:rFonts w:hint="eastAsia" w:ascii="宋体" w:hAnsi="宋体" w:eastAsia="宋体" w:cs="宋体"/>
          <w:color w:val="auto"/>
          <w:sz w:val="24"/>
          <w:highlight w:val="none"/>
        </w:rPr>
        <w:t>：根据产品类型、生产批次、交付时间等因素，系统自动为成品分配最优库位，支持人工库位调整，实现成品的有序存储；</w:t>
      </w:r>
    </w:p>
    <w:p w14:paraId="7FDEED0B">
      <w:pPr>
        <w:widowControl/>
        <w:numPr>
          <w:ilvl w:val="0"/>
          <w:numId w:val="2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入库确认</w:t>
      </w:r>
      <w:r>
        <w:rPr>
          <w:rFonts w:hint="eastAsia" w:ascii="宋体" w:hAnsi="宋体" w:eastAsia="宋体" w:cs="宋体"/>
          <w:color w:val="auto"/>
          <w:sz w:val="24"/>
          <w:highlight w:val="none"/>
        </w:rPr>
        <w:t>：成品由 AGV 小车或复合型机器人输送至指定库位后，仓库管理人员进行入库确认，系统记录成品入库信息；</w:t>
      </w:r>
    </w:p>
    <w:p w14:paraId="5314446C">
      <w:pPr>
        <w:widowControl/>
        <w:numPr>
          <w:ilvl w:val="0"/>
          <w:numId w:val="2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入库记录</w:t>
      </w:r>
      <w:r>
        <w:rPr>
          <w:rFonts w:hint="eastAsia" w:ascii="宋体" w:hAnsi="宋体" w:eastAsia="宋体" w:cs="宋体"/>
          <w:color w:val="auto"/>
          <w:sz w:val="24"/>
          <w:highlight w:val="none"/>
        </w:rPr>
        <w:t>：全程记录成品入库信息，包括产品编号、生产批次、数量、库位、入库时间、质量等级等，形成成品入库档案，支持成品质量与物流追溯；</w:t>
      </w:r>
    </w:p>
    <w:p w14:paraId="53D73020">
      <w:pPr>
        <w:widowControl/>
        <w:numPr>
          <w:ilvl w:val="0"/>
          <w:numId w:val="25"/>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库存更新</w:t>
      </w:r>
      <w:r>
        <w:rPr>
          <w:rFonts w:hint="eastAsia" w:ascii="宋体" w:hAnsi="宋体" w:eastAsia="宋体" w:cs="宋体"/>
          <w:color w:val="auto"/>
          <w:sz w:val="24"/>
          <w:highlight w:val="none"/>
        </w:rPr>
        <w:t>：成品入库后，系统自动更新成品库存数据，实时反映成品库存水位，为成品出库与交付提供依据。</w:t>
      </w:r>
    </w:p>
    <w:p w14:paraId="6821C300">
      <w:pPr>
        <w:pStyle w:val="4"/>
        <w:keepNext w:val="0"/>
        <w:keepLines w:val="0"/>
        <w:widowControl/>
        <w:spacing w:before="0" w:after="0" w:line="360" w:lineRule="auto"/>
        <w:rPr>
          <w:b/>
          <w:bCs/>
          <w:color w:val="auto"/>
          <w:sz w:val="24"/>
          <w:szCs w:val="24"/>
          <w:highlight w:val="none"/>
        </w:rPr>
      </w:pPr>
      <w:r>
        <w:rPr>
          <w:b/>
          <w:bCs/>
          <w:color w:val="auto"/>
          <w:sz w:val="24"/>
          <w:szCs w:val="24"/>
          <w:highlight w:val="none"/>
        </w:rPr>
        <w:t>（四）库存管理</w:t>
      </w:r>
    </w:p>
    <w:p w14:paraId="16A325E4">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实现仓储物料的全流程动态管理，确保库存数据的实时性、准确性，提升仓储空间利用率与物料管理效率。</w:t>
      </w:r>
    </w:p>
    <w:p w14:paraId="54681131">
      <w:pPr>
        <w:widowControl/>
        <w:numPr>
          <w:ilvl w:val="0"/>
          <w:numId w:val="2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实时库存监控</w:t>
      </w:r>
      <w:r>
        <w:rPr>
          <w:rFonts w:hint="eastAsia" w:ascii="宋体" w:hAnsi="宋体" w:eastAsia="宋体" w:cs="宋体"/>
          <w:color w:val="auto"/>
          <w:sz w:val="24"/>
          <w:highlight w:val="none"/>
        </w:rPr>
        <w:t>：通过可视化界面实时展示原料、包装耗材、成品的库存数量、库位、状态、批次等信息，实现库存状态 “一目了然”；</w:t>
      </w:r>
    </w:p>
    <w:p w14:paraId="01CC94DE">
      <w:pPr>
        <w:widowControl/>
        <w:numPr>
          <w:ilvl w:val="0"/>
          <w:numId w:val="2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库存盘点</w:t>
      </w:r>
      <w:r>
        <w:rPr>
          <w:rFonts w:hint="eastAsia" w:ascii="宋体" w:hAnsi="宋体" w:eastAsia="宋体" w:cs="宋体"/>
          <w:color w:val="auto"/>
          <w:sz w:val="24"/>
          <w:highlight w:val="none"/>
        </w:rPr>
        <w:t>：支持定期盘点与不定期盘点，系统提供盘点清单，盘点完成后录入盘点结果，系统自动对比盘点数据与账面数据，生成盘点差异报表，支持差异原因分析与库存调整；</w:t>
      </w:r>
    </w:p>
    <w:p w14:paraId="7823078D">
      <w:pPr>
        <w:widowControl/>
        <w:numPr>
          <w:ilvl w:val="0"/>
          <w:numId w:val="2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库存预警</w:t>
      </w:r>
      <w:r>
        <w:rPr>
          <w:rFonts w:hint="eastAsia" w:ascii="宋体" w:hAnsi="宋体" w:eastAsia="宋体" w:cs="宋体"/>
          <w:color w:val="auto"/>
          <w:sz w:val="24"/>
          <w:highlight w:val="none"/>
        </w:rPr>
        <w:t>：预设物料库存上下限阈值，当物料库存低于下限或高于上限时，系统实时发出预警，提醒管理人员及时进行物料采购或出库处理，避免物料短缺或积压；</w:t>
      </w:r>
    </w:p>
    <w:p w14:paraId="17569A56">
      <w:pPr>
        <w:widowControl/>
        <w:numPr>
          <w:ilvl w:val="0"/>
          <w:numId w:val="2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库位管理</w:t>
      </w:r>
      <w:r>
        <w:rPr>
          <w:rFonts w:hint="eastAsia" w:ascii="宋体" w:hAnsi="宋体" w:eastAsia="宋体" w:cs="宋体"/>
          <w:color w:val="auto"/>
          <w:sz w:val="24"/>
          <w:highlight w:val="none"/>
        </w:rPr>
        <w:t>：支持库位的新增、修改、删除、禁用等操作，对库位进行编码与分类管理，实时监控库位使用情况，提升仓储空间利用率；</w:t>
      </w:r>
    </w:p>
    <w:p w14:paraId="013F5D90">
      <w:pPr>
        <w:widowControl/>
        <w:numPr>
          <w:ilvl w:val="0"/>
          <w:numId w:val="2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库存追溯</w:t>
      </w:r>
      <w:r>
        <w:rPr>
          <w:rFonts w:hint="eastAsia" w:ascii="宋体" w:hAnsi="宋体" w:eastAsia="宋体" w:cs="宋体"/>
          <w:color w:val="auto"/>
          <w:sz w:val="24"/>
          <w:highlight w:val="none"/>
        </w:rPr>
        <w:t>：支持按物料名称、规格、批次、入库时间等维度，实现物料库存数据的全程追溯，记录物料的入库、领用、出库等全流程信息。</w:t>
      </w:r>
    </w:p>
    <w:p w14:paraId="771D5F35">
      <w:pPr>
        <w:pStyle w:val="4"/>
        <w:keepNext w:val="0"/>
        <w:keepLines w:val="0"/>
        <w:widowControl/>
        <w:spacing w:before="0" w:after="0" w:line="360" w:lineRule="auto"/>
        <w:rPr>
          <w:b/>
          <w:bCs/>
          <w:color w:val="auto"/>
          <w:sz w:val="24"/>
          <w:szCs w:val="24"/>
          <w:highlight w:val="none"/>
        </w:rPr>
      </w:pPr>
      <w:r>
        <w:rPr>
          <w:b/>
          <w:bCs/>
          <w:color w:val="auto"/>
          <w:sz w:val="24"/>
          <w:szCs w:val="24"/>
          <w:highlight w:val="none"/>
        </w:rPr>
        <w:t>（五）核心教学功能</w:t>
      </w:r>
    </w:p>
    <w:p w14:paraId="505A7F10">
      <w:pPr>
        <w:widowControl/>
        <w:numPr>
          <w:ilvl w:val="0"/>
          <w:numId w:val="27"/>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智能仓储实操</w:t>
      </w:r>
      <w:r>
        <w:rPr>
          <w:rFonts w:hint="eastAsia" w:ascii="宋体" w:hAnsi="宋体" w:eastAsia="宋体" w:cs="宋体"/>
          <w:color w:val="auto"/>
          <w:sz w:val="24"/>
          <w:highlight w:val="none"/>
        </w:rPr>
        <w:t>：还原企业智能仓储管理流程，让学生熟悉原料入库、生产领料、成品入库、库存盘点等核心操作，提升智能仓储管理实操能力；</w:t>
      </w:r>
    </w:p>
    <w:p w14:paraId="1E6CD0BF">
      <w:pPr>
        <w:widowControl/>
        <w:numPr>
          <w:ilvl w:val="0"/>
          <w:numId w:val="27"/>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物流调度训练</w:t>
      </w:r>
      <w:r>
        <w:rPr>
          <w:rFonts w:hint="eastAsia" w:ascii="宋体" w:hAnsi="宋体" w:eastAsia="宋体" w:cs="宋体"/>
          <w:color w:val="auto"/>
          <w:sz w:val="24"/>
          <w:highlight w:val="none"/>
        </w:rPr>
        <w:t>：对接 AGV 小车与复合型机器人系统，让学生在实训中学习物料物流调度方法，提升物流优化与调度能力；</w:t>
      </w:r>
    </w:p>
    <w:p w14:paraId="44FEFE86">
      <w:pPr>
        <w:widowControl/>
        <w:numPr>
          <w:ilvl w:val="0"/>
          <w:numId w:val="27"/>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库存优化实验</w:t>
      </w:r>
      <w:r>
        <w:rPr>
          <w:rFonts w:hint="eastAsia" w:ascii="宋体" w:hAnsi="宋体" w:eastAsia="宋体" w:cs="宋体"/>
          <w:color w:val="auto"/>
          <w:sz w:val="24"/>
          <w:highlight w:val="none"/>
        </w:rPr>
        <w:t>：支持学生根据生产需求，开展库存优化实验，学习库存上下限设置、库位优化分配等方法，提升库存管理优化能力；</w:t>
      </w:r>
    </w:p>
    <w:p w14:paraId="2EF148B3">
      <w:pPr>
        <w:widowControl/>
        <w:numPr>
          <w:ilvl w:val="0"/>
          <w:numId w:val="27"/>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实训任务与评价</w:t>
      </w:r>
      <w:r>
        <w:rPr>
          <w:rFonts w:hint="eastAsia" w:ascii="宋体" w:hAnsi="宋体" w:eastAsia="宋体" w:cs="宋体"/>
          <w:color w:val="auto"/>
          <w:sz w:val="24"/>
          <w:highlight w:val="none"/>
        </w:rPr>
        <w:t>：内置多种仓储管理实操任务，支持教师自定义设计实训任务，全程记录学生操作过程并进行自动评价，为教学评价提供依据。</w:t>
      </w:r>
    </w:p>
    <w:p w14:paraId="26220B58">
      <w:pPr>
        <w:spacing w:line="360" w:lineRule="auto"/>
        <w:rPr>
          <w:color w:val="auto"/>
          <w:highlight w:val="none"/>
        </w:rPr>
      </w:pPr>
    </w:p>
    <w:p w14:paraId="01A5FBB0">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8、数字化管控中心</w:t>
      </w:r>
    </w:p>
    <w:p w14:paraId="6A9124D0">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数字化管控中心是智能制造实训基地的运行协调、数据展示与教学管理核心，汇聚产线全层级、全维度数据，通过工业大屏实现数据可视化展示，同时承担产线运行协调、教学实训管理、数据分析决策等功能，是基地智能制造教学与生产运行的 “指挥中心”。</w:t>
      </w:r>
    </w:p>
    <w:p w14:paraId="79AB22B3">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（一）中央控制单元</w:t>
      </w:r>
    </w:p>
    <w:p w14:paraId="747DBA49">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中央控制单元是数字化管控中心的硬件核心与操作枢纽，负责产线数据的汇聚、处理与系统的操作控制，保障管控中心的稳定运行。</w:t>
      </w:r>
    </w:p>
    <w:p w14:paraId="02D580DA">
      <w:pPr>
        <w:widowControl/>
        <w:numPr>
          <w:ilvl w:val="0"/>
          <w:numId w:val="2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硬件配置</w:t>
      </w:r>
      <w:r>
        <w:rPr>
          <w:rFonts w:hint="eastAsia" w:ascii="宋体" w:hAnsi="宋体" w:eastAsia="宋体" w:cs="宋体"/>
          <w:color w:val="auto"/>
          <w:sz w:val="24"/>
          <w:highlight w:val="none"/>
        </w:rPr>
        <w:t>：配置≥100 英寸工业触控大屏、中央控制服务器、工业数据采集网关、操作终端、网络交换机等核心硬件，硬件性能满足数据实时处理、可视化展示与多用户同时操作的需求；</w:t>
      </w:r>
    </w:p>
    <w:p w14:paraId="065496AC">
      <w:pPr>
        <w:widowControl/>
        <w:numPr>
          <w:ilvl w:val="0"/>
          <w:numId w:val="2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数据汇聚与处理</w:t>
      </w:r>
      <w:r>
        <w:rPr>
          <w:rFonts w:hint="eastAsia" w:ascii="宋体" w:hAnsi="宋体" w:eastAsia="宋体" w:cs="宋体"/>
          <w:color w:val="auto"/>
          <w:sz w:val="24"/>
          <w:highlight w:val="none"/>
        </w:rPr>
        <w:t>：对接工业物联网、MES、ERP、WMS、数字孪生等系统，实现产线全维度数据的统一汇聚与集中处理，保障数据的实时性与完整性；</w:t>
      </w:r>
    </w:p>
    <w:p w14:paraId="7A85CC50">
      <w:pPr>
        <w:widowControl/>
        <w:numPr>
          <w:ilvl w:val="0"/>
          <w:numId w:val="2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系统操作控制</w:t>
      </w:r>
      <w:r>
        <w:rPr>
          <w:rFonts w:hint="eastAsia" w:ascii="宋体" w:hAnsi="宋体" w:eastAsia="宋体" w:cs="宋体"/>
          <w:color w:val="auto"/>
          <w:sz w:val="24"/>
          <w:highlight w:val="none"/>
        </w:rPr>
        <w:t>：提供统一的操作界面，支持对各子系统进行远程操作与参数配置，包括生产任务下发、设备状态监控、虚拟实训启动、故障预警设置等；</w:t>
      </w:r>
    </w:p>
    <w:p w14:paraId="68204E89">
      <w:pPr>
        <w:widowControl/>
        <w:numPr>
          <w:ilvl w:val="0"/>
          <w:numId w:val="2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运行协调管理</w:t>
      </w:r>
      <w:r>
        <w:rPr>
          <w:rFonts w:hint="eastAsia" w:ascii="宋体" w:hAnsi="宋体" w:eastAsia="宋体" w:cs="宋体"/>
          <w:color w:val="auto"/>
          <w:sz w:val="24"/>
          <w:highlight w:val="none"/>
        </w:rPr>
        <w:t>：负责产线生产运行与教学实训的协调管理，当生产与实训存在资源冲突时，进行合理调度，保障产线与教学的有序开展；</w:t>
      </w:r>
    </w:p>
    <w:p w14:paraId="1041A662">
      <w:pPr>
        <w:widowControl/>
        <w:numPr>
          <w:ilvl w:val="0"/>
          <w:numId w:val="2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安全防护</w:t>
      </w:r>
      <w:r>
        <w:rPr>
          <w:rFonts w:hint="eastAsia" w:ascii="宋体" w:hAnsi="宋体" w:eastAsia="宋体" w:cs="宋体"/>
          <w:color w:val="auto"/>
          <w:sz w:val="24"/>
          <w:highlight w:val="none"/>
        </w:rPr>
        <w:t>：配备完善的硬件安全防护措施，包括电源保护、防雷保护、防静电保护等，保障硬件设备的稳定运行；设置操作权限验证，只有授权人员才能进行操作控制，保障系统安全。</w:t>
      </w:r>
    </w:p>
    <w:p w14:paraId="0862449E">
      <w:pPr>
        <w:widowControl/>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kern w:val="0"/>
          <w:sz w:val="24"/>
          <w:highlight w:val="none"/>
          <w:lang w:bidi="ar"/>
        </w:rPr>
        <w:t>重要说明</w:t>
      </w:r>
      <w:r>
        <w:rPr>
          <w:rFonts w:hint="eastAsia" w:ascii="宋体" w:hAnsi="宋体" w:eastAsia="宋体" w:cs="宋体"/>
          <w:color w:val="auto"/>
          <w:kern w:val="0"/>
          <w:sz w:val="24"/>
          <w:highlight w:val="none"/>
          <w:lang w:bidi="ar"/>
        </w:rPr>
        <w:t>：中央控制单元仅负责产线运行状态的监控、数据的展示与运行协调，</w:t>
      </w:r>
      <w:r>
        <w:rPr>
          <w:rStyle w:val="15"/>
          <w:rFonts w:hint="eastAsia" w:ascii="宋体" w:hAnsi="宋体" w:eastAsia="宋体" w:cs="宋体"/>
          <w:bCs/>
          <w:color w:val="auto"/>
          <w:kern w:val="0"/>
          <w:sz w:val="24"/>
          <w:highlight w:val="none"/>
          <w:lang w:bidi="ar"/>
        </w:rPr>
        <w:t>不直接控制设备运动</w:t>
      </w:r>
      <w:r>
        <w:rPr>
          <w:rFonts w:hint="eastAsia" w:ascii="宋体" w:hAnsi="宋体" w:eastAsia="宋体" w:cs="宋体"/>
          <w:color w:val="auto"/>
          <w:kern w:val="0"/>
          <w:sz w:val="24"/>
          <w:highlight w:val="none"/>
          <w:lang w:bidi="ar"/>
        </w:rPr>
        <w:t>，设备底层运动控制由各工站 PLC 与设备控制器独立完成，确保物理产线的运行安全。</w:t>
      </w:r>
    </w:p>
    <w:p w14:paraId="65C50E5F">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（二）数据可视化大屏</w:t>
      </w:r>
    </w:p>
    <w:p w14:paraId="1D12CE4D">
      <w:pPr>
        <w:widowControl/>
        <w:spacing w:after="0" w:line="360" w:lineRule="auto"/>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数据可视化大屏是产线数据的核心展示窗口，采用图表、仪表盘、动画、地图等多种可视化形式，实现产线全维度数据的实时、直观、清晰展示，支持多屏联动与视角切换，满足生产监控、教学展示、科研分析等不同需求。</w:t>
      </w:r>
    </w:p>
    <w:p w14:paraId="1BF91483">
      <w:pPr>
        <w:widowControl/>
        <w:spacing w:after="0" w:line="360" w:lineRule="auto"/>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大屏展示内容分为生产运行监控、教学实训管理、数据分析决策三大板块，各板块内容相互联动、数据实时更新：</w:t>
      </w:r>
    </w:p>
    <w:p w14:paraId="4AB7DA1D">
      <w:pPr>
        <w:widowControl/>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kern w:val="0"/>
          <w:sz w:val="24"/>
          <w:highlight w:val="none"/>
          <w:lang w:bidi="ar"/>
        </w:rPr>
        <w:t>生产运行监控板块</w:t>
      </w:r>
    </w:p>
    <w:p w14:paraId="79AC19A5">
      <w:pPr>
        <w:widowControl/>
        <w:numPr>
          <w:ilvl w:val="1"/>
          <w:numId w:val="28"/>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产线整体状态：展示产线当前运行模式（生产 / 教学）、整体运行状态、生产订单完成率、累计产量、整体良品率等核心指标；</w:t>
      </w:r>
    </w:p>
    <w:p w14:paraId="6736E65B">
      <w:pPr>
        <w:widowControl/>
        <w:numPr>
          <w:ilvl w:val="1"/>
          <w:numId w:val="28"/>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工站实时状态：展示各工站设备运行状态、当前生产工序、投入量、产出量、良品率、加工节拍等信息，支持工站细节查看；</w:t>
      </w:r>
    </w:p>
    <w:p w14:paraId="08333983">
      <w:pPr>
        <w:widowControl/>
        <w:numPr>
          <w:ilvl w:val="1"/>
          <w:numId w:val="28"/>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设备运行监控：展示核心设备的运行时间、待机时间、故障时间、设备利用率、OEE 指标等，对故障设备进行实时报警标记；</w:t>
      </w:r>
    </w:p>
    <w:p w14:paraId="5D5050DB">
      <w:pPr>
        <w:widowControl/>
        <w:numPr>
          <w:ilvl w:val="1"/>
          <w:numId w:val="28"/>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物流仓储监控：展示 AGV 小车运行轨迹、物料出入库情况、原料 / 成品库存水位、库位使用情况等，对库存异常进行实时预警；</w:t>
      </w:r>
    </w:p>
    <w:p w14:paraId="5451259F">
      <w:pPr>
        <w:widowControl/>
        <w:numPr>
          <w:ilvl w:val="1"/>
          <w:numId w:val="28"/>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质量数据监控：展示各工序良品率、整体良品率、不合格品类型及占比、质量检测数据趋势等，支持产品质量追溯。</w:t>
      </w:r>
    </w:p>
    <w:p w14:paraId="24403DE8">
      <w:pPr>
        <w:widowControl/>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kern w:val="0"/>
          <w:sz w:val="24"/>
          <w:highlight w:val="none"/>
          <w:lang w:bidi="ar"/>
        </w:rPr>
        <w:t>教学实训管理板块</w:t>
      </w:r>
    </w:p>
    <w:p w14:paraId="2E6CBFC8">
      <w:pPr>
        <w:widowControl/>
        <w:numPr>
          <w:ilvl w:val="1"/>
          <w:numId w:val="29"/>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实训整体状态：展示当前实训项目、实训人数、各实训工位状态、实训进度等核心信息；</w:t>
      </w:r>
    </w:p>
    <w:p w14:paraId="10E5A10F">
      <w:pPr>
        <w:widowControl/>
        <w:numPr>
          <w:ilvl w:val="1"/>
          <w:numId w:val="29"/>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实训任务监控：展示各实训任务的完成情况、学生操作状态、实训评价结果等，支持实训任务的实时调度；</w:t>
      </w:r>
    </w:p>
    <w:p w14:paraId="47B9C0DC">
      <w:pPr>
        <w:widowControl/>
        <w:numPr>
          <w:ilvl w:val="1"/>
          <w:numId w:val="29"/>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实训资源管理：展示实训设备、实训软件、实训物料的使用情况，实现实训资源的合理调度与管理；</w:t>
      </w:r>
    </w:p>
    <w:p w14:paraId="1EFEA1CB">
      <w:pPr>
        <w:widowControl/>
        <w:numPr>
          <w:ilvl w:val="1"/>
          <w:numId w:val="29"/>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实训成果展示：展示学生实训作品、实训成绩、故障处理成功率等实训成果，支持优秀实训案例展示。</w:t>
      </w:r>
    </w:p>
    <w:p w14:paraId="21F84819">
      <w:pPr>
        <w:widowControl/>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kern w:val="0"/>
          <w:sz w:val="24"/>
          <w:highlight w:val="none"/>
          <w:lang w:bidi="ar"/>
        </w:rPr>
        <w:t>数据分析决策板块</w:t>
      </w:r>
    </w:p>
    <w:p w14:paraId="247AE995">
      <w:pPr>
        <w:widowControl/>
        <w:numPr>
          <w:ilvl w:val="1"/>
          <w:numId w:val="30"/>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产量统计分析：按日、周、月、季统计产线产量，展示产量变化趋势，分析产量影响因素；</w:t>
      </w:r>
    </w:p>
    <w:p w14:paraId="1FD82BED">
      <w:pPr>
        <w:widowControl/>
        <w:numPr>
          <w:ilvl w:val="1"/>
          <w:numId w:val="30"/>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OEE 分析：自动计算各设备、各工站、产线整体的 OEE 指标，展示 OEE 变化趋势，分析设备效率提升空间；</w:t>
      </w:r>
    </w:p>
    <w:p w14:paraId="2457AFAB">
      <w:pPr>
        <w:widowControl/>
        <w:numPr>
          <w:ilvl w:val="1"/>
          <w:numId w:val="30"/>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质量分析：按时间段、生产批次分析产品良品率变化趋势，分析不合格品产生原因，为工艺优化提供数据支撑；</w:t>
      </w:r>
    </w:p>
    <w:p w14:paraId="58DE9658">
      <w:pPr>
        <w:widowControl/>
        <w:numPr>
          <w:ilvl w:val="1"/>
          <w:numId w:val="30"/>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设备利用率分析：统计各设备的运行时间、待机时间、故障时间，分析设备利用率偏低的原因，为设备维护与调度提供依据；</w:t>
      </w:r>
    </w:p>
    <w:p w14:paraId="5512B91C">
      <w:pPr>
        <w:widowControl/>
        <w:numPr>
          <w:ilvl w:val="1"/>
          <w:numId w:val="30"/>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实训数据分析：统计学生实训参与率、实训完成率、实训成绩分布等，分析教学实训效果，为教学优化提供数据支撑。</w:t>
      </w:r>
    </w:p>
    <w:p w14:paraId="24CBBFDE">
      <w:pPr>
        <w:pStyle w:val="5"/>
        <w:spacing w:line="360" w:lineRule="auto"/>
        <w:rPr>
          <w:b/>
          <w:bCs/>
          <w:color w:val="auto"/>
          <w:sz w:val="24"/>
          <w:szCs w:val="24"/>
          <w:highlight w:val="none"/>
        </w:rPr>
      </w:pPr>
      <w:r>
        <w:rPr>
          <w:b/>
          <w:bCs/>
          <w:color w:val="auto"/>
          <w:sz w:val="24"/>
          <w:szCs w:val="24"/>
          <w:highlight w:val="none"/>
        </w:rPr>
        <w:t>（三）核心功能</w:t>
      </w:r>
    </w:p>
    <w:p w14:paraId="7DD33865">
      <w:pPr>
        <w:widowControl/>
        <w:numPr>
          <w:ilvl w:val="0"/>
          <w:numId w:val="31"/>
        </w:numPr>
        <w:spacing w:after="0" w:line="360" w:lineRule="auto"/>
        <w:ind w:left="0"/>
        <w:rPr>
          <w:color w:val="auto"/>
          <w:sz w:val="24"/>
          <w:highlight w:val="none"/>
        </w:rPr>
      </w:pPr>
      <w:r>
        <w:rPr>
          <w:rStyle w:val="15"/>
          <w:bCs/>
          <w:color w:val="auto"/>
          <w:sz w:val="24"/>
          <w:highlight w:val="none"/>
        </w:rPr>
        <w:t>实时监控与报警</w:t>
      </w:r>
      <w:r>
        <w:rPr>
          <w:color w:val="auto"/>
          <w:sz w:val="24"/>
          <w:highlight w:val="none"/>
        </w:rPr>
        <w:t>：实现产线生产运行与教学实训的全天候实时监控，对设备故障、质量异常、库存预警、实训超时等情况实时发出声光报警，确保问题及时发现与处理；</w:t>
      </w:r>
    </w:p>
    <w:p w14:paraId="29BE8FD4">
      <w:pPr>
        <w:widowControl/>
        <w:numPr>
          <w:ilvl w:val="0"/>
          <w:numId w:val="31"/>
        </w:numPr>
        <w:spacing w:after="0" w:line="360" w:lineRule="auto"/>
        <w:ind w:left="0"/>
        <w:rPr>
          <w:color w:val="auto"/>
          <w:sz w:val="24"/>
          <w:highlight w:val="none"/>
        </w:rPr>
      </w:pPr>
      <w:r>
        <w:rPr>
          <w:rStyle w:val="15"/>
          <w:bCs/>
          <w:color w:val="auto"/>
          <w:sz w:val="24"/>
          <w:highlight w:val="none"/>
        </w:rPr>
        <w:t>数据查询与追溯</w:t>
      </w:r>
      <w:r>
        <w:rPr>
          <w:color w:val="auto"/>
          <w:sz w:val="24"/>
          <w:highlight w:val="none"/>
        </w:rPr>
        <w:t>：支持按多维度对产线生产数据、质量数据、物流数据、实训数据进行查询与追溯，支持数据导出与打印，满足生产管理与教学实训的需求；</w:t>
      </w:r>
    </w:p>
    <w:p w14:paraId="31914F2B">
      <w:pPr>
        <w:widowControl/>
        <w:numPr>
          <w:ilvl w:val="0"/>
          <w:numId w:val="31"/>
        </w:numPr>
        <w:spacing w:after="0" w:line="360" w:lineRule="auto"/>
        <w:ind w:left="0"/>
        <w:rPr>
          <w:color w:val="auto"/>
          <w:sz w:val="24"/>
          <w:highlight w:val="none"/>
        </w:rPr>
      </w:pPr>
      <w:r>
        <w:rPr>
          <w:rStyle w:val="15"/>
          <w:bCs/>
          <w:color w:val="auto"/>
          <w:sz w:val="24"/>
          <w:highlight w:val="none"/>
        </w:rPr>
        <w:t>报表自动生成</w:t>
      </w:r>
      <w:r>
        <w:rPr>
          <w:color w:val="auto"/>
          <w:sz w:val="24"/>
          <w:highlight w:val="none"/>
        </w:rPr>
        <w:t>：自动生成生产运行报表、质量统计报表、设备运行报表、实训教学报表等，支持按日、周、月、季生成，提升管理效率；</w:t>
      </w:r>
    </w:p>
    <w:p w14:paraId="2453FA9A">
      <w:pPr>
        <w:widowControl/>
        <w:numPr>
          <w:ilvl w:val="0"/>
          <w:numId w:val="31"/>
        </w:numPr>
        <w:spacing w:after="0" w:line="360" w:lineRule="auto"/>
        <w:ind w:left="0"/>
        <w:rPr>
          <w:color w:val="auto"/>
          <w:sz w:val="24"/>
          <w:highlight w:val="none"/>
        </w:rPr>
      </w:pPr>
      <w:r>
        <w:rPr>
          <w:rStyle w:val="15"/>
          <w:bCs/>
          <w:color w:val="auto"/>
          <w:sz w:val="24"/>
          <w:highlight w:val="none"/>
        </w:rPr>
        <w:t>教学实训管理</w:t>
      </w:r>
      <w:r>
        <w:rPr>
          <w:color w:val="auto"/>
          <w:sz w:val="24"/>
          <w:highlight w:val="none"/>
        </w:rPr>
        <w:t>：实现实训项目的创建、下发、监控与评价，支持实训资源的调度与管理，为智能制造专业教学实训提供全流程管理平台；</w:t>
      </w:r>
    </w:p>
    <w:p w14:paraId="644DBCD4">
      <w:pPr>
        <w:widowControl/>
        <w:numPr>
          <w:ilvl w:val="0"/>
          <w:numId w:val="31"/>
        </w:numPr>
        <w:spacing w:after="0" w:line="360" w:lineRule="auto"/>
        <w:ind w:left="0"/>
        <w:rPr>
          <w:color w:val="auto"/>
          <w:sz w:val="24"/>
          <w:highlight w:val="none"/>
        </w:rPr>
      </w:pPr>
      <w:r>
        <w:rPr>
          <w:rStyle w:val="15"/>
          <w:bCs/>
          <w:color w:val="auto"/>
          <w:sz w:val="24"/>
          <w:highlight w:val="none"/>
        </w:rPr>
        <w:t>多端联动展示</w:t>
      </w:r>
      <w:r>
        <w:rPr>
          <w:color w:val="auto"/>
          <w:sz w:val="24"/>
          <w:highlight w:val="none"/>
        </w:rPr>
        <w:t>：支持工业大屏、电脑、平板、手机等多终端联动展示，授权人员可通过移动终端随时随地查看产线数据与实训状态，提升管理的便捷性。</w:t>
      </w:r>
    </w:p>
    <w:p w14:paraId="0164D0C2">
      <w:pPr>
        <w:widowControl/>
        <w:spacing w:line="360" w:lineRule="auto"/>
        <w:rPr>
          <w:color w:val="auto"/>
          <w:highlight w:val="none"/>
        </w:rPr>
      </w:pPr>
    </w:p>
    <w:p w14:paraId="78008714">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9、生产数据分析系统</w:t>
      </w:r>
    </w:p>
    <w:p w14:paraId="0D4D935E">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生产数据分析系统依托工业物联网系统采集的全维度数据，运用大数据分析、统计分析等方法，对产线生产运行数据进行深度挖掘与多维度分析，为产线工艺优化、设备维护、生产调度提供数据支撑，同时为智能制造专业学生提供数据分析与工艺优化的实训平台，培养学生的数据分析能力。</w:t>
      </w:r>
    </w:p>
    <w:p w14:paraId="13FD14EA">
      <w:pPr>
        <w:pStyle w:val="5"/>
        <w:spacing w:line="360" w:lineRule="auto"/>
        <w:rPr>
          <w:b/>
          <w:bCs/>
          <w:color w:val="auto"/>
          <w:sz w:val="24"/>
          <w:szCs w:val="24"/>
          <w:highlight w:val="none"/>
        </w:rPr>
      </w:pPr>
      <w:r>
        <w:rPr>
          <w:b/>
          <w:bCs/>
          <w:color w:val="auto"/>
          <w:sz w:val="24"/>
          <w:szCs w:val="24"/>
          <w:highlight w:val="none"/>
        </w:rPr>
        <w:t>（一）产量统计分析</w:t>
      </w:r>
    </w:p>
    <w:p w14:paraId="38488318">
      <w:pPr>
        <w:widowControl/>
        <w:numPr>
          <w:ilvl w:val="0"/>
          <w:numId w:val="32"/>
        </w:numPr>
        <w:spacing w:after="0" w:line="360" w:lineRule="auto"/>
        <w:ind w:left="0"/>
        <w:rPr>
          <w:color w:val="auto"/>
          <w:sz w:val="24"/>
          <w:highlight w:val="none"/>
        </w:rPr>
      </w:pPr>
      <w:r>
        <w:rPr>
          <w:rStyle w:val="15"/>
          <w:bCs/>
          <w:color w:val="auto"/>
          <w:sz w:val="24"/>
          <w:highlight w:val="none"/>
        </w:rPr>
        <w:t>多维度产量统计</w:t>
      </w:r>
      <w:r>
        <w:rPr>
          <w:color w:val="auto"/>
          <w:sz w:val="24"/>
          <w:highlight w:val="none"/>
        </w:rPr>
        <w:t>：支持按订单、生产批次、工站、工序、时间（日 / 周 / 月 / 季 / 年）等多维度，对产线投入量、产出量、良品数量、不良品数量进行精准统计，自动生成产量统计报表；</w:t>
      </w:r>
    </w:p>
    <w:p w14:paraId="3E3576C3">
      <w:pPr>
        <w:widowControl/>
        <w:numPr>
          <w:ilvl w:val="0"/>
          <w:numId w:val="32"/>
        </w:numPr>
        <w:spacing w:after="0" w:line="360" w:lineRule="auto"/>
        <w:ind w:left="0"/>
        <w:rPr>
          <w:color w:val="auto"/>
          <w:sz w:val="24"/>
          <w:highlight w:val="none"/>
        </w:rPr>
      </w:pPr>
      <w:r>
        <w:rPr>
          <w:rStyle w:val="15"/>
          <w:bCs/>
          <w:color w:val="auto"/>
          <w:sz w:val="24"/>
          <w:highlight w:val="none"/>
        </w:rPr>
        <w:t>产量趋势分析</w:t>
      </w:r>
      <w:r>
        <w:rPr>
          <w:color w:val="auto"/>
          <w:sz w:val="24"/>
          <w:highlight w:val="none"/>
        </w:rPr>
        <w:t>：展示不同维度下的产量变化趋势，分析产量波动原因（如设备故障、工艺调整、物料短缺等），为生产计划优化提供数据支撑；</w:t>
      </w:r>
    </w:p>
    <w:p w14:paraId="3E65B178">
      <w:pPr>
        <w:widowControl/>
        <w:numPr>
          <w:ilvl w:val="0"/>
          <w:numId w:val="32"/>
        </w:numPr>
        <w:spacing w:after="0" w:line="360" w:lineRule="auto"/>
        <w:ind w:left="0"/>
        <w:rPr>
          <w:color w:val="auto"/>
          <w:sz w:val="24"/>
          <w:highlight w:val="none"/>
        </w:rPr>
      </w:pPr>
      <w:r>
        <w:rPr>
          <w:rStyle w:val="15"/>
          <w:bCs/>
          <w:color w:val="auto"/>
          <w:sz w:val="24"/>
          <w:highlight w:val="none"/>
        </w:rPr>
        <w:t>产能分析</w:t>
      </w:r>
      <w:r>
        <w:rPr>
          <w:color w:val="auto"/>
          <w:sz w:val="24"/>
          <w:highlight w:val="none"/>
        </w:rPr>
        <w:t>：根据历史产量数据，分析产线各工站、各设备的实际产能，结合设备设计产能，计算产能利用率，识别产能提升空间；</w:t>
      </w:r>
    </w:p>
    <w:p w14:paraId="6F05AD81">
      <w:pPr>
        <w:widowControl/>
        <w:numPr>
          <w:ilvl w:val="0"/>
          <w:numId w:val="32"/>
        </w:numPr>
        <w:spacing w:after="0" w:line="360" w:lineRule="auto"/>
        <w:ind w:left="0"/>
        <w:rPr>
          <w:color w:val="auto"/>
          <w:sz w:val="24"/>
          <w:highlight w:val="none"/>
        </w:rPr>
      </w:pPr>
      <w:r>
        <w:rPr>
          <w:rStyle w:val="15"/>
          <w:bCs/>
          <w:color w:val="auto"/>
          <w:sz w:val="24"/>
          <w:highlight w:val="none"/>
        </w:rPr>
        <w:t>订单完成率分析</w:t>
      </w:r>
      <w:r>
        <w:rPr>
          <w:color w:val="auto"/>
          <w:sz w:val="24"/>
          <w:highlight w:val="none"/>
        </w:rPr>
        <w:t>：统计各生产订单的完成率、按时完成率，分析订单未完成或逾期的原因，为后续订单管理与生产计划编制优化提供依据；</w:t>
      </w:r>
    </w:p>
    <w:p w14:paraId="21563EC8">
      <w:pPr>
        <w:widowControl/>
        <w:numPr>
          <w:ilvl w:val="0"/>
          <w:numId w:val="32"/>
        </w:numPr>
        <w:spacing w:after="0" w:line="360" w:lineRule="auto"/>
        <w:ind w:left="0"/>
        <w:rPr>
          <w:color w:val="auto"/>
          <w:sz w:val="24"/>
          <w:highlight w:val="none"/>
        </w:rPr>
      </w:pPr>
      <w:r>
        <w:rPr>
          <w:rStyle w:val="15"/>
          <w:bCs/>
          <w:color w:val="auto"/>
          <w:sz w:val="24"/>
          <w:highlight w:val="none"/>
        </w:rPr>
        <w:t>产量对比分析</w:t>
      </w:r>
      <w:r>
        <w:rPr>
          <w:color w:val="auto"/>
          <w:sz w:val="24"/>
          <w:highlight w:val="none"/>
        </w:rPr>
        <w:t>：支持不同订单、不同批次、不同时间段的产量数据对比分析，找出产量差异原因，为工艺优化与生产管理提供参考。</w:t>
      </w:r>
    </w:p>
    <w:p w14:paraId="3CFDDC06">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（二）OEE 设备效率分析</w:t>
      </w:r>
    </w:p>
    <w:p w14:paraId="06B1036F">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OEE（设备综合效率）是衡量设备运行效率的核心指标，系统按</w:t>
      </w:r>
      <w:r>
        <w:rPr>
          <w:rStyle w:val="15"/>
          <w:rFonts w:hint="eastAsia" w:ascii="宋体" w:hAnsi="宋体" w:eastAsia="宋体" w:cs="宋体"/>
          <w:bCs/>
          <w:color w:val="auto"/>
          <w:kern w:val="0"/>
          <w:sz w:val="24"/>
          <w:highlight w:val="none"/>
          <w:lang w:bidi="ar"/>
        </w:rPr>
        <w:t>OEE = 时间开动率 × 性能稼动率 × 良品率</w:t>
      </w:r>
      <w:r>
        <w:rPr>
          <w:rFonts w:hint="eastAsia" w:ascii="宋体" w:hAnsi="宋体" w:eastAsia="宋体" w:cs="宋体"/>
          <w:color w:val="auto"/>
          <w:kern w:val="0"/>
          <w:sz w:val="24"/>
          <w:highlight w:val="none"/>
          <w:lang w:bidi="ar"/>
        </w:rPr>
        <w:t>的核心公式，自动计算各设备、各工站、产线整体的 OEE 指标，实现设备效率的精细化分析。</w:t>
      </w:r>
    </w:p>
    <w:p w14:paraId="229056F7">
      <w:pPr>
        <w:widowControl/>
        <w:numPr>
          <w:ilvl w:val="0"/>
          <w:numId w:val="3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OEE 自动计算</w:t>
      </w:r>
      <w:r>
        <w:rPr>
          <w:rFonts w:hint="eastAsia" w:ascii="宋体" w:hAnsi="宋体" w:eastAsia="宋体" w:cs="宋体"/>
          <w:color w:val="auto"/>
          <w:sz w:val="24"/>
          <w:highlight w:val="none"/>
        </w:rPr>
        <w:t>：自动采集设备运行数据，计算时间开动率（实际生产时间 / 计划生产时间）、性能稼动率（实际总产量 /（实际生产时间 × 理论节拍））、良品率（合格产品数量 / 实际总产量），并自动计算 OEE 指标；</w:t>
      </w:r>
    </w:p>
    <w:p w14:paraId="372CFAAC">
      <w:pPr>
        <w:widowControl/>
        <w:numPr>
          <w:ilvl w:val="0"/>
          <w:numId w:val="3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OEE 趋势分析</w:t>
      </w:r>
      <w:r>
        <w:rPr>
          <w:rFonts w:hint="eastAsia" w:ascii="宋体" w:hAnsi="宋体" w:eastAsia="宋体" w:cs="宋体"/>
          <w:color w:val="auto"/>
          <w:sz w:val="24"/>
          <w:highlight w:val="none"/>
        </w:rPr>
        <w:t>：展示各设备、各工站 OEE 指标的变化趋势，分析 OEE 指标偏低的时间段与原因，为设备效率提升提供数据支撑；</w:t>
      </w:r>
    </w:p>
    <w:p w14:paraId="244D4EB8">
      <w:pPr>
        <w:widowControl/>
        <w:numPr>
          <w:ilvl w:val="0"/>
          <w:numId w:val="3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OEE 分解分析</w:t>
      </w:r>
      <w:r>
        <w:rPr>
          <w:rFonts w:hint="eastAsia" w:ascii="宋体" w:hAnsi="宋体" w:eastAsia="宋体" w:cs="宋体"/>
          <w:color w:val="auto"/>
          <w:sz w:val="24"/>
          <w:highlight w:val="none"/>
        </w:rPr>
        <w:t>：对 OEE 指标进行分解分析，找出影响 OEE 的核心因素（如设备故障、待机时间过长、工艺参数不合理、不合格品偏多等），针对性提出优化建议；</w:t>
      </w:r>
    </w:p>
    <w:p w14:paraId="1705AC65">
      <w:pPr>
        <w:widowControl/>
        <w:numPr>
          <w:ilvl w:val="0"/>
          <w:numId w:val="3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OEE 对比分析</w:t>
      </w:r>
      <w:r>
        <w:rPr>
          <w:rFonts w:hint="eastAsia" w:ascii="宋体" w:hAnsi="宋体" w:eastAsia="宋体" w:cs="宋体"/>
          <w:color w:val="auto"/>
          <w:sz w:val="24"/>
          <w:highlight w:val="none"/>
        </w:rPr>
        <w:t>：支持不同设备、不同工站、不同时间段的 OEE 指标对比分析，找出设备效率差异原因，为设备维护与调度提供参考；</w:t>
      </w:r>
    </w:p>
    <w:p w14:paraId="20D7EDE1">
      <w:pPr>
        <w:widowControl/>
        <w:numPr>
          <w:ilvl w:val="0"/>
          <w:numId w:val="33"/>
        </w:numPr>
        <w:spacing w:after="0" w:line="360" w:lineRule="auto"/>
        <w:ind w:left="0"/>
        <w:rPr>
          <w:color w:val="auto"/>
          <w:sz w:val="24"/>
          <w:highlight w:val="none"/>
        </w:rPr>
      </w:pPr>
      <w:r>
        <w:rPr>
          <w:rStyle w:val="15"/>
          <w:rFonts w:hint="eastAsia" w:ascii="宋体" w:hAnsi="宋体" w:eastAsia="宋体" w:cs="宋体"/>
          <w:bCs/>
          <w:color w:val="auto"/>
          <w:sz w:val="24"/>
          <w:highlight w:val="none"/>
        </w:rPr>
        <w:t>OEE 报表生成</w:t>
      </w:r>
      <w:r>
        <w:rPr>
          <w:rFonts w:hint="eastAsia" w:ascii="宋体" w:hAnsi="宋体" w:eastAsia="宋体" w:cs="宋体"/>
          <w:color w:val="auto"/>
          <w:sz w:val="24"/>
          <w:highlight w:val="none"/>
        </w:rPr>
        <w:t>：自动生成 OEE 统计报表，包含各设备 OEE 指标、分解指标、变化趋势等信息，支持报表导出与打印，满足生产管理与设备维护的需求。</w:t>
      </w:r>
    </w:p>
    <w:p w14:paraId="0811BDE2">
      <w:pPr>
        <w:pStyle w:val="5"/>
        <w:spacing w:line="360" w:lineRule="auto"/>
        <w:rPr>
          <w:b/>
          <w:bCs/>
          <w:color w:val="auto"/>
          <w:sz w:val="24"/>
          <w:szCs w:val="24"/>
          <w:highlight w:val="none"/>
        </w:rPr>
      </w:pPr>
      <w:r>
        <w:rPr>
          <w:b/>
          <w:bCs/>
          <w:color w:val="auto"/>
          <w:sz w:val="24"/>
          <w:szCs w:val="24"/>
          <w:highlight w:val="none"/>
        </w:rPr>
        <w:t>（三）设备利用率分析</w:t>
      </w:r>
    </w:p>
    <w:p w14:paraId="6262AEB8">
      <w:pPr>
        <w:widowControl/>
        <w:numPr>
          <w:ilvl w:val="0"/>
          <w:numId w:val="3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设备运行时间统计</w:t>
      </w:r>
      <w:r>
        <w:rPr>
          <w:rFonts w:hint="eastAsia" w:ascii="宋体" w:hAnsi="宋体" w:eastAsia="宋体" w:cs="宋体"/>
          <w:color w:val="auto"/>
          <w:sz w:val="24"/>
          <w:highlight w:val="none"/>
        </w:rPr>
        <w:t>：精准统计各设备的运行时间、待机时间、故障时间、维护时间等，明确设备时间分配情况，自动生成设备运行时间统计报表；</w:t>
      </w:r>
    </w:p>
    <w:p w14:paraId="25C5C4B7">
      <w:pPr>
        <w:widowControl/>
        <w:numPr>
          <w:ilvl w:val="0"/>
          <w:numId w:val="3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设备利用率计算</w:t>
      </w:r>
      <w:r>
        <w:rPr>
          <w:rFonts w:hint="eastAsia" w:ascii="宋体" w:hAnsi="宋体" w:eastAsia="宋体" w:cs="宋体"/>
          <w:color w:val="auto"/>
          <w:sz w:val="24"/>
          <w:highlight w:val="none"/>
        </w:rPr>
        <w:t>：按</w:t>
      </w:r>
      <w:r>
        <w:rPr>
          <w:rStyle w:val="15"/>
          <w:rFonts w:hint="eastAsia" w:ascii="宋体" w:hAnsi="宋体" w:eastAsia="宋体" w:cs="宋体"/>
          <w:bCs/>
          <w:color w:val="auto"/>
          <w:sz w:val="24"/>
          <w:highlight w:val="none"/>
        </w:rPr>
        <w:t>设备利用率 = 设备实际运行时间 / 计划运行时间</w:t>
      </w:r>
      <w:r>
        <w:rPr>
          <w:rFonts w:hint="eastAsia" w:ascii="宋体" w:hAnsi="宋体" w:eastAsia="宋体" w:cs="宋体"/>
          <w:color w:val="auto"/>
          <w:sz w:val="24"/>
          <w:highlight w:val="none"/>
        </w:rPr>
        <w:t>的公式，自动计算各设备、各工站的设备利用率，展示设备利用率排名；</w:t>
      </w:r>
    </w:p>
    <w:p w14:paraId="01431D9A">
      <w:pPr>
        <w:widowControl/>
        <w:numPr>
          <w:ilvl w:val="0"/>
          <w:numId w:val="3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设备待机原因分析</w:t>
      </w:r>
      <w:r>
        <w:rPr>
          <w:rFonts w:hint="eastAsia" w:ascii="宋体" w:hAnsi="宋体" w:eastAsia="宋体" w:cs="宋体"/>
          <w:color w:val="auto"/>
          <w:sz w:val="24"/>
          <w:highlight w:val="none"/>
        </w:rPr>
        <w:t>：统计设备待机的主要原因（如物料短缺、生产任务不足、上下游工序阻塞等），分析各原因占比，为减少设备待机时间提供依据；</w:t>
      </w:r>
    </w:p>
    <w:p w14:paraId="72F0D801">
      <w:pPr>
        <w:widowControl/>
        <w:numPr>
          <w:ilvl w:val="0"/>
          <w:numId w:val="3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设备故障分析</w:t>
      </w:r>
      <w:r>
        <w:rPr>
          <w:rFonts w:hint="eastAsia" w:ascii="宋体" w:hAnsi="宋体" w:eastAsia="宋体" w:cs="宋体"/>
          <w:color w:val="auto"/>
          <w:sz w:val="24"/>
          <w:highlight w:val="none"/>
        </w:rPr>
        <w:t>：统计设备故障次数、故障时长、故障类型，分析设备故障高发时段与核心故障原因，为设备预防性维护提供数据支撑，制定合理的设备维护计划；</w:t>
      </w:r>
    </w:p>
    <w:p w14:paraId="6B304677">
      <w:pPr>
        <w:widowControl/>
        <w:numPr>
          <w:ilvl w:val="0"/>
          <w:numId w:val="3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设备维护效果分析</w:t>
      </w:r>
      <w:r>
        <w:rPr>
          <w:rFonts w:hint="eastAsia" w:ascii="宋体" w:hAnsi="宋体" w:eastAsia="宋体" w:cs="宋体"/>
          <w:color w:val="auto"/>
          <w:sz w:val="24"/>
          <w:highlight w:val="none"/>
        </w:rPr>
        <w:t>：分析设备维护后的运行效率、故障次数变化，评估设备维护效果，优化设备维护方案，提升设备运行稳定性。</w:t>
      </w:r>
    </w:p>
    <w:p w14:paraId="392647F4">
      <w:pPr>
        <w:pStyle w:val="5"/>
        <w:spacing w:line="360" w:lineRule="auto"/>
        <w:rPr>
          <w:b/>
          <w:bCs/>
          <w:color w:val="auto"/>
          <w:sz w:val="24"/>
          <w:szCs w:val="24"/>
          <w:highlight w:val="none"/>
        </w:rPr>
      </w:pPr>
      <w:r>
        <w:rPr>
          <w:b/>
          <w:bCs/>
          <w:color w:val="auto"/>
          <w:sz w:val="24"/>
          <w:szCs w:val="24"/>
          <w:highlight w:val="none"/>
        </w:rPr>
        <w:t>（四）质量数据分析</w:t>
      </w:r>
    </w:p>
    <w:p w14:paraId="0BFE0152">
      <w:pPr>
        <w:widowControl/>
        <w:numPr>
          <w:ilvl w:val="0"/>
          <w:numId w:val="35"/>
        </w:numPr>
        <w:spacing w:after="0" w:line="360" w:lineRule="auto"/>
        <w:ind w:left="0"/>
        <w:rPr>
          <w:color w:val="auto"/>
          <w:sz w:val="24"/>
          <w:highlight w:val="none"/>
        </w:rPr>
      </w:pPr>
      <w:r>
        <w:rPr>
          <w:rStyle w:val="15"/>
          <w:bCs/>
          <w:color w:val="auto"/>
          <w:sz w:val="24"/>
          <w:highlight w:val="none"/>
        </w:rPr>
        <w:t>良品率统计分析</w:t>
      </w:r>
      <w:r>
        <w:rPr>
          <w:color w:val="auto"/>
          <w:sz w:val="24"/>
          <w:highlight w:val="none"/>
        </w:rPr>
        <w:t>：支持按工站、工序、生产批次、时间等多维度，统计各工序良品率、整体良品率，展示良品率变化趋势，分析良品率波动原因；</w:t>
      </w:r>
    </w:p>
    <w:p w14:paraId="5A759850">
      <w:pPr>
        <w:widowControl/>
        <w:numPr>
          <w:ilvl w:val="0"/>
          <w:numId w:val="35"/>
        </w:numPr>
        <w:spacing w:after="0" w:line="360" w:lineRule="auto"/>
        <w:ind w:left="0"/>
        <w:rPr>
          <w:color w:val="auto"/>
          <w:sz w:val="24"/>
          <w:highlight w:val="none"/>
        </w:rPr>
      </w:pPr>
      <w:r>
        <w:rPr>
          <w:rStyle w:val="15"/>
          <w:bCs/>
          <w:color w:val="auto"/>
          <w:sz w:val="24"/>
          <w:highlight w:val="none"/>
        </w:rPr>
        <w:t>不合格品分析</w:t>
      </w:r>
      <w:r>
        <w:rPr>
          <w:color w:val="auto"/>
          <w:sz w:val="24"/>
          <w:highlight w:val="none"/>
        </w:rPr>
        <w:t>：统计不合格品的类型（如尺寸超差、外观缺陷、装配不良、打码模糊等）、数量、占比，分析不同类型不合格品的产生原因，针对性提出工艺优化建议；</w:t>
      </w:r>
    </w:p>
    <w:p w14:paraId="24B4D3D6">
      <w:pPr>
        <w:widowControl/>
        <w:numPr>
          <w:ilvl w:val="0"/>
          <w:numId w:val="35"/>
        </w:numPr>
        <w:spacing w:after="0" w:line="360" w:lineRule="auto"/>
        <w:ind w:left="0"/>
        <w:rPr>
          <w:color w:val="auto"/>
          <w:sz w:val="24"/>
          <w:highlight w:val="none"/>
        </w:rPr>
      </w:pPr>
      <w:r>
        <w:rPr>
          <w:rStyle w:val="15"/>
          <w:bCs/>
          <w:color w:val="auto"/>
          <w:sz w:val="24"/>
          <w:highlight w:val="none"/>
        </w:rPr>
        <w:t>质量数据趋势分析</w:t>
      </w:r>
      <w:r>
        <w:rPr>
          <w:color w:val="auto"/>
          <w:sz w:val="24"/>
          <w:highlight w:val="none"/>
        </w:rPr>
        <w:t>：展示各质量检测指标（如尺寸、扭矩、表面粗糙度等）的变化趋势，分析质量数据波动原因，为工艺参数调整提供数据支撑；</w:t>
      </w:r>
    </w:p>
    <w:p w14:paraId="57760687">
      <w:pPr>
        <w:widowControl/>
        <w:numPr>
          <w:ilvl w:val="0"/>
          <w:numId w:val="35"/>
        </w:numPr>
        <w:spacing w:after="0" w:line="360" w:lineRule="auto"/>
        <w:ind w:left="0"/>
        <w:rPr>
          <w:color w:val="auto"/>
          <w:sz w:val="24"/>
          <w:highlight w:val="none"/>
        </w:rPr>
      </w:pPr>
      <w:r>
        <w:rPr>
          <w:rStyle w:val="15"/>
          <w:bCs/>
          <w:color w:val="auto"/>
          <w:sz w:val="24"/>
          <w:highlight w:val="none"/>
        </w:rPr>
        <w:t>质量追溯分析</w:t>
      </w:r>
      <w:r>
        <w:rPr>
          <w:color w:val="auto"/>
          <w:sz w:val="24"/>
          <w:highlight w:val="none"/>
        </w:rPr>
        <w:t>：支持按产品编号、生产批次、生产时间等维度，实现产品质量数据的全程追溯，找出不合格品的生产源头（如设备、操作人员、工艺参数等），为质量责任认定与改进提供依据；</w:t>
      </w:r>
    </w:p>
    <w:p w14:paraId="466D52F7">
      <w:pPr>
        <w:widowControl/>
        <w:numPr>
          <w:ilvl w:val="0"/>
          <w:numId w:val="35"/>
        </w:numPr>
        <w:spacing w:after="0" w:line="360" w:lineRule="auto"/>
        <w:ind w:left="0"/>
        <w:rPr>
          <w:color w:val="auto"/>
          <w:sz w:val="24"/>
          <w:highlight w:val="none"/>
        </w:rPr>
      </w:pPr>
      <w:r>
        <w:rPr>
          <w:rStyle w:val="15"/>
          <w:bCs/>
          <w:color w:val="auto"/>
          <w:sz w:val="24"/>
          <w:highlight w:val="none"/>
        </w:rPr>
        <w:t>工艺优化分析</w:t>
      </w:r>
      <w:r>
        <w:rPr>
          <w:color w:val="auto"/>
          <w:sz w:val="24"/>
          <w:highlight w:val="none"/>
        </w:rPr>
        <w:t>：结合质量数据与工艺参数，分析不同工艺参数对产品质量的影响，找出最优工艺参数组合，为产线工艺优化提供数据支撑。</w:t>
      </w:r>
    </w:p>
    <w:p w14:paraId="32AF55AF">
      <w:pPr>
        <w:pStyle w:val="5"/>
        <w:spacing w:line="360" w:lineRule="auto"/>
        <w:rPr>
          <w:b/>
          <w:bCs/>
          <w:color w:val="auto"/>
          <w:sz w:val="24"/>
          <w:szCs w:val="24"/>
          <w:highlight w:val="none"/>
        </w:rPr>
      </w:pPr>
      <w:r>
        <w:rPr>
          <w:b/>
          <w:bCs/>
          <w:color w:val="auto"/>
          <w:sz w:val="24"/>
          <w:szCs w:val="24"/>
          <w:highlight w:val="none"/>
        </w:rPr>
        <w:t>（五）核心教学功能</w:t>
      </w:r>
    </w:p>
    <w:p w14:paraId="2D0227F2">
      <w:pPr>
        <w:widowControl/>
        <w:numPr>
          <w:ilvl w:val="0"/>
          <w:numId w:val="3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数据分析实操实训</w:t>
      </w:r>
      <w:r>
        <w:rPr>
          <w:rFonts w:hint="eastAsia" w:ascii="宋体" w:hAnsi="宋体" w:eastAsia="宋体" w:cs="宋体"/>
          <w:color w:val="auto"/>
          <w:sz w:val="24"/>
          <w:highlight w:val="none"/>
        </w:rPr>
        <w:t>：为学生提供产量统计、OEE 计算、设备利用率分析、质量数据分析等实操实训任务，让学生熟悉工业生产数据分析的方法与工具，提升数据分析能力；</w:t>
      </w:r>
    </w:p>
    <w:p w14:paraId="22C4FA9A">
      <w:pPr>
        <w:widowControl/>
        <w:numPr>
          <w:ilvl w:val="0"/>
          <w:numId w:val="3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工艺优化实验</w:t>
      </w:r>
      <w:r>
        <w:rPr>
          <w:rFonts w:hint="eastAsia" w:ascii="宋体" w:hAnsi="宋体" w:eastAsia="宋体" w:cs="宋体"/>
          <w:color w:val="auto"/>
          <w:sz w:val="24"/>
          <w:highlight w:val="none"/>
        </w:rPr>
        <w:t>：支持学生基于数据分析结果，开展工艺参数优化、产线节拍优化、设备调度优化等实验，培养学生的数据分析与工艺优化能力；</w:t>
      </w:r>
    </w:p>
    <w:p w14:paraId="19283E61">
      <w:pPr>
        <w:widowControl/>
        <w:numPr>
          <w:ilvl w:val="0"/>
          <w:numId w:val="3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分析报告撰写</w:t>
      </w:r>
      <w:r>
        <w:rPr>
          <w:rFonts w:hint="eastAsia" w:ascii="宋体" w:hAnsi="宋体" w:eastAsia="宋体" w:cs="宋体"/>
          <w:color w:val="auto"/>
          <w:sz w:val="24"/>
          <w:highlight w:val="none"/>
        </w:rPr>
        <w:t>：引导学生根据数据分析结果，撰写工业生产数据分析报告，提升学生的报告撰写与逻辑表达能力；</w:t>
      </w:r>
    </w:p>
    <w:p w14:paraId="31344E3E">
      <w:pPr>
        <w:widowControl/>
        <w:numPr>
          <w:ilvl w:val="0"/>
          <w:numId w:val="3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实训评价与反馈</w:t>
      </w:r>
      <w:r>
        <w:rPr>
          <w:rFonts w:hint="eastAsia" w:ascii="宋体" w:hAnsi="宋体" w:eastAsia="宋体" w:cs="宋体"/>
          <w:color w:val="auto"/>
          <w:sz w:val="24"/>
          <w:highlight w:val="none"/>
        </w:rPr>
        <w:t>：全程记录学生的数据分析操作过程，根据操作的准确性、分析的合理性、报告的完整性进行自动评价，为教师教学评价提供数据支撑。</w:t>
      </w:r>
    </w:p>
    <w:p w14:paraId="5D631344">
      <w:pPr>
        <w:spacing w:line="360" w:lineRule="auto"/>
        <w:rPr>
          <w:color w:val="auto"/>
          <w:highlight w:val="none"/>
        </w:rPr>
      </w:pPr>
    </w:p>
    <w:p w14:paraId="37A2B433">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10、教学实训管理系统</w:t>
      </w:r>
    </w:p>
    <w:p w14:paraId="2D4910B9">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教学实训管理系统是智能制造专业教学实训的核心管理平台，对接数字化管控中心、数字孪生系统、MES 等系统，实现实训项目、实训资源、实训过程、实训评价的全流程数字化管理，打造 “教 - 学 - 练 - 评” 一体化的智能制造教学实训体系，适配职业教育 “岗课赛证” 融通的教学需求。</w:t>
      </w:r>
    </w:p>
    <w:p w14:paraId="22C8C0AD">
      <w:pPr>
        <w:pStyle w:val="5"/>
        <w:spacing w:line="360" w:lineRule="auto"/>
        <w:rPr>
          <w:b/>
          <w:bCs/>
          <w:color w:val="auto"/>
          <w:sz w:val="24"/>
          <w:szCs w:val="24"/>
          <w:highlight w:val="none"/>
        </w:rPr>
      </w:pPr>
      <w:r>
        <w:rPr>
          <w:b/>
          <w:bCs/>
          <w:color w:val="auto"/>
          <w:sz w:val="24"/>
          <w:szCs w:val="24"/>
          <w:highlight w:val="none"/>
        </w:rPr>
        <w:t>（一）实训项目管理</w:t>
      </w:r>
    </w:p>
    <w:p w14:paraId="2C1F98B6">
      <w:pPr>
        <w:widowControl/>
        <w:numPr>
          <w:ilvl w:val="0"/>
          <w:numId w:val="37"/>
        </w:numPr>
        <w:spacing w:after="0" w:line="360" w:lineRule="auto"/>
        <w:ind w:left="0"/>
        <w:rPr>
          <w:color w:val="auto"/>
          <w:sz w:val="24"/>
          <w:highlight w:val="none"/>
        </w:rPr>
      </w:pPr>
      <w:r>
        <w:rPr>
          <w:rStyle w:val="15"/>
          <w:bCs/>
          <w:color w:val="auto"/>
          <w:sz w:val="24"/>
          <w:highlight w:val="none"/>
        </w:rPr>
        <w:t>实训项目库建设</w:t>
      </w:r>
      <w:r>
        <w:rPr>
          <w:color w:val="auto"/>
          <w:sz w:val="24"/>
          <w:highlight w:val="none"/>
        </w:rPr>
        <w:t>：构建覆盖智能制造专业核心技能的实训项目库，包含基础操作实训、专业技能实训、综合应用实训、竞赛模拟实训等不同类型，典型实训项目如下：</w:t>
      </w:r>
    </w:p>
    <w:p w14:paraId="641A84EB">
      <w:pPr>
        <w:widowControl/>
        <w:numPr>
          <w:ilvl w:val="0"/>
          <w:numId w:val="38"/>
        </w:numPr>
        <w:spacing w:after="0" w:line="360" w:lineRule="auto"/>
        <w:rPr>
          <w:color w:val="auto"/>
          <w:sz w:val="24"/>
          <w:highlight w:val="none"/>
        </w:rPr>
      </w:pPr>
      <w:r>
        <w:rPr>
          <w:color w:val="auto"/>
          <w:sz w:val="24"/>
          <w:highlight w:val="none"/>
        </w:rPr>
        <w:t>产线节拍分析实验</w:t>
      </w:r>
    </w:p>
    <w:p w14:paraId="4D882151">
      <w:pPr>
        <w:widowControl/>
        <w:numPr>
          <w:ilvl w:val="0"/>
          <w:numId w:val="38"/>
        </w:numPr>
        <w:spacing w:after="0" w:line="360" w:lineRule="auto"/>
        <w:rPr>
          <w:color w:val="auto"/>
          <w:sz w:val="24"/>
          <w:highlight w:val="none"/>
        </w:rPr>
      </w:pPr>
      <w:r>
        <w:rPr>
          <w:color w:val="auto"/>
          <w:sz w:val="24"/>
          <w:highlight w:val="none"/>
        </w:rPr>
        <w:t>OEE 计算与设备效率优化实验</w:t>
      </w:r>
    </w:p>
    <w:p w14:paraId="083345E5">
      <w:pPr>
        <w:widowControl/>
        <w:numPr>
          <w:ilvl w:val="0"/>
          <w:numId w:val="38"/>
        </w:numPr>
        <w:spacing w:after="0" w:line="360" w:lineRule="auto"/>
        <w:rPr>
          <w:color w:val="auto"/>
          <w:sz w:val="24"/>
          <w:highlight w:val="none"/>
        </w:rPr>
      </w:pPr>
      <w:r>
        <w:rPr>
          <w:color w:val="auto"/>
          <w:sz w:val="24"/>
          <w:highlight w:val="none"/>
        </w:rPr>
        <w:t>产线瓶颈识别与缓存优化实验</w:t>
      </w:r>
    </w:p>
    <w:p w14:paraId="0A7DA817">
      <w:pPr>
        <w:widowControl/>
        <w:numPr>
          <w:ilvl w:val="0"/>
          <w:numId w:val="38"/>
        </w:numPr>
        <w:spacing w:after="0" w:line="360" w:lineRule="auto"/>
        <w:rPr>
          <w:color w:val="auto"/>
          <w:sz w:val="24"/>
          <w:highlight w:val="none"/>
        </w:rPr>
      </w:pPr>
      <w:r>
        <w:rPr>
          <w:color w:val="auto"/>
          <w:sz w:val="24"/>
          <w:highlight w:val="none"/>
        </w:rPr>
        <w:t>生产计划编制与调度实验</w:t>
      </w:r>
    </w:p>
    <w:p w14:paraId="1F4FF1A0">
      <w:pPr>
        <w:widowControl/>
        <w:numPr>
          <w:ilvl w:val="0"/>
          <w:numId w:val="38"/>
        </w:numPr>
        <w:spacing w:after="0" w:line="360" w:lineRule="auto"/>
        <w:rPr>
          <w:color w:val="auto"/>
          <w:sz w:val="24"/>
          <w:highlight w:val="none"/>
        </w:rPr>
      </w:pPr>
      <w:r>
        <w:rPr>
          <w:color w:val="auto"/>
          <w:sz w:val="24"/>
          <w:highlight w:val="none"/>
        </w:rPr>
        <w:t>3D 视觉检测与缺陷识别实验</w:t>
      </w:r>
    </w:p>
    <w:p w14:paraId="52DE92CB">
      <w:pPr>
        <w:widowControl/>
        <w:numPr>
          <w:ilvl w:val="0"/>
          <w:numId w:val="38"/>
        </w:numPr>
        <w:spacing w:after="0" w:line="360" w:lineRule="auto"/>
        <w:rPr>
          <w:color w:val="auto"/>
          <w:sz w:val="24"/>
          <w:highlight w:val="none"/>
        </w:rPr>
      </w:pPr>
      <w:r>
        <w:rPr>
          <w:color w:val="auto"/>
          <w:sz w:val="24"/>
          <w:highlight w:val="none"/>
        </w:rPr>
        <w:t>五轴加工工艺参数优化实验</w:t>
      </w:r>
    </w:p>
    <w:p w14:paraId="71280DA1">
      <w:pPr>
        <w:widowControl/>
        <w:numPr>
          <w:ilvl w:val="0"/>
          <w:numId w:val="38"/>
        </w:numPr>
        <w:spacing w:after="0" w:line="360" w:lineRule="auto"/>
        <w:rPr>
          <w:color w:val="auto"/>
          <w:sz w:val="24"/>
          <w:highlight w:val="none"/>
        </w:rPr>
      </w:pPr>
      <w:r>
        <w:rPr>
          <w:color w:val="auto"/>
          <w:sz w:val="24"/>
          <w:highlight w:val="none"/>
        </w:rPr>
        <w:t>智能锁付与装配工艺实验</w:t>
      </w:r>
    </w:p>
    <w:p w14:paraId="0574BBE0">
      <w:pPr>
        <w:widowControl/>
        <w:numPr>
          <w:ilvl w:val="0"/>
          <w:numId w:val="38"/>
        </w:numPr>
        <w:spacing w:after="0" w:line="360" w:lineRule="auto"/>
        <w:rPr>
          <w:color w:val="auto"/>
          <w:sz w:val="24"/>
          <w:highlight w:val="none"/>
        </w:rPr>
      </w:pPr>
      <w:r>
        <w:rPr>
          <w:color w:val="auto"/>
          <w:sz w:val="24"/>
          <w:highlight w:val="none"/>
        </w:rPr>
        <w:t>数字孪生虚拟仿真与故障诊断实验</w:t>
      </w:r>
    </w:p>
    <w:p w14:paraId="3D627152">
      <w:pPr>
        <w:widowControl/>
        <w:numPr>
          <w:ilvl w:val="0"/>
          <w:numId w:val="38"/>
        </w:numPr>
        <w:spacing w:after="0" w:line="360" w:lineRule="auto"/>
        <w:rPr>
          <w:color w:val="auto"/>
          <w:sz w:val="24"/>
          <w:highlight w:val="none"/>
        </w:rPr>
      </w:pPr>
      <w:r>
        <w:rPr>
          <w:color w:val="auto"/>
          <w:sz w:val="24"/>
          <w:highlight w:val="none"/>
        </w:rPr>
        <w:t>智能制造产线综合运维实验</w:t>
      </w:r>
    </w:p>
    <w:p w14:paraId="6B5307A6">
      <w:pPr>
        <w:widowControl/>
        <w:spacing w:after="0" w:line="360" w:lineRule="auto"/>
        <w:ind w:left="-360"/>
        <w:rPr>
          <w:color w:val="auto"/>
          <w:sz w:val="24"/>
          <w:highlight w:val="none"/>
        </w:rPr>
      </w:pPr>
    </w:p>
    <w:p w14:paraId="3C600C8E">
      <w:pPr>
        <w:widowControl/>
        <w:numPr>
          <w:ilvl w:val="0"/>
          <w:numId w:val="37"/>
        </w:numPr>
        <w:spacing w:after="0" w:line="360" w:lineRule="auto"/>
        <w:ind w:left="0"/>
        <w:rPr>
          <w:color w:val="auto"/>
          <w:sz w:val="24"/>
          <w:highlight w:val="none"/>
        </w:rPr>
      </w:pPr>
      <w:r>
        <w:rPr>
          <w:rStyle w:val="15"/>
          <w:bCs/>
          <w:color w:val="auto"/>
          <w:sz w:val="24"/>
          <w:highlight w:val="none"/>
        </w:rPr>
        <w:t>实训项目创建与编辑</w:t>
      </w:r>
      <w:r>
        <w:rPr>
          <w:color w:val="auto"/>
          <w:sz w:val="24"/>
          <w:highlight w:val="none"/>
        </w:rPr>
        <w:t>：支持教师根据教学大纲、产业需求、技能等级标准，自定义创建、编辑、删除实训项目，设置实训项目的教学目标、实训内容、操作步骤、考核标准、实训时长、所需资源等信息；</w:t>
      </w:r>
    </w:p>
    <w:p w14:paraId="016EA025">
      <w:pPr>
        <w:widowControl/>
        <w:numPr>
          <w:ilvl w:val="0"/>
          <w:numId w:val="37"/>
        </w:numPr>
        <w:spacing w:after="0" w:line="360" w:lineRule="auto"/>
        <w:ind w:left="0"/>
        <w:rPr>
          <w:color w:val="auto"/>
          <w:sz w:val="24"/>
          <w:highlight w:val="none"/>
        </w:rPr>
      </w:pPr>
      <w:r>
        <w:rPr>
          <w:rStyle w:val="15"/>
          <w:bCs/>
          <w:color w:val="auto"/>
          <w:sz w:val="24"/>
          <w:highlight w:val="none"/>
        </w:rPr>
        <w:t>实训项目下发与调度</w:t>
      </w:r>
      <w:r>
        <w:rPr>
          <w:color w:val="auto"/>
          <w:sz w:val="24"/>
          <w:highlight w:val="none"/>
        </w:rPr>
        <w:t>：教师可根据教学计划，将实训项目下发至指定实训工位与学生，支持单批次、多批次实训项目下发，可根据实训资源使用情况，合理调度实训项目，保障实训教学有序开展；</w:t>
      </w:r>
    </w:p>
    <w:p w14:paraId="3396CA43">
      <w:pPr>
        <w:widowControl/>
        <w:numPr>
          <w:ilvl w:val="0"/>
          <w:numId w:val="37"/>
        </w:numPr>
        <w:spacing w:after="0" w:line="360" w:lineRule="auto"/>
        <w:ind w:left="0"/>
        <w:rPr>
          <w:color w:val="auto"/>
          <w:sz w:val="24"/>
          <w:highlight w:val="none"/>
        </w:rPr>
      </w:pPr>
      <w:r>
        <w:rPr>
          <w:rStyle w:val="15"/>
          <w:bCs/>
          <w:color w:val="auto"/>
          <w:sz w:val="24"/>
          <w:highlight w:val="none"/>
        </w:rPr>
        <w:t>实训项目版本管理</w:t>
      </w:r>
      <w:r>
        <w:rPr>
          <w:color w:val="auto"/>
          <w:sz w:val="24"/>
          <w:highlight w:val="none"/>
        </w:rPr>
        <w:t>：对实训项目进行版本管理，记录实训项目修改历史，支持版本回溯与对比分析，确保实训项目的准确性与时效性。</w:t>
      </w:r>
    </w:p>
    <w:p w14:paraId="26785B91">
      <w:pPr>
        <w:pStyle w:val="5"/>
        <w:spacing w:line="360" w:lineRule="auto"/>
        <w:rPr>
          <w:b/>
          <w:bCs/>
          <w:color w:val="auto"/>
          <w:sz w:val="24"/>
          <w:szCs w:val="24"/>
          <w:highlight w:val="none"/>
        </w:rPr>
      </w:pPr>
      <w:r>
        <w:rPr>
          <w:b/>
          <w:bCs/>
          <w:color w:val="auto"/>
          <w:sz w:val="24"/>
          <w:szCs w:val="24"/>
          <w:highlight w:val="none"/>
        </w:rPr>
        <w:t>（二）实训资源管理</w:t>
      </w:r>
    </w:p>
    <w:p w14:paraId="35F5FD67">
      <w:pPr>
        <w:widowControl/>
        <w:numPr>
          <w:ilvl w:val="0"/>
          <w:numId w:val="3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实训设备管理</w:t>
      </w:r>
      <w:r>
        <w:rPr>
          <w:rFonts w:hint="eastAsia" w:ascii="宋体" w:hAnsi="宋体" w:eastAsia="宋体" w:cs="宋体"/>
          <w:color w:val="auto"/>
          <w:sz w:val="24"/>
          <w:highlight w:val="none"/>
        </w:rPr>
        <w:t>：实现对产线实训设备、实训软件、检测仪器等实训设备的全流程管理，包括设备信息录入、设备状态监控、设备维护记录、设备使用统计等，确保实训设备的正常运行；</w:t>
      </w:r>
    </w:p>
    <w:p w14:paraId="2DFF25EE">
      <w:pPr>
        <w:widowControl/>
        <w:numPr>
          <w:ilvl w:val="0"/>
          <w:numId w:val="3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实训物料管理</w:t>
      </w:r>
      <w:r>
        <w:rPr>
          <w:rFonts w:hint="eastAsia" w:ascii="宋体" w:hAnsi="宋体" w:eastAsia="宋体" w:cs="宋体"/>
          <w:color w:val="auto"/>
          <w:sz w:val="24"/>
          <w:highlight w:val="none"/>
        </w:rPr>
        <w:t>：对接 WMS 仓储管理系统，实现实训物料的申领、发放、使用、核销的全流程管理，合理控制实训物料消耗，提升物料利用率；</w:t>
      </w:r>
    </w:p>
    <w:p w14:paraId="5358AE10">
      <w:pPr>
        <w:widowControl/>
        <w:numPr>
          <w:ilvl w:val="0"/>
          <w:numId w:val="3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实训工位管理</w:t>
      </w:r>
      <w:r>
        <w:rPr>
          <w:rFonts w:hint="eastAsia" w:ascii="宋体" w:hAnsi="宋体" w:eastAsia="宋体" w:cs="宋体"/>
          <w:color w:val="auto"/>
          <w:sz w:val="24"/>
          <w:highlight w:val="none"/>
        </w:rPr>
        <w:t>：对各实训工位进行编码与管理，实时监控实训工位的使用状态、实训项目、实训学生等信息，支持实训工位的灵活调度与分配；</w:t>
      </w:r>
    </w:p>
    <w:p w14:paraId="0DC12D41">
      <w:pPr>
        <w:widowControl/>
        <w:numPr>
          <w:ilvl w:val="0"/>
          <w:numId w:val="39"/>
        </w:numPr>
        <w:spacing w:after="0" w:line="360" w:lineRule="auto"/>
        <w:ind w:left="0"/>
        <w:rPr>
          <w:color w:val="auto"/>
          <w:sz w:val="24"/>
          <w:highlight w:val="none"/>
        </w:rPr>
      </w:pPr>
      <w:r>
        <w:rPr>
          <w:rStyle w:val="15"/>
          <w:rFonts w:hint="eastAsia" w:ascii="宋体" w:hAnsi="宋体" w:eastAsia="宋体" w:cs="宋体"/>
          <w:bCs/>
          <w:color w:val="auto"/>
          <w:sz w:val="24"/>
          <w:highlight w:val="none"/>
        </w:rPr>
        <w:t>实训资源统计分析</w:t>
      </w:r>
      <w:r>
        <w:rPr>
          <w:rFonts w:hint="eastAsia" w:ascii="宋体" w:hAnsi="宋体" w:eastAsia="宋体" w:cs="宋体"/>
          <w:color w:val="auto"/>
          <w:sz w:val="24"/>
          <w:highlight w:val="none"/>
        </w:rPr>
        <w:t>：自动统计实训设备、实训物料、实训工位的使用情况，分析资源利用率，为实训资源的优化配置与补充采购提供数据支撑。</w:t>
      </w:r>
    </w:p>
    <w:p w14:paraId="4AE7DD9B">
      <w:pPr>
        <w:pStyle w:val="5"/>
        <w:spacing w:line="360" w:lineRule="auto"/>
        <w:rPr>
          <w:b/>
          <w:bCs/>
          <w:color w:val="auto"/>
          <w:sz w:val="24"/>
          <w:szCs w:val="24"/>
          <w:highlight w:val="none"/>
        </w:rPr>
      </w:pPr>
      <w:r>
        <w:rPr>
          <w:b/>
          <w:bCs/>
          <w:color w:val="auto"/>
          <w:sz w:val="24"/>
          <w:szCs w:val="24"/>
          <w:highlight w:val="none"/>
        </w:rPr>
        <w:t>（三）实训过程管理</w:t>
      </w:r>
    </w:p>
    <w:p w14:paraId="738BFCAD">
      <w:pPr>
        <w:widowControl/>
        <w:numPr>
          <w:ilvl w:val="0"/>
          <w:numId w:val="40"/>
        </w:numPr>
        <w:spacing w:after="0" w:line="360" w:lineRule="auto"/>
        <w:ind w:left="0"/>
        <w:rPr>
          <w:color w:val="auto"/>
          <w:sz w:val="24"/>
          <w:highlight w:val="none"/>
        </w:rPr>
      </w:pPr>
      <w:r>
        <w:rPr>
          <w:rStyle w:val="15"/>
          <w:bCs/>
          <w:color w:val="auto"/>
          <w:sz w:val="24"/>
          <w:highlight w:val="none"/>
        </w:rPr>
        <w:t>实训报名与分班</w:t>
      </w:r>
      <w:r>
        <w:rPr>
          <w:color w:val="auto"/>
          <w:sz w:val="24"/>
          <w:highlight w:val="none"/>
        </w:rPr>
        <w:t>：支持学生在线进行实训报名，教师可根据报名情况进行实训分班与工位分配，生成实训分班表与工位分配表，支持线上线下同步发布；</w:t>
      </w:r>
    </w:p>
    <w:p w14:paraId="4708F359">
      <w:pPr>
        <w:widowControl/>
        <w:numPr>
          <w:ilvl w:val="0"/>
          <w:numId w:val="40"/>
        </w:numPr>
        <w:spacing w:after="0" w:line="360" w:lineRule="auto"/>
        <w:ind w:left="0"/>
        <w:rPr>
          <w:color w:val="auto"/>
          <w:sz w:val="24"/>
          <w:highlight w:val="none"/>
        </w:rPr>
      </w:pPr>
      <w:r>
        <w:rPr>
          <w:rStyle w:val="15"/>
          <w:bCs/>
          <w:color w:val="auto"/>
          <w:sz w:val="24"/>
          <w:highlight w:val="none"/>
        </w:rPr>
        <w:t>实训过程监控</w:t>
      </w:r>
      <w:r>
        <w:rPr>
          <w:color w:val="auto"/>
          <w:sz w:val="24"/>
          <w:highlight w:val="none"/>
        </w:rPr>
        <w:t>：对接数字孪生系统与各实训工位终端，实时监控学生实训操作过程，包括操作步骤、参数设置、设备操作、故障处理等，确保学生按实训要求开展实操训练；</w:t>
      </w:r>
    </w:p>
    <w:p w14:paraId="1EE3E4B6">
      <w:pPr>
        <w:widowControl/>
        <w:numPr>
          <w:ilvl w:val="0"/>
          <w:numId w:val="40"/>
        </w:numPr>
        <w:spacing w:after="0" w:line="360" w:lineRule="auto"/>
        <w:ind w:left="0"/>
        <w:rPr>
          <w:color w:val="auto"/>
          <w:sz w:val="24"/>
          <w:highlight w:val="none"/>
        </w:rPr>
      </w:pPr>
      <w:r>
        <w:rPr>
          <w:rStyle w:val="15"/>
          <w:bCs/>
          <w:color w:val="auto"/>
          <w:sz w:val="24"/>
          <w:highlight w:val="none"/>
        </w:rPr>
        <w:t>实训打卡与考勤</w:t>
      </w:r>
      <w:r>
        <w:rPr>
          <w:color w:val="auto"/>
          <w:sz w:val="24"/>
          <w:highlight w:val="none"/>
        </w:rPr>
        <w:t>：支持学生实训现场打卡（人脸识别、刷卡等方式），自动统计学生实训考勤情况，记录迟到、早退、缺勤等信息，为实训评价提供依据；</w:t>
      </w:r>
    </w:p>
    <w:p w14:paraId="00CF1CE9">
      <w:pPr>
        <w:widowControl/>
        <w:numPr>
          <w:ilvl w:val="0"/>
          <w:numId w:val="40"/>
        </w:numPr>
        <w:spacing w:after="0" w:line="360" w:lineRule="auto"/>
        <w:ind w:left="0"/>
        <w:rPr>
          <w:color w:val="auto"/>
          <w:sz w:val="24"/>
          <w:highlight w:val="none"/>
        </w:rPr>
      </w:pPr>
      <w:r>
        <w:rPr>
          <w:rStyle w:val="15"/>
          <w:bCs/>
          <w:color w:val="auto"/>
          <w:sz w:val="24"/>
          <w:highlight w:val="none"/>
        </w:rPr>
        <w:t>实训问题答疑</w:t>
      </w:r>
      <w:r>
        <w:rPr>
          <w:color w:val="auto"/>
          <w:sz w:val="24"/>
          <w:highlight w:val="none"/>
        </w:rPr>
        <w:t>：搭建线上实训问题答疑平台，学生可在实训过程中随时提出问题，教师可在线进行答疑与指导，同时支持实训问题与解答的归档，形成实训答疑知识库；</w:t>
      </w:r>
    </w:p>
    <w:p w14:paraId="059B253F">
      <w:pPr>
        <w:widowControl/>
        <w:numPr>
          <w:ilvl w:val="0"/>
          <w:numId w:val="40"/>
        </w:numPr>
        <w:spacing w:after="0" w:line="360" w:lineRule="auto"/>
        <w:ind w:left="0"/>
        <w:rPr>
          <w:color w:val="auto"/>
          <w:sz w:val="24"/>
          <w:highlight w:val="none"/>
        </w:rPr>
      </w:pPr>
      <w:r>
        <w:rPr>
          <w:rStyle w:val="15"/>
          <w:bCs/>
          <w:color w:val="auto"/>
          <w:sz w:val="24"/>
          <w:highlight w:val="none"/>
        </w:rPr>
        <w:t>实训安全管理</w:t>
      </w:r>
      <w:r>
        <w:rPr>
          <w:color w:val="auto"/>
          <w:sz w:val="24"/>
          <w:highlight w:val="none"/>
        </w:rPr>
        <w:t>：内置实训安全操作规程与安全警示，实时监控学生实训操作是否符合安全规范，对违规操作进行及时提醒与制止，保障实训教学安全。</w:t>
      </w:r>
    </w:p>
    <w:p w14:paraId="137345BE">
      <w:pPr>
        <w:pStyle w:val="5"/>
        <w:spacing w:line="360" w:lineRule="auto"/>
        <w:rPr>
          <w:b/>
          <w:bCs/>
          <w:color w:val="auto"/>
          <w:sz w:val="24"/>
          <w:szCs w:val="24"/>
          <w:highlight w:val="none"/>
        </w:rPr>
      </w:pPr>
      <w:r>
        <w:rPr>
          <w:b/>
          <w:bCs/>
          <w:color w:val="auto"/>
          <w:sz w:val="24"/>
          <w:szCs w:val="24"/>
          <w:highlight w:val="none"/>
        </w:rPr>
        <w:t>（四）实训评价管理</w:t>
      </w:r>
    </w:p>
    <w:p w14:paraId="6DEA9743">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构建 “过程性评价 + 终结性评价” 相结合的实训评价体系，实现实训评价的数字化、标准化、自动化，确保评价结果的公平、公正、客观。</w:t>
      </w:r>
    </w:p>
    <w:p w14:paraId="7FC4E2F1">
      <w:pPr>
        <w:widowControl/>
        <w:numPr>
          <w:ilvl w:val="0"/>
          <w:numId w:val="4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过程性评价</w:t>
      </w:r>
      <w:r>
        <w:rPr>
          <w:rFonts w:hint="eastAsia" w:ascii="宋体" w:hAnsi="宋体" w:eastAsia="宋体" w:cs="宋体"/>
          <w:color w:val="auto"/>
          <w:sz w:val="24"/>
          <w:highlight w:val="none"/>
        </w:rPr>
        <w:t>：全程记录学生实训操作过程，根据学生的操作准确性、规范性、及时性、安全意识等维度，进行实时自动评价，记录过程性评价成绩；</w:t>
      </w:r>
    </w:p>
    <w:p w14:paraId="2906469F">
      <w:pPr>
        <w:widowControl/>
        <w:numPr>
          <w:ilvl w:val="0"/>
          <w:numId w:val="4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终结性评价</w:t>
      </w:r>
      <w:r>
        <w:rPr>
          <w:rFonts w:hint="eastAsia" w:ascii="宋体" w:hAnsi="宋体" w:eastAsia="宋体" w:cs="宋体"/>
          <w:color w:val="auto"/>
          <w:sz w:val="24"/>
          <w:highlight w:val="none"/>
        </w:rPr>
        <w:t>：根据实训项目考核标准，对学生实训成果（如实训作品、数据分析报告、故障处理结果等）进行评价，支持教师人工评价与系统自动评价相结合，记录终结性评价成绩；</w:t>
      </w:r>
    </w:p>
    <w:p w14:paraId="2304174C">
      <w:pPr>
        <w:widowControl/>
        <w:numPr>
          <w:ilvl w:val="0"/>
          <w:numId w:val="4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综合评价</w:t>
      </w:r>
      <w:r>
        <w:rPr>
          <w:rFonts w:hint="eastAsia" w:ascii="宋体" w:hAnsi="宋体" w:eastAsia="宋体" w:cs="宋体"/>
          <w:color w:val="auto"/>
          <w:sz w:val="24"/>
          <w:highlight w:val="none"/>
        </w:rPr>
        <w:t>：根据过程性评价成绩与终结性评价成绩，按预设权重自动计算学生实训综合成绩，生成实训评价报告；</w:t>
      </w:r>
    </w:p>
    <w:p w14:paraId="6D8CB8B8">
      <w:pPr>
        <w:widowControl/>
        <w:numPr>
          <w:ilvl w:val="0"/>
          <w:numId w:val="4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评价结果反馈</w:t>
      </w:r>
      <w:r>
        <w:rPr>
          <w:rFonts w:hint="eastAsia" w:ascii="宋体" w:hAnsi="宋体" w:eastAsia="宋体" w:cs="宋体"/>
          <w:color w:val="auto"/>
          <w:sz w:val="24"/>
          <w:highlight w:val="none"/>
        </w:rPr>
        <w:t>：实训评价结果实时反馈给学生与教师，学生可查看自己的实训成绩、操作问题、改进建议，教师可查看班级整体实训情况、学生实训薄弱点，为后续教学优化提供依据；</w:t>
      </w:r>
    </w:p>
    <w:p w14:paraId="7CE42371">
      <w:pPr>
        <w:widowControl/>
        <w:numPr>
          <w:ilvl w:val="0"/>
          <w:numId w:val="4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实训成绩管理</w:t>
      </w:r>
      <w:r>
        <w:rPr>
          <w:rFonts w:hint="eastAsia" w:ascii="宋体" w:hAnsi="宋体" w:eastAsia="宋体" w:cs="宋体"/>
          <w:color w:val="auto"/>
          <w:sz w:val="24"/>
          <w:highlight w:val="none"/>
        </w:rPr>
        <w:t>：实现学生实训成绩的统一管理与归档，支持成绩查询、统计、导出与打印，为学生学业评价、技能等级认定提供数据支撑。</w:t>
      </w:r>
    </w:p>
    <w:p w14:paraId="71853161">
      <w:pPr>
        <w:pStyle w:val="5"/>
        <w:spacing w:line="360" w:lineRule="auto"/>
        <w:rPr>
          <w:b/>
          <w:bCs/>
          <w:color w:val="auto"/>
          <w:sz w:val="24"/>
          <w:szCs w:val="24"/>
          <w:highlight w:val="none"/>
        </w:rPr>
      </w:pPr>
      <w:r>
        <w:rPr>
          <w:b/>
          <w:bCs/>
          <w:color w:val="auto"/>
          <w:sz w:val="24"/>
          <w:szCs w:val="24"/>
          <w:highlight w:val="none"/>
        </w:rPr>
        <w:t>（五）实训成果管理</w:t>
      </w:r>
    </w:p>
    <w:p w14:paraId="179FBBC7">
      <w:pPr>
        <w:widowControl/>
        <w:numPr>
          <w:ilvl w:val="0"/>
          <w:numId w:val="42"/>
        </w:numPr>
        <w:spacing w:after="0" w:line="360" w:lineRule="auto"/>
        <w:ind w:left="0"/>
        <w:rPr>
          <w:color w:val="auto"/>
          <w:sz w:val="24"/>
          <w:highlight w:val="none"/>
        </w:rPr>
      </w:pPr>
      <w:r>
        <w:rPr>
          <w:rStyle w:val="15"/>
          <w:bCs/>
          <w:color w:val="auto"/>
          <w:sz w:val="24"/>
          <w:highlight w:val="none"/>
        </w:rPr>
        <w:t>实训成果采集</w:t>
      </w:r>
      <w:r>
        <w:rPr>
          <w:color w:val="auto"/>
          <w:sz w:val="24"/>
          <w:highlight w:val="none"/>
        </w:rPr>
        <w:t>：自动采集学生的实训作品、实训报告、操作记录、故障处理结果等实训成果，实现实训成果的数字化存储；</w:t>
      </w:r>
    </w:p>
    <w:p w14:paraId="4F717458">
      <w:pPr>
        <w:widowControl/>
        <w:numPr>
          <w:ilvl w:val="0"/>
          <w:numId w:val="42"/>
        </w:numPr>
        <w:spacing w:after="0" w:line="360" w:lineRule="auto"/>
        <w:ind w:left="0"/>
        <w:rPr>
          <w:color w:val="auto"/>
          <w:sz w:val="24"/>
          <w:highlight w:val="none"/>
        </w:rPr>
      </w:pPr>
      <w:r>
        <w:rPr>
          <w:rStyle w:val="15"/>
          <w:bCs/>
          <w:color w:val="auto"/>
          <w:sz w:val="24"/>
          <w:highlight w:val="none"/>
        </w:rPr>
        <w:t>实训成果展示</w:t>
      </w:r>
      <w:r>
        <w:rPr>
          <w:color w:val="auto"/>
          <w:sz w:val="24"/>
          <w:highlight w:val="none"/>
        </w:rPr>
        <w:t>：搭建实训成果展示平台，展示优秀学生实训作品、实训报告、实训案例等，为学生相互学习、交流提供平台；</w:t>
      </w:r>
    </w:p>
    <w:p w14:paraId="667365EE">
      <w:pPr>
        <w:widowControl/>
        <w:numPr>
          <w:ilvl w:val="0"/>
          <w:numId w:val="42"/>
        </w:numPr>
        <w:spacing w:after="0" w:line="360" w:lineRule="auto"/>
        <w:ind w:left="0"/>
        <w:rPr>
          <w:color w:val="auto"/>
          <w:sz w:val="24"/>
          <w:highlight w:val="none"/>
        </w:rPr>
      </w:pPr>
      <w:r>
        <w:rPr>
          <w:rStyle w:val="15"/>
          <w:bCs/>
          <w:color w:val="auto"/>
          <w:sz w:val="24"/>
          <w:highlight w:val="none"/>
        </w:rPr>
        <w:t>实训成果归档</w:t>
      </w:r>
      <w:r>
        <w:rPr>
          <w:color w:val="auto"/>
          <w:sz w:val="24"/>
          <w:highlight w:val="none"/>
        </w:rPr>
        <w:t>：对学生实训成果进行分类归档与管理，形成实训成果档案，支持按学生、实训项目、时间等维度查询与追溯；</w:t>
      </w:r>
    </w:p>
    <w:p w14:paraId="6E99854C">
      <w:pPr>
        <w:widowControl/>
        <w:numPr>
          <w:ilvl w:val="0"/>
          <w:numId w:val="42"/>
        </w:numPr>
        <w:spacing w:after="0" w:line="360" w:lineRule="auto"/>
        <w:ind w:left="0"/>
        <w:rPr>
          <w:color w:val="auto"/>
          <w:sz w:val="24"/>
          <w:highlight w:val="none"/>
        </w:rPr>
      </w:pPr>
      <w:r>
        <w:rPr>
          <w:rStyle w:val="15"/>
          <w:bCs/>
          <w:color w:val="auto"/>
          <w:sz w:val="24"/>
          <w:highlight w:val="none"/>
        </w:rPr>
        <w:t>实训成果分析</w:t>
      </w:r>
      <w:r>
        <w:rPr>
          <w:color w:val="auto"/>
          <w:sz w:val="24"/>
          <w:highlight w:val="none"/>
        </w:rPr>
        <w:t>：对学生实训成果进行多维度分析，分析不同实训项目、不同班级的实训效果，找出教学实训中的薄弱环节，为教学实训方案优化提供依据。</w:t>
      </w:r>
    </w:p>
    <w:p w14:paraId="0A98ED7C">
      <w:pPr>
        <w:spacing w:line="360" w:lineRule="auto"/>
        <w:rPr>
          <w:color w:val="auto"/>
          <w:highlight w:val="none"/>
        </w:rPr>
      </w:pPr>
    </w:p>
    <w:p w14:paraId="6511D02A">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11、系统权限与角色管理</w:t>
      </w:r>
    </w:p>
    <w:p w14:paraId="32FB6698">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为保障数字化系统的运行安全与教学实训的有序开展，系统采用</w:t>
      </w:r>
      <w:r>
        <w:rPr>
          <w:rStyle w:val="15"/>
          <w:rFonts w:ascii="宋体" w:hAnsi="宋体" w:eastAsia="宋体" w:cs="宋体"/>
          <w:bCs/>
          <w:color w:val="auto"/>
          <w:kern w:val="0"/>
          <w:sz w:val="24"/>
          <w:highlight w:val="none"/>
          <w:lang w:bidi="ar"/>
        </w:rPr>
        <w:t>分级权限、角色管控</w:t>
      </w:r>
      <w:r>
        <w:rPr>
          <w:rFonts w:ascii="宋体" w:hAnsi="宋体" w:eastAsia="宋体" w:cs="宋体"/>
          <w:color w:val="auto"/>
          <w:kern w:val="0"/>
          <w:sz w:val="24"/>
          <w:highlight w:val="none"/>
          <w:lang w:bidi="ar"/>
        </w:rPr>
        <w:t>的管理模式，根据不同用户的岗位职责与教学需求，设置不同的角色与操作权限，实现 “专人专权、权责清晰”，杜绝越权操作与非法访问。</w:t>
      </w:r>
    </w:p>
    <w:p w14:paraId="4D7A09AA">
      <w:pPr>
        <w:pStyle w:val="5"/>
        <w:spacing w:line="360" w:lineRule="auto"/>
        <w:rPr>
          <w:b/>
          <w:bCs/>
          <w:color w:val="auto"/>
          <w:sz w:val="24"/>
          <w:szCs w:val="24"/>
          <w:highlight w:val="none"/>
        </w:rPr>
      </w:pPr>
      <w:r>
        <w:rPr>
          <w:b/>
          <w:bCs/>
          <w:color w:val="auto"/>
          <w:sz w:val="24"/>
          <w:szCs w:val="24"/>
          <w:highlight w:val="none"/>
        </w:rPr>
        <w:t>（一）角色设置</w:t>
      </w:r>
    </w:p>
    <w:p w14:paraId="74C94837">
      <w:pPr>
        <w:widowControl/>
        <w:spacing w:after="0" w:line="360" w:lineRule="auto"/>
        <w:ind w:firstLine="480" w:firstLineChars="200"/>
        <w:rPr>
          <w:rFonts w:ascii="宋体" w:hAnsi="宋体" w:eastAsia="宋体" w:cs="宋体"/>
          <w:color w:val="auto"/>
          <w:kern w:val="0"/>
          <w:sz w:val="24"/>
          <w:highlight w:val="none"/>
          <w:lang w:bidi="ar"/>
        </w:rPr>
      </w:pPr>
      <w:r>
        <w:rPr>
          <w:rFonts w:ascii="宋体" w:hAnsi="宋体" w:eastAsia="宋体" w:cs="宋体"/>
          <w:color w:val="auto"/>
          <w:kern w:val="0"/>
          <w:sz w:val="24"/>
          <w:highlight w:val="none"/>
          <w:lang w:bidi="ar"/>
        </w:rPr>
        <w:t>系统共设置三大核心角色，各角色可根据需求进行细分，适配基地教学、生产、管理的不同岗位需求，具体角色如下：</w:t>
      </w:r>
    </w:p>
    <w:tbl>
      <w:tblPr>
        <w:tblStyle w:val="12"/>
        <w:tblW w:w="5000" w:type="pct"/>
        <w:tblInd w:w="0" w:type="dxa"/>
        <w:tblLayout w:type="autofit"/>
        <w:tblCellMar>
          <w:top w:w="15" w:type="dxa"/>
          <w:left w:w="15" w:type="dxa"/>
          <w:bottom w:w="15" w:type="dxa"/>
          <w:right w:w="15" w:type="dxa"/>
        </w:tblCellMar>
      </w:tblPr>
      <w:tblGrid>
        <w:gridCol w:w="1128"/>
        <w:gridCol w:w="3709"/>
        <w:gridCol w:w="3709"/>
      </w:tblGrid>
      <w:tr w14:paraId="28C467FA">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852114">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核心角色</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7B3CB26">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细分角色</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C0B0190">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岗位对应</w:t>
            </w:r>
          </w:p>
        </w:tc>
      </w:tr>
      <w:tr w14:paraId="5C6B153C">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4564CE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系统管理员</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DBCF79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超级管理员、设备管理员、数据管理员</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2CFF94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基地管理人员、设备维护人员、数据管理人员</w:t>
            </w:r>
          </w:p>
        </w:tc>
      </w:tr>
      <w:tr w14:paraId="0CDD235E">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6AE257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教师</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C18F40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实训指导教师、理论授课教师、竞赛指导教师</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EE86D0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智能制造专业教师、企业兼职教师</w:t>
            </w:r>
          </w:p>
        </w:tc>
      </w:tr>
      <w:tr w14:paraId="3B85F3B5">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FFAF82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学生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E65451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初级学生、中级学生、高级学生、竞赛学生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B34DD6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智能制造专业各年级学生、竞赛集训学生</w:t>
            </w:r>
          </w:p>
        </w:tc>
      </w:tr>
    </w:tbl>
    <w:p w14:paraId="65213F19">
      <w:pPr>
        <w:widowControl/>
        <w:spacing w:after="0" w:line="360" w:lineRule="auto"/>
        <w:rPr>
          <w:color w:val="auto"/>
          <w:sz w:val="24"/>
          <w:highlight w:val="none"/>
        </w:rPr>
      </w:pPr>
    </w:p>
    <w:p w14:paraId="005619C8">
      <w:pPr>
        <w:pStyle w:val="5"/>
        <w:spacing w:line="360" w:lineRule="auto"/>
        <w:rPr>
          <w:b/>
          <w:bCs/>
          <w:color w:val="auto"/>
          <w:sz w:val="24"/>
          <w:szCs w:val="24"/>
          <w:highlight w:val="none"/>
        </w:rPr>
      </w:pPr>
      <w:r>
        <w:rPr>
          <w:b/>
          <w:bCs/>
          <w:color w:val="auto"/>
          <w:sz w:val="24"/>
          <w:szCs w:val="24"/>
          <w:highlight w:val="none"/>
        </w:rPr>
        <w:t>（二）各角色核心权限</w:t>
      </w:r>
    </w:p>
    <w:p w14:paraId="27129D80">
      <w:pPr>
        <w:widowControl/>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kern w:val="0"/>
          <w:sz w:val="24"/>
          <w:highlight w:val="none"/>
          <w:lang w:bidi="ar"/>
        </w:rPr>
        <w:t>系统管理员</w:t>
      </w:r>
    </w:p>
    <w:p w14:paraId="4D6ABEBF">
      <w:pPr>
        <w:widowControl/>
        <w:numPr>
          <w:ilvl w:val="1"/>
          <w:numId w:val="43"/>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超级管理员：拥有系统最高操作权限，负责系统的整体配置、角色创建、权限分配、系统维护、数据备份与恢复等核心操作，可查看与操作系统所有功能模块与数据；</w:t>
      </w:r>
    </w:p>
    <w:p w14:paraId="65E67EBC">
      <w:pPr>
        <w:widowControl/>
        <w:numPr>
          <w:ilvl w:val="1"/>
          <w:numId w:val="43"/>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设备管理员：负责设备控制层、工业物联网系统的管理，包括设备参数配置、数据采集点设置、设备状态监控、设备故障处理、系统维护等，可查看与操作设备相关功能模块与数据；</w:t>
      </w:r>
    </w:p>
    <w:p w14:paraId="754BC1B8">
      <w:pPr>
        <w:widowControl/>
        <w:numPr>
          <w:ilvl w:val="1"/>
          <w:numId w:val="43"/>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数据管理员：负责系统所有数据的管理，包括数据采集、数据存储、数据清洗、数据分析、数据备份、数据导出等，可查看系统所有数据，负责数据的安全性与完整性；</w:t>
      </w:r>
    </w:p>
    <w:p w14:paraId="61798425">
      <w:pPr>
        <w:widowControl/>
        <w:numPr>
          <w:ilvl w:val="1"/>
          <w:numId w:val="43"/>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核心权限：系统配置、角色与权限管理、设备管理、数据管理、系统维护、日志查询等。</w:t>
      </w:r>
    </w:p>
    <w:p w14:paraId="52EF009C">
      <w:pPr>
        <w:widowControl/>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kern w:val="0"/>
          <w:sz w:val="24"/>
          <w:highlight w:val="none"/>
          <w:lang w:bidi="ar"/>
        </w:rPr>
        <w:t>教师</w:t>
      </w:r>
    </w:p>
    <w:p w14:paraId="167DE5D7">
      <w:pPr>
        <w:widowControl/>
        <w:numPr>
          <w:ilvl w:val="1"/>
          <w:numId w:val="44"/>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实训指导教师：负责教学实训管理系统的操作，包括实训项目创建、下发、监控、评价，实训资源调度，学生实训指导与答疑等，可查看与操作教学实训相关功能模块与数据；</w:t>
      </w:r>
    </w:p>
    <w:p w14:paraId="0E046252">
      <w:pPr>
        <w:widowControl/>
        <w:numPr>
          <w:ilvl w:val="1"/>
          <w:numId w:val="44"/>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理论授课教师：负责实训项目的理论教学，可查看学生实训成绩与实训情况，根据实训效果优化理论教学内容；</w:t>
      </w:r>
    </w:p>
    <w:p w14:paraId="5479437D">
      <w:pPr>
        <w:widowControl/>
        <w:numPr>
          <w:ilvl w:val="1"/>
          <w:numId w:val="44"/>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竞赛指导教师：负责竞赛模拟实训的组织与指导，可自定义创建竞赛实训项目，设置竞赛考核标准，对竞赛学生进行专项指导与评价；</w:t>
      </w:r>
    </w:p>
    <w:p w14:paraId="4D344C4F">
      <w:pPr>
        <w:widowControl/>
        <w:numPr>
          <w:ilvl w:val="1"/>
          <w:numId w:val="44"/>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核心权限：实训项目管理、实训资源调度、实训过程监控、实训评价、学生实训数据查看、数字孪生虚拟仿真实训指导等。</w:t>
      </w:r>
    </w:p>
    <w:p w14:paraId="1BB2E488">
      <w:pPr>
        <w:widowControl/>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kern w:val="0"/>
          <w:sz w:val="24"/>
          <w:highlight w:val="none"/>
          <w:lang w:bidi="ar"/>
        </w:rPr>
        <w:t>学生</w:t>
      </w:r>
    </w:p>
    <w:p w14:paraId="56AC3DBD">
      <w:pPr>
        <w:widowControl/>
        <w:numPr>
          <w:ilvl w:val="1"/>
          <w:numId w:val="45"/>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初级学生：拥有基础实训操作权限，可进行基础设备操作、简单实训项目实操、实训数据查看等，不可进行系统配置与参数修改；</w:t>
      </w:r>
    </w:p>
    <w:p w14:paraId="06DF2BB8">
      <w:pPr>
        <w:widowControl/>
        <w:numPr>
          <w:ilvl w:val="1"/>
          <w:numId w:val="45"/>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中级学生：拥有进阶实训操作权限，可进行专业技能实训项目实操、简单工艺参数调整、故障模拟排查等，可查看自己的实训数据与评价结果；</w:t>
      </w:r>
    </w:p>
    <w:p w14:paraId="4494ECCA">
      <w:pPr>
        <w:widowControl/>
        <w:numPr>
          <w:ilvl w:val="1"/>
          <w:numId w:val="45"/>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高级学生：拥有综合实训操作权限，可进行综合应用实训项目实操、工艺优化实验、产线调度模拟等，可查看相关实训数据与分析报告；</w:t>
      </w:r>
    </w:p>
    <w:p w14:paraId="15C087B9">
      <w:pPr>
        <w:widowControl/>
        <w:numPr>
          <w:ilvl w:val="1"/>
          <w:numId w:val="45"/>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竞赛学生：拥有竞赛实训操作权限，可进行竞赛模拟实训项目实操、竞赛故障诊断与处理等，可查看竞赛实训相关数据与案例；</w:t>
      </w:r>
    </w:p>
    <w:p w14:paraId="6014525C">
      <w:pPr>
        <w:widowControl/>
        <w:numPr>
          <w:ilvl w:val="1"/>
          <w:numId w:val="45"/>
        </w:numPr>
        <w:tabs>
          <w:tab w:val="left" w:pos="1440"/>
        </w:tabs>
        <w:spacing w:after="0" w:line="360" w:lineRule="auto"/>
        <w:ind w:left="0"/>
        <w:rPr>
          <w:color w:val="auto"/>
          <w:sz w:val="24"/>
          <w:highlight w:val="none"/>
        </w:rPr>
      </w:pPr>
      <w:r>
        <w:rPr>
          <w:rFonts w:hint="eastAsia" w:ascii="宋体" w:hAnsi="宋体" w:eastAsia="宋体" w:cs="宋体"/>
          <w:color w:val="auto"/>
          <w:sz w:val="24"/>
          <w:highlight w:val="none"/>
        </w:rPr>
        <w:t>核心权限：实训项目实操、实训数据查看、自己的实训成绩与评价结果查看、线上答疑、实训成果上传等，</w:t>
      </w:r>
      <w:r>
        <w:rPr>
          <w:rStyle w:val="15"/>
          <w:rFonts w:hint="eastAsia" w:ascii="宋体" w:hAnsi="宋体" w:eastAsia="宋体" w:cs="宋体"/>
          <w:bCs/>
          <w:color w:val="auto"/>
          <w:sz w:val="24"/>
          <w:highlight w:val="none"/>
        </w:rPr>
        <w:t>仅能查看与操作自身相关的实训内容，不可进行系统配置、权限修改、他人数据查看等操作</w:t>
      </w:r>
      <w:r>
        <w:rPr>
          <w:rFonts w:hint="eastAsia" w:ascii="宋体" w:hAnsi="宋体" w:eastAsia="宋体" w:cs="宋体"/>
          <w:color w:val="auto"/>
          <w:sz w:val="24"/>
          <w:highlight w:val="none"/>
        </w:rPr>
        <w:t>。</w:t>
      </w:r>
    </w:p>
    <w:p w14:paraId="448E453D">
      <w:pPr>
        <w:pStyle w:val="5"/>
        <w:spacing w:line="360" w:lineRule="auto"/>
        <w:rPr>
          <w:b/>
          <w:bCs/>
          <w:color w:val="auto"/>
          <w:sz w:val="24"/>
          <w:szCs w:val="24"/>
          <w:highlight w:val="none"/>
        </w:rPr>
      </w:pPr>
      <w:r>
        <w:rPr>
          <w:b/>
          <w:bCs/>
          <w:color w:val="auto"/>
          <w:sz w:val="24"/>
          <w:szCs w:val="24"/>
          <w:highlight w:val="none"/>
        </w:rPr>
        <w:t>（三）权限管理核心功能</w:t>
      </w:r>
    </w:p>
    <w:p w14:paraId="509C71AD">
      <w:pPr>
        <w:widowControl/>
        <w:numPr>
          <w:ilvl w:val="0"/>
          <w:numId w:val="4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角色创建与编辑</w:t>
      </w:r>
      <w:r>
        <w:rPr>
          <w:rFonts w:hint="eastAsia" w:ascii="宋体" w:hAnsi="宋体" w:eastAsia="宋体" w:cs="宋体"/>
          <w:color w:val="auto"/>
          <w:sz w:val="24"/>
          <w:highlight w:val="none"/>
        </w:rPr>
        <w:t>：系统管理员可根据基地实际需求，自定义创建、编辑、删除角色，设置角色的名称、岗位职责、操作范围等信息；</w:t>
      </w:r>
    </w:p>
    <w:p w14:paraId="25154FE1">
      <w:pPr>
        <w:widowControl/>
        <w:numPr>
          <w:ilvl w:val="0"/>
          <w:numId w:val="4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权限分配与调整</w:t>
      </w:r>
      <w:r>
        <w:rPr>
          <w:rFonts w:hint="eastAsia" w:ascii="宋体" w:hAnsi="宋体" w:eastAsia="宋体" w:cs="宋体"/>
          <w:color w:val="auto"/>
          <w:sz w:val="24"/>
          <w:highlight w:val="none"/>
        </w:rPr>
        <w:t>：系统管理员可为每个角色分配对应的操作权限，权限按功能模块进行细分，支持权限的灵活调整与回收，实现 “最小权限” 原则；</w:t>
      </w:r>
    </w:p>
    <w:p w14:paraId="1203A464">
      <w:pPr>
        <w:widowControl/>
        <w:numPr>
          <w:ilvl w:val="0"/>
          <w:numId w:val="4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用户管理</w:t>
      </w:r>
      <w:r>
        <w:rPr>
          <w:rFonts w:hint="eastAsia" w:ascii="宋体" w:hAnsi="宋体" w:eastAsia="宋体" w:cs="宋体"/>
          <w:color w:val="auto"/>
          <w:sz w:val="24"/>
          <w:highlight w:val="none"/>
        </w:rPr>
        <w:t>：实现用户的创建、编辑、删除、禁用等操作，为每个用户分配唯一账号与密码，绑定对应角色，支持密码重置与账号解锁；</w:t>
      </w:r>
    </w:p>
    <w:p w14:paraId="67927FA9">
      <w:pPr>
        <w:widowControl/>
        <w:numPr>
          <w:ilvl w:val="0"/>
          <w:numId w:val="4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操作日志记录</w:t>
      </w:r>
      <w:r>
        <w:rPr>
          <w:rFonts w:hint="eastAsia" w:ascii="宋体" w:hAnsi="宋体" w:eastAsia="宋体" w:cs="宋体"/>
          <w:color w:val="auto"/>
          <w:sz w:val="24"/>
          <w:highlight w:val="none"/>
        </w:rPr>
        <w:t>：全程记录所有用户的系统操作日志，包括操作人、操作时间、操作内容、操作结果等，日志保存时间≥1 年，支持日志查询、导出与打印，为系统安全审计与责任认定提供依据；</w:t>
      </w:r>
    </w:p>
    <w:p w14:paraId="3810C5D4">
      <w:pPr>
        <w:widowControl/>
        <w:numPr>
          <w:ilvl w:val="0"/>
          <w:numId w:val="4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单点登录与权限验证</w:t>
      </w:r>
      <w:r>
        <w:rPr>
          <w:rFonts w:hint="eastAsia" w:ascii="宋体" w:hAnsi="宋体" w:eastAsia="宋体" w:cs="宋体"/>
          <w:color w:val="auto"/>
          <w:sz w:val="24"/>
          <w:highlight w:val="none"/>
        </w:rPr>
        <w:t>：支持用户单点登录，登录后系统自动验证用户角色与权限，仅展示该用户有权限操作的功能模块与数据，杜绝越权访问；</w:t>
      </w:r>
    </w:p>
    <w:p w14:paraId="505875BB">
      <w:pPr>
        <w:widowControl/>
        <w:numPr>
          <w:ilvl w:val="0"/>
          <w:numId w:val="4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权限有效期管理</w:t>
      </w:r>
      <w:r>
        <w:rPr>
          <w:rFonts w:hint="eastAsia" w:ascii="宋体" w:hAnsi="宋体" w:eastAsia="宋体" w:cs="宋体"/>
          <w:color w:val="auto"/>
          <w:sz w:val="24"/>
          <w:highlight w:val="none"/>
        </w:rPr>
        <w:t>：支持为用户权限设置有效期，适用于企业兼职教师、实习学生等临时用户，权限到期后自动失效，保障系统安全。</w:t>
      </w:r>
    </w:p>
    <w:p w14:paraId="0689123C">
      <w:pPr>
        <w:spacing w:line="360" w:lineRule="auto"/>
        <w:rPr>
          <w:color w:val="auto"/>
          <w:highlight w:val="none"/>
        </w:rPr>
      </w:pPr>
    </w:p>
    <w:p w14:paraId="2BD57C56">
      <w:pPr>
        <w:widowControl/>
        <w:spacing w:line="360" w:lineRule="auto"/>
        <w:ind w:firstLine="480" w:firstLineChars="200"/>
        <w:rPr>
          <w:rFonts w:ascii="宋体" w:hAnsi="宋体" w:eastAsia="宋体"/>
          <w:color w:val="auto"/>
          <w:sz w:val="24"/>
          <w:highlight w:val="none"/>
          <w:lang w:val="zh-CN"/>
        </w:rPr>
      </w:pPr>
    </w:p>
    <w:p w14:paraId="6EB06C87">
      <w:pPr>
        <w:spacing w:line="360" w:lineRule="auto"/>
        <w:ind w:left="440" w:leftChars="200" w:firstLine="440" w:firstLineChars="200"/>
        <w:rPr>
          <w:color w:val="auto"/>
          <w:highlight w:val="none"/>
        </w:rPr>
      </w:pPr>
    </w:p>
    <w:p w14:paraId="7CC0752C">
      <w:pPr>
        <w:spacing w:line="360" w:lineRule="auto"/>
        <w:rPr>
          <w:color w:val="auto"/>
          <w:highlight w:val="none"/>
        </w:rPr>
      </w:pPr>
      <w:r>
        <w:rPr>
          <w:color w:val="auto"/>
          <w:highlight w:val="none"/>
        </w:rPr>
        <w:br w:type="page"/>
      </w:r>
    </w:p>
    <w:p w14:paraId="2462607F">
      <w:pPr>
        <w:pStyle w:val="3"/>
        <w:numPr>
          <w:ilvl w:val="0"/>
          <w:numId w:val="2"/>
        </w:numPr>
        <w:spacing w:line="360" w:lineRule="auto"/>
        <w:rPr>
          <w:b/>
          <w:bCs/>
          <w:color w:val="auto"/>
          <w:sz w:val="30"/>
          <w:szCs w:val="30"/>
          <w:highlight w:val="none"/>
        </w:rPr>
      </w:pPr>
      <w:bookmarkStart w:id="40" w:name="_Toc14394"/>
      <w:bookmarkStart w:id="41" w:name="_Toc7164"/>
      <w:r>
        <w:rPr>
          <w:b/>
          <w:bCs/>
          <w:color w:val="auto"/>
          <w:sz w:val="30"/>
          <w:szCs w:val="30"/>
          <w:highlight w:val="none"/>
        </w:rPr>
        <w:t>数字孪生平台</w:t>
      </w:r>
      <w:bookmarkEnd w:id="40"/>
      <w:bookmarkEnd w:id="41"/>
    </w:p>
    <w:p w14:paraId="70C1C938">
      <w:pPr>
        <w:pStyle w:val="4"/>
        <w:numPr>
          <w:ilvl w:val="0"/>
          <w:numId w:val="47"/>
        </w:numPr>
        <w:spacing w:line="360" w:lineRule="auto"/>
        <w:rPr>
          <w:b/>
          <w:bCs/>
          <w:color w:val="auto"/>
          <w:sz w:val="24"/>
          <w:szCs w:val="24"/>
          <w:highlight w:val="none"/>
        </w:rPr>
      </w:pPr>
      <w:bookmarkStart w:id="42" w:name="_Toc11352"/>
      <w:bookmarkStart w:id="43" w:name="_Toc28426"/>
      <w:r>
        <w:rPr>
          <w:rFonts w:hint="eastAsia"/>
          <w:b/>
          <w:bCs/>
          <w:color w:val="auto"/>
          <w:sz w:val="24"/>
          <w:szCs w:val="24"/>
          <w:highlight w:val="none"/>
        </w:rPr>
        <w:t>数字孪生开发思路</w:t>
      </w:r>
      <w:bookmarkEnd w:id="42"/>
      <w:bookmarkEnd w:id="43"/>
    </w:p>
    <w:p w14:paraId="11234F7C">
      <w:pPr>
        <w:widowControl/>
        <w:kinsoku w:val="0"/>
        <w:autoSpaceDE w:val="0"/>
        <w:autoSpaceDN w:val="0"/>
        <w:adjustRightInd w:val="0"/>
        <w:snapToGrid w:val="0"/>
        <w:spacing w:after="0" w:line="360" w:lineRule="auto"/>
        <w:ind w:firstLine="480" w:firstLineChars="200"/>
        <w:rPr>
          <w:rFonts w:ascii="宋体" w:hAnsi="宋体" w:eastAsia="宋体" w:cs="楷体"/>
          <w:color w:val="auto"/>
          <w:kern w:val="0"/>
          <w:sz w:val="24"/>
          <w:highlight w:val="none"/>
        </w:rPr>
      </w:pPr>
      <w:r>
        <w:rPr>
          <w:rFonts w:ascii="宋体" w:hAnsi="宋体" w:eastAsia="宋体" w:cs="楷体"/>
          <w:color w:val="auto"/>
          <w:kern w:val="0"/>
          <w:sz w:val="24"/>
          <w:highlight w:val="none"/>
        </w:rPr>
        <w:t>服务于实体产线的工艺验证、节拍优化与轻量生产分析，为产线日常运行提供数据化、可视化的分析工具；</w:t>
      </w:r>
    </w:p>
    <w:p w14:paraId="55C0AC9E">
      <w:pPr>
        <w:widowControl/>
        <w:kinsoku w:val="0"/>
        <w:autoSpaceDE w:val="0"/>
        <w:autoSpaceDN w:val="0"/>
        <w:adjustRightInd w:val="0"/>
        <w:snapToGrid w:val="0"/>
        <w:spacing w:after="0" w:line="360" w:lineRule="auto"/>
        <w:ind w:firstLine="480" w:firstLineChars="200"/>
        <w:rPr>
          <w:rFonts w:ascii="宋体" w:hAnsi="宋体" w:eastAsia="宋体" w:cs="楷体"/>
          <w:color w:val="auto"/>
          <w:kern w:val="0"/>
          <w:sz w:val="24"/>
          <w:highlight w:val="none"/>
        </w:rPr>
      </w:pPr>
      <w:r>
        <w:rPr>
          <w:rFonts w:ascii="宋体" w:hAnsi="宋体" w:eastAsia="宋体" w:cs="楷体"/>
          <w:color w:val="auto"/>
          <w:kern w:val="0"/>
          <w:sz w:val="24"/>
          <w:highlight w:val="none"/>
        </w:rPr>
        <w:t>服务于实体产线的全流程运行状态监控，实现设备、工序、物流的动态可视化，降低产线运行与管理的复杂度；</w:t>
      </w:r>
    </w:p>
    <w:p w14:paraId="09FFCBA2">
      <w:pPr>
        <w:widowControl/>
        <w:kinsoku w:val="0"/>
        <w:autoSpaceDE w:val="0"/>
        <w:autoSpaceDN w:val="0"/>
        <w:adjustRightInd w:val="0"/>
        <w:snapToGrid w:val="0"/>
        <w:spacing w:after="0" w:line="360" w:lineRule="auto"/>
        <w:ind w:firstLine="480" w:firstLineChars="200"/>
        <w:rPr>
          <w:rFonts w:ascii="宋体" w:hAnsi="宋体" w:eastAsia="宋体" w:cs="楷体"/>
          <w:color w:val="auto"/>
          <w:kern w:val="0"/>
          <w:sz w:val="24"/>
          <w:highlight w:val="none"/>
        </w:rPr>
      </w:pPr>
      <w:r>
        <w:rPr>
          <w:rFonts w:ascii="宋体" w:hAnsi="宋体" w:eastAsia="宋体" w:cs="楷体"/>
          <w:color w:val="auto"/>
          <w:kern w:val="0"/>
          <w:sz w:val="24"/>
          <w:highlight w:val="none"/>
        </w:rPr>
        <w:t>服务于智能制造相关专业（自动化、电气工程、机器人工程、机械制造等）的教学与实训，打造沉浸式、可推演的虚拟实训环境，弥补实体产线实操实训的局限性；</w:t>
      </w:r>
    </w:p>
    <w:p w14:paraId="3C69000E">
      <w:pPr>
        <w:widowControl/>
        <w:kinsoku w:val="0"/>
        <w:autoSpaceDE w:val="0"/>
        <w:autoSpaceDN w:val="0"/>
        <w:adjustRightInd w:val="0"/>
        <w:snapToGrid w:val="0"/>
        <w:spacing w:after="0" w:line="360" w:lineRule="auto"/>
        <w:ind w:firstLine="480" w:firstLineChars="200"/>
        <w:rPr>
          <w:rFonts w:ascii="宋体" w:hAnsi="宋体" w:eastAsia="宋体" w:cs="楷体"/>
          <w:color w:val="auto"/>
          <w:kern w:val="0"/>
          <w:sz w:val="24"/>
          <w:highlight w:val="none"/>
        </w:rPr>
      </w:pPr>
      <w:r>
        <w:rPr>
          <w:rFonts w:ascii="宋体" w:hAnsi="宋体" w:eastAsia="宋体" w:cs="楷体"/>
          <w:color w:val="auto"/>
          <w:kern w:val="0"/>
          <w:sz w:val="24"/>
          <w:highlight w:val="none"/>
        </w:rPr>
        <w:t>服务于实体产线的设备运维与效率提升，通过运行数据的追溯与分析，为设备故障诊断、生产效率改善提供数据支撑。本系统的核心定位是实体产线的数字镜像、运行分析工具和教学实训载体，与实体产线相互协同、不可分割，所有功能设计均以“赋能实体产线”为前提，无独立于实体产线的冗余功能。</w:t>
      </w:r>
    </w:p>
    <w:p w14:paraId="32755C2E">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2、项目建设目标</w:t>
      </w:r>
    </w:p>
    <w:p w14:paraId="1E71141F">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本项目围绕铝合金校徽智能制造产线建设数字孪生系统，紧扣镇江市高端装备产业集群需求，深度适配 “教学 - 实训 - 产业” 一体化实训载体定位，实现对物理产线的 1:1 数字映射、生产过程可视化、生产数据实时采集、OEE 实时计算、产线瓶颈分析与工艺优化仿真，形成 “虚实结合、可观测、可分析、可优化、可实训” 的智能制造教学与科研平台。系统建设完成后可实现：</w:t>
      </w:r>
    </w:p>
    <w:p w14:paraId="1F78B638">
      <w:pPr>
        <w:widowControl/>
        <w:numPr>
          <w:ilvl w:val="0"/>
          <w:numId w:val="4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物理产线高保真数字孪生建模</w:t>
      </w:r>
      <w:r>
        <w:rPr>
          <w:rFonts w:hint="eastAsia" w:ascii="宋体" w:hAnsi="宋体" w:eastAsia="宋体" w:cs="宋体"/>
          <w:color w:val="auto"/>
          <w:sz w:val="24"/>
          <w:highlight w:val="none"/>
        </w:rPr>
        <w:t>：对八工区校徽产线（含五轴加工、激光切割、打磨清洗、锁付组装、3D 检测、包装打码、仓储入库、智能转运）进行 1:1 全要素数字化建模，涵盖设备结构、工序逻辑、物料属性、物流路径、缓存布局等核心要素，支持物理属性（重力、碰撞）仿真与模块化拆解组装。</w:t>
      </w:r>
    </w:p>
    <w:p w14:paraId="3F10A06B">
      <w:pPr>
        <w:widowControl/>
        <w:numPr>
          <w:ilvl w:val="0"/>
          <w:numId w:val="4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生产过程全维度实时可视化</w:t>
      </w:r>
      <w:r>
        <w:rPr>
          <w:rFonts w:hint="eastAsia" w:ascii="宋体" w:hAnsi="宋体" w:eastAsia="宋体" w:cs="宋体"/>
          <w:color w:val="auto"/>
          <w:sz w:val="24"/>
          <w:highlight w:val="none"/>
        </w:rPr>
        <w:t>：实时展示设备运行状态（运行 / 待机 / 故障）、物料流转轨迹、缓存堆积 / 释放状态、生产进度及质量检测数据，模型动作延迟不超过 100ms，实现物理产线动态精准映射。</w:t>
      </w:r>
    </w:p>
    <w:p w14:paraId="79DA1217">
      <w:pPr>
        <w:widowControl/>
        <w:numPr>
          <w:ilvl w:val="0"/>
          <w:numId w:val="4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OEE 全流程监控与深度分析</w:t>
      </w:r>
      <w:r>
        <w:rPr>
          <w:rFonts w:hint="eastAsia" w:ascii="宋体" w:hAnsi="宋体" w:eastAsia="宋体" w:cs="宋体"/>
          <w:color w:val="auto"/>
          <w:sz w:val="24"/>
          <w:highlight w:val="none"/>
        </w:rPr>
        <w:t>：按 “时间开动率 × 性能稼动率 × 良品率” 核心公式，自动计算整线及各工序 OEE 指标，支持实时监控、历史统计分析及根因追溯，核算逻辑贴合校徽实际生产场景。</w:t>
      </w:r>
    </w:p>
    <w:p w14:paraId="016E13A3">
      <w:pPr>
        <w:widowControl/>
        <w:numPr>
          <w:ilvl w:val="0"/>
          <w:numId w:val="4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产线瓶颈智能识别与优化仿真</w:t>
      </w:r>
      <w:r>
        <w:rPr>
          <w:rFonts w:hint="eastAsia" w:ascii="宋体" w:hAnsi="宋体" w:eastAsia="宋体" w:cs="宋体"/>
          <w:color w:val="auto"/>
          <w:sz w:val="24"/>
          <w:highlight w:val="none"/>
        </w:rPr>
        <w:t>：通过数字仿真调整工艺参数、缓存容量、生产计划及设备调度规则，验证优化方案可行性，重点突破五轴加工、打磨清洗等核心瓶颈工序效率限制。</w:t>
      </w:r>
    </w:p>
    <w:p w14:paraId="3503001C">
      <w:pPr>
        <w:widowControl/>
        <w:numPr>
          <w:ilvl w:val="0"/>
          <w:numId w:val="4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多层次教学实验与技能训练</w:t>
      </w:r>
      <w:r>
        <w:rPr>
          <w:rFonts w:hint="eastAsia" w:ascii="宋体" w:hAnsi="宋体" w:eastAsia="宋体" w:cs="宋体"/>
          <w:color w:val="auto"/>
          <w:sz w:val="24"/>
          <w:highlight w:val="none"/>
        </w:rPr>
        <w:t>：支撑智能制造相关专业（工业机器人技术、智能制造装备技术等）学生开展数字孪生建模、产线优化、工业数据分析、故障诊断等实践教学，适配 “岗课赛证” 融通需求。</w:t>
      </w:r>
    </w:p>
    <w:p w14:paraId="1C08A65D">
      <w:pPr>
        <w:widowControl/>
        <w:numPr>
          <w:ilvl w:val="0"/>
          <w:numId w:val="4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产教融合协同赋能</w:t>
      </w:r>
      <w:r>
        <w:rPr>
          <w:rFonts w:hint="eastAsia" w:ascii="宋体" w:hAnsi="宋体" w:eastAsia="宋体" w:cs="宋体"/>
          <w:color w:val="auto"/>
          <w:sz w:val="24"/>
          <w:highlight w:val="none"/>
        </w:rPr>
        <w:t>：为校企联合开发特色课程、教师开展横向课题研究（如 AI 视觉缺陷检测算法优化）、企业工艺试切与员工培训提供数字化支撑，实现 “教学即生产、实训即实战”。</w:t>
      </w:r>
    </w:p>
    <w:p w14:paraId="7B7B7096">
      <w:pPr>
        <w:widowControl/>
        <w:kinsoku w:val="0"/>
        <w:autoSpaceDE w:val="0"/>
        <w:autoSpaceDN w:val="0"/>
        <w:adjustRightInd w:val="0"/>
        <w:snapToGrid w:val="0"/>
        <w:spacing w:after="0" w:line="360" w:lineRule="auto"/>
        <w:rPr>
          <w:rFonts w:ascii="宋体" w:hAnsi="宋体" w:eastAsia="宋体" w:cs="宋体"/>
          <w:color w:val="auto"/>
          <w:sz w:val="24"/>
          <w:highlight w:val="none"/>
        </w:rPr>
      </w:pPr>
    </w:p>
    <w:p w14:paraId="06A3F7D7">
      <w:pPr>
        <w:pStyle w:val="4"/>
        <w:spacing w:line="360" w:lineRule="auto"/>
        <w:rPr>
          <w:rFonts w:ascii="宋体" w:hAnsi="宋体" w:eastAsia="宋体" w:cs="宋体"/>
          <w:b/>
          <w:bCs/>
          <w:color w:val="auto"/>
          <w:sz w:val="24"/>
          <w:szCs w:val="24"/>
          <w:highlight w:val="none"/>
        </w:rPr>
      </w:pPr>
      <w:bookmarkStart w:id="44" w:name="_Toc5583"/>
      <w:bookmarkStart w:id="45" w:name="_Toc802"/>
      <w:r>
        <w:rPr>
          <w:rFonts w:hint="eastAsia" w:ascii="宋体" w:hAnsi="宋体" w:eastAsia="宋体" w:cs="宋体"/>
          <w:b/>
          <w:bCs/>
          <w:color w:val="auto"/>
          <w:sz w:val="24"/>
          <w:szCs w:val="24"/>
          <w:highlight w:val="none"/>
        </w:rPr>
        <w:t>3、总体架构</w:t>
      </w:r>
      <w:bookmarkEnd w:id="44"/>
      <w:bookmarkEnd w:id="45"/>
    </w:p>
    <w:p w14:paraId="15A98F64">
      <w:pPr>
        <w:widowControl/>
        <w:kinsoku w:val="0"/>
        <w:autoSpaceDE w:val="0"/>
        <w:autoSpaceDN w:val="0"/>
        <w:adjustRightInd w:val="0"/>
        <w:snapToGrid w:val="0"/>
        <w:spacing w:after="0" w:line="360" w:lineRule="auto"/>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基于</w:t>
      </w:r>
      <w:r>
        <w:rPr>
          <w:rFonts w:hint="eastAsia" w:ascii="宋体" w:hAnsi="宋体" w:eastAsia="宋体" w:cs="宋体"/>
          <w:b/>
          <w:color w:val="auto"/>
          <w:kern w:val="0"/>
          <w:sz w:val="24"/>
          <w:highlight w:val="none"/>
        </w:rPr>
        <w:t>工业互联网总线 EtherNet/IP+EtherCAT 实时运动控制总线</w:t>
      </w:r>
      <w:r>
        <w:rPr>
          <w:rFonts w:hint="eastAsia" w:ascii="宋体" w:hAnsi="宋体" w:eastAsia="宋体" w:cs="宋体"/>
          <w:color w:val="auto"/>
          <w:kern w:val="0"/>
          <w:sz w:val="24"/>
          <w:highlight w:val="none"/>
        </w:rPr>
        <w:t>构建双层数据同步架构，通过工业数据采集网关、边缘计算节点、虚拟仿真服务器实现</w:t>
      </w:r>
      <w:r>
        <w:rPr>
          <w:rFonts w:hint="eastAsia" w:ascii="宋体" w:hAnsi="宋体" w:eastAsia="宋体" w:cs="宋体"/>
          <w:b/>
          <w:color w:val="auto"/>
          <w:kern w:val="0"/>
          <w:sz w:val="24"/>
          <w:highlight w:val="none"/>
        </w:rPr>
        <w:t>设备层、工位层、整线层</w:t>
      </w:r>
      <w:r>
        <w:rPr>
          <w:rFonts w:hint="eastAsia" w:ascii="宋体" w:hAnsi="宋体" w:eastAsia="宋体" w:cs="宋体"/>
          <w:color w:val="auto"/>
          <w:kern w:val="0"/>
          <w:sz w:val="24"/>
          <w:highlight w:val="none"/>
        </w:rPr>
        <w:t>三级数据全维度采集与同步，所有采集数据均精准映射至数字孪生体对应设备/工位/工步，严格遵循</w:t>
      </w:r>
      <w:r>
        <w:rPr>
          <w:rFonts w:hint="eastAsia" w:ascii="宋体" w:hAnsi="宋体" w:eastAsia="宋体" w:cs="宋体"/>
          <w:b/>
          <w:color w:val="auto"/>
          <w:kern w:val="0"/>
          <w:sz w:val="24"/>
          <w:highlight w:val="none"/>
        </w:rPr>
        <w:t>实时性、全量性、双向联动、分级存储</w:t>
      </w:r>
      <w:r>
        <w:rPr>
          <w:rFonts w:hint="eastAsia" w:ascii="宋体" w:hAnsi="宋体" w:eastAsia="宋体" w:cs="宋体"/>
          <w:color w:val="auto"/>
          <w:kern w:val="0"/>
          <w:sz w:val="24"/>
          <w:highlight w:val="none"/>
        </w:rPr>
        <w:t>核心原则，保障虚实产线数据同源、动作同步，同时兼顾教学实训与工业生产的不同数据同步需求。</w:t>
      </w:r>
    </w:p>
    <w:p w14:paraId="614089FE">
      <w:pPr>
        <w:spacing w:line="360" w:lineRule="auto"/>
        <w:rPr>
          <w:color w:val="auto"/>
          <w:highlight w:val="none"/>
        </w:rPr>
      </w:pPr>
      <w:r>
        <w:rPr>
          <w:color w:val="auto"/>
          <w:highlight w:val="none"/>
        </w:rPr>
        <w:drawing>
          <wp:inline distT="0" distB="0" distL="114300" distR="114300">
            <wp:extent cx="5274310" cy="3162300"/>
            <wp:effectExtent l="0" t="0" r="2540" b="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21"/>
                    <a:stretch>
                      <a:fillRect/>
                    </a:stretch>
                  </pic:blipFill>
                  <pic:spPr>
                    <a:xfrm>
                      <a:off x="0" y="0"/>
                      <a:ext cx="5274310" cy="3162300"/>
                    </a:xfrm>
                    <a:prstGeom prst="rect">
                      <a:avLst/>
                    </a:prstGeom>
                    <a:noFill/>
                    <a:ln>
                      <a:noFill/>
                    </a:ln>
                  </pic:spPr>
                </pic:pic>
              </a:graphicData>
            </a:graphic>
          </wp:inline>
        </w:drawing>
      </w:r>
    </w:p>
    <w:p w14:paraId="207B9B08">
      <w:pPr>
        <w:pStyle w:val="5"/>
        <w:spacing w:line="360" w:lineRule="auto"/>
        <w:rPr>
          <w:b/>
          <w:bCs/>
          <w:color w:val="auto"/>
          <w:sz w:val="24"/>
          <w:szCs w:val="24"/>
          <w:highlight w:val="none"/>
        </w:rPr>
      </w:pPr>
      <w:r>
        <w:rPr>
          <w:b/>
          <w:bCs/>
          <w:color w:val="auto"/>
          <w:sz w:val="24"/>
          <w:szCs w:val="24"/>
          <w:highlight w:val="none"/>
        </w:rPr>
        <w:t>（一）物理设备层</w:t>
      </w:r>
    </w:p>
    <w:p w14:paraId="78B9A7AB">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涵盖校徽智能制造产线全流程工业级硬件，所有设备均支持教学化改造与数据接口开放：</w:t>
      </w:r>
    </w:p>
    <w:p w14:paraId="61149838">
      <w:pPr>
        <w:widowControl/>
        <w:numPr>
          <w:ilvl w:val="0"/>
          <w:numId w:val="4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核心加工设备：五轴立式加工中心、激光切割设备、激光雕刻设备</w:t>
      </w:r>
    </w:p>
    <w:p w14:paraId="18BFFDD2">
      <w:pPr>
        <w:widowControl/>
        <w:numPr>
          <w:ilvl w:val="0"/>
          <w:numId w:val="4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表面处理设备：自动打磨设备、超声波清洗设备、风淋除湿烘干设备</w:t>
      </w:r>
    </w:p>
    <w:p w14:paraId="193FE51D">
      <w:pPr>
        <w:widowControl/>
        <w:numPr>
          <w:ilvl w:val="0"/>
          <w:numId w:val="4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装配检测设备：自动锁付装配设备、3D 视觉检测设备、扭矩监控单元</w:t>
      </w:r>
    </w:p>
    <w:p w14:paraId="257C8BE3">
      <w:pPr>
        <w:widowControl/>
        <w:numPr>
          <w:ilvl w:val="0"/>
          <w:numId w:val="4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末端处理设备：激光打码设备、自动包装设备、智能仓储系统（立体仓库 + 堆垛机）</w:t>
      </w:r>
    </w:p>
    <w:p w14:paraId="2E1E031A">
      <w:pPr>
        <w:widowControl/>
        <w:numPr>
          <w:ilvl w:val="0"/>
          <w:numId w:val="4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物流转运设备：复合机器人、AGV 转运小车、皮带输送线</w:t>
      </w:r>
    </w:p>
    <w:p w14:paraId="2B58F47B">
      <w:pPr>
        <w:widowControl/>
        <w:numPr>
          <w:ilvl w:val="0"/>
          <w:numId w:val="4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辅助设备：缓存工位、工装夹具、视觉引导定位系统</w:t>
      </w:r>
    </w:p>
    <w:p w14:paraId="033A0CCC">
      <w:pPr>
        <w:pStyle w:val="5"/>
        <w:spacing w:line="360" w:lineRule="auto"/>
        <w:rPr>
          <w:b/>
          <w:bCs/>
          <w:color w:val="auto"/>
          <w:sz w:val="24"/>
          <w:szCs w:val="24"/>
          <w:highlight w:val="none"/>
        </w:rPr>
      </w:pPr>
      <w:r>
        <w:rPr>
          <w:b/>
          <w:bCs/>
          <w:color w:val="auto"/>
          <w:sz w:val="24"/>
          <w:szCs w:val="24"/>
          <w:highlight w:val="none"/>
        </w:rPr>
        <w:t>（二）工业数据采集层</w:t>
      </w:r>
    </w:p>
    <w:p w14:paraId="56BEBCA9">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通过工业通信协议实现多源生产数据全维度实时采集，保障数据完整性与实时性</w:t>
      </w:r>
      <w:r>
        <w:rPr>
          <w:rFonts w:hint="eastAsia" w:ascii="宋体" w:hAnsi="宋体" w:eastAsia="宋体" w:cs="宋体"/>
          <w:color w:val="auto"/>
          <w:kern w:val="0"/>
          <w:sz w:val="24"/>
          <w:highlight w:val="none"/>
          <w:lang w:eastAsia="zh-CN" w:bidi="ar"/>
        </w:rPr>
        <w:t>。</w:t>
      </w:r>
    </w:p>
    <w:p w14:paraId="177EB799">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通信协议：OPC UA、Modbus TCP、Ethernet/IP、MQTT，兼容主流工业设备通信需求，支持≥100 个数据采集点扩展。</w:t>
      </w:r>
    </w:p>
    <w:p w14:paraId="46A16116">
      <w:pPr>
        <w:pStyle w:val="5"/>
        <w:spacing w:line="360" w:lineRule="auto"/>
        <w:rPr>
          <w:b/>
          <w:bCs/>
          <w:color w:val="auto"/>
          <w:sz w:val="24"/>
          <w:szCs w:val="24"/>
          <w:highlight w:val="none"/>
        </w:rPr>
      </w:pPr>
      <w:r>
        <w:rPr>
          <w:b/>
          <w:bCs/>
          <w:color w:val="auto"/>
          <w:sz w:val="24"/>
          <w:szCs w:val="24"/>
          <w:highlight w:val="none"/>
        </w:rPr>
        <w:t>（三）数字孪生建模层</w:t>
      </w:r>
    </w:p>
    <w:p w14:paraId="492CB9AD">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构建 “几何模型 + 逻辑模型 + 资源模型 + 工艺模型” 四维建模体系，确保虚拟产线与物理产线高度一致：</w:t>
      </w:r>
    </w:p>
    <w:p w14:paraId="05309CC4">
      <w:pPr>
        <w:widowControl/>
        <w:numPr>
          <w:ilvl w:val="0"/>
          <w:numId w:val="50"/>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几何模型</w:t>
      </w:r>
      <w:r>
        <w:rPr>
          <w:rFonts w:hint="eastAsia" w:ascii="宋体" w:hAnsi="宋体" w:eastAsia="宋体" w:cs="宋体"/>
          <w:color w:val="auto"/>
          <w:sz w:val="24"/>
          <w:highlight w:val="none"/>
        </w:rPr>
        <w:t>：1:1 还原产线布局与设备结构，模型文件格式支持 step、prt、jt，兼容 SolidWorks、NX、Tecnomatix 等主流三维软件导入导出，精准复刻设备动作细节（如机器人抓取姿态、五轴加工轨迹）。</w:t>
      </w:r>
    </w:p>
    <w:p w14:paraId="1EE577DA">
      <w:pPr>
        <w:widowControl/>
        <w:numPr>
          <w:ilvl w:val="0"/>
          <w:numId w:val="50"/>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逻辑模型</w:t>
      </w:r>
      <w:r>
        <w:rPr>
          <w:rFonts w:hint="eastAsia" w:ascii="宋体" w:hAnsi="宋体" w:eastAsia="宋体" w:cs="宋体"/>
          <w:color w:val="auto"/>
          <w:sz w:val="24"/>
          <w:highlight w:val="none"/>
        </w:rPr>
        <w:t>：定义产线运行核心规则，包括工序衔接逻辑、物料流动 FIFO 规则、缓存阻塞 / 断料防护逻辑、批处理工序（清洗）凑件规则、设备故障响应逻辑等。</w:t>
      </w:r>
    </w:p>
    <w:p w14:paraId="353C64F7">
      <w:pPr>
        <w:widowControl/>
        <w:numPr>
          <w:ilvl w:val="0"/>
          <w:numId w:val="50"/>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资源模型</w:t>
      </w:r>
      <w:r>
        <w:rPr>
          <w:rFonts w:hint="eastAsia" w:ascii="宋体" w:hAnsi="宋体" w:eastAsia="宋体" w:cs="宋体"/>
          <w:color w:val="auto"/>
          <w:sz w:val="24"/>
          <w:highlight w:val="none"/>
        </w:rPr>
        <w:t>：建立全要素生产资源数字化档案，涵盖设备参数（CT 时间区间、重复定位精度）、物料属性（材质、尺寸）、工装资源（夹具、刀具）、人员权限（管理员 / 教师 / 学生）等。</w:t>
      </w:r>
    </w:p>
    <w:p w14:paraId="005DE0FD">
      <w:pPr>
        <w:widowControl/>
        <w:numPr>
          <w:ilvl w:val="0"/>
          <w:numId w:val="50"/>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工艺模型</w:t>
      </w:r>
      <w:r>
        <w:rPr>
          <w:rFonts w:hint="eastAsia" w:ascii="宋体" w:hAnsi="宋体" w:eastAsia="宋体" w:cs="宋体"/>
          <w:color w:val="auto"/>
          <w:sz w:val="24"/>
          <w:highlight w:val="none"/>
        </w:rPr>
        <w:t>：内置校徽生产全流程工艺参数库，包括各工序 CT 时间区间（如五轴加工 565-570s / 件、打磨清洗 173s / 件）、质量判定标准（尺寸精度 ±0.05mm、表面粗糙度 Ra 0.8-1.6μm）、故障模拟场景（如视觉重试 3-5s、抓取失败 10-15s）。</w:t>
      </w:r>
    </w:p>
    <w:p w14:paraId="79DA4B21">
      <w:pPr>
        <w:pStyle w:val="5"/>
        <w:spacing w:line="360" w:lineRule="auto"/>
        <w:rPr>
          <w:b/>
          <w:bCs/>
          <w:color w:val="auto"/>
          <w:sz w:val="24"/>
          <w:szCs w:val="24"/>
          <w:highlight w:val="none"/>
        </w:rPr>
      </w:pPr>
      <w:r>
        <w:rPr>
          <w:b/>
          <w:bCs/>
          <w:color w:val="auto"/>
          <w:sz w:val="24"/>
          <w:szCs w:val="24"/>
          <w:highlight w:val="none"/>
        </w:rPr>
        <w:t>（四）生产仿真与数据分析层</w:t>
      </w:r>
    </w:p>
    <w:p w14:paraId="3FCA281A">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作为系统核心功能模块，实现生产过程动态模拟与数据深度挖掘：</w:t>
      </w:r>
    </w:p>
    <w:p w14:paraId="70CC7CB1">
      <w:pPr>
        <w:widowControl/>
        <w:numPr>
          <w:ilvl w:val="0"/>
          <w:numId w:val="5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动态仿真引擎</w:t>
      </w:r>
      <w:r>
        <w:rPr>
          <w:rFonts w:hint="eastAsia" w:ascii="宋体" w:hAnsi="宋体" w:eastAsia="宋体" w:cs="宋体"/>
          <w:color w:val="auto"/>
          <w:sz w:val="24"/>
          <w:highlight w:val="none"/>
        </w:rPr>
        <w:t>：</w:t>
      </w:r>
    </w:p>
    <w:p w14:paraId="0C4F2FA4">
      <w:pPr>
        <w:widowControl/>
        <w:numPr>
          <w:ilvl w:val="1"/>
          <w:numId w:val="51"/>
        </w:numPr>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单模块独立仿真：支持各工艺模块单独启动，实现机器人示教编程、设备手动控制等基础操作。</w:t>
      </w:r>
    </w:p>
    <w:p w14:paraId="261677A7">
      <w:pPr>
        <w:widowControl/>
        <w:numPr>
          <w:ilvl w:val="1"/>
          <w:numId w:val="51"/>
        </w:numPr>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全流程协同仿真：按实际工艺流程实现无人化虚拟运行，支持断点设置、单步运行、连续运行及反向追溯。</w:t>
      </w:r>
    </w:p>
    <w:p w14:paraId="7CDA3CB2">
      <w:pPr>
        <w:widowControl/>
        <w:numPr>
          <w:ilvl w:val="1"/>
          <w:numId w:val="51"/>
        </w:numPr>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波动场景模拟：还原时间波动、批量排队、设备停机、物料待料等真实生产场景，贴合产线实际运行规律。</w:t>
      </w:r>
    </w:p>
    <w:p w14:paraId="772E7147">
      <w:pPr>
        <w:widowControl/>
        <w:numPr>
          <w:ilvl w:val="0"/>
          <w:numId w:val="5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数据分析模块</w:t>
      </w:r>
      <w:r>
        <w:rPr>
          <w:rFonts w:hint="eastAsia" w:ascii="宋体" w:hAnsi="宋体" w:eastAsia="宋体" w:cs="宋体"/>
          <w:color w:val="auto"/>
          <w:sz w:val="24"/>
          <w:highlight w:val="none"/>
        </w:rPr>
        <w:t>：</w:t>
      </w:r>
    </w:p>
    <w:p w14:paraId="6BE8A7F8">
      <w:pPr>
        <w:widowControl/>
        <w:numPr>
          <w:ilvl w:val="1"/>
          <w:numId w:val="51"/>
        </w:numPr>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OEE 核算分析：自动计算时间开动率（实际生产时间 / 计划生产时间）、性能稼动率（实际总产量 /(实际生产时间 × 理论节拍)）、良品率（合格产品数量 / 实际总产量），支持多维度拆解分析。</w:t>
      </w:r>
    </w:p>
    <w:p w14:paraId="78CBEEC9">
      <w:pPr>
        <w:widowControl/>
        <w:numPr>
          <w:ilvl w:val="1"/>
          <w:numId w:val="51"/>
        </w:numPr>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瓶颈识别分析：基于节拍数据与设备负载统计，自动锁定核心瓶颈工序，量化瓶颈对整线效率的影响程度。</w:t>
      </w:r>
    </w:p>
    <w:p w14:paraId="6AD5A8E1">
      <w:pPr>
        <w:widowControl/>
        <w:numPr>
          <w:ilvl w:val="1"/>
          <w:numId w:val="51"/>
        </w:numPr>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质量追溯分析：关联各工序检测数据，形成产品全生命周期质量档案，支持按产品编号、生产批次追溯不合格原因。</w:t>
      </w:r>
    </w:p>
    <w:p w14:paraId="6E4D9326">
      <w:pPr>
        <w:widowControl/>
        <w:numPr>
          <w:ilvl w:val="0"/>
          <w:numId w:val="51"/>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优化仿真模块</w:t>
      </w:r>
      <w:r>
        <w:rPr>
          <w:rFonts w:hint="eastAsia" w:ascii="宋体" w:hAnsi="宋体" w:eastAsia="宋体" w:cs="宋体"/>
          <w:color w:val="auto"/>
          <w:sz w:val="24"/>
          <w:highlight w:val="none"/>
        </w:rPr>
        <w:t>：</w:t>
      </w:r>
    </w:p>
    <w:p w14:paraId="001EBEA6">
      <w:pPr>
        <w:widowControl/>
        <w:numPr>
          <w:ilvl w:val="1"/>
          <w:numId w:val="51"/>
        </w:numPr>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参数可调范围：工艺参数（加工转速、打磨压力、锁付扭矩）、缓存容量（核心缓存点≥3 倍核心节拍设计）、生产计划（单订单 / 多订单混线）、设备调度规则（AGV 路径规划）。</w:t>
      </w:r>
    </w:p>
    <w:p w14:paraId="365813C5">
      <w:pPr>
        <w:widowControl/>
        <w:numPr>
          <w:ilvl w:val="1"/>
          <w:numId w:val="51"/>
        </w:numPr>
        <w:spacing w:after="0" w:line="360" w:lineRule="auto"/>
        <w:ind w:left="360"/>
        <w:rPr>
          <w:rFonts w:ascii="宋体" w:hAnsi="宋体" w:eastAsia="宋体" w:cs="宋体"/>
          <w:color w:val="auto"/>
          <w:sz w:val="24"/>
          <w:highlight w:val="none"/>
        </w:rPr>
      </w:pPr>
      <w:r>
        <w:rPr>
          <w:rFonts w:hint="eastAsia" w:ascii="宋体" w:hAnsi="宋体" w:eastAsia="宋体" w:cs="宋体"/>
          <w:color w:val="auto"/>
          <w:sz w:val="24"/>
          <w:highlight w:val="none"/>
        </w:rPr>
        <w:t>优化结果输出：自动生成优化前后产能、OEE、停机时间对比报告，为物理产线调整提供量化依据。</w:t>
      </w:r>
    </w:p>
    <w:p w14:paraId="4AFEC1C7">
      <w:pPr>
        <w:pStyle w:val="5"/>
        <w:spacing w:line="360" w:lineRule="auto"/>
        <w:rPr>
          <w:b/>
          <w:bCs/>
          <w:color w:val="auto"/>
          <w:sz w:val="24"/>
          <w:szCs w:val="24"/>
          <w:highlight w:val="none"/>
        </w:rPr>
      </w:pPr>
      <w:r>
        <w:rPr>
          <w:b/>
          <w:bCs/>
          <w:color w:val="auto"/>
          <w:sz w:val="24"/>
          <w:szCs w:val="24"/>
          <w:highlight w:val="none"/>
        </w:rPr>
        <w:t>（五）可视化应用层</w:t>
      </w:r>
    </w:p>
    <w:p w14:paraId="3FF56E19">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通过多终端、多形式可视化展示，满足生产监控、教学展示、科研分析等不同需求：</w:t>
      </w:r>
    </w:p>
    <w:p w14:paraId="739FC5B5">
      <w:pPr>
        <w:widowControl/>
        <w:numPr>
          <w:ilvl w:val="0"/>
          <w:numId w:val="52"/>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三维可视化大屏</w:t>
      </w:r>
      <w:r>
        <w:rPr>
          <w:rFonts w:hint="eastAsia" w:ascii="宋体" w:hAnsi="宋体" w:eastAsia="宋体" w:cs="宋体"/>
          <w:color w:val="auto"/>
          <w:sz w:val="24"/>
          <w:highlight w:val="none"/>
        </w:rPr>
        <w:t>：100 英寸工业触控大屏，实时展示产线全景布局、设备动态、物料流转及核心指标（OEE、产量、良率），支持视角切换与细节放大。</w:t>
      </w:r>
    </w:p>
    <w:p w14:paraId="3E1DB161">
      <w:pPr>
        <w:widowControl/>
        <w:numPr>
          <w:ilvl w:val="0"/>
          <w:numId w:val="52"/>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数据看板</w:t>
      </w:r>
      <w:r>
        <w:rPr>
          <w:rFonts w:hint="eastAsia" w:ascii="宋体" w:hAnsi="宋体" w:eastAsia="宋体" w:cs="宋体"/>
          <w:color w:val="auto"/>
          <w:sz w:val="24"/>
          <w:highlight w:val="none"/>
        </w:rPr>
        <w:t>：以图表形式展示 OEE 趋势、设备利用率、工序节拍分布、不良品类型占比等，支持按日 / 周 / 月筛选查询。</w:t>
      </w:r>
    </w:p>
    <w:p w14:paraId="1DEC9678">
      <w:pPr>
        <w:widowControl/>
        <w:numPr>
          <w:ilvl w:val="0"/>
          <w:numId w:val="52"/>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移动端监控</w:t>
      </w:r>
      <w:r>
        <w:rPr>
          <w:rFonts w:hint="eastAsia" w:ascii="宋体" w:hAnsi="宋体" w:eastAsia="宋体" w:cs="宋体"/>
          <w:color w:val="auto"/>
          <w:sz w:val="24"/>
          <w:highlight w:val="none"/>
        </w:rPr>
        <w:t>：支持教师、学生通过授权终端远程查看产线状态与实训数据，实现移动化教学管理。</w:t>
      </w:r>
    </w:p>
    <w:p w14:paraId="243FD9C9">
      <w:pPr>
        <w:widowControl/>
        <w:numPr>
          <w:ilvl w:val="0"/>
          <w:numId w:val="52"/>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虚拟调试界面</w:t>
      </w:r>
      <w:r>
        <w:rPr>
          <w:rFonts w:hint="eastAsia" w:ascii="宋体" w:hAnsi="宋体" w:eastAsia="宋体" w:cs="宋体"/>
          <w:color w:val="auto"/>
          <w:sz w:val="24"/>
          <w:highlight w:val="none"/>
        </w:rPr>
        <w:t>：开放参数配置、故障模拟、路径规划等操作入口，支持虚拟 PLC 与机器人程序导入调试。</w:t>
      </w:r>
    </w:p>
    <w:p w14:paraId="49D4D8B0">
      <w:pPr>
        <w:pStyle w:val="5"/>
        <w:spacing w:line="360" w:lineRule="auto"/>
        <w:rPr>
          <w:b/>
          <w:bCs/>
          <w:color w:val="auto"/>
          <w:sz w:val="24"/>
          <w:szCs w:val="24"/>
          <w:highlight w:val="none"/>
        </w:rPr>
      </w:pPr>
      <w:r>
        <w:rPr>
          <w:b/>
          <w:bCs/>
          <w:color w:val="auto"/>
          <w:sz w:val="24"/>
          <w:szCs w:val="24"/>
          <w:highlight w:val="none"/>
        </w:rPr>
        <w:t>（六）教学实训层</w:t>
      </w:r>
    </w:p>
    <w:p w14:paraId="24CC1EB2">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专为职业教育场景设计，实现数字孪生系统与教学过程深度融合：</w:t>
      </w:r>
    </w:p>
    <w:p w14:paraId="2D02E4F1">
      <w:pPr>
        <w:widowControl/>
        <w:numPr>
          <w:ilvl w:val="0"/>
          <w:numId w:val="5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实训项目库</w:t>
      </w:r>
      <w:r>
        <w:rPr>
          <w:rFonts w:hint="eastAsia" w:ascii="宋体" w:hAnsi="宋体" w:eastAsia="宋体" w:cs="宋体"/>
          <w:color w:val="auto"/>
          <w:sz w:val="24"/>
          <w:highlight w:val="none"/>
        </w:rPr>
        <w:t>：内置基础实训（数字孪生平台操作、机器人示教编程）、专业实训（OEE 计算分析、瓶颈优化）、综合实训（全流程产线调试、虚实同步运行）三类项目。</w:t>
      </w:r>
    </w:p>
    <w:p w14:paraId="22CED302">
      <w:pPr>
        <w:widowControl/>
        <w:numPr>
          <w:ilvl w:val="0"/>
          <w:numId w:val="5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故障模拟系统</w:t>
      </w:r>
      <w:r>
        <w:rPr>
          <w:rFonts w:hint="eastAsia" w:ascii="宋体" w:hAnsi="宋体" w:eastAsia="宋体" w:cs="宋体"/>
          <w:color w:val="auto"/>
          <w:sz w:val="24"/>
          <w:highlight w:val="none"/>
        </w:rPr>
        <w:t>：内置设备故障（传感器故障、通讯中断）、工艺故障（螺丝滑牙、视觉识别失败）、物流故障（AGV 接驳异常）等典型场景，用于故障诊断实训。</w:t>
      </w:r>
    </w:p>
    <w:p w14:paraId="30912A36">
      <w:pPr>
        <w:widowControl/>
        <w:numPr>
          <w:ilvl w:val="0"/>
          <w:numId w:val="5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权限分级管控</w:t>
      </w:r>
      <w:r>
        <w:rPr>
          <w:rFonts w:hint="eastAsia" w:ascii="宋体" w:hAnsi="宋体" w:eastAsia="宋体" w:cs="宋体"/>
          <w:color w:val="auto"/>
          <w:sz w:val="24"/>
          <w:highlight w:val="none"/>
        </w:rPr>
        <w:t>：按 “管理员→教师→学生” 分级分配操作权限，教学模式下关闭物理产线控制权限，确保实训安全；生产模式下开放工艺优化参数下发权限。</w:t>
      </w:r>
    </w:p>
    <w:p w14:paraId="634A3F2C">
      <w:pPr>
        <w:widowControl/>
        <w:numPr>
          <w:ilvl w:val="0"/>
          <w:numId w:val="5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实训管理功能</w:t>
      </w:r>
      <w:r>
        <w:rPr>
          <w:rFonts w:hint="eastAsia" w:ascii="宋体" w:hAnsi="宋体" w:eastAsia="宋体" w:cs="宋体"/>
          <w:color w:val="auto"/>
          <w:sz w:val="24"/>
          <w:highlight w:val="none"/>
        </w:rPr>
        <w:t>：支持实训任务下发、学生操作记录、成绩自动评定及实训报告生成，实现实训过程全流程数字化管理。</w:t>
      </w:r>
    </w:p>
    <w:p w14:paraId="6D97DE28">
      <w:pPr>
        <w:spacing w:line="360" w:lineRule="auto"/>
        <w:rPr>
          <w:color w:val="auto"/>
          <w:highlight w:val="none"/>
        </w:rPr>
      </w:pPr>
    </w:p>
    <w:p w14:paraId="5FFD9028">
      <w:pPr>
        <w:spacing w:line="360" w:lineRule="auto"/>
        <w:rPr>
          <w:color w:val="auto"/>
          <w:highlight w:val="none"/>
        </w:rPr>
      </w:pPr>
    </w:p>
    <w:p w14:paraId="0C1A980B">
      <w:pPr>
        <w:spacing w:line="360" w:lineRule="auto"/>
        <w:rPr>
          <w:color w:val="auto"/>
          <w:highlight w:val="none"/>
        </w:rPr>
      </w:pPr>
    </w:p>
    <w:p w14:paraId="75B58350">
      <w:pPr>
        <w:spacing w:line="360" w:lineRule="auto"/>
        <w:rPr>
          <w:color w:val="auto"/>
          <w:highlight w:val="none"/>
        </w:rPr>
      </w:pPr>
    </w:p>
    <w:p w14:paraId="6AE612B7">
      <w:pPr>
        <w:pStyle w:val="4"/>
        <w:numPr>
          <w:ilvl w:val="0"/>
          <w:numId w:val="0"/>
        </w:numPr>
        <w:spacing w:line="360" w:lineRule="auto"/>
        <w:ind w:left="220" w:leftChars="0"/>
        <w:rPr>
          <w:b/>
          <w:bCs/>
          <w:color w:val="auto"/>
          <w:sz w:val="24"/>
          <w:szCs w:val="24"/>
          <w:highlight w:val="none"/>
        </w:rPr>
      </w:pPr>
      <w:r>
        <w:rPr>
          <w:rFonts w:hint="eastAsia"/>
          <w:b/>
          <w:bCs/>
          <w:color w:val="auto"/>
          <w:sz w:val="24"/>
          <w:szCs w:val="24"/>
          <w:highlight w:val="none"/>
          <w:lang w:val="en-US" w:eastAsia="zh-CN"/>
        </w:rPr>
        <w:t>4、</w:t>
      </w:r>
      <w:r>
        <w:rPr>
          <w:b/>
          <w:bCs/>
          <w:color w:val="auto"/>
          <w:sz w:val="24"/>
          <w:szCs w:val="24"/>
          <w:highlight w:val="none"/>
        </w:rPr>
        <w:t>工艺流程数字建模</w:t>
      </w:r>
    </w:p>
    <w:p w14:paraId="3C8FAC3A">
      <w:pPr>
        <w:spacing w:line="360" w:lineRule="auto"/>
        <w:ind w:firstLine="480" w:firstLineChars="200"/>
        <w:rPr>
          <w:color w:val="auto"/>
          <w:sz w:val="24"/>
          <w:highlight w:val="none"/>
        </w:rPr>
      </w:pPr>
      <w:r>
        <w:rPr>
          <w:rFonts w:ascii="宋体" w:hAnsi="宋体" w:eastAsia="宋体" w:cs="宋体"/>
          <w:color w:val="auto"/>
          <w:sz w:val="24"/>
          <w:highlight w:val="none"/>
        </w:rPr>
        <w:t>整线理论节拍按瓶颈工序（五轴加工）基准设定为 570s / 件，建模时需体现各工序节拍波动与协同逻辑。</w:t>
      </w:r>
    </w:p>
    <w:p w14:paraId="3FC76828">
      <w:pPr>
        <w:pStyle w:val="4"/>
        <w:numPr>
          <w:ilvl w:val="0"/>
          <w:numId w:val="0"/>
        </w:numPr>
        <w:spacing w:line="360" w:lineRule="auto"/>
        <w:ind w:left="220" w:leftChars="0"/>
        <w:rPr>
          <w:b/>
          <w:bCs/>
          <w:color w:val="auto"/>
          <w:sz w:val="24"/>
          <w:szCs w:val="24"/>
          <w:highlight w:val="none"/>
        </w:rPr>
      </w:pPr>
      <w:r>
        <w:rPr>
          <w:rFonts w:hint="eastAsia"/>
          <w:b/>
          <w:bCs/>
          <w:color w:val="auto"/>
          <w:sz w:val="24"/>
          <w:szCs w:val="24"/>
          <w:highlight w:val="none"/>
          <w:lang w:val="en-US" w:eastAsia="zh-CN"/>
        </w:rPr>
        <w:t>5、</w:t>
      </w:r>
      <w:r>
        <w:rPr>
          <w:b/>
          <w:bCs/>
          <w:color w:val="auto"/>
          <w:sz w:val="24"/>
          <w:szCs w:val="24"/>
          <w:highlight w:val="none"/>
        </w:rPr>
        <w:t>缓存系统数字建模</w:t>
      </w:r>
    </w:p>
    <w:p w14:paraId="0D2D3CEE">
      <w:pPr>
        <w:widowControl/>
        <w:spacing w:after="0" w:line="360" w:lineRule="auto"/>
        <w:ind w:firstLine="480" w:firstLineChars="200"/>
        <w:rPr>
          <w:rFonts w:ascii="宋体" w:hAnsi="宋体" w:eastAsia="宋体" w:cs="宋体"/>
          <w:color w:val="auto"/>
          <w:kern w:val="0"/>
          <w:sz w:val="24"/>
          <w:highlight w:val="none"/>
          <w:lang w:bidi="ar"/>
        </w:rPr>
      </w:pPr>
      <w:r>
        <w:rPr>
          <w:rFonts w:ascii="宋体" w:hAnsi="宋体" w:eastAsia="宋体" w:cs="宋体"/>
          <w:color w:val="auto"/>
          <w:kern w:val="0"/>
          <w:sz w:val="24"/>
          <w:highlight w:val="none"/>
          <w:lang w:bidi="ar"/>
        </w:rPr>
        <w:t xml:space="preserve">为实现工序节拍解耦，按 “防阻塞、防断料、适配批处理” 原则，建模 </w:t>
      </w:r>
      <w:r>
        <w:rPr>
          <w:rFonts w:hint="eastAsia" w:ascii="宋体" w:hAnsi="宋体" w:eastAsia="宋体" w:cs="宋体"/>
          <w:color w:val="auto"/>
          <w:kern w:val="0"/>
          <w:sz w:val="24"/>
          <w:highlight w:val="none"/>
          <w:lang w:bidi="ar"/>
        </w:rPr>
        <w:t>8</w:t>
      </w:r>
      <w:r>
        <w:rPr>
          <w:rFonts w:ascii="宋体" w:hAnsi="宋体" w:eastAsia="宋体" w:cs="宋体"/>
          <w:color w:val="auto"/>
          <w:kern w:val="0"/>
          <w:sz w:val="24"/>
          <w:highlight w:val="none"/>
          <w:lang w:bidi="ar"/>
        </w:rPr>
        <w:t xml:space="preserve"> 个关键缓存点，容量设计贴合波动吸收需求：</w:t>
      </w:r>
    </w:p>
    <w:p w14:paraId="2BF17343">
      <w:pPr>
        <w:widowControl/>
        <w:spacing w:after="0" w:line="360" w:lineRule="auto"/>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缓存运行规则建模：</w:t>
      </w:r>
    </w:p>
    <w:p w14:paraId="48189DC7">
      <w:pPr>
        <w:widowControl/>
        <w:numPr>
          <w:ilvl w:val="0"/>
          <w:numId w:val="54"/>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物料流转遵循 FIFO 原则，支持断点续流；</w:t>
      </w:r>
    </w:p>
    <w:p w14:paraId="3FDE83BE">
      <w:pPr>
        <w:widowControl/>
        <w:numPr>
          <w:ilvl w:val="0"/>
          <w:numId w:val="54"/>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缓存满时上游设备进入 BLOCK 状态，缓存空时下游设备进入 STARVE 状态；</w:t>
      </w:r>
    </w:p>
    <w:p w14:paraId="683A47A6">
      <w:pPr>
        <w:widowControl/>
        <w:numPr>
          <w:ilvl w:val="0"/>
          <w:numId w:val="54"/>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批处理工序（清洗）需满足最小批量 2 件方可启动建模逻辑。</w:t>
      </w:r>
    </w:p>
    <w:p w14:paraId="79E395E4">
      <w:pPr>
        <w:spacing w:line="360" w:lineRule="auto"/>
        <w:rPr>
          <w:color w:val="auto"/>
          <w:highlight w:val="none"/>
        </w:rPr>
      </w:pPr>
    </w:p>
    <w:p w14:paraId="0922E57B">
      <w:pPr>
        <w:pStyle w:val="4"/>
        <w:numPr>
          <w:ilvl w:val="0"/>
          <w:numId w:val="0"/>
        </w:numPr>
        <w:spacing w:line="360" w:lineRule="auto"/>
        <w:ind w:left="220" w:leftChars="0"/>
        <w:rPr>
          <w:b/>
          <w:bCs/>
          <w:color w:val="auto"/>
          <w:sz w:val="24"/>
          <w:szCs w:val="24"/>
          <w:highlight w:val="none"/>
        </w:rPr>
      </w:pPr>
      <w:r>
        <w:rPr>
          <w:rFonts w:hint="eastAsia"/>
          <w:b/>
          <w:bCs/>
          <w:color w:val="auto"/>
          <w:sz w:val="24"/>
          <w:szCs w:val="24"/>
          <w:highlight w:val="none"/>
          <w:lang w:val="en-US" w:eastAsia="zh-CN"/>
        </w:rPr>
        <w:t>6、</w:t>
      </w:r>
      <w:r>
        <w:rPr>
          <w:b/>
          <w:bCs/>
          <w:color w:val="auto"/>
          <w:sz w:val="24"/>
          <w:szCs w:val="24"/>
          <w:highlight w:val="none"/>
        </w:rPr>
        <w:t>设备状态与质量模型</w:t>
      </w:r>
      <w:bookmarkStart w:id="46" w:name="_Toc4846"/>
      <w:bookmarkStart w:id="47" w:name="_Toc3932"/>
    </w:p>
    <w:p w14:paraId="255803D9">
      <w:pPr>
        <w:spacing w:line="360" w:lineRule="auto"/>
        <w:ind w:firstLine="482" w:firstLineChars="200"/>
        <w:rPr>
          <w:rFonts w:ascii="宋体" w:hAnsi="宋体" w:eastAsia="宋体" w:cs="宋体"/>
          <w:color w:val="auto"/>
          <w:sz w:val="24"/>
          <w:highlight w:val="none"/>
        </w:rPr>
      </w:pPr>
      <w:r>
        <w:rPr>
          <w:rStyle w:val="15"/>
          <w:rFonts w:ascii="宋体" w:hAnsi="宋体" w:eastAsia="宋体" w:cs="宋体"/>
          <w:bCs/>
          <w:color w:val="auto"/>
          <w:sz w:val="24"/>
          <w:highlight w:val="none"/>
        </w:rPr>
        <w:t>设备状态建模</w:t>
      </w:r>
      <w:r>
        <w:rPr>
          <w:rFonts w:ascii="宋体" w:hAnsi="宋体" w:eastAsia="宋体" w:cs="宋体"/>
          <w:color w:val="auto"/>
          <w:sz w:val="24"/>
          <w:highlight w:val="none"/>
        </w:rPr>
        <w:t>：按工业标准定义设备全生命周期状态，每个状态关联相应时间统计规则，用于 OEE 计算：</w:t>
      </w:r>
    </w:p>
    <w:tbl>
      <w:tblPr>
        <w:tblStyle w:val="12"/>
        <w:tblW w:w="5000" w:type="pct"/>
        <w:tblInd w:w="0" w:type="dxa"/>
        <w:tblLayout w:type="autofit"/>
        <w:tblCellMar>
          <w:top w:w="15" w:type="dxa"/>
          <w:left w:w="15" w:type="dxa"/>
          <w:bottom w:w="15" w:type="dxa"/>
          <w:right w:w="15" w:type="dxa"/>
        </w:tblCellMar>
      </w:tblPr>
      <w:tblGrid>
        <w:gridCol w:w="870"/>
        <w:gridCol w:w="1354"/>
        <w:gridCol w:w="6322"/>
      </w:tblGrid>
      <w:tr w14:paraId="5CB315F0">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08EDFA4">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状态</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C9D212C">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含义</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3463478">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统计规则</w:t>
            </w:r>
          </w:p>
        </w:tc>
      </w:tr>
      <w:tr w14:paraId="1829C298">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7CFE52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RUN</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0D1417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设备加工 / 运行中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37C65C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计入实际生产时间，涵盖正常加工、物料转运、检测等有效作业时长</w:t>
            </w:r>
          </w:p>
        </w:tc>
      </w:tr>
      <w:tr w14:paraId="54B0854B">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E0FCC1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IDLE</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44C035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设备空闲</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CFBE48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不计入实际生产时间，需区分计划空闲（如生产任务完成后的等待时间）与待料空闲（因物料短缺导致的停机）</w:t>
            </w:r>
          </w:p>
        </w:tc>
      </w:tr>
      <w:tr w14:paraId="348A7CD0">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2BE35A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BLOCK</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E149FB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上游阻塞</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4BBB20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计入非计划停机时间，指因上游工序物料堆积、设备故障等导致本设备无法接收物料的停机时长</w:t>
            </w:r>
          </w:p>
        </w:tc>
      </w:tr>
      <w:tr w14:paraId="50ADC6BC">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6678AC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STARVE</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DA832F5">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下游断料</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A308225">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计入非计划停机时间，指因下游工序缓存满、设备故障等导致本设备无法输出物料的停机时长</w:t>
            </w:r>
          </w:p>
        </w:tc>
      </w:tr>
      <w:tr w14:paraId="3C8FBFEF">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D1C656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DOWN</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5093C7D">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设备故障</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833911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计入非计划停机时间，包含设备硬件故障、软件异常等导致的停机及维修恢复时长</w:t>
            </w:r>
          </w:p>
        </w:tc>
      </w:tr>
      <w:tr w14:paraId="027DD42D">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5AD2965">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SETUP</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45972F9">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换型调整</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0ADB10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计入非计划停机时间，涵盖产品换型、模具更换、刀具更换、工艺参数调整等时长</w:t>
            </w:r>
          </w:p>
        </w:tc>
      </w:tr>
      <w:tr w14:paraId="08CBDE35">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BAABA3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PM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C4BBBF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设备保养</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BE59F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计入计划停机时间，指按预设计划开展的设备维护、保养、校准等计划性停机时长</w:t>
            </w:r>
          </w:p>
        </w:tc>
      </w:tr>
    </w:tbl>
    <w:p w14:paraId="00C37E45">
      <w:pPr>
        <w:widowControl/>
        <w:spacing w:after="0" w:line="360" w:lineRule="auto"/>
        <w:ind w:left="-360" w:firstLine="482" w:firstLineChars="20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质量模型建模</w:t>
      </w:r>
      <w:r>
        <w:rPr>
          <w:rFonts w:hint="eastAsia" w:ascii="宋体" w:hAnsi="宋体" w:eastAsia="宋体" w:cs="宋体"/>
          <w:color w:val="auto"/>
          <w:sz w:val="24"/>
          <w:highlight w:val="none"/>
        </w:rPr>
        <w:t>：按各工序质量检测标准，建立产品合格判定规则，明确不良品剔除逻辑：</w:t>
      </w:r>
    </w:p>
    <w:p w14:paraId="071E38D4">
      <w:pPr>
        <w:widowControl/>
        <w:numPr>
          <w:ilvl w:val="0"/>
          <w:numId w:val="55"/>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五轴加工：尺寸精度 ±0.05mm，重复定位精度 0.005mm，表面无划痕、毛刺等加工缺陷；</w:t>
      </w:r>
    </w:p>
    <w:p w14:paraId="3308B41A">
      <w:pPr>
        <w:widowControl/>
        <w:numPr>
          <w:ilvl w:val="0"/>
          <w:numId w:val="55"/>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3D 视觉检测：检测精度 ±0.005mm，缺陷识别最小分辨率≥0.02mm，识别准确率 &gt; 99.5%；</w:t>
      </w:r>
    </w:p>
    <w:p w14:paraId="73740EAD">
      <w:pPr>
        <w:widowControl/>
        <w:numPr>
          <w:ilvl w:val="0"/>
          <w:numId w:val="55"/>
        </w:numPr>
        <w:spacing w:after="0" w:line="360" w:lineRule="auto"/>
        <w:rPr>
          <w:rFonts w:ascii="宋体" w:hAnsi="宋体" w:eastAsia="宋体" w:cs="宋体"/>
          <w:color w:val="auto"/>
          <w:sz w:val="24"/>
          <w:highlight w:val="none"/>
          <w:lang w:eastAsia="ja-JP"/>
        </w:rPr>
      </w:pPr>
      <w:r>
        <w:rPr>
          <w:rFonts w:hint="eastAsia" w:ascii="宋体" w:hAnsi="宋体" w:eastAsia="宋体" w:cs="宋体"/>
          <w:color w:val="auto"/>
          <w:sz w:val="24"/>
          <w:highlight w:val="none"/>
          <w:lang w:eastAsia="ja-JP"/>
        </w:rPr>
        <w:t>锁付组装：锁付扭矩精度 ±3%（扭矩范围 0.3–15N・m），无漏锁、滑牙、扭矩超差等问题；</w:t>
      </w:r>
    </w:p>
    <w:p w14:paraId="5BC210E1">
      <w:pPr>
        <w:widowControl/>
        <w:numPr>
          <w:ilvl w:val="0"/>
          <w:numId w:val="55"/>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打码包装：打码位置精度 ±0.1mm，装盒精度 ±0.5mm，打码清晰可追溯，包装无破损、封合严密。</w:t>
      </w:r>
    </w:p>
    <w:p w14:paraId="63B58AA0">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7、OEE 计算模型与瓶颈分析</w:t>
      </w:r>
    </w:p>
    <w:p w14:paraId="5BCCC8E1">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（一）OEE 计算模型</w:t>
      </w:r>
    </w:p>
    <w:p w14:paraId="4D3DF74F">
      <w:pPr>
        <w:widowControl/>
        <w:spacing w:after="0" w:line="360" w:lineRule="auto"/>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严格遵循国际标准与校徽生产实际，采用三级核算体系：</w:t>
      </w:r>
    </w:p>
    <w:p w14:paraId="3A66AFA2">
      <w:pPr>
        <w:widowControl/>
        <w:numPr>
          <w:ilvl w:val="0"/>
          <w:numId w:val="5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核心公式</w:t>
      </w:r>
      <w:r>
        <w:rPr>
          <w:rFonts w:hint="eastAsia" w:ascii="宋体" w:hAnsi="宋体" w:eastAsia="宋体" w:cs="宋体"/>
          <w:color w:val="auto"/>
          <w:sz w:val="24"/>
          <w:highlight w:val="none"/>
        </w:rPr>
        <w:t>：OEE = 时间开动率 × 性能稼动率 × 良品率</w:t>
      </w:r>
    </w:p>
    <w:p w14:paraId="3F350CF4">
      <w:pPr>
        <w:widowControl/>
        <w:numPr>
          <w:ilvl w:val="0"/>
          <w:numId w:val="56"/>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各维度核算规则</w:t>
      </w:r>
      <w:r>
        <w:rPr>
          <w:rFonts w:hint="eastAsia" w:ascii="宋体" w:hAnsi="宋体" w:eastAsia="宋体" w:cs="宋体"/>
          <w:color w:val="auto"/>
          <w:sz w:val="24"/>
          <w:highlight w:val="none"/>
        </w:rPr>
        <w:t>：</w:t>
      </w:r>
    </w:p>
    <w:p w14:paraId="23FC16F0">
      <w:pPr>
        <w:widowControl/>
        <w:numPr>
          <w:ilvl w:val="1"/>
          <w:numId w:val="56"/>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时间开动率 = 实际生产时间 / 计划生产时间实际生产时间 = 计划生产时间 - 非计划停机时间（设备故障、待料、工艺波动、物流异常等），以五轴加工中心实际运行时间为基准核算。</w:t>
      </w:r>
    </w:p>
    <w:p w14:paraId="736EBD8C">
      <w:pPr>
        <w:widowControl/>
        <w:numPr>
          <w:ilvl w:val="1"/>
          <w:numId w:val="56"/>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性能稼动率 = 实际总产量 ÷ (实际生产时间 × 理论节拍)整线理论节拍统一为 1 件 / 570s，实际总产量含合格产品与不合格产品（含物流损坏件）。</w:t>
      </w:r>
    </w:p>
    <w:p w14:paraId="24363EDE">
      <w:pPr>
        <w:widowControl/>
        <w:numPr>
          <w:ilvl w:val="1"/>
          <w:numId w:val="56"/>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良品率 = 合格产品数量 / 实际总产量合格产品需通过所有工序质量检测，剔除各工序不良品、返工品及流转损坏件。</w:t>
      </w:r>
    </w:p>
    <w:p w14:paraId="7B7EB845">
      <w:pPr>
        <w:pStyle w:val="5"/>
        <w:spacing w:line="360" w:lineRule="auto"/>
        <w:rPr>
          <w:b/>
          <w:bCs/>
          <w:color w:val="auto"/>
          <w:sz w:val="24"/>
          <w:szCs w:val="24"/>
          <w:highlight w:val="none"/>
        </w:rPr>
      </w:pPr>
      <w:r>
        <w:rPr>
          <w:b/>
          <w:bCs/>
          <w:color w:val="auto"/>
          <w:sz w:val="24"/>
          <w:szCs w:val="24"/>
          <w:highlight w:val="none"/>
        </w:rPr>
        <w:t>（二）瓶颈识别与优化仿真</w:t>
      </w:r>
    </w:p>
    <w:p w14:paraId="76FD3711">
      <w:pPr>
        <w:widowControl/>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kern w:val="0"/>
          <w:sz w:val="24"/>
          <w:highlight w:val="none"/>
          <w:lang w:bidi="ar"/>
        </w:rPr>
        <w:t>瓶颈识别机制</w:t>
      </w:r>
      <w:r>
        <w:rPr>
          <w:rFonts w:hint="eastAsia" w:ascii="宋体" w:hAnsi="宋体" w:eastAsia="宋体" w:cs="宋体"/>
          <w:color w:val="auto"/>
          <w:kern w:val="0"/>
          <w:sz w:val="24"/>
          <w:highlight w:val="none"/>
          <w:lang w:bidi="ar"/>
        </w:rPr>
        <w:t>：</w:t>
      </w:r>
    </w:p>
    <w:p w14:paraId="784274F0">
      <w:pPr>
        <w:widowControl/>
        <w:numPr>
          <w:ilvl w:val="1"/>
          <w:numId w:val="57"/>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实时监测各工序 CT 时间、设备利用率、缓存堆积量，自动标记瓶颈工序（如五轴加工 CT 565-570s、打磨清洗 CT 173s）；</w:t>
      </w:r>
    </w:p>
    <w:p w14:paraId="46564AB5">
      <w:pPr>
        <w:widowControl/>
        <w:numPr>
          <w:ilvl w:val="1"/>
          <w:numId w:val="57"/>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通过 OEE 分解分析，定位影响效率的核心因素（如设备故障、节拍不匹配、缓存容量不足）。</w:t>
      </w:r>
    </w:p>
    <w:p w14:paraId="2DD089CD">
      <w:pPr>
        <w:widowControl/>
        <w:spacing w:after="0" w:line="360" w:lineRule="auto"/>
        <w:rPr>
          <w:rFonts w:ascii="宋体" w:hAnsi="宋体" w:eastAsia="宋体" w:cs="宋体"/>
          <w:color w:val="auto"/>
          <w:sz w:val="24"/>
          <w:highlight w:val="none"/>
        </w:rPr>
      </w:pPr>
      <w:r>
        <w:rPr>
          <w:rStyle w:val="15"/>
          <w:rFonts w:hint="eastAsia" w:ascii="宋体" w:hAnsi="宋体" w:eastAsia="宋体" w:cs="宋体"/>
          <w:bCs/>
          <w:color w:val="auto"/>
          <w:kern w:val="0"/>
          <w:sz w:val="24"/>
          <w:highlight w:val="none"/>
          <w:lang w:bidi="ar"/>
        </w:rPr>
        <w:t>优化仿真场景与方案</w:t>
      </w:r>
      <w:r>
        <w:rPr>
          <w:rFonts w:hint="eastAsia" w:ascii="宋体" w:hAnsi="宋体" w:eastAsia="宋体" w:cs="宋体"/>
          <w:color w:val="auto"/>
          <w:kern w:val="0"/>
          <w:sz w:val="24"/>
          <w:highlight w:val="none"/>
          <w:lang w:bidi="ar"/>
        </w:rPr>
        <w:t>：</w:t>
      </w:r>
    </w:p>
    <w:tbl>
      <w:tblPr>
        <w:tblStyle w:val="12"/>
        <w:tblW w:w="5000" w:type="pct"/>
        <w:tblInd w:w="0" w:type="dxa"/>
        <w:tblLayout w:type="autofit"/>
        <w:tblCellMar>
          <w:top w:w="15" w:type="dxa"/>
          <w:left w:w="15" w:type="dxa"/>
          <w:bottom w:w="15" w:type="dxa"/>
          <w:right w:w="15" w:type="dxa"/>
        </w:tblCellMar>
      </w:tblPr>
      <w:tblGrid>
        <w:gridCol w:w="1657"/>
        <w:gridCol w:w="3372"/>
        <w:gridCol w:w="3517"/>
      </w:tblGrid>
      <w:tr w14:paraId="3B2C47CF">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D1475C3">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优化场景</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A8C8BFC">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可调参数</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6B82055">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优化目标</w:t>
            </w:r>
          </w:p>
        </w:tc>
      </w:tr>
      <w:tr w14:paraId="7BFD2451">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CC063D">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五轴加工瓶颈突破</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636902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加工路径、单次抓取数量、换刀时间</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5C8A99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缩短 CT 至 550s 以内</w:t>
            </w:r>
          </w:p>
        </w:tc>
      </w:tr>
      <w:tr w14:paraId="4FA02425">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43CE54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打磨清洗效率提升</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096871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打磨压力、清洗并行数量、工具快换逻辑</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16790BD">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CT 优化至 150s 以内</w:t>
            </w:r>
          </w:p>
        </w:tc>
      </w:tr>
      <w:tr w14:paraId="3A55F34E">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881A4F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缓存布局优化</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F03EFC5">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各缓存点容量、物料流转规则</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210BE7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减少阻塞 / 断料时间，提升整线 OEE≥5%</w:t>
            </w:r>
          </w:p>
        </w:tc>
      </w:tr>
      <w:tr w14:paraId="76898A76">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5DB037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AGV 调度优化</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E13EB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路径规划、多车协同规则</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799A99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缩短物流接驳时间≥20%</w:t>
            </w:r>
          </w:p>
        </w:tc>
      </w:tr>
      <w:tr w14:paraId="1A2E625A">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EF20E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批处理工艺优化</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D2FA8E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清洗批量、打码批次</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FEDCAB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平衡工序节拍，提升设备利用率≥10%</w:t>
            </w:r>
          </w:p>
        </w:tc>
      </w:tr>
    </w:tbl>
    <w:p w14:paraId="70515D02">
      <w:pPr>
        <w:widowControl/>
        <w:numPr>
          <w:ilvl w:val="1"/>
          <w:numId w:val="57"/>
        </w:numPr>
        <w:tabs>
          <w:tab w:val="left" w:pos="1440"/>
        </w:tabs>
        <w:spacing w:after="0" w:line="360" w:lineRule="auto"/>
        <w:ind w:left="0"/>
        <w:rPr>
          <w:color w:val="auto"/>
          <w:sz w:val="24"/>
          <w:highlight w:val="none"/>
        </w:rPr>
      </w:pPr>
      <w:r>
        <w:rPr>
          <w:rStyle w:val="15"/>
          <w:rFonts w:ascii="宋体" w:hAnsi="宋体" w:eastAsia="宋体" w:cs="宋体"/>
          <w:bCs/>
          <w:color w:val="auto"/>
          <w:sz w:val="24"/>
          <w:highlight w:val="none"/>
        </w:rPr>
        <w:t>优化验证流程</w:t>
      </w:r>
      <w:r>
        <w:rPr>
          <w:rFonts w:ascii="宋体" w:hAnsi="宋体" w:eastAsia="宋体" w:cs="宋体"/>
          <w:color w:val="auto"/>
          <w:sz w:val="24"/>
          <w:highlight w:val="none"/>
        </w:rPr>
        <w:t>：虚拟仿真→方案评估→参数输出→实机验证→效果反馈，形成闭环优化机制，缩短物理产线调整周期 30% 以上。</w:t>
      </w:r>
    </w:p>
    <w:p w14:paraId="457CB5EA">
      <w:pPr>
        <w:widowControl/>
        <w:spacing w:after="0" w:line="360" w:lineRule="auto"/>
        <w:ind w:left="-360"/>
        <w:rPr>
          <w:color w:val="auto"/>
          <w:sz w:val="24"/>
          <w:highlight w:val="none"/>
        </w:rPr>
      </w:pPr>
    </w:p>
    <w:p w14:paraId="6843A3E2">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8、生产仿真建模</w:t>
      </w:r>
    </w:p>
    <w:p w14:paraId="65C93DFE">
      <w:pPr>
        <w:widowControl/>
        <w:spacing w:after="0" w:line="360" w:lineRule="auto"/>
        <w:ind w:firstLine="480" w:firstLineChars="200"/>
        <w:rPr>
          <w:rFonts w:hint="eastAsia" w:ascii="宋体" w:hAnsi="宋体" w:eastAsia="宋体" w:cs="宋体"/>
          <w:color w:val="auto"/>
          <w:kern w:val="0"/>
          <w:sz w:val="24"/>
          <w:highlight w:val="none"/>
          <w:lang w:eastAsia="zh-CN" w:bidi="ar"/>
        </w:rPr>
      </w:pPr>
      <w:r>
        <w:rPr>
          <w:rFonts w:ascii="宋体" w:hAnsi="宋体" w:eastAsia="宋体" w:cs="宋体"/>
          <w:color w:val="auto"/>
          <w:kern w:val="0"/>
          <w:sz w:val="24"/>
          <w:highlight w:val="none"/>
          <w:lang w:bidi="ar"/>
        </w:rPr>
        <w:t>生产仿真模拟基于数字孪生模型与真实产线逻辑，构建 “全场景、可配置、可推演” 的虚拟生产环境，既还原实际生产运行规律，又支持教学实训与工艺优化需求</w:t>
      </w:r>
      <w:r>
        <w:rPr>
          <w:rFonts w:hint="eastAsia" w:ascii="宋体" w:hAnsi="宋体" w:eastAsia="宋体" w:cs="宋体"/>
          <w:color w:val="auto"/>
          <w:kern w:val="0"/>
          <w:sz w:val="24"/>
          <w:highlight w:val="none"/>
          <w:lang w:eastAsia="zh-CN" w:bidi="ar"/>
        </w:rPr>
        <w:t>。</w:t>
      </w:r>
    </w:p>
    <w:p w14:paraId="64D47D22">
      <w:pPr>
        <w:widowControl/>
        <w:spacing w:after="0" w:line="360" w:lineRule="auto"/>
        <w:rPr>
          <w:color w:val="auto"/>
          <w:sz w:val="24"/>
          <w:highlight w:val="none"/>
        </w:rPr>
      </w:pPr>
    </w:p>
    <w:p w14:paraId="206F679F">
      <w:pPr>
        <w:spacing w:line="360" w:lineRule="auto"/>
        <w:rPr>
          <w:rFonts w:ascii="宋体" w:hAnsi="宋体" w:eastAsia="宋体" w:cs="宋体"/>
          <w:b/>
          <w:bCs/>
          <w:color w:val="auto"/>
          <w:sz w:val="24"/>
          <w:highlight w:val="none"/>
        </w:rPr>
      </w:pPr>
      <w:r>
        <w:rPr>
          <w:rFonts w:hint="eastAsia" w:ascii="宋体" w:hAnsi="宋体" w:eastAsia="宋体" w:cs="宋体"/>
          <w:b/>
          <w:bCs/>
          <w:color w:val="auto"/>
          <w:sz w:val="24"/>
          <w:highlight w:val="none"/>
        </w:rPr>
        <w:t>仿真输出与应用</w:t>
      </w:r>
    </w:p>
    <w:p w14:paraId="2EFCEFB5">
      <w:pPr>
        <w:widowControl/>
        <w:numPr>
          <w:ilvl w:val="0"/>
          <w:numId w:val="5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数据输出</w:t>
      </w:r>
      <w:r>
        <w:rPr>
          <w:rFonts w:hint="eastAsia" w:ascii="宋体" w:hAnsi="宋体" w:eastAsia="宋体" w:cs="宋体"/>
          <w:color w:val="auto"/>
          <w:sz w:val="24"/>
          <w:highlight w:val="none"/>
        </w:rPr>
        <w:t>：仿真结束后自动生成生产报告，包含产能、CT 时间、OEE 指标、瓶颈工序、故障统计、质量合格率等核心数据，支持导出对比分析；</w:t>
      </w:r>
    </w:p>
    <w:p w14:paraId="0AEB3C79">
      <w:pPr>
        <w:widowControl/>
        <w:numPr>
          <w:ilvl w:val="0"/>
          <w:numId w:val="5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可视化推演</w:t>
      </w:r>
      <w:r>
        <w:rPr>
          <w:rFonts w:hint="eastAsia" w:ascii="宋体" w:hAnsi="宋体" w:eastAsia="宋体" w:cs="宋体"/>
          <w:color w:val="auto"/>
          <w:sz w:val="24"/>
          <w:highlight w:val="none"/>
        </w:rPr>
        <w:t>：仿真过程支持实时查看设备状态、物料轨迹、缓存变化，可暂停、回放、单步运行，便于观察关键节点运行逻辑；</w:t>
      </w:r>
    </w:p>
    <w:p w14:paraId="110F5D07">
      <w:pPr>
        <w:widowControl/>
        <w:numPr>
          <w:ilvl w:val="0"/>
          <w:numId w:val="5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教学适配</w:t>
      </w:r>
      <w:r>
        <w:rPr>
          <w:rFonts w:hint="eastAsia" w:ascii="宋体" w:hAnsi="宋体" w:eastAsia="宋体" w:cs="宋体"/>
          <w:color w:val="auto"/>
          <w:sz w:val="24"/>
          <w:highlight w:val="none"/>
        </w:rPr>
        <w:t>：仿真参数开放调整权限，教师可自定义仿真场景（如设置特定故障、调整节拍参数），适配不同教学阶段需求；</w:t>
      </w:r>
    </w:p>
    <w:p w14:paraId="65B7E10F">
      <w:pPr>
        <w:widowControl/>
        <w:numPr>
          <w:ilvl w:val="0"/>
          <w:numId w:val="58"/>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工业应用</w:t>
      </w:r>
      <w:r>
        <w:rPr>
          <w:rFonts w:hint="eastAsia" w:ascii="宋体" w:hAnsi="宋体" w:eastAsia="宋体" w:cs="宋体"/>
          <w:color w:val="auto"/>
          <w:sz w:val="24"/>
          <w:highlight w:val="none"/>
        </w:rPr>
        <w:t>：企业可导入真实订单参数，在虚拟产线中验证工艺可行性与产能，缩短物理产线换型时间 30% 以上。</w:t>
      </w:r>
    </w:p>
    <w:p w14:paraId="185F9C43">
      <w:pPr>
        <w:widowControl/>
        <w:spacing w:after="0" w:line="360" w:lineRule="auto"/>
        <w:ind w:left="-360"/>
        <w:rPr>
          <w:rFonts w:ascii="宋体" w:hAnsi="宋体" w:eastAsia="宋体" w:cs="宋体"/>
          <w:color w:val="auto"/>
          <w:sz w:val="24"/>
          <w:highlight w:val="none"/>
        </w:rPr>
      </w:pPr>
    </w:p>
    <w:p w14:paraId="63909DC4">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9、可视化应用与教学实训功能</w:t>
      </w:r>
    </w:p>
    <w:p w14:paraId="4BD16343">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（一）可视化应用功能</w:t>
      </w:r>
    </w:p>
    <w:p w14:paraId="2FF656B5">
      <w:pPr>
        <w:widowControl/>
        <w:numPr>
          <w:ilvl w:val="0"/>
          <w:numId w:val="5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三维全景监控</w:t>
      </w:r>
      <w:r>
        <w:rPr>
          <w:rFonts w:hint="eastAsia" w:ascii="宋体" w:hAnsi="宋体" w:eastAsia="宋体" w:cs="宋体"/>
          <w:color w:val="auto"/>
          <w:sz w:val="24"/>
          <w:highlight w:val="none"/>
        </w:rPr>
        <w:t>：通过工业大屏展示产线 3D 全景，支持鼠标拖拽、缩放，可点击设备查看详细参数（运行状态、CT 时间、故障记录）、物料信息（批次、流转轨迹）及缓存数据。</w:t>
      </w:r>
    </w:p>
    <w:p w14:paraId="0456E2C5">
      <w:pPr>
        <w:widowControl/>
        <w:numPr>
          <w:ilvl w:val="0"/>
          <w:numId w:val="5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核心指标看板</w:t>
      </w:r>
      <w:r>
        <w:rPr>
          <w:rFonts w:hint="eastAsia" w:ascii="宋体" w:hAnsi="宋体" w:eastAsia="宋体" w:cs="宋体"/>
          <w:color w:val="auto"/>
          <w:sz w:val="24"/>
          <w:highlight w:val="none"/>
        </w:rPr>
        <w:t>：实时展示整线及各工序 OEE、产量、良率、设备利用率、瓶颈工序、停机时长等关键指标，采用仪表盘、折线图、柱状图等直观呈现。</w:t>
      </w:r>
    </w:p>
    <w:p w14:paraId="3B0ABA76">
      <w:pPr>
        <w:widowControl/>
        <w:numPr>
          <w:ilvl w:val="0"/>
          <w:numId w:val="5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历史数据追溯</w:t>
      </w:r>
      <w:r>
        <w:rPr>
          <w:rFonts w:hint="eastAsia" w:ascii="宋体" w:hAnsi="宋体" w:eastAsia="宋体" w:cs="宋体"/>
          <w:color w:val="auto"/>
          <w:sz w:val="24"/>
          <w:highlight w:val="none"/>
        </w:rPr>
        <w:t>：支持按时间范围（日 / 周 / 月）查询生产数据、OEE 趋势、故障记录及质量报告，数据存储时间≥1 年，支持导出分析。</w:t>
      </w:r>
    </w:p>
    <w:p w14:paraId="4F2D4C93">
      <w:pPr>
        <w:widowControl/>
        <w:numPr>
          <w:ilvl w:val="0"/>
          <w:numId w:val="59"/>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报警预警推送</w:t>
      </w:r>
      <w:r>
        <w:rPr>
          <w:rFonts w:hint="eastAsia" w:ascii="宋体" w:hAnsi="宋体" w:eastAsia="宋体" w:cs="宋体"/>
          <w:color w:val="auto"/>
          <w:sz w:val="24"/>
          <w:highlight w:val="none"/>
        </w:rPr>
        <w:t>：设备故障、缓存溢出 / 不足、质量异常等情况实时触发声光报警，同步推送至相关负责人终端，记录报警原因与处理结果。</w:t>
      </w:r>
    </w:p>
    <w:p w14:paraId="10F6D0CE">
      <w:pPr>
        <w:pStyle w:val="5"/>
        <w:spacing w:line="360" w:lineRule="auto"/>
        <w:rPr>
          <w:b/>
          <w:bCs/>
          <w:color w:val="auto"/>
          <w:sz w:val="24"/>
          <w:szCs w:val="24"/>
          <w:highlight w:val="none"/>
        </w:rPr>
      </w:pPr>
      <w:r>
        <w:rPr>
          <w:b/>
          <w:bCs/>
          <w:color w:val="auto"/>
          <w:sz w:val="24"/>
          <w:szCs w:val="24"/>
          <w:highlight w:val="none"/>
        </w:rPr>
        <w:t>（二）教学实训功能</w:t>
      </w:r>
    </w:p>
    <w:p w14:paraId="1E3E31BE">
      <w:pPr>
        <w:widowControl/>
        <w:numPr>
          <w:ilvl w:val="0"/>
          <w:numId w:val="60"/>
        </w:numPr>
        <w:spacing w:after="0" w:line="360" w:lineRule="auto"/>
        <w:ind w:left="0"/>
        <w:rPr>
          <w:color w:val="auto"/>
          <w:sz w:val="24"/>
          <w:highlight w:val="none"/>
        </w:rPr>
      </w:pPr>
      <w:r>
        <w:rPr>
          <w:rStyle w:val="15"/>
          <w:bCs/>
          <w:color w:val="auto"/>
          <w:sz w:val="24"/>
          <w:highlight w:val="none"/>
        </w:rPr>
        <w:t>分层实训项目</w:t>
      </w:r>
      <w:r>
        <w:rPr>
          <w:color w:val="auto"/>
          <w:sz w:val="24"/>
          <w:highlight w:val="none"/>
        </w:rPr>
        <w:t>：</w:t>
      </w:r>
    </w:p>
    <w:p w14:paraId="1EF8FDC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基础课程</w:t>
      </w:r>
    </w:p>
    <w:p w14:paraId="74D9C43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项目1 数字孪生技术认知</w:t>
      </w:r>
    </w:p>
    <w:p w14:paraId="7AB92288">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1.1数字孪生技术概述</w:t>
      </w:r>
    </w:p>
    <w:p w14:paraId="6423D19D">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1.2 数字孪生软件在数字孪生中的定位和价值</w:t>
      </w:r>
    </w:p>
    <w:p w14:paraId="0DE6660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1.3 数字孪生软件主要功能介绍</w:t>
      </w:r>
    </w:p>
    <w:p w14:paraId="6B0B9AE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1.3 数字孪生软件环境配置要求</w:t>
      </w:r>
    </w:p>
    <w:p w14:paraId="3E347BE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1.3 数字孪生软件安装</w:t>
      </w:r>
    </w:p>
    <w:p w14:paraId="775DAF89">
      <w:pPr>
        <w:spacing w:line="360" w:lineRule="auto"/>
        <w:rPr>
          <w:rFonts w:ascii="宋体" w:hAnsi="宋体" w:eastAsia="宋体" w:cs="宋体"/>
          <w:color w:val="auto"/>
          <w:sz w:val="24"/>
          <w:highlight w:val="none"/>
        </w:rPr>
      </w:pPr>
    </w:p>
    <w:p w14:paraId="6C24B58D">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项目2 认识数字孪生平台</w:t>
      </w:r>
    </w:p>
    <w:p w14:paraId="4BE3AAC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2.1软件界面详解（视口、界面、细节面板等）</w:t>
      </w:r>
    </w:p>
    <w:p w14:paraId="39A433A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2.2 软件特性（物理属性、资源库、通讯接口等）</w:t>
      </w:r>
    </w:p>
    <w:p w14:paraId="08ADC89D">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2.3模型导入与优化</w:t>
      </w:r>
    </w:p>
    <w:p w14:paraId="2FBB548C">
      <w:pPr>
        <w:spacing w:line="360" w:lineRule="auto"/>
        <w:rPr>
          <w:rFonts w:ascii="宋体" w:hAnsi="宋体" w:eastAsia="宋体" w:cs="宋体"/>
          <w:color w:val="auto"/>
          <w:sz w:val="24"/>
          <w:highlight w:val="none"/>
        </w:rPr>
      </w:pPr>
    </w:p>
    <w:p w14:paraId="073D19B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项目3 推料机构设置(模型文件，操作视频，操作指导书)</w:t>
      </w:r>
    </w:p>
    <w:p w14:paraId="169FF58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3.1任务分析</w:t>
      </w:r>
    </w:p>
    <w:p w14:paraId="2AB9016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3.2推料机构刚体和碰撞体的设置</w:t>
      </w:r>
    </w:p>
    <w:p w14:paraId="3920460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3.3滑动与位置控制</w:t>
      </w:r>
    </w:p>
    <w:p w14:paraId="5AFEDC1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3.4信号配置</w:t>
      </w:r>
    </w:p>
    <w:p w14:paraId="0C9BF6C5">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3.5 PLC控制 (提供程序)</w:t>
      </w:r>
    </w:p>
    <w:p w14:paraId="2CF9988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3.6作业</w:t>
      </w:r>
    </w:p>
    <w:p w14:paraId="7CD73E1D">
      <w:pPr>
        <w:spacing w:line="360" w:lineRule="auto"/>
        <w:rPr>
          <w:rFonts w:ascii="宋体" w:hAnsi="宋体" w:eastAsia="宋体" w:cs="宋体"/>
          <w:color w:val="auto"/>
          <w:sz w:val="24"/>
          <w:highlight w:val="none"/>
        </w:rPr>
      </w:pPr>
    </w:p>
    <w:p w14:paraId="6427DE74">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项目4 控制面板设置 （学习阶段 独立模型，完成后整体展示效果）</w:t>
      </w:r>
    </w:p>
    <w:p w14:paraId="1715D3A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4.1按钮的设置</w:t>
      </w:r>
    </w:p>
    <w:p w14:paraId="43A0AD2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4.2旋转开关的设置</w:t>
      </w:r>
    </w:p>
    <w:p w14:paraId="1F2F3295">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4.3急停接钮的设置</w:t>
      </w:r>
    </w:p>
    <w:p w14:paraId="0805B03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4.4指示灯的设置</w:t>
      </w:r>
    </w:p>
    <w:p w14:paraId="753CA1F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4.5 PLC信号控制</w:t>
      </w:r>
    </w:p>
    <w:p w14:paraId="79E08D8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4.6作业</w:t>
      </w:r>
    </w:p>
    <w:p w14:paraId="61387291">
      <w:pPr>
        <w:spacing w:line="360" w:lineRule="auto"/>
        <w:rPr>
          <w:rFonts w:ascii="宋体" w:hAnsi="宋体" w:eastAsia="宋体" w:cs="宋体"/>
          <w:color w:val="auto"/>
          <w:sz w:val="24"/>
          <w:highlight w:val="none"/>
        </w:rPr>
      </w:pPr>
    </w:p>
    <w:p w14:paraId="20BF2F9B">
      <w:pPr>
        <w:spacing w:line="360" w:lineRule="auto"/>
        <w:rPr>
          <w:rFonts w:ascii="宋体" w:hAnsi="宋体" w:eastAsia="宋体" w:cs="宋体"/>
          <w:color w:val="auto"/>
          <w:sz w:val="24"/>
          <w:highlight w:val="none"/>
        </w:rPr>
      </w:pPr>
    </w:p>
    <w:p w14:paraId="78738665">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项目5 物料设置</w:t>
      </w:r>
    </w:p>
    <w:p w14:paraId="18D5D345">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5.1物料颜色的设置</w:t>
      </w:r>
    </w:p>
    <w:p w14:paraId="26711607">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5.2物料的产生</w:t>
      </w:r>
    </w:p>
    <w:p w14:paraId="4BDB0E25">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5.3物料的触摸放料</w:t>
      </w:r>
    </w:p>
    <w:p w14:paraId="04148F5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5.4作业</w:t>
      </w:r>
    </w:p>
    <w:p w14:paraId="7B3D822D">
      <w:pPr>
        <w:spacing w:line="360" w:lineRule="auto"/>
        <w:rPr>
          <w:rFonts w:ascii="宋体" w:hAnsi="宋体" w:eastAsia="宋体" w:cs="宋体"/>
          <w:color w:val="auto"/>
          <w:sz w:val="24"/>
          <w:highlight w:val="none"/>
        </w:rPr>
      </w:pPr>
    </w:p>
    <w:p w14:paraId="01ED229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项目6 传送带设置</w:t>
      </w:r>
    </w:p>
    <w:p w14:paraId="5E3250A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6.1传送带功能设置</w:t>
      </w:r>
    </w:p>
    <w:p w14:paraId="22E9415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6.2传感器功能设置</w:t>
      </w:r>
    </w:p>
    <w:p w14:paraId="36BE17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6.3信号配置</w:t>
      </w:r>
    </w:p>
    <w:p w14:paraId="750B918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6.4 PLC控制</w:t>
      </w:r>
    </w:p>
    <w:p w14:paraId="6F92B5C4">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6.5作业</w:t>
      </w:r>
    </w:p>
    <w:p w14:paraId="68E34662">
      <w:pPr>
        <w:spacing w:line="360" w:lineRule="auto"/>
        <w:rPr>
          <w:rFonts w:ascii="宋体" w:hAnsi="宋体" w:eastAsia="宋体" w:cs="宋体"/>
          <w:color w:val="auto"/>
          <w:sz w:val="24"/>
          <w:highlight w:val="none"/>
        </w:rPr>
      </w:pPr>
    </w:p>
    <w:p w14:paraId="32C10B39">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项目7 机械手设置</w:t>
      </w:r>
    </w:p>
    <w:p w14:paraId="66791185">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7.1任务分析</w:t>
      </w:r>
    </w:p>
    <w:p w14:paraId="6042AA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7.2机械手设置方法</w:t>
      </w:r>
    </w:p>
    <w:p w14:paraId="795541D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7.3限位灯仿真效果的设置</w:t>
      </w:r>
    </w:p>
    <w:p w14:paraId="7477884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7.4气爪抓握与释放动作设置</w:t>
      </w:r>
    </w:p>
    <w:p w14:paraId="760B74E8">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7.5信号配置</w:t>
      </w:r>
    </w:p>
    <w:p w14:paraId="7DFBF168">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7.6 PLC控制</w:t>
      </w:r>
    </w:p>
    <w:p w14:paraId="12127A2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7.7作业</w:t>
      </w:r>
    </w:p>
    <w:p w14:paraId="4DBA2C9B">
      <w:pPr>
        <w:spacing w:line="360" w:lineRule="auto"/>
        <w:rPr>
          <w:rFonts w:ascii="宋体" w:hAnsi="宋体" w:eastAsia="宋体" w:cs="宋体"/>
          <w:color w:val="auto"/>
          <w:sz w:val="24"/>
          <w:highlight w:val="none"/>
        </w:rPr>
      </w:pPr>
    </w:p>
    <w:p w14:paraId="13E6B977">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项目8 分类搬运单元设置</w:t>
      </w:r>
    </w:p>
    <w:p w14:paraId="5808C89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8.1任务分析</w:t>
      </w:r>
    </w:p>
    <w:p w14:paraId="17030F5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8.2搬运功能设置</w:t>
      </w:r>
    </w:p>
    <w:p w14:paraId="6C6EE5A7">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8.3限位传感器的设置</w:t>
      </w:r>
    </w:p>
    <w:p w14:paraId="19455FB8">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8.4吸盘上下与吸盘功能的实现</w:t>
      </w:r>
    </w:p>
    <w:p w14:paraId="762FB415">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8.5分类槽的设置</w:t>
      </w:r>
    </w:p>
    <w:p w14:paraId="581E19D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8.6信号配置</w:t>
      </w:r>
    </w:p>
    <w:p w14:paraId="6BB55F6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8.7 PLC控制</w:t>
      </w:r>
    </w:p>
    <w:p w14:paraId="329DEC9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8.8作业</w:t>
      </w:r>
    </w:p>
    <w:p w14:paraId="2079E404">
      <w:pPr>
        <w:spacing w:line="360" w:lineRule="auto"/>
        <w:rPr>
          <w:rFonts w:ascii="宋体" w:hAnsi="宋体" w:eastAsia="宋体" w:cs="宋体"/>
          <w:color w:val="auto"/>
          <w:sz w:val="24"/>
          <w:highlight w:val="none"/>
        </w:rPr>
      </w:pPr>
    </w:p>
    <w:p w14:paraId="2AA7021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项目9 智能创新设备设置</w:t>
      </w:r>
    </w:p>
    <w:p w14:paraId="786DE6B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9.1任务分析</w:t>
      </w:r>
    </w:p>
    <w:p w14:paraId="408C5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9.2模型层级设置</w:t>
      </w:r>
    </w:p>
    <w:p w14:paraId="203EF90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9.3模型功能属性设置</w:t>
      </w:r>
    </w:p>
    <w:p w14:paraId="4FBAAE6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9.4模型运动设置</w:t>
      </w:r>
    </w:p>
    <w:p w14:paraId="7484B9A7">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9.5模型内部逻辑设置</w:t>
      </w:r>
    </w:p>
    <w:p w14:paraId="2222A64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9.6信号配置</w:t>
      </w:r>
    </w:p>
    <w:p w14:paraId="62E5FA27">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9.7 PLC控制</w:t>
      </w:r>
    </w:p>
    <w:p w14:paraId="039B56A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9.8作业</w:t>
      </w:r>
    </w:p>
    <w:p w14:paraId="69A776E6">
      <w:pPr>
        <w:spacing w:line="360" w:lineRule="auto"/>
        <w:rPr>
          <w:rFonts w:ascii="宋体" w:hAnsi="宋体" w:eastAsia="宋体" w:cs="宋体"/>
          <w:color w:val="auto"/>
          <w:sz w:val="24"/>
          <w:highlight w:val="none"/>
        </w:rPr>
      </w:pPr>
    </w:p>
    <w:p w14:paraId="0439677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进阶课程</w:t>
      </w:r>
    </w:p>
    <w:p w14:paraId="735F997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项目10 产线数字孪生开发</w:t>
      </w:r>
    </w:p>
    <w:p w14:paraId="61831CC9">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10.1 产品、数据展示区</w:t>
      </w:r>
    </w:p>
    <w:p w14:paraId="2FB1BDD9">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10.1.1 三维模型导入与优化处理</w:t>
      </w:r>
    </w:p>
    <w:p w14:paraId="0DA89DD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10.1.2 HMI人机交互界面创建与配置</w:t>
      </w:r>
    </w:p>
    <w:p w14:paraId="5B5A8C08">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10.1.3 数据可视化与实时展示</w:t>
      </w:r>
    </w:p>
    <w:p w14:paraId="1C5B7CD9">
      <w:pPr>
        <w:spacing w:line="360" w:lineRule="auto"/>
        <w:rPr>
          <w:rFonts w:ascii="宋体" w:hAnsi="宋体" w:eastAsia="宋体" w:cs="宋体"/>
          <w:color w:val="auto"/>
          <w:sz w:val="24"/>
          <w:highlight w:val="none"/>
        </w:rPr>
      </w:pPr>
    </w:p>
    <w:p w14:paraId="566C2DB6">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10.2 五轴机床加工区</w:t>
      </w:r>
    </w:p>
    <w:p w14:paraId="3DBCE27D">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10.2.1 机床与工件模型导入及优化</w:t>
      </w:r>
    </w:p>
    <w:p w14:paraId="676FA2C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10.2.2 加工动作与运动逻辑添加</w:t>
      </w:r>
    </w:p>
    <w:p w14:paraId="5336D46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10.2.3 程序撰写</w:t>
      </w:r>
    </w:p>
    <w:p w14:paraId="4F2236E2">
      <w:pPr>
        <w:spacing w:line="360" w:lineRule="auto"/>
        <w:rPr>
          <w:rFonts w:ascii="宋体" w:hAnsi="宋体" w:eastAsia="宋体" w:cs="宋体"/>
          <w:color w:val="auto"/>
          <w:sz w:val="24"/>
          <w:highlight w:val="none"/>
        </w:rPr>
      </w:pPr>
    </w:p>
    <w:p w14:paraId="6B20ECD9">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10.3 打磨清洗烘干区</w:t>
      </w:r>
    </w:p>
    <w:p w14:paraId="57BFFF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10.3.1 三维模型导入与优化处理</w:t>
      </w:r>
    </w:p>
    <w:p w14:paraId="72D2134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10.3.2 打磨/清洗/烘干动作配置</w:t>
      </w:r>
    </w:p>
    <w:p w14:paraId="666D4DF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10.3.3 程序撰写加工仿真</w:t>
      </w:r>
    </w:p>
    <w:p w14:paraId="792EEB10">
      <w:pPr>
        <w:spacing w:line="360" w:lineRule="auto"/>
        <w:rPr>
          <w:rFonts w:ascii="宋体" w:hAnsi="宋体" w:eastAsia="宋体" w:cs="宋体"/>
          <w:color w:val="auto"/>
          <w:sz w:val="24"/>
          <w:highlight w:val="none"/>
        </w:rPr>
      </w:pPr>
    </w:p>
    <w:p w14:paraId="0CF0F1E7">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10.4 激光切割区</w:t>
      </w:r>
    </w:p>
    <w:p w14:paraId="70E3BBED">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10.4.1 三维模型导入与优化处理</w:t>
      </w:r>
    </w:p>
    <w:p w14:paraId="60DFEB28">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10.4.2 切割路径规划与动作添加</w:t>
      </w:r>
    </w:p>
    <w:p w14:paraId="0147BBF6">
      <w:pPr>
        <w:spacing w:line="360" w:lineRule="auto"/>
        <w:rPr>
          <w:rFonts w:ascii="宋体" w:hAnsi="宋体" w:eastAsia="宋体" w:cs="宋体"/>
          <w:color w:val="auto"/>
          <w:sz w:val="24"/>
          <w:highlight w:val="none"/>
        </w:rPr>
      </w:pPr>
    </w:p>
    <w:p w14:paraId="49DD40F8">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10.5 智能锁付组装区</w:t>
      </w:r>
    </w:p>
    <w:p w14:paraId="0F3A73F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10.5.1 三维模型导入与优化处理</w:t>
      </w:r>
    </w:p>
    <w:p w14:paraId="0C7E17BD">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10.5.2 锁付/装配动作与逻辑添加</w:t>
      </w:r>
    </w:p>
    <w:p w14:paraId="00DC0DA0">
      <w:pPr>
        <w:spacing w:line="360" w:lineRule="auto"/>
        <w:rPr>
          <w:rFonts w:ascii="宋体" w:hAnsi="宋体" w:eastAsia="宋体" w:cs="宋体"/>
          <w:color w:val="auto"/>
          <w:sz w:val="24"/>
          <w:highlight w:val="none"/>
        </w:rPr>
      </w:pPr>
    </w:p>
    <w:p w14:paraId="739D79A6">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10.6 3D视觉检测区</w:t>
      </w:r>
    </w:p>
    <w:p w14:paraId="2541CC6D">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10.6.1 三维模型导入与优化处理</w:t>
      </w:r>
    </w:p>
    <w:p w14:paraId="246958F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10.6.2 视觉检测路径与动作配置</w:t>
      </w:r>
    </w:p>
    <w:p w14:paraId="5D58B41A">
      <w:pPr>
        <w:spacing w:line="360" w:lineRule="auto"/>
        <w:rPr>
          <w:rFonts w:ascii="宋体" w:hAnsi="宋体" w:eastAsia="宋体" w:cs="宋体"/>
          <w:color w:val="auto"/>
          <w:sz w:val="24"/>
          <w:highlight w:val="none"/>
        </w:rPr>
      </w:pPr>
    </w:p>
    <w:p w14:paraId="16B693F5">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10.7 包装激光打码区</w:t>
      </w:r>
    </w:p>
    <w:p w14:paraId="33E10E96">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10.7.1 三维模型导入与优化处理</w:t>
      </w:r>
    </w:p>
    <w:p w14:paraId="7074FA0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10.7.2 打码动作与逻辑添加</w:t>
      </w:r>
    </w:p>
    <w:p w14:paraId="2F7BC46C">
      <w:pPr>
        <w:spacing w:line="360" w:lineRule="auto"/>
        <w:rPr>
          <w:rFonts w:ascii="宋体" w:hAnsi="宋体" w:eastAsia="宋体" w:cs="宋体"/>
          <w:color w:val="auto"/>
          <w:sz w:val="24"/>
          <w:highlight w:val="none"/>
        </w:rPr>
      </w:pPr>
    </w:p>
    <w:p w14:paraId="420B8B4D">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10.8 物料周转仓储区</w:t>
      </w:r>
    </w:p>
    <w:p w14:paraId="7CC68708">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10.8.1 三维模型导入与优化处理</w:t>
      </w:r>
    </w:p>
    <w:p w14:paraId="24D99F7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10.8.2 搬运/堆垛/分拣动作配置</w:t>
      </w:r>
    </w:p>
    <w:p w14:paraId="6DEE427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10.8.3  AGV/机器人路径规划</w:t>
      </w:r>
    </w:p>
    <w:p w14:paraId="4DFF7382">
      <w:pPr>
        <w:spacing w:line="360" w:lineRule="auto"/>
        <w:rPr>
          <w:rFonts w:ascii="宋体" w:hAnsi="宋体" w:eastAsia="宋体" w:cs="宋体"/>
          <w:color w:val="auto"/>
          <w:sz w:val="24"/>
          <w:highlight w:val="none"/>
        </w:rPr>
      </w:pPr>
    </w:p>
    <w:p w14:paraId="7BB78B4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10.9 信号绑定与通讯配置</w:t>
      </w:r>
    </w:p>
    <w:p w14:paraId="1BDF6CA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10.9.1 PLC通讯信号绑定</w:t>
      </w:r>
    </w:p>
    <w:p w14:paraId="71A96A9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10.9.2 各元件动作信号绑定</w:t>
      </w:r>
    </w:p>
    <w:p w14:paraId="7450732E">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10.9.3 通讯与信号仿真测试</w:t>
      </w:r>
    </w:p>
    <w:p w14:paraId="1983D672">
      <w:pPr>
        <w:widowControl/>
        <w:numPr>
          <w:ilvl w:val="0"/>
          <w:numId w:val="60"/>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实训资源配套</w:t>
      </w:r>
      <w:r>
        <w:rPr>
          <w:rFonts w:hint="eastAsia" w:ascii="宋体" w:hAnsi="宋体" w:eastAsia="宋体" w:cs="宋体"/>
          <w:color w:val="auto"/>
          <w:sz w:val="24"/>
          <w:highlight w:val="none"/>
        </w:rPr>
        <w:t>：</w:t>
      </w:r>
    </w:p>
    <w:p w14:paraId="675A278A">
      <w:pPr>
        <w:widowControl/>
        <w:numPr>
          <w:ilvl w:val="1"/>
          <w:numId w:val="61"/>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课程资源：配套《数字孪生技术应用》《产线 OEE 分析与优化》等特色课程教材、操作视频及虚拟仿真课件；</w:t>
      </w:r>
    </w:p>
    <w:p w14:paraId="6F97A787">
      <w:pPr>
        <w:widowControl/>
        <w:numPr>
          <w:ilvl w:val="1"/>
          <w:numId w:val="61"/>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工具支持：开放 PLC 程序、机器人程序导入接口，提供虚拟调试环境与故障模拟题库；</w:t>
      </w:r>
    </w:p>
    <w:p w14:paraId="7F9C614F">
      <w:pPr>
        <w:widowControl/>
        <w:numPr>
          <w:ilvl w:val="1"/>
          <w:numId w:val="61"/>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考核评价：自动记录学生操作过程与实训成果，支持过程性评价与终结性评价相结合，生成实训报告。</w:t>
      </w:r>
    </w:p>
    <w:p w14:paraId="28564601">
      <w:pPr>
        <w:widowControl/>
        <w:numPr>
          <w:ilvl w:val="0"/>
          <w:numId w:val="60"/>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科研与产业服务</w:t>
      </w:r>
      <w:r>
        <w:rPr>
          <w:rFonts w:hint="eastAsia" w:ascii="宋体" w:hAnsi="宋体" w:eastAsia="宋体" w:cs="宋体"/>
          <w:color w:val="auto"/>
          <w:sz w:val="24"/>
          <w:highlight w:val="none"/>
        </w:rPr>
        <w:t>：</w:t>
      </w:r>
    </w:p>
    <w:p w14:paraId="5AA38602">
      <w:pPr>
        <w:widowControl/>
        <w:numPr>
          <w:ilvl w:val="1"/>
          <w:numId w:val="62"/>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教师科研：提供数据采集接口与仿真平台，支撑 AI 视觉检测、工艺参数优化等横向课题研究；</w:t>
      </w:r>
    </w:p>
    <w:p w14:paraId="08A6DFD2">
      <w:pPr>
        <w:widowControl/>
        <w:numPr>
          <w:ilvl w:val="1"/>
          <w:numId w:val="62"/>
        </w:numPr>
        <w:tabs>
          <w:tab w:val="left" w:pos="1440"/>
        </w:tabs>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企业服务：支持企业小批量工艺试切、新订单参数验证及员工技能培训，提供柔性制造数字化解决方案。</w:t>
      </w:r>
    </w:p>
    <w:p w14:paraId="2FFC39E1">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10、系统实施步骤</w:t>
      </w:r>
    </w:p>
    <w:p w14:paraId="5570AEEA">
      <w:pPr>
        <w:widowControl/>
        <w:spacing w:after="0" w:line="360" w:lineRule="auto"/>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系统建设分六个阶段推进，确保与物理产线建设同步落地、协同调试：</w:t>
      </w:r>
    </w:p>
    <w:p w14:paraId="7367271A">
      <w:pPr>
        <w:widowControl/>
        <w:numPr>
          <w:ilvl w:val="0"/>
          <w:numId w:val="6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需求调研与方案细化（1-2 周）</w:t>
      </w:r>
      <w:r>
        <w:rPr>
          <w:rFonts w:hint="eastAsia" w:ascii="宋体" w:hAnsi="宋体" w:eastAsia="宋体" w:cs="宋体"/>
          <w:color w:val="auto"/>
          <w:sz w:val="24"/>
          <w:highlight w:val="none"/>
        </w:rPr>
        <w:t>：深入梳理产线工艺细节、教学需求及数据接口规范，明确建模范围与功能指标。</w:t>
      </w:r>
    </w:p>
    <w:p w14:paraId="34C7BDD8">
      <w:pPr>
        <w:widowControl/>
        <w:numPr>
          <w:ilvl w:val="0"/>
          <w:numId w:val="6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数据采集接口开发（2-3 周）</w:t>
      </w:r>
      <w:r>
        <w:rPr>
          <w:rFonts w:hint="eastAsia" w:ascii="宋体" w:hAnsi="宋体" w:eastAsia="宋体" w:cs="宋体"/>
          <w:color w:val="auto"/>
          <w:sz w:val="24"/>
          <w:highlight w:val="none"/>
        </w:rPr>
        <w:t>：部署工业数据采集网关，完成设备数据接口开发与通信协议适配，实现多源数据稳定采集。</w:t>
      </w:r>
    </w:p>
    <w:p w14:paraId="415BC3D5">
      <w:pPr>
        <w:widowControl/>
        <w:numPr>
          <w:ilvl w:val="0"/>
          <w:numId w:val="6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数字孪生建模（4-6 周）</w:t>
      </w:r>
      <w:r>
        <w:rPr>
          <w:rFonts w:hint="eastAsia" w:ascii="宋体" w:hAnsi="宋体" w:eastAsia="宋体" w:cs="宋体"/>
          <w:color w:val="auto"/>
          <w:sz w:val="24"/>
          <w:highlight w:val="none"/>
        </w:rPr>
        <w:t>：按 “几何模型→逻辑模型→资源模型→工艺模型” 顺序构建产线数字孪生体，完成 1:1 精准映射与模块化调试。</w:t>
      </w:r>
    </w:p>
    <w:p w14:paraId="370D5993">
      <w:pPr>
        <w:widowControl/>
        <w:numPr>
          <w:ilvl w:val="0"/>
          <w:numId w:val="6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仿真与分析模块开发（3-4 周）</w:t>
      </w:r>
      <w:r>
        <w:rPr>
          <w:rFonts w:hint="eastAsia" w:ascii="宋体" w:hAnsi="宋体" w:eastAsia="宋体" w:cs="宋体"/>
          <w:color w:val="auto"/>
          <w:sz w:val="24"/>
          <w:highlight w:val="none"/>
        </w:rPr>
        <w:t>：开发生产仿真、OEE 核算、瓶颈分析等核心功能，完成与数字孪生体的联动调试。</w:t>
      </w:r>
    </w:p>
    <w:p w14:paraId="6949AE3B">
      <w:pPr>
        <w:widowControl/>
        <w:numPr>
          <w:ilvl w:val="0"/>
          <w:numId w:val="6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可视化与教学功能开发（2-3 周）</w:t>
      </w:r>
      <w:r>
        <w:rPr>
          <w:rFonts w:hint="eastAsia" w:ascii="宋体" w:hAnsi="宋体" w:eastAsia="宋体" w:cs="宋体"/>
          <w:color w:val="auto"/>
          <w:sz w:val="24"/>
          <w:highlight w:val="none"/>
        </w:rPr>
        <w:t>：搭建可视化界面与教学实训平台，开发权限管理、实训项目库、考核评价等功能。</w:t>
      </w:r>
    </w:p>
    <w:p w14:paraId="5EFE3024">
      <w:pPr>
        <w:widowControl/>
        <w:numPr>
          <w:ilvl w:val="0"/>
          <w:numId w:val="63"/>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系统集成测试与优化（2-3 周）</w:t>
      </w:r>
      <w:r>
        <w:rPr>
          <w:rFonts w:hint="eastAsia" w:ascii="宋体" w:hAnsi="宋体" w:eastAsia="宋体" w:cs="宋体"/>
          <w:color w:val="auto"/>
          <w:sz w:val="24"/>
          <w:highlight w:val="none"/>
        </w:rPr>
        <w:t>：开展虚实同步测试、功能完整性测试及教学适用性测试，根据测试结果优化系统性能。</w:t>
      </w:r>
    </w:p>
    <w:p w14:paraId="32454DA3">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11、预期建设成果</w:t>
      </w:r>
    </w:p>
    <w:p w14:paraId="46760F25">
      <w:pPr>
        <w:widowControl/>
        <w:numPr>
          <w:ilvl w:val="0"/>
          <w:numId w:val="6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核心系统成果</w:t>
      </w:r>
      <w:r>
        <w:rPr>
          <w:rFonts w:hint="eastAsia" w:ascii="宋体" w:hAnsi="宋体" w:eastAsia="宋体" w:cs="宋体"/>
          <w:color w:val="auto"/>
          <w:sz w:val="24"/>
          <w:highlight w:val="none"/>
        </w:rPr>
        <w:t>：校徽产线 1:1 数字孪生系统（含三维模型库、仿真引擎、数据分析模块、可视化平台）；</w:t>
      </w:r>
    </w:p>
    <w:p w14:paraId="710927E3">
      <w:pPr>
        <w:widowControl/>
        <w:numPr>
          <w:ilvl w:val="0"/>
          <w:numId w:val="6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教学资源成果</w:t>
      </w:r>
      <w:r>
        <w:rPr>
          <w:rFonts w:hint="eastAsia" w:ascii="宋体" w:hAnsi="宋体" w:eastAsia="宋体" w:cs="宋体"/>
          <w:color w:val="auto"/>
          <w:sz w:val="24"/>
          <w:highlight w:val="none"/>
        </w:rPr>
        <w:t>：配套实训项目库（≥10 个实训项目）、课程教材（≥2 套）、虚拟仿真课件及故障案例库；</w:t>
      </w:r>
    </w:p>
    <w:p w14:paraId="72A53518">
      <w:pPr>
        <w:widowControl/>
        <w:numPr>
          <w:ilvl w:val="0"/>
          <w:numId w:val="6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能力提升成果</w:t>
      </w:r>
      <w:r>
        <w:rPr>
          <w:rFonts w:hint="eastAsia" w:ascii="宋体" w:hAnsi="宋体" w:eastAsia="宋体" w:cs="宋体"/>
          <w:color w:val="auto"/>
          <w:sz w:val="24"/>
          <w:highlight w:val="none"/>
        </w:rPr>
        <w:t>：年实训覆盖 200 人次以上，学生掌握数字孪生建模、产线优化等核心技能，教师科研与社会服务能力显著提升；</w:t>
      </w:r>
    </w:p>
    <w:p w14:paraId="06F346FB">
      <w:pPr>
        <w:widowControl/>
        <w:numPr>
          <w:ilvl w:val="0"/>
          <w:numId w:val="64"/>
        </w:numPr>
        <w:spacing w:after="0" w:line="360" w:lineRule="auto"/>
        <w:ind w:left="0"/>
        <w:rPr>
          <w:rFonts w:ascii="宋体" w:hAnsi="宋体" w:eastAsia="宋体" w:cs="宋体"/>
          <w:color w:val="auto"/>
          <w:sz w:val="24"/>
          <w:highlight w:val="none"/>
        </w:rPr>
      </w:pPr>
      <w:r>
        <w:rPr>
          <w:rStyle w:val="15"/>
          <w:rFonts w:hint="eastAsia" w:ascii="宋体" w:hAnsi="宋体" w:eastAsia="宋体" w:cs="宋体"/>
          <w:bCs/>
          <w:color w:val="auto"/>
          <w:sz w:val="24"/>
          <w:highlight w:val="none"/>
        </w:rPr>
        <w:t>产教融合成果</w:t>
      </w:r>
      <w:r>
        <w:rPr>
          <w:rFonts w:hint="eastAsia" w:ascii="宋体" w:hAnsi="宋体" w:eastAsia="宋体" w:cs="宋体"/>
          <w:color w:val="auto"/>
          <w:sz w:val="24"/>
          <w:highlight w:val="none"/>
        </w:rPr>
        <w:t>：形成可复制的 “虚实结合” 产教融合模式，为镇江区域高端装备产业提供人才支撑与技术服务。</w:t>
      </w:r>
    </w:p>
    <w:p w14:paraId="17B12E88">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14:paraId="0CBCBB32">
      <w:pPr>
        <w:pStyle w:val="3"/>
        <w:spacing w:line="360" w:lineRule="auto"/>
        <w:rPr>
          <w:b/>
          <w:bCs/>
          <w:color w:val="auto"/>
          <w:sz w:val="30"/>
          <w:szCs w:val="30"/>
          <w:highlight w:val="none"/>
        </w:rPr>
      </w:pPr>
      <w:r>
        <w:rPr>
          <w:rFonts w:hint="eastAsia"/>
          <w:b/>
          <w:bCs/>
          <w:color w:val="auto"/>
          <w:sz w:val="30"/>
          <w:szCs w:val="30"/>
          <w:highlight w:val="none"/>
        </w:rPr>
        <w:t>（四）</w:t>
      </w:r>
      <w:r>
        <w:rPr>
          <w:b/>
          <w:bCs/>
          <w:color w:val="auto"/>
          <w:sz w:val="30"/>
          <w:szCs w:val="30"/>
          <w:highlight w:val="none"/>
        </w:rPr>
        <w:t>现有工业机器人工作站数字孪生</w:t>
      </w:r>
    </w:p>
    <w:p w14:paraId="2436D0D7">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基于学校现有的三套工业机器人教学工作站，紧扣镇江市高端装备产业集群需求，深度适配 “教学 - 实训 - 产业” 一体化定位，构建高精度数字孪生模型及配套系统。系统完全映射物理设备完整工艺流程，实现从单模块基础实训到全流程产线协同调试的教学闭环，支撑工业机器人技术、智能制造装备技术等相关专业的核心课程教学、实训项目设计及技能考核，解决物理设备实训成本高、风险大、台套数不足的痛点，打造 “虚实结合、理实一体化” 的智能制造教学实训新模式，助力 “岗课赛证” 融通与产教深度融合。</w:t>
      </w:r>
    </w:p>
    <w:p w14:paraId="61B49835">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1、工业机器人多工艺基础教学工作站</w:t>
      </w:r>
    </w:p>
    <w:p w14:paraId="302DDB2E">
      <w:pPr>
        <w:widowControl/>
        <w:spacing w:after="0" w:line="360" w:lineRule="auto"/>
        <w:ind w:firstLine="480" w:firstLineChars="200"/>
        <w:rPr>
          <w:rFonts w:ascii="宋体" w:hAnsi="宋体" w:eastAsia="宋体" w:cs="宋体"/>
          <w:color w:val="auto"/>
          <w:kern w:val="0"/>
          <w:sz w:val="24"/>
          <w:highlight w:val="none"/>
          <w:lang w:bidi="ar"/>
        </w:rPr>
      </w:pPr>
      <w:r>
        <w:rPr>
          <w:rFonts w:ascii="宋体" w:hAnsi="宋体" w:eastAsia="宋体" w:cs="宋体"/>
          <w:color w:val="auto"/>
          <w:kern w:val="0"/>
          <w:sz w:val="24"/>
          <w:highlight w:val="none"/>
          <w:lang w:bidi="ar"/>
        </w:rPr>
        <w:t>该工作站由基础教学模块、激光切割模块、工艺模块、视觉检测模块、装配模块、滑台模块（含机器人）等组成，可开展工业机器人基础示教编程及活塞装配教学实训，核心工艺贴合镇江本土企业精密零部件加工需求。</w:t>
      </w:r>
    </w:p>
    <w:p w14:paraId="604886AA">
      <w:pPr>
        <w:widowControl/>
        <w:spacing w:after="0" w:line="360" w:lineRule="auto"/>
        <w:rPr>
          <w:rFonts w:ascii="宋体" w:hAnsi="宋体" w:eastAsia="宋体" w:cs="宋体"/>
          <w:color w:val="auto"/>
          <w:kern w:val="0"/>
          <w:sz w:val="24"/>
          <w:highlight w:val="none"/>
          <w:lang w:bidi="ar"/>
        </w:rPr>
      </w:pPr>
      <w:r>
        <w:rPr>
          <w:rFonts w:ascii="宋体" w:hAnsi="宋体" w:eastAsia="宋体"/>
          <w:color w:val="auto"/>
          <w:sz w:val="24"/>
          <w:highlight w:val="none"/>
        </w:rPr>
        <w:drawing>
          <wp:inline distT="0" distB="0" distL="0" distR="0">
            <wp:extent cx="5274310" cy="2613025"/>
            <wp:effectExtent l="0" t="0" r="2540" b="15875"/>
            <wp:docPr id="16" name="图片 6"/>
            <wp:cNvGraphicFramePr/>
            <a:graphic xmlns:a="http://schemas.openxmlformats.org/drawingml/2006/main">
              <a:graphicData uri="http://schemas.openxmlformats.org/drawingml/2006/picture">
                <pic:pic xmlns:pic="http://schemas.openxmlformats.org/drawingml/2006/picture">
                  <pic:nvPicPr>
                    <pic:cNvPr id="16" name="图片 6"/>
                    <pic:cNvPicPr/>
                  </pic:nvPicPr>
                  <pic:blipFill>
                    <a:blip r:embed="rId22" cstate="print">
                      <a:extLst>
                        <a:ext uri="{28A0092B-C50C-407E-A947-70E740481C1C}">
                          <a14:useLocalDpi xmlns:a14="http://schemas.microsoft.com/office/drawing/2010/main" val="0"/>
                        </a:ext>
                      </a:extLst>
                    </a:blip>
                    <a:srcRect l="1497" t="13113" r="3036" b="4979"/>
                    <a:stretch>
                      <a:fillRect/>
                    </a:stretch>
                  </pic:blipFill>
                  <pic:spPr>
                    <a:xfrm>
                      <a:off x="0" y="0"/>
                      <a:ext cx="5274310" cy="2613025"/>
                    </a:xfrm>
                    <a:prstGeom prst="rect">
                      <a:avLst/>
                    </a:prstGeom>
                    <a:ln>
                      <a:noFill/>
                    </a:ln>
                  </pic:spPr>
                </pic:pic>
              </a:graphicData>
            </a:graphic>
          </wp:inline>
        </w:drawing>
      </w:r>
    </w:p>
    <w:p w14:paraId="7E598AE1">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 数字孪生模型与场景构建</w:t>
      </w:r>
    </w:p>
    <w:p w14:paraId="478ECDCA">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构建与物理设备 1:1 的高保真三维模型，包含机器人、各工艺模块及物料，精准映射 11 道工序动作，支持模块化拆解与组装，还原设备可拆卸、可重构的结构特点，支持重力、碰撞等物理属性仿真。模型文件格式为 step、prt 或 jt，兼容 SolidWorks、NX、Tecnomatix 等主流三维软件导入导出，具体包含：</w:t>
      </w:r>
    </w:p>
    <w:p w14:paraId="61B42BEF">
      <w:pPr>
        <w:widowControl/>
        <w:numPr>
          <w:ilvl w:val="0"/>
          <w:numId w:val="65"/>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基础教学模块数字孪生模型</w:t>
      </w:r>
    </w:p>
    <w:p w14:paraId="4797941B">
      <w:pPr>
        <w:widowControl/>
        <w:numPr>
          <w:ilvl w:val="0"/>
          <w:numId w:val="65"/>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激光切割模块数字孪生模型（适配金属 / 非金属材质切割，还原激光功率调节与切割轨迹）</w:t>
      </w:r>
    </w:p>
    <w:p w14:paraId="0B885A60">
      <w:pPr>
        <w:widowControl/>
        <w:numPr>
          <w:ilvl w:val="0"/>
          <w:numId w:val="65"/>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工艺模块数字孪生模型（含去毛刺、抛光、打磨等核心工艺动作）</w:t>
      </w:r>
    </w:p>
    <w:p w14:paraId="2598479B">
      <w:pPr>
        <w:widowControl/>
        <w:numPr>
          <w:ilvl w:val="0"/>
          <w:numId w:val="65"/>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视觉检测模块数字孪生模型（模拟视觉定位、缺陷识别功能，检测精度 ±0.01mm）</w:t>
      </w:r>
    </w:p>
    <w:p w14:paraId="58DE7857">
      <w:pPr>
        <w:widowControl/>
        <w:numPr>
          <w:ilvl w:val="0"/>
          <w:numId w:val="65"/>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装配模块数字孪生模型（精准还原活塞装配的定位、压装动作）</w:t>
      </w:r>
    </w:p>
    <w:p w14:paraId="2720DB67">
      <w:pPr>
        <w:widowControl/>
        <w:numPr>
          <w:ilvl w:val="0"/>
          <w:numId w:val="65"/>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滑台模块数字孪生模型（复刻滑台定位控制逻辑，重复定位精度 ±0.03mm）</w:t>
      </w:r>
    </w:p>
    <w:p w14:paraId="21A6A1DA">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数字孪生模型驱动接口设计</w:t>
      </w:r>
    </w:p>
    <w:p w14:paraId="37576697">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按实物模块控制方式设计标准化驱动接口，支持实物控制信号驱动模型动作，模型状态信号实时反馈，具体包含：</w:t>
      </w:r>
    </w:p>
    <w:p w14:paraId="436385BB">
      <w:pPr>
        <w:widowControl/>
        <w:numPr>
          <w:ilvl w:val="0"/>
          <w:numId w:val="66"/>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运动控制接口：适配伺服驱动、步进驱动控制逻辑，支持位置、速度、力矩控制模式</w:t>
      </w:r>
    </w:p>
    <w:p w14:paraId="05A711D3">
      <w:pPr>
        <w:widowControl/>
        <w:numPr>
          <w:ilvl w:val="0"/>
          <w:numId w:val="66"/>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I/O 信号接口：覆盖传感器信号、执行器控制信号、安全保护信号，与实体产线 I/O 分配表一致</w:t>
      </w:r>
    </w:p>
    <w:p w14:paraId="1DEB6DFD">
      <w:pPr>
        <w:widowControl/>
        <w:numPr>
          <w:ilvl w:val="0"/>
          <w:numId w:val="66"/>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通讯接口：兼容 OPC UA、Modbus TCP 等工业主流协议，实现与虚拟 PLC、机器人系统的数据互通</w:t>
      </w:r>
    </w:p>
    <w:p w14:paraId="7BABEFD0">
      <w:pPr>
        <w:widowControl/>
        <w:numPr>
          <w:ilvl w:val="0"/>
          <w:numId w:val="66"/>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工艺参数接口：开放激光功率、切割速度、装配压力等参数配置接口，支持实训中参数调整与仿真验证</w:t>
      </w:r>
    </w:p>
    <w:p w14:paraId="7737626A">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数据采集与虚实映射</w:t>
      </w:r>
    </w:p>
    <w:p w14:paraId="67F96596">
      <w:pPr>
        <w:widowControl/>
        <w:numPr>
          <w:ilvl w:val="0"/>
          <w:numId w:val="67"/>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部署虚拟 PLC 和机器人系统，采集其运行数据（含程序指令、运动参数、I/O 信号状态）</w:t>
      </w:r>
    </w:p>
    <w:p w14:paraId="730FEB76">
      <w:pPr>
        <w:widowControl/>
        <w:numPr>
          <w:ilvl w:val="0"/>
          <w:numId w:val="67"/>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按实物模块信号控制逻辑，建立虚拟控制系统与模型驱动接口的映射关系，实现虚拟程序控制模型动作，模型运行状态（如工件位置、设备运行状态）实时反馈至虚拟控制系统</w:t>
      </w:r>
    </w:p>
    <w:p w14:paraId="62CD1253">
      <w:pPr>
        <w:widowControl/>
        <w:numPr>
          <w:ilvl w:val="0"/>
          <w:numId w:val="67"/>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数据采集覆盖设备状态数据（运行 / 待机 / 故障）、加工节拍数据（单工序耗时、物流接驳时间）、质量检测数据（视觉检测结果、装配精度），为 OEE 计算与工艺优化提供支撑</w:t>
      </w:r>
    </w:p>
    <w:p w14:paraId="4EFD3D38">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 数字孪生核心应用</w:t>
      </w:r>
    </w:p>
    <w:p w14:paraId="5CDEB816">
      <w:pPr>
        <w:pStyle w:val="6"/>
        <w:spacing w:line="360" w:lineRule="auto"/>
        <w:rPr>
          <w:rFonts w:ascii="宋体" w:hAnsi="宋体" w:eastAsia="宋体" w:cs="宋体"/>
          <w:b/>
          <w:bCs/>
          <w:color w:val="auto"/>
          <w:kern w:val="0"/>
          <w:highlight w:val="none"/>
          <w:lang w:bidi="ar"/>
        </w:rPr>
      </w:pPr>
      <w:r>
        <w:rPr>
          <w:rFonts w:hint="eastAsia" w:ascii="宋体" w:hAnsi="宋体" w:eastAsia="宋体" w:cs="宋体"/>
          <w:b/>
          <w:bCs/>
          <w:color w:val="auto"/>
          <w:highlight w:val="none"/>
        </w:rPr>
        <w:t>（1）虚拟仿真功能</w:t>
      </w:r>
    </w:p>
    <w:tbl>
      <w:tblPr>
        <w:tblStyle w:val="12"/>
        <w:tblW w:w="5000" w:type="pct"/>
        <w:tblInd w:w="0" w:type="dxa"/>
        <w:tblLayout w:type="autofit"/>
        <w:tblCellMar>
          <w:top w:w="15" w:type="dxa"/>
          <w:left w:w="15" w:type="dxa"/>
          <w:bottom w:w="15" w:type="dxa"/>
          <w:right w:w="15" w:type="dxa"/>
        </w:tblCellMar>
      </w:tblPr>
      <w:tblGrid>
        <w:gridCol w:w="641"/>
        <w:gridCol w:w="3585"/>
        <w:gridCol w:w="2707"/>
        <w:gridCol w:w="1613"/>
      </w:tblGrid>
      <w:tr w14:paraId="3A419D72">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75C2D43">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仿真类型</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29C8EA2">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核心内容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37C1972">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关键参数配置</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5A218C5">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实训价值</w:t>
            </w:r>
          </w:p>
        </w:tc>
      </w:tr>
      <w:tr w14:paraId="45F0E9E3">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C0EAD44">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单模块独立仿真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5A0FE94">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支持 6 大模块独立启动与操作，实现机器人示教编程、滑台定位控制、激光切割模拟、装配动作模拟等基础操作</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08DB4D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模块启动权限、动作参数可调范围（如激光功率 1500-3000W、滑台速度 0-50mm/s）、安全阈值设定</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51CDC5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满足单一技能点实训需求，降低新手操作风险，适配基础教学阶段</w:t>
            </w:r>
          </w:p>
        </w:tc>
      </w:tr>
      <w:tr w14:paraId="7C279E4E">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692D2B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全流程协同仿真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7633A2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按物理工艺流程（取活塞原料→切割原料→去毛刺→抛光→打磨→视觉检测（良品 / 废料分拣）→贴标签→活塞入库→装销钉连接杆组装→活塞缸体组装→成品搬运入库），实现全流程无人化虚拟运行</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40817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工序节拍区间（切割 10-15s / 件、装配 8-12s / 件）、物料流转时间（3-5s）、检测判定阈值</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43036A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帮助学生理解各模块协同逻辑，掌握全流程生产规律，适配专业技能实训</w:t>
            </w:r>
          </w:p>
        </w:tc>
      </w:tr>
    </w:tbl>
    <w:p w14:paraId="2FE976BD">
      <w:pPr>
        <w:widowControl/>
        <w:spacing w:after="0" w:line="360" w:lineRule="auto"/>
        <w:rPr>
          <w:color w:val="auto"/>
          <w:sz w:val="24"/>
          <w:highlight w:val="none"/>
        </w:rPr>
      </w:pPr>
    </w:p>
    <w:p w14:paraId="285AB02E">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仿真过程支持流程断点设置、单步运行、连续运行及反向追溯，清晰展示各模块协同逻辑与交互过程。</w:t>
      </w:r>
    </w:p>
    <w:p w14:paraId="72421156">
      <w:pPr>
        <w:pStyle w:val="6"/>
        <w:spacing w:line="360" w:lineRule="auto"/>
        <w:rPr>
          <w:rFonts w:ascii="宋体" w:hAnsi="宋体" w:eastAsia="宋体" w:cs="宋体"/>
          <w:b/>
          <w:bCs/>
          <w:color w:val="auto"/>
          <w:highlight w:val="none"/>
        </w:rPr>
      </w:pPr>
      <w:r>
        <w:rPr>
          <w:rFonts w:hint="eastAsia" w:ascii="宋体" w:hAnsi="宋体" w:eastAsia="宋体" w:cs="宋体"/>
          <w:b/>
          <w:bCs/>
          <w:color w:val="auto"/>
          <w:highlight w:val="none"/>
        </w:rPr>
        <w:t>（2）虚拟调试功能</w:t>
      </w:r>
    </w:p>
    <w:p w14:paraId="4478AA74">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实现数字孪生软件、虚拟 PLC 系统、虚拟机器人系统三者互联互通，按物理工艺流程开展 PLC 程序、机器人程序的软件在环虚拟调试。支持程序导入、逻辑校验、运动干涉检测，内置故障模拟场景（如传感器信号丢失、程序逻辑错误），供学生练习故障排查。全虚拟编程调试验证后，程序可无缝下载至物理设备，提升调试效率与安全性。</w:t>
      </w:r>
    </w:p>
    <w:p w14:paraId="3EC7E6ED">
      <w:pPr>
        <w:pStyle w:val="6"/>
        <w:spacing w:line="360" w:lineRule="auto"/>
        <w:rPr>
          <w:rFonts w:ascii="宋体" w:hAnsi="宋体" w:eastAsia="宋体" w:cs="宋体"/>
          <w:b/>
          <w:bCs/>
          <w:color w:val="auto"/>
          <w:kern w:val="0"/>
          <w:highlight w:val="none"/>
          <w:lang w:bidi="ar"/>
        </w:rPr>
      </w:pPr>
      <w:r>
        <w:rPr>
          <w:rFonts w:hint="eastAsia" w:ascii="宋体" w:hAnsi="宋体" w:eastAsia="宋体" w:cs="宋体"/>
          <w:b/>
          <w:bCs/>
          <w:color w:val="auto"/>
          <w:highlight w:val="none"/>
        </w:rPr>
        <w:t>（3）实训项目设计</w:t>
      </w:r>
    </w:p>
    <w:tbl>
      <w:tblPr>
        <w:tblStyle w:val="12"/>
        <w:tblW w:w="5000" w:type="pct"/>
        <w:tblInd w:w="0" w:type="dxa"/>
        <w:tblLayout w:type="autofit"/>
        <w:tblCellMar>
          <w:top w:w="15" w:type="dxa"/>
          <w:left w:w="15" w:type="dxa"/>
          <w:bottom w:w="15" w:type="dxa"/>
          <w:right w:w="15" w:type="dxa"/>
        </w:tblCellMar>
      </w:tblPr>
      <w:tblGrid>
        <w:gridCol w:w="771"/>
        <w:gridCol w:w="1832"/>
        <w:gridCol w:w="2998"/>
        <w:gridCol w:w="2945"/>
      </w:tblGrid>
      <w:tr w14:paraId="098EB7D1">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B142CC4">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实训层级</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77D27A0">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实训项目</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D004DE6">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核心训练内容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E9FF21E">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适配课程</w:t>
            </w:r>
          </w:p>
        </w:tc>
      </w:tr>
      <w:tr w14:paraId="53C52921">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1ADC54B">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基础层</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A895309">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数字孪生平台操作实训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B835CF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模型认知、模块启停、基础参数配置</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E5B96A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《工业机器人基础》《PLC 应用技术》</w:t>
            </w:r>
          </w:p>
        </w:tc>
      </w:tr>
      <w:tr w14:paraId="2D9E9F75">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FF6E15">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进阶层</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62A10A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机器人示教编程与滑台控制实训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0E551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坐标系标定、点位示教、轨迹规划、滑台定位精度调试</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446AD0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《工业机器人编程与操作》《运动控制技术》</w:t>
            </w:r>
          </w:p>
        </w:tc>
      </w:tr>
      <w:tr w14:paraId="18151052">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39ED8E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高阶层</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731DFE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全流程协同仿真与程序调试实训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695227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流程优化、PLC 与机器人程序编写、故障排查与诊断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B5E743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《智能制造产线运维》《工业机器人系统集成》</w:t>
            </w:r>
          </w:p>
        </w:tc>
      </w:tr>
      <w:tr w14:paraId="23DE2D6F">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E099CB">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综合层</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D2B108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工艺参数优化实训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8A2941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激光切割参数调整、装配精度优化、视觉检测算法调试</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A221F3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《精密零部件智能制造技术》《工业视觉检测技术》</w:t>
            </w:r>
          </w:p>
        </w:tc>
      </w:tr>
    </w:tbl>
    <w:p w14:paraId="1C2F3E68">
      <w:pPr>
        <w:widowControl/>
        <w:spacing w:after="0" w:line="360" w:lineRule="auto"/>
        <w:rPr>
          <w:rFonts w:ascii="宋体" w:hAnsi="宋体" w:eastAsia="宋体" w:cs="宋体"/>
          <w:color w:val="auto"/>
          <w:kern w:val="0"/>
          <w:sz w:val="24"/>
          <w:highlight w:val="none"/>
          <w:lang w:bidi="ar"/>
        </w:rPr>
      </w:pPr>
    </w:p>
    <w:p w14:paraId="1A7F853E">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2、工业机器人 PCB 异形插件工作站</w:t>
      </w:r>
    </w:p>
    <w:p w14:paraId="1F798DF9">
      <w:pPr>
        <w:widowControl/>
        <w:spacing w:after="0" w:line="360" w:lineRule="auto"/>
        <w:ind w:firstLine="480" w:firstLineChars="200"/>
        <w:rPr>
          <w:rFonts w:ascii="宋体" w:hAnsi="宋体" w:eastAsia="宋体" w:cs="宋体"/>
          <w:color w:val="auto"/>
          <w:kern w:val="0"/>
          <w:sz w:val="24"/>
          <w:highlight w:val="none"/>
          <w:lang w:bidi="ar"/>
        </w:rPr>
      </w:pPr>
      <w:r>
        <w:rPr>
          <w:rFonts w:ascii="宋体" w:hAnsi="宋体" w:eastAsia="宋体" w:cs="宋体"/>
          <w:color w:val="auto"/>
          <w:kern w:val="0"/>
          <w:sz w:val="24"/>
          <w:highlight w:val="none"/>
          <w:lang w:bidi="ar"/>
        </w:rPr>
        <w:t>该工作站由工业机器人、快换工具及支架、螺丝机、检测工位、原料及成品放置区、涂胶板等组成，可开展涂胶、码垛、芯片分拣三大工艺流程实训，核心技能对接电子制造行业岗位需求。</w:t>
      </w:r>
    </w:p>
    <w:p w14:paraId="2FAE9194">
      <w:pPr>
        <w:widowControl/>
        <w:spacing w:after="0" w:line="360" w:lineRule="auto"/>
        <w:rPr>
          <w:rFonts w:ascii="宋体" w:hAnsi="宋体" w:eastAsia="宋体" w:cs="宋体"/>
          <w:color w:val="auto"/>
          <w:kern w:val="0"/>
          <w:sz w:val="24"/>
          <w:highlight w:val="none"/>
          <w:lang w:bidi="ar"/>
        </w:rPr>
      </w:pPr>
      <w:r>
        <w:rPr>
          <w:rFonts w:ascii="宋体" w:hAnsi="宋体" w:eastAsia="宋体"/>
          <w:color w:val="auto"/>
          <w:sz w:val="24"/>
          <w:highlight w:val="none"/>
        </w:rPr>
        <w:drawing>
          <wp:inline distT="0" distB="0" distL="0" distR="0">
            <wp:extent cx="5274310" cy="2946400"/>
            <wp:effectExtent l="0" t="0" r="2540" b="6350"/>
            <wp:docPr id="713765777" name="图片 1" descr="乐高玩具&#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65777" name="图片 1" descr="乐高玩具&#10;&#10;AI 生成的内容可能不正确。"/>
                    <pic:cNvPicPr>
                      <a:picLocks noChangeAspect="1"/>
                    </pic:cNvPicPr>
                  </pic:nvPicPr>
                  <pic:blipFill>
                    <a:blip r:embed="rId23"/>
                    <a:stretch>
                      <a:fillRect/>
                    </a:stretch>
                  </pic:blipFill>
                  <pic:spPr>
                    <a:xfrm>
                      <a:off x="0" y="0"/>
                      <a:ext cx="5274310" cy="2946400"/>
                    </a:xfrm>
                    <a:prstGeom prst="rect">
                      <a:avLst/>
                    </a:prstGeom>
                  </pic:spPr>
                </pic:pic>
              </a:graphicData>
            </a:graphic>
          </wp:inline>
        </w:drawing>
      </w:r>
    </w:p>
    <w:p w14:paraId="0C68325F">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 数字孪生模型与场景构建</w:t>
      </w:r>
    </w:p>
    <w:p w14:paraId="4FDFE5DE">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构建与物理设备 1:1 的高保真三维模型，包含机器人、各工艺模块及物料，精准映射涂胶、码垛和芯片分拣的工序动作，支持模块化拆解与组装，还原设备可拆卸、可重构的结构特点，支持重力、碰撞等物理属性仿真。模型文件格式为 step、prt 或 jt，兼容主流三维软件导入导出，具体包含：</w:t>
      </w:r>
    </w:p>
    <w:p w14:paraId="41B490FE">
      <w:pPr>
        <w:widowControl/>
        <w:numPr>
          <w:ilvl w:val="0"/>
          <w:numId w:val="68"/>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工业机器人数字孪生模型（重复定位精度 ±0.02mm，支持快换工具自动切换）</w:t>
      </w:r>
    </w:p>
    <w:p w14:paraId="7F110389">
      <w:pPr>
        <w:widowControl/>
        <w:numPr>
          <w:ilvl w:val="0"/>
          <w:numId w:val="68"/>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快换工具及支架数字孪生模型（含涂胶笔、夹爪、吸盘、打螺丝工具）</w:t>
      </w:r>
    </w:p>
    <w:p w14:paraId="0F4D8478">
      <w:pPr>
        <w:widowControl/>
        <w:numPr>
          <w:ilvl w:val="0"/>
          <w:numId w:val="68"/>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螺丝机数字孪生模型（适配 M1.2-M4 螺丝，供料速度≥10 颗 / 分钟）</w:t>
      </w:r>
    </w:p>
    <w:p w14:paraId="24ABB620">
      <w:pPr>
        <w:widowControl/>
        <w:numPr>
          <w:ilvl w:val="0"/>
          <w:numId w:val="68"/>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检测工位数字孪生模型（模拟 PCB 板检测、芯片分拣判定功能）</w:t>
      </w:r>
    </w:p>
    <w:p w14:paraId="7955F49F">
      <w:pPr>
        <w:widowControl/>
        <w:numPr>
          <w:ilvl w:val="0"/>
          <w:numId w:val="68"/>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原料及成品放置区数字孪生模型（区分芯片原料区、PCB 板放置区、成品区）</w:t>
      </w:r>
    </w:p>
    <w:p w14:paraId="7FC61DFC">
      <w:pPr>
        <w:widowControl/>
        <w:numPr>
          <w:ilvl w:val="0"/>
          <w:numId w:val="68"/>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涂胶板数字孪生模型（还原涂胶轨迹规划区域）</w:t>
      </w:r>
    </w:p>
    <w:p w14:paraId="49467964">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数字孪生模型驱动接口设计</w:t>
      </w:r>
    </w:p>
    <w:p w14:paraId="307990F7">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按实物模块控制方式设计标准化驱动接口，支持实物控制信号驱动模型动作，模型状态信号实时反馈，具体包含：</w:t>
      </w:r>
    </w:p>
    <w:p w14:paraId="48DCDB4D">
      <w:pPr>
        <w:widowControl/>
        <w:numPr>
          <w:ilvl w:val="0"/>
          <w:numId w:val="6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工业机器人数字孪生模型驱动接口设计（支持关节运动、工具坐标系切换控制）</w:t>
      </w:r>
    </w:p>
    <w:p w14:paraId="6B48A864">
      <w:pPr>
        <w:widowControl/>
        <w:numPr>
          <w:ilvl w:val="0"/>
          <w:numId w:val="6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快换工具及支架数字孪生模型驱动接口设计（工具切换信号、夹紧状态反馈）</w:t>
      </w:r>
    </w:p>
    <w:p w14:paraId="568C8C45">
      <w:pPr>
        <w:widowControl/>
        <w:numPr>
          <w:ilvl w:val="0"/>
          <w:numId w:val="6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螺丝机数字孪生模型驱动接口设计（螺丝供料信号、锁付扭矩反馈，精度 ±3%）</w:t>
      </w:r>
    </w:p>
    <w:p w14:paraId="08113CD3">
      <w:pPr>
        <w:widowControl/>
        <w:numPr>
          <w:ilvl w:val="0"/>
          <w:numId w:val="6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检测工位数字孪生模型驱动接口设计（检测结果信号、定位偏差反馈）</w:t>
      </w:r>
    </w:p>
    <w:p w14:paraId="2E2D1252">
      <w:pPr>
        <w:widowControl/>
        <w:numPr>
          <w:ilvl w:val="0"/>
          <w:numId w:val="69"/>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原料及成品放置区数字孪生模型驱动接口设计（物料有无检测信号）</w:t>
      </w:r>
    </w:p>
    <w:p w14:paraId="646B213C">
      <w:pPr>
        <w:widowControl/>
        <w:numPr>
          <w:ilvl w:val="0"/>
          <w:numId w:val="69"/>
        </w:numPr>
        <w:spacing w:after="0" w:line="360" w:lineRule="auto"/>
        <w:rPr>
          <w:color w:val="auto"/>
          <w:sz w:val="24"/>
          <w:highlight w:val="none"/>
        </w:rPr>
      </w:pPr>
      <w:r>
        <w:rPr>
          <w:rFonts w:hint="eastAsia" w:ascii="宋体" w:hAnsi="宋体" w:eastAsia="宋体" w:cs="宋体"/>
          <w:color w:val="auto"/>
          <w:sz w:val="24"/>
          <w:highlight w:val="none"/>
        </w:rPr>
        <w:t>涂胶板数字孪生模型驱动接口设计（涂胶轨迹控制信号、涂胶压力反馈）</w:t>
      </w:r>
    </w:p>
    <w:p w14:paraId="04F886AD">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数据采集与虚实映射</w:t>
      </w:r>
    </w:p>
    <w:p w14:paraId="0627781F">
      <w:pPr>
        <w:widowControl/>
        <w:numPr>
          <w:ilvl w:val="0"/>
          <w:numId w:val="70"/>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部署虚拟 PLC 和机器人系统，采集其运行数据（含机器人运动参数、螺丝机锁付扭矩、视觉检测数据）</w:t>
      </w:r>
    </w:p>
    <w:p w14:paraId="323C05A8">
      <w:pPr>
        <w:widowControl/>
        <w:numPr>
          <w:ilvl w:val="0"/>
          <w:numId w:val="70"/>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按实物模块信号控制逻辑，建立虚拟控制系统与模型驱动接口的映射关系，实现虚拟程序控制模型动作（如涂胶轨迹、芯片抓取姿态），模型运行状态实时反馈至虚拟控制系统</w:t>
      </w:r>
    </w:p>
    <w:p w14:paraId="76AFF480">
      <w:pPr>
        <w:widowControl/>
        <w:numPr>
          <w:ilvl w:val="0"/>
          <w:numId w:val="70"/>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数据采集覆盖设备状态、加工节拍、锁付扭矩、检测合格率等，支持数据追溯与分析，为实训评价提供依据</w:t>
      </w:r>
    </w:p>
    <w:p w14:paraId="7AA819FC">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 数字孪生核心应用</w:t>
      </w:r>
    </w:p>
    <w:p w14:paraId="0019F28F">
      <w:pPr>
        <w:pStyle w:val="6"/>
        <w:spacing w:line="360" w:lineRule="auto"/>
        <w:rPr>
          <w:rFonts w:ascii="宋体" w:hAnsi="宋体" w:eastAsia="宋体" w:cs="宋体"/>
          <w:b/>
          <w:bCs/>
          <w:color w:val="auto"/>
          <w:kern w:val="0"/>
          <w:highlight w:val="none"/>
          <w:lang w:bidi="ar"/>
        </w:rPr>
      </w:pPr>
      <w:r>
        <w:rPr>
          <w:rFonts w:hint="eastAsia" w:ascii="宋体" w:hAnsi="宋体" w:eastAsia="宋体" w:cs="宋体"/>
          <w:b/>
          <w:bCs/>
          <w:color w:val="auto"/>
          <w:highlight w:val="none"/>
        </w:rPr>
        <w:t>（1）虚拟仿真功能</w:t>
      </w:r>
    </w:p>
    <w:tbl>
      <w:tblPr>
        <w:tblStyle w:val="12"/>
        <w:tblW w:w="5000" w:type="pct"/>
        <w:tblInd w:w="0" w:type="dxa"/>
        <w:tblLayout w:type="autofit"/>
        <w:tblCellMar>
          <w:top w:w="15" w:type="dxa"/>
          <w:left w:w="15" w:type="dxa"/>
          <w:bottom w:w="15" w:type="dxa"/>
          <w:right w:w="15" w:type="dxa"/>
        </w:tblCellMar>
      </w:tblPr>
      <w:tblGrid>
        <w:gridCol w:w="576"/>
        <w:gridCol w:w="3742"/>
        <w:gridCol w:w="2942"/>
        <w:gridCol w:w="1286"/>
      </w:tblGrid>
      <w:tr w14:paraId="16C23780">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314B783">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仿真类型</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62E23D7">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核心内容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89FBB4">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关键参数配置</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432AEBA">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实训价值</w:t>
            </w:r>
          </w:p>
        </w:tc>
      </w:tr>
      <w:tr w14:paraId="18E80254">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8C065D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单模块独立仿真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CA5FFA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支持各模块独立启动与操作，实现工具切换、螺丝机调试、检测工位校准等基础操作</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DF25F9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工具切换速度（3-5s / 次）、螺丝供料频率、检测精度阈值（±0.01mm）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8ACC529">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聚焦单一模块技能训练，强化操作熟练度，适配基础技能实训</w:t>
            </w:r>
          </w:p>
        </w:tc>
      </w:tr>
      <w:tr w14:paraId="07463A98">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F85299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分工艺协同仿真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33ACDD">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分别实现三大工艺全流程无人化虚拟运行：1. 涂胶工艺：设置机器人 home 起点→抓取涂胶笔工具→按要求完成涂胶轨迹→卸载工具→回 Home 点2. 码垛工艺：设置机器人 home 起点→抓取夹爪 / 吸盘→从平台 A/B 抓取垛块→放置到目标平台→卸载工具→回 Home 点3. 芯片分拣工艺：设置机器人 home 起点→抓取吸盘→吸取芯片→视觉分拣→安装到 PCB 板→检测→加盖板→打螺丝→成品入库→回 Home 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0374752">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涂胶轨迹参数（线宽 0.1-0.5mm、速度 5-10mm/s）、码垛堆叠规则、芯片吸附压力（0.3-0.5MPa）、螺丝锁付扭矩（0.3-15N・m）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1CC2D1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适配不同工艺实训需求，还原真实生产操作逻辑，对接企业岗位技能要求</w:t>
            </w:r>
          </w:p>
        </w:tc>
      </w:tr>
    </w:tbl>
    <w:p w14:paraId="266B106E">
      <w:pPr>
        <w:widowControl/>
        <w:spacing w:after="0" w:line="360" w:lineRule="auto"/>
        <w:rPr>
          <w:color w:val="auto"/>
          <w:sz w:val="24"/>
          <w:highlight w:val="none"/>
        </w:rPr>
      </w:pPr>
    </w:p>
    <w:p w14:paraId="544AEF9B">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仿真过程支持流程断点设置、单步运行、连续运行及反向追溯，清晰展示各模块协同逻辑与交互过程。</w:t>
      </w:r>
    </w:p>
    <w:p w14:paraId="6DAD3DAD">
      <w:pPr>
        <w:pStyle w:val="6"/>
        <w:spacing w:line="360" w:lineRule="auto"/>
        <w:rPr>
          <w:rFonts w:ascii="宋体" w:hAnsi="宋体" w:eastAsia="宋体" w:cs="宋体"/>
          <w:b/>
          <w:bCs/>
          <w:color w:val="auto"/>
          <w:highlight w:val="none"/>
        </w:rPr>
      </w:pPr>
      <w:r>
        <w:rPr>
          <w:rFonts w:hint="eastAsia" w:ascii="宋体" w:hAnsi="宋体" w:eastAsia="宋体" w:cs="宋体"/>
          <w:b/>
          <w:bCs/>
          <w:color w:val="auto"/>
          <w:highlight w:val="none"/>
        </w:rPr>
        <w:t>（2）虚拟调试功能</w:t>
      </w:r>
    </w:p>
    <w:p w14:paraId="3747F241">
      <w:pPr>
        <w:widowControl/>
        <w:spacing w:after="0" w:line="360" w:lineRule="auto"/>
        <w:ind w:firstLine="480" w:firstLineChars="200"/>
        <w:rPr>
          <w:color w:val="auto"/>
          <w:sz w:val="24"/>
          <w:highlight w:val="none"/>
        </w:rPr>
      </w:pPr>
      <w:r>
        <w:rPr>
          <w:rFonts w:ascii="宋体" w:hAnsi="宋体" w:eastAsia="宋体" w:cs="宋体"/>
          <w:color w:val="auto"/>
          <w:kern w:val="0"/>
          <w:sz w:val="24"/>
          <w:highlight w:val="none"/>
          <w:lang w:bidi="ar"/>
        </w:rPr>
        <w:t>实现数字孪生软件、虚拟 PLC 系统、虚拟机器人系统三者互联互通，分别针对涂胶、码垛、芯片分拣三大工艺流程，开展 PLC 程序、机器人程序的软件在环虚拟调试。支持程序逻辑校验、运动轨迹优化、故障模拟排查（如螺丝缺料、视觉识别失败），全虚拟编程调试验证后，程序可无缝下载至物理设备，降低物理调试风险与成本。</w:t>
      </w:r>
    </w:p>
    <w:p w14:paraId="3B11922F">
      <w:pPr>
        <w:pStyle w:val="6"/>
        <w:spacing w:line="360" w:lineRule="auto"/>
        <w:rPr>
          <w:rFonts w:ascii="宋体" w:hAnsi="宋体" w:eastAsia="宋体" w:cs="宋体"/>
          <w:b/>
          <w:bCs/>
          <w:color w:val="auto"/>
          <w:highlight w:val="none"/>
        </w:rPr>
      </w:pPr>
      <w:r>
        <w:rPr>
          <w:rFonts w:hint="eastAsia" w:ascii="宋体" w:hAnsi="宋体" w:eastAsia="宋体" w:cs="宋体"/>
          <w:b/>
          <w:bCs/>
          <w:color w:val="auto"/>
          <w:highlight w:val="none"/>
        </w:rPr>
        <w:t>（3）实训项目设计</w:t>
      </w:r>
    </w:p>
    <w:tbl>
      <w:tblPr>
        <w:tblStyle w:val="12"/>
        <w:tblW w:w="5000" w:type="pct"/>
        <w:tblInd w:w="0" w:type="dxa"/>
        <w:tblLayout w:type="autofit"/>
        <w:tblCellMar>
          <w:top w:w="15" w:type="dxa"/>
          <w:left w:w="15" w:type="dxa"/>
          <w:bottom w:w="15" w:type="dxa"/>
          <w:right w:w="15" w:type="dxa"/>
        </w:tblCellMar>
      </w:tblPr>
      <w:tblGrid>
        <w:gridCol w:w="811"/>
        <w:gridCol w:w="1945"/>
        <w:gridCol w:w="3051"/>
        <w:gridCol w:w="2739"/>
      </w:tblGrid>
      <w:tr w14:paraId="198D3E30">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126A535">
            <w:pPr>
              <w:widowControl/>
              <w:spacing w:line="360" w:lineRule="auto"/>
              <w:rPr>
                <w:b/>
                <w:bCs/>
                <w:color w:val="auto"/>
                <w:sz w:val="21"/>
                <w:szCs w:val="21"/>
                <w:highlight w:val="none"/>
              </w:rPr>
            </w:pPr>
            <w:r>
              <w:rPr>
                <w:rFonts w:ascii="宋体" w:hAnsi="宋体" w:eastAsia="宋体" w:cs="宋体"/>
                <w:b/>
                <w:bCs/>
                <w:color w:val="auto"/>
                <w:kern w:val="0"/>
                <w:sz w:val="21"/>
                <w:szCs w:val="21"/>
                <w:highlight w:val="none"/>
                <w:lang w:bidi="ar"/>
              </w:rPr>
              <w:t>实训层级</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F67E0F8">
            <w:pPr>
              <w:widowControl/>
              <w:spacing w:line="360" w:lineRule="auto"/>
              <w:rPr>
                <w:b/>
                <w:bCs/>
                <w:color w:val="auto"/>
                <w:sz w:val="21"/>
                <w:szCs w:val="21"/>
                <w:highlight w:val="none"/>
              </w:rPr>
            </w:pPr>
            <w:r>
              <w:rPr>
                <w:rFonts w:ascii="宋体" w:hAnsi="宋体" w:eastAsia="宋体" w:cs="宋体"/>
                <w:b/>
                <w:bCs/>
                <w:color w:val="auto"/>
                <w:kern w:val="0"/>
                <w:sz w:val="21"/>
                <w:szCs w:val="21"/>
                <w:highlight w:val="none"/>
                <w:lang w:bidi="ar"/>
              </w:rPr>
              <w:t>实训项目</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A5BE4B2">
            <w:pPr>
              <w:widowControl/>
              <w:spacing w:line="360" w:lineRule="auto"/>
              <w:rPr>
                <w:b/>
                <w:bCs/>
                <w:color w:val="auto"/>
                <w:sz w:val="21"/>
                <w:szCs w:val="21"/>
                <w:highlight w:val="none"/>
              </w:rPr>
            </w:pPr>
            <w:r>
              <w:rPr>
                <w:rFonts w:ascii="宋体" w:hAnsi="宋体" w:eastAsia="宋体" w:cs="宋体"/>
                <w:b/>
                <w:bCs/>
                <w:color w:val="auto"/>
                <w:kern w:val="0"/>
                <w:sz w:val="21"/>
                <w:szCs w:val="21"/>
                <w:highlight w:val="none"/>
                <w:lang w:bidi="ar"/>
              </w:rPr>
              <w:t>核心训练内容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761701A">
            <w:pPr>
              <w:widowControl/>
              <w:spacing w:line="360" w:lineRule="auto"/>
              <w:rPr>
                <w:b/>
                <w:bCs/>
                <w:color w:val="auto"/>
                <w:sz w:val="21"/>
                <w:szCs w:val="21"/>
                <w:highlight w:val="none"/>
              </w:rPr>
            </w:pPr>
            <w:r>
              <w:rPr>
                <w:rFonts w:ascii="宋体" w:hAnsi="宋体" w:eastAsia="宋体" w:cs="宋体"/>
                <w:b/>
                <w:bCs/>
                <w:color w:val="auto"/>
                <w:kern w:val="0"/>
                <w:sz w:val="21"/>
                <w:szCs w:val="21"/>
                <w:highlight w:val="none"/>
                <w:lang w:bidi="ar"/>
              </w:rPr>
              <w:t>适配课程</w:t>
            </w:r>
          </w:p>
        </w:tc>
      </w:tr>
      <w:tr w14:paraId="0C235C48">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7FD67DB">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基础层</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DE7D0EC">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机器人快换工具操作实训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D95BF0F">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工具识别、自动切换、参数配置</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9A42DFB">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《工业机器人基础》《智能制造装备认知》</w:t>
            </w:r>
          </w:p>
        </w:tc>
      </w:tr>
      <w:tr w14:paraId="1B12DC0A">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BB389B0">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进阶层</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661BC1F">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涂胶 / 码垛工艺参数优化实训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2220175">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涂胶轨迹规划、码垛堆叠效率优化、精度校准</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91FB7C4">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《工业机器人系统应用》《智能装配技术》</w:t>
            </w:r>
          </w:p>
        </w:tc>
      </w:tr>
      <w:tr w14:paraId="7F502CD9">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660D609">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高阶层</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F69B020">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芯片分拣全流程虚拟调试实训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59B3918">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视觉分拣算法调试、螺丝锁付工艺优化、故障诊断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1DB21F1">
            <w:pPr>
              <w:widowControl/>
              <w:spacing w:line="360" w:lineRule="auto"/>
              <w:rPr>
                <w:color w:val="auto"/>
                <w:sz w:val="21"/>
                <w:szCs w:val="21"/>
                <w:highlight w:val="none"/>
              </w:rPr>
            </w:pPr>
            <w:r>
              <w:rPr>
                <w:rFonts w:ascii="宋体" w:hAnsi="宋体" w:eastAsia="宋体" w:cs="宋体"/>
                <w:color w:val="auto"/>
                <w:kern w:val="0"/>
                <w:sz w:val="21"/>
                <w:szCs w:val="21"/>
                <w:highlight w:val="none"/>
                <w:lang w:bidi="ar"/>
              </w:rPr>
              <w:t>《工业视觉检测技术》《PCB 制造工艺》</w:t>
            </w:r>
          </w:p>
        </w:tc>
      </w:tr>
    </w:tbl>
    <w:p w14:paraId="6D751474">
      <w:pPr>
        <w:widowControl/>
        <w:spacing w:after="0" w:line="360" w:lineRule="auto"/>
        <w:rPr>
          <w:color w:val="auto"/>
          <w:sz w:val="24"/>
          <w:highlight w:val="none"/>
        </w:rPr>
      </w:pPr>
    </w:p>
    <w:p w14:paraId="706A377F">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3、智能制造双机组装线</w:t>
      </w:r>
    </w:p>
    <w:p w14:paraId="53A05C18">
      <w:pPr>
        <w:widowControl/>
        <w:spacing w:after="0" w:line="360" w:lineRule="auto"/>
        <w:ind w:firstLine="480" w:firstLineChars="200"/>
        <w:rPr>
          <w:rFonts w:ascii="宋体" w:hAnsi="宋体" w:eastAsia="宋体" w:cs="宋体"/>
          <w:color w:val="auto"/>
          <w:kern w:val="0"/>
          <w:sz w:val="24"/>
          <w:highlight w:val="none"/>
          <w:lang w:bidi="ar"/>
        </w:rPr>
      </w:pPr>
      <w:r>
        <w:rPr>
          <w:rFonts w:ascii="宋体" w:hAnsi="宋体" w:eastAsia="宋体" w:cs="宋体"/>
          <w:color w:val="auto"/>
          <w:kern w:val="0"/>
          <w:sz w:val="24"/>
          <w:highlight w:val="none"/>
          <w:lang w:bidi="ar"/>
        </w:rPr>
        <w:t>该产线由检测站和组装站组成，检测站包含 910SC 机器人模块、旋转料库模块、USB 检测模块等，组装站包含并联机器人模块、视觉追踪模块、激光打标模块等，以客制化 USB 移动 U 盘为加工对象，实现从配件到成品的全流程组装，适配批量生产与柔性制造实训需求。</w:t>
      </w:r>
    </w:p>
    <w:p w14:paraId="64D004D5">
      <w:pPr>
        <w:widowControl/>
        <w:spacing w:after="0" w:line="360" w:lineRule="auto"/>
        <w:rPr>
          <w:rFonts w:ascii="宋体" w:hAnsi="宋体" w:eastAsia="宋体" w:cs="宋体"/>
          <w:color w:val="auto"/>
          <w:kern w:val="0"/>
          <w:sz w:val="24"/>
          <w:highlight w:val="none"/>
          <w:lang w:bidi="ar"/>
        </w:rPr>
      </w:pPr>
      <w:r>
        <w:rPr>
          <w:rFonts w:hint="eastAsia" w:ascii="宋体" w:hAnsi="宋体" w:eastAsia="宋体" w:cs="Times New Roman"/>
          <w:color w:val="auto"/>
          <w:sz w:val="24"/>
          <w:highlight w:val="none"/>
        </w:rPr>
        <w:drawing>
          <wp:inline distT="0" distB="0" distL="114300" distR="114300">
            <wp:extent cx="5266690" cy="3234055"/>
            <wp:effectExtent l="0" t="0" r="0" b="0"/>
            <wp:docPr id="20" name="图片 20"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2"/>
                    <pic:cNvPicPr>
                      <a:picLocks noChangeAspect="1"/>
                    </pic:cNvPicPr>
                  </pic:nvPicPr>
                  <pic:blipFill>
                    <a:blip r:embed="rId24"/>
                    <a:stretch>
                      <a:fillRect/>
                    </a:stretch>
                  </pic:blipFill>
                  <pic:spPr>
                    <a:xfrm>
                      <a:off x="0" y="0"/>
                      <a:ext cx="5266690" cy="3234055"/>
                    </a:xfrm>
                    <a:prstGeom prst="rect">
                      <a:avLst/>
                    </a:prstGeom>
                  </pic:spPr>
                </pic:pic>
              </a:graphicData>
            </a:graphic>
          </wp:inline>
        </w:drawing>
      </w:r>
    </w:p>
    <w:p w14:paraId="14B76F6C">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 数字孪生模型与场景构建</w:t>
      </w:r>
    </w:p>
    <w:p w14:paraId="6461DD40">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构建与物理设备 1:1 的高保真三维模型，包含机器人、各工艺模块及物料，精准映射检测站和组装站的工序动作，支持模块化拆解与组装，还原设备可拆卸、可重构的结构特点，支持重力、碰撞等物理属性仿真。模型文件格式为 step、prt 或 jt，兼容主流三维软件导入导出，具体包含：</w:t>
      </w:r>
    </w:p>
    <w:p w14:paraId="433AA0EE">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工业机器人数字孪生模型（910SC 机器人，重复定位精度 ±0.03mm）</w:t>
      </w:r>
    </w:p>
    <w:p w14:paraId="681E33DF">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旋转料库数字孪生模型（模拟 U 盘及盖子存储、自动供料功能）</w:t>
      </w:r>
    </w:p>
    <w:p w14:paraId="60AD98AF">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USB 检测模块数字孪生模型（检测精度 ±0.02mm，支持 OK/NG 判定）</w:t>
      </w:r>
    </w:p>
    <w:p w14:paraId="5E93AD28">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NG 存放模块数字孪生模型（不合格品存储、码垛功能）</w:t>
      </w:r>
    </w:p>
    <w:p w14:paraId="7758E7D9">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对接输送线数字孪生模型（速度可调，适配物料流转需求）</w:t>
      </w:r>
    </w:p>
    <w:p w14:paraId="3D6FAA7E">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U 盘码垛训练模块数字孪生模型（模拟成品摆盘、码垛动作）</w:t>
      </w:r>
    </w:p>
    <w:p w14:paraId="4DC833A9">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并联机器人数字孪生模型（重复定位精度 ±0.02mm，支持高速抓取）</w:t>
      </w:r>
    </w:p>
    <w:p w14:paraId="2A57DDE8">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视觉检测循环模块数字孪生模型（视觉追踪定位，精度 ±0.01mm）</w:t>
      </w:r>
    </w:p>
    <w:p w14:paraId="3ABE6359">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取料码盘模块数字孪生模型（成品取料、摆盘功能）</w:t>
      </w:r>
    </w:p>
    <w:p w14:paraId="41C14F0A">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快换工具及快换平台数字孪生模型（工具自动切换）</w:t>
      </w:r>
    </w:p>
    <w:p w14:paraId="7EF80C6C">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移栽组装模块数字孪生模型（U 盘与盖子压装、拆分动作）</w:t>
      </w:r>
    </w:p>
    <w:p w14:paraId="7B2CEDB2">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成品库存模块数字孪生模型（成品存储、追溯功能）</w:t>
      </w:r>
    </w:p>
    <w:p w14:paraId="1C9B0A0C">
      <w:pPr>
        <w:widowControl/>
        <w:numPr>
          <w:ilvl w:val="0"/>
          <w:numId w:val="71"/>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激光打标模块数字孪生模型（打码精度 ±0.1mm，支持二维码、文字打标）</w:t>
      </w:r>
    </w:p>
    <w:p w14:paraId="5C5BB94C">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数字孪生模型驱动接口设计</w:t>
      </w:r>
    </w:p>
    <w:p w14:paraId="55CEB3C9">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按实物模块控制方式设计标准化驱动接口，支持实物控制信号驱动模型动作，模型状态信号实时反馈，具体包含：</w:t>
      </w:r>
    </w:p>
    <w:p w14:paraId="09AF18C1">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工业机器人数字孪生模型驱动接口设计（关节运动控制、抓取动作信号）</w:t>
      </w:r>
    </w:p>
    <w:p w14:paraId="3D900480">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旋转料库数字孪生模型驱动接口设计（料库旋转信号、物料有无反馈）</w:t>
      </w:r>
    </w:p>
    <w:p w14:paraId="70FADFFC">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USB 检测模块数字孪生模型驱动接口设计（检测启动信号、合格 / 不合格反馈）</w:t>
      </w:r>
    </w:p>
    <w:p w14:paraId="05105960">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NG 存放模块数字孪生模型驱动接口设计（不合格品入料信号、码垛完成反馈）</w:t>
      </w:r>
    </w:p>
    <w:p w14:paraId="0F779E06">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对接输送线数字孪生模型驱动接口设计（启停信号、速度调节信号）</w:t>
      </w:r>
    </w:p>
    <w:p w14:paraId="651C7CD1">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U 盘码垛训练模块数字孪生模型驱动接口设计（摆盘定位信号、码垛层数反馈）</w:t>
      </w:r>
    </w:p>
    <w:p w14:paraId="52EAD639">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并联机器人数字孪生模型驱动接口设计（高速抓取控制信号、姿态反馈）</w:t>
      </w:r>
    </w:p>
    <w:p w14:paraId="58198638">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视觉检测循环模块数字孪生模型驱动接口设计（视觉定位信号、偏差反馈）</w:t>
      </w:r>
    </w:p>
    <w:p w14:paraId="07C7DD59">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取料码盘模块数字孪生模型驱动接口设计（取料信号、摆盘完成反馈）</w:t>
      </w:r>
    </w:p>
    <w:p w14:paraId="184F79B3">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快换工具及快换平台数字孪生模型驱动接口设计（工具切换信号、夹紧反馈）</w:t>
      </w:r>
    </w:p>
    <w:p w14:paraId="4E4A1C00">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移栽组装模块数字孪生模型驱动接口设计（压装压力信号、拆分完成反馈）</w:t>
      </w:r>
    </w:p>
    <w:p w14:paraId="37951151">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成品库存模块数字孪生模型驱动接口设计（入库信号、库存水位反馈）</w:t>
      </w:r>
    </w:p>
    <w:p w14:paraId="557D4E9C">
      <w:pPr>
        <w:widowControl/>
        <w:numPr>
          <w:ilvl w:val="0"/>
          <w:numId w:val="72"/>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激光打标模块数字孪生模型驱动接口设计（打标启动信号、打码质量反馈）</w:t>
      </w:r>
    </w:p>
    <w:p w14:paraId="087E94AE">
      <w:pPr>
        <w:pStyle w:val="5"/>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数据采集与虚实映射</w:t>
      </w:r>
    </w:p>
    <w:p w14:paraId="569450D9">
      <w:pPr>
        <w:widowControl/>
        <w:numPr>
          <w:ilvl w:val="0"/>
          <w:numId w:val="73"/>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部署虚拟 PLC 和机器人系统，采集其运行数据（含机器人运动参数、检测数据、激光打标参数）</w:t>
      </w:r>
    </w:p>
    <w:p w14:paraId="5AEA6B3D">
      <w:pPr>
        <w:widowControl/>
        <w:numPr>
          <w:ilvl w:val="0"/>
          <w:numId w:val="73"/>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按实物模块信号控制逻辑，建立虚拟控制系统与模型驱动接口的映射关系，实现虚拟程序控制模型动作，模型运行状态（如物料位置、设备运行状态）实时反馈至虚拟控制系统</w:t>
      </w:r>
    </w:p>
    <w:p w14:paraId="7DB9974E">
      <w:pPr>
        <w:widowControl/>
        <w:numPr>
          <w:ilvl w:val="0"/>
          <w:numId w:val="73"/>
        </w:numPr>
        <w:spacing w:after="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数据采集覆盖设备状态、加工节拍、检测精度、打标质量等，支持与教学 MES 系统对接，实现数据追溯与分析</w:t>
      </w:r>
    </w:p>
    <w:p w14:paraId="1ABCFBA5">
      <w:pPr>
        <w:pStyle w:val="4"/>
        <w:keepNext w:val="0"/>
        <w:keepLines w:val="0"/>
        <w:widowControl/>
        <w:spacing w:before="0" w:after="0"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 数字孪生核心应用</w:t>
      </w:r>
    </w:p>
    <w:p w14:paraId="7C388167">
      <w:pPr>
        <w:pStyle w:val="5"/>
        <w:keepNext w:val="0"/>
        <w:keepLines w:val="0"/>
        <w:widowControl/>
        <w:spacing w:before="0" w:after="0" w:line="360" w:lineRule="auto"/>
        <w:rPr>
          <w:rFonts w:ascii="宋体" w:hAnsi="宋体" w:eastAsia="宋体" w:cs="宋体"/>
          <w:b/>
          <w:bCs/>
          <w:color w:val="auto"/>
          <w:kern w:val="0"/>
          <w:sz w:val="24"/>
          <w:szCs w:val="24"/>
          <w:highlight w:val="none"/>
          <w:lang w:bidi="ar"/>
        </w:rPr>
      </w:pPr>
      <w:r>
        <w:rPr>
          <w:rFonts w:hint="eastAsia" w:ascii="宋体" w:hAnsi="宋体" w:eastAsia="宋体" w:cs="宋体"/>
          <w:b/>
          <w:bCs/>
          <w:color w:val="auto"/>
          <w:sz w:val="24"/>
          <w:szCs w:val="24"/>
          <w:highlight w:val="none"/>
        </w:rPr>
        <w:t>（1）虚拟仿真功能</w:t>
      </w:r>
    </w:p>
    <w:tbl>
      <w:tblPr>
        <w:tblStyle w:val="12"/>
        <w:tblW w:w="5000" w:type="pct"/>
        <w:tblInd w:w="0" w:type="dxa"/>
        <w:tblLayout w:type="autofit"/>
        <w:tblCellMar>
          <w:top w:w="15" w:type="dxa"/>
          <w:left w:w="15" w:type="dxa"/>
          <w:bottom w:w="15" w:type="dxa"/>
          <w:right w:w="15" w:type="dxa"/>
        </w:tblCellMar>
      </w:tblPr>
      <w:tblGrid>
        <w:gridCol w:w="599"/>
        <w:gridCol w:w="3594"/>
        <w:gridCol w:w="3001"/>
        <w:gridCol w:w="1352"/>
      </w:tblGrid>
      <w:tr w14:paraId="76134EF0">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6F9FC85">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仿真类型</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9B656F5">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核心内容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C89F306">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关键参数配置</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619545C">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实训价值</w:t>
            </w:r>
          </w:p>
        </w:tc>
      </w:tr>
      <w:tr w14:paraId="1960DC81">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9DCF83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单模块独立仿真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AFA0EC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支持各模块独立启动与操作，实现机器人动作调试、输送线速度控制、检测参数校准等基础操作</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2D8736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机器人运动速度（0-300mm/s）、输送线启停阈值、检测精度参数（±0.01-±0.02mm）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4A06A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满足单一模块技能实训，夯实操作基础，适配入门教学</w:t>
            </w:r>
          </w:p>
        </w:tc>
      </w:tr>
      <w:tr w14:paraId="3A95D9D3">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FEEEEE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检测站专项仿真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C022C6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分别实现三大模式全流程虚拟运行：1. 生产模式：旋转料库上料→机器人抓取 U 盘检测→OK/NG 分流→盖子同步输送2. 摆盘模式：检测合格 U 盘→成品取料模组自动摆盘→循环取料3. NG 码垛模式：机器人抓取 U 盘→NG 存放模块自动码垛摆盘</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A82E02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检测判定阈值、摆盘间距（5-10mm）、码垛堆叠层数（3-5 层）</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49D633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针对性训练检测站操作逻辑与模式切换技能，对接检测岗位需求</w:t>
            </w:r>
          </w:p>
        </w:tc>
      </w:tr>
      <w:tr w14:paraId="2AF619C8">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450DF3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组装站专项仿真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52DE834">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分别实现三大模式全流程虚拟运行：1. 生产模式：半成品输送→视觉定位→并联机器人抓取→压装→打标→成品出料2. 展示模式：U 盘及盖子上料→压装→拆分→循环输送3. 摆盘模式：视觉追踪→并联机器人抓取 U 盘→料盘摆盘</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B6AB1C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压装压力（5-10N）、打标参数（功率 10-30W、速度 2-5mm/s）、摆盘定位精度（±0.5mm）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336ED1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深度掌握组装站各模式运行机制与工艺要点，适配组装岗位技能需求</w:t>
            </w:r>
          </w:p>
        </w:tc>
      </w:tr>
      <w:tr w14:paraId="666DFBA3">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F6BC76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全流程协同仿真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C6BA3D9">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实现检测站与组装站生产模式下的全流程虚拟运行，覆盖从原料上料到成品出库的完整链路</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ADA152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跨站接驳时间（3-5s）、缓存容量（4-6 件）、生产节拍阈值（30-40s / 件）</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B653B8B">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培养全流程协同管控与系统优化能力，适配综合实训与企业实战需求</w:t>
            </w:r>
          </w:p>
        </w:tc>
      </w:tr>
    </w:tbl>
    <w:p w14:paraId="4B695F5C">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仿真过程支持流程断点设置、单步运行、连续运行及反向追溯，清晰展示各模块协同逻辑与交互过程。</w:t>
      </w:r>
    </w:p>
    <w:p w14:paraId="032F2210">
      <w:pPr>
        <w:pStyle w:val="5"/>
        <w:keepNext w:val="0"/>
        <w:keepLines w:val="0"/>
        <w:widowControl/>
        <w:spacing w:before="0" w:after="0"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（2）虚拟调试功能</w:t>
      </w:r>
    </w:p>
    <w:p w14:paraId="1D416459">
      <w:pPr>
        <w:widowControl/>
        <w:spacing w:after="0"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kern w:val="0"/>
          <w:sz w:val="24"/>
          <w:highlight w:val="none"/>
          <w:lang w:bidi="ar"/>
        </w:rPr>
        <w:t>实现数字孪生软件、虚拟 PLC 系统、虚拟机器人系统三者互联互通，针对检测站和组装站生产模式，开展 PLC 程序、机器人程序的软件在环虚拟调试。支持跨站协同逻辑校验、运动轨迹优化、故障模拟与排查（如输送线卡顿、视觉定位失效），全虚拟编程调试验证后，程序可无缝下载至物理设备，提升产线调试效率与稳定性。</w:t>
      </w:r>
    </w:p>
    <w:p w14:paraId="6C4B39D9">
      <w:pPr>
        <w:pStyle w:val="5"/>
        <w:keepNext w:val="0"/>
        <w:keepLines w:val="0"/>
        <w:widowControl/>
        <w:spacing w:before="0" w:after="0" w:line="360" w:lineRule="auto"/>
        <w:rPr>
          <w:rFonts w:ascii="宋体" w:hAnsi="宋体" w:eastAsia="宋体" w:cs="宋体"/>
          <w:b/>
          <w:bCs/>
          <w:color w:val="auto"/>
          <w:kern w:val="0"/>
          <w:sz w:val="24"/>
          <w:szCs w:val="24"/>
          <w:highlight w:val="none"/>
          <w:lang w:bidi="ar"/>
        </w:rPr>
      </w:pPr>
      <w:r>
        <w:rPr>
          <w:rFonts w:hint="eastAsia" w:ascii="宋体" w:hAnsi="宋体" w:eastAsia="宋体" w:cs="宋体"/>
          <w:b/>
          <w:bCs/>
          <w:color w:val="auto"/>
          <w:sz w:val="24"/>
          <w:szCs w:val="24"/>
          <w:highlight w:val="none"/>
        </w:rPr>
        <w:t>（3）实训项目设计</w:t>
      </w:r>
    </w:p>
    <w:tbl>
      <w:tblPr>
        <w:tblStyle w:val="12"/>
        <w:tblW w:w="5000" w:type="pct"/>
        <w:tblInd w:w="0" w:type="dxa"/>
        <w:tblLayout w:type="autofit"/>
        <w:tblCellMar>
          <w:top w:w="15" w:type="dxa"/>
          <w:left w:w="15" w:type="dxa"/>
          <w:bottom w:w="15" w:type="dxa"/>
          <w:right w:w="15" w:type="dxa"/>
        </w:tblCellMar>
      </w:tblPr>
      <w:tblGrid>
        <w:gridCol w:w="1000"/>
        <w:gridCol w:w="1894"/>
        <w:gridCol w:w="2946"/>
        <w:gridCol w:w="2706"/>
      </w:tblGrid>
      <w:tr w14:paraId="09225289">
        <w:tblPrEx>
          <w:tblCellMar>
            <w:top w:w="15" w:type="dxa"/>
            <w:left w:w="15" w:type="dxa"/>
            <w:bottom w:w="15" w:type="dxa"/>
            <w:right w:w="15" w:type="dxa"/>
          </w:tblCellMar>
        </w:tblPrEx>
        <w:trPr>
          <w:tblHeader/>
        </w:trPr>
        <w:tc>
          <w:tcPr>
            <w:tcW w:w="58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833AFF0">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实训层级</w:t>
            </w:r>
          </w:p>
        </w:tc>
        <w:tc>
          <w:tcPr>
            <w:tcW w:w="110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6DC3FFE">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实训项目</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835D578">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核心训练内容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F05E6E9">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适配课程</w:t>
            </w:r>
          </w:p>
        </w:tc>
      </w:tr>
      <w:tr w14:paraId="7D38597E">
        <w:tblPrEx>
          <w:tblCellMar>
            <w:top w:w="15" w:type="dxa"/>
            <w:left w:w="15" w:type="dxa"/>
            <w:bottom w:w="15" w:type="dxa"/>
            <w:right w:w="15" w:type="dxa"/>
          </w:tblCellMar>
        </w:tblPrEx>
        <w:tc>
          <w:tcPr>
            <w:tcW w:w="58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86DFF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基础层</w:t>
            </w:r>
          </w:p>
        </w:tc>
        <w:tc>
          <w:tcPr>
            <w:tcW w:w="110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07562A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检测站 / 组装站单模式操作实训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2B4003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模式启动、参数配置、基础动作调试</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CE26B7E">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《智能制造基础》《工业机器人认知》</w:t>
            </w:r>
          </w:p>
        </w:tc>
      </w:tr>
      <w:tr w14:paraId="5307F985">
        <w:tblPrEx>
          <w:tblCellMar>
            <w:top w:w="15" w:type="dxa"/>
            <w:left w:w="15" w:type="dxa"/>
            <w:bottom w:w="15" w:type="dxa"/>
            <w:right w:w="15" w:type="dxa"/>
          </w:tblCellMar>
        </w:tblPrEx>
        <w:tc>
          <w:tcPr>
            <w:tcW w:w="58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B2A354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进阶层</w:t>
            </w:r>
          </w:p>
        </w:tc>
        <w:tc>
          <w:tcPr>
            <w:tcW w:w="110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078F6D1">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视觉追踪与机器人协同实训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C34DA43">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视觉标定、定位补偿、抓取轨迹优化</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DD9D10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《工业视觉检测技术》《机器人系统集成》</w:t>
            </w:r>
          </w:p>
        </w:tc>
      </w:tr>
      <w:tr w14:paraId="716DDCD4">
        <w:tblPrEx>
          <w:tblCellMar>
            <w:top w:w="15" w:type="dxa"/>
            <w:left w:w="15" w:type="dxa"/>
            <w:bottom w:w="15" w:type="dxa"/>
            <w:right w:w="15" w:type="dxa"/>
          </w:tblCellMar>
        </w:tblPrEx>
        <w:tc>
          <w:tcPr>
            <w:tcW w:w="58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197D030">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高阶层</w:t>
            </w:r>
          </w:p>
        </w:tc>
        <w:tc>
          <w:tcPr>
            <w:tcW w:w="110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4483C18">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全流程协同调试与故障诊断实训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884D27B">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跨站联动调试、故障识别、流程优化</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45C5EF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《智能制造产线运维》《工业互联网应用》</w:t>
            </w:r>
          </w:p>
        </w:tc>
      </w:tr>
      <w:tr w14:paraId="207E4147">
        <w:tblPrEx>
          <w:tblCellMar>
            <w:top w:w="15" w:type="dxa"/>
            <w:left w:w="15" w:type="dxa"/>
            <w:bottom w:w="15" w:type="dxa"/>
            <w:right w:w="15" w:type="dxa"/>
          </w:tblCellMar>
        </w:tblPrEx>
        <w:tc>
          <w:tcPr>
            <w:tcW w:w="58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56592C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综合层</w:t>
            </w:r>
          </w:p>
        </w:tc>
        <w:tc>
          <w:tcPr>
            <w:tcW w:w="110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405754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柔性生产仿真实训</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035427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多批次订单处理、产线换型调试、生产计划优化</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548050B">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《生产计划与控制》《柔性制造技术》</w:t>
            </w:r>
          </w:p>
        </w:tc>
      </w:tr>
    </w:tbl>
    <w:p w14:paraId="0D4213FA">
      <w:pPr>
        <w:widowControl/>
        <w:spacing w:after="0" w:line="360" w:lineRule="auto"/>
        <w:rPr>
          <w:rFonts w:ascii="宋体" w:hAnsi="宋体" w:eastAsia="宋体" w:cs="宋体"/>
          <w:color w:val="auto"/>
          <w:kern w:val="0"/>
          <w:sz w:val="24"/>
          <w:highlight w:val="none"/>
          <w:lang w:bidi="ar"/>
        </w:rPr>
      </w:pPr>
    </w:p>
    <w:p w14:paraId="05AA4673">
      <w:pPr>
        <w:pStyle w:val="4"/>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5、系统支撑体系与保障</w:t>
      </w:r>
    </w:p>
    <w:p w14:paraId="3BBB8C95">
      <w:pPr>
        <w:pStyle w:val="5"/>
        <w:spacing w:line="360" w:lineRule="auto"/>
        <w:rPr>
          <w:rFonts w:ascii="宋体" w:hAnsi="宋体" w:eastAsia="宋体" w:cs="宋体"/>
          <w:b/>
          <w:bCs/>
          <w:color w:val="auto"/>
          <w:kern w:val="0"/>
          <w:sz w:val="24"/>
          <w:szCs w:val="24"/>
          <w:highlight w:val="none"/>
          <w:lang w:bidi="ar"/>
        </w:rPr>
      </w:pPr>
      <w:r>
        <w:rPr>
          <w:b/>
          <w:bCs/>
          <w:color w:val="auto"/>
          <w:sz w:val="24"/>
          <w:szCs w:val="24"/>
          <w:highlight w:val="none"/>
        </w:rPr>
        <w:t>（一）权限分级管控</w:t>
      </w:r>
    </w:p>
    <w:tbl>
      <w:tblPr>
        <w:tblStyle w:val="12"/>
        <w:tblW w:w="5000" w:type="pct"/>
        <w:tblInd w:w="0" w:type="dxa"/>
        <w:tblLayout w:type="autofit"/>
        <w:tblCellMar>
          <w:top w:w="15" w:type="dxa"/>
          <w:left w:w="15" w:type="dxa"/>
          <w:bottom w:w="15" w:type="dxa"/>
          <w:right w:w="15" w:type="dxa"/>
        </w:tblCellMar>
      </w:tblPr>
      <w:tblGrid>
        <w:gridCol w:w="840"/>
        <w:gridCol w:w="1424"/>
        <w:gridCol w:w="3287"/>
        <w:gridCol w:w="2995"/>
      </w:tblGrid>
      <w:tr w14:paraId="41F3A186">
        <w:tblPrEx>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895CB16">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核心角色</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9D262D7">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细分角色</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0E076E0">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核心权限</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63E3E5">
            <w:pPr>
              <w:widowControl/>
              <w:spacing w:line="360" w:lineRule="auto"/>
              <w:jc w:val="center"/>
              <w:rPr>
                <w:b/>
                <w:bCs/>
                <w:color w:val="auto"/>
                <w:sz w:val="21"/>
                <w:szCs w:val="21"/>
                <w:highlight w:val="none"/>
              </w:rPr>
            </w:pPr>
            <w:r>
              <w:rPr>
                <w:rFonts w:ascii="宋体" w:hAnsi="宋体" w:eastAsia="宋体" w:cs="宋体"/>
                <w:b/>
                <w:bCs/>
                <w:color w:val="auto"/>
                <w:kern w:val="0"/>
                <w:sz w:val="21"/>
                <w:szCs w:val="21"/>
                <w:highlight w:val="none"/>
                <w:lang w:bidi="ar"/>
              </w:rPr>
              <w:t>安全管控</w:t>
            </w:r>
          </w:p>
        </w:tc>
      </w:tr>
      <w:tr w14:paraId="7CE773D4">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56208D">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系统管理员</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65ED3D6">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超级管理员</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48E547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系统整体配置、角色创建、权限分配、数据备份与恢复</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449E44D">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操作日志全程记录，权限变更留痕</w:t>
            </w:r>
          </w:p>
        </w:tc>
      </w:tr>
      <w:tr w14:paraId="308E7DFD">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0ED9BB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教师</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7CAFE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实训指导教师</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5D338A4">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实训项目创建、下发、监控、评价，实训资源调度，故障场景设置</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4C056C">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仅可操作教学相关功能，无物理设备控制权限</w:t>
            </w:r>
          </w:p>
        </w:tc>
      </w:tr>
      <w:tr w14:paraId="0A03BABE">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4598E25">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学生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4878717">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初级 / 中级 / 高级学生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41B9B1A">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对应层级实训项目实操、自身实训数据查看、成果提交</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D4E846F">
            <w:pPr>
              <w:widowControl/>
              <w:spacing w:line="360" w:lineRule="auto"/>
              <w:jc w:val="center"/>
              <w:rPr>
                <w:color w:val="auto"/>
                <w:sz w:val="21"/>
                <w:szCs w:val="21"/>
                <w:highlight w:val="none"/>
              </w:rPr>
            </w:pPr>
            <w:r>
              <w:rPr>
                <w:rFonts w:ascii="宋体" w:hAnsi="宋体" w:eastAsia="宋体" w:cs="宋体"/>
                <w:color w:val="auto"/>
                <w:kern w:val="0"/>
                <w:sz w:val="21"/>
                <w:szCs w:val="21"/>
                <w:highlight w:val="none"/>
                <w:lang w:bidi="ar"/>
              </w:rPr>
              <w:t>仅可操作分配的实训任务，无系统配置与他人数据查看权限</w:t>
            </w:r>
          </w:p>
        </w:tc>
      </w:tr>
    </w:tbl>
    <w:p w14:paraId="3F256AD9">
      <w:pPr>
        <w:widowControl/>
        <w:spacing w:after="0" w:line="360" w:lineRule="auto"/>
        <w:rPr>
          <w:color w:val="auto"/>
          <w:sz w:val="24"/>
          <w:highlight w:val="none"/>
        </w:rPr>
      </w:pPr>
    </w:p>
    <w:p w14:paraId="4FF30B8D">
      <w:pPr>
        <w:pStyle w:val="5"/>
        <w:spacing w:line="360" w:lineRule="auto"/>
        <w:rPr>
          <w:b/>
          <w:bCs/>
          <w:color w:val="auto"/>
          <w:sz w:val="24"/>
          <w:szCs w:val="24"/>
          <w:highlight w:val="none"/>
        </w:rPr>
      </w:pPr>
      <w:r>
        <w:rPr>
          <w:b/>
          <w:bCs/>
          <w:color w:val="auto"/>
          <w:sz w:val="24"/>
          <w:szCs w:val="24"/>
          <w:highlight w:val="none"/>
        </w:rPr>
        <w:t>（二）教学资源配套</w:t>
      </w:r>
    </w:p>
    <w:p w14:paraId="637759BE">
      <w:pPr>
        <w:widowControl/>
        <w:numPr>
          <w:ilvl w:val="0"/>
          <w:numId w:val="74"/>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课程资源：配套《数字孪生技术应用》《智能制造实训教程》等特色教材，开发操作视频、虚拟仿真课件、故障案例库，每个实训项目均提供详细操作指导书；</w:t>
      </w:r>
    </w:p>
    <w:p w14:paraId="05FC5C2F">
      <w:pPr>
        <w:widowControl/>
        <w:numPr>
          <w:ilvl w:val="0"/>
          <w:numId w:val="74"/>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考核评价：自动记录学生操作过程与实训成果，支持过程性评价（操作规范性、参数设置准确性）与终结性评价（实训成果质量、故障处理效率）相结合，生成个性化实训报告；</w:t>
      </w:r>
    </w:p>
    <w:p w14:paraId="01C8E57C">
      <w:pPr>
        <w:widowControl/>
        <w:numPr>
          <w:ilvl w:val="0"/>
          <w:numId w:val="74"/>
        </w:numPr>
        <w:spacing w:after="0" w:line="360" w:lineRule="auto"/>
        <w:ind w:left="0"/>
        <w:rPr>
          <w:b/>
          <w:bCs/>
          <w:color w:val="auto"/>
          <w:sz w:val="24"/>
          <w:szCs w:val="24"/>
          <w:highlight w:val="none"/>
        </w:rPr>
      </w:pPr>
      <w:r>
        <w:rPr>
          <w:rFonts w:hint="eastAsia" w:ascii="宋体" w:hAnsi="宋体" w:eastAsia="宋体" w:cs="宋体"/>
          <w:color w:val="auto"/>
          <w:sz w:val="24"/>
          <w:highlight w:val="none"/>
        </w:rPr>
        <w:t>产教融合支撑：对接镇江本地电子制造、装备制造企业，引入真实生产案例与工艺参数，支持企业员工技能培训与工艺试切，实现 “教学即生产、实训即实战”。</w:t>
      </w:r>
      <w:r>
        <w:rPr>
          <w:b/>
          <w:bCs/>
          <w:color w:val="auto"/>
          <w:sz w:val="24"/>
          <w:szCs w:val="24"/>
          <w:highlight w:val="none"/>
        </w:rPr>
        <w:t>（三）系统实施与预期成效</w:t>
      </w:r>
    </w:p>
    <w:p w14:paraId="76DF4C66">
      <w:pPr>
        <w:widowControl/>
        <w:numPr>
          <w:ilvl w:val="0"/>
          <w:numId w:val="75"/>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实施步骤：按 “需求调研→数据采集接口开发→数字孪生建模→仿真与调试模块开发→教学功能集成→测试优化” 六阶段推进，确保与物理工作站无缝适配；</w:t>
      </w:r>
    </w:p>
    <w:p w14:paraId="23D2F8EE">
      <w:pPr>
        <w:widowControl/>
        <w:numPr>
          <w:ilvl w:val="0"/>
          <w:numId w:val="75"/>
        </w:numPr>
        <w:spacing w:after="0" w:line="360" w:lineRule="auto"/>
        <w:ind w:left="0"/>
        <w:rPr>
          <w:rFonts w:ascii="宋体" w:hAnsi="宋体" w:eastAsia="宋体" w:cs="宋体"/>
          <w:color w:val="auto"/>
          <w:sz w:val="24"/>
          <w:highlight w:val="none"/>
        </w:rPr>
      </w:pPr>
      <w:r>
        <w:rPr>
          <w:rFonts w:hint="eastAsia" w:ascii="宋体" w:hAnsi="宋体" w:eastAsia="宋体" w:cs="宋体"/>
          <w:color w:val="auto"/>
          <w:sz w:val="24"/>
          <w:highlight w:val="none"/>
        </w:rPr>
        <w:t xml:space="preserve">预期成效：年实训覆盖 </w:t>
      </w:r>
      <w:r>
        <w:rPr>
          <w:rFonts w:hint="eastAsia" w:ascii="宋体" w:hAnsi="宋体" w:eastAsia="宋体" w:cs="宋体"/>
          <w:color w:val="auto"/>
          <w:sz w:val="24"/>
          <w:highlight w:val="none"/>
          <w:lang w:val="en-US" w:eastAsia="zh-CN"/>
        </w:rPr>
        <w:t>480</w:t>
      </w:r>
      <w:r>
        <w:rPr>
          <w:rFonts w:hint="eastAsia" w:ascii="宋体" w:hAnsi="宋体" w:eastAsia="宋体" w:cs="宋体"/>
          <w:color w:val="auto"/>
          <w:sz w:val="24"/>
          <w:highlight w:val="none"/>
        </w:rPr>
        <w:t>0 人次以上，学生掌握数字孪生建模、产线调试、故障诊断等核心技能，适配镇江本土企业岗位需求；教师可依托系统开展横向课题研究，提升科研与社会服务能力；形成可复制的产教融合实训模式，为区域智能制造人才培养提供支撑。</w:t>
      </w:r>
    </w:p>
    <w:p w14:paraId="5BE0448F">
      <w:pPr>
        <w:widowControl/>
        <w:numPr>
          <w:ilvl w:val="0"/>
          <w:numId w:val="0"/>
        </w:numPr>
        <w:spacing w:after="0" w:line="360" w:lineRule="auto"/>
        <w:ind w:left="-360" w:leftChars="0"/>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表：拟开展实训课程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3579"/>
        <w:gridCol w:w="1766"/>
        <w:gridCol w:w="1793"/>
      </w:tblGrid>
      <w:tr w14:paraId="600B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852" w:type="dxa"/>
            <w:vAlign w:val="top"/>
          </w:tcPr>
          <w:p w14:paraId="705498AF">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3579" w:type="dxa"/>
            <w:vAlign w:val="top"/>
          </w:tcPr>
          <w:p w14:paraId="410C78CD">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实训名称</w:t>
            </w:r>
          </w:p>
        </w:tc>
        <w:tc>
          <w:tcPr>
            <w:tcW w:w="1766" w:type="dxa"/>
            <w:vAlign w:val="top"/>
          </w:tcPr>
          <w:p w14:paraId="5BB8B237">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学时</w:t>
            </w:r>
          </w:p>
        </w:tc>
        <w:tc>
          <w:tcPr>
            <w:tcW w:w="1793" w:type="dxa"/>
            <w:vAlign w:val="top"/>
          </w:tcPr>
          <w:p w14:paraId="231F0037">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年覆盖人次</w:t>
            </w:r>
          </w:p>
        </w:tc>
      </w:tr>
      <w:tr w14:paraId="7718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852" w:type="dxa"/>
            <w:vAlign w:val="top"/>
          </w:tcPr>
          <w:p w14:paraId="6992A20A">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3579" w:type="dxa"/>
            <w:vAlign w:val="top"/>
          </w:tcPr>
          <w:p w14:paraId="2BC281B5">
            <w:pPr>
              <w:widowControl/>
              <w:numPr>
                <w:ilvl w:val="0"/>
                <w:numId w:val="0"/>
              </w:numPr>
              <w:spacing w:after="0" w:line="360" w:lineRule="auto"/>
              <w:jc w:val="left"/>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专业认知</w:t>
            </w:r>
          </w:p>
        </w:tc>
        <w:tc>
          <w:tcPr>
            <w:tcW w:w="1766" w:type="dxa"/>
            <w:vAlign w:val="top"/>
          </w:tcPr>
          <w:p w14:paraId="16940A24">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w:t>
            </w:r>
          </w:p>
        </w:tc>
        <w:tc>
          <w:tcPr>
            <w:tcW w:w="1793" w:type="dxa"/>
            <w:vAlign w:val="top"/>
          </w:tcPr>
          <w:p w14:paraId="0DF169A0">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400</w:t>
            </w:r>
          </w:p>
        </w:tc>
      </w:tr>
      <w:tr w14:paraId="4729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852" w:type="dxa"/>
            <w:vAlign w:val="top"/>
          </w:tcPr>
          <w:p w14:paraId="26B3C69A">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3579" w:type="dxa"/>
            <w:vAlign w:val="top"/>
          </w:tcPr>
          <w:p w14:paraId="4200C21F">
            <w:pPr>
              <w:widowControl/>
              <w:numPr>
                <w:ilvl w:val="0"/>
                <w:numId w:val="0"/>
              </w:numPr>
              <w:spacing w:after="0" w:line="360" w:lineRule="auto"/>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工业互联网工厂生产与运营实训</w:t>
            </w:r>
          </w:p>
        </w:tc>
        <w:tc>
          <w:tcPr>
            <w:tcW w:w="1766" w:type="dxa"/>
            <w:vAlign w:val="top"/>
          </w:tcPr>
          <w:p w14:paraId="2B701AFA">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60</w:t>
            </w:r>
          </w:p>
        </w:tc>
        <w:tc>
          <w:tcPr>
            <w:tcW w:w="1793" w:type="dxa"/>
            <w:vAlign w:val="top"/>
          </w:tcPr>
          <w:p w14:paraId="290A08A7">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800</w:t>
            </w:r>
          </w:p>
        </w:tc>
      </w:tr>
      <w:tr w14:paraId="3FA5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852" w:type="dxa"/>
            <w:vAlign w:val="top"/>
          </w:tcPr>
          <w:p w14:paraId="3A5007EF">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3579" w:type="dxa"/>
            <w:vAlign w:val="top"/>
          </w:tcPr>
          <w:p w14:paraId="0BF3D6F7">
            <w:pPr>
              <w:widowControl/>
              <w:numPr>
                <w:ilvl w:val="0"/>
                <w:numId w:val="0"/>
              </w:numPr>
              <w:spacing w:after="0" w:line="360" w:lineRule="auto"/>
              <w:jc w:val="left"/>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工业数据采集与可视化实训</w:t>
            </w:r>
          </w:p>
        </w:tc>
        <w:tc>
          <w:tcPr>
            <w:tcW w:w="1766" w:type="dxa"/>
            <w:vAlign w:val="top"/>
          </w:tcPr>
          <w:p w14:paraId="6FA4330A">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60</w:t>
            </w:r>
          </w:p>
        </w:tc>
        <w:tc>
          <w:tcPr>
            <w:tcW w:w="1793" w:type="dxa"/>
            <w:vAlign w:val="top"/>
          </w:tcPr>
          <w:p w14:paraId="4F151DE2">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800</w:t>
            </w:r>
          </w:p>
        </w:tc>
      </w:tr>
      <w:tr w14:paraId="7BE4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852" w:type="dxa"/>
            <w:vAlign w:val="top"/>
          </w:tcPr>
          <w:p w14:paraId="51BEF3F4">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3579" w:type="dxa"/>
            <w:vAlign w:val="top"/>
          </w:tcPr>
          <w:p w14:paraId="47DBB1FA">
            <w:pPr>
              <w:widowControl/>
              <w:numPr>
                <w:ilvl w:val="0"/>
                <w:numId w:val="0"/>
              </w:numPr>
              <w:spacing w:after="0" w:line="360" w:lineRule="auto"/>
              <w:jc w:val="left"/>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数字孪生与虚拟调试实训</w:t>
            </w:r>
          </w:p>
        </w:tc>
        <w:tc>
          <w:tcPr>
            <w:tcW w:w="1766" w:type="dxa"/>
            <w:vAlign w:val="top"/>
          </w:tcPr>
          <w:p w14:paraId="0678333C">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60</w:t>
            </w:r>
          </w:p>
        </w:tc>
        <w:tc>
          <w:tcPr>
            <w:tcW w:w="1793" w:type="dxa"/>
            <w:vAlign w:val="top"/>
          </w:tcPr>
          <w:p w14:paraId="7FA5A61B">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1200</w:t>
            </w:r>
          </w:p>
        </w:tc>
      </w:tr>
      <w:tr w14:paraId="6F5A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852" w:type="dxa"/>
            <w:vAlign w:val="top"/>
          </w:tcPr>
          <w:p w14:paraId="45B16BFD">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3579" w:type="dxa"/>
            <w:vAlign w:val="top"/>
          </w:tcPr>
          <w:p w14:paraId="331896D4">
            <w:pPr>
              <w:widowControl/>
              <w:numPr>
                <w:ilvl w:val="0"/>
                <w:numId w:val="0"/>
              </w:numPr>
              <w:spacing w:after="0" w:line="360" w:lineRule="auto"/>
              <w:jc w:val="left"/>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智能制造产线综合实训</w:t>
            </w:r>
          </w:p>
        </w:tc>
        <w:tc>
          <w:tcPr>
            <w:tcW w:w="1766" w:type="dxa"/>
            <w:vAlign w:val="top"/>
          </w:tcPr>
          <w:p w14:paraId="35EAF5D7">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120</w:t>
            </w:r>
          </w:p>
        </w:tc>
        <w:tc>
          <w:tcPr>
            <w:tcW w:w="1793" w:type="dxa"/>
            <w:vAlign w:val="top"/>
          </w:tcPr>
          <w:p w14:paraId="6F402FE3">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1600</w:t>
            </w:r>
          </w:p>
        </w:tc>
      </w:tr>
      <w:tr w14:paraId="12EF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852" w:type="dxa"/>
            <w:vAlign w:val="top"/>
          </w:tcPr>
          <w:p w14:paraId="1325D78C">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5345" w:type="dxa"/>
            <w:gridSpan w:val="2"/>
            <w:vAlign w:val="top"/>
          </w:tcPr>
          <w:p w14:paraId="4C7AF9FF">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合计</w:t>
            </w:r>
          </w:p>
        </w:tc>
        <w:tc>
          <w:tcPr>
            <w:tcW w:w="1793" w:type="dxa"/>
            <w:vAlign w:val="top"/>
          </w:tcPr>
          <w:p w14:paraId="38B91DE6">
            <w:pPr>
              <w:widowControl/>
              <w:numPr>
                <w:ilvl w:val="0"/>
                <w:numId w:val="0"/>
              </w:numPr>
              <w:spacing w:after="0" w:line="36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4800</w:t>
            </w:r>
          </w:p>
        </w:tc>
      </w:tr>
    </w:tbl>
    <w:p w14:paraId="2346F0F9">
      <w:pPr>
        <w:widowControl/>
        <w:spacing w:after="0" w:line="360" w:lineRule="auto"/>
        <w:rPr>
          <w:rFonts w:ascii="宋体" w:hAnsi="宋体" w:eastAsia="宋体" w:cs="宋体"/>
          <w:color w:val="auto"/>
          <w:sz w:val="24"/>
          <w:highlight w:val="none"/>
        </w:rPr>
      </w:pPr>
    </w:p>
    <w:bookmarkEnd w:id="46"/>
    <w:bookmarkEnd w:id="47"/>
    <w:p w14:paraId="4D277FF2">
      <w:pPr>
        <w:spacing w:line="360" w:lineRule="auto"/>
        <w:rPr>
          <w:color w:val="auto"/>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rdia New">
    <w:altName w:val="Leelawadee UI"/>
    <w:panose1 w:val="020B0304020202020204"/>
    <w:charset w:val="DE"/>
    <w:family w:val="roman"/>
    <w:pitch w:val="default"/>
    <w:sig w:usb0="00000000" w:usb1="00000000" w:usb2="00000000" w:usb3="00000000" w:csb0="00010000" w:csb1="00000000"/>
  </w:font>
  <w:font w:name="Leelawadee UI">
    <w:panose1 w:val="020B0502040204020203"/>
    <w:charset w:val="00"/>
    <w:family w:val="auto"/>
    <w:pitch w:val="default"/>
    <w:sig w:usb0="83000003" w:usb1="00000000" w:usb2="00010000" w:usb3="00000001" w:csb0="00010101" w:csb1="00000000"/>
  </w:font>
  <w:font w:name="Calibri Light">
    <w:panose1 w:val="020F0302020204030204"/>
    <w:charset w:val="00"/>
    <w:family w:val="swiss"/>
    <w:pitch w:val="default"/>
    <w:sig w:usb0="E4002EFF" w:usb1="C200247B" w:usb2="00000009" w:usb3="00000000" w:csb0="200001FF" w:csb1="00000000"/>
  </w:font>
  <w:font w:name="Angsana New">
    <w:altName w:val="Leelawadee UI"/>
    <w:panose1 w:val="02020603050405020304"/>
    <w:charset w:val="DE"/>
    <w:family w:val="roman"/>
    <w:pitch w:val="default"/>
    <w:sig w:usb0="00000000" w:usb1="00000000" w:usb2="00000000" w:usb3="00000000" w:csb0="0001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Cordia New">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3581321"/>
    </w:sdtPr>
    <w:sdtContent>
      <w:p w14:paraId="00A48303">
        <w:pPr>
          <w:pStyle w:val="8"/>
          <w:jc w:val="center"/>
        </w:pPr>
        <w:r>
          <w:fldChar w:fldCharType="begin"/>
        </w:r>
        <w:r>
          <w:instrText xml:space="preserve">PAGE   \* MERGEFORMAT</w:instrText>
        </w:r>
        <w:r>
          <w:fldChar w:fldCharType="separate"/>
        </w:r>
        <w:r>
          <w:rPr>
            <w:lang w:val="zh-CN"/>
          </w:rPr>
          <w:t>2</w:t>
        </w:r>
        <w:r>
          <w:fldChar w:fldCharType="end"/>
        </w:r>
      </w:p>
    </w:sdtContent>
  </w:sdt>
  <w:p w14:paraId="7B376132">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926BF">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D2A17">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061FD">
    <w:pPr>
      <w:ind w:left="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7F931">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29022">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11ABB"/>
    <w:multiLevelType w:val="multilevel"/>
    <w:tmpl w:val="80B11AB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3D7B9A6"/>
    <w:multiLevelType w:val="multilevel"/>
    <w:tmpl w:val="83D7B9A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889B145A"/>
    <w:multiLevelType w:val="multilevel"/>
    <w:tmpl w:val="889B145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88BC66FD"/>
    <w:multiLevelType w:val="multilevel"/>
    <w:tmpl w:val="88BC66F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97C9B696"/>
    <w:multiLevelType w:val="multilevel"/>
    <w:tmpl w:val="97C9B69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A0BF1E09"/>
    <w:multiLevelType w:val="multilevel"/>
    <w:tmpl w:val="A0BF1E0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A8852E56"/>
    <w:multiLevelType w:val="multilevel"/>
    <w:tmpl w:val="A8852E5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B0E98C7E"/>
    <w:multiLevelType w:val="singleLevel"/>
    <w:tmpl w:val="B0E98C7E"/>
    <w:lvl w:ilvl="0" w:tentative="0">
      <w:start w:val="2"/>
      <w:numFmt w:val="decimal"/>
      <w:suff w:val="nothing"/>
      <w:lvlText w:val="%1、"/>
      <w:lvlJc w:val="left"/>
      <w:pPr>
        <w:ind w:left="220"/>
      </w:pPr>
    </w:lvl>
  </w:abstractNum>
  <w:abstractNum w:abstractNumId="8">
    <w:nsid w:val="B4486CAB"/>
    <w:multiLevelType w:val="multilevel"/>
    <w:tmpl w:val="B4486CA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B7E718AE"/>
    <w:multiLevelType w:val="multilevel"/>
    <w:tmpl w:val="B7E718A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BACEE6EC"/>
    <w:multiLevelType w:val="multilevel"/>
    <w:tmpl w:val="BACEE6E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BF887FA1"/>
    <w:multiLevelType w:val="multilevel"/>
    <w:tmpl w:val="BF887FA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C00686A2"/>
    <w:multiLevelType w:val="multilevel"/>
    <w:tmpl w:val="C00686A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C2426644"/>
    <w:multiLevelType w:val="multilevel"/>
    <w:tmpl w:val="C242664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C2841850"/>
    <w:multiLevelType w:val="multilevel"/>
    <w:tmpl w:val="C284185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C3B3BAFA"/>
    <w:multiLevelType w:val="multilevel"/>
    <w:tmpl w:val="C3B3BAF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C7C80EAC"/>
    <w:multiLevelType w:val="multilevel"/>
    <w:tmpl w:val="C7C80EA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C95A2148"/>
    <w:multiLevelType w:val="multilevel"/>
    <w:tmpl w:val="C95A214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CA16307C"/>
    <w:multiLevelType w:val="multilevel"/>
    <w:tmpl w:val="CA16307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9">
    <w:nsid w:val="CCE0769E"/>
    <w:multiLevelType w:val="multilevel"/>
    <w:tmpl w:val="CCE0769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0">
    <w:nsid w:val="CFC1A8A6"/>
    <w:multiLevelType w:val="singleLevel"/>
    <w:tmpl w:val="CFC1A8A6"/>
    <w:lvl w:ilvl="0" w:tentative="0">
      <w:start w:val="1"/>
      <w:numFmt w:val="decimal"/>
      <w:suff w:val="nothing"/>
      <w:lvlText w:val="%1、"/>
      <w:lvlJc w:val="left"/>
    </w:lvl>
  </w:abstractNum>
  <w:abstractNum w:abstractNumId="21">
    <w:nsid w:val="D35A2537"/>
    <w:multiLevelType w:val="multilevel"/>
    <w:tmpl w:val="D35A253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2">
    <w:nsid w:val="D5F23FD0"/>
    <w:multiLevelType w:val="multilevel"/>
    <w:tmpl w:val="D5F23FD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3">
    <w:nsid w:val="D8727EE4"/>
    <w:multiLevelType w:val="multilevel"/>
    <w:tmpl w:val="D8727EE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4">
    <w:nsid w:val="E6473464"/>
    <w:multiLevelType w:val="multilevel"/>
    <w:tmpl w:val="E647346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5">
    <w:nsid w:val="E7D7CE77"/>
    <w:multiLevelType w:val="multilevel"/>
    <w:tmpl w:val="E7D7CE7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6">
    <w:nsid w:val="E919DAC1"/>
    <w:multiLevelType w:val="singleLevel"/>
    <w:tmpl w:val="E919DAC1"/>
    <w:lvl w:ilvl="0" w:tentative="0">
      <w:start w:val="1"/>
      <w:numFmt w:val="chineseCounting"/>
      <w:suff w:val="nothing"/>
      <w:lvlText w:val="（%1）"/>
      <w:lvlJc w:val="left"/>
      <w:rPr>
        <w:rFonts w:hint="eastAsia"/>
      </w:rPr>
    </w:lvl>
  </w:abstractNum>
  <w:abstractNum w:abstractNumId="27">
    <w:nsid w:val="EC9D7C08"/>
    <w:multiLevelType w:val="multilevel"/>
    <w:tmpl w:val="EC9D7C0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8">
    <w:nsid w:val="EDA936DD"/>
    <w:multiLevelType w:val="multilevel"/>
    <w:tmpl w:val="EDA936D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9">
    <w:nsid w:val="EDD21C15"/>
    <w:multiLevelType w:val="singleLevel"/>
    <w:tmpl w:val="EDD21C15"/>
    <w:lvl w:ilvl="0" w:tentative="0">
      <w:start w:val="3"/>
      <w:numFmt w:val="decimal"/>
      <w:suff w:val="nothing"/>
      <w:lvlText w:val="%1、"/>
      <w:lvlJc w:val="left"/>
    </w:lvl>
  </w:abstractNum>
  <w:abstractNum w:abstractNumId="30">
    <w:nsid w:val="F18109B7"/>
    <w:multiLevelType w:val="singleLevel"/>
    <w:tmpl w:val="F18109B7"/>
    <w:lvl w:ilvl="0" w:tentative="0">
      <w:start w:val="1"/>
      <w:numFmt w:val="decimal"/>
      <w:lvlText w:val="(%1)"/>
      <w:lvlJc w:val="left"/>
      <w:pPr>
        <w:ind w:left="425" w:hanging="425"/>
      </w:pPr>
      <w:rPr>
        <w:rFonts w:hint="default"/>
      </w:rPr>
    </w:lvl>
  </w:abstractNum>
  <w:abstractNum w:abstractNumId="31">
    <w:nsid w:val="FBDF441A"/>
    <w:multiLevelType w:val="multilevel"/>
    <w:tmpl w:val="FBDF441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2">
    <w:nsid w:val="0084E627"/>
    <w:multiLevelType w:val="multilevel"/>
    <w:tmpl w:val="0084E62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3">
    <w:nsid w:val="06E0D3C8"/>
    <w:multiLevelType w:val="multilevel"/>
    <w:tmpl w:val="06E0D3C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4">
    <w:nsid w:val="072BB12C"/>
    <w:multiLevelType w:val="multilevel"/>
    <w:tmpl w:val="072BB12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5">
    <w:nsid w:val="096B8F8C"/>
    <w:multiLevelType w:val="multilevel"/>
    <w:tmpl w:val="096B8F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6">
    <w:nsid w:val="0F2941FD"/>
    <w:multiLevelType w:val="multilevel"/>
    <w:tmpl w:val="0F2941F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0F6C7577"/>
    <w:multiLevelType w:val="multilevel"/>
    <w:tmpl w:val="0F6C757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8">
    <w:nsid w:val="1074B5EE"/>
    <w:multiLevelType w:val="multilevel"/>
    <w:tmpl w:val="1074B5E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9">
    <w:nsid w:val="117FD581"/>
    <w:multiLevelType w:val="multilevel"/>
    <w:tmpl w:val="117FD58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0">
    <w:nsid w:val="17FD3082"/>
    <w:multiLevelType w:val="multilevel"/>
    <w:tmpl w:val="17FD308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1">
    <w:nsid w:val="1B5E6895"/>
    <w:multiLevelType w:val="multilevel"/>
    <w:tmpl w:val="1B5E689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2">
    <w:nsid w:val="1B93A0A5"/>
    <w:multiLevelType w:val="multilevel"/>
    <w:tmpl w:val="1B93A0A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3">
    <w:nsid w:val="1ECF5154"/>
    <w:multiLevelType w:val="multilevel"/>
    <w:tmpl w:val="1ECF515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4">
    <w:nsid w:val="1EDCE39B"/>
    <w:multiLevelType w:val="multilevel"/>
    <w:tmpl w:val="1EDCE39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5">
    <w:nsid w:val="26A595F4"/>
    <w:multiLevelType w:val="multilevel"/>
    <w:tmpl w:val="26A595F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6">
    <w:nsid w:val="27BB03FB"/>
    <w:multiLevelType w:val="multilevel"/>
    <w:tmpl w:val="27BB03F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7">
    <w:nsid w:val="2979EC38"/>
    <w:multiLevelType w:val="singleLevel"/>
    <w:tmpl w:val="2979EC38"/>
    <w:lvl w:ilvl="0" w:tentative="0">
      <w:start w:val="1"/>
      <w:numFmt w:val="decimal"/>
      <w:suff w:val="nothing"/>
      <w:lvlText w:val="%1、"/>
      <w:lvlJc w:val="left"/>
    </w:lvl>
  </w:abstractNum>
  <w:abstractNum w:abstractNumId="48">
    <w:nsid w:val="3099BD01"/>
    <w:multiLevelType w:val="multilevel"/>
    <w:tmpl w:val="3099BD0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9">
    <w:nsid w:val="33CF75AE"/>
    <w:multiLevelType w:val="multilevel"/>
    <w:tmpl w:val="33CF75A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0">
    <w:nsid w:val="37CFE989"/>
    <w:multiLevelType w:val="multilevel"/>
    <w:tmpl w:val="37CFE98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1">
    <w:nsid w:val="478D2AD8"/>
    <w:multiLevelType w:val="multilevel"/>
    <w:tmpl w:val="478D2AD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2">
    <w:nsid w:val="488E3FA6"/>
    <w:multiLevelType w:val="singleLevel"/>
    <w:tmpl w:val="488E3FA6"/>
    <w:lvl w:ilvl="0" w:tentative="0">
      <w:start w:val="8"/>
      <w:numFmt w:val="decimal"/>
      <w:suff w:val="space"/>
      <w:lvlText w:val="%1)"/>
      <w:lvlJc w:val="left"/>
    </w:lvl>
  </w:abstractNum>
  <w:abstractNum w:abstractNumId="53">
    <w:nsid w:val="499E976E"/>
    <w:multiLevelType w:val="singleLevel"/>
    <w:tmpl w:val="499E976E"/>
    <w:lvl w:ilvl="0" w:tentative="0">
      <w:start w:val="1"/>
      <w:numFmt w:val="bullet"/>
      <w:lvlText w:val=""/>
      <w:lvlJc w:val="left"/>
      <w:pPr>
        <w:ind w:left="420" w:hanging="420"/>
      </w:pPr>
      <w:rPr>
        <w:rFonts w:hint="default" w:ascii="Wingdings" w:hAnsi="Wingdings"/>
      </w:rPr>
    </w:lvl>
  </w:abstractNum>
  <w:abstractNum w:abstractNumId="54">
    <w:nsid w:val="49BD9F58"/>
    <w:multiLevelType w:val="singleLevel"/>
    <w:tmpl w:val="49BD9F58"/>
    <w:lvl w:ilvl="0" w:tentative="0">
      <w:start w:val="2"/>
      <w:numFmt w:val="decimal"/>
      <w:suff w:val="space"/>
      <w:lvlText w:val="%1)"/>
      <w:lvlJc w:val="left"/>
    </w:lvl>
  </w:abstractNum>
  <w:abstractNum w:abstractNumId="55">
    <w:nsid w:val="4F5046AC"/>
    <w:multiLevelType w:val="multilevel"/>
    <w:tmpl w:val="4F5046A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6">
    <w:nsid w:val="51E4381A"/>
    <w:multiLevelType w:val="multilevel"/>
    <w:tmpl w:val="51E4381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7">
    <w:nsid w:val="61E09945"/>
    <w:multiLevelType w:val="multilevel"/>
    <w:tmpl w:val="61E0994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8">
    <w:nsid w:val="6911D45E"/>
    <w:multiLevelType w:val="multilevel"/>
    <w:tmpl w:val="6911D45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9">
    <w:nsid w:val="6EC24460"/>
    <w:multiLevelType w:val="multilevel"/>
    <w:tmpl w:val="6EC2446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0">
    <w:nsid w:val="7000845C"/>
    <w:multiLevelType w:val="multilevel"/>
    <w:tmpl w:val="7000845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1">
    <w:nsid w:val="733305AC"/>
    <w:multiLevelType w:val="multilevel"/>
    <w:tmpl w:val="733305A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2">
    <w:nsid w:val="736FAADF"/>
    <w:multiLevelType w:val="multilevel"/>
    <w:tmpl w:val="736FAAD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3">
    <w:nsid w:val="737179B0"/>
    <w:multiLevelType w:val="multilevel"/>
    <w:tmpl w:val="737179B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4">
    <w:nsid w:val="7380CC70"/>
    <w:multiLevelType w:val="multilevel"/>
    <w:tmpl w:val="7380CC7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5">
    <w:nsid w:val="74EB1EC7"/>
    <w:multiLevelType w:val="multilevel"/>
    <w:tmpl w:val="74EB1EC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6">
    <w:nsid w:val="7AA96993"/>
    <w:multiLevelType w:val="multilevel"/>
    <w:tmpl w:val="7AA9699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7">
    <w:nsid w:val="7CDD6E2B"/>
    <w:multiLevelType w:val="singleLevel"/>
    <w:tmpl w:val="7CDD6E2B"/>
    <w:lvl w:ilvl="0" w:tentative="0">
      <w:start w:val="1"/>
      <w:numFmt w:val="bullet"/>
      <w:lvlText w:val=""/>
      <w:lvlJc w:val="left"/>
      <w:pPr>
        <w:ind w:left="420" w:hanging="420"/>
      </w:pPr>
      <w:rPr>
        <w:rFonts w:hint="default" w:ascii="Wingdings" w:hAnsi="Wingdings"/>
      </w:rPr>
    </w:lvl>
  </w:abstractNum>
  <w:num w:numId="1">
    <w:abstractNumId w:val="36"/>
  </w:num>
  <w:num w:numId="2">
    <w:abstractNumId w:val="26"/>
  </w:num>
  <w:num w:numId="3">
    <w:abstractNumId w:val="29"/>
  </w:num>
  <w:num w:numId="4">
    <w:abstractNumId w:val="54"/>
  </w:num>
  <w:num w:numId="5">
    <w:abstractNumId w:val="23"/>
  </w:num>
  <w:num w:numId="6">
    <w:abstractNumId w:val="0"/>
  </w:num>
  <w:num w:numId="7">
    <w:abstractNumId w:val="2"/>
  </w:num>
  <w:num w:numId="8">
    <w:abstractNumId w:val="16"/>
  </w:num>
  <w:num w:numId="9">
    <w:abstractNumId w:val="52"/>
  </w:num>
  <w:num w:numId="10">
    <w:abstractNumId w:val="20"/>
  </w:num>
  <w:num w:numId="11">
    <w:abstractNumId w:val="53"/>
  </w:num>
  <w:num w:numId="12">
    <w:abstractNumId w:val="7"/>
  </w:num>
  <w:num w:numId="13">
    <w:abstractNumId w:val="43"/>
  </w:num>
  <w:num w:numId="14">
    <w:abstractNumId w:val="50"/>
  </w:num>
  <w:num w:numId="15">
    <w:abstractNumId w:val="3"/>
  </w:num>
  <w:num w:numId="16">
    <w:abstractNumId w:val="21"/>
  </w:num>
  <w:num w:numId="17">
    <w:abstractNumId w:val="45"/>
  </w:num>
  <w:num w:numId="18">
    <w:abstractNumId w:val="49"/>
  </w:num>
  <w:num w:numId="19">
    <w:abstractNumId w:val="15"/>
  </w:num>
  <w:num w:numId="20">
    <w:abstractNumId w:val="62"/>
  </w:num>
  <w:num w:numId="21">
    <w:abstractNumId w:val="63"/>
  </w:num>
  <w:num w:numId="22">
    <w:abstractNumId w:val="51"/>
  </w:num>
  <w:num w:numId="23">
    <w:abstractNumId w:val="25"/>
  </w:num>
  <w:num w:numId="24">
    <w:abstractNumId w:val="56"/>
  </w:num>
  <w:num w:numId="25">
    <w:abstractNumId w:val="59"/>
  </w:num>
  <w:num w:numId="26">
    <w:abstractNumId w:val="40"/>
  </w:num>
  <w:num w:numId="27">
    <w:abstractNumId w:val="14"/>
  </w:num>
  <w:num w:numId="28">
    <w:abstractNumId w:val="1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24"/>
  </w:num>
  <w:num w:numId="33">
    <w:abstractNumId w:val="27"/>
  </w:num>
  <w:num w:numId="34">
    <w:abstractNumId w:val="41"/>
  </w:num>
  <w:num w:numId="35">
    <w:abstractNumId w:val="37"/>
  </w:num>
  <w:num w:numId="36">
    <w:abstractNumId w:val="44"/>
  </w:num>
  <w:num w:numId="37">
    <w:abstractNumId w:val="28"/>
  </w:num>
  <w:num w:numId="38">
    <w:abstractNumId w:val="67"/>
  </w:num>
  <w:num w:numId="39">
    <w:abstractNumId w:val="60"/>
  </w:num>
  <w:num w:numId="40">
    <w:abstractNumId w:val="65"/>
  </w:num>
  <w:num w:numId="41">
    <w:abstractNumId w:val="22"/>
  </w:num>
  <w:num w:numId="42">
    <w:abstractNumId w:val="5"/>
  </w:num>
  <w:num w:numId="43">
    <w:abstractNumId w:val="12"/>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47"/>
  </w:num>
  <w:num w:numId="48">
    <w:abstractNumId w:val="35"/>
  </w:num>
  <w:num w:numId="49">
    <w:abstractNumId w:val="66"/>
  </w:num>
  <w:num w:numId="50">
    <w:abstractNumId w:val="58"/>
  </w:num>
  <w:num w:numId="51">
    <w:abstractNumId w:val="6"/>
  </w:num>
  <w:num w:numId="52">
    <w:abstractNumId w:val="64"/>
  </w:num>
  <w:num w:numId="53">
    <w:abstractNumId w:val="48"/>
  </w:num>
  <w:num w:numId="54">
    <w:abstractNumId w:val="31"/>
  </w:num>
  <w:num w:numId="55">
    <w:abstractNumId w:val="30"/>
  </w:num>
  <w:num w:numId="56">
    <w:abstractNumId w:val="46"/>
  </w:num>
  <w:num w:numId="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num>
  <w:num w:numId="59">
    <w:abstractNumId w:val="33"/>
  </w:num>
  <w:num w:numId="60">
    <w:abstractNumId w:val="4"/>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9"/>
  </w:num>
  <w:num w:numId="64">
    <w:abstractNumId w:val="1"/>
  </w:num>
  <w:num w:numId="65">
    <w:abstractNumId w:val="61"/>
  </w:num>
  <w:num w:numId="66">
    <w:abstractNumId w:val="32"/>
  </w:num>
  <w:num w:numId="67">
    <w:abstractNumId w:val="34"/>
  </w:num>
  <w:num w:numId="68">
    <w:abstractNumId w:val="38"/>
  </w:num>
  <w:num w:numId="69">
    <w:abstractNumId w:val="55"/>
  </w:num>
  <w:num w:numId="70">
    <w:abstractNumId w:val="19"/>
  </w:num>
  <w:num w:numId="71">
    <w:abstractNumId w:val="8"/>
  </w:num>
  <w:num w:numId="72">
    <w:abstractNumId w:val="10"/>
  </w:num>
  <w:num w:numId="73">
    <w:abstractNumId w:val="57"/>
  </w:num>
  <w:num w:numId="74">
    <w:abstractNumId w:val="17"/>
  </w:num>
  <w:num w:numId="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DD36F1"/>
    <w:rsid w:val="00236D19"/>
    <w:rsid w:val="00594758"/>
    <w:rsid w:val="0068281D"/>
    <w:rsid w:val="006972FF"/>
    <w:rsid w:val="008E0F74"/>
    <w:rsid w:val="0092386E"/>
    <w:rsid w:val="009E4918"/>
    <w:rsid w:val="00A20C1A"/>
    <w:rsid w:val="00A34A0F"/>
    <w:rsid w:val="00BB0D98"/>
    <w:rsid w:val="00F31CDA"/>
    <w:rsid w:val="00F668B2"/>
    <w:rsid w:val="012D603C"/>
    <w:rsid w:val="02DA7354"/>
    <w:rsid w:val="03117BB8"/>
    <w:rsid w:val="034C6586"/>
    <w:rsid w:val="03CA4515"/>
    <w:rsid w:val="0405532C"/>
    <w:rsid w:val="040E6340"/>
    <w:rsid w:val="04DF66B9"/>
    <w:rsid w:val="04E35001"/>
    <w:rsid w:val="04FD2A81"/>
    <w:rsid w:val="05132A79"/>
    <w:rsid w:val="073E268A"/>
    <w:rsid w:val="08924E25"/>
    <w:rsid w:val="08E951C7"/>
    <w:rsid w:val="09642E15"/>
    <w:rsid w:val="0A840103"/>
    <w:rsid w:val="0B9A56AE"/>
    <w:rsid w:val="10D34B99"/>
    <w:rsid w:val="11366ED6"/>
    <w:rsid w:val="11E84674"/>
    <w:rsid w:val="153D01B8"/>
    <w:rsid w:val="16F74603"/>
    <w:rsid w:val="170E0A5C"/>
    <w:rsid w:val="1A511840"/>
    <w:rsid w:val="1BA2790F"/>
    <w:rsid w:val="1CAE76AA"/>
    <w:rsid w:val="1D3A0771"/>
    <w:rsid w:val="1E680A3F"/>
    <w:rsid w:val="21B85D46"/>
    <w:rsid w:val="21D96EA6"/>
    <w:rsid w:val="2422080E"/>
    <w:rsid w:val="249A1DD6"/>
    <w:rsid w:val="26940031"/>
    <w:rsid w:val="29817960"/>
    <w:rsid w:val="29A67EB3"/>
    <w:rsid w:val="2A0572E6"/>
    <w:rsid w:val="2A7B145F"/>
    <w:rsid w:val="2B5B3275"/>
    <w:rsid w:val="2BB73D4E"/>
    <w:rsid w:val="2D2C02BB"/>
    <w:rsid w:val="2DA865BD"/>
    <w:rsid w:val="2F712D4D"/>
    <w:rsid w:val="30155E67"/>
    <w:rsid w:val="309A2B85"/>
    <w:rsid w:val="31012C04"/>
    <w:rsid w:val="32140244"/>
    <w:rsid w:val="33894E73"/>
    <w:rsid w:val="367E2AB5"/>
    <w:rsid w:val="37CE71B6"/>
    <w:rsid w:val="382C74E3"/>
    <w:rsid w:val="38D8298B"/>
    <w:rsid w:val="39F41A62"/>
    <w:rsid w:val="3AAF0BCE"/>
    <w:rsid w:val="3E917038"/>
    <w:rsid w:val="40E268FE"/>
    <w:rsid w:val="41714494"/>
    <w:rsid w:val="425B241B"/>
    <w:rsid w:val="42A83C0D"/>
    <w:rsid w:val="42FC38DD"/>
    <w:rsid w:val="43372F01"/>
    <w:rsid w:val="44A07F47"/>
    <w:rsid w:val="452416C0"/>
    <w:rsid w:val="469F2DE8"/>
    <w:rsid w:val="47461927"/>
    <w:rsid w:val="49554836"/>
    <w:rsid w:val="4A70761B"/>
    <w:rsid w:val="4AAC2F8C"/>
    <w:rsid w:val="4B290281"/>
    <w:rsid w:val="4CAF785F"/>
    <w:rsid w:val="4F343725"/>
    <w:rsid w:val="4FEB55EE"/>
    <w:rsid w:val="50636531"/>
    <w:rsid w:val="50EC2351"/>
    <w:rsid w:val="54DD36F1"/>
    <w:rsid w:val="5574718C"/>
    <w:rsid w:val="58DD2965"/>
    <w:rsid w:val="593D15D8"/>
    <w:rsid w:val="5B3E592A"/>
    <w:rsid w:val="5C890CFB"/>
    <w:rsid w:val="5CA63ECF"/>
    <w:rsid w:val="5EE674E7"/>
    <w:rsid w:val="61CC14F4"/>
    <w:rsid w:val="643D6FD7"/>
    <w:rsid w:val="6A6055F5"/>
    <w:rsid w:val="6A667EFB"/>
    <w:rsid w:val="6A6E392C"/>
    <w:rsid w:val="6A881849"/>
    <w:rsid w:val="6B240FCB"/>
    <w:rsid w:val="6B4B1A7F"/>
    <w:rsid w:val="6D1059F1"/>
    <w:rsid w:val="6D5340E4"/>
    <w:rsid w:val="6D61344C"/>
    <w:rsid w:val="6FDD01FA"/>
    <w:rsid w:val="70794A4F"/>
    <w:rsid w:val="70BC3047"/>
    <w:rsid w:val="70C46D98"/>
    <w:rsid w:val="711F46AB"/>
    <w:rsid w:val="739B3693"/>
    <w:rsid w:val="74143FCA"/>
    <w:rsid w:val="743F1DB3"/>
    <w:rsid w:val="75041AF0"/>
    <w:rsid w:val="760065B4"/>
    <w:rsid w:val="76A67006"/>
    <w:rsid w:val="77220359"/>
    <w:rsid w:val="789F357D"/>
    <w:rsid w:val="797F0137"/>
    <w:rsid w:val="7C6E4C43"/>
    <w:rsid w:val="7C7A4EDD"/>
    <w:rsid w:val="7C92512A"/>
    <w:rsid w:val="7CB15751"/>
    <w:rsid w:val="7CFF7952"/>
    <w:rsid w:val="7EDD16F1"/>
    <w:rsid w:val="7F116DC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qFormat/>
    <w:uiPriority w:val="9"/>
    <w:pPr>
      <w:keepNext/>
      <w:keepLines/>
      <w:spacing w:before="480" w:after="80"/>
      <w:outlineLvl w:val="0"/>
    </w:pPr>
    <w:rPr>
      <w:rFonts w:asciiTheme="majorHAnsi" w:hAnsiTheme="majorHAnsi" w:eastAsiaTheme="majorEastAsia" w:cstheme="majorBidi"/>
      <w:color w:val="2E54A1" w:themeColor="accent1" w:themeShade="BF"/>
      <w:sz w:val="48"/>
      <w:szCs w:val="48"/>
    </w:rPr>
  </w:style>
  <w:style w:type="paragraph" w:styleId="3">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4">
    <w:name w:val="heading 3"/>
    <w:basedOn w:val="1"/>
    <w:next w:val="1"/>
    <w:unhideWhenUsed/>
    <w:qFormat/>
    <w:uiPriority w:val="9"/>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5">
    <w:name w:val="heading 4"/>
    <w:basedOn w:val="1"/>
    <w:next w:val="1"/>
    <w:unhideWhenUsed/>
    <w:qFormat/>
    <w:uiPriority w:val="9"/>
    <w:pPr>
      <w:keepNext/>
      <w:keepLines/>
      <w:spacing w:before="80" w:after="40"/>
      <w:outlineLvl w:val="3"/>
    </w:pPr>
    <w:rPr>
      <w:rFonts w:cstheme="majorBidi"/>
      <w:color w:val="2E54A1" w:themeColor="accent1" w:themeShade="BF"/>
      <w:sz w:val="28"/>
      <w:szCs w:val="28"/>
    </w:rPr>
  </w:style>
  <w:style w:type="paragraph" w:styleId="6">
    <w:name w:val="heading 5"/>
    <w:basedOn w:val="1"/>
    <w:next w:val="1"/>
    <w:unhideWhenUsed/>
    <w:qFormat/>
    <w:uiPriority w:val="9"/>
    <w:pPr>
      <w:keepNext/>
      <w:keepLines/>
      <w:spacing w:before="80" w:after="40"/>
      <w:outlineLvl w:val="4"/>
    </w:pPr>
    <w:rPr>
      <w:rFonts w:cstheme="majorBidi"/>
      <w:color w:val="2E54A1" w:themeColor="accent1" w:themeShade="BF"/>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7">
    <w:name w:val="Body Text Indent"/>
    <w:basedOn w:val="1"/>
    <w:semiHidden/>
    <w:unhideWhenUsed/>
    <w:qFormat/>
    <w:uiPriority w:val="99"/>
    <w:pPr>
      <w:spacing w:after="120"/>
      <w:ind w:left="420" w:leftChars="200"/>
    </w:pPr>
  </w:style>
  <w:style w:type="paragraph" w:styleId="8">
    <w:name w:val="footer"/>
    <w:basedOn w:val="1"/>
    <w:unhideWhenUsed/>
    <w:qFormat/>
    <w:uiPriority w:val="99"/>
    <w:pPr>
      <w:tabs>
        <w:tab w:val="center" w:pos="4153"/>
        <w:tab w:val="right" w:pos="8306"/>
      </w:tabs>
      <w:snapToGrid w:val="0"/>
      <w:spacing w:line="240" w:lineRule="auto"/>
    </w:pPr>
    <w:rPr>
      <w:sz w:val="18"/>
      <w:szCs w:val="18"/>
    </w:rPr>
  </w:style>
  <w:style w:type="paragraph" w:styleId="9">
    <w:name w:val="header"/>
    <w:basedOn w:val="1"/>
    <w:unhideWhenUsed/>
    <w:qFormat/>
    <w:uiPriority w:val="99"/>
    <w:pPr>
      <w:tabs>
        <w:tab w:val="center" w:pos="4153"/>
        <w:tab w:val="right" w:pos="8306"/>
      </w:tabs>
      <w:snapToGrid w:val="0"/>
      <w:spacing w:line="240" w:lineRule="auto"/>
      <w:jc w:val="center"/>
    </w:pPr>
    <w:rPr>
      <w:sz w:val="18"/>
      <w:szCs w:val="18"/>
    </w:rPr>
  </w:style>
  <w:style w:type="paragraph" w:styleId="10">
    <w:name w:val="Normal (Web)"/>
    <w:basedOn w:val="1"/>
    <w:semiHidden/>
    <w:unhideWhenUsed/>
    <w:qFormat/>
    <w:uiPriority w:val="99"/>
    <w:pPr>
      <w:spacing w:beforeAutospacing="1" w:afterAutospacing="1"/>
    </w:pPr>
    <w:rPr>
      <w:rFonts w:ascii="宋体" w:hAnsi="宋体" w:cs="Times New Roman"/>
      <w:kern w:val="0"/>
      <w:sz w:val="24"/>
    </w:rPr>
  </w:style>
  <w:style w:type="paragraph" w:styleId="11">
    <w:name w:val="Body Text First Indent 2"/>
    <w:basedOn w:val="7"/>
    <w:unhideWhenUsed/>
    <w:qFormat/>
    <w:uiPriority w:val="99"/>
    <w:pPr>
      <w:ind w:firstLine="420" w:firstLineChars="200"/>
    </w:p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paragraph" w:customStyle="1" w:styleId="16">
    <w:name w:val="ace-line"/>
    <w:basedOn w:val="1"/>
    <w:qFormat/>
    <w:uiPriority w:val="0"/>
    <w:pPr>
      <w:widowControl/>
      <w:spacing w:before="100" w:beforeAutospacing="1" w:after="100" w:afterAutospacing="1"/>
    </w:pPr>
    <w:rPr>
      <w:rFonts w:ascii="宋体" w:hAnsi="宋体" w:eastAsia="宋体" w:cs="宋体"/>
      <w:kern w:val="0"/>
      <w:sz w:val="24"/>
    </w:rPr>
  </w:style>
  <w:style w:type="paragraph" w:customStyle="1" w:styleId="17">
    <w:name w:val="表头文字"/>
    <w:basedOn w:val="1"/>
    <w:qFormat/>
    <w:uiPriority w:val="0"/>
    <w:pPr>
      <w:jc w:val="center"/>
    </w:pPr>
    <w:rPr>
      <w:color w:val="000000"/>
    </w:rPr>
  </w:style>
  <w:style w:type="paragraph" w:customStyle="1" w:styleId="18">
    <w:name w:val="表格文字"/>
    <w:basedOn w:val="1"/>
    <w:qFormat/>
    <w:uiPriority w:val="0"/>
    <w:pPr>
      <w:jc w:val="center"/>
    </w:pPr>
    <w:rPr>
      <w:color w:val="000000"/>
    </w:rPr>
  </w:style>
  <w:style w:type="paragraph" w:styleId="1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jpe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84</Pages>
  <Words>4187</Words>
  <Characters>4218</Characters>
  <Lines>377</Lines>
  <Paragraphs>106</Paragraphs>
  <TotalTime>5</TotalTime>
  <ScaleCrop>false</ScaleCrop>
  <LinksUpToDate>false</LinksUpToDate>
  <CharactersWithSpaces>4218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2026-05-06T05:21:00Z</dcterms:created>
  <dc:creator>沈磊</dc:creator>
  <cp:lastModifiedBy>WPS_1652417076</cp:lastModifiedBy>
  <dcterms:modified xsi:type="dcterms:W3CDTF">2026-06-29T01:46:01Z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05678261AD9143AA9BFA1450CD81795F_13</vt:lpwstr>
  </property>
  <property fmtid="{D5CDD505-2E9C-101B-9397-08002B2CF9AE}" pid="4" name="KSOTemplateDocerSaveRecord">
    <vt:lpwstr>eyJoZGlkIjoiYjFjYWEzMjI3ZjE4ODBmZjliNzAxYzY1ZmQyMzU0NmYiLCJ1c2VySWQiOiIxMzc0MjE1ODQyIn0=</vt:lpwstr>
  </property>
</Properties>
</file>