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FA569">
      <w:pPr>
        <w:pStyle w:val="354"/>
        <w:ind w:firstLine="0"/>
        <w:jc w:val="both"/>
        <w:rPr>
          <w:rFonts w:hint="eastAsia" w:ascii="宋体" w:hAnsi="宋体" w:eastAsia="宋体" w:cs="宋体"/>
          <w:b/>
          <w:bCs/>
          <w:spacing w:val="80"/>
          <w:sz w:val="48"/>
          <w:szCs w:val="48"/>
          <w:lang w:eastAsia="zh-CN"/>
        </w:rPr>
      </w:pPr>
    </w:p>
    <w:p w14:paraId="3187BC12">
      <w:pPr>
        <w:pStyle w:val="354"/>
        <w:tabs>
          <w:tab w:val="left" w:pos="6510"/>
        </w:tabs>
        <w:ind w:firstLine="0"/>
        <w:jc w:val="center"/>
        <w:rPr>
          <w:rFonts w:ascii="宋体" w:hAnsi="宋体" w:cs="宋体"/>
          <w:b/>
          <w:bCs/>
          <w:color w:val="000000"/>
          <w:spacing w:val="80"/>
          <w:sz w:val="32"/>
          <w:szCs w:val="32"/>
        </w:rPr>
      </w:pPr>
      <w:r>
        <w:rPr>
          <w:rFonts w:hint="eastAsia" w:ascii="宋体" w:hAnsi="宋体" w:cs="宋体"/>
          <w:color w:val="000000"/>
          <w:sz w:val="40"/>
          <w:szCs w:val="32"/>
          <w:lang w:eastAsia="zh-CN"/>
        </w:rPr>
        <w:t>灌云县中医院护工服务项目</w:t>
      </w:r>
    </w:p>
    <w:p w14:paraId="47087A99">
      <w:pPr>
        <w:pStyle w:val="354"/>
        <w:ind w:firstLine="0"/>
        <w:jc w:val="cente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w:t>
      </w:r>
      <w:r>
        <w:rPr>
          <w:rFonts w:hint="eastAsia" w:asciiTheme="minorEastAsia" w:hAnsiTheme="minorEastAsia" w:eastAsiaTheme="minorEastAsia" w:cstheme="minorEastAsia"/>
          <w:b/>
          <w:bCs/>
          <w:color w:val="auto"/>
          <w:spacing w:val="16"/>
          <w:sz w:val="32"/>
          <w:szCs w:val="32"/>
          <w:highlight w:val="none"/>
          <w:lang w:eastAsia="zh-CN"/>
        </w:rPr>
        <w:t>专门面向中小企业</w:t>
      </w:r>
      <w:r>
        <w:rPr>
          <w:rFonts w:hint="eastAsia" w:asciiTheme="minorEastAsia" w:hAnsiTheme="minorEastAsia" w:eastAsiaTheme="minorEastAsia" w:cstheme="minorEastAsia"/>
          <w:b/>
          <w:bCs/>
          <w:color w:val="auto"/>
          <w:sz w:val="32"/>
          <w:szCs w:val="32"/>
          <w:highlight w:val="none"/>
          <w:lang w:val="en-US" w:eastAsia="zh-CN"/>
        </w:rPr>
        <w:t>)</w:t>
      </w:r>
    </w:p>
    <w:p w14:paraId="24836A08">
      <w:pPr>
        <w:pStyle w:val="354"/>
        <w:ind w:firstLine="0"/>
        <w:jc w:val="center"/>
        <w:rPr>
          <w:rFonts w:ascii="宋体" w:hAnsi="宋体" w:cs="宋体"/>
          <w:b/>
          <w:bCs/>
          <w:color w:val="000000"/>
          <w:sz w:val="72"/>
          <w:szCs w:val="72"/>
        </w:rPr>
      </w:pPr>
    </w:p>
    <w:p w14:paraId="650EC4F2">
      <w:pPr>
        <w:pStyle w:val="354"/>
        <w:ind w:firstLine="0"/>
        <w:jc w:val="center"/>
        <w:rPr>
          <w:rFonts w:hint="eastAsia" w:asciiTheme="minorEastAsia" w:hAnsiTheme="minorEastAsia" w:eastAsiaTheme="minorEastAsia" w:cstheme="minorEastAsia"/>
          <w:b/>
          <w:bCs/>
          <w:color w:val="auto"/>
          <w:sz w:val="32"/>
          <w:szCs w:val="32"/>
          <w:highlight w:val="none"/>
          <w:lang w:val="en-US" w:eastAsia="zh-CN"/>
        </w:rPr>
      </w:pPr>
      <w:r>
        <w:rPr>
          <w:rFonts w:hint="eastAsia" w:ascii="宋体" w:hAnsi="宋体" w:cs="宋体"/>
          <w:b/>
          <w:bCs/>
          <w:color w:val="000000"/>
          <w:sz w:val="72"/>
          <w:szCs w:val="72"/>
        </w:rPr>
        <w:t>竞争性磋商文件</w:t>
      </w:r>
    </w:p>
    <w:tbl>
      <w:tblPr>
        <w:tblStyle w:val="89"/>
        <w:tblW w:w="0" w:type="auto"/>
        <w:jc w:val="center"/>
        <w:tblLayout w:type="fixed"/>
        <w:tblCellMar>
          <w:top w:w="0" w:type="dxa"/>
          <w:left w:w="108" w:type="dxa"/>
          <w:bottom w:w="0" w:type="dxa"/>
          <w:right w:w="108" w:type="dxa"/>
        </w:tblCellMar>
      </w:tblPr>
      <w:tblGrid>
        <w:gridCol w:w="1992"/>
        <w:gridCol w:w="5616"/>
      </w:tblGrid>
      <w:tr w14:paraId="624D0D3C">
        <w:tblPrEx>
          <w:tblCellMar>
            <w:top w:w="0" w:type="dxa"/>
            <w:left w:w="108" w:type="dxa"/>
            <w:bottom w:w="0" w:type="dxa"/>
            <w:right w:w="108" w:type="dxa"/>
          </w:tblCellMar>
        </w:tblPrEx>
        <w:trPr>
          <w:trHeight w:val="855" w:hRule="atLeast"/>
          <w:jc w:val="center"/>
        </w:trPr>
        <w:tc>
          <w:tcPr>
            <w:tcW w:w="1992" w:type="dxa"/>
            <w:tcBorders>
              <w:top w:val="nil"/>
              <w:left w:val="nil"/>
              <w:bottom w:val="nil"/>
              <w:right w:val="nil"/>
            </w:tcBorders>
            <w:noWrap/>
            <w:vAlign w:val="center"/>
          </w:tcPr>
          <w:p w14:paraId="0D6575A8">
            <w:pPr>
              <w:spacing w:line="360" w:lineRule="auto"/>
              <w:jc w:val="center"/>
              <w:rPr>
                <w:rFonts w:ascii="宋体" w:hAnsi="宋体" w:cs="宋体"/>
                <w:b/>
                <w:bCs/>
                <w:color w:val="000000"/>
                <w:spacing w:val="16"/>
                <w:sz w:val="32"/>
                <w:szCs w:val="32"/>
              </w:rPr>
            </w:pPr>
            <w:r>
              <w:rPr>
                <w:rFonts w:hint="eastAsia" w:ascii="宋体" w:hAnsi="宋体" w:cs="宋体"/>
                <w:b/>
                <w:bCs/>
                <w:color w:val="000000"/>
                <w:spacing w:val="16"/>
                <w:sz w:val="32"/>
                <w:szCs w:val="32"/>
              </w:rPr>
              <w:t>项目编号：</w:t>
            </w:r>
          </w:p>
        </w:tc>
        <w:tc>
          <w:tcPr>
            <w:tcW w:w="5616" w:type="dxa"/>
            <w:tcBorders>
              <w:top w:val="nil"/>
              <w:left w:val="nil"/>
              <w:bottom w:val="nil"/>
              <w:right w:val="nil"/>
            </w:tcBorders>
            <w:noWrap/>
            <w:vAlign w:val="center"/>
          </w:tcPr>
          <w:p w14:paraId="10CFD241">
            <w:pPr>
              <w:spacing w:line="360" w:lineRule="auto"/>
              <w:rPr>
                <w:rFonts w:hint="default" w:ascii="宋体" w:hAnsi="宋体" w:eastAsia="宋体" w:cs="宋体"/>
                <w:b/>
                <w:bCs/>
                <w:color w:val="000000"/>
                <w:spacing w:val="16"/>
                <w:sz w:val="32"/>
                <w:szCs w:val="32"/>
                <w:lang w:val="en-US" w:eastAsia="zh-CN"/>
              </w:rPr>
            </w:pPr>
            <w:r>
              <w:rPr>
                <w:rFonts w:hint="eastAsia" w:ascii="宋体" w:hAnsi="宋体" w:cs="宋体"/>
                <w:b/>
                <w:bCs/>
                <w:color w:val="000000"/>
                <w:spacing w:val="16"/>
                <w:sz w:val="32"/>
                <w:szCs w:val="32"/>
                <w:shd w:val="clear"/>
                <w:lang w:val="en-US" w:eastAsia="zh-CN"/>
              </w:rPr>
              <w:t xml:space="preserve"> JSZC-320723-TCXM-C2026-0003</w:t>
            </w:r>
          </w:p>
        </w:tc>
      </w:tr>
    </w:tbl>
    <w:p w14:paraId="3B3B40C4">
      <w:pPr>
        <w:pStyle w:val="110"/>
        <w:rPr>
          <w:rFonts w:hAnsi="宋体"/>
          <w:color w:val="auto"/>
          <w:sz w:val="28"/>
          <w:szCs w:val="21"/>
        </w:rPr>
      </w:pPr>
    </w:p>
    <w:p w14:paraId="0E3E2E0C">
      <w:pPr>
        <w:pStyle w:val="110"/>
        <w:rPr>
          <w:rFonts w:hAnsi="宋体"/>
          <w:color w:val="auto"/>
          <w:sz w:val="28"/>
          <w:szCs w:val="21"/>
        </w:rPr>
      </w:pPr>
    </w:p>
    <w:p w14:paraId="22F73B1F">
      <w:pPr>
        <w:pStyle w:val="110"/>
        <w:rPr>
          <w:rFonts w:hAnsi="宋体"/>
          <w:color w:val="auto"/>
          <w:sz w:val="28"/>
          <w:szCs w:val="21"/>
        </w:rPr>
      </w:pPr>
    </w:p>
    <w:p w14:paraId="318AAB2C">
      <w:pPr>
        <w:pStyle w:val="110"/>
        <w:rPr>
          <w:rFonts w:hAnsi="宋体"/>
          <w:color w:val="auto"/>
          <w:sz w:val="28"/>
          <w:szCs w:val="21"/>
        </w:rPr>
      </w:pPr>
    </w:p>
    <w:p w14:paraId="43B526FA">
      <w:pPr>
        <w:pStyle w:val="110"/>
        <w:rPr>
          <w:rFonts w:hAnsi="宋体"/>
          <w:color w:val="auto"/>
          <w:sz w:val="28"/>
          <w:szCs w:val="21"/>
        </w:rPr>
      </w:pPr>
    </w:p>
    <w:p w14:paraId="689837A1">
      <w:pPr>
        <w:pStyle w:val="110"/>
        <w:rPr>
          <w:rFonts w:hAnsi="宋体"/>
          <w:color w:val="auto"/>
          <w:sz w:val="28"/>
          <w:szCs w:val="21"/>
        </w:rPr>
      </w:pPr>
    </w:p>
    <w:p w14:paraId="7295B003">
      <w:pPr>
        <w:pStyle w:val="110"/>
        <w:rPr>
          <w:rFonts w:hAnsi="宋体"/>
          <w:color w:val="auto"/>
          <w:sz w:val="28"/>
          <w:szCs w:val="21"/>
        </w:rPr>
      </w:pPr>
    </w:p>
    <w:tbl>
      <w:tblPr>
        <w:tblStyle w:val="89"/>
        <w:tblpPr w:leftFromText="180" w:rightFromText="180" w:vertAnchor="text" w:horzAnchor="page" w:tblpX="1657" w:tblpY="360"/>
        <w:tblW w:w="0" w:type="auto"/>
        <w:tblInd w:w="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467"/>
        <w:gridCol w:w="6433"/>
      </w:tblGrid>
      <w:tr w14:paraId="63AC6419">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467" w:type="dxa"/>
            <w:noWrap/>
            <w:vAlign w:val="bottom"/>
          </w:tcPr>
          <w:p w14:paraId="5341FADB">
            <w:pPr>
              <w:spacing w:line="360" w:lineRule="auto"/>
              <w:rPr>
                <w:rFonts w:ascii="宋体" w:hAnsi="宋体" w:cs="宋体"/>
                <w:color w:val="000000"/>
              </w:rPr>
            </w:pPr>
            <w:bookmarkStart w:id="0" w:name="OLE_LINK4"/>
            <w:bookmarkStart w:id="1" w:name="OLE_LINK31"/>
            <w:r>
              <w:rPr>
                <w:rFonts w:hint="eastAsia" w:ascii="宋体" w:hAnsi="宋体" w:cs="宋体"/>
                <w:b/>
                <w:bCs/>
                <w:color w:val="000000"/>
                <w:sz w:val="32"/>
              </w:rPr>
              <w:t>采   购   人：</w:t>
            </w:r>
            <w:bookmarkEnd w:id="0"/>
            <w:bookmarkEnd w:id="1"/>
          </w:p>
        </w:tc>
        <w:tc>
          <w:tcPr>
            <w:tcW w:w="6433" w:type="dxa"/>
            <w:noWrap/>
            <w:vAlign w:val="bottom"/>
          </w:tcPr>
          <w:p w14:paraId="3F03C351">
            <w:pPr>
              <w:pStyle w:val="48"/>
              <w:spacing w:line="360" w:lineRule="auto"/>
              <w:rPr>
                <w:rFonts w:hint="eastAsia" w:ascii="宋体" w:hAnsi="宋体" w:eastAsia="宋体" w:cs="宋体"/>
                <w:b/>
                <w:bCs/>
                <w:sz w:val="32"/>
                <w:szCs w:val="32"/>
                <w:lang w:eastAsia="zh-CN"/>
              </w:rPr>
            </w:pPr>
            <w:r>
              <w:rPr>
                <w:rFonts w:hint="eastAsia" w:ascii="宋体" w:hAnsi="宋体" w:eastAsia="宋体" w:cs="宋体"/>
                <w:b/>
                <w:bCs/>
                <w:sz w:val="32"/>
                <w:lang w:eastAsia="zh-CN"/>
              </w:rPr>
              <w:t>灌云县中医院</w:t>
            </w:r>
          </w:p>
        </w:tc>
      </w:tr>
      <w:tr w14:paraId="4A91FB0F">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467" w:type="dxa"/>
            <w:noWrap/>
            <w:vAlign w:val="bottom"/>
          </w:tcPr>
          <w:p w14:paraId="119DDD4B">
            <w:pPr>
              <w:spacing w:line="360" w:lineRule="auto"/>
              <w:rPr>
                <w:rFonts w:ascii="宋体" w:hAnsi="宋体" w:cs="宋体"/>
                <w:color w:val="000000"/>
              </w:rPr>
            </w:pPr>
            <w:r>
              <w:rPr>
                <w:rFonts w:hint="eastAsia" w:ascii="宋体" w:hAnsi="宋体" w:cs="宋体"/>
                <w:b/>
                <w:bCs/>
                <w:color w:val="000000"/>
                <w:sz w:val="32"/>
              </w:rPr>
              <w:t>采购代理机构：</w:t>
            </w:r>
          </w:p>
        </w:tc>
        <w:tc>
          <w:tcPr>
            <w:tcW w:w="6433" w:type="dxa"/>
            <w:noWrap/>
            <w:vAlign w:val="bottom"/>
          </w:tcPr>
          <w:p w14:paraId="7F4784C2">
            <w:pPr>
              <w:pStyle w:val="48"/>
              <w:spacing w:line="360" w:lineRule="auto"/>
              <w:rPr>
                <w:rFonts w:hint="eastAsia" w:ascii="宋体" w:hAnsi="宋体" w:eastAsia="宋体" w:cs="宋体"/>
                <w:b/>
                <w:bCs/>
                <w:sz w:val="28"/>
                <w:szCs w:val="28"/>
                <w:lang w:eastAsia="zh-CN"/>
              </w:rPr>
            </w:pPr>
            <w:r>
              <w:rPr>
                <w:rFonts w:hint="eastAsia" w:ascii="宋体" w:hAnsi="宋体" w:eastAsia="宋体" w:cs="宋体"/>
                <w:b/>
                <w:bCs/>
                <w:spacing w:val="20"/>
                <w:sz w:val="32"/>
                <w:lang w:eastAsia="zh-CN"/>
              </w:rPr>
              <w:t>江苏天辰项目管理有限公司</w:t>
            </w:r>
          </w:p>
        </w:tc>
      </w:tr>
    </w:tbl>
    <w:p w14:paraId="724A2619">
      <w:pPr>
        <w:pStyle w:val="110"/>
        <w:rPr>
          <w:rFonts w:hAnsi="宋体"/>
          <w:color w:val="auto"/>
          <w:sz w:val="28"/>
          <w:szCs w:val="21"/>
        </w:rPr>
      </w:pPr>
    </w:p>
    <w:p w14:paraId="39552692">
      <w:pPr>
        <w:spacing w:line="360" w:lineRule="auto"/>
        <w:rPr>
          <w:rFonts w:ascii="宋体" w:hAnsi="宋体" w:cs="宋体"/>
          <w:color w:val="000000"/>
          <w:szCs w:val="21"/>
        </w:rPr>
      </w:pPr>
    </w:p>
    <w:tbl>
      <w:tblPr>
        <w:tblStyle w:val="89"/>
        <w:tblW w:w="0" w:type="auto"/>
        <w:jc w:val="center"/>
        <w:tblLayout w:type="fixed"/>
        <w:tblCellMar>
          <w:top w:w="0" w:type="dxa"/>
          <w:left w:w="108" w:type="dxa"/>
          <w:bottom w:w="0" w:type="dxa"/>
          <w:right w:w="108" w:type="dxa"/>
        </w:tblCellMar>
      </w:tblPr>
      <w:tblGrid>
        <w:gridCol w:w="4428"/>
      </w:tblGrid>
      <w:tr w14:paraId="6D264602">
        <w:tblPrEx>
          <w:tblCellMar>
            <w:top w:w="0" w:type="dxa"/>
            <w:left w:w="108" w:type="dxa"/>
            <w:bottom w:w="0" w:type="dxa"/>
            <w:right w:w="108" w:type="dxa"/>
          </w:tblCellMar>
        </w:tblPrEx>
        <w:trPr>
          <w:trHeight w:val="385" w:hRule="atLeast"/>
          <w:jc w:val="center"/>
        </w:trPr>
        <w:tc>
          <w:tcPr>
            <w:tcW w:w="4428" w:type="dxa"/>
            <w:tcBorders>
              <w:top w:val="nil"/>
              <w:left w:val="nil"/>
              <w:bottom w:val="nil"/>
              <w:right w:val="nil"/>
            </w:tcBorders>
            <w:noWrap/>
          </w:tcPr>
          <w:p w14:paraId="065D3B5E">
            <w:pPr>
              <w:pStyle w:val="48"/>
              <w:spacing w:line="360" w:lineRule="auto"/>
              <w:jc w:val="center"/>
              <w:rPr>
                <w:rFonts w:ascii="宋体" w:hAnsi="宋体" w:eastAsia="宋体" w:cs="宋体"/>
                <w:b/>
                <w:sz w:val="32"/>
                <w:szCs w:val="32"/>
              </w:rPr>
            </w:pPr>
            <w:bookmarkStart w:id="2" w:name="OLE_LINK35"/>
            <w:bookmarkStart w:id="3" w:name="OLE_LINK12"/>
            <w:r>
              <w:rPr>
                <w:rFonts w:hint="eastAsia" w:ascii="宋体" w:hAnsi="宋体" w:eastAsia="宋体" w:cs="宋体"/>
                <w:b/>
                <w:sz w:val="32"/>
                <w:szCs w:val="32"/>
              </w:rPr>
              <w:t>2026年</w:t>
            </w:r>
            <w:r>
              <w:rPr>
                <w:rFonts w:hint="eastAsia" w:hAnsi="宋体" w:eastAsia="宋体" w:cs="宋体"/>
                <w:b/>
                <w:sz w:val="32"/>
                <w:szCs w:val="32"/>
                <w:lang w:val="en-US" w:eastAsia="zh-CN"/>
              </w:rPr>
              <w:t>8</w:t>
            </w:r>
            <w:r>
              <w:rPr>
                <w:rFonts w:hint="eastAsia" w:ascii="宋体" w:hAnsi="宋体" w:eastAsia="宋体" w:cs="宋体"/>
                <w:b/>
                <w:sz w:val="32"/>
                <w:szCs w:val="32"/>
              </w:rPr>
              <w:t>月</w:t>
            </w:r>
            <w:bookmarkEnd w:id="2"/>
            <w:bookmarkEnd w:id="3"/>
          </w:p>
        </w:tc>
      </w:tr>
    </w:tbl>
    <w:p w14:paraId="4E8E8834">
      <w:pPr>
        <w:jc w:val="center"/>
        <w:rPr>
          <w:rFonts w:ascii="宋体" w:hAnsi="宋体" w:cs="宋体"/>
          <w:b/>
          <w:bCs/>
          <w:color w:val="000000"/>
          <w:sz w:val="52"/>
          <w:szCs w:val="72"/>
        </w:rPr>
        <w:sectPr>
          <w:footerReference r:id="rId6" w:type="first"/>
          <w:footerReference r:id="rId4" w:type="default"/>
          <w:headerReference r:id="rId3" w:type="even"/>
          <w:footerReference r:id="rId5" w:type="even"/>
          <w:pgSz w:w="11906" w:h="16838"/>
          <w:pgMar w:top="1440" w:right="1800" w:bottom="1440" w:left="1800" w:header="851" w:footer="992" w:gutter="0"/>
          <w:pgNumType w:start="1"/>
          <w:cols w:space="425" w:num="1"/>
          <w:titlePg/>
          <w:docGrid w:type="lines" w:linePitch="312" w:charSpace="0"/>
        </w:sectPr>
      </w:pPr>
      <w:bookmarkStart w:id="4" w:name="_Toc154411183"/>
    </w:p>
    <w:p w14:paraId="589B3FF5">
      <w:pPr>
        <w:jc w:val="center"/>
        <w:rPr>
          <w:rFonts w:hint="eastAsia" w:ascii="宋体" w:hAnsi="宋体" w:cs="宋体"/>
          <w:b/>
          <w:bCs/>
          <w:color w:val="000000"/>
          <w:sz w:val="48"/>
          <w:szCs w:val="60"/>
        </w:rPr>
      </w:pPr>
    </w:p>
    <w:p w14:paraId="5930F9C4">
      <w:pPr>
        <w:jc w:val="center"/>
        <w:rPr>
          <w:rFonts w:hint="eastAsia" w:ascii="宋体" w:hAnsi="宋体" w:cs="宋体"/>
          <w:b/>
          <w:bCs/>
          <w:color w:val="000000"/>
          <w:sz w:val="48"/>
          <w:szCs w:val="60"/>
        </w:rPr>
      </w:pPr>
    </w:p>
    <w:p w14:paraId="1B5AB5AC">
      <w:pPr>
        <w:jc w:val="center"/>
        <w:rPr>
          <w:rFonts w:ascii="宋体" w:hAnsi="宋体" w:cs="宋体"/>
          <w:b/>
          <w:bCs/>
          <w:color w:val="000000"/>
          <w:sz w:val="48"/>
          <w:szCs w:val="60"/>
        </w:rPr>
      </w:pPr>
      <w:r>
        <w:rPr>
          <w:rFonts w:hint="eastAsia" w:ascii="宋体" w:hAnsi="宋体" w:cs="宋体"/>
          <w:b/>
          <w:bCs/>
          <w:color w:val="000000"/>
          <w:sz w:val="48"/>
          <w:szCs w:val="60"/>
        </w:rPr>
        <w:t>目  录</w:t>
      </w:r>
      <w:bookmarkEnd w:id="4"/>
    </w:p>
    <w:p w14:paraId="4B75503C">
      <w:pPr>
        <w:pStyle w:val="61"/>
        <w:tabs>
          <w:tab w:val="right" w:leader="dot" w:pos="9401"/>
        </w:tabs>
        <w:spacing w:after="0" w:line="480" w:lineRule="auto"/>
        <w:rPr>
          <w:rFonts w:ascii="宋体" w:hAnsi="宋体" w:cs="宋体"/>
          <w:color w:val="000000"/>
          <w:sz w:val="24"/>
        </w:rPr>
      </w:pPr>
      <w:bookmarkStart w:id="5" w:name="_Toc465856611"/>
      <w:bookmarkStart w:id="6" w:name="_Toc21244"/>
    </w:p>
    <w:p w14:paraId="4B4A7A51">
      <w:pPr>
        <w:rPr>
          <w:rFonts w:ascii="宋体" w:hAnsi="宋体" w:cs="宋体"/>
          <w:color w:val="000000"/>
          <w:sz w:val="24"/>
        </w:rPr>
      </w:pPr>
    </w:p>
    <w:p w14:paraId="482237CE">
      <w:pPr>
        <w:pStyle w:val="2"/>
        <w:rPr>
          <w:rFonts w:ascii="宋体" w:hAnsi="宋体" w:cs="宋体"/>
          <w:color w:val="000000"/>
          <w:sz w:val="24"/>
        </w:rPr>
      </w:pPr>
    </w:p>
    <w:p w14:paraId="1FB95438">
      <w:pPr>
        <w:pStyle w:val="2"/>
        <w:rPr>
          <w:rFonts w:ascii="宋体" w:hAnsi="宋体" w:cs="宋体"/>
          <w:color w:val="000000"/>
          <w:sz w:val="24"/>
        </w:rPr>
      </w:pPr>
    </w:p>
    <w:p w14:paraId="40628961">
      <w:pPr>
        <w:pStyle w:val="61"/>
        <w:tabs>
          <w:tab w:val="right" w:leader="hyphen" w:pos="9746"/>
        </w:tabs>
        <w:spacing w:line="360" w:lineRule="auto"/>
        <w:rPr>
          <w:sz w:val="32"/>
          <w:szCs w:val="40"/>
        </w:rPr>
      </w:pPr>
      <w:r>
        <w:rPr>
          <w:rFonts w:hint="eastAsia" w:ascii="宋体" w:hAnsi="宋体" w:cs="宋体"/>
          <w:color w:val="000000"/>
          <w:sz w:val="36"/>
          <w:szCs w:val="36"/>
        </w:rPr>
        <w:fldChar w:fldCharType="begin"/>
      </w:r>
      <w:r>
        <w:rPr>
          <w:rFonts w:hint="eastAsia" w:ascii="宋体" w:hAnsi="宋体" w:cs="宋体"/>
          <w:color w:val="000000"/>
          <w:sz w:val="36"/>
          <w:szCs w:val="36"/>
        </w:rPr>
        <w:instrText xml:space="preserve">TOC \o "1-1" \h \u </w:instrText>
      </w:r>
      <w:r>
        <w:rPr>
          <w:rFonts w:hint="eastAsia" w:ascii="宋体" w:hAnsi="宋体" w:cs="宋体"/>
          <w:color w:val="000000"/>
          <w:sz w:val="36"/>
          <w:szCs w:val="36"/>
        </w:rPr>
        <w:fldChar w:fldCharType="separate"/>
      </w:r>
      <w:r>
        <w:fldChar w:fldCharType="begin"/>
      </w:r>
      <w:r>
        <w:instrText xml:space="preserve"> HYPERLINK \l "_Toc10737" </w:instrText>
      </w:r>
      <w:r>
        <w:fldChar w:fldCharType="separate"/>
      </w:r>
      <w:r>
        <w:rPr>
          <w:rFonts w:hint="eastAsia" w:ascii="宋体" w:hAnsi="宋体" w:cs="宋体"/>
          <w:bCs/>
          <w:sz w:val="32"/>
          <w:szCs w:val="56"/>
        </w:rPr>
        <w:t>第一章 竞争性磋商采购公告</w:t>
      </w:r>
      <w:r>
        <w:rPr>
          <w:sz w:val="32"/>
          <w:szCs w:val="40"/>
        </w:rPr>
        <w:tab/>
      </w:r>
      <w:r>
        <w:rPr>
          <w:sz w:val="32"/>
          <w:szCs w:val="40"/>
        </w:rPr>
        <w:fldChar w:fldCharType="begin"/>
      </w:r>
      <w:r>
        <w:rPr>
          <w:sz w:val="32"/>
          <w:szCs w:val="40"/>
        </w:rPr>
        <w:instrText xml:space="preserve"> PAGEREF _Toc10737 \h </w:instrText>
      </w:r>
      <w:r>
        <w:rPr>
          <w:sz w:val="32"/>
          <w:szCs w:val="40"/>
        </w:rPr>
        <w:fldChar w:fldCharType="separate"/>
      </w:r>
      <w:r>
        <w:rPr>
          <w:sz w:val="32"/>
          <w:szCs w:val="40"/>
        </w:rPr>
        <w:t>2</w:t>
      </w:r>
      <w:r>
        <w:rPr>
          <w:sz w:val="32"/>
          <w:szCs w:val="40"/>
        </w:rPr>
        <w:fldChar w:fldCharType="end"/>
      </w:r>
      <w:r>
        <w:rPr>
          <w:sz w:val="32"/>
          <w:szCs w:val="40"/>
        </w:rPr>
        <w:fldChar w:fldCharType="end"/>
      </w:r>
    </w:p>
    <w:p w14:paraId="6D8E74CB">
      <w:pPr>
        <w:pStyle w:val="61"/>
        <w:tabs>
          <w:tab w:val="right" w:leader="hyphen" w:pos="9746"/>
        </w:tabs>
        <w:spacing w:line="360" w:lineRule="auto"/>
        <w:rPr>
          <w:sz w:val="32"/>
          <w:szCs w:val="40"/>
        </w:rPr>
      </w:pPr>
      <w:r>
        <w:fldChar w:fldCharType="begin"/>
      </w:r>
      <w:r>
        <w:instrText xml:space="preserve"> HYPERLINK \l "_Toc24153" </w:instrText>
      </w:r>
      <w:r>
        <w:fldChar w:fldCharType="separate"/>
      </w:r>
      <w:r>
        <w:rPr>
          <w:rFonts w:hint="eastAsia" w:ascii="宋体" w:hAnsi="宋体" w:cs="宋体"/>
          <w:bCs/>
          <w:sz w:val="32"/>
          <w:szCs w:val="56"/>
        </w:rPr>
        <w:t>第二章 磋商须知</w:t>
      </w:r>
      <w:r>
        <w:rPr>
          <w:sz w:val="32"/>
          <w:szCs w:val="40"/>
        </w:rPr>
        <w:tab/>
      </w:r>
      <w:r>
        <w:rPr>
          <w:rFonts w:hint="eastAsia"/>
          <w:sz w:val="32"/>
          <w:szCs w:val="40"/>
          <w:lang w:val="en-US" w:eastAsia="zh-CN"/>
        </w:rPr>
        <w:t>8</w:t>
      </w:r>
      <w:r>
        <w:rPr>
          <w:sz w:val="32"/>
          <w:szCs w:val="40"/>
        </w:rPr>
        <w:fldChar w:fldCharType="end"/>
      </w:r>
    </w:p>
    <w:p w14:paraId="12F058CE">
      <w:pPr>
        <w:pStyle w:val="61"/>
        <w:tabs>
          <w:tab w:val="right" w:leader="hyphen" w:pos="9746"/>
        </w:tabs>
        <w:spacing w:line="360" w:lineRule="auto"/>
        <w:rPr>
          <w:rFonts w:hint="eastAsia" w:eastAsiaTheme="minorEastAsia"/>
          <w:sz w:val="32"/>
          <w:szCs w:val="40"/>
          <w:lang w:val="en-US" w:eastAsia="zh-CN"/>
        </w:rPr>
      </w:pPr>
      <w:r>
        <w:fldChar w:fldCharType="begin"/>
      </w:r>
      <w:r>
        <w:instrText xml:space="preserve"> HYPERLINK \l "_Toc7948" </w:instrText>
      </w:r>
      <w:r>
        <w:fldChar w:fldCharType="separate"/>
      </w:r>
      <w:r>
        <w:rPr>
          <w:rFonts w:hint="eastAsia" w:ascii="宋体" w:hAnsi="宋体" w:cs="宋体"/>
          <w:bCs/>
          <w:sz w:val="32"/>
          <w:szCs w:val="60"/>
        </w:rPr>
        <w:t>第三章 合同条款及格式</w:t>
      </w:r>
      <w:r>
        <w:rPr>
          <w:sz w:val="32"/>
          <w:szCs w:val="40"/>
        </w:rPr>
        <w:tab/>
      </w:r>
      <w:r>
        <w:rPr>
          <w:rFonts w:hint="eastAsia"/>
          <w:sz w:val="32"/>
          <w:szCs w:val="40"/>
          <w:lang w:val="en-US" w:eastAsia="zh-CN"/>
        </w:rPr>
        <w:t>2</w:t>
      </w:r>
      <w:r>
        <w:rPr>
          <w:sz w:val="32"/>
          <w:szCs w:val="40"/>
        </w:rPr>
        <w:fldChar w:fldCharType="end"/>
      </w:r>
      <w:r>
        <w:rPr>
          <w:rFonts w:hint="eastAsia"/>
          <w:sz w:val="32"/>
          <w:szCs w:val="40"/>
          <w:lang w:val="en-US" w:eastAsia="zh-CN"/>
        </w:rPr>
        <w:t>3</w:t>
      </w:r>
    </w:p>
    <w:p w14:paraId="6B002D27">
      <w:pPr>
        <w:pStyle w:val="61"/>
        <w:tabs>
          <w:tab w:val="right" w:leader="hyphen" w:pos="9746"/>
        </w:tabs>
        <w:spacing w:line="360" w:lineRule="auto"/>
        <w:rPr>
          <w:rFonts w:hint="eastAsia" w:eastAsiaTheme="minorEastAsia"/>
          <w:sz w:val="32"/>
          <w:szCs w:val="40"/>
          <w:lang w:val="en-US" w:eastAsia="zh-CN"/>
        </w:rPr>
      </w:pPr>
      <w:r>
        <w:fldChar w:fldCharType="begin"/>
      </w:r>
      <w:r>
        <w:instrText xml:space="preserve"> HYPERLINK \l "_Toc12067" </w:instrText>
      </w:r>
      <w:r>
        <w:fldChar w:fldCharType="separate"/>
      </w:r>
      <w:r>
        <w:rPr>
          <w:rFonts w:hint="eastAsia" w:ascii="宋体" w:hAnsi="宋体" w:cs="宋体"/>
          <w:bCs/>
          <w:sz w:val="32"/>
          <w:szCs w:val="60"/>
        </w:rPr>
        <w:t>第四章 采购需求</w:t>
      </w:r>
      <w:r>
        <w:rPr>
          <w:sz w:val="32"/>
          <w:szCs w:val="40"/>
        </w:rPr>
        <w:tab/>
      </w:r>
      <w:r>
        <w:rPr>
          <w:rFonts w:hint="eastAsia"/>
          <w:sz w:val="32"/>
          <w:szCs w:val="40"/>
          <w:lang w:val="en-US" w:eastAsia="zh-CN"/>
        </w:rPr>
        <w:t>3</w:t>
      </w:r>
      <w:r>
        <w:rPr>
          <w:sz w:val="32"/>
          <w:szCs w:val="40"/>
        </w:rPr>
        <w:fldChar w:fldCharType="end"/>
      </w:r>
      <w:r>
        <w:rPr>
          <w:rFonts w:hint="eastAsia"/>
          <w:sz w:val="32"/>
          <w:szCs w:val="40"/>
          <w:lang w:val="en-US" w:eastAsia="zh-CN"/>
        </w:rPr>
        <w:t>9</w:t>
      </w:r>
    </w:p>
    <w:p w14:paraId="7B67F47E">
      <w:pPr>
        <w:pStyle w:val="61"/>
        <w:tabs>
          <w:tab w:val="right" w:leader="hyphen" w:pos="9746"/>
        </w:tabs>
        <w:spacing w:line="360" w:lineRule="auto"/>
        <w:rPr>
          <w:rFonts w:hint="eastAsia" w:eastAsiaTheme="minorEastAsia"/>
          <w:sz w:val="32"/>
          <w:szCs w:val="40"/>
          <w:lang w:val="en-US" w:eastAsia="zh-CN"/>
        </w:rPr>
      </w:pPr>
      <w:r>
        <w:fldChar w:fldCharType="begin"/>
      </w:r>
      <w:r>
        <w:instrText xml:space="preserve"> HYPERLINK \l "_Toc1146" </w:instrText>
      </w:r>
      <w:r>
        <w:fldChar w:fldCharType="separate"/>
      </w:r>
      <w:r>
        <w:rPr>
          <w:rFonts w:hint="eastAsia" w:ascii="宋体" w:hAnsi="宋体" w:cs="宋体"/>
          <w:bCs/>
          <w:sz w:val="32"/>
          <w:szCs w:val="60"/>
        </w:rPr>
        <w:t xml:space="preserve">第五章 </w:t>
      </w:r>
      <w:r>
        <w:rPr>
          <w:sz w:val="32"/>
          <w:szCs w:val="40"/>
        </w:rPr>
        <w:fldChar w:fldCharType="end"/>
      </w:r>
      <w:r>
        <w:fldChar w:fldCharType="begin"/>
      </w:r>
      <w:r>
        <w:instrText xml:space="preserve"> HYPERLINK \l "_Toc16145" </w:instrText>
      </w:r>
      <w:r>
        <w:fldChar w:fldCharType="separate"/>
      </w:r>
      <w:r>
        <w:rPr>
          <w:rFonts w:hint="eastAsia" w:ascii="宋体" w:hAnsi="宋体" w:cs="宋体"/>
          <w:bCs/>
          <w:sz w:val="32"/>
          <w:szCs w:val="60"/>
        </w:rPr>
        <w:t>评审方法和评审标准</w:t>
      </w:r>
      <w:r>
        <w:rPr>
          <w:sz w:val="32"/>
          <w:szCs w:val="40"/>
        </w:rPr>
        <w:tab/>
      </w:r>
      <w:r>
        <w:rPr>
          <w:rFonts w:hint="eastAsia"/>
          <w:sz w:val="32"/>
          <w:szCs w:val="40"/>
          <w:lang w:val="en-US" w:eastAsia="zh-CN"/>
        </w:rPr>
        <w:t>4</w:t>
      </w:r>
      <w:r>
        <w:rPr>
          <w:sz w:val="32"/>
          <w:szCs w:val="40"/>
        </w:rPr>
        <w:fldChar w:fldCharType="end"/>
      </w:r>
      <w:r>
        <w:rPr>
          <w:rFonts w:hint="eastAsia"/>
          <w:sz w:val="32"/>
          <w:szCs w:val="40"/>
          <w:lang w:val="en-US" w:eastAsia="zh-CN"/>
        </w:rPr>
        <w:t>9</w:t>
      </w:r>
    </w:p>
    <w:p w14:paraId="59EDDB15">
      <w:pPr>
        <w:pStyle w:val="61"/>
        <w:tabs>
          <w:tab w:val="right" w:leader="hyphen" w:pos="9746"/>
        </w:tabs>
        <w:spacing w:line="360" w:lineRule="auto"/>
        <w:rPr>
          <w:rFonts w:hint="eastAsia" w:eastAsiaTheme="minorEastAsia"/>
          <w:lang w:val="en-US" w:eastAsia="zh-CN"/>
        </w:rPr>
      </w:pPr>
      <w:r>
        <w:fldChar w:fldCharType="begin"/>
      </w:r>
      <w:r>
        <w:instrText xml:space="preserve"> HYPERLINK \l "_Toc15656" </w:instrText>
      </w:r>
      <w:r>
        <w:fldChar w:fldCharType="separate"/>
      </w:r>
      <w:r>
        <w:rPr>
          <w:rFonts w:hint="eastAsia" w:ascii="宋体" w:hAnsi="宋体" w:cs="宋体"/>
          <w:bCs/>
          <w:sz w:val="32"/>
          <w:szCs w:val="60"/>
        </w:rPr>
        <w:t>第</w:t>
      </w:r>
      <w:r>
        <w:rPr>
          <w:rFonts w:hint="eastAsia" w:ascii="宋体" w:hAnsi="宋体" w:cs="宋体"/>
          <w:bCs/>
          <w:sz w:val="32"/>
          <w:szCs w:val="60"/>
          <w:lang w:val="en-US" w:eastAsia="zh-CN"/>
        </w:rPr>
        <w:t>六</w:t>
      </w:r>
      <w:r>
        <w:rPr>
          <w:rFonts w:hint="eastAsia" w:ascii="宋体" w:hAnsi="宋体" w:cs="宋体"/>
          <w:bCs/>
          <w:sz w:val="32"/>
          <w:szCs w:val="60"/>
        </w:rPr>
        <w:t>章 响应文件格式</w:t>
      </w:r>
      <w:r>
        <w:rPr>
          <w:sz w:val="32"/>
          <w:szCs w:val="40"/>
        </w:rPr>
        <w:tab/>
      </w:r>
      <w:r>
        <w:rPr>
          <w:rFonts w:hint="eastAsia"/>
          <w:sz w:val="32"/>
          <w:szCs w:val="40"/>
          <w:lang w:val="en-US" w:eastAsia="zh-CN"/>
        </w:rPr>
        <w:t>5</w:t>
      </w:r>
      <w:r>
        <w:rPr>
          <w:sz w:val="32"/>
          <w:szCs w:val="40"/>
        </w:rPr>
        <w:fldChar w:fldCharType="end"/>
      </w:r>
      <w:r>
        <w:rPr>
          <w:rFonts w:hint="eastAsia"/>
          <w:sz w:val="32"/>
          <w:szCs w:val="40"/>
          <w:lang w:val="en-US" w:eastAsia="zh-CN"/>
        </w:rPr>
        <w:t>3</w:t>
      </w:r>
    </w:p>
    <w:p w14:paraId="3139D60F">
      <w:pPr>
        <w:pStyle w:val="329"/>
        <w:tabs>
          <w:tab w:val="right" w:leader="dot" w:pos="9451"/>
        </w:tabs>
        <w:spacing w:line="480" w:lineRule="auto"/>
        <w:rPr>
          <w:rFonts w:ascii="宋体" w:hAnsi="宋体" w:cs="宋体"/>
          <w:color w:val="000000"/>
          <w:sz w:val="56"/>
          <w:szCs w:val="56"/>
        </w:rPr>
      </w:pPr>
      <w:r>
        <w:rPr>
          <w:rFonts w:hint="eastAsia" w:ascii="宋体" w:hAnsi="宋体" w:cs="宋体"/>
          <w:color w:val="000000"/>
          <w:szCs w:val="36"/>
        </w:rPr>
        <w:fldChar w:fldCharType="end"/>
      </w:r>
      <w:bookmarkEnd w:id="5"/>
      <w:bookmarkEnd w:id="6"/>
      <w:bookmarkStart w:id="7" w:name="_Toc9367"/>
      <w:bookmarkEnd w:id="7"/>
    </w:p>
    <w:p w14:paraId="581A30B4">
      <w:pPr>
        <w:pStyle w:val="7"/>
        <w:spacing w:line="360" w:lineRule="auto"/>
        <w:rPr>
          <w:rFonts w:ascii="宋体" w:hAnsi="宋体" w:eastAsia="宋体" w:cs="宋体"/>
          <w:color w:val="000000"/>
          <w:sz w:val="44"/>
          <w:szCs w:val="44"/>
        </w:rPr>
        <w:sectPr>
          <w:footerReference r:id="rId8" w:type="first"/>
          <w:footerReference r:id="rId7" w:type="default"/>
          <w:pgSz w:w="11906" w:h="16838"/>
          <w:pgMar w:top="1440" w:right="1800" w:bottom="1440" w:left="1800" w:header="851" w:footer="992" w:gutter="0"/>
          <w:pgNumType w:start="1"/>
          <w:cols w:space="425" w:num="1"/>
          <w:docGrid w:type="lines" w:linePitch="312" w:charSpace="0"/>
        </w:sectPr>
      </w:pPr>
    </w:p>
    <w:p w14:paraId="342EB1FC">
      <w:pPr>
        <w:pStyle w:val="7"/>
        <w:numPr>
          <w:ilvl w:val="0"/>
          <w:numId w:val="0"/>
        </w:numPr>
        <w:spacing w:line="360" w:lineRule="auto"/>
        <w:ind w:firstLine="803" w:firstLineChars="200"/>
        <w:jc w:val="both"/>
        <w:rPr>
          <w:rFonts w:hint="eastAsia" w:ascii="宋体" w:hAnsi="宋体" w:eastAsia="宋体" w:cs="宋体"/>
          <w:b/>
          <w:bCs/>
          <w:color w:val="C00000"/>
          <w:sz w:val="32"/>
          <w:szCs w:val="32"/>
        </w:rPr>
      </w:pPr>
      <w:bookmarkStart w:id="8" w:name="_Toc10737"/>
      <w:r>
        <w:rPr>
          <w:rFonts w:hint="eastAsia" w:ascii="宋体" w:hAnsi="宋体" w:eastAsia="宋体" w:cs="宋体"/>
          <w:b/>
          <w:bCs/>
          <w:color w:val="000000"/>
          <w:sz w:val="40"/>
          <w:szCs w:val="40"/>
          <w:lang w:val="en-US" w:eastAsia="zh-CN"/>
        </w:rPr>
        <w:t xml:space="preserve">第一章  </w:t>
      </w:r>
      <w:r>
        <w:rPr>
          <w:rFonts w:hint="eastAsia" w:ascii="宋体" w:hAnsi="宋体" w:eastAsia="宋体" w:cs="宋体"/>
          <w:b/>
          <w:bCs/>
          <w:color w:val="000000"/>
          <w:sz w:val="40"/>
          <w:szCs w:val="40"/>
        </w:rPr>
        <w:t>竞争性磋商采购公告</w:t>
      </w:r>
      <w:bookmarkEnd w:id="8"/>
    </w:p>
    <w:p w14:paraId="4C52F29A">
      <w:pPr>
        <w:spacing w:line="500" w:lineRule="exact"/>
        <w:ind w:firstLine="480"/>
        <w:jc w:val="left"/>
        <w:rPr>
          <w:rFonts w:hint="default" w:eastAsia="Arial" w:cs="Times New Roman"/>
          <w:sz w:val="24"/>
          <w:szCs w:val="24"/>
          <w:highlight w:val="none"/>
        </w:rPr>
      </w:pPr>
      <w:r>
        <w:rPr>
          <w:rFonts w:hint="eastAsia" w:eastAsia="Arial" w:cs="Times New Roman"/>
          <w:sz w:val="24"/>
          <w:szCs w:val="24"/>
        </w:rPr>
        <w:t>受</w:t>
      </w:r>
      <w:r>
        <w:rPr>
          <w:rFonts w:hint="eastAsia" w:eastAsia="宋体" w:cs="Times New Roman"/>
          <w:sz w:val="24"/>
          <w:szCs w:val="24"/>
          <w:lang w:eastAsia="zh-CN"/>
        </w:rPr>
        <w:t>灌云县</w:t>
      </w:r>
      <w:r>
        <w:rPr>
          <w:rFonts w:hint="eastAsia" w:eastAsia="宋体" w:cs="Times New Roman"/>
          <w:sz w:val="24"/>
          <w:szCs w:val="24"/>
          <w:highlight w:val="none"/>
          <w:lang w:eastAsia="zh-CN"/>
        </w:rPr>
        <w:t>中医院</w:t>
      </w:r>
      <w:r>
        <w:rPr>
          <w:rFonts w:hint="eastAsia" w:eastAsia="Arial" w:cs="Times New Roman"/>
          <w:sz w:val="24"/>
          <w:szCs w:val="24"/>
          <w:highlight w:val="none"/>
        </w:rPr>
        <w:t>的委托，</w:t>
      </w:r>
      <w:r>
        <w:rPr>
          <w:rFonts w:hint="eastAsia" w:eastAsia="宋体" w:cs="Times New Roman"/>
          <w:sz w:val="24"/>
          <w:szCs w:val="24"/>
          <w:highlight w:val="none"/>
          <w:lang w:val="en-US" w:eastAsia="zh-CN"/>
        </w:rPr>
        <w:t>江苏天辰项目管理有限公司就</w:t>
      </w:r>
      <w:r>
        <w:rPr>
          <w:rFonts w:hint="eastAsia" w:eastAsia="Arial" w:cs="Times New Roman"/>
          <w:sz w:val="24"/>
          <w:szCs w:val="24"/>
          <w:highlight w:val="none"/>
        </w:rPr>
        <w:t>灌云县中医院护工服务项目</w:t>
      </w:r>
      <w:r>
        <w:rPr>
          <w:rFonts w:hint="eastAsia" w:eastAsia="宋体" w:cs="Times New Roman"/>
          <w:sz w:val="24"/>
          <w:szCs w:val="24"/>
          <w:highlight w:val="none"/>
          <w:lang w:eastAsia="zh-CN"/>
        </w:rPr>
        <w:t>（专门面向中小企业）</w:t>
      </w:r>
      <w:r>
        <w:rPr>
          <w:rFonts w:hint="eastAsia" w:eastAsia="Arial" w:cs="Times New Roman"/>
          <w:sz w:val="24"/>
          <w:szCs w:val="24"/>
          <w:highlight w:val="none"/>
        </w:rPr>
        <w:t>（项目编号：JSZC-320723-TCXM-C2026-0003）进行竞争性磋商采购，欢迎符合条件的供应商参加磋商。</w:t>
      </w:r>
    </w:p>
    <w:p w14:paraId="52179241">
      <w:pPr>
        <w:pStyle w:val="48"/>
        <w:numPr>
          <w:ilvl w:val="0"/>
          <w:numId w:val="0"/>
        </w:numPr>
      </w:pPr>
    </w:p>
    <w:p w14:paraId="2FA7DAA8">
      <w:pPr>
        <w:pBdr>
          <w:top w:val="single" w:color="000000" w:sz="4" w:space="1"/>
          <w:left w:val="single" w:color="000000" w:sz="4" w:space="4"/>
          <w:bottom w:val="single" w:color="000000" w:sz="4" w:space="1"/>
          <w:right w:val="single" w:color="000000" w:sz="4" w:space="4"/>
        </w:pBdr>
        <w:spacing w:line="360" w:lineRule="auto"/>
        <w:ind w:firstLine="480"/>
        <w:rPr>
          <w:rFonts w:asciiTheme="minorEastAsia" w:hAnsiTheme="minorEastAsia" w:eastAsiaTheme="minorEastAsia" w:cstheme="minorEastAsia"/>
          <w:color w:val="auto"/>
          <w:sz w:val="24"/>
        </w:rPr>
      </w:pPr>
      <w:bookmarkStart w:id="9" w:name="_Toc28359089"/>
      <w:bookmarkStart w:id="10" w:name="_Toc35393629"/>
      <w:bookmarkStart w:id="11" w:name="_Toc28359012"/>
      <w:bookmarkStart w:id="12" w:name="_Toc35393798"/>
      <w:r>
        <w:rPr>
          <w:rFonts w:hint="eastAsia" w:asciiTheme="minorEastAsia" w:hAnsiTheme="minorEastAsia" w:eastAsiaTheme="minorEastAsia" w:cstheme="minorEastAsia"/>
          <w:color w:val="auto"/>
          <w:sz w:val="24"/>
        </w:rPr>
        <w:t>项目概况</w:t>
      </w:r>
    </w:p>
    <w:p w14:paraId="0ADF584E">
      <w:pPr>
        <w:pBdr>
          <w:top w:val="single" w:color="000000" w:sz="4" w:space="1"/>
          <w:left w:val="single" w:color="000000" w:sz="4" w:space="4"/>
          <w:bottom w:val="single" w:color="000000" w:sz="4" w:space="1"/>
          <w:right w:val="single" w:color="000000" w:sz="4" w:space="4"/>
        </w:pBdr>
        <w:spacing w:line="360" w:lineRule="auto"/>
        <w:ind w:firstLine="480"/>
        <w:rPr>
          <w:rFonts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b/>
          <w:bCs/>
          <w:color w:val="auto"/>
          <w:sz w:val="24"/>
          <w:u w:val="single"/>
          <w:lang w:eastAsia="zh-CN"/>
        </w:rPr>
        <w:t>灌云县中医院护工服务项目</w:t>
      </w:r>
      <w:r>
        <w:rPr>
          <w:rFonts w:hint="eastAsia" w:eastAsia="宋体" w:cs="Times New Roman"/>
          <w:sz w:val="24"/>
          <w:szCs w:val="24"/>
          <w:highlight w:val="none"/>
          <w:lang w:eastAsia="zh-CN"/>
        </w:rPr>
        <w:t>（专门面向中小企业）</w:t>
      </w:r>
      <w:r>
        <w:rPr>
          <w:rFonts w:hint="eastAsia" w:asciiTheme="minorEastAsia" w:hAnsiTheme="minorEastAsia" w:eastAsiaTheme="minorEastAsia" w:cstheme="minorEastAsia"/>
          <w:color w:val="auto"/>
          <w:sz w:val="24"/>
        </w:rPr>
        <w:t>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江苏政府采购网“苏采云系统”内</w:t>
      </w:r>
      <w:r>
        <w:rPr>
          <w:rFonts w:hint="eastAsia" w:asciiTheme="minorEastAsia" w:hAnsiTheme="minorEastAsia" w:eastAsiaTheme="minorEastAsia" w:cstheme="minorEastAsia"/>
          <w:b/>
          <w:bCs/>
          <w:color w:val="auto"/>
          <w:sz w:val="24"/>
          <w:u w:val="single"/>
        </w:rPr>
        <w:t>自行下载</w:t>
      </w:r>
      <w:r>
        <w:rPr>
          <w:rFonts w:hint="eastAsia" w:asciiTheme="minorEastAsia" w:hAnsiTheme="minorEastAsia" w:eastAsiaTheme="minorEastAsia" w:cstheme="minorEastAsia"/>
          <w:color w:val="auto"/>
          <w:sz w:val="24"/>
        </w:rPr>
        <w:t>获取竞争性磋商文件，并于</w:t>
      </w:r>
      <w:r>
        <w:rPr>
          <w:rFonts w:hint="eastAsia" w:asciiTheme="minorEastAsia" w:hAnsiTheme="minorEastAsia" w:eastAsiaTheme="minorEastAsia" w:cstheme="minorEastAsia"/>
          <w:b/>
          <w:bCs/>
          <w:color w:val="auto"/>
          <w:sz w:val="24"/>
          <w:u w:val="single"/>
        </w:rPr>
        <w:t>2026年</w:t>
      </w:r>
      <w:r>
        <w:rPr>
          <w:rFonts w:hint="eastAsia" w:asciiTheme="minorEastAsia" w:hAnsiTheme="minorEastAsia" w:cstheme="minorEastAsia"/>
          <w:b/>
          <w:bCs/>
          <w:color w:val="auto"/>
          <w:sz w:val="24"/>
          <w:u w:val="single"/>
          <w:lang w:val="en-US" w:eastAsia="zh-CN"/>
        </w:rPr>
        <w:t>8</w:t>
      </w:r>
      <w:r>
        <w:rPr>
          <w:rFonts w:hint="eastAsia" w:asciiTheme="minorEastAsia" w:hAnsiTheme="minorEastAsia" w:eastAsiaTheme="minorEastAsia" w:cstheme="minorEastAsia"/>
          <w:b/>
          <w:bCs/>
          <w:color w:val="auto"/>
          <w:sz w:val="24"/>
          <w:u w:val="single"/>
        </w:rPr>
        <w:t>月</w:t>
      </w:r>
      <w:r>
        <w:rPr>
          <w:rFonts w:hint="eastAsia" w:asciiTheme="minorEastAsia" w:hAnsiTheme="minorEastAsia" w:eastAsiaTheme="minorEastAsia" w:cstheme="minorEastAsia"/>
          <w:b/>
          <w:bCs/>
          <w:color w:val="auto"/>
          <w:sz w:val="24"/>
          <w:highlight w:val="none"/>
          <w:u w:val="single"/>
          <w:lang w:val="en-US" w:eastAsia="zh-CN"/>
        </w:rPr>
        <w:t xml:space="preserve">    </w:t>
      </w:r>
      <w:r>
        <w:rPr>
          <w:rFonts w:hint="eastAsia" w:asciiTheme="minorEastAsia" w:hAnsiTheme="minorEastAsia" w:cstheme="minorEastAsia"/>
          <w:b/>
          <w:bCs/>
          <w:color w:val="auto"/>
          <w:sz w:val="24"/>
          <w:highlight w:val="none"/>
          <w:u w:val="single"/>
          <w:lang w:val="en-US" w:eastAsia="zh-CN"/>
        </w:rPr>
        <w:t>28</w:t>
      </w:r>
      <w:r>
        <w:rPr>
          <w:rFonts w:hint="eastAsia" w:asciiTheme="minorEastAsia" w:hAnsiTheme="minorEastAsia" w:eastAsiaTheme="minorEastAsia" w:cstheme="minorEastAsia"/>
          <w:b/>
          <w:bCs/>
          <w:color w:val="auto"/>
          <w:sz w:val="24"/>
          <w:u w:val="single"/>
        </w:rPr>
        <w:t>日</w:t>
      </w:r>
      <w:r>
        <w:rPr>
          <w:rFonts w:hint="eastAsia" w:asciiTheme="minorEastAsia" w:hAnsiTheme="minorEastAsia" w:cstheme="minorEastAsia"/>
          <w:b/>
          <w:bCs/>
          <w:color w:val="auto"/>
          <w:sz w:val="24"/>
          <w:u w:val="single"/>
          <w:lang w:val="en-US" w:eastAsia="zh-CN"/>
        </w:rPr>
        <w:t>9</w:t>
      </w:r>
      <w:r>
        <w:rPr>
          <w:rFonts w:hint="eastAsia" w:asciiTheme="minorEastAsia" w:hAnsiTheme="minorEastAsia" w:eastAsiaTheme="minorEastAsia" w:cstheme="minorEastAsia"/>
          <w:b/>
          <w:bCs/>
          <w:color w:val="auto"/>
          <w:sz w:val="24"/>
          <w:u w:val="single"/>
        </w:rPr>
        <w:t>时00分00秒</w:t>
      </w:r>
      <w:r>
        <w:rPr>
          <w:rFonts w:hint="eastAsia" w:asciiTheme="minorEastAsia" w:hAnsiTheme="minorEastAsia" w:eastAsiaTheme="minorEastAsia" w:cstheme="minorEastAsia"/>
          <w:color w:val="auto"/>
          <w:sz w:val="24"/>
        </w:rPr>
        <w:t>（北京时间）前上传电子响应文件。</w:t>
      </w:r>
    </w:p>
    <w:p w14:paraId="5C19D903">
      <w:pPr>
        <w:spacing w:line="360" w:lineRule="auto"/>
        <w:ind w:firstLine="482"/>
        <w:rPr>
          <w:rFonts w:asciiTheme="minorEastAsia" w:hAnsiTheme="minorEastAsia" w:eastAsiaTheme="minorEastAsia" w:cstheme="minorEastAsia"/>
          <w:b/>
          <w:color w:val="auto"/>
          <w:sz w:val="24"/>
        </w:rPr>
      </w:pPr>
      <w:bookmarkStart w:id="13" w:name="OLE_LINK1"/>
      <w:r>
        <w:rPr>
          <w:rFonts w:hint="eastAsia" w:asciiTheme="minorEastAsia" w:hAnsiTheme="minorEastAsia" w:eastAsiaTheme="minorEastAsia" w:cstheme="minorEastAsia"/>
          <w:b/>
          <w:color w:val="auto"/>
          <w:sz w:val="24"/>
        </w:rPr>
        <w:t>一、项目基本情况</w:t>
      </w:r>
      <w:bookmarkEnd w:id="9"/>
      <w:bookmarkEnd w:id="10"/>
      <w:bookmarkEnd w:id="11"/>
      <w:bookmarkEnd w:id="12"/>
    </w:p>
    <w:p w14:paraId="6E8C8E4F">
      <w:pPr>
        <w:spacing w:line="360" w:lineRule="auto"/>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1、项目编号</w:t>
      </w:r>
      <w:r>
        <w:rPr>
          <w:rFonts w:hint="eastAsia" w:asciiTheme="minorEastAsia" w:hAnsiTheme="minorEastAsia" w:eastAsiaTheme="minorEastAsia" w:cstheme="minorEastAsia"/>
          <w:color w:val="auto"/>
          <w:sz w:val="24"/>
          <w:highlight w:val="none"/>
        </w:rPr>
        <w:t xml:space="preserve">：JSZC-320723-TCXM-C2026-0003； </w:t>
      </w:r>
    </w:p>
    <w:p w14:paraId="3D3E76AF">
      <w:pPr>
        <w:spacing w:line="360" w:lineRule="auto"/>
        <w:ind w:firstLine="48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2、项目名称：</w:t>
      </w:r>
      <w:r>
        <w:rPr>
          <w:rFonts w:hint="eastAsia" w:asciiTheme="minorEastAsia" w:hAnsiTheme="minorEastAsia" w:eastAsiaTheme="minorEastAsia" w:cstheme="minorEastAsia"/>
          <w:color w:val="000000"/>
          <w:sz w:val="24"/>
          <w:lang w:eastAsia="zh-CN"/>
        </w:rPr>
        <w:t>灌云县中医院护工服务项目</w:t>
      </w:r>
      <w:r>
        <w:rPr>
          <w:rFonts w:hint="eastAsia" w:asciiTheme="minorEastAsia" w:hAnsiTheme="minorEastAsia" w:eastAsiaTheme="minorEastAsia" w:cstheme="minorEastAsia"/>
          <w:color w:val="000000"/>
          <w:sz w:val="24"/>
        </w:rPr>
        <w:t>；</w:t>
      </w:r>
    </w:p>
    <w:p w14:paraId="635F4489">
      <w:pPr>
        <w:spacing w:line="360" w:lineRule="auto"/>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3、采购方式：竞争性磋商；</w:t>
      </w:r>
    </w:p>
    <w:p w14:paraId="7F749458">
      <w:pPr>
        <w:pStyle w:val="8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sz w:val="24"/>
          <w:highlight w:val="none"/>
        </w:rPr>
        <w:t>4</w:t>
      </w:r>
      <w:r>
        <w:rPr>
          <w:rFonts w:hint="eastAsia" w:asciiTheme="minorEastAsia" w:hAnsiTheme="minorEastAsia" w:eastAsiaTheme="minorEastAsia" w:cstheme="minorEastAsia"/>
          <w:sz w:val="24"/>
          <w:szCs w:val="24"/>
          <w:highlight w:val="none"/>
          <w:lang w:val="en-US" w:eastAsia="zh-CN" w:bidi="ar-SA"/>
        </w:rPr>
        <w:t>、最高限价：人民币190万元，</w:t>
      </w:r>
      <w:r>
        <w:rPr>
          <w:rFonts w:hint="eastAsia" w:asciiTheme="minorEastAsia" w:hAnsiTheme="minorEastAsia" w:eastAsiaTheme="minorEastAsia" w:cstheme="minorEastAsia"/>
          <w:sz w:val="24"/>
          <w:highlight w:val="none"/>
        </w:rPr>
        <w:t>报价超</w:t>
      </w:r>
      <w:r>
        <w:rPr>
          <w:rFonts w:hint="eastAsia" w:asciiTheme="minorEastAsia" w:hAnsiTheme="minorEastAsia" w:eastAsiaTheme="minorEastAsia" w:cstheme="minorEastAsia"/>
          <w:color w:val="auto"/>
          <w:sz w:val="24"/>
          <w:highlight w:val="none"/>
        </w:rPr>
        <w:t>过最高限价按无效响应处理；</w:t>
      </w:r>
    </w:p>
    <w:p w14:paraId="3EC011ED">
      <w:pPr>
        <w:pStyle w:val="8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942" w:leftChars="228" w:right="0" w:hanging="240" w:hangingChars="100"/>
        <w:jc w:val="both"/>
        <w:textAlignment w:val="auto"/>
        <w:rPr>
          <w:rFonts w:hint="eastAsia"/>
          <w:sz w:val="24"/>
          <w:szCs w:val="24"/>
        </w:rPr>
      </w:pPr>
      <w:r>
        <w:rPr>
          <w:rFonts w:hint="eastAsia" w:asciiTheme="minorEastAsia" w:hAnsiTheme="minorEastAsia" w:eastAsiaTheme="minorEastAsia" w:cstheme="minorEastAsia"/>
          <w:color w:val="auto"/>
          <w:sz w:val="24"/>
          <w:szCs w:val="24"/>
          <w:lang w:val="en-US" w:eastAsia="zh-CN" w:bidi="ar-SA"/>
        </w:rPr>
        <w:t>5、采购需求：</w:t>
      </w:r>
      <w:r>
        <w:rPr>
          <w:rFonts w:hint="eastAsia" w:asciiTheme="minorEastAsia" w:hAnsiTheme="minorEastAsia" w:eastAsiaTheme="minorEastAsia" w:cstheme="minorEastAsia"/>
          <w:color w:val="000000"/>
          <w:sz w:val="24"/>
          <w:lang w:eastAsia="zh-CN"/>
        </w:rPr>
        <w:t>灌云县中医院护工服务项目</w:t>
      </w:r>
      <w:r>
        <w:rPr>
          <w:rFonts w:hint="eastAsia" w:eastAsia="宋体"/>
          <w:sz w:val="24"/>
          <w:szCs w:val="24"/>
          <w:lang w:eastAsia="zh-CN"/>
        </w:rPr>
        <w:t>，</w:t>
      </w:r>
      <w:r>
        <w:rPr>
          <w:rFonts w:hint="eastAsia" w:ascii="Times New Roman" w:eastAsia="宋体"/>
          <w:sz w:val="24"/>
          <w:szCs w:val="24"/>
          <w:lang w:val="en-US" w:eastAsia="zh-CN"/>
        </w:rPr>
        <w:t>具体</w:t>
      </w:r>
      <w:r>
        <w:rPr>
          <w:rFonts w:hint="eastAsia"/>
          <w:sz w:val="24"/>
          <w:szCs w:val="24"/>
        </w:rPr>
        <w:t>详见</w:t>
      </w:r>
      <w:r>
        <w:rPr>
          <w:rFonts w:hint="eastAsia" w:eastAsia="宋体"/>
          <w:sz w:val="24"/>
          <w:szCs w:val="24"/>
          <w:lang w:eastAsia="zh-CN"/>
        </w:rPr>
        <w:t>第四章</w:t>
      </w:r>
      <w:r>
        <w:rPr>
          <w:rFonts w:hint="eastAsia"/>
          <w:sz w:val="24"/>
          <w:szCs w:val="24"/>
          <w:lang w:eastAsia="zh-CN"/>
        </w:rPr>
        <w:t>项目</w:t>
      </w:r>
      <w:r>
        <w:rPr>
          <w:rFonts w:hint="eastAsia" w:eastAsia="宋体"/>
          <w:sz w:val="24"/>
          <w:szCs w:val="24"/>
          <w:lang w:eastAsia="zh-CN"/>
        </w:rPr>
        <w:t>需求</w:t>
      </w:r>
      <w:r>
        <w:rPr>
          <w:rFonts w:hint="eastAsia"/>
          <w:sz w:val="24"/>
          <w:szCs w:val="24"/>
        </w:rPr>
        <w:t>。</w:t>
      </w:r>
    </w:p>
    <w:p w14:paraId="46208FDA">
      <w:pPr>
        <w:spacing w:line="500" w:lineRule="exact"/>
        <w:ind w:firstLine="482"/>
        <w:jc w:val="left"/>
        <w:rPr>
          <w:rFonts w:hint="eastAsia"/>
          <w:sz w:val="24"/>
          <w:szCs w:val="24"/>
        </w:rPr>
      </w:pPr>
      <w:r>
        <w:rPr>
          <w:rFonts w:hint="eastAsia" w:eastAsia="Arial" w:cs="Times New Roman"/>
          <w:b/>
          <w:sz w:val="24"/>
          <w:szCs w:val="24"/>
        </w:rPr>
        <w:t>对本项目资格要求、采购需求、评审方法与评审标准等部分的询问、质疑请与采购人联系，由采购人负责答复。</w:t>
      </w:r>
    </w:p>
    <w:p w14:paraId="2D0BE5A0">
      <w:pPr>
        <w:pStyle w:val="8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both"/>
        <w:textAlignment w:val="auto"/>
        <w:rPr>
          <w:rFonts w:hint="eastAsia" w:asciiTheme="minorEastAsia" w:hAnsiTheme="minorEastAsia" w:eastAsiaTheme="minorEastAsia" w:cstheme="minorEastAsia"/>
          <w:color w:val="0000FF"/>
          <w:sz w:val="24"/>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6、</w:t>
      </w:r>
      <w:r>
        <w:rPr>
          <w:rFonts w:hint="eastAsia" w:ascii="宋体" w:hAnsi="宋体" w:eastAsia="宋体" w:cs="宋体"/>
          <w:iCs/>
          <w:color w:val="000000"/>
          <w:kern w:val="2"/>
          <w:sz w:val="24"/>
          <w:szCs w:val="24"/>
          <w:highlight w:val="none"/>
        </w:rPr>
        <w:t>服务期限</w:t>
      </w:r>
      <w:r>
        <w:rPr>
          <w:rFonts w:hint="eastAsia" w:asciiTheme="minorEastAsia" w:hAnsiTheme="minorEastAsia" w:eastAsiaTheme="minorEastAsia" w:cstheme="minorEastAsia"/>
          <w:color w:val="0000FF"/>
          <w:sz w:val="24"/>
          <w:szCs w:val="24"/>
          <w:highlight w:val="none"/>
          <w:lang w:val="en-US" w:eastAsia="zh-CN" w:bidi="ar-SA"/>
        </w:rPr>
        <w:t>：</w:t>
      </w:r>
      <w:r>
        <w:rPr>
          <w:rFonts w:hint="eastAsia" w:ascii="宋体" w:hAnsi="宋体" w:eastAsia="宋体" w:cs="宋体"/>
          <w:iCs/>
          <w:color w:val="000000"/>
          <w:kern w:val="2"/>
          <w:sz w:val="24"/>
          <w:szCs w:val="24"/>
          <w:highlight w:val="none"/>
        </w:rPr>
        <w:t>自签订合同起壹年</w:t>
      </w:r>
      <w:r>
        <w:rPr>
          <w:rFonts w:hint="eastAsia" w:asciiTheme="minorEastAsia" w:hAnsiTheme="minorEastAsia" w:eastAsiaTheme="minorEastAsia" w:cstheme="minorEastAsia"/>
          <w:color w:val="0000FF"/>
          <w:sz w:val="24"/>
          <w:szCs w:val="24"/>
          <w:lang w:val="en-US" w:eastAsia="zh-CN" w:bidi="ar-SA"/>
        </w:rPr>
        <w:t>。</w:t>
      </w:r>
    </w:p>
    <w:bookmarkEnd w:id="13"/>
    <w:p w14:paraId="7C9DA6AA">
      <w:pPr>
        <w:pStyle w:val="8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both"/>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7、质量标准：合格；</w:t>
      </w:r>
    </w:p>
    <w:p w14:paraId="6C9317F6">
      <w:pPr>
        <w:spacing w:line="360" w:lineRule="auto"/>
        <w:ind w:firstLine="480"/>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注：本项目采购方式为竞争性磋商，评审过程中依次有磋商环节和二次（最后）报价独立环节。供应商须在接到最终报价通知后20分钟之内使用本单位CA锁，登录供应商系统，自</w:t>
      </w:r>
      <w:r>
        <w:rPr>
          <w:rFonts w:hint="eastAsia" w:asciiTheme="minorEastAsia" w:hAnsiTheme="minorEastAsia" w:eastAsiaTheme="minorEastAsia" w:cstheme="minorEastAsia"/>
          <w:b/>
          <w:color w:val="000000"/>
          <w:sz w:val="24"/>
          <w:lang w:eastAsia="zh-CN"/>
        </w:rPr>
        <w:t>行在</w:t>
      </w:r>
      <w:r>
        <w:rPr>
          <w:rFonts w:hint="eastAsia" w:asciiTheme="minorEastAsia" w:hAnsiTheme="minorEastAsia" w:eastAsiaTheme="minorEastAsia" w:cstheme="minorEastAsia"/>
          <w:b/>
          <w:color w:val="000000"/>
          <w:sz w:val="24"/>
        </w:rPr>
        <w:t>系统上填报最后报价并签章后提交（逾期未报价者视为自动放弃最后报价，由此产生的所有后果由供应商自行承担。）</w:t>
      </w:r>
    </w:p>
    <w:p w14:paraId="62938CD6">
      <w:pPr>
        <w:spacing w:line="360" w:lineRule="auto"/>
        <w:ind w:firstLine="482"/>
        <w:rPr>
          <w:rFonts w:asciiTheme="minorEastAsia" w:hAnsiTheme="minorEastAsia" w:eastAsiaTheme="minorEastAsia" w:cstheme="minorEastAsia"/>
          <w:b/>
          <w:color w:val="000000"/>
          <w:sz w:val="24"/>
        </w:rPr>
      </w:pPr>
      <w:bookmarkStart w:id="14" w:name="_Toc35393799"/>
      <w:bookmarkStart w:id="15" w:name="_Toc28359090"/>
      <w:bookmarkStart w:id="16" w:name="_Toc35393630"/>
      <w:bookmarkStart w:id="17" w:name="_Toc28359013"/>
      <w:r>
        <w:rPr>
          <w:rFonts w:hint="eastAsia" w:asciiTheme="minorEastAsia" w:hAnsiTheme="minorEastAsia" w:eastAsiaTheme="minorEastAsia" w:cstheme="minorEastAsia"/>
          <w:b/>
          <w:color w:val="000000"/>
          <w:sz w:val="24"/>
        </w:rPr>
        <w:t>二、申请人的资格要求</w:t>
      </w:r>
      <w:bookmarkEnd w:id="14"/>
      <w:bookmarkEnd w:id="15"/>
      <w:bookmarkEnd w:id="16"/>
      <w:bookmarkEnd w:id="17"/>
    </w:p>
    <w:p w14:paraId="7B454238">
      <w:pPr>
        <w:pStyle w:val="132"/>
        <w:spacing w:line="360" w:lineRule="auto"/>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lang w:val="en-US"/>
        </w:rPr>
        <w:t>1、满足《中华人民共和国政府采购法》第二十二条规定，提供下列材料：</w:t>
      </w:r>
    </w:p>
    <w:p w14:paraId="78948F43">
      <w:pPr>
        <w:spacing w:line="360" w:lineRule="auto"/>
        <w:ind w:firstLine="48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（1）法人或者其他组织的营业执照等证明文件</w:t>
      </w:r>
      <w:r>
        <w:rPr>
          <w:rFonts w:hint="eastAsia" w:asciiTheme="minorEastAsia" w:hAnsiTheme="minorEastAsia" w:eastAsiaTheme="minorEastAsia" w:cstheme="minorEastAsia"/>
          <w:color w:val="000000"/>
          <w:sz w:val="24"/>
          <w:highlight w:val="none"/>
          <w:lang w:eastAsia="zh-CN"/>
        </w:rPr>
        <w:t>，</w:t>
      </w:r>
      <w:r>
        <w:rPr>
          <w:rFonts w:hint="eastAsia" w:asciiTheme="minorEastAsia" w:hAnsiTheme="minorEastAsia" w:eastAsiaTheme="minorEastAsia" w:cstheme="minorEastAsia"/>
          <w:color w:val="000000"/>
          <w:sz w:val="24"/>
          <w:highlight w:val="none"/>
        </w:rPr>
        <w:t>具有合法的基本户开户许可证（或基本存款账户证明）；</w:t>
      </w:r>
    </w:p>
    <w:p w14:paraId="7D572F91">
      <w:pPr>
        <w:spacing w:line="360" w:lineRule="auto"/>
        <w:ind w:firstLine="48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w:t>
      </w:r>
      <w:bookmarkStart w:id="18" w:name="OLE_LINK7"/>
      <w:r>
        <w:rPr>
          <w:rFonts w:hint="eastAsia" w:asciiTheme="minorEastAsia" w:hAnsiTheme="minorEastAsia" w:eastAsiaTheme="minorEastAsia" w:cstheme="minorEastAsia"/>
          <w:color w:val="000000"/>
          <w:sz w:val="24"/>
          <w:highlight w:val="none"/>
        </w:rPr>
        <w:t>具有良好的商业信誉和健全的财务会计制度</w:t>
      </w:r>
      <w:bookmarkEnd w:id="18"/>
      <w:r>
        <w:rPr>
          <w:rFonts w:hint="eastAsia" w:asciiTheme="minorEastAsia" w:hAnsiTheme="minorEastAsia" w:eastAsiaTheme="minorEastAsia" w:cstheme="minorEastAsia"/>
          <w:color w:val="000000"/>
          <w:sz w:val="24"/>
          <w:highlight w:val="none"/>
        </w:rPr>
        <w:t>；</w:t>
      </w:r>
    </w:p>
    <w:p w14:paraId="62BDBC11">
      <w:pPr>
        <w:spacing w:line="360" w:lineRule="auto"/>
        <w:ind w:firstLine="48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w:t>
      </w:r>
      <w:bookmarkStart w:id="19" w:name="OLE_LINK9"/>
      <w:r>
        <w:rPr>
          <w:rFonts w:hint="eastAsia" w:asciiTheme="minorEastAsia" w:hAnsiTheme="minorEastAsia" w:eastAsiaTheme="minorEastAsia" w:cstheme="minorEastAsia"/>
          <w:color w:val="000000"/>
          <w:sz w:val="24"/>
          <w:highlight w:val="none"/>
        </w:rPr>
        <w:t>依法缴纳税收和社会保障资金的相关证明材料</w:t>
      </w:r>
      <w:bookmarkEnd w:id="19"/>
      <w:r>
        <w:rPr>
          <w:rFonts w:hint="eastAsia" w:asciiTheme="minorEastAsia" w:hAnsiTheme="minorEastAsia" w:eastAsiaTheme="minorEastAsia" w:cstheme="minorEastAsia"/>
          <w:color w:val="000000"/>
          <w:sz w:val="24"/>
          <w:highlight w:val="none"/>
        </w:rPr>
        <w:t>；</w:t>
      </w:r>
    </w:p>
    <w:p w14:paraId="2D29297F">
      <w:pPr>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（4）具备履行合同所必需的设备和专业技术能力的书面声明及证明材料；</w:t>
      </w:r>
    </w:p>
    <w:p w14:paraId="4F6BB2FB">
      <w:pPr>
        <w:spacing w:line="360" w:lineRule="auto"/>
        <w:ind w:firstLine="48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（5）参加政府采购活动前3年内在经营活动中没有重大违法记录的书面声明。</w:t>
      </w:r>
    </w:p>
    <w:p w14:paraId="41D1940D">
      <w:pPr>
        <w:pStyle w:val="32"/>
        <w:spacing w:line="360" w:lineRule="auto"/>
        <w:ind w:firstLine="482"/>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注：根据连财购〔2023〕4号文件精神，第（2）、（3）项可以提供《财务状况报告及税收、社会保障资金缴纳情况承诺函》。</w:t>
      </w:r>
    </w:p>
    <w:p w14:paraId="0429C980">
      <w:pPr>
        <w:pStyle w:val="32"/>
        <w:spacing w:line="360" w:lineRule="auto"/>
        <w:ind w:firstLine="482"/>
        <w:rPr>
          <w:rFonts w:hint="default" w:asciiTheme="minorEastAsia" w:hAnsiTheme="minorEastAsia" w:eastAsiaTheme="minorEastAsia" w:cstheme="minorEastAsia"/>
          <w:b w:val="0"/>
          <w:bCs w:val="0"/>
          <w:sz w:val="24"/>
          <w:highlight w:val="none"/>
          <w:lang w:val="en-US" w:eastAsia="zh-CN"/>
        </w:rPr>
      </w:pPr>
      <w:r>
        <w:rPr>
          <w:rFonts w:hint="eastAsia" w:asciiTheme="minorEastAsia" w:hAnsiTheme="minorEastAsia" w:eastAsiaTheme="minorEastAsia" w:cstheme="minorEastAsia"/>
          <w:b w:val="0"/>
          <w:bCs w:val="0"/>
          <w:sz w:val="24"/>
          <w:highlight w:val="none"/>
          <w:lang w:val="en-US" w:eastAsia="zh-CN"/>
        </w:rPr>
        <w:t>2、落实政府采购需满足的资格要求：</w:t>
      </w:r>
      <w:r>
        <w:rPr>
          <w:rFonts w:hint="eastAsia" w:ascii="宋体" w:hAnsi="宋体" w:cs="宋体"/>
          <w:b w:val="0"/>
          <w:bCs w:val="0"/>
          <w:color w:val="auto"/>
          <w:sz w:val="24"/>
          <w:szCs w:val="24"/>
          <w:highlight w:val="none"/>
        </w:rPr>
        <w:t>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p>
    <w:p w14:paraId="4DF71BF9">
      <w:pPr>
        <w:pStyle w:val="8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、本项目的特定资格要求：</w:t>
      </w:r>
      <w:r>
        <w:rPr>
          <w:rFonts w:hint="eastAsia" w:asciiTheme="minorEastAsia" w:hAnsiTheme="minorEastAsia" w:eastAsiaTheme="minorEastAsia" w:cstheme="minorEastAsia"/>
          <w:b w:val="0"/>
          <w:bCs w:val="0"/>
          <w:sz w:val="24"/>
          <w:highlight w:val="none"/>
          <w:lang w:val="en-US" w:eastAsia="zh-CN"/>
        </w:rPr>
        <w:t>/</w:t>
      </w:r>
    </w:p>
    <w:p w14:paraId="12AF34A2">
      <w:pPr>
        <w:spacing w:line="360" w:lineRule="auto"/>
        <w:ind w:firstLine="480"/>
        <w:jc w:val="left"/>
        <w:rPr>
          <w:rFonts w:hint="eastAsia" w:asciiTheme="minorEastAsia" w:hAnsiTheme="minorEastAsia" w:eastAsiaTheme="minorEastAsia" w:cstheme="minorEastAsia"/>
          <w:color w:val="000000"/>
          <w:sz w:val="24"/>
          <w:highlight w:val="none"/>
          <w:lang w:val="en-US" w:eastAsia="zh-CN"/>
        </w:rPr>
      </w:pPr>
      <w:bookmarkStart w:id="20" w:name="OLE_LINK3"/>
      <w:bookmarkStart w:id="21" w:name="_Toc28359091"/>
      <w:bookmarkStart w:id="22" w:name="_Toc28359014"/>
      <w:r>
        <w:rPr>
          <w:rFonts w:hint="eastAsia" w:asciiTheme="minorEastAsia" w:hAnsiTheme="minorEastAsia" w:eastAsiaTheme="minorEastAsia" w:cstheme="minorEastAsia"/>
          <w:color w:val="000000"/>
          <w:sz w:val="24"/>
          <w:highlight w:val="none"/>
        </w:rPr>
        <w:t>4、本项目其他资格要求：</w:t>
      </w:r>
    </w:p>
    <w:p w14:paraId="722ADE10">
      <w:pPr>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（1）响应文件递交截止前，被信用中国、中国政府采购网列入失信被执行人、重大税收违法失信主体、政府采购严重违法失信行为记录名单的供应商，拒绝其参与政府采购活动；</w:t>
      </w:r>
    </w:p>
    <w:p w14:paraId="695DA738">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备注：采购人或采购代理机构通过信用中国网站（www.creditchina.gov.cn）、中国政府采购网（www.ccgp.gov.cn），对供应商信用记录情况进行查询，查询结果页面打印留存</w:t>
      </w:r>
    </w:p>
    <w:p w14:paraId="13113573">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（2）</w:t>
      </w:r>
      <w:bookmarkStart w:id="23" w:name="OLE_LINK15"/>
      <w:r>
        <w:rPr>
          <w:rFonts w:hint="eastAsia" w:ascii="宋体" w:hAnsi="宋体" w:eastAsia="宋体" w:cs="宋体"/>
          <w:color w:val="000000"/>
          <w:sz w:val="24"/>
        </w:rPr>
        <w:t>本项目成交后不允许分包或转包。（见格式“供应商承诺书”）</w:t>
      </w:r>
      <w:bookmarkEnd w:id="23"/>
    </w:p>
    <w:p w14:paraId="056AA129">
      <w:pPr>
        <w:spacing w:line="360" w:lineRule="auto"/>
        <w:ind w:firstLine="480"/>
        <w:jc w:val="left"/>
        <w:rPr>
          <w:rFonts w:hint="eastAsia" w:ascii="宋体" w:hAnsi="宋体" w:eastAsia="宋体" w:cs="宋体"/>
          <w:color w:val="000000"/>
          <w:sz w:val="24"/>
          <w:lang w:val="en-US" w:eastAsia="zh-CN"/>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3</w:t>
      </w:r>
      <w:r>
        <w:rPr>
          <w:rFonts w:hint="eastAsia" w:ascii="宋体" w:hAnsi="宋体" w:eastAsia="宋体" w:cs="宋体"/>
          <w:color w:val="000000"/>
          <w:sz w:val="24"/>
        </w:rPr>
        <w:t>）若磋商供应商法定代表人参与磋商，则仅需提供法定代表人身份证；若授权代理人参与磋商，则需提供企业法人委托书、授权人身份证、被授权人身份证；</w:t>
      </w:r>
    </w:p>
    <w:p w14:paraId="0CE89574">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rPr>
        <w:t>）法律法规规定的其他条件。</w:t>
      </w:r>
      <w:bookmarkEnd w:id="20"/>
    </w:p>
    <w:p w14:paraId="59603DE6">
      <w:pPr>
        <w:spacing w:line="360" w:lineRule="auto"/>
        <w:ind w:firstLine="482"/>
        <w:rPr>
          <w:rFonts w:asciiTheme="minorEastAsia" w:hAnsiTheme="minorEastAsia" w:eastAsiaTheme="minorEastAsia" w:cstheme="minorEastAsia"/>
          <w:b/>
          <w:color w:val="000000"/>
          <w:sz w:val="24"/>
        </w:rPr>
      </w:pPr>
      <w:bookmarkStart w:id="24" w:name="_Toc35393631"/>
      <w:bookmarkStart w:id="25" w:name="_Toc35393800"/>
      <w:r>
        <w:rPr>
          <w:rFonts w:hint="eastAsia" w:asciiTheme="minorEastAsia" w:hAnsiTheme="minorEastAsia" w:eastAsiaTheme="minorEastAsia" w:cstheme="minorEastAsia"/>
          <w:b/>
          <w:color w:val="000000"/>
          <w:sz w:val="24"/>
        </w:rPr>
        <w:t>三、获取竞争性磋商文件</w:t>
      </w:r>
      <w:bookmarkEnd w:id="21"/>
      <w:bookmarkEnd w:id="22"/>
      <w:bookmarkEnd w:id="24"/>
      <w:bookmarkEnd w:id="25"/>
    </w:p>
    <w:p w14:paraId="002CE49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bookmarkStart w:id="26" w:name="_Toc28359015"/>
      <w:bookmarkStart w:id="27" w:name="_Toc28359092"/>
      <w:bookmarkStart w:id="28" w:name="_Toc35393632"/>
      <w:bookmarkStart w:id="29" w:name="_Toc35393801"/>
      <w:r>
        <w:rPr>
          <w:rFonts w:hint="eastAsia" w:ascii="宋体" w:hAnsi="宋体" w:eastAsia="宋体" w:cs="宋体"/>
          <w:color w:val="auto"/>
          <w:sz w:val="24"/>
          <w:szCs w:val="24"/>
          <w:highlight w:val="none"/>
        </w:rPr>
        <w:t>1、时间：</w:t>
      </w:r>
      <w:r>
        <w:rPr>
          <w:rFonts w:hint="eastAsia" w:ascii="宋体" w:hAnsi="宋体" w:eastAsia="宋体" w:cs="宋体"/>
          <w:b w:val="0"/>
          <w:bCs w:val="0"/>
          <w:color w:val="auto"/>
          <w:sz w:val="24"/>
          <w:szCs w:val="24"/>
          <w:highlight w:val="none"/>
          <w:u w:val="none"/>
          <w:lang w:val="en-US" w:eastAsia="zh-CN"/>
        </w:rPr>
        <w:t>自本磋商公告发布之日起5个工作日</w:t>
      </w:r>
      <w:r>
        <w:rPr>
          <w:rFonts w:hint="eastAsia" w:ascii="宋体" w:hAnsi="宋体" w:eastAsia="宋体" w:cs="宋体"/>
          <w:color w:val="auto"/>
          <w:sz w:val="24"/>
          <w:szCs w:val="24"/>
          <w:highlight w:val="none"/>
        </w:rPr>
        <w:t>；</w:t>
      </w:r>
    </w:p>
    <w:p w14:paraId="2D8B6861">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highlight w:val="none"/>
        </w:rPr>
        <w:t>方式：</w:t>
      </w:r>
      <w:r>
        <w:rPr>
          <w:rFonts w:hint="eastAsia" w:ascii="宋体" w:hAnsi="宋体" w:eastAsia="宋体" w:cs="宋体"/>
          <w:color w:val="auto"/>
          <w:sz w:val="24"/>
          <w:szCs w:val="24"/>
          <w:highlight w:val="none"/>
        </w:rPr>
        <w:t>在“江苏政府采购网”自行免费下载磋商文件</w:t>
      </w:r>
      <w:r>
        <w:rPr>
          <w:rFonts w:hint="eastAsia" w:ascii="宋体" w:hAnsi="宋体" w:eastAsia="宋体" w:cs="宋体"/>
          <w:color w:val="auto"/>
          <w:sz w:val="24"/>
          <w:highlight w:val="none"/>
          <w:lang w:bidi="ar"/>
        </w:rPr>
        <w:t>。供应商办理江苏省政府采购交易系统CA数字证书，登录“苏采云”政府采购交易系统，自行下载。</w:t>
      </w:r>
    </w:p>
    <w:p w14:paraId="3FD4512D">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（1）潜在供应商访问电子招标响应交易平台的网络地址和方法：</w:t>
      </w:r>
    </w:p>
    <w:p w14:paraId="39C9B782">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①登录http://jszfcg.jsczt.cn/ ，或进入江苏政府采购网，点击“苏采云”进入系统。</w:t>
      </w:r>
    </w:p>
    <w:p w14:paraId="259A09C0">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②“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9FF620E">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③潜在供应商访问“苏采云”系统的网络地址和方法：“苏采云”系统的网址：http://jszfcg.jsczt.cn/。</w:t>
      </w:r>
    </w:p>
    <w:p w14:paraId="3C9AC1D5">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4DAFC309">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⑤采购文件（后缀名为“.kedt”）、供应商操作手册及政府采购客户端工具可通过“苏采云”系统--已报名项目--报名详情页面内相应链接进行下载。</w:t>
      </w:r>
    </w:p>
    <w:p w14:paraId="7ADC12C1">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⑥采购代理机构将数据电文形式的采购文件加载至“苏采云”系统，供潜在供应商下载或者查阅。</w:t>
      </w:r>
    </w:p>
    <w:p w14:paraId="0643BCF4">
      <w:pPr>
        <w:spacing w:line="50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⑦请潜在供应商提前安装相应的控件（详见《江苏省政府采购管理交易系统（苏采云）供应商操作手册&gt;）并使用谷歌浏览器登录“苏采云”系统参与不见面开评标。</w:t>
      </w:r>
    </w:p>
    <w:p w14:paraId="31A6843A">
      <w:pPr>
        <w:spacing w:line="500" w:lineRule="exact"/>
        <w:ind w:firstLine="480"/>
        <w:jc w:val="left"/>
        <w:rPr>
          <w:rFonts w:hint="eastAsia" w:eastAsia="Arial" w:cs="Times New Roman"/>
          <w:b/>
          <w:bCs/>
          <w:sz w:val="24"/>
          <w:szCs w:val="24"/>
        </w:rPr>
      </w:pPr>
      <w:r>
        <w:rPr>
          <w:rFonts w:hint="eastAsia" w:eastAsia="Arial" w:cs="Times New Roman"/>
          <w:b/>
          <w:bCs/>
          <w:sz w:val="24"/>
          <w:szCs w:val="24"/>
        </w:rPr>
        <w:t>注</w:t>
      </w:r>
      <w:r>
        <w:rPr>
          <w:rFonts w:hint="eastAsia" w:eastAsia="Arial" w:cs="Times New Roman"/>
          <w:b/>
          <w:bCs/>
          <w:sz w:val="24"/>
          <w:szCs w:val="24"/>
          <w:lang w:eastAsia="zh-CN"/>
        </w:rPr>
        <w:t>：</w:t>
      </w:r>
      <w:r>
        <w:rPr>
          <w:rFonts w:hint="eastAsia" w:eastAsia="Arial" w:cs="Times New Roman"/>
          <w:b/>
          <w:bCs/>
          <w:sz w:val="24"/>
          <w:szCs w:val="24"/>
        </w:rPr>
        <w:t>如潜在供应商未按上述要求操作，将自行承担所产生的风险。</w:t>
      </w:r>
    </w:p>
    <w:p w14:paraId="74A392A7">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p>
    <w:p w14:paraId="2402E28C">
      <w:pPr>
        <w:pStyle w:val="132"/>
        <w:spacing w:line="360" w:lineRule="auto"/>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四、</w:t>
      </w:r>
      <w:bookmarkEnd w:id="26"/>
      <w:bookmarkEnd w:id="27"/>
      <w:bookmarkEnd w:id="28"/>
      <w:bookmarkEnd w:id="29"/>
      <w:r>
        <w:rPr>
          <w:rFonts w:hint="eastAsia" w:asciiTheme="minorEastAsia" w:hAnsiTheme="minorEastAsia" w:eastAsiaTheme="minorEastAsia" w:cstheme="minorEastAsia"/>
          <w:b/>
          <w:color w:val="auto"/>
          <w:sz w:val="24"/>
          <w:lang w:val="en-US"/>
        </w:rPr>
        <w:t>响应文件的提交</w:t>
      </w:r>
    </w:p>
    <w:p w14:paraId="61B124CA">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bookmarkStart w:id="30" w:name="_Toc28359017"/>
      <w:bookmarkStart w:id="31" w:name="_Toc35393634"/>
      <w:bookmarkStart w:id="32" w:name="_Toc28359094"/>
      <w:bookmarkStart w:id="33" w:name="_Toc35393803"/>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sz w:val="24"/>
          <w:szCs w:val="24"/>
        </w:rPr>
        <w:t>交响应文件截止</w:t>
      </w:r>
      <w:r>
        <w:rPr>
          <w:rFonts w:hint="eastAsia" w:ascii="宋体" w:hAnsi="宋体" w:eastAsia="宋体" w:cs="宋体"/>
          <w:color w:val="auto"/>
          <w:sz w:val="24"/>
          <w:highlight w:val="none"/>
          <w:lang w:eastAsia="zh-CN" w:bidi="ar"/>
        </w:rPr>
        <w:t>时间：</w:t>
      </w:r>
      <w:r>
        <w:rPr>
          <w:rFonts w:hint="eastAsia" w:ascii="宋体" w:hAnsi="宋体" w:eastAsia="宋体" w:cs="宋体"/>
          <w:color w:val="auto"/>
          <w:sz w:val="24"/>
          <w:highlight w:val="none"/>
          <w:lang w:bidi="ar"/>
        </w:rPr>
        <w:t>2026年</w:t>
      </w:r>
      <w:r>
        <w:rPr>
          <w:rFonts w:hint="eastAsia" w:ascii="宋体" w:hAnsi="宋体" w:cs="宋体"/>
          <w:color w:val="auto"/>
          <w:sz w:val="24"/>
          <w:highlight w:val="none"/>
          <w:lang w:val="en-US" w:eastAsia="zh-CN" w:bidi="ar"/>
        </w:rPr>
        <w:t>08</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lang w:val="en-US" w:eastAsia="zh-CN" w:bidi="ar"/>
        </w:rPr>
        <w:t>28</w:t>
      </w:r>
      <w:r>
        <w:rPr>
          <w:rFonts w:hint="eastAsia" w:ascii="宋体" w:hAnsi="宋体" w:eastAsia="宋体" w:cs="宋体"/>
          <w:color w:val="auto"/>
          <w:sz w:val="24"/>
          <w:highlight w:val="none"/>
          <w:lang w:bidi="ar"/>
        </w:rPr>
        <w:t>日</w:t>
      </w:r>
      <w:r>
        <w:rPr>
          <w:rFonts w:hint="eastAsia" w:ascii="宋体" w:hAnsi="宋体" w:cs="宋体"/>
          <w:color w:val="auto"/>
          <w:sz w:val="24"/>
          <w:highlight w:val="none"/>
          <w:lang w:val="en-US" w:eastAsia="zh-CN" w:bidi="ar"/>
        </w:rPr>
        <w:t>9</w:t>
      </w:r>
      <w:r>
        <w:rPr>
          <w:rFonts w:hint="eastAsia" w:ascii="宋体" w:hAnsi="宋体" w:eastAsia="宋体" w:cs="宋体"/>
          <w:color w:val="auto"/>
          <w:sz w:val="24"/>
          <w:highlight w:val="none"/>
          <w:lang w:bidi="ar"/>
        </w:rPr>
        <w:t>点00分</w:t>
      </w:r>
      <w:r>
        <w:rPr>
          <w:rFonts w:hint="eastAsia" w:asciiTheme="minorEastAsia" w:hAnsiTheme="minorEastAsia" w:eastAsiaTheme="minorEastAsia" w:cstheme="minorEastAsia"/>
          <w:color w:val="000000"/>
          <w:sz w:val="24"/>
        </w:rPr>
        <w:t>00 秒</w:t>
      </w:r>
      <w:r>
        <w:rPr>
          <w:rFonts w:hint="eastAsia" w:ascii="宋体" w:hAnsi="宋体" w:eastAsia="宋体" w:cs="宋体"/>
          <w:color w:val="auto"/>
          <w:sz w:val="24"/>
          <w:highlight w:val="none"/>
          <w:lang w:bidi="ar"/>
        </w:rPr>
        <w:t>（北京时间）</w:t>
      </w:r>
    </w:p>
    <w:p w14:paraId="114694D2">
      <w:pPr>
        <w:keepNext w:val="0"/>
        <w:keepLines w:val="0"/>
        <w:pageBreakBefore w:val="0"/>
        <w:widowControl/>
        <w:spacing w:line="360" w:lineRule="auto"/>
        <w:ind w:firstLine="480"/>
        <w:jc w:val="left"/>
        <w:rPr>
          <w:rFonts w:hint="eastAsia" w:asciiTheme="minorEastAsia" w:hAnsiTheme="minorEastAsia" w:eastAsiaTheme="minorEastAsia" w:cstheme="minorEastAsia"/>
          <w:b/>
          <w:color w:val="000000"/>
          <w:sz w:val="24"/>
          <w:lang w:val="en-US"/>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地点：“苏采云”系统（网址：http://jszfcg.jsczt.cn/）“开标大厅”</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 xml:space="preserve"> </w:t>
      </w:r>
      <w:r>
        <w:rPr>
          <w:rFonts w:hint="eastAsia" w:asciiTheme="minorEastAsia" w:hAnsiTheme="minorEastAsia" w:eastAsiaTheme="minorEastAsia" w:cstheme="minorEastAsia"/>
          <w:b/>
          <w:color w:val="000000"/>
          <w:sz w:val="24"/>
          <w:lang w:val="en-US"/>
        </w:rPr>
        <w:t xml:space="preserve"> </w:t>
      </w:r>
    </w:p>
    <w:p w14:paraId="192356B7">
      <w:pPr>
        <w:pStyle w:val="132"/>
        <w:spacing w:line="360" w:lineRule="auto"/>
        <w:ind w:firstLine="0"/>
        <w:rPr>
          <w:rFonts w:asciiTheme="minorEastAsia" w:hAnsiTheme="minorEastAsia" w:eastAsiaTheme="minorEastAsia" w:cstheme="minorEastAsia"/>
          <w:b/>
          <w:color w:val="000000"/>
          <w:sz w:val="24"/>
          <w:lang w:val="en-US"/>
        </w:rPr>
      </w:pPr>
      <w:r>
        <w:rPr>
          <w:rFonts w:hint="eastAsia" w:asciiTheme="minorEastAsia" w:hAnsiTheme="minorEastAsia" w:eastAsiaTheme="minorEastAsia" w:cstheme="minorEastAsia"/>
          <w:b/>
          <w:color w:val="000000"/>
          <w:sz w:val="24"/>
          <w:lang w:val="en-US"/>
        </w:rPr>
        <w:t xml:space="preserve"> 五、</w:t>
      </w:r>
      <w:r>
        <w:rPr>
          <w:rFonts w:hint="eastAsia" w:ascii="宋体" w:hAnsi="宋体" w:eastAsia="宋体" w:cs="宋体"/>
          <w:b/>
          <w:bCs/>
          <w:color w:val="auto"/>
          <w:sz w:val="24"/>
          <w:highlight w:val="none"/>
          <w:lang w:bidi="ar"/>
        </w:rPr>
        <w:t>开标时间及地点：</w:t>
      </w:r>
    </w:p>
    <w:p w14:paraId="76586547">
      <w:pPr>
        <w:spacing w:line="360" w:lineRule="auto"/>
        <w:ind w:firstLine="48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1、开标时间：2026年 </w:t>
      </w:r>
      <w:r>
        <w:rPr>
          <w:rFonts w:hint="eastAsia" w:asciiTheme="minorEastAsia" w:hAnsiTheme="minorEastAsia" w:eastAsiaTheme="minorEastAsia" w:cstheme="minorEastAsia"/>
          <w:color w:val="000000"/>
          <w:sz w:val="24"/>
          <w:lang w:val="en-US" w:eastAsia="zh-CN"/>
        </w:rPr>
        <w:t>0</w:t>
      </w:r>
      <w:r>
        <w:rPr>
          <w:rFonts w:hint="eastAsia" w:asciiTheme="minorEastAsia" w:hAnsiTheme="minorEastAsia" w:cstheme="minorEastAsia"/>
          <w:color w:val="000000"/>
          <w:sz w:val="24"/>
          <w:lang w:val="en-US" w:eastAsia="zh-CN"/>
        </w:rPr>
        <w:t>8</w:t>
      </w:r>
      <w:r>
        <w:rPr>
          <w:rFonts w:hint="eastAsia" w:asciiTheme="minorEastAsia" w:hAnsiTheme="minorEastAsia" w:eastAsiaTheme="minorEastAsia" w:cstheme="minorEastAsia"/>
          <w:color w:val="000000"/>
          <w:sz w:val="24"/>
        </w:rPr>
        <w:t>月</w:t>
      </w:r>
      <w:r>
        <w:rPr>
          <w:rFonts w:hint="eastAsia" w:asciiTheme="minorEastAsia" w:hAnsiTheme="minorEastAsia" w:cstheme="minorEastAsia"/>
          <w:color w:val="000000"/>
          <w:sz w:val="24"/>
          <w:lang w:val="en-US" w:eastAsia="zh-CN"/>
        </w:rPr>
        <w:t>28</w:t>
      </w:r>
      <w:r>
        <w:rPr>
          <w:rFonts w:hint="eastAsia" w:asciiTheme="minorEastAsia" w:hAnsiTheme="minorEastAsia" w:eastAsiaTheme="minorEastAsia" w:cstheme="minorEastAsia"/>
          <w:color w:val="000000"/>
          <w:sz w:val="24"/>
        </w:rPr>
        <w:t xml:space="preserve"> 日</w:t>
      </w:r>
      <w:r>
        <w:rPr>
          <w:rFonts w:hint="eastAsia" w:asciiTheme="minorEastAsia" w:hAnsiTheme="minorEastAsia" w:cstheme="minorEastAsia"/>
          <w:color w:val="000000"/>
          <w:sz w:val="24"/>
          <w:lang w:val="en-US" w:eastAsia="zh-CN"/>
        </w:rPr>
        <w:t>9</w:t>
      </w:r>
      <w:r>
        <w:rPr>
          <w:rFonts w:hint="eastAsia" w:asciiTheme="minorEastAsia" w:hAnsiTheme="minorEastAsia" w:eastAsiaTheme="minorEastAsia" w:cstheme="minorEastAsia"/>
          <w:color w:val="000000"/>
          <w:sz w:val="24"/>
        </w:rPr>
        <w:t>点00分00 秒（北京时间）</w:t>
      </w:r>
    </w:p>
    <w:p w14:paraId="0F2605B9">
      <w:pPr>
        <w:spacing w:line="360" w:lineRule="auto"/>
        <w:ind w:firstLine="48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2、地点：“苏采云”系统（网址：http://jszfcg.jsczt.cn/）“开标大厅”</w:t>
      </w:r>
    </w:p>
    <w:p w14:paraId="14020494">
      <w:pPr>
        <w:spacing w:line="360" w:lineRule="auto"/>
        <w:ind w:firstLine="48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响应文件的解密：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4F2D787C">
      <w:pPr>
        <w:spacing w:line="360" w:lineRule="auto"/>
        <w:ind w:firstLine="482"/>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六、</w:t>
      </w:r>
      <w:bookmarkEnd w:id="30"/>
      <w:bookmarkEnd w:id="31"/>
      <w:bookmarkEnd w:id="32"/>
      <w:bookmarkEnd w:id="33"/>
      <w:r>
        <w:rPr>
          <w:rFonts w:hint="eastAsia" w:asciiTheme="minorEastAsia" w:hAnsiTheme="minorEastAsia" w:eastAsiaTheme="minorEastAsia" w:cstheme="minorEastAsia"/>
          <w:b/>
          <w:color w:val="000000"/>
          <w:sz w:val="24"/>
        </w:rPr>
        <w:t>公告期限</w:t>
      </w:r>
    </w:p>
    <w:p w14:paraId="3682488F">
      <w:pPr>
        <w:keepNext w:val="0"/>
        <w:keepLines w:val="0"/>
        <w:pageBreakBefore w:val="0"/>
        <w:widowControl/>
        <w:spacing w:line="360" w:lineRule="auto"/>
        <w:ind w:firstLine="480"/>
        <w:jc w:val="left"/>
        <w:rPr>
          <w:rFonts w:hint="eastAsia" w:ascii="宋体" w:hAnsi="宋体" w:eastAsia="宋体" w:cs="宋体"/>
          <w:color w:val="auto"/>
          <w:sz w:val="24"/>
          <w:highlight w:val="none"/>
        </w:rPr>
      </w:pPr>
      <w:bookmarkStart w:id="34" w:name="_Toc35393804"/>
      <w:bookmarkStart w:id="35" w:name="_Toc35393635"/>
      <w:r>
        <w:rPr>
          <w:rFonts w:hint="eastAsia" w:ascii="宋体" w:hAnsi="宋体" w:eastAsia="宋体" w:cs="宋体"/>
          <w:color w:val="auto"/>
          <w:sz w:val="24"/>
          <w:highlight w:val="none"/>
          <w:lang w:bidi="ar"/>
        </w:rPr>
        <w:t>自本公告发布之日起3个工作日。</w:t>
      </w:r>
    </w:p>
    <w:p w14:paraId="3035467E">
      <w:pPr>
        <w:spacing w:line="360" w:lineRule="auto"/>
        <w:ind w:firstLine="482"/>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七、其他补充事宜</w:t>
      </w:r>
      <w:bookmarkEnd w:id="34"/>
      <w:bookmarkEnd w:id="35"/>
    </w:p>
    <w:p w14:paraId="4524990D">
      <w:pPr>
        <w:keepNext w:val="0"/>
        <w:keepLines w:val="0"/>
        <w:pageBreakBefore w:val="0"/>
        <w:widowControl/>
        <w:spacing w:line="360" w:lineRule="auto"/>
        <w:ind w:firstLine="480"/>
        <w:jc w:val="left"/>
        <w:rPr>
          <w:rFonts w:hint="eastAsia" w:ascii="宋体" w:hAnsi="宋体" w:eastAsia="宋体" w:cs="宋体"/>
          <w:color w:val="auto"/>
          <w:sz w:val="24"/>
          <w:highlight w:val="none"/>
          <w:lang w:val="en-US" w:eastAsia="zh-CN" w:bidi="ar"/>
        </w:rPr>
      </w:pPr>
      <w:bookmarkStart w:id="36" w:name="_Toc28359095"/>
      <w:bookmarkStart w:id="37" w:name="_Toc28359018"/>
      <w:bookmarkStart w:id="38" w:name="_Toc35393636"/>
      <w:bookmarkStart w:id="39" w:name="_Toc35393805"/>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磋商保证金：本项目不收磋商保证金</w:t>
      </w:r>
      <w:r>
        <w:rPr>
          <w:rFonts w:hint="eastAsia" w:ascii="宋体" w:hAnsi="宋体" w:cs="宋体"/>
          <w:color w:val="auto"/>
          <w:sz w:val="24"/>
          <w:highlight w:val="none"/>
          <w:lang w:eastAsia="zh-CN" w:bidi="ar"/>
        </w:rPr>
        <w:t>。</w:t>
      </w:r>
    </w:p>
    <w:p w14:paraId="04FB4F13">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、本项目采用</w:t>
      </w:r>
      <w:r>
        <w:rPr>
          <w:rFonts w:hint="eastAsia" w:ascii="宋体" w:hAnsi="宋体" w:eastAsia="宋体" w:cs="宋体"/>
          <w:color w:val="auto"/>
          <w:sz w:val="24"/>
          <w:highlight w:val="none"/>
          <w:lang w:bidi="ar"/>
        </w:rPr>
        <w:t>不见面远程开标模式，供应商在各自地点通过不见面交易系统参加开标会。</w:t>
      </w:r>
    </w:p>
    <w:p w14:paraId="178825FE">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请各供应商充分考虑项目周期，谨慎参与交易，中标后不得以任何理由放弃中标资格或不按规定履约。</w:t>
      </w:r>
    </w:p>
    <w:p w14:paraId="28F6EFF8">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本磋商文件中标注★的款项为实质性响应要求和条件，如不满足将按无效响应文件处理。</w:t>
      </w:r>
    </w:p>
    <w:p w14:paraId="7606E9A2">
      <w:pPr>
        <w:keepNext w:val="0"/>
        <w:keepLines w:val="0"/>
        <w:pageBreakBefore w:val="0"/>
        <w:spacing w:line="360" w:lineRule="auto"/>
        <w:ind w:firstLine="484"/>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auto"/>
          <w:sz w:val="24"/>
          <w:highlight w:val="none"/>
          <w:lang w:eastAsia="zh-CN"/>
        </w:rPr>
        <w:t>。</w:t>
      </w:r>
    </w:p>
    <w:p w14:paraId="389B9C2E">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053ED7DA">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http://www.ccgp-jiangsu.gov.cn/jiangsu/zlxz/ee/ee3a4bc5a3454aa2b0d9312230633ce9.html</w:t>
      </w:r>
    </w:p>
    <w:p w14:paraId="4FBBD3E1">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5.响应文件相关要求：</w:t>
      </w:r>
    </w:p>
    <w:p w14:paraId="05E8AABD">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①本项目采用不见面远程模式，供应商在各自地点通过不见面交易系统参加开标会；</w:t>
      </w:r>
    </w:p>
    <w:p w14:paraId="0785E148">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②请各供应商充分考虑项目周期，谨慎参与交易，成交后不得以任何理由放弃成交资格或不按规定履约；</w:t>
      </w:r>
    </w:p>
    <w:p w14:paraId="5A42A58F">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③逾期上传响应文件的，灌云县政府采购中心不予受理；</w:t>
      </w:r>
    </w:p>
    <w:p w14:paraId="559365E2">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④成交后成交人按以下要求提供书面响应文件：</w:t>
      </w:r>
    </w:p>
    <w:p w14:paraId="2D91A92F">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成交人提供的书面响应文件必须与网络上传响应文件（加密文件）一致，纸质与电子标书内容不一致的，以电子标书为准；</w:t>
      </w:r>
    </w:p>
    <w:p w14:paraId="1328B70F">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w:t>
      </w:r>
    </w:p>
    <w:p w14:paraId="06BB7031">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响应文件一份，电子标书一份（U盘形式、不加密无毒，不小于4G），成交后提供，响应文件带页码。</w:t>
      </w:r>
    </w:p>
    <w:p w14:paraId="04059A80">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为保证交互效果，建议供应商选择封闭安静的地点参与远程交互。因供应商自身软硬件配备不齐全或发生故障等问题而导致在交互过程中出现不稳定或中断等情况的，由供应商自身承担一切后果。</w:t>
      </w:r>
    </w:p>
    <w:p w14:paraId="5034F210">
      <w:pPr>
        <w:pStyle w:val="108"/>
        <w:ind w:left="0" w:leftChars="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注：供应商在签到时，需填写单位名称、项目负责人姓名，手机号码（手机号码务必能打通，否则答疑联系不上产生的所有后果由供应商自行承担）。</w:t>
      </w:r>
    </w:p>
    <w:p w14:paraId="4CB27CC2">
      <w:pPr>
        <w:pStyle w:val="108"/>
        <w:ind w:left="0" w:leftChars="0" w:firstLine="482" w:firstLineChars="200"/>
        <w:rPr>
          <w:rFonts w:hint="eastAsia" w:asciiTheme="minorEastAsia" w:hAnsiTheme="minorEastAsia" w:eastAsiaTheme="minorEastAsia" w:cstheme="minorEastAsia"/>
          <w:b/>
          <w:bCs/>
          <w:color w:val="000000"/>
          <w:sz w:val="24"/>
        </w:rPr>
      </w:pPr>
      <w:r>
        <w:rPr>
          <w:rFonts w:hint="eastAsia" w:ascii="宋体" w:hAnsi="宋体" w:cs="宋体"/>
          <w:b/>
          <w:bCs/>
          <w:color w:val="auto"/>
          <w:sz w:val="24"/>
          <w:highlight w:val="none"/>
          <w:lang w:val="en-US" w:eastAsia="zh-CN"/>
        </w:rPr>
        <w:t>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p>
    <w:p w14:paraId="75F3CB50">
      <w:pPr>
        <w:spacing w:line="360" w:lineRule="auto"/>
        <w:ind w:firstLine="482"/>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八、凡对本次采购提出询问，请按以下方式联系</w:t>
      </w:r>
      <w:bookmarkEnd w:id="36"/>
      <w:bookmarkEnd w:id="37"/>
      <w:bookmarkEnd w:id="38"/>
      <w:bookmarkEnd w:id="39"/>
    </w:p>
    <w:p w14:paraId="01C04F8F">
      <w:pPr>
        <w:spacing w:line="360" w:lineRule="auto"/>
        <w:ind w:firstLine="480"/>
        <w:rPr>
          <w:rFonts w:asciiTheme="minorEastAsia" w:hAnsiTheme="minorEastAsia" w:eastAsiaTheme="minorEastAsia" w:cstheme="minorEastAsia"/>
          <w:color w:val="000000" w:themeColor="text1"/>
          <w:sz w:val="24"/>
          <w14:textFill>
            <w14:solidFill>
              <w14:schemeClr w14:val="tx1"/>
            </w14:solidFill>
          </w14:textFill>
        </w:rPr>
      </w:pPr>
      <w:bookmarkStart w:id="40" w:name="_Toc35393637"/>
      <w:bookmarkStart w:id="41" w:name="_Toc28359019"/>
      <w:bookmarkStart w:id="42" w:name="_Toc35393806"/>
      <w:bookmarkStart w:id="43" w:name="_Toc28359096"/>
      <w:r>
        <w:rPr>
          <w:rFonts w:hint="eastAsia" w:asciiTheme="minorEastAsia" w:hAnsiTheme="minorEastAsia" w:eastAsiaTheme="minorEastAsia" w:cstheme="minorEastAsia"/>
          <w:color w:val="000000" w:themeColor="text1"/>
          <w:sz w:val="24"/>
          <w14:textFill>
            <w14:solidFill>
              <w14:schemeClr w14:val="tx1"/>
            </w14:solidFill>
          </w14:textFill>
        </w:rPr>
        <w:t>1、采购人信息</w:t>
      </w:r>
      <w:bookmarkEnd w:id="40"/>
      <w:bookmarkEnd w:id="41"/>
      <w:bookmarkEnd w:id="42"/>
      <w:bookmarkEnd w:id="43"/>
    </w:p>
    <w:p w14:paraId="3243B9C9">
      <w:pPr>
        <w:spacing w:line="360" w:lineRule="auto"/>
        <w:ind w:firstLine="480"/>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名    称：</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灌云县中医院</w:t>
      </w:r>
    </w:p>
    <w:p w14:paraId="5C6EF050">
      <w:pPr>
        <w:spacing w:line="360" w:lineRule="auto"/>
        <w:ind w:firstLine="480"/>
        <w:rPr>
          <w:rFonts w:hint="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地    址：</w:t>
      </w:r>
      <w:r>
        <w:rPr>
          <w:rFonts w:hint="eastAsia"/>
          <w:color w:val="000000" w:themeColor="text1"/>
          <w:sz w:val="24"/>
          <w:szCs w:val="24"/>
          <w14:textFill>
            <w14:solidFill>
              <w14:schemeClr w14:val="tx1"/>
            </w14:solidFill>
          </w14:textFill>
        </w:rPr>
        <w:t>连云港市灌云县伊山镇伊山北路7号</w:t>
      </w:r>
    </w:p>
    <w:p w14:paraId="1A22BB11">
      <w:pPr>
        <w:spacing w:line="360" w:lineRule="auto"/>
        <w:ind w:firstLine="480"/>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联系方式：</w:t>
      </w:r>
      <w:bookmarkStart w:id="44" w:name="_Toc35393638"/>
      <w:bookmarkStart w:id="45" w:name="_Toc35393807"/>
      <w:bookmarkStart w:id="46" w:name="_Toc28359020"/>
      <w:bookmarkStart w:id="47" w:name="_Toc28359097"/>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 陈</w:t>
      </w:r>
      <w:r>
        <w:rPr>
          <w:rFonts w:hint="eastAsia" w:asciiTheme="minorEastAsia" w:hAnsiTheme="minorEastAsia" w:cstheme="minorEastAsia"/>
          <w:color w:val="000000" w:themeColor="text1"/>
          <w:sz w:val="24"/>
          <w:lang w:val="en-US" w:eastAsia="zh-CN"/>
          <w14:textFill>
            <w14:solidFill>
              <w14:schemeClr w14:val="tx1"/>
            </w14:solidFill>
          </w14:textFill>
        </w:rPr>
        <w:t>健</w:t>
      </w:r>
    </w:p>
    <w:p w14:paraId="26F97BB0">
      <w:pPr>
        <w:spacing w:line="360" w:lineRule="auto"/>
        <w:ind w:firstLine="480"/>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联系电话：</w:t>
      </w:r>
      <w:r>
        <w:rPr>
          <w:rFonts w:hint="eastAsia" w:ascii="Calibri" w:hAnsi="Calibri" w:eastAsia="宋体" w:cs="Times New Roman"/>
          <w:color w:val="000000" w:themeColor="text1"/>
          <w:kern w:val="2"/>
          <w:sz w:val="24"/>
          <w:szCs w:val="24"/>
          <w14:textFill>
            <w14:solidFill>
              <w14:schemeClr w14:val="tx1"/>
            </w14:solidFill>
          </w14:textFill>
        </w:rPr>
        <w:t>0518-80275790</w:t>
      </w:r>
    </w:p>
    <w:bookmarkEnd w:id="44"/>
    <w:bookmarkEnd w:id="45"/>
    <w:bookmarkEnd w:id="46"/>
    <w:bookmarkEnd w:id="47"/>
    <w:p w14:paraId="4FA7CA59">
      <w:pPr>
        <w:pageBreakBefore w:val="0"/>
        <w:widowControl w:val="0"/>
        <w:spacing w:line="360" w:lineRule="auto"/>
        <w:ind w:firstLine="480"/>
        <w:jc w:val="left"/>
        <w:rPr>
          <w:rFonts w:hint="eastAsia" w:ascii="宋体" w:hAnsi="宋体" w:eastAsia="宋体" w:cs="宋体"/>
          <w:color w:val="auto"/>
          <w:sz w:val="24"/>
          <w:szCs w:val="24"/>
        </w:rPr>
      </w:pPr>
      <w:bookmarkStart w:id="48" w:name="_Toc7098"/>
      <w:bookmarkStart w:id="49" w:name="_Toc513029209"/>
      <w:bookmarkStart w:id="50" w:name="_Toc61149549"/>
      <w:bookmarkStart w:id="51" w:name="_Toc14577347"/>
      <w:bookmarkStart w:id="52" w:name="_Toc21453"/>
      <w:bookmarkStart w:id="53" w:name="_Toc465856612"/>
      <w:r>
        <w:rPr>
          <w:rFonts w:hint="eastAsia" w:ascii="宋体" w:hAnsi="宋体" w:eastAsia="宋体" w:cs="宋体"/>
          <w:color w:val="auto"/>
          <w:sz w:val="24"/>
          <w:szCs w:val="24"/>
        </w:rPr>
        <w:t>2.采购代理机构信息</w:t>
      </w:r>
    </w:p>
    <w:p w14:paraId="44120197">
      <w:pPr>
        <w:pageBreakBefore w:val="0"/>
        <w:widowControl w:val="0"/>
        <w:spacing w:line="360" w:lineRule="auto"/>
        <w:ind w:firstLine="480"/>
        <w:jc w:val="left"/>
        <w:rPr>
          <w:rFonts w:hint="eastAsia" w:eastAsia="Arial"/>
          <w:sz w:val="24"/>
          <w:szCs w:val="24"/>
        </w:rPr>
      </w:pPr>
      <w:r>
        <w:rPr>
          <w:rFonts w:hint="eastAsia" w:ascii="宋体" w:hAnsi="宋体" w:eastAsia="宋体" w:cs="宋体"/>
          <w:color w:val="auto"/>
          <w:sz w:val="24"/>
          <w:szCs w:val="24"/>
        </w:rPr>
        <w:t>名    称：</w:t>
      </w:r>
      <w:r>
        <w:rPr>
          <w:rFonts w:hint="eastAsia" w:eastAsia="Arial"/>
          <w:sz w:val="24"/>
          <w:szCs w:val="24"/>
        </w:rPr>
        <w:t>江苏天辰项目管理有限公司</w:t>
      </w:r>
    </w:p>
    <w:p w14:paraId="25E05538">
      <w:pPr>
        <w:pageBreakBefore w:val="0"/>
        <w:widowControl w:val="0"/>
        <w:spacing w:line="360" w:lineRule="auto"/>
        <w:ind w:firstLine="48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    址：</w:t>
      </w:r>
      <w:r>
        <w:rPr>
          <w:rFonts w:hint="eastAsia" w:eastAsia="Arial"/>
          <w:sz w:val="24"/>
          <w:szCs w:val="24"/>
        </w:rPr>
        <w:t>江苏省连云港市灌云县侍庄街道树云中路31-59号</w:t>
      </w:r>
    </w:p>
    <w:p w14:paraId="49B9FAAD">
      <w:pPr>
        <w:pageBreakBefore w:val="0"/>
        <w:widowControl w:val="0"/>
        <w:spacing w:line="360" w:lineRule="auto"/>
        <w:ind w:firstLine="480"/>
        <w:jc w:val="left"/>
        <w:rPr>
          <w:rFonts w:hint="default" w:ascii="宋体" w:hAnsi="宋体" w:eastAsia="宋体" w:cs="宋体"/>
          <w:color w:val="auto"/>
          <w:sz w:val="24"/>
          <w:szCs w:val="24"/>
          <w:lang w:val="en-US"/>
        </w:rPr>
      </w:pPr>
      <w:r>
        <w:rPr>
          <w:rFonts w:hint="eastAsia" w:ascii="宋体" w:hAnsi="宋体" w:eastAsia="宋体" w:cs="宋体"/>
          <w:color w:val="auto"/>
          <w:sz w:val="24"/>
          <w:szCs w:val="24"/>
        </w:rPr>
        <w:t>联 系 人：</w:t>
      </w:r>
      <w:r>
        <w:rPr>
          <w:rFonts w:hint="eastAsia" w:ascii="宋体" w:hAnsi="宋体" w:eastAsia="宋体" w:cs="宋体"/>
          <w:color w:val="auto"/>
          <w:sz w:val="24"/>
          <w:szCs w:val="24"/>
          <w:lang w:eastAsia="zh-CN"/>
        </w:rPr>
        <w:t>周</w:t>
      </w:r>
      <w:r>
        <w:rPr>
          <w:rFonts w:hint="eastAsia" w:ascii="宋体" w:hAnsi="宋体" w:cs="宋体"/>
          <w:color w:val="auto"/>
          <w:sz w:val="24"/>
          <w:szCs w:val="24"/>
          <w:lang w:val="en-US" w:eastAsia="zh-CN"/>
        </w:rPr>
        <w:t>玉发</w:t>
      </w:r>
    </w:p>
    <w:p w14:paraId="49E46927">
      <w:pPr>
        <w:pageBreakBefore w:val="0"/>
        <w:widowControl w:val="0"/>
        <w:spacing w:line="360" w:lineRule="auto"/>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联系电话：</w:t>
      </w:r>
      <w:r>
        <w:rPr>
          <w:rFonts w:hint="eastAsia" w:ascii="Calibri" w:eastAsia="宋体"/>
          <w:sz w:val="24"/>
          <w:szCs w:val="24"/>
          <w:lang w:val="en-US" w:eastAsia="zh-CN"/>
        </w:rPr>
        <w:t>19850632511</w:t>
      </w:r>
      <w:r>
        <w:rPr>
          <w:rFonts w:hint="eastAsia" w:ascii="宋体" w:hAnsi="宋体" w:eastAsia="宋体" w:cs="宋体"/>
          <w:color w:val="auto"/>
          <w:sz w:val="24"/>
          <w:szCs w:val="24"/>
          <w:lang w:val="en-US" w:eastAsia="zh-CN"/>
        </w:rPr>
        <w:t xml:space="preserve"> </w:t>
      </w:r>
    </w:p>
    <w:p w14:paraId="34F9FA5E">
      <w:pPr>
        <w:pageBreakBefore w:val="0"/>
        <w:widowControl w:val="0"/>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21823F83">
      <w:pPr>
        <w:pageBreakBefore w:val="0"/>
        <w:widowControl w:val="0"/>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项目联系人：</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 陈</w:t>
      </w:r>
      <w:r>
        <w:rPr>
          <w:rFonts w:hint="eastAsia" w:asciiTheme="minorEastAsia" w:hAnsiTheme="minorEastAsia" w:cstheme="minorEastAsia"/>
          <w:color w:val="000000" w:themeColor="text1"/>
          <w:sz w:val="24"/>
          <w:lang w:val="en-US" w:eastAsia="zh-CN"/>
          <w14:textFill>
            <w14:solidFill>
              <w14:schemeClr w14:val="tx1"/>
            </w14:solidFill>
          </w14:textFill>
        </w:rPr>
        <w:t>健</w:t>
      </w:r>
    </w:p>
    <w:p w14:paraId="5A18E57D">
      <w:pPr>
        <w:pageBreakBefore w:val="0"/>
        <w:widowControl w:val="0"/>
        <w:spacing w:line="360" w:lineRule="auto"/>
        <w:ind w:firstLine="480"/>
        <w:jc w:val="left"/>
        <w:rPr>
          <w:rFonts w:hint="eastAsia" w:ascii="Calibri" w:hAnsi="Calibri" w:eastAsia="宋体" w:cs="Times New Roman"/>
          <w:color w:val="auto"/>
          <w:kern w:val="2"/>
          <w:sz w:val="24"/>
          <w:szCs w:val="24"/>
        </w:rPr>
      </w:pPr>
      <w:r>
        <w:rPr>
          <w:rFonts w:hint="eastAsia" w:ascii="宋体" w:hAnsi="宋体" w:eastAsia="宋体" w:cs="宋体"/>
          <w:color w:val="auto"/>
          <w:sz w:val="24"/>
          <w:szCs w:val="24"/>
        </w:rPr>
        <w:t>电      话：</w:t>
      </w:r>
      <w:r>
        <w:rPr>
          <w:rFonts w:hint="eastAsia" w:ascii="Calibri" w:hAnsi="Calibri" w:eastAsia="宋体" w:cs="Times New Roman"/>
          <w:kern w:val="2"/>
          <w:sz w:val="24"/>
          <w:szCs w:val="24"/>
        </w:rPr>
        <w:t>0518-80275790</w:t>
      </w:r>
    </w:p>
    <w:p w14:paraId="485D000A">
      <w:pPr>
        <w:ind w:firstLine="482" w:firstLineChars="200"/>
        <w:rPr>
          <w:rStyle w:val="378"/>
          <w:rFonts w:hint="eastAsia" w:ascii="宋体" w:hAnsi="宋体" w:cs="宋体"/>
          <w:b/>
          <w:bCs/>
          <w:sz w:val="24"/>
        </w:rPr>
      </w:pPr>
    </w:p>
    <w:p w14:paraId="205C1C5E">
      <w:pPr>
        <w:ind w:firstLine="482" w:firstLineChars="200"/>
        <w:rPr>
          <w:rStyle w:val="378"/>
          <w:rFonts w:ascii="宋体" w:hAnsi="宋体" w:cs="宋体"/>
          <w:b/>
          <w:bCs/>
          <w:sz w:val="24"/>
        </w:rPr>
      </w:pPr>
      <w:r>
        <w:rPr>
          <w:rStyle w:val="378"/>
          <w:rFonts w:hint="eastAsia" w:ascii="宋体" w:hAnsi="宋体" w:cs="宋体"/>
          <w:b/>
          <w:bCs/>
          <w:sz w:val="24"/>
        </w:rPr>
        <w:t>注：本次磋商文件采用最新制作工具进行制作，供应商务必采用最新制作工具进行制作，供应商制作响应文件时如遇投标工具中投标格式与磋商文件不一致，请供应商按照磋商文件中投标格式要求编制一份响应文件资料添加在投标工具其他材料中。如因供应商未按要求执行造成的一切后果（包括废标）均由供应商自行承担。</w:t>
      </w:r>
    </w:p>
    <w:p w14:paraId="12302818">
      <w:pPr>
        <w:rPr>
          <w:rFonts w:ascii="宋体" w:hAnsi="宋体" w:cs="宋体"/>
          <w:b/>
          <w:bCs/>
          <w:color w:val="000000"/>
          <w:sz w:val="40"/>
          <w:szCs w:val="40"/>
        </w:rPr>
      </w:pPr>
    </w:p>
    <w:p w14:paraId="14A30BD2">
      <w:pPr>
        <w:rPr>
          <w:rFonts w:ascii="宋体" w:hAnsi="宋体" w:cs="宋体"/>
          <w:b/>
          <w:bCs/>
          <w:color w:val="000000"/>
          <w:sz w:val="40"/>
          <w:szCs w:val="40"/>
        </w:rPr>
      </w:pPr>
    </w:p>
    <w:p w14:paraId="1ADA5A3A">
      <w:pPr>
        <w:rPr>
          <w:rFonts w:ascii="宋体" w:hAnsi="宋体" w:cs="宋体"/>
          <w:b/>
          <w:bCs/>
          <w:color w:val="000000"/>
          <w:sz w:val="40"/>
          <w:szCs w:val="40"/>
        </w:rPr>
      </w:pPr>
      <w:r>
        <w:rPr>
          <w:rFonts w:hint="eastAsia" w:ascii="宋体" w:hAnsi="宋体" w:cs="宋体"/>
          <w:b/>
          <w:bCs/>
          <w:color w:val="000000"/>
          <w:sz w:val="40"/>
          <w:szCs w:val="40"/>
        </w:rPr>
        <w:br w:type="page" w:clear="all"/>
      </w:r>
    </w:p>
    <w:p w14:paraId="6392161E">
      <w:pPr>
        <w:jc w:val="center"/>
        <w:outlineLvl w:val="0"/>
        <w:rPr>
          <w:rFonts w:ascii="宋体" w:hAnsi="宋体" w:cs="宋体"/>
          <w:b/>
          <w:bCs/>
          <w:color w:val="000000"/>
          <w:sz w:val="40"/>
          <w:szCs w:val="40"/>
        </w:rPr>
      </w:pPr>
      <w:bookmarkStart w:id="54" w:name="_Toc24153"/>
      <w:r>
        <w:rPr>
          <w:rFonts w:hint="eastAsia" w:ascii="宋体" w:hAnsi="宋体" w:cs="宋体"/>
          <w:b/>
          <w:bCs/>
          <w:color w:val="000000"/>
          <w:sz w:val="40"/>
          <w:szCs w:val="40"/>
        </w:rPr>
        <w:t>第二章 磋商须知</w:t>
      </w:r>
      <w:bookmarkEnd w:id="48"/>
      <w:bookmarkEnd w:id="49"/>
      <w:bookmarkEnd w:id="50"/>
      <w:bookmarkEnd w:id="51"/>
      <w:bookmarkEnd w:id="52"/>
      <w:bookmarkEnd w:id="53"/>
      <w:bookmarkEnd w:id="54"/>
    </w:p>
    <w:p w14:paraId="0B1D7B40">
      <w:pPr>
        <w:spacing w:after="143" w:line="480" w:lineRule="exact"/>
        <w:ind w:firstLine="2160"/>
        <w:rPr>
          <w:rFonts w:ascii="宋体" w:hAnsi="宋体" w:cs="宋体"/>
          <w:b/>
          <w:bCs/>
          <w:color w:val="000000"/>
          <w:sz w:val="24"/>
        </w:rPr>
      </w:pPr>
      <w:r>
        <w:rPr>
          <w:rFonts w:hint="eastAsia" w:ascii="宋体" w:hAnsi="宋体" w:cs="宋体"/>
          <w:bCs/>
          <w:color w:val="000000"/>
          <w:sz w:val="24"/>
        </w:rPr>
        <w:t>（参加竞争性磋商的供应商以下简称“供应商”）</w:t>
      </w:r>
    </w:p>
    <w:p w14:paraId="5C2F1F98">
      <w:pPr>
        <w:pStyle w:val="66"/>
        <w:spacing w:before="0" w:after="0" w:line="480" w:lineRule="exact"/>
        <w:ind w:firstLine="482"/>
        <w:jc w:val="both"/>
        <w:outlineLvl w:val="9"/>
        <w:rPr>
          <w:rFonts w:ascii="宋体" w:hAnsi="宋体" w:cs="宋体"/>
          <w:color w:val="000000"/>
          <w:sz w:val="24"/>
          <w:szCs w:val="24"/>
        </w:rPr>
      </w:pPr>
      <w:r>
        <w:rPr>
          <w:rFonts w:hint="eastAsia" w:ascii="宋体" w:hAnsi="宋体" w:cs="宋体"/>
          <w:color w:val="000000"/>
          <w:sz w:val="24"/>
          <w:szCs w:val="24"/>
        </w:rPr>
        <w:t>一、总则</w:t>
      </w:r>
    </w:p>
    <w:p w14:paraId="218822ED">
      <w:pPr>
        <w:tabs>
          <w:tab w:val="left" w:pos="900"/>
        </w:tabs>
        <w:spacing w:line="480" w:lineRule="exact"/>
        <w:ind w:firstLine="480"/>
        <w:jc w:val="left"/>
        <w:rPr>
          <w:rFonts w:ascii="宋体" w:hAnsi="宋体" w:cs="宋体"/>
          <w:sz w:val="24"/>
          <w:szCs w:val="22"/>
        </w:rPr>
      </w:pPr>
      <w:bookmarkStart w:id="55" w:name="_Toc20823276"/>
      <w:bookmarkStart w:id="56" w:name="_Toc16938520"/>
      <w:bookmarkStart w:id="57" w:name="_Toc513029204"/>
      <w:bookmarkStart w:id="58" w:name="_Toc458694821"/>
      <w:r>
        <w:rPr>
          <w:rFonts w:hint="eastAsia" w:ascii="宋体" w:hAnsi="宋体" w:cs="宋体"/>
          <w:sz w:val="24"/>
        </w:rPr>
        <w:t>1</w:t>
      </w:r>
      <w:bookmarkEnd w:id="55"/>
      <w:r>
        <w:rPr>
          <w:rFonts w:hint="eastAsia" w:ascii="宋体" w:hAnsi="宋体" w:cs="宋体"/>
          <w:sz w:val="24"/>
        </w:rPr>
        <w:t>.采购方式</w:t>
      </w:r>
      <w:bookmarkEnd w:id="56"/>
      <w:bookmarkEnd w:id="57"/>
      <w:bookmarkEnd w:id="58"/>
    </w:p>
    <w:p w14:paraId="4DC104ED">
      <w:pPr>
        <w:tabs>
          <w:tab w:val="left" w:pos="900"/>
        </w:tabs>
        <w:spacing w:line="480" w:lineRule="exact"/>
        <w:ind w:firstLine="480"/>
        <w:jc w:val="left"/>
        <w:rPr>
          <w:rFonts w:ascii="宋体" w:hAnsi="宋体" w:cs="宋体"/>
          <w:sz w:val="24"/>
          <w:szCs w:val="22"/>
        </w:rPr>
      </w:pPr>
      <w:r>
        <w:rPr>
          <w:rFonts w:hint="eastAsia" w:ascii="宋体" w:hAnsi="宋体" w:cs="宋体"/>
          <w:sz w:val="24"/>
        </w:rPr>
        <w:t>1.1 本次政府采购活动采取竞争性磋商（以下简称磋商）方式，本采购文件仅适用于磋商公告中所述项目。</w:t>
      </w:r>
    </w:p>
    <w:p w14:paraId="4722525E">
      <w:pPr>
        <w:tabs>
          <w:tab w:val="left" w:pos="900"/>
        </w:tabs>
        <w:spacing w:line="480" w:lineRule="exact"/>
        <w:ind w:firstLine="480"/>
        <w:jc w:val="left"/>
        <w:rPr>
          <w:rFonts w:ascii="宋体" w:hAnsi="宋体" w:cs="宋体"/>
          <w:sz w:val="24"/>
          <w:szCs w:val="22"/>
        </w:rPr>
      </w:pPr>
      <w:bookmarkStart w:id="59" w:name="_Toc20823277"/>
      <w:bookmarkStart w:id="60" w:name="_Toc16938521"/>
      <w:bookmarkStart w:id="61" w:name="_Toc513029205"/>
      <w:r>
        <w:rPr>
          <w:rFonts w:hint="eastAsia" w:ascii="宋体" w:hAnsi="宋体" w:cs="宋体"/>
          <w:sz w:val="24"/>
        </w:rPr>
        <w:t>2.合格的</w:t>
      </w:r>
      <w:bookmarkEnd w:id="59"/>
      <w:bookmarkEnd w:id="60"/>
      <w:bookmarkEnd w:id="61"/>
      <w:r>
        <w:rPr>
          <w:rFonts w:hint="eastAsia" w:ascii="宋体" w:hAnsi="宋体" w:cs="宋体"/>
          <w:sz w:val="24"/>
        </w:rPr>
        <w:t>供应商</w:t>
      </w:r>
    </w:p>
    <w:p w14:paraId="03369019">
      <w:pPr>
        <w:tabs>
          <w:tab w:val="left" w:pos="900"/>
        </w:tabs>
        <w:spacing w:line="480" w:lineRule="exact"/>
        <w:ind w:firstLine="480"/>
        <w:jc w:val="left"/>
        <w:rPr>
          <w:rFonts w:ascii="宋体" w:hAnsi="宋体" w:cs="宋体"/>
          <w:sz w:val="24"/>
          <w:szCs w:val="22"/>
        </w:rPr>
      </w:pPr>
      <w:r>
        <w:rPr>
          <w:rFonts w:hint="eastAsia" w:ascii="宋体" w:hAnsi="宋体" w:cs="宋体"/>
          <w:sz w:val="24"/>
        </w:rPr>
        <w:t>2.1满足本采购文件“竞争性磋商采购邀请”中“申请人的资格要求”的规定。</w:t>
      </w:r>
    </w:p>
    <w:p w14:paraId="4F34ACCC">
      <w:pPr>
        <w:tabs>
          <w:tab w:val="left" w:pos="900"/>
        </w:tabs>
        <w:spacing w:line="480" w:lineRule="exact"/>
        <w:ind w:firstLine="480"/>
        <w:jc w:val="left"/>
        <w:rPr>
          <w:rFonts w:ascii="宋体" w:hAnsi="宋体" w:cs="宋体"/>
          <w:sz w:val="24"/>
          <w:szCs w:val="22"/>
        </w:rPr>
      </w:pPr>
      <w:r>
        <w:rPr>
          <w:rFonts w:hint="eastAsia" w:ascii="宋体" w:hAnsi="宋体" w:cs="宋体"/>
          <w:sz w:val="24"/>
        </w:rPr>
        <w:t>2.2满足本采购文件实质性要求和条件的规定。</w:t>
      </w:r>
    </w:p>
    <w:p w14:paraId="3568A427">
      <w:pPr>
        <w:tabs>
          <w:tab w:val="left" w:pos="900"/>
        </w:tabs>
        <w:spacing w:line="480" w:lineRule="exact"/>
        <w:ind w:firstLine="480"/>
        <w:jc w:val="left"/>
        <w:rPr>
          <w:rFonts w:ascii="宋体" w:hAnsi="宋体" w:cs="宋体"/>
          <w:sz w:val="24"/>
          <w:szCs w:val="22"/>
        </w:rPr>
      </w:pPr>
      <w:bookmarkStart w:id="62" w:name="_Toc16938522"/>
      <w:bookmarkStart w:id="63" w:name="_Toc20823278"/>
      <w:bookmarkStart w:id="64" w:name="_Toc513029206"/>
      <w:r>
        <w:rPr>
          <w:rFonts w:hint="eastAsia" w:ascii="宋体" w:hAnsi="宋体" w:cs="宋体"/>
          <w:sz w:val="24"/>
        </w:rPr>
        <w:t>3.适用法律</w:t>
      </w:r>
      <w:bookmarkEnd w:id="62"/>
      <w:bookmarkEnd w:id="63"/>
      <w:bookmarkEnd w:id="64"/>
    </w:p>
    <w:p w14:paraId="344C84A4">
      <w:pPr>
        <w:tabs>
          <w:tab w:val="left" w:pos="900"/>
        </w:tabs>
        <w:spacing w:line="480" w:lineRule="exact"/>
        <w:ind w:firstLine="480"/>
        <w:jc w:val="left"/>
        <w:rPr>
          <w:rFonts w:ascii="宋体" w:hAnsi="宋体" w:cs="宋体"/>
          <w:color w:val="000000"/>
          <w:sz w:val="24"/>
        </w:rPr>
      </w:pPr>
      <w:r>
        <w:rPr>
          <w:rFonts w:hint="eastAsia" w:ascii="宋体" w:hAnsi="宋体" w:cs="宋体"/>
          <w:sz w:val="24"/>
        </w:rPr>
        <w:t>3.1 本次磋商及由此产生的合同受中华人民共和国有关的法律法规制约和保护。</w:t>
      </w:r>
    </w:p>
    <w:p w14:paraId="05F54384">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4、参加磋商费用</w:t>
      </w:r>
    </w:p>
    <w:p w14:paraId="1358F04C">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4.1参加供应商应自行承担所有与参加磋商有关的费用。不论最终的成交结果如何，</w:t>
      </w:r>
      <w:r>
        <w:rPr>
          <w:rFonts w:hint="eastAsia" w:ascii="宋体" w:hAnsi="宋体" w:cs="宋体"/>
          <w:color w:val="000000"/>
          <w:sz w:val="24"/>
          <w:lang w:eastAsia="zh-CN"/>
        </w:rPr>
        <w:t>江苏天辰项目管理有限公司</w:t>
      </w:r>
      <w:r>
        <w:rPr>
          <w:rFonts w:hint="eastAsia" w:ascii="宋体" w:hAnsi="宋体" w:cs="宋体"/>
          <w:color w:val="000000"/>
          <w:sz w:val="24"/>
        </w:rPr>
        <w:t>（以下简称代理机构）在任何情况下均无义务和责任承担这些费用。</w:t>
      </w:r>
    </w:p>
    <w:p w14:paraId="32721A13">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4.2 此次磋商代理机构和采购人不收取磋商文件工本费。</w:t>
      </w:r>
    </w:p>
    <w:p w14:paraId="6521DBFF">
      <w:pPr>
        <w:tabs>
          <w:tab w:val="left" w:pos="900"/>
        </w:tabs>
        <w:spacing w:line="480" w:lineRule="exact"/>
        <w:ind w:firstLine="480"/>
        <w:rPr>
          <w:rFonts w:hint="eastAsia" w:asciiTheme="minorEastAsia" w:hAnsiTheme="minorEastAsia" w:eastAsiaTheme="minorEastAsia" w:cstheme="minorEastAsia"/>
          <w:b/>
          <w:bCs/>
          <w:color w:val="000000"/>
          <w:sz w:val="24"/>
        </w:rPr>
      </w:pPr>
      <w:r>
        <w:rPr>
          <w:rFonts w:hint="eastAsia" w:ascii="宋体" w:hAnsi="宋体" w:cs="宋体"/>
          <w:sz w:val="24"/>
        </w:rPr>
        <w:t>4.3</w:t>
      </w:r>
      <w:r>
        <w:rPr>
          <w:rFonts w:hint="eastAsia" w:asciiTheme="minorEastAsia" w:hAnsiTheme="minorEastAsia" w:eastAsiaTheme="minorEastAsia" w:cstheme="minorEastAsia"/>
          <w:b/>
          <w:bCs/>
          <w:color w:val="000000"/>
          <w:sz w:val="24"/>
        </w:rPr>
        <w:t>本项目的招标代理费按苏招协【2022】002号标准执行；由成交供应商在领取中标通知书时一次性支付；供应商须将此部分费用综合考虑在投标报价中，不得单列；</w:t>
      </w:r>
    </w:p>
    <w:p w14:paraId="2868D28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、磋商保证金</w:t>
      </w:r>
    </w:p>
    <w:p w14:paraId="7D56081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.1本项目</w:t>
      </w:r>
      <w:r>
        <w:rPr>
          <w:rFonts w:hint="eastAsia" w:ascii="宋体" w:hAnsi="宋体" w:cs="宋体"/>
          <w:color w:val="000000" w:themeColor="text1"/>
          <w:sz w:val="24"/>
          <w:szCs w:val="24"/>
          <w:highlight w:val="none"/>
          <w:lang w:eastAsia="zh-CN"/>
          <w14:textFill>
            <w14:solidFill>
              <w14:schemeClr w14:val="tx1"/>
            </w14:solidFill>
          </w14:textFill>
        </w:rPr>
        <w:t>不</w:t>
      </w:r>
      <w:r>
        <w:rPr>
          <w:rFonts w:hint="eastAsia" w:ascii="宋体" w:hAnsi="宋体" w:eastAsia="宋体" w:cs="宋体"/>
          <w:color w:val="000000" w:themeColor="text1"/>
          <w:sz w:val="24"/>
          <w:szCs w:val="24"/>
          <w:highlight w:val="none"/>
          <w14:textFill>
            <w14:solidFill>
              <w14:schemeClr w14:val="tx1"/>
            </w14:solidFill>
          </w14:textFill>
        </w:rPr>
        <w:t>收取磋商保证金。</w:t>
      </w:r>
    </w:p>
    <w:p w14:paraId="360B6341">
      <w:pPr>
        <w:tabs>
          <w:tab w:val="left" w:pos="900"/>
        </w:tabs>
        <w:spacing w:line="480" w:lineRule="exact"/>
        <w:ind w:firstLine="480"/>
        <w:rPr>
          <w:rFonts w:ascii="宋体" w:hAnsi="宋体" w:cs="宋体"/>
          <w:color w:val="000000"/>
          <w:sz w:val="24"/>
        </w:rPr>
      </w:pPr>
      <w:r>
        <w:rPr>
          <w:rFonts w:hint="eastAsia" w:ascii="宋体" w:hAnsi="宋体" w:cs="宋体"/>
          <w:color w:val="000000"/>
          <w:sz w:val="24"/>
          <w:lang w:val="en-US" w:eastAsia="zh-CN"/>
        </w:rPr>
        <w:t>6</w:t>
      </w:r>
      <w:r>
        <w:rPr>
          <w:rFonts w:hint="eastAsia" w:ascii="宋体" w:hAnsi="宋体" w:cs="宋体"/>
          <w:color w:val="000000"/>
          <w:sz w:val="24"/>
        </w:rPr>
        <w:t>、磋商文件的约束力</w:t>
      </w:r>
    </w:p>
    <w:p w14:paraId="6154730E">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供应商一旦获取了本磋商文件并决定参加磋商，即被认为接受了本磋商文件的规定和约束，并且视为已经知道或应当知道自身权益是否受到了损害。</w:t>
      </w:r>
    </w:p>
    <w:p w14:paraId="68B92C0C">
      <w:pPr>
        <w:pStyle w:val="110"/>
        <w:spacing w:line="480" w:lineRule="exact"/>
        <w:ind w:firstLine="482"/>
        <w:jc w:val="both"/>
        <w:rPr>
          <w:rFonts w:hAnsi="宋体"/>
          <w:b/>
        </w:rPr>
      </w:pPr>
      <w:r>
        <w:rPr>
          <w:rFonts w:hint="eastAsia" w:hAnsi="宋体"/>
          <w:b/>
        </w:rPr>
        <w:t>二、磋商文件</w:t>
      </w:r>
    </w:p>
    <w:p w14:paraId="4B25321C">
      <w:pPr>
        <w:tabs>
          <w:tab w:val="left" w:pos="900"/>
        </w:tabs>
        <w:spacing w:line="480" w:lineRule="exact"/>
        <w:ind w:firstLine="480"/>
        <w:rPr>
          <w:rFonts w:ascii="宋体" w:hAnsi="宋体" w:cs="宋体"/>
          <w:color w:val="000000"/>
          <w:sz w:val="24"/>
        </w:rPr>
      </w:pPr>
      <w:bookmarkStart w:id="65" w:name="_Toc513029210"/>
      <w:bookmarkStart w:id="66" w:name="_Toc16938526"/>
      <w:bookmarkStart w:id="67" w:name="_Toc20823282"/>
      <w:r>
        <w:rPr>
          <w:rFonts w:hint="eastAsia" w:ascii="宋体" w:hAnsi="宋体" w:cs="宋体"/>
          <w:color w:val="000000"/>
          <w:sz w:val="24"/>
        </w:rPr>
        <w:t>1、磋商文件构成</w:t>
      </w:r>
      <w:bookmarkEnd w:id="65"/>
      <w:bookmarkEnd w:id="66"/>
      <w:bookmarkEnd w:id="67"/>
    </w:p>
    <w:p w14:paraId="440FC525">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1.1磋商文件由以下部分组成：</w:t>
      </w:r>
    </w:p>
    <w:p w14:paraId="7768E3D9">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（1）竞争性磋商采购公告</w:t>
      </w:r>
    </w:p>
    <w:p w14:paraId="50380FA7">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（2）磋商须知</w:t>
      </w:r>
    </w:p>
    <w:p w14:paraId="49A981D3">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（3）合同条款及格式</w:t>
      </w:r>
    </w:p>
    <w:p w14:paraId="5D78DB04">
      <w:pPr>
        <w:tabs>
          <w:tab w:val="left" w:pos="900"/>
        </w:tabs>
        <w:spacing w:line="480" w:lineRule="exact"/>
        <w:ind w:firstLine="480"/>
        <w:rPr>
          <w:rFonts w:hint="default" w:ascii="宋体" w:hAnsi="宋体" w:eastAsia="宋体" w:cs="宋体"/>
          <w:color w:val="000000"/>
          <w:sz w:val="24"/>
          <w:lang w:val="en-US" w:eastAsia="zh-CN"/>
        </w:rPr>
      </w:pPr>
      <w:r>
        <w:rPr>
          <w:rFonts w:hint="eastAsia" w:ascii="宋体" w:hAnsi="宋体" w:cs="宋体"/>
          <w:color w:val="000000"/>
          <w:sz w:val="24"/>
        </w:rPr>
        <w:t>（4）</w:t>
      </w:r>
      <w:r>
        <w:rPr>
          <w:rFonts w:hint="eastAsia" w:ascii="宋体" w:hAnsi="宋体" w:cs="宋体"/>
          <w:color w:val="000000"/>
          <w:sz w:val="24"/>
          <w:lang w:val="en-US" w:eastAsia="zh-CN"/>
        </w:rPr>
        <w:t>采购需求</w:t>
      </w:r>
    </w:p>
    <w:p w14:paraId="300F62FB">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（5）评</w:t>
      </w:r>
      <w:r>
        <w:rPr>
          <w:rFonts w:hint="eastAsia" w:ascii="宋体" w:hAnsi="宋体" w:cs="宋体"/>
          <w:color w:val="000000"/>
          <w:sz w:val="24"/>
          <w:lang w:val="en-US" w:eastAsia="zh-CN"/>
        </w:rPr>
        <w:t>标</w:t>
      </w:r>
      <w:r>
        <w:rPr>
          <w:rFonts w:hint="eastAsia" w:ascii="宋体" w:hAnsi="宋体" w:cs="宋体"/>
          <w:color w:val="000000"/>
          <w:sz w:val="24"/>
        </w:rPr>
        <w:t>方法和评</w:t>
      </w:r>
      <w:r>
        <w:rPr>
          <w:rFonts w:hint="eastAsia" w:ascii="宋体" w:hAnsi="宋体" w:cs="宋体"/>
          <w:color w:val="000000"/>
          <w:sz w:val="24"/>
          <w:lang w:val="en-US" w:eastAsia="zh-CN"/>
        </w:rPr>
        <w:t>标</w:t>
      </w:r>
      <w:r>
        <w:rPr>
          <w:rFonts w:hint="eastAsia" w:ascii="宋体" w:hAnsi="宋体" w:cs="宋体"/>
          <w:color w:val="000000"/>
          <w:sz w:val="24"/>
        </w:rPr>
        <w:t>标准</w:t>
      </w:r>
    </w:p>
    <w:p w14:paraId="2FF6A1C4">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（6）响应文件格式</w:t>
      </w:r>
    </w:p>
    <w:p w14:paraId="62A5557D">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请仔细检查磋商文件是否齐全，如有缺漏请立即与代理机构联系解决。</w:t>
      </w:r>
    </w:p>
    <w:p w14:paraId="2CEC4AEA">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E4D5D21">
      <w:pPr>
        <w:tabs>
          <w:tab w:val="left" w:pos="900"/>
        </w:tabs>
        <w:spacing w:line="480" w:lineRule="exact"/>
        <w:ind w:firstLine="480"/>
        <w:jc w:val="left"/>
        <w:rPr>
          <w:rFonts w:ascii="宋体" w:hAnsi="宋体" w:cs="宋体"/>
          <w:sz w:val="24"/>
        </w:rPr>
      </w:pPr>
      <w:r>
        <w:rPr>
          <w:rFonts w:hint="eastAsia" w:ascii="宋体" w:hAnsi="宋体" w:cs="宋体"/>
          <w:sz w:val="24"/>
        </w:rPr>
        <w:t>2、磋商文件的澄清</w:t>
      </w:r>
    </w:p>
    <w:p w14:paraId="4762DF11">
      <w:pPr>
        <w:tabs>
          <w:tab w:val="left" w:pos="900"/>
        </w:tabs>
        <w:spacing w:line="480" w:lineRule="exact"/>
        <w:ind w:firstLine="480"/>
        <w:jc w:val="left"/>
        <w:rPr>
          <w:rFonts w:ascii="宋体" w:hAnsi="宋体" w:cs="宋体"/>
          <w:sz w:val="24"/>
        </w:rPr>
      </w:pPr>
      <w:r>
        <w:rPr>
          <w:rFonts w:hint="eastAsia" w:ascii="宋体" w:hAnsi="宋体" w:cs="宋体"/>
          <w:sz w:val="24"/>
        </w:rPr>
        <w:t>2.1 任何要求对磋商文件进行澄清的供应商，应在磋商截止期5日前按磋商公告中的通讯地址，以书面形式通知代理机构。</w:t>
      </w:r>
    </w:p>
    <w:p w14:paraId="24C7F4D6">
      <w:pPr>
        <w:tabs>
          <w:tab w:val="left" w:pos="900"/>
        </w:tabs>
        <w:spacing w:line="480" w:lineRule="exact"/>
        <w:ind w:firstLine="480"/>
        <w:jc w:val="left"/>
        <w:rPr>
          <w:rFonts w:ascii="宋体" w:hAnsi="宋体" w:cs="宋体"/>
          <w:sz w:val="24"/>
        </w:rPr>
      </w:pPr>
      <w:bookmarkStart w:id="68" w:name="_Toc462564071"/>
      <w:bookmarkStart w:id="69" w:name="_Toc16938528"/>
      <w:bookmarkStart w:id="70" w:name="_Toc513029212"/>
      <w:bookmarkStart w:id="71" w:name="_Toc20823284"/>
      <w:r>
        <w:rPr>
          <w:rFonts w:hint="eastAsia" w:ascii="宋体" w:hAnsi="宋体" w:cs="宋体"/>
          <w:sz w:val="24"/>
        </w:rPr>
        <w:t>3、磋商文件的澄清和修改</w:t>
      </w:r>
      <w:bookmarkEnd w:id="68"/>
      <w:bookmarkEnd w:id="69"/>
      <w:bookmarkEnd w:id="70"/>
      <w:bookmarkEnd w:id="71"/>
    </w:p>
    <w:p w14:paraId="1CA0F255">
      <w:pPr>
        <w:tabs>
          <w:tab w:val="left" w:pos="900"/>
        </w:tabs>
        <w:spacing w:line="480" w:lineRule="exact"/>
        <w:ind w:firstLine="480"/>
        <w:jc w:val="left"/>
        <w:rPr>
          <w:rFonts w:hint="eastAsia" w:ascii="宋体" w:hAnsi="宋体" w:cs="宋体"/>
          <w:sz w:val="24"/>
        </w:rPr>
      </w:pPr>
      <w:r>
        <w:rPr>
          <w:rFonts w:hint="eastAsia" w:ascii="宋体" w:hAnsi="宋体" w:cs="宋体"/>
          <w:sz w:val="24"/>
        </w:rPr>
        <w:t>3.1 在响应文件提交截止时间前，采购人</w:t>
      </w:r>
      <w:r>
        <w:rPr>
          <w:rFonts w:hint="eastAsia" w:ascii="宋体" w:hAnsi="宋体" w:cs="宋体"/>
          <w:sz w:val="24"/>
          <w:lang w:val="en-US" w:eastAsia="zh-CN"/>
        </w:rPr>
        <w:t>和</w:t>
      </w:r>
      <w:r>
        <w:rPr>
          <w:rFonts w:hint="eastAsia" w:ascii="宋体" w:hAnsi="宋体" w:cs="宋体"/>
          <w:sz w:val="24"/>
        </w:rPr>
        <w:t>代理机构可以对磋商文件进行澄清和修改，澄清或者修改的内容作为磋商文件的组成部分。采购人和</w:t>
      </w:r>
      <w:r>
        <w:rPr>
          <w:rFonts w:hint="eastAsia" w:ascii="宋体" w:hAnsi="宋体" w:cs="宋体"/>
          <w:sz w:val="24"/>
          <w:lang w:eastAsia="zh-CN"/>
        </w:rPr>
        <w:t>采购代理机构</w:t>
      </w:r>
      <w:r>
        <w:rPr>
          <w:rFonts w:hint="eastAsia" w:ascii="宋体" w:hAnsi="宋体" w:cs="宋体"/>
          <w:sz w:val="24"/>
        </w:rPr>
        <w:t>有权按照法定的要求推迟投标截止时间和开标时间。澄清或者修改的内容在“电子招标投标交易平台”上发布更正公告形式通知所有获取磋商文件的供应商，更正公告内容将作为磋商文件的组成部分，并对供应商具有约束力。。</w:t>
      </w:r>
    </w:p>
    <w:p w14:paraId="17059283">
      <w:pPr>
        <w:tabs>
          <w:tab w:val="left" w:pos="900"/>
        </w:tabs>
        <w:spacing w:line="480" w:lineRule="exact"/>
        <w:ind w:firstLine="480"/>
        <w:jc w:val="left"/>
        <w:rPr>
          <w:rFonts w:ascii="宋体" w:hAnsi="宋体" w:cs="宋体"/>
          <w:sz w:val="24"/>
        </w:rPr>
      </w:pPr>
      <w:r>
        <w:rPr>
          <w:rFonts w:hint="eastAsia" w:ascii="宋体" w:hAnsi="宋体" w:cs="宋体"/>
          <w:sz w:val="24"/>
        </w:rPr>
        <w:t>3.2代理机构或采购人</w:t>
      </w:r>
      <w:r>
        <w:rPr>
          <w:rFonts w:hint="eastAsia" w:ascii="宋体" w:hAnsi="宋体" w:cs="宋体"/>
          <w:sz w:val="24"/>
          <w:lang w:val="en-US" w:eastAsia="zh-CN"/>
        </w:rPr>
        <w:t>不</w:t>
      </w:r>
      <w:r>
        <w:rPr>
          <w:rFonts w:hint="eastAsia" w:ascii="宋体" w:hAnsi="宋体" w:cs="宋体"/>
          <w:sz w:val="24"/>
        </w:rPr>
        <w:t>组织供应商进行现场考察或召开磋商前答疑会。</w:t>
      </w:r>
    </w:p>
    <w:p w14:paraId="2FA2FD12">
      <w:pPr>
        <w:pStyle w:val="66"/>
        <w:spacing w:before="0" w:after="0" w:line="480" w:lineRule="exact"/>
        <w:ind w:firstLine="482"/>
        <w:jc w:val="both"/>
        <w:outlineLvl w:val="9"/>
        <w:rPr>
          <w:rFonts w:ascii="宋体" w:hAnsi="宋体" w:cs="宋体"/>
          <w:color w:val="000000"/>
          <w:sz w:val="24"/>
          <w:szCs w:val="24"/>
        </w:rPr>
      </w:pPr>
      <w:bookmarkStart w:id="72" w:name="_Hlt26670348"/>
      <w:bookmarkEnd w:id="72"/>
      <w:bookmarkStart w:id="73" w:name="_Hlt26670345"/>
      <w:bookmarkEnd w:id="73"/>
      <w:bookmarkStart w:id="74" w:name="_Hlt26668969"/>
      <w:bookmarkEnd w:id="74"/>
      <w:bookmarkStart w:id="75" w:name="_Hlt26670354"/>
      <w:bookmarkEnd w:id="75"/>
      <w:bookmarkStart w:id="76" w:name="_Hlt26954828"/>
      <w:bookmarkEnd w:id="76"/>
      <w:bookmarkStart w:id="77" w:name="_Hlt26954830"/>
      <w:bookmarkEnd w:id="77"/>
      <w:bookmarkStart w:id="78" w:name="_Hlt26954832"/>
      <w:bookmarkEnd w:id="78"/>
      <w:bookmarkStart w:id="79" w:name="_Toc14577359"/>
      <w:bookmarkStart w:id="80" w:name="_Toc513029221"/>
      <w:bookmarkStart w:id="81" w:name="_Toc61149559"/>
      <w:r>
        <w:rPr>
          <w:rFonts w:hint="eastAsia" w:ascii="宋体" w:hAnsi="宋体" w:cs="宋体"/>
          <w:color w:val="000000"/>
          <w:sz w:val="24"/>
          <w:szCs w:val="24"/>
        </w:rPr>
        <w:t>三、</w:t>
      </w:r>
      <w:r>
        <w:rPr>
          <w:rFonts w:hint="eastAsia" w:ascii="宋体" w:hAnsi="宋体" w:cs="宋体"/>
          <w:bCs w:val="0"/>
          <w:color w:val="000000"/>
          <w:sz w:val="24"/>
          <w:szCs w:val="24"/>
        </w:rPr>
        <w:t>响应文件的编制</w:t>
      </w:r>
    </w:p>
    <w:bookmarkEnd w:id="79"/>
    <w:bookmarkEnd w:id="80"/>
    <w:bookmarkEnd w:id="81"/>
    <w:p w14:paraId="4DF013B1">
      <w:pPr>
        <w:tabs>
          <w:tab w:val="left" w:pos="900"/>
        </w:tabs>
        <w:spacing w:line="480" w:lineRule="exact"/>
        <w:ind w:firstLine="480"/>
        <w:rPr>
          <w:rFonts w:ascii="宋体" w:hAnsi="宋体" w:cs="宋体"/>
          <w:color w:val="000000"/>
          <w:sz w:val="24"/>
        </w:rPr>
      </w:pPr>
      <w:bookmarkStart w:id="82" w:name="_Hlt26954854"/>
      <w:bookmarkEnd w:id="82"/>
      <w:bookmarkStart w:id="83" w:name="_Hlt26670489"/>
      <w:bookmarkEnd w:id="83"/>
      <w:bookmarkStart w:id="84" w:name="_Hlt26670493"/>
      <w:bookmarkEnd w:id="84"/>
      <w:bookmarkStart w:id="85" w:name="_Hlt26954852"/>
      <w:bookmarkEnd w:id="85"/>
      <w:bookmarkStart w:id="86" w:name="_Hlt26954734"/>
      <w:bookmarkEnd w:id="86"/>
      <w:bookmarkStart w:id="87" w:name="_Hlt26954739"/>
      <w:bookmarkEnd w:id="87"/>
      <w:bookmarkStart w:id="88" w:name="_Hlt26954850"/>
      <w:bookmarkEnd w:id="88"/>
      <w:bookmarkStart w:id="89" w:name="_Hlt26954749"/>
      <w:bookmarkEnd w:id="89"/>
      <w:bookmarkStart w:id="90" w:name="_Toc14577353"/>
      <w:bookmarkStart w:id="91" w:name="_Toc513029215"/>
      <w:bookmarkStart w:id="92" w:name="_Toc61149555"/>
      <w:bookmarkStart w:id="93" w:name="_Toc462564074"/>
      <w:bookmarkStart w:id="94" w:name="_Toc61149554"/>
      <w:bookmarkStart w:id="95" w:name="_Toc462564073"/>
      <w:bookmarkStart w:id="96" w:name="_Toc513029214"/>
      <w:bookmarkStart w:id="97" w:name="_Toc14577352"/>
      <w:bookmarkStart w:id="98" w:name="_Toc14577362"/>
      <w:bookmarkStart w:id="99" w:name="_Toc513029224"/>
      <w:bookmarkStart w:id="100" w:name="_Toc61149562"/>
      <w:r>
        <w:rPr>
          <w:rFonts w:hint="eastAsia" w:ascii="宋体" w:hAnsi="宋体" w:cs="宋体"/>
          <w:color w:val="000000"/>
          <w:sz w:val="24"/>
        </w:rPr>
        <w:t>1、响应文件</w:t>
      </w:r>
      <w:bookmarkEnd w:id="90"/>
      <w:bookmarkEnd w:id="91"/>
      <w:bookmarkEnd w:id="92"/>
      <w:bookmarkEnd w:id="93"/>
      <w:r>
        <w:rPr>
          <w:rFonts w:hint="eastAsia" w:ascii="宋体" w:hAnsi="宋体" w:cs="宋体"/>
          <w:color w:val="000000"/>
          <w:sz w:val="24"/>
        </w:rPr>
        <w:t>编制要求</w:t>
      </w:r>
      <w:bookmarkEnd w:id="94"/>
      <w:bookmarkEnd w:id="95"/>
      <w:bookmarkEnd w:id="96"/>
      <w:bookmarkEnd w:id="97"/>
    </w:p>
    <w:p w14:paraId="0D5193DD">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1.1 磋商供应商应仔细阅读磋商文件的所有内容，按照磋商文件的要求编制电子响应文件。响应文件应当对磋商文件提出的要求和条件作出明确响应，并保证所提供的全部资料的真实性，否则作无效响应处理。</w:t>
      </w:r>
    </w:p>
    <w:p w14:paraId="03B00227">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1.2 电子响应文件不得涂改、行间插字或删除，如出现上述情况应重新编制。</w:t>
      </w:r>
    </w:p>
    <w:p w14:paraId="7E472B3B">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1.3 磋商供应商提交的响应文件以及磋商供应商与代理机构及采购人就有关磋商的所有来往函电均应使用简体中文。磋商文件中既有中文也有外文的，以中文意义为准。</w:t>
      </w:r>
    </w:p>
    <w:p w14:paraId="6437E47C">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1.4 除技术性能另有规定外，响应文件所使用的度量衡单位，均须采用国家法定计量单位。</w:t>
      </w:r>
    </w:p>
    <w:p w14:paraId="29D70942">
      <w:pPr>
        <w:tabs>
          <w:tab w:val="left" w:pos="900"/>
        </w:tabs>
        <w:spacing w:line="480" w:lineRule="exact"/>
        <w:ind w:firstLine="480"/>
        <w:rPr>
          <w:rFonts w:ascii="宋体" w:hAnsi="宋体" w:cs="宋体"/>
          <w:color w:val="000000"/>
          <w:sz w:val="24"/>
        </w:rPr>
      </w:pPr>
      <w:bookmarkStart w:id="101" w:name="_Hlt26954836"/>
      <w:bookmarkEnd w:id="101"/>
      <w:bookmarkStart w:id="102" w:name="_Hlt26670357"/>
      <w:bookmarkEnd w:id="102"/>
      <w:bookmarkStart w:id="103" w:name="_Toc14577357"/>
      <w:bookmarkStart w:id="104" w:name="_Toc61149558"/>
      <w:bookmarkStart w:id="105" w:name="_Toc513029219"/>
      <w:bookmarkStart w:id="106" w:name="_Toc513029217"/>
      <w:bookmarkStart w:id="107" w:name="_Toc14577355"/>
      <w:bookmarkStart w:id="108" w:name="_Toc61149557"/>
      <w:r>
        <w:rPr>
          <w:rFonts w:hint="eastAsia" w:ascii="宋体" w:hAnsi="宋体" w:cs="宋体"/>
          <w:color w:val="000000"/>
          <w:sz w:val="24"/>
        </w:rPr>
        <w:t>1.5 磋商供应商必须使用</w:t>
      </w:r>
      <w:r>
        <w:rPr>
          <w:rFonts w:hint="eastAsia" w:ascii="宋体" w:hAnsi="宋体" w:cs="宋体"/>
          <w:color w:val="000000"/>
          <w:sz w:val="24"/>
          <w:lang w:val="en-US" w:eastAsia="zh-CN"/>
        </w:rPr>
        <w:t>最新的</w:t>
      </w:r>
      <w:r>
        <w:rPr>
          <w:rFonts w:hint="eastAsia" w:ascii="宋体" w:hAnsi="宋体" w:cs="宋体"/>
          <w:color w:val="000000"/>
          <w:sz w:val="24"/>
        </w:rPr>
        <w:t>制作工具编制响应文件，系统操作流程详见《操作手册》。</w:t>
      </w:r>
    </w:p>
    <w:p w14:paraId="45B91449">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2、参加磋商供应商资格的文件</w:t>
      </w:r>
      <w:bookmarkEnd w:id="103"/>
      <w:bookmarkEnd w:id="104"/>
      <w:bookmarkEnd w:id="105"/>
      <w:r>
        <w:rPr>
          <w:rFonts w:hint="eastAsia" w:ascii="宋体" w:hAnsi="宋体" w:cs="宋体"/>
          <w:color w:val="000000"/>
          <w:sz w:val="24"/>
        </w:rPr>
        <w:t>证明</w:t>
      </w:r>
    </w:p>
    <w:p w14:paraId="71A5F6F1">
      <w:pPr>
        <w:tabs>
          <w:tab w:val="left" w:pos="900"/>
        </w:tabs>
        <w:spacing w:line="480" w:lineRule="exact"/>
        <w:ind w:firstLine="480"/>
        <w:rPr>
          <w:rFonts w:ascii="宋体" w:hAnsi="宋体" w:cs="宋体"/>
          <w:color w:val="000000"/>
          <w:sz w:val="24"/>
        </w:rPr>
      </w:pPr>
      <w:bookmarkStart w:id="109" w:name="_Hlt26668999"/>
      <w:bookmarkEnd w:id="109"/>
      <w:r>
        <w:rPr>
          <w:rFonts w:hint="eastAsia" w:ascii="宋体" w:hAnsi="宋体" w:cs="宋体"/>
          <w:color w:val="000000"/>
          <w:sz w:val="24"/>
        </w:rPr>
        <w:t>2.1 磋商供应商应提交证明其有资格参加磋商和成交后有能力独立履行合同的文件，并作为其响应文件的一部分。</w:t>
      </w:r>
    </w:p>
    <w:p w14:paraId="1D902DB5">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2.2 磋商供应商除必须具有履行合同所需提供的设备以及服务的能力外，还必须具备相应的财务、技术方面的能力。</w:t>
      </w:r>
    </w:p>
    <w:p w14:paraId="661D72FB">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2.3 磋商供应商应填写并提交磋商文件所附的“资格证明文件”。</w:t>
      </w:r>
    </w:p>
    <w:p w14:paraId="2C695856">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3、磋商响应报价</w:t>
      </w:r>
      <w:bookmarkEnd w:id="106"/>
      <w:bookmarkEnd w:id="107"/>
      <w:bookmarkStart w:id="110" w:name="_Hlt26670373"/>
      <w:bookmarkEnd w:id="110"/>
      <w:r>
        <w:rPr>
          <w:rFonts w:hint="eastAsia" w:ascii="宋体" w:hAnsi="宋体" w:cs="宋体"/>
          <w:color w:val="000000"/>
          <w:sz w:val="24"/>
        </w:rPr>
        <w:t>表</w:t>
      </w:r>
      <w:bookmarkEnd w:id="108"/>
    </w:p>
    <w:p w14:paraId="7AAF3D62">
      <w:pPr>
        <w:spacing w:line="500" w:lineRule="exact"/>
        <w:ind w:firstLine="480"/>
        <w:jc w:val="left"/>
        <w:rPr>
          <w:rFonts w:hint="eastAsia" w:ascii="宋体" w:hAnsi="宋体" w:cs="宋体"/>
          <w:color w:val="000000"/>
          <w:sz w:val="24"/>
        </w:rPr>
      </w:pPr>
      <w:r>
        <w:rPr>
          <w:rFonts w:hint="eastAsia" w:ascii="宋体" w:hAnsi="宋体" w:cs="宋体"/>
          <w:color w:val="000000"/>
          <w:sz w:val="24"/>
        </w:rPr>
        <w:t>3.1 磋商供应商应按照磋商文件规定格式填报磋商响应报价表。每项产品或服务只允许有一个报价，任何有选择的报价将不予接受，磋商文件中另有规定的按规定执行。</w:t>
      </w:r>
    </w:p>
    <w:p w14:paraId="5E8FDEB1">
      <w:pPr>
        <w:spacing w:line="500" w:lineRule="exact"/>
        <w:ind w:firstLine="480"/>
        <w:jc w:val="left"/>
        <w:rPr>
          <w:rFonts w:hint="eastAsia" w:eastAsia="宋体"/>
          <w:b/>
          <w:bCs/>
          <w:color w:val="FF0000"/>
          <w:sz w:val="24"/>
          <w:szCs w:val="24"/>
          <w:highlight w:val="none"/>
          <w:lang w:eastAsia="zh-CN"/>
        </w:rPr>
      </w:pPr>
      <w:r>
        <w:rPr>
          <w:rFonts w:hint="eastAsia"/>
          <w:b/>
          <w:bCs/>
          <w:sz w:val="24"/>
          <w:szCs w:val="24"/>
          <w:highlight w:val="none"/>
        </w:rPr>
        <w:t>本次采购采用竞争性磋商，因第二轮报价只报总价，</w:t>
      </w:r>
      <w:r>
        <w:rPr>
          <w:rFonts w:hint="eastAsia" w:eastAsia="宋体"/>
          <w:b/>
          <w:bCs/>
          <w:color w:val="FF0000"/>
          <w:sz w:val="24"/>
          <w:szCs w:val="24"/>
          <w:highlight w:val="none"/>
          <w:lang w:eastAsia="zh-CN"/>
        </w:rPr>
        <w:t>结算</w:t>
      </w:r>
      <w:r>
        <w:rPr>
          <w:rFonts w:hint="eastAsia"/>
          <w:b/>
          <w:bCs/>
          <w:color w:val="FF0000"/>
          <w:sz w:val="24"/>
          <w:szCs w:val="24"/>
          <w:highlight w:val="none"/>
        </w:rPr>
        <w:t>时，以成交人提交的</w:t>
      </w:r>
      <w:r>
        <w:rPr>
          <w:rFonts w:hint="eastAsia"/>
          <w:b/>
          <w:bCs/>
          <w:color w:val="FF0000"/>
          <w:sz w:val="24"/>
          <w:szCs w:val="24"/>
          <w:highlight w:val="none"/>
          <w:lang w:val="en-US" w:eastAsia="zh-CN"/>
        </w:rPr>
        <w:t>分项报价表</w:t>
      </w:r>
      <w:r>
        <w:rPr>
          <w:rFonts w:hint="eastAsia"/>
          <w:b/>
          <w:bCs/>
          <w:color w:val="FF0000"/>
          <w:sz w:val="24"/>
          <w:szCs w:val="24"/>
          <w:highlight w:val="none"/>
        </w:rPr>
        <w:t>同比下浮【下浮率=（1-第二轮报价/第一轮报价）*100% 】</w:t>
      </w:r>
      <w:r>
        <w:rPr>
          <w:rFonts w:hint="eastAsia" w:eastAsia="宋体"/>
          <w:b/>
          <w:bCs/>
          <w:color w:val="FF0000"/>
          <w:sz w:val="24"/>
          <w:szCs w:val="24"/>
          <w:highlight w:val="none"/>
          <w:lang w:eastAsia="zh-CN"/>
        </w:rPr>
        <w:t>。</w:t>
      </w:r>
    </w:p>
    <w:p w14:paraId="636FE07F">
      <w:pPr>
        <w:spacing w:line="500" w:lineRule="exact"/>
        <w:ind w:firstLine="480"/>
        <w:jc w:val="left"/>
        <w:rPr>
          <w:rFonts w:ascii="宋体" w:hAnsi="宋体" w:cs="宋体"/>
          <w:color w:val="000000"/>
          <w:sz w:val="24"/>
          <w:highlight w:val="none"/>
        </w:rPr>
      </w:pPr>
      <w:r>
        <w:rPr>
          <w:rFonts w:hint="eastAsia"/>
          <w:b/>
          <w:bCs/>
          <w:sz w:val="24"/>
          <w:szCs w:val="24"/>
          <w:highlight w:val="none"/>
          <w:lang w:val="en-US" w:eastAsia="zh-CN"/>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419E2381">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3.2 标的物</w:t>
      </w:r>
    </w:p>
    <w:p w14:paraId="5E943B4D">
      <w:pPr>
        <w:tabs>
          <w:tab w:val="left" w:pos="900"/>
        </w:tabs>
        <w:spacing w:line="480" w:lineRule="exact"/>
        <w:ind w:firstLine="480"/>
        <w:rPr>
          <w:rFonts w:ascii="宋体" w:hAnsi="宋体" w:cs="宋体"/>
          <w:color w:val="000000"/>
          <w:sz w:val="24"/>
        </w:rPr>
      </w:pPr>
      <w:r>
        <w:rPr>
          <w:rFonts w:hint="eastAsia" w:ascii="宋体" w:hAnsi="宋体" w:cs="宋体"/>
          <w:color w:val="000000"/>
          <w:sz w:val="24"/>
          <w:highlight w:val="none"/>
        </w:rPr>
        <w:t>详见</w:t>
      </w:r>
      <w:r>
        <w:rPr>
          <w:rFonts w:hint="eastAsia" w:ascii="宋体" w:hAnsi="宋体" w:cs="宋体"/>
          <w:color w:val="000000"/>
          <w:sz w:val="24"/>
          <w:highlight w:val="none"/>
          <w:lang w:eastAsia="zh-CN"/>
        </w:rPr>
        <w:t>项目</w:t>
      </w:r>
      <w:r>
        <w:rPr>
          <w:rFonts w:hint="eastAsia" w:ascii="宋体" w:hAnsi="宋体" w:cs="宋体"/>
          <w:color w:val="000000"/>
          <w:sz w:val="24"/>
          <w:highlight w:val="none"/>
        </w:rPr>
        <w:t>需求</w:t>
      </w:r>
      <w:r>
        <w:rPr>
          <w:rFonts w:hint="eastAsia" w:ascii="宋体" w:hAnsi="宋体" w:cs="宋体"/>
          <w:color w:val="000000"/>
          <w:sz w:val="24"/>
        </w:rPr>
        <w:t>。</w:t>
      </w:r>
    </w:p>
    <w:p w14:paraId="4F92D432">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3.3 有关费用处理</w:t>
      </w:r>
    </w:p>
    <w:p w14:paraId="2E9670D9">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本次采购磋商供应商的总报价应包括为完成本项目发生的所有费用，本磋商文件中另有规定的除外。</w:t>
      </w:r>
    </w:p>
    <w:p w14:paraId="2646E036">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3.4 其它费用处理</w:t>
      </w:r>
    </w:p>
    <w:p w14:paraId="6FFC0FEB">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磋商文件未列明，而磋商供应商认为必须的费用也须列入报价。</w:t>
      </w:r>
    </w:p>
    <w:p w14:paraId="22D5C616">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3.5 报价采用的货币</w:t>
      </w:r>
    </w:p>
    <w:p w14:paraId="55C65C6A">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响应文件中的单价和总价，无特殊规定的采用人民币报价，以元为单位标注。磋商文件中另有规定的按规定执行。</w:t>
      </w:r>
    </w:p>
    <w:p w14:paraId="121C34F7">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3.6 磋商响应报价表上的价格应按磋商文件规定填写。</w:t>
      </w:r>
    </w:p>
    <w:p w14:paraId="121B56D5">
      <w:pPr>
        <w:tabs>
          <w:tab w:val="left" w:pos="900"/>
        </w:tabs>
        <w:spacing w:line="480" w:lineRule="exact"/>
        <w:ind w:firstLine="480"/>
        <w:rPr>
          <w:rFonts w:ascii="宋体" w:hAnsi="宋体" w:cs="宋体"/>
          <w:color w:val="000000"/>
          <w:sz w:val="24"/>
        </w:rPr>
      </w:pPr>
      <w:bookmarkStart w:id="111" w:name="_Hlt26954731"/>
      <w:bookmarkEnd w:id="111"/>
      <w:bookmarkStart w:id="112" w:name="_Hlt26670486"/>
      <w:bookmarkEnd w:id="112"/>
      <w:bookmarkStart w:id="113" w:name="_Hlt26670482"/>
      <w:bookmarkEnd w:id="113"/>
      <w:bookmarkStart w:id="114" w:name="_Hlt26670403"/>
      <w:bookmarkEnd w:id="114"/>
      <w:bookmarkStart w:id="115" w:name="_Hlt26670425"/>
      <w:bookmarkEnd w:id="115"/>
      <w:bookmarkStart w:id="116" w:name="_Hlt26954842"/>
      <w:bookmarkEnd w:id="116"/>
      <w:bookmarkStart w:id="117" w:name="_Hlt26668983"/>
      <w:bookmarkEnd w:id="117"/>
      <w:bookmarkStart w:id="118" w:name="_Hlt26954848"/>
      <w:bookmarkEnd w:id="118"/>
      <w:bookmarkStart w:id="119" w:name="_Hlt26954846"/>
      <w:bookmarkEnd w:id="119"/>
      <w:bookmarkStart w:id="120" w:name="_Hlt26954844"/>
      <w:bookmarkEnd w:id="120"/>
      <w:r>
        <w:rPr>
          <w:rFonts w:hint="eastAsia" w:ascii="宋体" w:hAnsi="宋体" w:cs="宋体"/>
          <w:color w:val="000000"/>
          <w:sz w:val="24"/>
        </w:rPr>
        <w:t>4、项目需求响应方案</w:t>
      </w:r>
    </w:p>
    <w:p w14:paraId="2104EB24">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4.1 提供为完成本项目的</w:t>
      </w:r>
      <w:r>
        <w:rPr>
          <w:rFonts w:hint="eastAsia" w:ascii="宋体" w:hAnsi="宋体" w:cs="宋体"/>
          <w:color w:val="000000"/>
          <w:sz w:val="24"/>
          <w:lang w:val="en-US" w:eastAsia="zh-CN"/>
        </w:rPr>
        <w:t>技术</w:t>
      </w:r>
      <w:r>
        <w:rPr>
          <w:rFonts w:hint="eastAsia" w:ascii="宋体" w:hAnsi="宋体" w:cs="宋体"/>
          <w:color w:val="000000"/>
          <w:sz w:val="24"/>
        </w:rPr>
        <w:t>方案。</w:t>
      </w:r>
    </w:p>
    <w:p w14:paraId="5C9649DE">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4.2 对磋商文件中项目需求的技术与商务条款要求逐项作出应答，并提供依据或说明。</w:t>
      </w:r>
    </w:p>
    <w:p w14:paraId="6A30E857">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4.3 磋商供应商认为需要的其他技术文件或说明。</w:t>
      </w:r>
    </w:p>
    <w:p w14:paraId="6C9E3405">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5、磋商响应文件签署</w:t>
      </w:r>
    </w:p>
    <w:p w14:paraId="746ACD60">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2F00DCF8">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6、生成响应文件</w:t>
      </w:r>
    </w:p>
    <w:p w14:paraId="4D1FEF9A">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6.1 响应文件制作工具生成内容相同、加密与未加密两个版本电子响应文件，加密版本用于提交上传，未加密版本用于特殊情况处理。</w:t>
      </w:r>
    </w:p>
    <w:p w14:paraId="6BC66B5D">
      <w:pPr>
        <w:pStyle w:val="66"/>
        <w:spacing w:before="0" w:after="0" w:line="480" w:lineRule="exact"/>
        <w:ind w:firstLine="482"/>
        <w:jc w:val="both"/>
        <w:outlineLvl w:val="9"/>
        <w:rPr>
          <w:rFonts w:ascii="宋体" w:hAnsi="宋体" w:cs="宋体"/>
          <w:color w:val="000000"/>
          <w:sz w:val="24"/>
          <w:szCs w:val="24"/>
        </w:rPr>
      </w:pPr>
      <w:r>
        <w:rPr>
          <w:rFonts w:hint="eastAsia" w:ascii="宋体" w:hAnsi="宋体" w:cs="宋体"/>
          <w:color w:val="000000"/>
          <w:sz w:val="24"/>
          <w:szCs w:val="24"/>
        </w:rPr>
        <w:t>四、响应文件的递交</w:t>
      </w:r>
      <w:bookmarkEnd w:id="98"/>
      <w:bookmarkEnd w:id="99"/>
      <w:bookmarkEnd w:id="100"/>
    </w:p>
    <w:p w14:paraId="586BD915">
      <w:pPr>
        <w:tabs>
          <w:tab w:val="left" w:pos="900"/>
        </w:tabs>
        <w:spacing w:line="480" w:lineRule="exact"/>
        <w:ind w:firstLine="480"/>
        <w:jc w:val="left"/>
        <w:rPr>
          <w:rFonts w:ascii="宋体" w:hAnsi="宋体" w:cs="宋体"/>
          <w:color w:val="000000"/>
          <w:sz w:val="24"/>
        </w:rPr>
      </w:pPr>
      <w:bookmarkStart w:id="121" w:name="_Hlt26670523"/>
      <w:bookmarkEnd w:id="121"/>
      <w:bookmarkStart w:id="122" w:name="_Hlt26954864"/>
      <w:bookmarkEnd w:id="122"/>
      <w:bookmarkStart w:id="123" w:name="_Hlt26954856"/>
      <w:bookmarkEnd w:id="123"/>
      <w:r>
        <w:rPr>
          <w:rFonts w:hint="eastAsia" w:ascii="宋体" w:hAnsi="宋体" w:cs="宋体"/>
          <w:color w:val="000000"/>
          <w:sz w:val="24"/>
        </w:rPr>
        <w:t>1、响应文件的上传、修改和撤回</w:t>
      </w:r>
    </w:p>
    <w:p w14:paraId="597F7203">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1.1供应商应当使用响应文件制作工具，生成加密电子响应文件一份，在规定的截止时间前上传，迟于截止时间的不予接收。</w:t>
      </w:r>
    </w:p>
    <w:p w14:paraId="42620210">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1.2供应商在上传响应文件后可以对其修改或撤回，但这种修改或撤回，必须在规定的响应文件接收截止时间前。</w:t>
      </w:r>
    </w:p>
    <w:p w14:paraId="4DEF3261">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1.3如需对电子响应文件修改，供应商可以在截止时间前登录</w:t>
      </w:r>
      <w:r>
        <w:rPr>
          <w:rFonts w:hint="eastAsia" w:ascii="宋体" w:hAnsi="宋体" w:cs="宋体"/>
          <w:color w:val="000000"/>
          <w:sz w:val="24"/>
          <w:lang w:eastAsia="zh-CN"/>
        </w:rPr>
        <w:t>“</w:t>
      </w:r>
      <w:r>
        <w:rPr>
          <w:rFonts w:hint="eastAsia" w:ascii="宋体" w:hAnsi="宋体" w:cs="宋体"/>
          <w:color w:val="000000"/>
          <w:sz w:val="24"/>
          <w:lang w:val="en-US" w:eastAsia="zh-CN"/>
        </w:rPr>
        <w:t>电子交易系统平台</w:t>
      </w:r>
      <w:r>
        <w:rPr>
          <w:rFonts w:hint="eastAsia" w:ascii="宋体" w:hAnsi="宋体" w:cs="宋体"/>
          <w:color w:val="000000"/>
          <w:sz w:val="24"/>
          <w:lang w:eastAsia="zh-CN"/>
        </w:rPr>
        <w:t>”</w:t>
      </w:r>
      <w:r>
        <w:rPr>
          <w:rFonts w:hint="eastAsia" w:ascii="宋体" w:hAnsi="宋体" w:cs="宋体"/>
          <w:color w:val="000000"/>
          <w:sz w:val="24"/>
        </w:rPr>
        <w:t>撤回文件，并上传新的响应文件，响应文件以最终完成上传的为准。</w:t>
      </w:r>
    </w:p>
    <w:p w14:paraId="6635B585">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 xml:space="preserve">1.4供应商不得在响应文件接收截止时间后修改响应文件，也不得在响应文件接收截止时间起至投标有效期满前撤回响应文件。 </w:t>
      </w:r>
    </w:p>
    <w:p w14:paraId="4E42FF04">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2、磋商响应有效期</w:t>
      </w:r>
    </w:p>
    <w:p w14:paraId="24CF88EE">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2.1磋商响应有效期为代理机构规定的响应文件接收截止时间后六十（60）天。磋商响应有效期比规定短地将被视为非实质性响应而予以拒绝。</w:t>
      </w:r>
    </w:p>
    <w:p w14:paraId="5C486FC1">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p>
    <w:p w14:paraId="207C4B0F">
      <w:pPr>
        <w:pStyle w:val="66"/>
        <w:spacing w:before="0" w:after="0" w:line="480" w:lineRule="exact"/>
        <w:ind w:firstLine="482"/>
        <w:jc w:val="both"/>
        <w:outlineLvl w:val="9"/>
        <w:rPr>
          <w:rFonts w:ascii="宋体" w:hAnsi="宋体" w:cs="宋体"/>
          <w:color w:val="000000"/>
          <w:sz w:val="24"/>
          <w:szCs w:val="24"/>
        </w:rPr>
      </w:pPr>
      <w:r>
        <w:rPr>
          <w:rFonts w:hint="eastAsia" w:ascii="宋体" w:hAnsi="宋体" w:cs="宋体"/>
          <w:color w:val="000000"/>
          <w:sz w:val="24"/>
          <w:szCs w:val="24"/>
        </w:rPr>
        <w:t>五、响应文件的解密与评审</w:t>
      </w:r>
    </w:p>
    <w:p w14:paraId="5D6A0234">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1、磋商开始仪式</w:t>
      </w:r>
    </w:p>
    <w:p w14:paraId="3D1B4784">
      <w:pPr>
        <w:pStyle w:val="365"/>
        <w:spacing w:before="0" w:after="0" w:line="480" w:lineRule="exact"/>
        <w:ind w:firstLine="482"/>
        <w:jc w:val="both"/>
        <w:outlineLvl w:val="9"/>
        <w:rPr>
          <w:rFonts w:ascii="宋体" w:hAnsi="宋体" w:cs="宋体"/>
          <w:b w:val="0"/>
          <w:bCs w:val="0"/>
          <w:sz w:val="24"/>
          <w:szCs w:val="24"/>
        </w:rPr>
      </w:pPr>
      <w:bookmarkStart w:id="124" w:name="_Toc513029231"/>
      <w:bookmarkStart w:id="125" w:name="_Toc20823303"/>
      <w:bookmarkStart w:id="126" w:name="_Toc16938547"/>
      <w:r>
        <w:rPr>
          <w:rFonts w:hint="eastAsia" w:ascii="宋体" w:hAnsi="宋体" w:cs="宋体"/>
          <w:b w:val="0"/>
          <w:bCs w:val="0"/>
          <w:sz w:val="24"/>
          <w:szCs w:val="24"/>
        </w:rPr>
        <w:t>采购人或采购代理机构将在磋商公告中规定的时间和地点组织磋商开始仪式。</w:t>
      </w:r>
    </w:p>
    <w:p w14:paraId="2CD8A9CB">
      <w:pPr>
        <w:pStyle w:val="365"/>
        <w:spacing w:before="0" w:after="0" w:line="480" w:lineRule="exact"/>
        <w:ind w:firstLine="482"/>
        <w:jc w:val="both"/>
        <w:outlineLvl w:val="9"/>
        <w:rPr>
          <w:rFonts w:ascii="宋体" w:hAnsi="宋体" w:cs="宋体"/>
          <w:b w:val="0"/>
          <w:bCs w:val="0"/>
          <w:sz w:val="24"/>
          <w:szCs w:val="24"/>
        </w:rPr>
      </w:pPr>
      <w:r>
        <w:rPr>
          <w:rFonts w:hint="eastAsia" w:ascii="宋体" w:hAnsi="宋体" w:cs="宋体"/>
          <w:b w:val="0"/>
          <w:bCs w:val="0"/>
          <w:sz w:val="24"/>
          <w:szCs w:val="24"/>
        </w:rPr>
        <w:t>开标当天各供应商及时登录不见面开标大厅，响应文件递交截止时间后，采购人将在系统内公布投标供应商名单，然后通过</w:t>
      </w:r>
      <w:r>
        <w:rPr>
          <w:rFonts w:hint="eastAsia" w:ascii="宋体" w:hAnsi="宋体" w:cs="宋体"/>
          <w:b w:val="0"/>
          <w:bCs w:val="0"/>
          <w:sz w:val="24"/>
          <w:szCs w:val="24"/>
          <w:lang w:val="en-US" w:eastAsia="zh-CN"/>
        </w:rPr>
        <w:t>互动交流信息</w:t>
      </w:r>
      <w:r>
        <w:rPr>
          <w:rFonts w:hint="eastAsia" w:ascii="宋体" w:hAnsi="宋体" w:cs="宋体"/>
          <w:b w:val="0"/>
          <w:bCs w:val="0"/>
          <w:sz w:val="24"/>
          <w:szCs w:val="24"/>
        </w:rPr>
        <w:t>发出响应文件解密的指令，投标供应商在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78E4D2B">
      <w:pPr>
        <w:pStyle w:val="365"/>
        <w:spacing w:before="0" w:after="0" w:line="480" w:lineRule="exact"/>
        <w:ind w:firstLine="482"/>
        <w:jc w:val="both"/>
        <w:outlineLvl w:val="9"/>
        <w:rPr>
          <w:rFonts w:ascii="宋体" w:hAnsi="宋体" w:cs="宋体"/>
          <w:sz w:val="24"/>
          <w:szCs w:val="24"/>
        </w:rPr>
      </w:pPr>
      <w:r>
        <w:rPr>
          <w:rFonts w:hint="eastAsia" w:ascii="宋体" w:hAnsi="宋体" w:cs="宋体"/>
          <w:sz w:val="24"/>
          <w:szCs w:val="24"/>
        </w:rPr>
        <w:t>注：各供应商请关注开标大厅</w:t>
      </w:r>
      <w:r>
        <w:rPr>
          <w:rFonts w:hint="eastAsia" w:ascii="宋体" w:hAnsi="宋体" w:cs="宋体"/>
          <w:sz w:val="24"/>
          <w:szCs w:val="24"/>
          <w:lang w:val="en-US" w:eastAsia="zh-CN"/>
        </w:rPr>
        <w:t>互动</w:t>
      </w:r>
      <w:r>
        <w:rPr>
          <w:rFonts w:hint="eastAsia" w:ascii="宋体" w:hAnsi="宋体" w:cs="宋体"/>
          <w:sz w:val="24"/>
          <w:szCs w:val="24"/>
        </w:rPr>
        <w:t>交流区，在开标结束后，请勿离开开标大厅，待资格审查和商务技术审查完毕，</w:t>
      </w:r>
      <w:r>
        <w:rPr>
          <w:rFonts w:hint="eastAsia" w:ascii="宋体" w:hAnsi="宋体" w:cs="宋体"/>
          <w:color w:val="auto"/>
          <w:sz w:val="24"/>
          <w:szCs w:val="24"/>
        </w:rPr>
        <w:t>采购人或采购代理机构通知最后报价填报后，</w:t>
      </w:r>
      <w:r>
        <w:rPr>
          <w:rFonts w:hint="eastAsia" w:ascii="宋体" w:hAnsi="宋体" w:cs="宋体"/>
          <w:sz w:val="24"/>
          <w:szCs w:val="24"/>
        </w:rPr>
        <w:t>所有的响应供应商须在评审委员会规定时间内填写并加盖CA电子签章后提交最后报价，未在规定时间内提交最后报价的，视作无效响应处理。</w:t>
      </w:r>
    </w:p>
    <w:p w14:paraId="71AEBB2D">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2、磋商小组</w:t>
      </w:r>
    </w:p>
    <w:p w14:paraId="685C6C09">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2.1磋商开始仪式结束后，</w:t>
      </w:r>
      <w:r>
        <w:rPr>
          <w:rFonts w:hint="eastAsia" w:ascii="宋体" w:hAnsi="宋体" w:cs="宋体"/>
          <w:sz w:val="24"/>
        </w:rPr>
        <w:t>采购人或采购代理机构将立即组织磋商小组进行评审</w:t>
      </w:r>
      <w:r>
        <w:rPr>
          <w:rFonts w:hint="eastAsia" w:ascii="宋体" w:hAnsi="宋体" w:cs="宋体"/>
          <w:color w:val="000000"/>
          <w:sz w:val="24"/>
        </w:rPr>
        <w:t>。</w:t>
      </w:r>
    </w:p>
    <w:p w14:paraId="483C82A7">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2.2磋商小组由评审专家和采购人代表组成，且人员构成符合政府采购有关规定。</w:t>
      </w:r>
    </w:p>
    <w:p w14:paraId="64A6BA52">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3、磋商评审过程的保密</w:t>
      </w:r>
      <w:bookmarkEnd w:id="124"/>
      <w:bookmarkEnd w:id="125"/>
      <w:bookmarkEnd w:id="126"/>
      <w:r>
        <w:rPr>
          <w:rFonts w:hint="eastAsia" w:ascii="宋体" w:hAnsi="宋体" w:cs="宋体"/>
          <w:color w:val="000000"/>
          <w:sz w:val="24"/>
        </w:rPr>
        <w:t>与公正</w:t>
      </w:r>
    </w:p>
    <w:p w14:paraId="58F519EE">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3.1磋商小组应当遵守评审工作纪律，不得泄露评审情况和评审中获悉的商业秘密。</w:t>
      </w:r>
    </w:p>
    <w:p w14:paraId="37CCEC04">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3.2在磋商评审过程中，供应商不得以任何行为影响磋商评审过程，否则其响应文件将被作为无效响应文件。</w:t>
      </w:r>
    </w:p>
    <w:p w14:paraId="25CB3EA6">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3CF69E3">
      <w:pPr>
        <w:tabs>
          <w:tab w:val="left" w:pos="900"/>
        </w:tabs>
        <w:spacing w:line="480" w:lineRule="exact"/>
        <w:ind w:firstLine="480"/>
        <w:jc w:val="left"/>
        <w:rPr>
          <w:rFonts w:ascii="宋体" w:hAnsi="宋体" w:cs="宋体"/>
          <w:color w:val="000000"/>
          <w:sz w:val="24"/>
        </w:rPr>
      </w:pPr>
      <w:bookmarkStart w:id="127" w:name="_Toc513029232"/>
      <w:bookmarkStart w:id="128" w:name="_Toc16938548"/>
      <w:bookmarkStart w:id="129" w:name="_Toc20823304"/>
      <w:r>
        <w:rPr>
          <w:rFonts w:hint="eastAsia" w:ascii="宋体" w:hAnsi="宋体" w:cs="宋体"/>
          <w:color w:val="000000"/>
          <w:sz w:val="24"/>
        </w:rPr>
        <w:t>4、评审过程的澄清</w:t>
      </w:r>
      <w:bookmarkEnd w:id="127"/>
      <w:bookmarkEnd w:id="128"/>
      <w:bookmarkEnd w:id="129"/>
      <w:r>
        <w:rPr>
          <w:rFonts w:hint="eastAsia" w:ascii="宋体" w:hAnsi="宋体" w:cs="宋体"/>
          <w:color w:val="000000"/>
          <w:sz w:val="24"/>
        </w:rPr>
        <w:t>、说明和更正</w:t>
      </w:r>
    </w:p>
    <w:p w14:paraId="52E8A28E">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4.1磋商小组在对响应文件的有效性、完整性和响应程度进行审查时，可以要求供应商对响应文件中含义不明确、同类问题表述不一致或者有明显文字和计算错误的内容等作出必要的澄清、说明或者更正。</w:t>
      </w:r>
    </w:p>
    <w:p w14:paraId="3DB29A33">
      <w:pPr>
        <w:pStyle w:val="83"/>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color w:val="000000"/>
        </w:rPr>
      </w:pPr>
      <w:r>
        <w:rPr>
          <w:rFonts w:hint="eastAsia"/>
          <w:color w:val="000000"/>
        </w:rPr>
        <w:t>4.2需要供应商进行澄清、说明和更正的，磋商小组将向供应商发布“澄清要求函”，接到“澄清要求函”的供应商应当按照要求提交“澄清响应函”并加盖公章。澄清、说明和更正的内容作为响应文件的补充部分。</w:t>
      </w:r>
      <w:r>
        <w:rPr>
          <w:rFonts w:hint="eastAsia"/>
          <w:b/>
          <w:color w:val="000000"/>
        </w:rPr>
        <w:t>不得超出响应文件的范围或者改变响应文件的实质性内容。</w:t>
      </w:r>
      <w:r>
        <w:rPr>
          <w:rFonts w:hint="eastAsia"/>
          <w:color w:val="000000"/>
        </w:rPr>
        <w:t>供应商的澄清文件是响应文件的组成部分。</w:t>
      </w:r>
    </w:p>
    <w:p w14:paraId="10E41915">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4.3接到磋商小组澄清、说明或者更正要求的供应商如未按规定作出，其风险由供应商自行承担。</w:t>
      </w:r>
    </w:p>
    <w:p w14:paraId="5B5F45A4">
      <w:pPr>
        <w:tabs>
          <w:tab w:val="left" w:pos="900"/>
        </w:tabs>
        <w:spacing w:line="480" w:lineRule="exact"/>
        <w:ind w:firstLine="480"/>
        <w:jc w:val="left"/>
        <w:rPr>
          <w:rFonts w:ascii="宋体" w:hAnsi="宋体" w:cs="宋体"/>
          <w:color w:val="000000"/>
          <w:sz w:val="24"/>
        </w:rPr>
      </w:pPr>
      <w:bookmarkStart w:id="130" w:name="_Toc513029233"/>
      <w:bookmarkStart w:id="131" w:name="_Toc20823305"/>
      <w:bookmarkStart w:id="132" w:name="_Toc16938549"/>
      <w:r>
        <w:rPr>
          <w:rFonts w:hint="eastAsia" w:ascii="宋体" w:hAnsi="宋体" w:cs="宋体"/>
          <w:color w:val="000000"/>
          <w:sz w:val="24"/>
        </w:rPr>
        <w:t>5、对响应文件的初审</w:t>
      </w:r>
      <w:bookmarkEnd w:id="130"/>
      <w:bookmarkEnd w:id="131"/>
      <w:bookmarkEnd w:id="132"/>
    </w:p>
    <w:p w14:paraId="29FF72D3">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5.1响应文件初审分为资格性审查和符合性审查。</w:t>
      </w:r>
    </w:p>
    <w:p w14:paraId="70804DFB">
      <w:pPr>
        <w:tabs>
          <w:tab w:val="left" w:pos="900"/>
        </w:tabs>
        <w:spacing w:line="480" w:lineRule="exact"/>
        <w:ind w:firstLine="482"/>
        <w:jc w:val="left"/>
        <w:rPr>
          <w:rFonts w:ascii="宋体" w:hAnsi="宋体" w:cs="宋体"/>
          <w:color w:val="000000"/>
          <w:sz w:val="24"/>
        </w:rPr>
      </w:pPr>
      <w:r>
        <w:rPr>
          <w:rFonts w:hint="eastAsia" w:ascii="宋体" w:hAnsi="宋体" w:cs="宋体"/>
          <w:b/>
          <w:bCs/>
          <w:color w:val="000000"/>
          <w:sz w:val="24"/>
        </w:rPr>
        <w:t>资格性检查：</w:t>
      </w:r>
      <w:r>
        <w:rPr>
          <w:rFonts w:hint="eastAsia" w:ascii="宋体" w:hAnsi="宋体" w:cs="宋体"/>
          <w:color w:val="000000"/>
          <w:sz w:val="24"/>
        </w:rPr>
        <w:t>依据法律法规和磋商文件的规定，对响应文件中的资格证明文件进行审查，以确定供应商是否具备参加磋商的资格。</w:t>
      </w:r>
    </w:p>
    <w:p w14:paraId="684F375F">
      <w:pPr>
        <w:pStyle w:val="83"/>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color w:val="000000"/>
        </w:rPr>
      </w:pPr>
      <w:r>
        <w:rPr>
          <w:rFonts w:hint="eastAsia"/>
          <w:color w:val="000000"/>
        </w:rPr>
        <w:t>磋商小组在进行资格审查的同时，将在“信用中国”网站（www.creditchina.gov.cn）查询供应商的信用记录，以确定供应商是否具备磋商资格，查询结果留存并归档。</w:t>
      </w:r>
    </w:p>
    <w:p w14:paraId="0850BAD1">
      <w:pPr>
        <w:tabs>
          <w:tab w:val="left" w:pos="900"/>
        </w:tabs>
        <w:spacing w:line="480" w:lineRule="exact"/>
        <w:ind w:firstLine="482"/>
        <w:jc w:val="left"/>
        <w:rPr>
          <w:rFonts w:ascii="宋体" w:hAnsi="宋体" w:cs="宋体"/>
          <w:color w:val="000000"/>
          <w:sz w:val="24"/>
        </w:rPr>
      </w:pPr>
      <w:r>
        <w:rPr>
          <w:rFonts w:hint="eastAsia" w:ascii="宋体" w:hAnsi="宋体" w:cs="宋体"/>
          <w:b/>
          <w:bCs/>
          <w:color w:val="000000"/>
          <w:sz w:val="24"/>
        </w:rPr>
        <w:t>符合性检查：</w:t>
      </w:r>
      <w:r>
        <w:rPr>
          <w:rFonts w:hint="eastAsia" w:ascii="宋体" w:hAnsi="宋体" w:cs="宋体"/>
          <w:color w:val="000000"/>
          <w:sz w:val="24"/>
        </w:rPr>
        <w:t>依据磋商文件的规定，从响应文件的有效性、完整性和对磋商文件的响应程度进行审查，以确定是否对磋商文件的实质性要求作出响应。</w:t>
      </w:r>
    </w:p>
    <w:p w14:paraId="15815D2F">
      <w:pPr>
        <w:spacing w:line="480" w:lineRule="exact"/>
        <w:ind w:firstLine="482"/>
        <w:jc w:val="left"/>
        <w:rPr>
          <w:rFonts w:ascii="宋体" w:hAnsi="宋体" w:cs="宋体"/>
          <w:color w:val="000000"/>
          <w:sz w:val="24"/>
        </w:rPr>
      </w:pPr>
      <w:r>
        <w:rPr>
          <w:rFonts w:hint="eastAsia" w:ascii="宋体" w:hAnsi="宋体" w:cs="宋体"/>
          <w:b/>
          <w:color w:val="000000"/>
          <w:sz w:val="24"/>
        </w:rPr>
        <w:t>未实质性响应磋商文件的响应文件按无效响应处理</w:t>
      </w:r>
      <w:r>
        <w:rPr>
          <w:rFonts w:hint="eastAsia" w:ascii="宋体" w:hAnsi="宋体" w:cs="宋体"/>
          <w:color w:val="000000"/>
          <w:sz w:val="24"/>
        </w:rPr>
        <w:t>，磋商小组应当告知提交响应文件的供应商。</w:t>
      </w:r>
    </w:p>
    <w:p w14:paraId="1A043B1D">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5.2在磋商之前，磋商小组将首先审查每份响应文件是否实质性响应了磋商文件的要求。实质性响应的响应文件是与磋商文件要求的全部实质性条款、条件且其余非实质性技术及商务条款没有重大偏离或保留。</w:t>
      </w:r>
    </w:p>
    <w:p w14:paraId="6A99A0A5">
      <w:pPr>
        <w:tabs>
          <w:tab w:val="left" w:pos="900"/>
        </w:tabs>
        <w:spacing w:line="480" w:lineRule="exact"/>
        <w:ind w:firstLine="482"/>
        <w:jc w:val="left"/>
        <w:rPr>
          <w:rFonts w:ascii="宋体" w:hAnsi="宋体" w:cs="宋体"/>
          <w:color w:val="000000"/>
          <w:sz w:val="24"/>
        </w:rPr>
      </w:pPr>
      <w:r>
        <w:rPr>
          <w:rFonts w:hint="eastAsia" w:ascii="宋体" w:hAnsi="宋体" w:cs="宋体"/>
          <w:b/>
          <w:color w:val="000000"/>
          <w:sz w:val="24"/>
        </w:rPr>
        <w:t>所谓重大偏离或保留，</w:t>
      </w:r>
      <w:r>
        <w:rPr>
          <w:rFonts w:hint="eastAsia" w:ascii="宋体" w:hAnsi="宋体" w:cs="宋体"/>
          <w:color w:val="000000"/>
          <w:sz w:val="24"/>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162F4475">
      <w:pPr>
        <w:pStyle w:val="83"/>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color w:val="000000"/>
        </w:rPr>
      </w:pPr>
      <w:r>
        <w:rPr>
          <w:rFonts w:hint="eastAsia"/>
          <w:color w:val="000000"/>
        </w:rPr>
        <w:t>未通过资格审查或符合性审查的供应商，磋商小组将在苏采云系统中告知未通过资格审查或符合性审查的原因，评审结束后，磋商小组将不再告知未通过资格审查或符合性审查的原因。</w:t>
      </w:r>
    </w:p>
    <w:p w14:paraId="4625250A">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5.3被认定为未实质性响应磋商文件的响应文件的情形</w:t>
      </w:r>
    </w:p>
    <w:p w14:paraId="7ABE4A6A">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（1）授权代表参与政府采购活动，未附法定代表人授权书，或法定代表人授权书不符合规定格式的；</w:t>
      </w:r>
    </w:p>
    <w:p w14:paraId="23803065">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（2）未按照磋商文件规定要求签署、盖章的；</w:t>
      </w:r>
    </w:p>
    <w:p w14:paraId="125F6507">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（3）供应商在报价时采用选择性报价；</w:t>
      </w:r>
    </w:p>
    <w:p w14:paraId="07D29821">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（4）响应文件报价低于工程成本或者高于磋商文件设定的预算价或者采购人设置的最高限价的；</w:t>
      </w:r>
    </w:p>
    <w:p w14:paraId="7EEFF0BE">
      <w:pPr>
        <w:tabs>
          <w:tab w:val="left" w:pos="900"/>
        </w:tabs>
        <w:spacing w:line="480" w:lineRule="exact"/>
        <w:ind w:firstLine="480"/>
        <w:jc w:val="left"/>
        <w:rPr>
          <w:rFonts w:hint="eastAsia" w:ascii="宋体" w:hAnsi="宋体" w:cs="宋体"/>
          <w:color w:val="000000"/>
          <w:sz w:val="24"/>
        </w:rPr>
      </w:pPr>
      <w:r>
        <w:rPr>
          <w:rFonts w:hint="eastAsia" w:ascii="宋体" w:hAnsi="宋体" w:cs="宋体"/>
          <w:color w:val="000000"/>
          <w:sz w:val="24"/>
        </w:rPr>
        <w:t>（5）同一磋商供应商提交两个及以上不同的响应文件或者磋商报价，但磋商文件要求提交备选磋商的除外；</w:t>
      </w:r>
    </w:p>
    <w:p w14:paraId="36B697E6">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6</w:t>
      </w:r>
      <w:r>
        <w:rPr>
          <w:rFonts w:hint="eastAsia" w:ascii="宋体" w:hAnsi="宋体" w:cs="宋体"/>
          <w:color w:val="000000"/>
          <w:sz w:val="24"/>
        </w:rPr>
        <w:t>）报价出现前后不一致的，无法按照规定修正或按照规定修正，供应商不确认的；</w:t>
      </w:r>
    </w:p>
    <w:p w14:paraId="752F2CD2">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7</w:t>
      </w:r>
      <w:r>
        <w:rPr>
          <w:rFonts w:hint="eastAsia" w:ascii="宋体" w:hAnsi="宋体" w:cs="宋体"/>
          <w:color w:val="000000"/>
          <w:sz w:val="24"/>
        </w:rPr>
        <w:t>）响应文件含有采购人不能接受的附加条件的；</w:t>
      </w:r>
    </w:p>
    <w:p w14:paraId="297D801B">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8</w:t>
      </w:r>
      <w:r>
        <w:rPr>
          <w:rFonts w:hint="eastAsia" w:ascii="宋体" w:hAnsi="宋体" w:cs="宋体"/>
          <w:color w:val="000000"/>
          <w:sz w:val="24"/>
        </w:rPr>
        <w:t>）供应商不具备磋商文件中规定资格要求的；</w:t>
      </w:r>
    </w:p>
    <w:p w14:paraId="3A24F7D4">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9</w:t>
      </w:r>
      <w:r>
        <w:rPr>
          <w:rFonts w:hint="eastAsia" w:ascii="宋体" w:hAnsi="宋体" w:cs="宋体"/>
          <w:color w:val="000000"/>
          <w:sz w:val="24"/>
        </w:rPr>
        <w:t>）不符合法律、法规和磋商文件中规定的其他实质性要求和条件的（本磋商文件中标注★的款项为实质性要求和条件）；</w:t>
      </w:r>
    </w:p>
    <w:p w14:paraId="3FDB574A">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w:t>
      </w:r>
      <w:r>
        <w:rPr>
          <w:rFonts w:hint="eastAsia" w:ascii="宋体" w:hAnsi="宋体" w:cs="宋体"/>
          <w:color w:val="000000"/>
          <w:sz w:val="24"/>
          <w:lang w:val="en-US" w:eastAsia="zh-CN"/>
        </w:rPr>
        <w:t>0</w:t>
      </w:r>
      <w:r>
        <w:rPr>
          <w:rFonts w:hint="eastAsia" w:ascii="宋体" w:hAnsi="宋体" w:cs="宋体"/>
          <w:color w:val="000000"/>
          <w:sz w:val="24"/>
        </w:rPr>
        <w:t>）供应商在规定的时间内未成功解密电子响应文件的；</w:t>
      </w:r>
    </w:p>
    <w:p w14:paraId="0F2B19B5">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w:t>
      </w:r>
      <w:r>
        <w:rPr>
          <w:rFonts w:hint="eastAsia" w:ascii="宋体" w:hAnsi="宋体" w:cs="宋体"/>
          <w:color w:val="000000"/>
          <w:sz w:val="24"/>
          <w:lang w:val="en-US" w:eastAsia="zh-CN"/>
        </w:rPr>
        <w:t>1</w:t>
      </w:r>
      <w:r>
        <w:rPr>
          <w:rFonts w:hint="eastAsia" w:ascii="宋体" w:hAnsi="宋体" w:cs="宋体"/>
          <w:color w:val="000000"/>
          <w:sz w:val="24"/>
        </w:rPr>
        <w:t>）供应商提交的电子响应文件因其自身原因出现问题导致无法电子评审的；</w:t>
      </w:r>
    </w:p>
    <w:p w14:paraId="2D598E5C">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w:t>
      </w:r>
      <w:r>
        <w:rPr>
          <w:rFonts w:hint="eastAsia" w:ascii="宋体" w:hAnsi="宋体" w:cs="宋体"/>
          <w:color w:val="000000"/>
          <w:sz w:val="24"/>
          <w:lang w:val="en-US" w:eastAsia="zh-CN"/>
        </w:rPr>
        <w:t>2</w:t>
      </w:r>
      <w:r>
        <w:rPr>
          <w:rFonts w:hint="eastAsia" w:ascii="宋体" w:hAnsi="宋体" w:cs="宋体"/>
          <w:color w:val="000000"/>
          <w:sz w:val="24"/>
        </w:rPr>
        <w:t>）其他法律、法规及本磋商文件规定的属未实质性响应的响应文件的情形。</w:t>
      </w:r>
    </w:p>
    <w:p w14:paraId="7987BEB4">
      <w:pPr>
        <w:pStyle w:val="83"/>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color w:val="000000"/>
        </w:rPr>
      </w:pPr>
      <w:r>
        <w:rPr>
          <w:rFonts w:hint="eastAsia"/>
          <w:color w:val="000000"/>
        </w:rPr>
        <w:t>（1</w:t>
      </w:r>
      <w:r>
        <w:rPr>
          <w:rFonts w:hint="eastAsia"/>
          <w:color w:val="000000"/>
          <w:lang w:val="en-US" w:eastAsia="zh-CN"/>
        </w:rPr>
        <w:t>3</w:t>
      </w:r>
      <w:r>
        <w:rPr>
          <w:rFonts w:hint="eastAsia"/>
          <w:color w:val="000000"/>
        </w:rPr>
        <w:t>）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8C8852B">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5.4有下列情形之一的，视为供应商相互串通投标：</w:t>
      </w:r>
    </w:p>
    <w:p w14:paraId="7907484D">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（1）法律、行政法规规定的视为相互串通投标的情形；</w:t>
      </w:r>
    </w:p>
    <w:p w14:paraId="651424F7">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（2）不同供应商的电子响应文件由同一台电子设备编制、打包、加密或者上传；</w:t>
      </w:r>
    </w:p>
    <w:p w14:paraId="302EA768">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（3）不同供应商的响应文件由同一供应商的电子设备打印、复印；</w:t>
      </w:r>
    </w:p>
    <w:p w14:paraId="3395AA1A">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（4）不同供应商的投标报价用同一个预算编制软件密码锁制作或者出自同一供应商的电子文档；</w:t>
      </w:r>
    </w:p>
    <w:p w14:paraId="10249A74">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（5）不同供应商从同一个供应商或者同一个自然人的互联网协议地址下载招标文件、上传响应文件；</w:t>
      </w:r>
    </w:p>
    <w:p w14:paraId="1C3A9D3C">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（6）参加投标活动的人员为同一标段或者未划分标段的同一招标项目的其他供应商的在职人员。</w:t>
      </w:r>
    </w:p>
    <w:p w14:paraId="42075EA1">
      <w:pPr>
        <w:spacing w:line="480" w:lineRule="exact"/>
        <w:ind w:firstLine="480"/>
        <w:jc w:val="left"/>
        <w:rPr>
          <w:rFonts w:ascii="宋体" w:hAnsi="宋体" w:cs="宋体"/>
          <w:color w:val="000000"/>
          <w:sz w:val="24"/>
        </w:rPr>
      </w:pPr>
      <w:r>
        <w:rPr>
          <w:rFonts w:hint="eastAsia" w:ascii="宋体" w:hAnsi="宋体" w:cs="宋体"/>
          <w:color w:val="000000"/>
          <w:sz w:val="24"/>
        </w:rPr>
        <w:t>5.5</w:t>
      </w:r>
      <w:r>
        <w:rPr>
          <w:rFonts w:hint="eastAsia" w:ascii="宋体" w:hAnsi="宋体" w:cs="宋体"/>
          <w:b/>
          <w:bCs/>
          <w:color w:val="000000"/>
          <w:sz w:val="24"/>
        </w:rPr>
        <w:t>未实质性响应磋商文件的响应文件按无效响应处理</w:t>
      </w:r>
      <w:r>
        <w:rPr>
          <w:rFonts w:hint="eastAsia" w:ascii="宋体" w:hAnsi="宋体" w:cs="宋体"/>
          <w:color w:val="000000"/>
          <w:sz w:val="24"/>
        </w:rPr>
        <w:t>，磋商小组应当告知提交响应文件的供应商。供应商不得通过修改或撤销</w:t>
      </w:r>
      <w:r>
        <w:rPr>
          <w:rFonts w:hint="eastAsia" w:ascii="宋体" w:hAnsi="宋体" w:cs="宋体"/>
          <w:color w:val="000000"/>
          <w:sz w:val="24"/>
          <w:lang w:eastAsia="zh-CN"/>
        </w:rPr>
        <w:t>不符</w:t>
      </w:r>
      <w:r>
        <w:rPr>
          <w:rFonts w:hint="eastAsia" w:ascii="宋体" w:hAnsi="宋体" w:cs="宋体"/>
          <w:color w:val="000000"/>
          <w:sz w:val="24"/>
        </w:rPr>
        <w:t>合要求的偏离或保留而使其响应文件成为实质性响应的文件。</w:t>
      </w:r>
    </w:p>
    <w:p w14:paraId="141B14C5">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6、磋商程序及评审方法和标准</w:t>
      </w:r>
    </w:p>
    <w:p w14:paraId="5BD3A455">
      <w:pPr>
        <w:tabs>
          <w:tab w:val="left" w:pos="900"/>
        </w:tabs>
        <w:spacing w:line="480" w:lineRule="exact"/>
        <w:ind w:firstLine="480"/>
        <w:jc w:val="left"/>
        <w:rPr>
          <w:rFonts w:ascii="宋体" w:hAnsi="宋体" w:cs="宋体"/>
          <w:color w:val="000000"/>
          <w:sz w:val="24"/>
          <w:highlight w:val="none"/>
        </w:rPr>
      </w:pPr>
      <w:bookmarkStart w:id="133" w:name="_Toc16938551"/>
      <w:bookmarkStart w:id="134" w:name="_Toc513029235"/>
      <w:bookmarkStart w:id="135" w:name="_Toc20823307"/>
      <w:r>
        <w:rPr>
          <w:rFonts w:hint="eastAsia" w:ascii="宋体" w:hAnsi="宋体" w:cs="宋体"/>
          <w:color w:val="000000"/>
          <w:sz w:val="24"/>
          <w:highlight w:val="none"/>
        </w:rPr>
        <w:t>6.1磋商程序</w:t>
      </w:r>
    </w:p>
    <w:p w14:paraId="69FBE72E">
      <w:pPr>
        <w:spacing w:line="500" w:lineRule="exact"/>
        <w:ind w:firstLine="480"/>
        <w:jc w:val="left"/>
        <w:rPr>
          <w:sz w:val="24"/>
          <w:szCs w:val="24"/>
        </w:rPr>
      </w:pPr>
      <w:r>
        <w:rPr>
          <w:rFonts w:hint="eastAsia" w:ascii="宋体" w:hAnsi="宋体" w:cs="宋体"/>
          <w:color w:val="000000"/>
          <w:sz w:val="24"/>
          <w:highlight w:val="none"/>
          <w:lang w:val="en-US" w:eastAsia="zh-CN"/>
        </w:rPr>
        <w:t>6.1.1</w:t>
      </w:r>
      <w:r>
        <w:rPr>
          <w:rFonts w:hint="eastAsia" w:ascii="宋体" w:hAnsi="宋体" w:cs="宋体"/>
          <w:color w:val="000000"/>
          <w:sz w:val="24"/>
          <w:highlight w:val="none"/>
        </w:rPr>
        <w:t xml:space="preserve"> 对</w:t>
      </w:r>
      <w:r>
        <w:rPr>
          <w:rFonts w:hint="eastAsia"/>
          <w:sz w:val="24"/>
          <w:szCs w:val="24"/>
          <w:highlight w:val="none"/>
        </w:rPr>
        <w:t>于</w:t>
      </w:r>
      <w:r>
        <w:rPr>
          <w:rFonts w:hint="eastAsia"/>
          <w:sz w:val="24"/>
          <w:szCs w:val="24"/>
        </w:rPr>
        <w:t>通过资格审查和符合性审查的供应商，磋商小组将集中与单一供应商分别进行磋商。</w:t>
      </w:r>
    </w:p>
    <w:p w14:paraId="18DD1022">
      <w:pPr>
        <w:spacing w:line="500" w:lineRule="exact"/>
        <w:ind w:firstLine="480"/>
        <w:jc w:val="left"/>
        <w:rPr>
          <w:sz w:val="24"/>
          <w:szCs w:val="24"/>
        </w:rPr>
      </w:pPr>
      <w:r>
        <w:rPr>
          <w:rFonts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1CE2B0C8">
      <w:pPr>
        <w:spacing w:line="500" w:lineRule="exact"/>
        <w:ind w:firstLine="480"/>
        <w:jc w:val="left"/>
        <w:rPr>
          <w:sz w:val="24"/>
          <w:szCs w:val="24"/>
        </w:rPr>
      </w:pPr>
      <w:r>
        <w:rPr>
          <w:rFonts w:hint="eastAsia"/>
          <w:sz w:val="24"/>
          <w:szCs w:val="24"/>
        </w:rPr>
        <w:t>已提交响应文件的供应商，在提交最后报价之前，可以根据磋商情况退出磋商采购，应在“苏采云”系统中提交“退出磋商函”，并加盖CA电子公章。</w:t>
      </w:r>
    </w:p>
    <w:p w14:paraId="654078AC">
      <w:pPr>
        <w:spacing w:line="500" w:lineRule="exact"/>
        <w:ind w:firstLine="480"/>
        <w:jc w:val="left"/>
        <w:rPr>
          <w:sz w:val="24"/>
          <w:szCs w:val="24"/>
          <w:highlight w:val="none"/>
        </w:rPr>
      </w:pPr>
      <w:r>
        <w:rPr>
          <w:rFonts w:hint="eastAsia" w:ascii="宋体" w:hAnsi="宋体" w:cs="宋体"/>
          <w:color w:val="000000"/>
          <w:sz w:val="24"/>
          <w:highlight w:val="none"/>
          <w:lang w:val="en-US" w:eastAsia="zh-CN"/>
        </w:rPr>
        <w:t xml:space="preserve">6.1.2 </w:t>
      </w:r>
      <w:r>
        <w:rPr>
          <w:rFonts w:hint="eastAsia"/>
          <w:sz w:val="24"/>
          <w:szCs w:val="24"/>
          <w:highlight w:val="none"/>
        </w:rPr>
        <w:t>磋商文件能够详细列明采购标的的技术、服务要求的，磋商结束后，磋商小组将在“苏采云”系统向所有实质性响应的供应商发出“最后报价要求函”及最后报价格式表，要求所有实质性响应的供应商在</w:t>
      </w:r>
      <w:r>
        <w:rPr>
          <w:rFonts w:hint="eastAsia"/>
          <w:b/>
          <w:bCs/>
          <w:sz w:val="24"/>
          <w:szCs w:val="24"/>
          <w:highlight w:val="none"/>
        </w:rPr>
        <w:t>20</w:t>
      </w:r>
      <w:r>
        <w:rPr>
          <w:rFonts w:hint="eastAsia"/>
          <w:sz w:val="24"/>
          <w:szCs w:val="24"/>
          <w:highlight w:val="none"/>
        </w:rPr>
        <w:t>分钟内提交最后报价</w:t>
      </w:r>
      <w:r>
        <w:rPr>
          <w:rFonts w:hint="eastAsia"/>
          <w:b/>
          <w:bCs/>
          <w:sz w:val="24"/>
          <w:szCs w:val="24"/>
          <w:highlight w:val="none"/>
        </w:rPr>
        <w:t>（最后报价不得高于上一轮报价，否则响应无效）。</w:t>
      </w:r>
    </w:p>
    <w:p w14:paraId="4EEFE4AF">
      <w:pPr>
        <w:spacing w:line="500" w:lineRule="exact"/>
        <w:ind w:firstLine="480"/>
        <w:jc w:val="left"/>
        <w:rPr>
          <w:sz w:val="24"/>
          <w:szCs w:val="24"/>
          <w:highlight w:val="none"/>
        </w:rPr>
      </w:pPr>
      <w:r>
        <w:rPr>
          <w:rFonts w:hint="eastAsia"/>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w:t>
      </w:r>
      <w:r>
        <w:rPr>
          <w:rFonts w:hint="eastAsia"/>
          <w:b/>
          <w:bCs/>
          <w:sz w:val="24"/>
          <w:szCs w:val="24"/>
          <w:highlight w:val="none"/>
        </w:rPr>
        <w:t>20</w:t>
      </w:r>
      <w:r>
        <w:rPr>
          <w:rFonts w:hint="eastAsia"/>
          <w:sz w:val="24"/>
          <w:szCs w:val="24"/>
          <w:highlight w:val="none"/>
        </w:rPr>
        <w:t>分钟内提交最后报价。</w:t>
      </w:r>
    </w:p>
    <w:p w14:paraId="2D7A33CA">
      <w:pPr>
        <w:spacing w:line="500" w:lineRule="exact"/>
        <w:ind w:firstLine="480"/>
        <w:jc w:val="left"/>
        <w:rPr>
          <w:sz w:val="24"/>
          <w:szCs w:val="24"/>
          <w:highlight w:val="none"/>
        </w:rPr>
      </w:pPr>
      <w:r>
        <w:rPr>
          <w:rFonts w:hint="eastAsia"/>
          <w:sz w:val="24"/>
          <w:szCs w:val="24"/>
          <w:highlight w:val="none"/>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02BA33C5">
      <w:pPr>
        <w:spacing w:line="500" w:lineRule="exact"/>
        <w:ind w:firstLine="480"/>
        <w:jc w:val="left"/>
        <w:rPr>
          <w:sz w:val="24"/>
          <w:szCs w:val="24"/>
          <w:highlight w:val="none"/>
        </w:rPr>
      </w:pPr>
      <w:r>
        <w:rPr>
          <w:rFonts w:hint="eastAsia"/>
          <w:sz w:val="24"/>
          <w:szCs w:val="24"/>
          <w:highlight w:val="none"/>
        </w:rPr>
        <w:t>供应商未在磋商小组规定的时间内在“苏采云”系统中提交最后报价的视为放弃磋商，其响应文件按无效响应处理。</w:t>
      </w:r>
    </w:p>
    <w:p w14:paraId="2349D3C0">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6.2评审方法和标准</w:t>
      </w:r>
    </w:p>
    <w:p w14:paraId="0A8AAFF2">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6.2.1评审方法</w:t>
      </w:r>
    </w:p>
    <w:p w14:paraId="2BF89481">
      <w:pPr>
        <w:tabs>
          <w:tab w:val="left" w:pos="900"/>
        </w:tabs>
        <w:spacing w:line="480" w:lineRule="exact"/>
        <w:ind w:firstLine="482"/>
        <w:jc w:val="left"/>
        <w:rPr>
          <w:rFonts w:ascii="宋体" w:hAnsi="宋体" w:cs="宋体"/>
          <w:color w:val="000000"/>
          <w:sz w:val="24"/>
        </w:rPr>
      </w:pPr>
      <w:r>
        <w:rPr>
          <w:rFonts w:hint="eastAsia" w:ascii="宋体" w:hAnsi="宋体" w:cs="宋体"/>
          <w:b/>
          <w:color w:val="000000"/>
          <w:sz w:val="24"/>
        </w:rPr>
        <w:t>经磋商确定最终采购需求和提交最后磋商报价的供应商后，由磋商小组采用综合评分法对提交最后磋商报价的磋商供应商的响应文件和最后磋商报价进行综合评分。</w:t>
      </w:r>
    </w:p>
    <w:p w14:paraId="22C80F93">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综合评分法，是指响应文件满足磋商文件全部实质性要求且按评审因素的量化指标评审得分最高的磋商供应商为成交候选供应商的评审方法。</w:t>
      </w:r>
    </w:p>
    <w:p w14:paraId="3575F679">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评审时，磋商小组各成员独立对每个有效响应的文件进行评价、打分，然后汇总每个供应商每项评分因素的得分。</w:t>
      </w:r>
    </w:p>
    <w:p w14:paraId="1123FFCF">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6.2.2评审标准</w:t>
      </w:r>
    </w:p>
    <w:p w14:paraId="79483214">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见本磋商文件第六章“评审方法和评审标准”。</w:t>
      </w:r>
    </w:p>
    <w:p w14:paraId="40EAD694">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6.2.3 评审报告</w:t>
      </w:r>
    </w:p>
    <w:p w14:paraId="1BE66784">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21479ED">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6.3采购活动终止的情况</w:t>
      </w:r>
    </w:p>
    <w:p w14:paraId="5BDF0750">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出现下列情形之一的，本次竞争性磋商采购活动将被终止：</w:t>
      </w:r>
    </w:p>
    <w:p w14:paraId="68F9262E">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（1）因情况变化，不再符合规定的竞争性磋商采购方式适用情形的；</w:t>
      </w:r>
    </w:p>
    <w:p w14:paraId="55F508CF">
      <w:pPr>
        <w:tabs>
          <w:tab w:val="left" w:pos="900"/>
        </w:tabs>
        <w:spacing w:line="480" w:lineRule="exact"/>
        <w:ind w:firstLine="480"/>
        <w:jc w:val="left"/>
        <w:rPr>
          <w:rFonts w:ascii="宋体" w:hAnsi="宋体" w:cs="宋体"/>
          <w:color w:val="000000"/>
          <w:sz w:val="24"/>
        </w:rPr>
      </w:pPr>
      <w:r>
        <w:rPr>
          <w:rFonts w:hint="eastAsia" w:ascii="宋体" w:hAnsi="宋体" w:cs="宋体"/>
          <w:color w:val="000000"/>
          <w:sz w:val="24"/>
        </w:rPr>
        <w:t>（2）出现影响采购公正的违法、违规行为的；</w:t>
      </w:r>
      <w:bookmarkEnd w:id="133"/>
      <w:bookmarkEnd w:id="134"/>
      <w:bookmarkEnd w:id="135"/>
    </w:p>
    <w:p w14:paraId="1BE29328">
      <w:pPr>
        <w:pStyle w:val="83"/>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480" w:lineRule="exact"/>
        <w:ind w:firstLine="480"/>
        <w:jc w:val="both"/>
        <w:rPr>
          <w:color w:val="000000"/>
        </w:rPr>
      </w:pPr>
      <w:r>
        <w:rPr>
          <w:rFonts w:hint="eastAsia"/>
          <w:color w:val="000000"/>
        </w:rPr>
        <w:t>（3）除本磋商文件第二章第6.1.2条第</w:t>
      </w:r>
      <w:r>
        <w:rPr>
          <w:rFonts w:hint="eastAsia"/>
          <w:color w:val="000000"/>
          <w:highlight w:val="none"/>
        </w:rPr>
        <w:t>三款规</w:t>
      </w:r>
      <w:r>
        <w:rPr>
          <w:rFonts w:hint="eastAsia"/>
          <w:color w:val="000000"/>
        </w:rPr>
        <w:t>定的情形外，在采购过程中符合要求的供应商或者最后报价未超过采购预算的供应商不足3家的。</w:t>
      </w:r>
    </w:p>
    <w:p w14:paraId="34A11BA7">
      <w:pPr>
        <w:pStyle w:val="83"/>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480" w:lineRule="exact"/>
        <w:ind w:firstLine="480"/>
        <w:jc w:val="both"/>
        <w:rPr>
          <w:color w:val="000000"/>
        </w:rPr>
      </w:pPr>
      <w:r>
        <w:rPr>
          <w:rFonts w:hint="eastAsia"/>
          <w:color w:val="000000"/>
        </w:rPr>
        <w:t>（4）在规定时间内成功解密电子响应文件的供应商不足3家的。</w:t>
      </w:r>
    </w:p>
    <w:p w14:paraId="452C64CC">
      <w:pPr>
        <w:pStyle w:val="66"/>
        <w:spacing w:before="0" w:after="0" w:line="480" w:lineRule="exact"/>
        <w:ind w:firstLine="482"/>
        <w:jc w:val="both"/>
        <w:outlineLvl w:val="9"/>
        <w:rPr>
          <w:rFonts w:ascii="宋体" w:hAnsi="宋体" w:cs="宋体"/>
          <w:color w:val="000000"/>
          <w:sz w:val="24"/>
          <w:szCs w:val="24"/>
        </w:rPr>
      </w:pPr>
      <w:r>
        <w:rPr>
          <w:rFonts w:hint="eastAsia" w:ascii="宋体" w:hAnsi="宋体" w:cs="宋体"/>
          <w:color w:val="000000"/>
          <w:sz w:val="24"/>
          <w:szCs w:val="24"/>
        </w:rPr>
        <w:t>六、成交</w:t>
      </w:r>
    </w:p>
    <w:p w14:paraId="58087F73">
      <w:pPr>
        <w:tabs>
          <w:tab w:val="left" w:pos="900"/>
        </w:tabs>
        <w:spacing w:line="480" w:lineRule="exact"/>
        <w:ind w:firstLine="480"/>
        <w:rPr>
          <w:rFonts w:ascii="宋体" w:hAnsi="宋体" w:cs="宋体"/>
          <w:color w:val="000000"/>
          <w:sz w:val="24"/>
        </w:rPr>
      </w:pPr>
      <w:bookmarkStart w:id="136" w:name="_Toc513029238"/>
      <w:bookmarkStart w:id="137" w:name="_Toc20823310"/>
      <w:bookmarkStart w:id="138" w:name="_Toc16938554"/>
      <w:r>
        <w:rPr>
          <w:rFonts w:hint="eastAsia" w:ascii="宋体" w:hAnsi="宋体" w:cs="宋体"/>
          <w:color w:val="000000"/>
          <w:sz w:val="24"/>
        </w:rPr>
        <w:t>1、</w:t>
      </w:r>
      <w:bookmarkEnd w:id="136"/>
      <w:r>
        <w:rPr>
          <w:rFonts w:hint="eastAsia" w:ascii="宋体" w:hAnsi="宋体" w:cs="宋体"/>
          <w:color w:val="000000"/>
          <w:sz w:val="24"/>
        </w:rPr>
        <w:t>确定</w:t>
      </w:r>
      <w:bookmarkEnd w:id="137"/>
      <w:bookmarkEnd w:id="138"/>
      <w:r>
        <w:rPr>
          <w:rFonts w:hint="eastAsia" w:ascii="宋体" w:hAnsi="宋体" w:cs="宋体"/>
          <w:color w:val="000000"/>
          <w:sz w:val="24"/>
        </w:rPr>
        <w:t>成交单位</w:t>
      </w:r>
    </w:p>
    <w:p w14:paraId="79B3C2BC">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1.1磋商小组根据综合评分情况，按照评审得分由高到低顺序推荐3名以上成交候选供应商，并编写评审报告。评审得分相同的，按照最后报价由低到高的顺序推荐。评审得分且最后报价相同的，按照技术指标优劣顺序推荐。</w:t>
      </w:r>
    </w:p>
    <w:p w14:paraId="45104BE2">
      <w:pPr>
        <w:tabs>
          <w:tab w:val="left" w:pos="900"/>
        </w:tabs>
        <w:spacing w:line="480" w:lineRule="exact"/>
        <w:ind w:firstLine="480"/>
        <w:jc w:val="left"/>
        <w:rPr>
          <w:rFonts w:ascii="宋体" w:hAnsi="宋体" w:cs="宋体"/>
          <w:b/>
          <w:color w:val="000000"/>
          <w:sz w:val="24"/>
        </w:rPr>
      </w:pPr>
      <w:r>
        <w:rPr>
          <w:rFonts w:hint="eastAsia" w:ascii="宋体" w:hAnsi="宋体" w:cs="宋体"/>
          <w:color w:val="000000"/>
          <w:sz w:val="24"/>
        </w:rPr>
        <w:t>1.2根据采购人的授权，磋商小组直接确定排名第一的成交候选供应商为成交供应商，代理机构将在“</w:t>
      </w:r>
      <w:r>
        <w:rPr>
          <w:rFonts w:hint="eastAsia" w:ascii="宋体" w:hAnsi="宋体" w:cs="宋体"/>
          <w:color w:val="000000"/>
          <w:sz w:val="24"/>
          <w:lang w:eastAsia="zh-CN"/>
        </w:rPr>
        <w:t>江苏政府采购网“苏采云系统”</w:t>
      </w:r>
      <w:r>
        <w:rPr>
          <w:rFonts w:hint="eastAsia" w:ascii="宋体" w:hAnsi="宋体" w:cs="宋体"/>
          <w:color w:val="000000"/>
          <w:sz w:val="24"/>
        </w:rPr>
        <w:t>”发布成交结果公告，公告期限为1个工作日，同时向成交供应商发出成交通知书。</w:t>
      </w:r>
      <w:r>
        <w:rPr>
          <w:rFonts w:hint="eastAsia" w:ascii="宋体" w:hAnsi="宋体" w:cs="宋体"/>
          <w:b/>
          <w:color w:val="000000"/>
          <w:sz w:val="24"/>
        </w:rPr>
        <w:t>成交供应商在领取成交通知书时，需提供5份与电子响应文件一致的纸质打印文件。</w:t>
      </w:r>
    </w:p>
    <w:p w14:paraId="5F943168">
      <w:pPr>
        <w:pStyle w:val="83"/>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color w:val="000000"/>
        </w:rPr>
      </w:pPr>
      <w:r>
        <w:rPr>
          <w:rFonts w:hint="eastAsia"/>
          <w:color w:val="000000"/>
        </w:rPr>
        <w:t>1.3成交通知书将是合同的一个组成部分。对采购人和成交供应商均具有法律效力。成交通知书发出后，采购人改变成交结果的，或者成交供应商放弃成交项目的，应当依法承担法律责任。</w:t>
      </w:r>
    </w:p>
    <w:p w14:paraId="72BE5BCF">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2、成交供应商有下列情形之一的，将取消其成交资格：</w:t>
      </w:r>
    </w:p>
    <w:p w14:paraId="01C75580">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（1）提供虚假材料谋取成交的；</w:t>
      </w:r>
    </w:p>
    <w:p w14:paraId="5C20F6AE">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（2）与评审专家、采购人、其他供应商或者代理机构工作人员恶意串通的；</w:t>
      </w:r>
    </w:p>
    <w:p w14:paraId="36E2C40A">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（3）向评审专家、采购人或代理机构工作人员行贿或者提供其他不正当利益的；</w:t>
      </w:r>
    </w:p>
    <w:p w14:paraId="75AC5ED8">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（4）不满足本磋商文件规定的实质性要求，但在评审过程中又未被磋商小组发现的；</w:t>
      </w:r>
    </w:p>
    <w:p w14:paraId="7DF8A01C">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（5）成交后无正当理由拒不与采购人签订采购合同或者未按照磋商文件确定的事项签订采购合同的；</w:t>
      </w:r>
    </w:p>
    <w:p w14:paraId="5FD01DE2">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（6）将采购合同转包的；</w:t>
      </w:r>
    </w:p>
    <w:p w14:paraId="7FDDCDD7">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（7）法律、法规、规章规定的属于成交无效的其他情形。</w:t>
      </w:r>
    </w:p>
    <w:p w14:paraId="2B5BF23D">
      <w:pPr>
        <w:pStyle w:val="66"/>
        <w:spacing w:before="0" w:after="0" w:line="480" w:lineRule="exact"/>
        <w:ind w:firstLine="482"/>
        <w:jc w:val="both"/>
        <w:outlineLvl w:val="9"/>
        <w:rPr>
          <w:rFonts w:ascii="宋体" w:hAnsi="宋体" w:cs="宋体"/>
          <w:color w:val="000000"/>
          <w:sz w:val="24"/>
          <w:szCs w:val="24"/>
        </w:rPr>
      </w:pPr>
      <w:bookmarkStart w:id="139" w:name="_Toc513029237"/>
      <w:bookmarkStart w:id="140" w:name="_Toc16938553"/>
      <w:bookmarkStart w:id="141" w:name="_Toc20823309"/>
      <w:r>
        <w:rPr>
          <w:rFonts w:hint="eastAsia" w:ascii="宋体" w:hAnsi="宋体" w:cs="宋体"/>
          <w:color w:val="000000"/>
          <w:sz w:val="24"/>
          <w:szCs w:val="24"/>
        </w:rPr>
        <w:t>七、授予合同</w:t>
      </w:r>
    </w:p>
    <w:p w14:paraId="11DD6C15">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1、签订合同</w:t>
      </w:r>
    </w:p>
    <w:p w14:paraId="693AF683">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1.l 采购人与成交供应商应当在成交通知书发出之日起30日内，按照磋商文件确定的合同文本以及采购标的、技术和服务要求等事项签订采购合同。</w:t>
      </w:r>
    </w:p>
    <w:p w14:paraId="0B68B5E2">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1.2 磋商文件、成交供应商的响应文件及磋商采购过程中有关澄清、承诺文件均应作为合同附件。</w:t>
      </w:r>
    </w:p>
    <w:p w14:paraId="2448474D">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签订合同后，成交供应商不得将合同标的进行转包。未经采购人同意，成交供应商也不得采用分包形式履行合同,否则采购人有权终止合同。转包或分包造成采购人损失的，成交供应商应承担相应赔偿责任。</w:t>
      </w:r>
    </w:p>
    <w:p w14:paraId="08D30434">
      <w:pPr>
        <w:pStyle w:val="83"/>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color w:val="000000"/>
        </w:rPr>
      </w:pPr>
      <w:r>
        <w:rPr>
          <w:rFonts w:hint="eastAsia"/>
          <w:color w:val="000000"/>
        </w:rPr>
        <w:t>2、标的物的追加</w:t>
      </w:r>
    </w:p>
    <w:p w14:paraId="3ED58920">
      <w:pPr>
        <w:pStyle w:val="83"/>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color w:val="000000"/>
        </w:rPr>
      </w:pPr>
      <w:r>
        <w:rPr>
          <w:rFonts w:hint="eastAsia"/>
          <w:color w:val="000000"/>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368DB886">
      <w:pPr>
        <w:tabs>
          <w:tab w:val="left" w:pos="900"/>
        </w:tabs>
        <w:spacing w:line="480" w:lineRule="exact"/>
        <w:ind w:firstLine="480"/>
        <w:rPr>
          <w:rFonts w:ascii="宋体" w:hAnsi="宋体" w:cs="宋体"/>
          <w:color w:val="000000"/>
          <w:sz w:val="24"/>
          <w:highlight w:val="none"/>
        </w:rPr>
      </w:pPr>
      <w:r>
        <w:rPr>
          <w:rFonts w:hint="eastAsia" w:ascii="宋体" w:hAnsi="宋体" w:cs="宋体"/>
          <w:color w:val="000000"/>
          <w:sz w:val="24"/>
          <w:highlight w:val="none"/>
        </w:rPr>
        <w:t>3、履约保证金</w:t>
      </w:r>
      <w:bookmarkEnd w:id="139"/>
      <w:bookmarkEnd w:id="140"/>
      <w:bookmarkEnd w:id="141"/>
    </w:p>
    <w:p w14:paraId="21001B33">
      <w:pPr>
        <w:pStyle w:val="66"/>
        <w:spacing w:before="0" w:after="0" w:line="480" w:lineRule="exact"/>
        <w:ind w:firstLine="482"/>
        <w:jc w:val="left"/>
        <w:outlineLvl w:val="9"/>
        <w:rPr>
          <w:rFonts w:hint="default"/>
          <w:highlight w:val="none"/>
          <w:lang w:val="en-US" w:eastAsia="zh-CN"/>
        </w:rPr>
      </w:pPr>
      <w:r>
        <w:rPr>
          <w:rFonts w:hint="eastAsia" w:ascii="宋体" w:hAnsi="宋体" w:cs="宋体"/>
          <w:b w:val="0"/>
          <w:bCs w:val="0"/>
          <w:color w:val="000000"/>
          <w:sz w:val="24"/>
          <w:szCs w:val="24"/>
          <w:highlight w:val="none"/>
        </w:rPr>
        <w:t>3</w:t>
      </w:r>
      <w:r>
        <w:rPr>
          <w:rFonts w:hint="eastAsia" w:ascii="宋体" w:hAnsi="宋体" w:cs="宋体"/>
          <w:b w:val="0"/>
          <w:bCs w:val="0"/>
          <w:color w:val="auto"/>
          <w:sz w:val="24"/>
          <w:szCs w:val="24"/>
          <w:highlight w:val="none"/>
        </w:rPr>
        <w:t xml:space="preserve">.1 </w:t>
      </w:r>
      <w:r>
        <w:rPr>
          <w:rFonts w:hint="eastAsia" w:ascii="宋体" w:hAnsi="宋体" w:cs="宋体"/>
          <w:b w:val="0"/>
          <w:bCs w:val="0"/>
          <w:color w:val="auto"/>
          <w:sz w:val="24"/>
          <w:szCs w:val="24"/>
          <w:highlight w:val="none"/>
          <w:lang w:val="en-US" w:eastAsia="zh-CN"/>
        </w:rPr>
        <w:t>本项目不收取</w:t>
      </w:r>
      <w:r>
        <w:rPr>
          <w:rFonts w:hint="eastAsia" w:ascii="宋体" w:hAnsi="宋体" w:cs="宋体"/>
          <w:b w:val="0"/>
          <w:bCs w:val="0"/>
          <w:color w:val="auto"/>
          <w:sz w:val="24"/>
          <w:szCs w:val="24"/>
          <w:highlight w:val="none"/>
        </w:rPr>
        <w:t>履约保证金</w:t>
      </w:r>
      <w:r>
        <w:rPr>
          <w:rFonts w:hint="eastAsia" w:ascii="宋体" w:hAnsi="宋体" w:cs="宋体"/>
          <w:b w:val="0"/>
          <w:bCs w:val="0"/>
          <w:color w:val="auto"/>
          <w:sz w:val="24"/>
          <w:szCs w:val="24"/>
          <w:highlight w:val="none"/>
          <w:lang w:val="en-US" w:eastAsia="zh-CN"/>
        </w:rPr>
        <w:t>。</w:t>
      </w:r>
    </w:p>
    <w:p w14:paraId="047B2A20">
      <w:pPr>
        <w:pStyle w:val="66"/>
        <w:spacing w:before="0" w:after="0" w:line="480" w:lineRule="exact"/>
        <w:ind w:firstLine="482"/>
        <w:jc w:val="left"/>
        <w:outlineLvl w:val="9"/>
        <w:rPr>
          <w:rFonts w:ascii="宋体" w:hAnsi="宋体" w:cs="宋体"/>
          <w:color w:val="000000"/>
          <w:sz w:val="24"/>
          <w:szCs w:val="24"/>
        </w:rPr>
      </w:pPr>
      <w:r>
        <w:rPr>
          <w:rFonts w:hint="eastAsia" w:ascii="宋体" w:hAnsi="宋体" w:cs="宋体"/>
          <w:color w:val="000000"/>
          <w:sz w:val="24"/>
          <w:szCs w:val="24"/>
        </w:rPr>
        <w:t>5、履约验收</w:t>
      </w:r>
    </w:p>
    <w:p w14:paraId="0F0ABC37">
      <w:pPr>
        <w:pStyle w:val="66"/>
        <w:spacing w:before="0" w:after="0" w:line="480" w:lineRule="exact"/>
        <w:ind w:firstLine="482"/>
        <w:jc w:val="left"/>
        <w:outlineLvl w:val="9"/>
        <w:rPr>
          <w:rFonts w:ascii="宋体" w:hAnsi="宋体" w:cs="宋体"/>
          <w:b w:val="0"/>
          <w:bCs w:val="0"/>
          <w:color w:val="000000"/>
          <w:sz w:val="24"/>
          <w:szCs w:val="24"/>
        </w:rPr>
      </w:pPr>
      <w:r>
        <w:rPr>
          <w:rFonts w:hint="eastAsia" w:ascii="宋体" w:hAnsi="宋体" w:cs="宋体"/>
          <w:b w:val="0"/>
          <w:bCs w:val="0"/>
          <w:color w:val="000000"/>
          <w:sz w:val="24"/>
          <w:szCs w:val="24"/>
        </w:rPr>
        <w:t>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p>
    <w:p w14:paraId="7EF29F1A">
      <w:pPr>
        <w:pStyle w:val="66"/>
        <w:spacing w:before="0" w:after="0" w:line="480" w:lineRule="exact"/>
        <w:ind w:firstLine="482"/>
        <w:jc w:val="left"/>
        <w:outlineLvl w:val="9"/>
        <w:rPr>
          <w:rFonts w:ascii="宋体" w:hAnsi="宋体" w:cs="宋体"/>
          <w:b w:val="0"/>
          <w:bCs w:val="0"/>
          <w:color w:val="000000"/>
          <w:sz w:val="24"/>
          <w:szCs w:val="24"/>
        </w:rPr>
      </w:pPr>
      <w:r>
        <w:rPr>
          <w:rFonts w:hint="eastAsia" w:ascii="宋体" w:hAnsi="宋体" w:cs="宋体"/>
          <w:b w:val="0"/>
          <w:bCs w:val="0"/>
          <w:color w:val="000000"/>
          <w:sz w:val="24"/>
          <w:szCs w:val="24"/>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p>
    <w:p w14:paraId="191780DA">
      <w:pPr>
        <w:pStyle w:val="66"/>
        <w:spacing w:before="0" w:after="0" w:line="480" w:lineRule="exact"/>
        <w:ind w:firstLine="482"/>
        <w:jc w:val="left"/>
        <w:outlineLvl w:val="9"/>
        <w:rPr>
          <w:rFonts w:ascii="宋体" w:hAnsi="宋体" w:cs="宋体"/>
          <w:b w:val="0"/>
          <w:bCs w:val="0"/>
          <w:color w:val="000000"/>
          <w:sz w:val="24"/>
          <w:szCs w:val="24"/>
        </w:rPr>
      </w:pPr>
      <w:r>
        <w:rPr>
          <w:rFonts w:hint="eastAsia" w:ascii="宋体" w:hAnsi="宋体" w:cs="宋体"/>
          <w:b w:val="0"/>
          <w:bCs w:val="0"/>
          <w:color w:val="000000"/>
          <w:sz w:val="24"/>
          <w:szCs w:val="24"/>
        </w:rPr>
        <w:t>验收合格的项目，采购人将根据采购合同的约定及时向供应商支付采购资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p>
    <w:p w14:paraId="3F4BAFBA">
      <w:pPr>
        <w:pStyle w:val="66"/>
        <w:spacing w:before="0" w:after="0" w:line="480" w:lineRule="exact"/>
        <w:ind w:firstLine="482"/>
        <w:jc w:val="left"/>
        <w:outlineLvl w:val="9"/>
        <w:rPr>
          <w:rFonts w:ascii="宋体" w:hAnsi="宋体" w:cs="宋体"/>
          <w:color w:val="000000"/>
          <w:sz w:val="24"/>
          <w:szCs w:val="24"/>
        </w:rPr>
      </w:pPr>
      <w:r>
        <w:rPr>
          <w:rFonts w:hint="eastAsia" w:ascii="宋体" w:hAnsi="宋体" w:cs="宋体"/>
          <w:color w:val="000000"/>
          <w:sz w:val="24"/>
          <w:szCs w:val="24"/>
        </w:rPr>
        <w:t>6、政府采购履约资金扶持政策</w:t>
      </w:r>
    </w:p>
    <w:p w14:paraId="6AA2E75C">
      <w:pPr>
        <w:pStyle w:val="66"/>
        <w:spacing w:before="0" w:after="0" w:line="480" w:lineRule="exact"/>
        <w:ind w:firstLine="482"/>
        <w:jc w:val="left"/>
        <w:outlineLvl w:val="9"/>
        <w:rPr>
          <w:rFonts w:hint="eastAsia" w:ascii="宋体" w:hAnsi="宋体" w:cs="宋体"/>
          <w:b w:val="0"/>
          <w:bCs w:val="0"/>
          <w:color w:val="auto"/>
          <w:sz w:val="24"/>
          <w:szCs w:val="24"/>
        </w:rPr>
      </w:pPr>
      <w:r>
        <w:rPr>
          <w:rFonts w:hint="eastAsia" w:ascii="宋体" w:hAnsi="宋体" w:cs="宋体"/>
          <w:b w:val="0"/>
          <w:bCs w:val="0"/>
          <w:color w:val="auto"/>
          <w:sz w:val="24"/>
          <w:szCs w:val="24"/>
        </w:rPr>
        <w:t>1、支持中小企业发展</w:t>
      </w:r>
    </w:p>
    <w:p w14:paraId="7AC43C8D">
      <w:pPr>
        <w:pStyle w:val="66"/>
        <w:spacing w:before="0" w:after="0" w:line="480" w:lineRule="exact"/>
        <w:ind w:firstLine="482"/>
        <w:jc w:val="left"/>
        <w:outlineLvl w:val="9"/>
        <w:rPr>
          <w:rFonts w:hint="eastAsia" w:ascii="宋体" w:hAnsi="宋体" w:cs="宋体"/>
          <w:b w:val="0"/>
          <w:bCs w:val="0"/>
          <w:color w:val="auto"/>
          <w:sz w:val="24"/>
          <w:szCs w:val="24"/>
        </w:rPr>
      </w:pPr>
      <w:r>
        <w:rPr>
          <w:rFonts w:hint="eastAsia" w:ascii="宋体" w:hAnsi="宋体" w:cs="宋体"/>
          <w:b w:val="0"/>
          <w:bCs w:val="0"/>
          <w:color w:val="auto"/>
          <w:sz w:val="24"/>
          <w:szCs w:val="24"/>
        </w:rPr>
        <w:t>1.1执行财政部、工业和信息化部《关于印发〈政府采购促进中小企业发展管理办法〉的通知》（财库〔2020〕46号）、江苏省财政厅《关于进一步加大政府采购支持中小企业力度的通知》（苏财购〔2022〕45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cs="宋体"/>
          <w:b/>
          <w:bCs/>
          <w:color w:val="auto"/>
          <w:sz w:val="24"/>
          <w:szCs w:val="24"/>
        </w:rPr>
        <w:t>本项目专门面向中小企业采购</w:t>
      </w:r>
      <w:r>
        <w:rPr>
          <w:rFonts w:hint="eastAsia" w:ascii="宋体" w:hAnsi="宋体" w:cs="宋体"/>
          <w:b w:val="0"/>
          <w:bCs w:val="0"/>
          <w:color w:val="auto"/>
          <w:sz w:val="24"/>
          <w:szCs w:val="24"/>
        </w:rPr>
        <w:t>，符合文件要求的供应商应提交《中小企业声明函》，并上传至电子响应文件中。</w:t>
      </w:r>
    </w:p>
    <w:p w14:paraId="3979859B">
      <w:pPr>
        <w:pStyle w:val="66"/>
        <w:spacing w:before="0" w:after="0" w:line="480" w:lineRule="exact"/>
        <w:ind w:firstLine="482"/>
        <w:jc w:val="left"/>
        <w:outlineLvl w:val="9"/>
        <w:rPr>
          <w:rFonts w:hint="eastAsia" w:ascii="宋体" w:hAnsi="宋体" w:cs="宋体"/>
          <w:b w:val="0"/>
          <w:bCs w:val="0"/>
          <w:color w:val="auto"/>
          <w:sz w:val="24"/>
          <w:szCs w:val="24"/>
        </w:rPr>
      </w:pPr>
      <w:r>
        <w:rPr>
          <w:rFonts w:hint="eastAsia" w:ascii="宋体" w:hAnsi="宋体" w:cs="宋体"/>
          <w:b w:val="0"/>
          <w:bCs w:val="0"/>
          <w:color w:val="auto"/>
          <w:sz w:val="24"/>
          <w:szCs w:val="24"/>
        </w:rPr>
        <w:t>1.2供应商为残疾人福利性单位的，符合财库〔2017〕141号文件规定条件的残疾人福利性单位视同小型、微型企业，提供《残疾人福利性单位声明函》。</w:t>
      </w:r>
    </w:p>
    <w:p w14:paraId="6489EEE2">
      <w:pPr>
        <w:pStyle w:val="66"/>
        <w:spacing w:before="0" w:after="0" w:line="480" w:lineRule="exact"/>
        <w:ind w:firstLine="482"/>
        <w:jc w:val="left"/>
        <w:outlineLvl w:val="9"/>
        <w:rPr>
          <w:rFonts w:hint="eastAsia" w:ascii="宋体" w:hAnsi="宋体" w:cs="宋体"/>
          <w:b w:val="0"/>
          <w:bCs w:val="0"/>
          <w:color w:val="auto"/>
          <w:sz w:val="24"/>
          <w:szCs w:val="24"/>
        </w:rPr>
      </w:pPr>
      <w:r>
        <w:rPr>
          <w:rFonts w:hint="eastAsia" w:ascii="宋体" w:hAnsi="宋体" w:cs="宋体"/>
          <w:b w:val="0"/>
          <w:bCs w:val="0"/>
          <w:color w:val="auto"/>
          <w:sz w:val="24"/>
          <w:szCs w:val="24"/>
        </w:rPr>
        <w:t>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69808E7B">
      <w:pPr>
        <w:pStyle w:val="66"/>
        <w:spacing w:before="0" w:after="0" w:line="480" w:lineRule="exact"/>
        <w:ind w:firstLine="482"/>
        <w:jc w:val="left"/>
        <w:outlineLvl w:val="9"/>
        <w:rPr>
          <w:rFonts w:ascii="宋体" w:hAnsi="宋体" w:cs="宋体"/>
          <w:b w:val="0"/>
          <w:bCs w:val="0"/>
          <w:color w:val="auto"/>
          <w:sz w:val="24"/>
          <w:szCs w:val="24"/>
        </w:rPr>
      </w:pP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rPr>
        <w:t>根据《关于推动解决政府采购异常低价问题的通知》（连财购〔2026〕7号）和《江苏省财政厅转发财政部关于推动解决政府采购异常低价问题的通知》（苏财购〔2026〕36号），在评审过程中出现下列情形之一的，评审委员会应当启动异常低价投标（响应）审查程序：</w:t>
      </w:r>
    </w:p>
    <w:p w14:paraId="37237155">
      <w:pPr>
        <w:keepNext w:val="0"/>
        <w:keepLines w:val="0"/>
        <w:pageBreakBefore w:val="0"/>
        <w:widowControl w:val="0"/>
        <w:spacing w:line="360" w:lineRule="auto"/>
        <w:ind w:firstLine="48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（一）政府采购评审中出现下列情形之一的，评审委员会应当启动异常低价投标审查程序：</w:t>
      </w:r>
    </w:p>
    <w:p w14:paraId="7BD7F17E">
      <w:pPr>
        <w:spacing w:line="500" w:lineRule="exact"/>
        <w:ind w:firstLine="480"/>
        <w:jc w:val="lef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1.响应报价低于全部通过符合性审查供应商响应报价平均值65%的，即响应报价&lt;全部通过符合性审查供应商响应报价平均值×65%；</w:t>
      </w:r>
    </w:p>
    <w:p w14:paraId="789A4A72">
      <w:pPr>
        <w:spacing w:line="500" w:lineRule="exact"/>
        <w:ind w:firstLine="480"/>
        <w:jc w:val="lef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2.响应报价低于通过符合性审查的次低报价供应商响应报价65%的，即响应报价&lt;通过符合性审查的次低报价供应商响应报价×65%；</w:t>
      </w:r>
    </w:p>
    <w:p w14:paraId="1E428855">
      <w:pPr>
        <w:spacing w:line="500" w:lineRule="exact"/>
        <w:ind w:firstLine="480"/>
        <w:jc w:val="lef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3.响应报价低于采购项目最高限价65%的，即响应报价&lt;采购项目最高限价×65%；</w:t>
      </w:r>
    </w:p>
    <w:p w14:paraId="3D0727ED">
      <w:pPr>
        <w:keepNext w:val="0"/>
        <w:keepLines w:val="0"/>
        <w:pageBreakBefore w:val="0"/>
        <w:widowControl w:val="0"/>
        <w:spacing w:line="360" w:lineRule="auto"/>
        <w:ind w:firstLine="48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4.评审委员会基于专业判断，认为供应商报价过低，有可能影响产品质量或者不能诚信履约的其他情形。</w:t>
      </w:r>
    </w:p>
    <w:p w14:paraId="4C79B090">
      <w:pPr>
        <w:pStyle w:val="66"/>
        <w:spacing w:before="0" w:after="0" w:line="480" w:lineRule="exact"/>
        <w:ind w:firstLine="482"/>
        <w:jc w:val="left"/>
        <w:outlineLvl w:val="9"/>
        <w:rPr>
          <w:rFonts w:ascii="宋体" w:hAnsi="宋体" w:cs="宋体"/>
          <w:b w:val="0"/>
          <w:bCs w:val="0"/>
          <w:color w:val="auto"/>
          <w:sz w:val="24"/>
          <w:szCs w:val="24"/>
        </w:rPr>
      </w:pPr>
      <w:r>
        <w:rPr>
          <w:rFonts w:hint="eastAsia" w:ascii="宋体" w:hAnsi="宋体" w:cs="宋体"/>
          <w:b w:val="0"/>
          <w:bCs w:val="0"/>
          <w:color w:val="auto"/>
          <w:sz w:val="24"/>
          <w:szCs w:val="24"/>
        </w:rPr>
        <w:t>采购人可以结合具体项目实际情况，提高上述第1项至第3项中启动异常低价投标（响应）审查的数值标准，但是最高不得超过65%。</w:t>
      </w:r>
    </w:p>
    <w:p w14:paraId="316A9968">
      <w:pPr>
        <w:tabs>
          <w:tab w:val="left" w:pos="900"/>
        </w:tabs>
        <w:spacing w:line="480" w:lineRule="exact"/>
        <w:ind w:firstLine="482"/>
        <w:rPr>
          <w:rFonts w:ascii="宋体" w:hAnsi="宋体" w:cs="宋体"/>
          <w:b/>
          <w:bCs/>
          <w:color w:val="000000"/>
          <w:sz w:val="24"/>
        </w:rPr>
      </w:pPr>
      <w:r>
        <w:rPr>
          <w:rFonts w:hint="eastAsia" w:ascii="宋体" w:hAnsi="宋体" w:cs="宋体"/>
          <w:b/>
          <w:bCs/>
          <w:color w:val="000000"/>
          <w:sz w:val="24"/>
        </w:rPr>
        <w:t>八、质疑和投诉</w:t>
      </w:r>
    </w:p>
    <w:p w14:paraId="6DA705E1">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1、质疑的提出</w:t>
      </w:r>
    </w:p>
    <w:p w14:paraId="626024A6">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1.1 提出质疑的供应商应当是参与所质疑项目采购活动的供应商。</w:t>
      </w:r>
    </w:p>
    <w:p w14:paraId="431FF718">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cs="宋体"/>
          <w:b/>
          <w:color w:val="000000"/>
          <w:sz w:val="24"/>
        </w:rPr>
        <w:t>未依照采购磋商公告要求获取磋商文件的供应商，视为未参与该项目的采购活动，不具备对该磋商文件提出质疑的法定权利。</w:t>
      </w:r>
    </w:p>
    <w:p w14:paraId="369FDDEC">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质疑函的接收方式为供应商书面原件提交。</w:t>
      </w:r>
      <w:r>
        <w:rPr>
          <w:rFonts w:hint="eastAsia" w:ascii="宋体" w:hAnsi="宋体" w:cs="宋体"/>
          <w:color w:val="000000"/>
          <w:sz w:val="24"/>
        </w:rPr>
        <w:t>联系部门、联系电话和通讯地址详见本磋商文件“竞争性磋商采购公告”。质疑实行实名制，不得进行虚假、恶意质疑。</w:t>
      </w:r>
    </w:p>
    <w:p w14:paraId="4FC14FD1">
      <w:pPr>
        <w:tabs>
          <w:tab w:val="left" w:pos="900"/>
        </w:tabs>
        <w:spacing w:line="480" w:lineRule="exact"/>
        <w:ind w:left="479"/>
        <w:rPr>
          <w:rFonts w:ascii="宋体" w:hAnsi="宋体" w:cs="宋体"/>
          <w:color w:val="000000"/>
          <w:sz w:val="24"/>
        </w:rPr>
      </w:pPr>
      <w:r>
        <w:rPr>
          <w:rFonts w:hint="eastAsia" w:ascii="宋体" w:hAnsi="宋体" w:cs="宋体"/>
          <w:color w:val="000000"/>
          <w:sz w:val="24"/>
        </w:rPr>
        <w:t>1.4 质疑函应当使用范本（详见中国政府采购网—下载专区—政府采购供应商质疑函范本）。供应商提出质疑应当</w:t>
      </w:r>
      <w:r>
        <w:rPr>
          <w:rFonts w:hint="eastAsia" w:ascii="宋体" w:hAnsi="宋体" w:cs="宋体"/>
          <w:b/>
          <w:color w:val="000000"/>
          <w:sz w:val="24"/>
        </w:rPr>
        <w:t>提交质疑函和必要的证明材料</w:t>
      </w:r>
      <w:r>
        <w:rPr>
          <w:rFonts w:hint="eastAsia" w:ascii="宋体" w:hAnsi="宋体" w:cs="宋体"/>
          <w:color w:val="000000"/>
          <w:sz w:val="24"/>
        </w:rPr>
        <w:t>。应当包括下列内容：</w:t>
      </w:r>
    </w:p>
    <w:p w14:paraId="532EF324">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（1）供应商的姓名或者名称、地址、邮编、联系人及联系电话；</w:t>
      </w:r>
    </w:p>
    <w:p w14:paraId="7015A244">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（2）质疑项目的名称、编号；</w:t>
      </w:r>
    </w:p>
    <w:p w14:paraId="1C26D641">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（3）具体、明确的质疑事项和与质疑事项相关的请求；</w:t>
      </w:r>
    </w:p>
    <w:p w14:paraId="11EC9AF1">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（4）事实依据；</w:t>
      </w:r>
    </w:p>
    <w:p w14:paraId="6248C1FC">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（5）必要的法律依据；</w:t>
      </w:r>
    </w:p>
    <w:p w14:paraId="4508E9C1">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（6）提出质疑的日期；</w:t>
      </w:r>
    </w:p>
    <w:p w14:paraId="6AFE434B">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（7）</w:t>
      </w:r>
      <w:r>
        <w:rPr>
          <w:rFonts w:hint="eastAsia" w:ascii="宋体" w:hAnsi="宋体" w:cs="宋体"/>
          <w:b/>
          <w:color w:val="000000"/>
          <w:sz w:val="24"/>
        </w:rPr>
        <w:t>必要的证明材料；</w:t>
      </w:r>
    </w:p>
    <w:p w14:paraId="0598D769">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（8）营业执照复印件及法定代表人授权委托书、法定代表人身份证复印件、委托代理人身份证复印件。</w:t>
      </w:r>
    </w:p>
    <w:p w14:paraId="4A3E5145">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供应商为自然人的，应当由本人签字；供应商为法人或者其他组织的，应当由法定代表人、主要负责人，或者其委托代理人签字或者盖章，并加盖单位公章。</w:t>
      </w:r>
    </w:p>
    <w:p w14:paraId="12AFB00A">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2、质疑函的受理和答复</w:t>
      </w:r>
    </w:p>
    <w:p w14:paraId="62F6CF3D">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2.1 质疑供应商应当保证其提出的质疑事项及必要的证明材料的真实性及来源的合法性，并承担相应的法律责任。</w:t>
      </w:r>
      <w:r>
        <w:rPr>
          <w:rFonts w:hint="eastAsia" w:ascii="宋体" w:hAnsi="宋体" w:cs="宋体"/>
          <w:b/>
          <w:color w:val="000000"/>
          <w:sz w:val="24"/>
        </w:rPr>
        <w:t>对不能提供必要的证明材料的、涉及商业秘密的、非书面原件形式的、匿名的质疑函将不予受理</w:t>
      </w:r>
      <w:r>
        <w:rPr>
          <w:rFonts w:hint="eastAsia" w:ascii="宋体" w:hAnsi="宋体" w:cs="宋体"/>
          <w:color w:val="000000"/>
          <w:sz w:val="24"/>
        </w:rPr>
        <w:t>。必要的证明材料要具备客观性、关联性、合法性，无法查实的（如宣传册、媒体报道、猜测、推理等）不能作为证明材料。采购人、代理机构不负责搜集必要的证明材料等工作。</w:t>
      </w:r>
    </w:p>
    <w:p w14:paraId="20DCE79D">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2.2 在处理过程中，发现需要质疑供应商进一步补充必要的证明材料的，质疑供应商应在法定的时间内提供，质疑答复时间相应顺延。质疑供应商不能按时提供必要的证明材料的，视同放弃质疑。</w:t>
      </w:r>
    </w:p>
    <w:p w14:paraId="54DF2D57">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2.3 对不符合质疑要求的，采购人、代理机构有权要求其补充必要的证明材料，质疑供应商未在法定的时间内提供补充必要的证明材料的，视同放弃质疑。</w:t>
      </w:r>
    </w:p>
    <w:p w14:paraId="68563996">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008224FE">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3、质疑处理</w:t>
      </w:r>
    </w:p>
    <w:p w14:paraId="5F3EC8C0">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3.1 质疑供应商不按照法定程序进行质疑投诉的，视为一般失信行为。</w:t>
      </w:r>
    </w:p>
    <w:p w14:paraId="72AD7BCF">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3.2 质疑供应商不配合或者采用不正当手段干扰采购质疑、投诉处理工作的，视为一般失信行为。</w:t>
      </w:r>
    </w:p>
    <w:p w14:paraId="05D0EF7D">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3.3 质疑供应商投诉受理期间，就同一事项多头举报，干扰财政部门投诉处理的，视为一般失信行为。</w:t>
      </w:r>
    </w:p>
    <w:p w14:paraId="753ECCF9">
      <w:pPr>
        <w:tabs>
          <w:tab w:val="left" w:pos="900"/>
        </w:tabs>
        <w:spacing w:line="480" w:lineRule="exact"/>
        <w:ind w:firstLine="480"/>
        <w:rPr>
          <w:rFonts w:ascii="宋体" w:hAnsi="宋体" w:cs="宋体"/>
          <w:color w:val="000000"/>
          <w:spacing w:val="-4"/>
          <w:sz w:val="24"/>
        </w:rPr>
      </w:pPr>
      <w:r>
        <w:rPr>
          <w:rFonts w:hint="eastAsia" w:ascii="宋体" w:hAnsi="宋体" w:cs="宋体"/>
          <w:color w:val="000000"/>
          <w:spacing w:val="-4"/>
          <w:sz w:val="24"/>
        </w:rPr>
        <w:t>3.4 质疑供应商在全国范围12个月内三次以上质疑查无实据的，视为一般失信行为。</w:t>
      </w:r>
    </w:p>
    <w:p w14:paraId="67F7314A">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6A03B217">
      <w:pPr>
        <w:tabs>
          <w:tab w:val="left" w:pos="900"/>
        </w:tabs>
        <w:spacing w:line="480" w:lineRule="exact"/>
        <w:ind w:firstLine="480"/>
        <w:rPr>
          <w:rFonts w:ascii="宋体" w:hAnsi="宋体" w:cs="宋体"/>
          <w:color w:val="000000"/>
          <w:sz w:val="24"/>
        </w:rPr>
      </w:pPr>
      <w:r>
        <w:rPr>
          <w:rFonts w:hint="eastAsia" w:ascii="宋体" w:hAnsi="宋体" w:cs="宋体"/>
          <w:color w:val="000000"/>
          <w:sz w:val="24"/>
        </w:rPr>
        <w:t>3.6未尽事宜，依照有关法律、法规执行。</w:t>
      </w:r>
    </w:p>
    <w:p w14:paraId="55AC6511">
      <w:pPr>
        <w:spacing w:line="480" w:lineRule="exact"/>
        <w:ind w:firstLine="480"/>
        <w:rPr>
          <w:rFonts w:ascii="宋体" w:hAnsi="宋体" w:cs="宋体"/>
          <w:color w:val="000000"/>
          <w:sz w:val="24"/>
        </w:rPr>
      </w:pPr>
      <w:r>
        <w:rPr>
          <w:rFonts w:hint="eastAsia" w:ascii="宋体" w:hAnsi="宋体" w:cs="宋体"/>
          <w:color w:val="000000"/>
          <w:sz w:val="24"/>
        </w:rPr>
        <w:t>4、投诉</w:t>
      </w:r>
    </w:p>
    <w:p w14:paraId="18C2E417">
      <w:pPr>
        <w:spacing w:line="480" w:lineRule="exact"/>
        <w:ind w:firstLine="480"/>
        <w:rPr>
          <w:rFonts w:ascii="宋体" w:hAnsi="宋体" w:cs="宋体"/>
          <w:color w:val="000000"/>
          <w:sz w:val="24"/>
        </w:rPr>
      </w:pPr>
      <w:r>
        <w:rPr>
          <w:rFonts w:hint="eastAsia" w:ascii="宋体" w:hAnsi="宋体" w:cs="宋体"/>
          <w:color w:val="000000"/>
          <w:sz w:val="24"/>
        </w:rPr>
        <w:t>投诉事项依照有关法律、法规执行。</w:t>
      </w:r>
    </w:p>
    <w:p w14:paraId="5318CA89">
      <w:pPr>
        <w:rPr>
          <w:rFonts w:ascii="宋体" w:hAnsi="宋体" w:cs="宋体"/>
          <w:b/>
          <w:bCs/>
          <w:color w:val="000000"/>
          <w:sz w:val="44"/>
          <w:szCs w:val="44"/>
        </w:rPr>
      </w:pPr>
      <w:bookmarkStart w:id="142" w:name="_Toc18421"/>
      <w:bookmarkStart w:id="143" w:name="_Toc14554"/>
      <w:bookmarkStart w:id="144" w:name="_Toc465856613"/>
      <w:r>
        <w:rPr>
          <w:rFonts w:hint="eastAsia" w:ascii="宋体" w:hAnsi="宋体" w:cs="宋体"/>
          <w:b/>
          <w:bCs/>
          <w:color w:val="000000"/>
          <w:sz w:val="44"/>
          <w:szCs w:val="44"/>
        </w:rPr>
        <w:br w:type="page" w:clear="all"/>
      </w:r>
    </w:p>
    <w:p w14:paraId="3C6B9322">
      <w:pPr>
        <w:pStyle w:val="7"/>
        <w:numPr>
          <w:ilvl w:val="0"/>
          <w:numId w:val="13"/>
        </w:numPr>
        <w:spacing w:line="360" w:lineRule="auto"/>
        <w:jc w:val="center"/>
        <w:rPr>
          <w:rFonts w:hint="eastAsia" w:ascii="宋体" w:hAnsi="宋体" w:eastAsia="宋体" w:cs="宋体"/>
          <w:b/>
          <w:bCs/>
          <w:color w:val="000000"/>
          <w:sz w:val="44"/>
          <w:szCs w:val="44"/>
        </w:rPr>
      </w:pPr>
      <w:bookmarkStart w:id="145" w:name="_Toc7948"/>
      <w:r>
        <w:rPr>
          <w:rFonts w:hint="eastAsia" w:ascii="宋体" w:hAnsi="宋体" w:eastAsia="宋体" w:cs="宋体"/>
          <w:b/>
          <w:bCs/>
          <w:color w:val="000000"/>
          <w:sz w:val="44"/>
          <w:szCs w:val="44"/>
        </w:rPr>
        <w:t>合同条款及格式</w:t>
      </w:r>
      <w:bookmarkEnd w:id="142"/>
      <w:bookmarkEnd w:id="143"/>
      <w:bookmarkEnd w:id="144"/>
      <w:bookmarkEnd w:id="145"/>
      <w:bookmarkStart w:id="146" w:name="_Hlt16619369"/>
      <w:bookmarkEnd w:id="146"/>
    </w:p>
    <w:p w14:paraId="016AE1FB">
      <w:pPr>
        <w:spacing w:line="360" w:lineRule="auto"/>
        <w:ind w:firstLine="420" w:firstLineChars="200"/>
        <w:jc w:val="left"/>
        <w:rPr>
          <w:rFonts w:hint="eastAsia" w:eastAsia="楷体_GB2312"/>
          <w:highlight w:val="yellow"/>
          <w:lang w:eastAsia="zh-CN"/>
        </w:rPr>
      </w:pPr>
    </w:p>
    <w:p w14:paraId="758C4AF2">
      <w:pPr>
        <w:spacing w:line="360" w:lineRule="auto"/>
        <w:ind w:firstLine="2078"/>
        <w:rPr>
          <w:rFonts w:ascii="宋体" w:hAnsi="宋体" w:cs="宋体"/>
          <w:b/>
          <w:bCs/>
          <w:color w:val="000000"/>
          <w:sz w:val="52"/>
        </w:rPr>
      </w:pPr>
      <w:bookmarkStart w:id="147" w:name="_Toc12693"/>
      <w:bookmarkStart w:id="148" w:name="_Toc465856614"/>
      <w:bookmarkStart w:id="149" w:name="_Toc29722"/>
    </w:p>
    <w:p w14:paraId="7417AB5C">
      <w:pPr>
        <w:spacing w:line="360" w:lineRule="auto"/>
        <w:ind w:firstLine="2078"/>
        <w:rPr>
          <w:rFonts w:ascii="宋体" w:hAnsi="宋体"/>
          <w:b/>
          <w:bCs/>
          <w:sz w:val="52"/>
          <w:szCs w:val="22"/>
        </w:rPr>
      </w:pPr>
      <w:r>
        <w:rPr>
          <w:rFonts w:hint="eastAsia" w:ascii="宋体" w:hAnsi="宋体"/>
          <w:b/>
          <w:bCs/>
          <w:sz w:val="52"/>
          <w:szCs w:val="22"/>
        </w:rPr>
        <w:t>连 云 港 市 政 府 采 购</w:t>
      </w:r>
    </w:p>
    <w:p w14:paraId="6B38884E">
      <w:pPr>
        <w:spacing w:line="360" w:lineRule="auto"/>
        <w:ind w:firstLine="420"/>
        <w:rPr>
          <w:rFonts w:ascii="宋体" w:hAnsi="宋体"/>
          <w:szCs w:val="22"/>
        </w:rPr>
      </w:pPr>
    </w:p>
    <w:p w14:paraId="49F9E2AB">
      <w:pPr>
        <w:spacing w:line="360" w:lineRule="auto"/>
        <w:ind w:firstLine="420"/>
        <w:rPr>
          <w:rFonts w:ascii="宋体" w:hAnsi="宋体"/>
          <w:szCs w:val="22"/>
        </w:rPr>
      </w:pPr>
      <w:r>
        <w:rPr>
          <w:rFonts w:hint="eastAsia" w:ascii="宋体" w:hAnsi="宋体"/>
          <w:szCs w:val="22"/>
        </w:rPr>
        <w:t xml:space="preserve">                                                 </w:t>
      </w:r>
    </w:p>
    <w:p w14:paraId="15476C3D">
      <w:pPr>
        <w:spacing w:line="360" w:lineRule="auto"/>
        <w:jc w:val="center"/>
        <w:rPr>
          <w:rFonts w:ascii="宋体" w:hAnsi="宋体"/>
          <w:b/>
          <w:bCs/>
          <w:sz w:val="44"/>
          <w:szCs w:val="22"/>
        </w:rPr>
      </w:pPr>
      <w:r>
        <w:rPr>
          <w:rFonts w:hint="eastAsia" w:ascii="宋体" w:hAnsi="宋体"/>
          <w:b/>
          <w:bCs/>
          <w:sz w:val="44"/>
          <w:szCs w:val="22"/>
          <w:u w:val="single"/>
        </w:rPr>
        <w:t xml:space="preserve">                    </w:t>
      </w:r>
      <w:r>
        <w:rPr>
          <w:rFonts w:hint="eastAsia" w:ascii="宋体" w:hAnsi="宋体"/>
          <w:b/>
          <w:bCs/>
          <w:sz w:val="44"/>
          <w:szCs w:val="22"/>
        </w:rPr>
        <w:t>合同</w:t>
      </w:r>
    </w:p>
    <w:p w14:paraId="2713F052">
      <w:pPr>
        <w:spacing w:line="360" w:lineRule="auto"/>
        <w:ind w:firstLine="420"/>
        <w:rPr>
          <w:rFonts w:ascii="宋体" w:hAnsi="宋体"/>
          <w:szCs w:val="22"/>
        </w:rPr>
      </w:pPr>
    </w:p>
    <w:p w14:paraId="25C79129">
      <w:pPr>
        <w:spacing w:line="360" w:lineRule="auto"/>
        <w:ind w:firstLine="3070"/>
        <w:rPr>
          <w:rFonts w:ascii="宋体" w:hAnsi="宋体"/>
          <w:b/>
          <w:bCs/>
          <w:sz w:val="44"/>
          <w:szCs w:val="44"/>
        </w:rPr>
      </w:pPr>
    </w:p>
    <w:p w14:paraId="1AD80CA8">
      <w:pPr>
        <w:spacing w:line="360" w:lineRule="auto"/>
        <w:ind w:firstLine="880"/>
        <w:rPr>
          <w:rFonts w:ascii="宋体" w:hAnsi="宋体"/>
          <w:sz w:val="44"/>
          <w:szCs w:val="44"/>
        </w:rPr>
      </w:pPr>
    </w:p>
    <w:p w14:paraId="25D1088A">
      <w:pPr>
        <w:spacing w:line="360" w:lineRule="auto"/>
        <w:ind w:firstLine="1325" w:firstLineChars="300"/>
        <w:rPr>
          <w:rFonts w:ascii="宋体" w:hAnsi="宋体"/>
          <w:b/>
          <w:bCs/>
          <w:sz w:val="44"/>
          <w:szCs w:val="44"/>
        </w:rPr>
      </w:pPr>
      <w:r>
        <w:rPr>
          <w:rFonts w:hint="eastAsia" w:ascii="宋体" w:hAnsi="宋体"/>
          <w:b/>
          <w:bCs/>
          <w:sz w:val="44"/>
          <w:szCs w:val="44"/>
        </w:rPr>
        <w:t>合同编号：</w:t>
      </w:r>
    </w:p>
    <w:p w14:paraId="3598B161">
      <w:pPr>
        <w:spacing w:line="360" w:lineRule="auto"/>
        <w:ind w:firstLine="1767" w:firstLineChars="400"/>
        <w:rPr>
          <w:rFonts w:ascii="宋体" w:hAnsi="宋体"/>
          <w:b/>
          <w:bCs/>
          <w:sz w:val="44"/>
          <w:szCs w:val="22"/>
        </w:rPr>
      </w:pPr>
      <w:r>
        <w:rPr>
          <w:rFonts w:hint="eastAsia" w:ascii="宋体" w:hAnsi="宋体"/>
          <w:b/>
          <w:bCs/>
          <w:sz w:val="44"/>
          <w:szCs w:val="22"/>
        </w:rPr>
        <w:t>采购人：</w:t>
      </w:r>
    </w:p>
    <w:p w14:paraId="2D644CF3">
      <w:pPr>
        <w:spacing w:line="360" w:lineRule="auto"/>
        <w:ind w:firstLine="1758"/>
        <w:rPr>
          <w:rFonts w:ascii="宋体" w:hAnsi="宋体"/>
          <w:b/>
          <w:bCs/>
          <w:sz w:val="44"/>
          <w:szCs w:val="22"/>
        </w:rPr>
      </w:pPr>
      <w:r>
        <w:rPr>
          <w:rFonts w:hint="eastAsia" w:ascii="宋体" w:hAnsi="宋体"/>
          <w:b/>
          <w:bCs/>
          <w:sz w:val="44"/>
          <w:szCs w:val="22"/>
        </w:rPr>
        <w:t>中标人：</w:t>
      </w:r>
    </w:p>
    <w:p w14:paraId="2846C86F">
      <w:pPr>
        <w:spacing w:line="360" w:lineRule="auto"/>
        <w:ind w:firstLine="420"/>
        <w:rPr>
          <w:rFonts w:ascii="宋体" w:hAnsi="宋体"/>
          <w:szCs w:val="22"/>
        </w:rPr>
      </w:pPr>
    </w:p>
    <w:p w14:paraId="7CA510C7">
      <w:pPr>
        <w:spacing w:line="480" w:lineRule="exact"/>
        <w:ind w:firstLine="480"/>
        <w:jc w:val="center"/>
        <w:rPr>
          <w:rFonts w:ascii="宋体" w:hAnsi="宋体" w:cs="宋体"/>
          <w:color w:val="000000"/>
        </w:rPr>
      </w:pPr>
      <w:r>
        <w:rPr>
          <w:rFonts w:hint="eastAsia" w:ascii="宋体" w:hAnsi="宋体" w:cs="宋体"/>
          <w:color w:val="000000"/>
        </w:rPr>
        <w:br w:type="page" w:clear="all"/>
      </w:r>
    </w:p>
    <w:bookmarkEnd w:id="147"/>
    <w:bookmarkEnd w:id="148"/>
    <w:bookmarkEnd w:id="149"/>
    <w:p w14:paraId="3A3FA5DC">
      <w:pPr>
        <w:spacing w:line="560" w:lineRule="exact"/>
        <w:jc w:val="center"/>
        <w:rPr>
          <w:rFonts w:ascii="宋体" w:hAnsi="宋体"/>
          <w:bCs/>
          <w:color w:val="auto"/>
          <w:sz w:val="24"/>
          <w:szCs w:val="24"/>
        </w:rPr>
      </w:pPr>
      <w:bookmarkStart w:id="150" w:name="_Toc12067"/>
      <w:bookmarkStart w:id="151" w:name="_Toc25773"/>
      <w:bookmarkStart w:id="152" w:name="_Toc31702"/>
      <w:bookmarkStart w:id="153" w:name="_Toc465856615"/>
      <w:r>
        <w:rPr>
          <w:rFonts w:hint="eastAsia"/>
          <w:b/>
          <w:color w:val="auto"/>
          <w:sz w:val="32"/>
          <w:szCs w:val="32"/>
        </w:rPr>
        <w:t>政府采购合同</w:t>
      </w:r>
    </w:p>
    <w:p w14:paraId="44C313CF">
      <w:pPr>
        <w:spacing w:line="560" w:lineRule="exact"/>
        <w:ind w:firstLine="480"/>
        <w:jc w:val="left"/>
        <w:rPr>
          <w:rFonts w:ascii="宋体" w:hAnsi="宋体" w:eastAsia="宋体"/>
          <w:color w:val="auto"/>
          <w:sz w:val="24"/>
          <w:szCs w:val="24"/>
          <w:lang w:val="en-US" w:eastAsia="zh-CN"/>
        </w:rPr>
      </w:pPr>
      <w:r>
        <w:rPr>
          <w:rFonts w:ascii="宋体" w:hAnsi="宋体"/>
          <w:color w:val="auto"/>
          <w:sz w:val="24"/>
          <w:szCs w:val="24"/>
        </w:rPr>
        <w:t>甲方：</w:t>
      </w:r>
      <w:r>
        <w:rPr>
          <w:rFonts w:hint="eastAsia" w:ascii="宋体" w:hAnsi="宋体"/>
          <w:color w:val="auto"/>
          <w:sz w:val="24"/>
          <w:szCs w:val="24"/>
          <w:lang w:val="en-US" w:eastAsia="zh-CN"/>
        </w:rPr>
        <w:t xml:space="preserve"> </w:t>
      </w:r>
    </w:p>
    <w:p w14:paraId="28DCBBCB">
      <w:pPr>
        <w:spacing w:line="560" w:lineRule="exact"/>
        <w:ind w:firstLine="480"/>
        <w:jc w:val="left"/>
        <w:rPr>
          <w:rFonts w:ascii="宋体" w:hAnsi="宋体"/>
          <w:color w:val="auto"/>
          <w:sz w:val="24"/>
          <w:szCs w:val="24"/>
        </w:rPr>
      </w:pPr>
      <w:r>
        <w:rPr>
          <w:rFonts w:ascii="宋体" w:hAnsi="宋体"/>
          <w:color w:val="auto"/>
          <w:sz w:val="24"/>
          <w:szCs w:val="24"/>
        </w:rPr>
        <w:t>乙方：</w:t>
      </w:r>
    </w:p>
    <w:p w14:paraId="58DC4A9E">
      <w:pPr>
        <w:spacing w:line="560" w:lineRule="exact"/>
        <w:ind w:firstLine="480"/>
        <w:jc w:val="left"/>
        <w:rPr>
          <w:rFonts w:ascii="宋体" w:hAnsi="宋体"/>
          <w:color w:val="auto"/>
          <w:sz w:val="24"/>
          <w:szCs w:val="24"/>
        </w:rPr>
      </w:pPr>
      <w:r>
        <w:rPr>
          <w:rFonts w:ascii="宋体" w:hAnsi="宋体"/>
          <w:color w:val="auto"/>
          <w:sz w:val="24"/>
          <w:szCs w:val="24"/>
        </w:rPr>
        <w:t>甲、乙双方根据</w:t>
      </w:r>
      <w:r>
        <w:rPr>
          <w:rFonts w:hint="eastAsia" w:ascii="宋体" w:hAnsi="宋体"/>
          <w:color w:val="auto"/>
          <w:sz w:val="24"/>
          <w:szCs w:val="20"/>
          <w:u w:val="single"/>
        </w:rPr>
        <w:t xml:space="preserve">      </w:t>
      </w:r>
      <w:r>
        <w:rPr>
          <w:rFonts w:hint="eastAsia" w:ascii="宋体" w:hAnsi="宋体"/>
          <w:color w:val="auto"/>
          <w:sz w:val="24"/>
          <w:szCs w:val="20"/>
        </w:rPr>
        <w:t>年</w:t>
      </w:r>
      <w:r>
        <w:rPr>
          <w:rFonts w:hint="eastAsia" w:ascii="宋体" w:hAnsi="宋体"/>
          <w:color w:val="auto"/>
          <w:sz w:val="24"/>
          <w:szCs w:val="20"/>
          <w:u w:val="single"/>
        </w:rPr>
        <w:t xml:space="preserve">   </w:t>
      </w:r>
      <w:r>
        <w:rPr>
          <w:rFonts w:hint="eastAsia" w:ascii="宋体" w:hAnsi="宋体"/>
          <w:color w:val="auto"/>
          <w:sz w:val="24"/>
          <w:szCs w:val="20"/>
        </w:rPr>
        <w:t>月</w:t>
      </w:r>
      <w:r>
        <w:rPr>
          <w:rFonts w:hint="eastAsia" w:ascii="宋体" w:hAnsi="宋体"/>
          <w:color w:val="auto"/>
          <w:sz w:val="24"/>
          <w:szCs w:val="20"/>
          <w:u w:val="single"/>
        </w:rPr>
        <w:t xml:space="preserve">   </w:t>
      </w:r>
      <w:r>
        <w:rPr>
          <w:rFonts w:hint="eastAsia" w:ascii="宋体" w:hAnsi="宋体"/>
          <w:color w:val="auto"/>
          <w:sz w:val="24"/>
          <w:szCs w:val="20"/>
        </w:rPr>
        <w:t>日</w:t>
      </w:r>
      <w:r>
        <w:rPr>
          <w:rFonts w:hint="eastAsia" w:ascii="宋体" w:hAnsi="宋体"/>
          <w:color w:val="auto"/>
          <w:sz w:val="24"/>
          <w:szCs w:val="24"/>
          <w:u w:val="single"/>
          <w:lang w:val="en-US" w:eastAsia="zh-CN"/>
        </w:rPr>
        <w:t xml:space="preserve">               </w:t>
      </w:r>
      <w:r>
        <w:rPr>
          <w:rFonts w:ascii="宋体" w:hAnsi="宋体"/>
          <w:color w:val="auto"/>
          <w:sz w:val="24"/>
          <w:szCs w:val="24"/>
        </w:rPr>
        <w:t>（标段编号</w:t>
      </w:r>
      <w:r>
        <w:rPr>
          <w:rFonts w:ascii="宋体" w:hAnsi="宋体"/>
          <w:color w:val="auto"/>
          <w:sz w:val="24"/>
          <w:szCs w:val="24"/>
          <w:u w:val="single"/>
        </w:rPr>
        <w:t>：</w:t>
      </w:r>
      <w:r>
        <w:rPr>
          <w:rFonts w:hint="eastAsia" w:ascii="宋体" w:hAnsi="宋体"/>
          <w:color w:val="auto"/>
          <w:sz w:val="24"/>
          <w:szCs w:val="24"/>
          <w:u w:val="single"/>
          <w:lang w:val="en-US" w:eastAsia="zh-CN"/>
        </w:rPr>
        <w:t xml:space="preserve">                     </w:t>
      </w:r>
      <w:r>
        <w:rPr>
          <w:rFonts w:ascii="宋体" w:hAnsi="宋体"/>
          <w:color w:val="auto"/>
          <w:sz w:val="24"/>
          <w:szCs w:val="24"/>
        </w:rPr>
        <w:t>）竞争性磋商采购的结果，签订本合同。</w:t>
      </w:r>
    </w:p>
    <w:p w14:paraId="1111A8E9">
      <w:pPr>
        <w:spacing w:line="560" w:lineRule="exact"/>
        <w:ind w:firstLine="482"/>
        <w:jc w:val="left"/>
        <w:rPr>
          <w:rFonts w:ascii="宋体" w:hAnsi="宋体"/>
          <w:b/>
          <w:color w:val="auto"/>
          <w:sz w:val="24"/>
          <w:szCs w:val="24"/>
        </w:rPr>
      </w:pPr>
      <w:r>
        <w:rPr>
          <w:rFonts w:ascii="宋体" w:hAnsi="宋体"/>
          <w:b/>
          <w:color w:val="auto"/>
          <w:sz w:val="24"/>
          <w:szCs w:val="24"/>
        </w:rPr>
        <w:t>一、采购标的</w:t>
      </w:r>
    </w:p>
    <w:p w14:paraId="6A872B17">
      <w:pPr>
        <w:spacing w:line="560" w:lineRule="exact"/>
        <w:ind w:firstLine="480"/>
        <w:jc w:val="left"/>
        <w:rPr>
          <w:rFonts w:ascii="宋体" w:hAnsi="宋体"/>
          <w:color w:val="auto"/>
          <w:sz w:val="24"/>
          <w:szCs w:val="24"/>
          <w:u w:val="single"/>
        </w:rPr>
      </w:pPr>
      <w:r>
        <w:rPr>
          <w:rFonts w:ascii="宋体" w:hAnsi="宋体"/>
          <w:color w:val="auto"/>
          <w:sz w:val="24"/>
          <w:szCs w:val="24"/>
        </w:rPr>
        <w:t>1.1 服务内容：</w:t>
      </w:r>
      <w:r>
        <w:rPr>
          <w:rFonts w:ascii="宋体" w:hAnsi="宋体"/>
          <w:color w:val="auto"/>
          <w:sz w:val="24"/>
          <w:szCs w:val="24"/>
          <w:u w:val="single"/>
        </w:rPr>
        <w:t xml:space="preserve">      </w:t>
      </w:r>
      <w:r>
        <w:rPr>
          <w:rFonts w:ascii="宋体" w:hAnsi="宋体"/>
          <w:color w:val="auto"/>
          <w:sz w:val="24"/>
          <w:szCs w:val="24"/>
        </w:rPr>
        <w:t>。</w:t>
      </w:r>
    </w:p>
    <w:p w14:paraId="35740F7F">
      <w:pPr>
        <w:spacing w:line="560" w:lineRule="exact"/>
        <w:ind w:firstLine="480"/>
        <w:jc w:val="left"/>
        <w:rPr>
          <w:rFonts w:hint="eastAsia" w:ascii="宋体" w:hAnsi="宋体"/>
          <w:color w:val="auto"/>
          <w:sz w:val="24"/>
          <w:szCs w:val="24"/>
        </w:rPr>
      </w:pPr>
      <w:r>
        <w:rPr>
          <w:rFonts w:ascii="宋体" w:hAnsi="宋体"/>
          <w:color w:val="auto"/>
          <w:sz w:val="24"/>
          <w:szCs w:val="24"/>
        </w:rPr>
        <w:t>1.2 服务</w:t>
      </w:r>
      <w:r>
        <w:rPr>
          <w:rFonts w:hint="eastAsia" w:ascii="宋体" w:hAnsi="宋体"/>
          <w:color w:val="auto"/>
          <w:sz w:val="24"/>
          <w:szCs w:val="24"/>
        </w:rPr>
        <w:t>要求</w:t>
      </w:r>
      <w:r>
        <w:rPr>
          <w:rFonts w:ascii="宋体" w:hAnsi="宋体"/>
          <w:color w:val="auto"/>
          <w:sz w:val="24"/>
          <w:szCs w:val="24"/>
        </w:rPr>
        <w:t>：</w:t>
      </w:r>
      <w:r>
        <w:rPr>
          <w:rFonts w:ascii="宋体" w:hAnsi="宋体"/>
          <w:color w:val="auto"/>
          <w:sz w:val="24"/>
          <w:szCs w:val="24"/>
          <w:u w:val="single"/>
        </w:rPr>
        <w:t xml:space="preserve">      </w:t>
      </w:r>
      <w:r>
        <w:rPr>
          <w:rFonts w:ascii="宋体" w:hAnsi="宋体"/>
          <w:color w:val="auto"/>
          <w:sz w:val="24"/>
          <w:szCs w:val="24"/>
        </w:rPr>
        <w:t>。</w:t>
      </w:r>
    </w:p>
    <w:p w14:paraId="4CE9974E">
      <w:pPr>
        <w:spacing w:line="560" w:lineRule="exact"/>
        <w:ind w:firstLine="480"/>
        <w:jc w:val="left"/>
        <w:rPr>
          <w:rFonts w:ascii="宋体" w:hAnsi="宋体"/>
          <w:color w:val="auto"/>
          <w:sz w:val="24"/>
          <w:szCs w:val="24"/>
          <w:u w:val="single"/>
        </w:rPr>
      </w:pPr>
      <w:r>
        <w:rPr>
          <w:rFonts w:hint="eastAsia" w:ascii="宋体" w:hAnsi="宋体"/>
          <w:color w:val="auto"/>
          <w:sz w:val="24"/>
          <w:szCs w:val="24"/>
        </w:rPr>
        <w:t>1.3 服务标准：</w:t>
      </w:r>
      <w:r>
        <w:rPr>
          <w:rFonts w:ascii="宋体" w:hAnsi="宋体"/>
          <w:color w:val="auto"/>
          <w:sz w:val="24"/>
          <w:szCs w:val="24"/>
          <w:u w:val="single"/>
        </w:rPr>
        <w:t xml:space="preserve">      </w:t>
      </w:r>
      <w:r>
        <w:rPr>
          <w:rFonts w:ascii="宋体" w:hAnsi="宋体"/>
          <w:color w:val="auto"/>
          <w:sz w:val="24"/>
          <w:szCs w:val="24"/>
        </w:rPr>
        <w:t>。</w:t>
      </w:r>
    </w:p>
    <w:p w14:paraId="6710B0B6">
      <w:pPr>
        <w:spacing w:line="560" w:lineRule="exact"/>
        <w:ind w:firstLine="480"/>
        <w:jc w:val="left"/>
        <w:rPr>
          <w:rFonts w:ascii="宋体" w:hAnsi="宋体"/>
          <w:color w:val="auto"/>
          <w:sz w:val="24"/>
          <w:szCs w:val="24"/>
          <w:u w:val="single"/>
        </w:rPr>
      </w:pPr>
      <w:r>
        <w:rPr>
          <w:rFonts w:ascii="宋体" w:hAnsi="宋体"/>
          <w:color w:val="auto"/>
          <w:sz w:val="24"/>
          <w:szCs w:val="24"/>
        </w:rPr>
        <w:t>1.</w:t>
      </w:r>
      <w:r>
        <w:rPr>
          <w:rFonts w:hint="eastAsia" w:ascii="宋体" w:hAnsi="宋体"/>
          <w:color w:val="auto"/>
          <w:sz w:val="24"/>
          <w:szCs w:val="24"/>
        </w:rPr>
        <w:t>4</w:t>
      </w:r>
      <w:r>
        <w:rPr>
          <w:rFonts w:ascii="宋体" w:hAnsi="宋体"/>
          <w:color w:val="auto"/>
          <w:sz w:val="24"/>
          <w:szCs w:val="24"/>
        </w:rPr>
        <w:t xml:space="preserve"> 补充条款：</w:t>
      </w:r>
      <w:r>
        <w:rPr>
          <w:rFonts w:ascii="宋体" w:hAnsi="宋体"/>
          <w:color w:val="auto"/>
          <w:sz w:val="24"/>
          <w:szCs w:val="24"/>
          <w:u w:val="single"/>
        </w:rPr>
        <w:t xml:space="preserve">      </w:t>
      </w:r>
      <w:r>
        <w:rPr>
          <w:rFonts w:ascii="宋体" w:hAnsi="宋体"/>
          <w:color w:val="auto"/>
          <w:sz w:val="24"/>
          <w:szCs w:val="24"/>
        </w:rPr>
        <w:t>。</w:t>
      </w:r>
    </w:p>
    <w:p w14:paraId="209EEC09">
      <w:pPr>
        <w:spacing w:line="560" w:lineRule="exact"/>
        <w:ind w:firstLine="482"/>
        <w:jc w:val="left"/>
        <w:rPr>
          <w:rFonts w:ascii="宋体" w:hAnsi="宋体"/>
          <w:b/>
          <w:color w:val="auto"/>
          <w:sz w:val="24"/>
          <w:szCs w:val="24"/>
        </w:rPr>
      </w:pPr>
      <w:r>
        <w:rPr>
          <w:rFonts w:ascii="宋体" w:hAnsi="宋体"/>
          <w:b/>
          <w:color w:val="auto"/>
          <w:sz w:val="24"/>
          <w:szCs w:val="24"/>
        </w:rPr>
        <w:t>二、合同金额</w:t>
      </w:r>
    </w:p>
    <w:p w14:paraId="1156D62D">
      <w:pPr>
        <w:spacing w:line="560" w:lineRule="exact"/>
        <w:ind w:firstLine="480"/>
        <w:jc w:val="left"/>
        <w:rPr>
          <w:rFonts w:ascii="宋体" w:hAnsi="宋体"/>
          <w:color w:val="auto"/>
          <w:sz w:val="24"/>
          <w:szCs w:val="24"/>
        </w:rPr>
      </w:pPr>
      <w:r>
        <w:rPr>
          <w:rFonts w:ascii="宋体" w:hAnsi="宋体"/>
          <w:color w:val="auto"/>
          <w:sz w:val="24"/>
          <w:szCs w:val="24"/>
        </w:rPr>
        <w:t>2.1 本合同金额为人民币（大写）：</w:t>
      </w:r>
      <w:r>
        <w:rPr>
          <w:rFonts w:hint="eastAsia" w:ascii="宋体" w:hAnsi="宋体"/>
          <w:color w:val="auto"/>
          <w:sz w:val="24"/>
          <w:szCs w:val="24"/>
          <w:u w:val="single"/>
          <w:lang w:val="en-US" w:eastAsia="zh-CN"/>
        </w:rPr>
        <w:t xml:space="preserve">           </w:t>
      </w:r>
      <w:r>
        <w:rPr>
          <w:rFonts w:ascii="宋体" w:hAnsi="宋体"/>
          <w:color w:val="auto"/>
          <w:sz w:val="24"/>
          <w:szCs w:val="24"/>
        </w:rPr>
        <w:t>元整（</w:t>
      </w:r>
      <w:r>
        <w:rPr>
          <w:rFonts w:hint="eastAsia" w:ascii="宋体" w:hAnsi="宋体"/>
          <w:color w:val="auto"/>
          <w:sz w:val="24"/>
          <w:szCs w:val="24"/>
        </w:rPr>
        <w:t>¥</w:t>
      </w:r>
      <w:r>
        <w:rPr>
          <w:rFonts w:hint="eastAsia" w:ascii="宋体" w:hAnsi="宋体"/>
          <w:color w:val="auto"/>
          <w:sz w:val="24"/>
          <w:szCs w:val="24"/>
          <w:lang w:eastAsia="zh-CN"/>
        </w:rPr>
        <w:t>：</w:t>
      </w:r>
      <w:r>
        <w:rPr>
          <w:rFonts w:hint="eastAsia" w:ascii="宋体" w:hAnsi="宋体"/>
          <w:color w:val="auto"/>
          <w:sz w:val="24"/>
          <w:szCs w:val="24"/>
          <w:u w:val="single"/>
          <w:lang w:val="en-US" w:eastAsia="zh-CN"/>
        </w:rPr>
        <w:t xml:space="preserve">          </w:t>
      </w:r>
      <w:r>
        <w:rPr>
          <w:rFonts w:hint="eastAsia" w:ascii="宋体" w:hAnsi="宋体"/>
          <w:color w:val="auto"/>
          <w:sz w:val="24"/>
          <w:szCs w:val="24"/>
          <w:lang w:val="en-US" w:eastAsia="zh-CN"/>
        </w:rPr>
        <w:t xml:space="preserve"> </w:t>
      </w:r>
      <w:r>
        <w:rPr>
          <w:rFonts w:ascii="宋体" w:hAnsi="宋体"/>
          <w:color w:val="auto"/>
          <w:sz w:val="24"/>
          <w:szCs w:val="24"/>
        </w:rPr>
        <w:t>）。</w:t>
      </w:r>
    </w:p>
    <w:p w14:paraId="66964E10">
      <w:pPr>
        <w:spacing w:line="560" w:lineRule="exact"/>
        <w:ind w:firstLine="480"/>
        <w:jc w:val="left"/>
        <w:rPr>
          <w:rFonts w:hint="eastAsia" w:ascii="宋体" w:hAnsi="宋体"/>
          <w:color w:val="auto"/>
          <w:sz w:val="24"/>
          <w:szCs w:val="24"/>
          <w:lang w:val="en-US" w:eastAsia="zh-CN"/>
        </w:rPr>
      </w:pPr>
      <w:r>
        <w:rPr>
          <w:rFonts w:hint="eastAsia" w:ascii="宋体" w:hAnsi="宋体"/>
          <w:color w:val="auto"/>
          <w:sz w:val="24"/>
          <w:szCs w:val="24"/>
        </w:rPr>
        <w:t>2.</w:t>
      </w:r>
      <w:r>
        <w:rPr>
          <w:rFonts w:hint="eastAsia" w:ascii="宋体" w:hAnsi="宋体"/>
          <w:color w:val="auto"/>
          <w:sz w:val="24"/>
          <w:szCs w:val="24"/>
          <w:lang w:val="en-US" w:eastAsia="zh-CN"/>
        </w:rPr>
        <w:t xml:space="preserve">2 </w:t>
      </w:r>
      <w:r>
        <w:rPr>
          <w:rFonts w:hint="eastAsia" w:ascii="宋体" w:hAnsi="宋体" w:eastAsia="宋体" w:cs="Times New Roman"/>
          <w:color w:val="auto"/>
          <w:sz w:val="24"/>
          <w:szCs w:val="24"/>
        </w:rPr>
        <w:t>合同履行期限：</w:t>
      </w:r>
      <w:r>
        <w:rPr>
          <w:rFonts w:hint="eastAsia" w:ascii="宋体" w:hAnsi="宋体" w:eastAsia="宋体" w:cs="Times New Roman"/>
          <w:color w:val="auto"/>
          <w:sz w:val="24"/>
          <w:szCs w:val="24"/>
          <w:u w:val="single"/>
          <w:lang w:val="en-US" w:eastAsia="zh-CN"/>
        </w:rPr>
        <w:t xml:space="preserve">    </w:t>
      </w:r>
      <w:r>
        <w:rPr>
          <w:rFonts w:hint="eastAsia" w:ascii="宋体" w:hAnsi="宋体" w:cs="Times New Roman"/>
          <w:color w:val="auto"/>
          <w:sz w:val="24"/>
          <w:szCs w:val="24"/>
          <w:u w:val="single"/>
          <w:lang w:val="en-US" w:eastAsia="zh-CN"/>
        </w:rPr>
        <w:t xml:space="preserve"> </w:t>
      </w:r>
      <w:r>
        <w:rPr>
          <w:rFonts w:hint="eastAsia" w:ascii="宋体" w:hAnsi="宋体" w:cs="Times New Roman"/>
          <w:color w:val="auto"/>
          <w:sz w:val="24"/>
          <w:szCs w:val="24"/>
          <w:lang w:val="en-US" w:eastAsia="zh-CN"/>
        </w:rPr>
        <w:t xml:space="preserve"> </w:t>
      </w:r>
      <w:r>
        <w:rPr>
          <w:rFonts w:hint="eastAsia" w:ascii="宋体" w:hAnsi="宋体"/>
          <w:color w:val="auto"/>
          <w:sz w:val="24"/>
          <w:szCs w:val="24"/>
          <w:lang w:val="en-US" w:eastAsia="zh-CN"/>
        </w:rPr>
        <w:t>。</w:t>
      </w:r>
    </w:p>
    <w:p w14:paraId="2CE0CB48">
      <w:pPr>
        <w:spacing w:line="560" w:lineRule="exact"/>
        <w:ind w:firstLine="480"/>
        <w:jc w:val="left"/>
        <w:rPr>
          <w:rFonts w:ascii="宋体" w:hAnsi="宋体"/>
          <w:color w:val="auto"/>
          <w:sz w:val="24"/>
          <w:szCs w:val="24"/>
        </w:rPr>
      </w:pPr>
      <w:r>
        <w:rPr>
          <w:rFonts w:hint="eastAsia" w:ascii="宋体" w:hAnsi="宋体"/>
          <w:color w:val="auto"/>
          <w:sz w:val="24"/>
          <w:szCs w:val="24"/>
        </w:rPr>
        <w:t xml:space="preserve">2.3 </w:t>
      </w:r>
      <w:r>
        <w:rPr>
          <w:rFonts w:ascii="宋体" w:hAnsi="宋体"/>
          <w:color w:val="auto"/>
          <w:sz w:val="24"/>
          <w:szCs w:val="24"/>
        </w:rPr>
        <w:t>本合同价款包含所有乙方提供合同约定产品和服务的报酬及乙方提供合同中产品和服务所支出的必要费用，甲方在上述合同价款之外不再向乙方支付其他任何费用。</w:t>
      </w:r>
    </w:p>
    <w:p w14:paraId="1F65C393">
      <w:pPr>
        <w:spacing w:line="560" w:lineRule="exact"/>
        <w:ind w:firstLine="482"/>
        <w:jc w:val="left"/>
        <w:rPr>
          <w:rFonts w:ascii="宋体" w:hAnsi="宋体"/>
          <w:b/>
          <w:color w:val="auto"/>
          <w:sz w:val="24"/>
          <w:szCs w:val="24"/>
        </w:rPr>
      </w:pPr>
      <w:r>
        <w:rPr>
          <w:rFonts w:ascii="宋体" w:hAnsi="宋体"/>
          <w:b/>
          <w:color w:val="auto"/>
          <w:sz w:val="24"/>
          <w:szCs w:val="24"/>
        </w:rPr>
        <w:t>三、技术资料</w:t>
      </w:r>
    </w:p>
    <w:p w14:paraId="06D4F092">
      <w:pPr>
        <w:spacing w:line="560" w:lineRule="exact"/>
        <w:ind w:firstLine="480"/>
        <w:jc w:val="left"/>
        <w:rPr>
          <w:rFonts w:ascii="宋体" w:hAnsi="宋体"/>
          <w:color w:val="auto"/>
          <w:sz w:val="24"/>
          <w:szCs w:val="24"/>
        </w:rPr>
      </w:pPr>
      <w:r>
        <w:rPr>
          <w:rFonts w:ascii="宋体" w:hAnsi="宋体"/>
          <w:color w:val="auto"/>
          <w:sz w:val="24"/>
          <w:szCs w:val="24"/>
        </w:rPr>
        <w:t>3.1</w:t>
      </w:r>
      <w:r>
        <w:rPr>
          <w:rFonts w:hint="eastAsia" w:ascii="宋体" w:hAnsi="宋体"/>
          <w:color w:val="auto"/>
          <w:sz w:val="24"/>
          <w:szCs w:val="24"/>
        </w:rPr>
        <w:t xml:space="preserve"> </w:t>
      </w:r>
      <w:r>
        <w:rPr>
          <w:rFonts w:ascii="宋体" w:hAnsi="宋体"/>
          <w:color w:val="auto"/>
          <w:sz w:val="24"/>
          <w:szCs w:val="24"/>
        </w:rPr>
        <w:t>乙方应按磋商文件规定的时间向甲方提供有关技术资料。</w:t>
      </w:r>
    </w:p>
    <w:p w14:paraId="59382145">
      <w:pPr>
        <w:spacing w:line="560" w:lineRule="exact"/>
        <w:ind w:firstLine="480"/>
        <w:jc w:val="left"/>
        <w:rPr>
          <w:rFonts w:ascii="宋体" w:hAnsi="宋体"/>
          <w:color w:val="auto"/>
          <w:sz w:val="24"/>
          <w:szCs w:val="24"/>
        </w:rPr>
      </w:pPr>
      <w:r>
        <w:rPr>
          <w:rFonts w:ascii="宋体" w:hAnsi="宋体"/>
          <w:color w:val="auto"/>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5CADF44">
      <w:pPr>
        <w:spacing w:line="560" w:lineRule="exact"/>
        <w:ind w:firstLine="482"/>
        <w:jc w:val="left"/>
        <w:rPr>
          <w:rFonts w:ascii="宋体" w:hAnsi="宋体"/>
          <w:b/>
          <w:color w:val="auto"/>
          <w:sz w:val="24"/>
          <w:szCs w:val="24"/>
        </w:rPr>
      </w:pPr>
      <w:r>
        <w:rPr>
          <w:rFonts w:ascii="宋体" w:hAnsi="宋体"/>
          <w:b/>
          <w:color w:val="auto"/>
          <w:sz w:val="24"/>
          <w:szCs w:val="24"/>
        </w:rPr>
        <w:t>四、知识产权</w:t>
      </w:r>
    </w:p>
    <w:p w14:paraId="44C57057">
      <w:pPr>
        <w:spacing w:line="560" w:lineRule="exact"/>
        <w:ind w:firstLine="480"/>
        <w:jc w:val="left"/>
        <w:rPr>
          <w:rFonts w:ascii="宋体" w:hAnsi="宋体"/>
          <w:color w:val="auto"/>
          <w:sz w:val="24"/>
          <w:szCs w:val="24"/>
        </w:rPr>
      </w:pPr>
      <w:r>
        <w:rPr>
          <w:rFonts w:hint="eastAsia" w:hAnsi="宋体"/>
          <w:color w:val="auto"/>
          <w:sz w:val="24"/>
          <w:szCs w:val="24"/>
        </w:rPr>
        <w:t xml:space="preserve">4.1 </w:t>
      </w:r>
      <w:r>
        <w:rPr>
          <w:rFonts w:hAnsi="宋体"/>
          <w:color w:val="auto"/>
          <w:sz w:val="24"/>
          <w:szCs w:val="24"/>
        </w:rPr>
        <w:t>乙</w:t>
      </w:r>
      <w:r>
        <w:rPr>
          <w:rFonts w:hint="eastAsia" w:ascii="宋体" w:hAnsi="宋体"/>
          <w:color w:val="auto"/>
          <w:sz w:val="24"/>
          <w:szCs w:val="24"/>
        </w:rPr>
        <w:t>方应保证甲方在使用、接受本合同</w:t>
      </w:r>
      <w:r>
        <w:rPr>
          <w:rFonts w:hAnsi="宋体"/>
          <w:color w:val="auto"/>
          <w:sz w:val="24"/>
          <w:szCs w:val="24"/>
        </w:rPr>
        <w:t>中产品和服务</w:t>
      </w:r>
      <w:r>
        <w:rPr>
          <w:rFonts w:hint="eastAsia" w:ascii="宋体" w:hAnsi="宋体"/>
          <w:color w:val="auto"/>
          <w:sz w:val="24"/>
          <w:szCs w:val="24"/>
        </w:rPr>
        <w:t>或其任何一部分时不受第三方提出侵犯其专利权、版权、商标权和工业设计权等知识产权的起诉。一旦出现侵权，由乙方负全部责任。</w:t>
      </w:r>
    </w:p>
    <w:p w14:paraId="563E5D6C">
      <w:pPr>
        <w:spacing w:line="560" w:lineRule="exact"/>
        <w:ind w:firstLine="482"/>
        <w:jc w:val="left"/>
        <w:rPr>
          <w:rFonts w:ascii="宋体" w:hAnsi="宋体"/>
          <w:color w:val="auto"/>
          <w:sz w:val="24"/>
          <w:szCs w:val="24"/>
          <w:u w:val="single"/>
        </w:rPr>
      </w:pPr>
      <w:r>
        <w:rPr>
          <w:rFonts w:ascii="宋体" w:hAnsi="宋体"/>
          <w:b/>
          <w:color w:val="auto"/>
          <w:sz w:val="24"/>
          <w:szCs w:val="24"/>
        </w:rPr>
        <w:t>五、产权担保</w:t>
      </w:r>
    </w:p>
    <w:p w14:paraId="182A1AF8">
      <w:pPr>
        <w:spacing w:line="560" w:lineRule="exact"/>
        <w:ind w:firstLine="480"/>
        <w:jc w:val="left"/>
        <w:rPr>
          <w:rFonts w:ascii="宋体" w:hAnsi="宋体"/>
          <w:color w:val="auto"/>
          <w:sz w:val="24"/>
          <w:szCs w:val="24"/>
          <w:u w:val="single"/>
        </w:rPr>
      </w:pPr>
      <w:r>
        <w:rPr>
          <w:rFonts w:hint="eastAsia" w:ascii="宋体" w:hAnsi="宋体"/>
          <w:color w:val="auto"/>
          <w:sz w:val="24"/>
          <w:szCs w:val="24"/>
        </w:rPr>
        <w:t xml:space="preserve">5.1 </w:t>
      </w:r>
      <w:r>
        <w:rPr>
          <w:rFonts w:ascii="宋体" w:hAnsi="宋体"/>
          <w:color w:val="auto"/>
          <w:sz w:val="24"/>
          <w:szCs w:val="24"/>
        </w:rPr>
        <w:t>乙方保证所交付标的的所有权完全属于乙方且无任何抵押、查封等产权瑕疵。</w:t>
      </w:r>
    </w:p>
    <w:p w14:paraId="7D01FF67">
      <w:pPr>
        <w:spacing w:line="560" w:lineRule="exact"/>
        <w:ind w:firstLine="482"/>
        <w:jc w:val="left"/>
        <w:rPr>
          <w:rFonts w:ascii="宋体" w:hAnsi="宋体"/>
          <w:b/>
          <w:color w:val="auto"/>
          <w:sz w:val="24"/>
          <w:szCs w:val="24"/>
        </w:rPr>
      </w:pPr>
      <w:r>
        <w:rPr>
          <w:rFonts w:ascii="宋体" w:hAnsi="宋体"/>
          <w:b/>
          <w:color w:val="auto"/>
          <w:sz w:val="24"/>
          <w:szCs w:val="24"/>
        </w:rPr>
        <w:t>六、履约保证金</w:t>
      </w:r>
    </w:p>
    <w:p w14:paraId="4D7DBF9E">
      <w:pPr>
        <w:spacing w:line="560" w:lineRule="exact"/>
        <w:ind w:firstLine="480"/>
        <w:jc w:val="left"/>
        <w:rPr>
          <w:rFonts w:ascii="宋体" w:hAnsi="宋体"/>
          <w:color w:val="auto"/>
          <w:sz w:val="24"/>
          <w:szCs w:val="24"/>
          <w:highlight w:val="none"/>
        </w:rPr>
      </w:pPr>
      <w:r>
        <w:rPr>
          <w:rFonts w:hint="eastAsia"/>
          <w:color w:val="auto"/>
          <w:sz w:val="24"/>
          <w:szCs w:val="24"/>
          <w:highlight w:val="none"/>
        </w:rPr>
        <w:t>6.1本项目不收取履约保证金。</w:t>
      </w:r>
    </w:p>
    <w:p w14:paraId="1E4B6312">
      <w:pPr>
        <w:spacing w:line="560" w:lineRule="exact"/>
        <w:ind w:firstLine="482"/>
        <w:jc w:val="left"/>
        <w:rPr>
          <w:rFonts w:ascii="宋体" w:hAnsi="宋体"/>
          <w:b/>
          <w:color w:val="auto"/>
          <w:sz w:val="24"/>
          <w:szCs w:val="24"/>
        </w:rPr>
      </w:pPr>
      <w:r>
        <w:rPr>
          <w:rFonts w:ascii="宋体" w:hAnsi="宋体"/>
          <w:b/>
          <w:color w:val="auto"/>
          <w:sz w:val="24"/>
          <w:szCs w:val="24"/>
        </w:rPr>
        <w:t>七、转包或分包</w:t>
      </w:r>
    </w:p>
    <w:p w14:paraId="0A8DAA53">
      <w:pPr>
        <w:spacing w:line="560" w:lineRule="exact"/>
        <w:ind w:firstLine="480"/>
        <w:jc w:val="left"/>
        <w:rPr>
          <w:rFonts w:ascii="宋体" w:hAnsi="宋体" w:eastAsia="仿宋_GB2312"/>
          <w:color w:val="auto"/>
          <w:sz w:val="24"/>
          <w:szCs w:val="24"/>
        </w:rPr>
      </w:pPr>
      <w:r>
        <w:rPr>
          <w:rFonts w:ascii="宋体" w:hAnsi="宋体"/>
          <w:color w:val="auto"/>
          <w:sz w:val="24"/>
          <w:szCs w:val="24"/>
        </w:rPr>
        <w:t>7.1</w:t>
      </w:r>
      <w:r>
        <w:rPr>
          <w:rFonts w:hint="eastAsia" w:ascii="宋体" w:hAnsi="宋体"/>
          <w:color w:val="auto"/>
          <w:sz w:val="24"/>
          <w:szCs w:val="24"/>
        </w:rPr>
        <w:t xml:space="preserve"> 本合同范围内产品或服务，</w:t>
      </w:r>
      <w:r>
        <w:rPr>
          <w:rFonts w:hint="eastAsia" w:ascii="宋体" w:hAnsi="宋体"/>
          <w:color w:val="auto"/>
          <w:sz w:val="24"/>
        </w:rPr>
        <w:t>应由乙方直接供应，不得转让他人供应或部分分包给他人供应。</w:t>
      </w:r>
    </w:p>
    <w:p w14:paraId="5656E0CE">
      <w:pPr>
        <w:spacing w:line="560" w:lineRule="exact"/>
        <w:ind w:firstLine="480"/>
        <w:jc w:val="left"/>
        <w:rPr>
          <w:rFonts w:ascii="宋体" w:hAnsi="宋体" w:eastAsia="仿宋_GB2312"/>
          <w:color w:val="auto"/>
          <w:sz w:val="24"/>
          <w:szCs w:val="24"/>
        </w:rPr>
      </w:pPr>
      <w:r>
        <w:rPr>
          <w:rFonts w:ascii="宋体" w:hAnsi="宋体"/>
          <w:color w:val="auto"/>
          <w:sz w:val="24"/>
          <w:szCs w:val="24"/>
        </w:rPr>
        <w:t>7.</w:t>
      </w:r>
      <w:r>
        <w:rPr>
          <w:rFonts w:hint="eastAsia" w:ascii="宋体" w:hAnsi="宋体"/>
          <w:color w:val="auto"/>
          <w:sz w:val="24"/>
          <w:szCs w:val="24"/>
        </w:rPr>
        <w:t xml:space="preserve">2 如有转让和未经甲方同意的分包行为，甲方有权终止合同。 </w:t>
      </w:r>
    </w:p>
    <w:p w14:paraId="595B742B">
      <w:pPr>
        <w:spacing w:line="560" w:lineRule="exact"/>
        <w:ind w:firstLine="482"/>
        <w:jc w:val="left"/>
        <w:rPr>
          <w:rFonts w:ascii="宋体" w:hAnsi="宋体"/>
          <w:color w:val="auto"/>
          <w:sz w:val="24"/>
          <w:szCs w:val="24"/>
        </w:rPr>
      </w:pPr>
      <w:r>
        <w:rPr>
          <w:rFonts w:ascii="宋体" w:hAnsi="宋体"/>
          <w:b/>
          <w:color w:val="auto"/>
          <w:sz w:val="24"/>
          <w:szCs w:val="24"/>
        </w:rPr>
        <w:t>八、服务时间</w:t>
      </w:r>
    </w:p>
    <w:p w14:paraId="27BE7C19">
      <w:pPr>
        <w:spacing w:line="560" w:lineRule="exact"/>
        <w:ind w:firstLine="480"/>
        <w:jc w:val="left"/>
        <w:rPr>
          <w:rFonts w:ascii="宋体" w:hAnsi="宋体"/>
          <w:color w:val="auto"/>
          <w:sz w:val="24"/>
          <w:szCs w:val="24"/>
        </w:rPr>
      </w:pPr>
      <w:r>
        <w:rPr>
          <w:rFonts w:hint="eastAsia" w:ascii="宋体" w:hAnsi="宋体"/>
          <w:color w:val="auto"/>
          <w:sz w:val="24"/>
          <w:szCs w:val="24"/>
        </w:rPr>
        <w:t>8.1 服务时间：</w:t>
      </w:r>
      <w:r>
        <w:rPr>
          <w:rFonts w:hint="eastAsia" w:ascii="宋体" w:hAnsi="宋体"/>
          <w:color w:val="auto"/>
          <w:sz w:val="24"/>
          <w:szCs w:val="24"/>
          <w:u w:val="single"/>
          <w:lang w:val="en-US" w:eastAsia="zh-CN"/>
        </w:rPr>
        <w:t xml:space="preserve">              </w:t>
      </w:r>
      <w:r>
        <w:rPr>
          <w:rFonts w:ascii="宋体" w:hAnsi="宋体"/>
          <w:color w:val="auto"/>
          <w:sz w:val="24"/>
          <w:szCs w:val="24"/>
        </w:rPr>
        <w:t>。</w:t>
      </w:r>
    </w:p>
    <w:p w14:paraId="2AEB1C72">
      <w:pPr>
        <w:spacing w:line="560" w:lineRule="exact"/>
        <w:ind w:firstLine="482"/>
        <w:jc w:val="left"/>
        <w:rPr>
          <w:b/>
          <w:color w:val="auto"/>
          <w:sz w:val="24"/>
          <w:szCs w:val="24"/>
        </w:rPr>
      </w:pPr>
      <w:r>
        <w:rPr>
          <w:rFonts w:hAnsi="宋体"/>
          <w:b/>
          <w:color w:val="auto"/>
          <w:sz w:val="24"/>
          <w:szCs w:val="24"/>
        </w:rPr>
        <w:t>九、交付期、交付方式及交付地点</w:t>
      </w:r>
    </w:p>
    <w:p w14:paraId="221138F5">
      <w:pPr>
        <w:spacing w:line="560" w:lineRule="exact"/>
        <w:ind w:firstLine="480"/>
        <w:jc w:val="left"/>
        <w:rPr>
          <w:rFonts w:ascii="宋体" w:hAnsi="宋体"/>
          <w:color w:val="auto"/>
          <w:sz w:val="24"/>
          <w:szCs w:val="24"/>
        </w:rPr>
      </w:pPr>
      <w:r>
        <w:rPr>
          <w:rFonts w:ascii="宋体" w:hAnsi="宋体"/>
          <w:bCs/>
          <w:color w:val="auto"/>
          <w:sz w:val="24"/>
          <w:szCs w:val="24"/>
        </w:rPr>
        <w:t>9.1</w:t>
      </w:r>
      <w:r>
        <w:rPr>
          <w:rFonts w:hint="eastAsia" w:ascii="宋体" w:hAnsi="宋体"/>
          <w:bCs/>
          <w:color w:val="auto"/>
          <w:sz w:val="24"/>
          <w:szCs w:val="24"/>
        </w:rPr>
        <w:t xml:space="preserve"> </w:t>
      </w:r>
      <w:r>
        <w:rPr>
          <w:rFonts w:ascii="宋体" w:hAnsi="宋体"/>
          <w:bCs/>
          <w:color w:val="auto"/>
          <w:sz w:val="24"/>
          <w:szCs w:val="24"/>
        </w:rPr>
        <w:t>交 付 期：</w:t>
      </w:r>
      <w:r>
        <w:rPr>
          <w:rFonts w:ascii="宋体" w:hAnsi="宋体"/>
          <w:color w:val="auto"/>
          <w:sz w:val="24"/>
          <w:szCs w:val="24"/>
        </w:rPr>
        <w:t xml:space="preserve">_________。   </w:t>
      </w:r>
    </w:p>
    <w:p w14:paraId="7E709F73">
      <w:pPr>
        <w:spacing w:line="560" w:lineRule="exact"/>
        <w:ind w:firstLine="480"/>
        <w:jc w:val="left"/>
        <w:rPr>
          <w:rFonts w:ascii="宋体" w:hAnsi="宋体"/>
          <w:bCs/>
          <w:color w:val="auto"/>
          <w:sz w:val="24"/>
          <w:szCs w:val="24"/>
        </w:rPr>
      </w:pPr>
      <w:r>
        <w:rPr>
          <w:rFonts w:ascii="宋体" w:hAnsi="宋体"/>
          <w:bCs/>
          <w:color w:val="auto"/>
          <w:sz w:val="24"/>
          <w:szCs w:val="24"/>
        </w:rPr>
        <w:t>9.2</w:t>
      </w:r>
      <w:r>
        <w:rPr>
          <w:rFonts w:hint="eastAsia" w:ascii="宋体" w:hAnsi="宋体"/>
          <w:bCs/>
          <w:color w:val="auto"/>
          <w:sz w:val="24"/>
          <w:szCs w:val="24"/>
        </w:rPr>
        <w:t xml:space="preserve"> </w:t>
      </w:r>
      <w:r>
        <w:rPr>
          <w:rFonts w:ascii="宋体" w:hAnsi="宋体"/>
          <w:bCs/>
          <w:color w:val="auto"/>
          <w:sz w:val="24"/>
          <w:szCs w:val="24"/>
        </w:rPr>
        <w:t>交付方式：</w:t>
      </w:r>
      <w:r>
        <w:rPr>
          <w:rFonts w:ascii="宋体" w:hAnsi="宋体"/>
          <w:color w:val="auto"/>
          <w:sz w:val="24"/>
          <w:szCs w:val="24"/>
        </w:rPr>
        <w:t>_________。</w:t>
      </w:r>
    </w:p>
    <w:p w14:paraId="45E6F278">
      <w:pPr>
        <w:spacing w:line="560" w:lineRule="exact"/>
        <w:ind w:firstLine="480"/>
        <w:jc w:val="left"/>
        <w:rPr>
          <w:rFonts w:ascii="宋体" w:hAnsi="宋体"/>
          <w:b/>
          <w:color w:val="auto"/>
          <w:sz w:val="24"/>
          <w:szCs w:val="24"/>
        </w:rPr>
      </w:pPr>
      <w:r>
        <w:rPr>
          <w:rFonts w:ascii="宋体" w:hAnsi="宋体"/>
          <w:bCs/>
          <w:color w:val="auto"/>
          <w:sz w:val="24"/>
          <w:szCs w:val="24"/>
        </w:rPr>
        <w:t>9.3</w:t>
      </w:r>
      <w:r>
        <w:rPr>
          <w:rFonts w:hint="eastAsia" w:ascii="宋体" w:hAnsi="宋体"/>
          <w:bCs/>
          <w:color w:val="auto"/>
          <w:sz w:val="24"/>
          <w:szCs w:val="24"/>
        </w:rPr>
        <w:t xml:space="preserve"> </w:t>
      </w:r>
      <w:r>
        <w:rPr>
          <w:rFonts w:ascii="宋体" w:hAnsi="宋体"/>
          <w:bCs/>
          <w:color w:val="auto"/>
          <w:sz w:val="24"/>
          <w:szCs w:val="24"/>
        </w:rPr>
        <w:t>交付地点：</w:t>
      </w:r>
      <w:r>
        <w:rPr>
          <w:rFonts w:ascii="宋体" w:hAnsi="宋体"/>
          <w:color w:val="auto"/>
          <w:sz w:val="24"/>
          <w:szCs w:val="24"/>
        </w:rPr>
        <w:t>_________。</w:t>
      </w:r>
    </w:p>
    <w:p w14:paraId="47BE00F6">
      <w:pPr>
        <w:spacing w:line="360" w:lineRule="auto"/>
        <w:ind w:firstLine="480"/>
        <w:jc w:val="left"/>
        <w:rPr>
          <w:rFonts w:hint="eastAsia" w:ascii="宋体" w:hAnsi="宋体" w:eastAsia="宋体" w:cs="宋体"/>
          <w:b/>
          <w:bCs/>
          <w:sz w:val="24"/>
          <w:szCs w:val="24"/>
        </w:rPr>
      </w:pPr>
      <w:r>
        <w:rPr>
          <w:rFonts w:hint="eastAsia" w:ascii="宋体" w:hAnsi="宋体" w:eastAsia="宋体" w:cs="宋体"/>
          <w:b/>
          <w:bCs/>
          <w:sz w:val="24"/>
          <w:szCs w:val="24"/>
        </w:rPr>
        <w:t>十、合同款支付</w:t>
      </w:r>
    </w:p>
    <w:p w14:paraId="09FC574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10.1 付款方式：_________。</w:t>
      </w:r>
    </w:p>
    <w:p w14:paraId="4D91B846">
      <w:pPr>
        <w:spacing w:line="500" w:lineRule="exact"/>
        <w:ind w:firstLine="480" w:firstLineChars="200"/>
        <w:jc w:val="left"/>
        <w:rPr>
          <w:rFonts w:hint="default" w:ascii="黑体" w:hAnsi="黑体" w:eastAsia="黑体" w:cs="Times New Roman"/>
          <w:kern w:val="2"/>
          <w:sz w:val="24"/>
          <w:szCs w:val="24"/>
        </w:rPr>
      </w:pPr>
      <w:r>
        <w:rPr>
          <w:rFonts w:hint="eastAsia" w:ascii="黑体" w:hAnsi="黑体" w:eastAsia="黑体" w:cs="Times New Roman"/>
          <w:kern w:val="2"/>
          <w:sz w:val="24"/>
          <w:szCs w:val="24"/>
        </w:rPr>
        <w:t>十</w:t>
      </w:r>
      <w:r>
        <w:rPr>
          <w:rFonts w:hint="eastAsia" w:ascii="黑体" w:hAnsi="黑体" w:eastAsia="黑体" w:cs="Times New Roman"/>
          <w:kern w:val="2"/>
          <w:sz w:val="24"/>
          <w:szCs w:val="24"/>
          <w:lang w:eastAsia="zh-CN"/>
        </w:rPr>
        <w:t>一</w:t>
      </w:r>
      <w:r>
        <w:rPr>
          <w:rFonts w:hint="eastAsia" w:ascii="黑体" w:hAnsi="黑体" w:eastAsia="黑体" w:cs="Times New Roman"/>
          <w:kern w:val="2"/>
          <w:sz w:val="24"/>
          <w:szCs w:val="24"/>
        </w:rPr>
        <w:t>、合同款支付</w:t>
      </w:r>
    </w:p>
    <w:p w14:paraId="2503977C">
      <w:pPr>
        <w:spacing w:line="500" w:lineRule="exact"/>
        <w:ind w:firstLine="480" w:firstLineChars="200"/>
        <w:jc w:val="left"/>
        <w:rPr>
          <w:rFonts w:hint="eastAsia" w:ascii="Calibri" w:hAnsi="Calibri" w:eastAsia="宋体" w:cs="Times New Roman"/>
          <w:kern w:val="2"/>
          <w:sz w:val="24"/>
          <w:szCs w:val="24"/>
          <w:highlight w:val="none"/>
        </w:rPr>
      </w:pPr>
      <w:r>
        <w:rPr>
          <w:rFonts w:hint="eastAsia" w:ascii="Calibri" w:hAnsi="Calibri" w:eastAsia="宋体" w:cs="Times New Roman"/>
          <w:kern w:val="2"/>
          <w:sz w:val="24"/>
          <w:szCs w:val="24"/>
          <w:highlight w:val="none"/>
        </w:rPr>
        <w:t>1</w:t>
      </w:r>
      <w:r>
        <w:rPr>
          <w:rFonts w:hint="eastAsia" w:ascii="Calibri" w:hAnsi="Calibri" w:eastAsia="宋体" w:cs="Times New Roman"/>
          <w:kern w:val="2"/>
          <w:sz w:val="24"/>
          <w:szCs w:val="24"/>
          <w:highlight w:val="none"/>
          <w:lang w:val="en-US" w:eastAsia="zh-CN"/>
        </w:rPr>
        <w:t>1</w:t>
      </w:r>
      <w:r>
        <w:rPr>
          <w:rFonts w:hint="eastAsia" w:ascii="Calibri" w:hAnsi="Calibri" w:eastAsia="宋体" w:cs="Times New Roman"/>
          <w:kern w:val="2"/>
          <w:sz w:val="24"/>
          <w:szCs w:val="24"/>
          <w:highlight w:val="none"/>
        </w:rPr>
        <w:t>.1 本服务采用固定单价（元/人/月）承包方式。每月结算一次，甲方根据上月实际到岗人数、出勤天数及月度考核结果核算费用。</w:t>
      </w:r>
    </w:p>
    <w:p w14:paraId="0ADF0A4F">
      <w:pPr>
        <w:spacing w:line="500" w:lineRule="exact"/>
        <w:ind w:firstLine="480" w:firstLineChars="200"/>
        <w:jc w:val="left"/>
        <w:rPr>
          <w:rFonts w:hint="eastAsia" w:ascii="Calibri" w:hAnsi="Calibri" w:eastAsia="宋体" w:cs="Times New Roman"/>
          <w:kern w:val="2"/>
          <w:sz w:val="24"/>
          <w:szCs w:val="24"/>
          <w:highlight w:val="none"/>
        </w:rPr>
      </w:pPr>
      <w:r>
        <w:rPr>
          <w:rFonts w:hint="eastAsia" w:ascii="Calibri" w:hAnsi="Calibri" w:eastAsia="宋体" w:cs="Times New Roman"/>
          <w:kern w:val="2"/>
          <w:sz w:val="24"/>
          <w:szCs w:val="24"/>
          <w:highlight w:val="none"/>
        </w:rPr>
        <w:t>乙方应在每月10日前向甲方提供上月服务费增值税发票、经甲方确认的《月度考核评分表》及《人员考勤明细表》。</w:t>
      </w:r>
    </w:p>
    <w:p w14:paraId="06261874">
      <w:pPr>
        <w:spacing w:line="500" w:lineRule="exact"/>
        <w:ind w:firstLine="480" w:firstLineChars="200"/>
        <w:jc w:val="left"/>
        <w:rPr>
          <w:rFonts w:hint="eastAsia" w:ascii="Calibri" w:hAnsi="Calibri" w:eastAsia="宋体" w:cs="Times New Roman"/>
          <w:kern w:val="2"/>
          <w:sz w:val="24"/>
          <w:szCs w:val="24"/>
          <w:highlight w:val="none"/>
        </w:rPr>
      </w:pPr>
    </w:p>
    <w:p w14:paraId="6A2530B0">
      <w:pPr>
        <w:spacing w:line="500" w:lineRule="exact"/>
        <w:ind w:firstLine="480" w:firstLineChars="200"/>
        <w:jc w:val="left"/>
        <w:rPr>
          <w:rFonts w:hint="default" w:ascii="黑体" w:hAnsi="黑体" w:eastAsia="黑体" w:cs="Times New Roman"/>
          <w:kern w:val="2"/>
          <w:sz w:val="24"/>
          <w:szCs w:val="24"/>
        </w:rPr>
      </w:pPr>
      <w:r>
        <w:rPr>
          <w:rFonts w:hint="eastAsia" w:ascii="黑体" w:hAnsi="黑体" w:eastAsia="黑体" w:cs="Times New Roman"/>
          <w:kern w:val="2"/>
          <w:sz w:val="24"/>
          <w:szCs w:val="24"/>
        </w:rPr>
        <w:t>十</w:t>
      </w:r>
      <w:r>
        <w:rPr>
          <w:rFonts w:hint="eastAsia" w:ascii="黑体" w:hAnsi="黑体" w:eastAsia="黑体" w:cs="Times New Roman"/>
          <w:kern w:val="2"/>
          <w:sz w:val="24"/>
          <w:szCs w:val="24"/>
          <w:lang w:eastAsia="zh-CN"/>
        </w:rPr>
        <w:t>二</w:t>
      </w:r>
      <w:r>
        <w:rPr>
          <w:rFonts w:hint="eastAsia" w:ascii="黑体" w:hAnsi="黑体" w:eastAsia="黑体" w:cs="Times New Roman"/>
          <w:kern w:val="2"/>
          <w:sz w:val="24"/>
          <w:szCs w:val="24"/>
        </w:rPr>
        <w:t>、税费</w:t>
      </w:r>
    </w:p>
    <w:p w14:paraId="58172D04">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1</w:t>
      </w:r>
      <w:r>
        <w:rPr>
          <w:rFonts w:hint="eastAsia" w:ascii="Calibri" w:hAnsi="Calibri" w:eastAsia="宋体" w:cs="Times New Roman"/>
          <w:kern w:val="2"/>
          <w:sz w:val="24"/>
          <w:szCs w:val="24"/>
          <w:lang w:val="en-US" w:eastAsia="zh-CN"/>
        </w:rPr>
        <w:t>2</w:t>
      </w:r>
      <w:r>
        <w:rPr>
          <w:rFonts w:hint="eastAsia" w:ascii="Calibri" w:hAnsi="Calibri" w:eastAsia="宋体" w:cs="Times New Roman"/>
          <w:kern w:val="2"/>
          <w:sz w:val="24"/>
          <w:szCs w:val="24"/>
        </w:rPr>
        <w:t>.1 本合同执行中相关的一切税费均由乙方负担。</w:t>
      </w:r>
    </w:p>
    <w:p w14:paraId="3AA32898">
      <w:pPr>
        <w:spacing w:line="500" w:lineRule="exact"/>
        <w:ind w:firstLine="480" w:firstLineChars="200"/>
        <w:jc w:val="left"/>
        <w:rPr>
          <w:rFonts w:hint="default" w:ascii="黑体" w:hAnsi="黑体" w:eastAsia="黑体" w:cs="Times New Roman"/>
          <w:kern w:val="2"/>
          <w:sz w:val="24"/>
          <w:szCs w:val="24"/>
        </w:rPr>
      </w:pPr>
      <w:r>
        <w:rPr>
          <w:rFonts w:hint="eastAsia" w:ascii="黑体" w:hAnsi="黑体" w:eastAsia="黑体" w:cs="Times New Roman"/>
          <w:kern w:val="2"/>
          <w:sz w:val="24"/>
          <w:szCs w:val="24"/>
        </w:rPr>
        <w:t>十</w:t>
      </w:r>
      <w:r>
        <w:rPr>
          <w:rFonts w:hint="eastAsia" w:ascii="黑体" w:hAnsi="黑体" w:eastAsia="黑体" w:cs="Times New Roman"/>
          <w:kern w:val="2"/>
          <w:sz w:val="24"/>
          <w:szCs w:val="24"/>
          <w:lang w:eastAsia="zh-CN"/>
        </w:rPr>
        <w:t>三</w:t>
      </w:r>
      <w:r>
        <w:rPr>
          <w:rFonts w:hint="eastAsia" w:ascii="黑体" w:hAnsi="黑体" w:eastAsia="黑体" w:cs="Times New Roman"/>
          <w:kern w:val="2"/>
          <w:sz w:val="24"/>
          <w:szCs w:val="24"/>
        </w:rPr>
        <w:t>、质量保证及售后服务</w:t>
      </w:r>
    </w:p>
    <w:p w14:paraId="64443DA8">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1</w:t>
      </w:r>
      <w:r>
        <w:rPr>
          <w:rFonts w:hint="eastAsia" w:ascii="Calibri" w:hAnsi="Calibri" w:eastAsia="宋体" w:cs="Times New Roman"/>
          <w:kern w:val="2"/>
          <w:sz w:val="24"/>
          <w:szCs w:val="24"/>
          <w:lang w:val="en-US" w:eastAsia="zh-CN"/>
        </w:rPr>
        <w:t>3</w:t>
      </w:r>
      <w:r>
        <w:rPr>
          <w:rFonts w:hint="eastAsia" w:ascii="Calibri" w:hAnsi="Calibri" w:eastAsia="宋体" w:cs="Times New Roman"/>
          <w:kern w:val="2"/>
          <w:sz w:val="24"/>
          <w:szCs w:val="24"/>
        </w:rPr>
        <w:t>.1 乙方应按</w:t>
      </w:r>
      <w:r>
        <w:rPr>
          <w:rFonts w:hint="eastAsia" w:ascii="Calibri" w:hAnsi="Calibri" w:eastAsia="宋体" w:cs="Times New Roman"/>
          <w:kern w:val="2"/>
          <w:sz w:val="24"/>
          <w:szCs w:val="24"/>
          <w:lang w:eastAsia="zh-CN"/>
        </w:rPr>
        <w:t>招标</w:t>
      </w:r>
      <w:r>
        <w:rPr>
          <w:rFonts w:hint="eastAsia" w:ascii="Calibri" w:hAnsi="Calibri" w:eastAsia="宋体" w:cs="Times New Roman"/>
          <w:kern w:val="2"/>
          <w:sz w:val="24"/>
          <w:szCs w:val="24"/>
        </w:rPr>
        <w:t>文件规定和响应文件承诺的性能、技术要求、质量标准向甲方提供产品或服务。</w:t>
      </w:r>
    </w:p>
    <w:p w14:paraId="02AD308E">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1</w:t>
      </w:r>
      <w:r>
        <w:rPr>
          <w:rFonts w:hint="eastAsia" w:ascii="Calibri" w:hAnsi="Calibri" w:eastAsia="宋体" w:cs="Times New Roman"/>
          <w:kern w:val="2"/>
          <w:sz w:val="24"/>
          <w:szCs w:val="24"/>
          <w:lang w:val="en-US" w:eastAsia="zh-CN"/>
        </w:rPr>
        <w:t>3</w:t>
      </w:r>
      <w:r>
        <w:rPr>
          <w:rFonts w:hint="eastAsia" w:ascii="Calibri" w:hAnsi="Calibri" w:eastAsia="宋体" w:cs="Times New Roman"/>
          <w:kern w:val="2"/>
          <w:sz w:val="24"/>
          <w:szCs w:val="24"/>
        </w:rPr>
        <w:t>.2 乙方提供的产品或服务在服务期内因其本身出现质量问题，根据实际情况，经双方协商，可按以下办法处理：</w:t>
      </w:r>
    </w:p>
    <w:p w14:paraId="4B87C719">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（1）更换：由乙方承担所产生的全部费用。</w:t>
      </w:r>
    </w:p>
    <w:p w14:paraId="4F52DE40">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（2）合同终止处理：合同终止，乙方退还甲方支付的合同款，同时承担由此产生的全部费用，甲方不承担任何产生费用。</w:t>
      </w:r>
    </w:p>
    <w:p w14:paraId="4A47754A">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1</w:t>
      </w:r>
      <w:r>
        <w:rPr>
          <w:rFonts w:hint="eastAsia" w:ascii="Calibri" w:hAnsi="Calibri" w:eastAsia="宋体" w:cs="Times New Roman"/>
          <w:kern w:val="2"/>
          <w:sz w:val="24"/>
          <w:szCs w:val="24"/>
          <w:lang w:val="en-US" w:eastAsia="zh-CN"/>
        </w:rPr>
        <w:t>3</w:t>
      </w:r>
      <w:r>
        <w:rPr>
          <w:rFonts w:hint="eastAsia" w:ascii="Calibri" w:hAnsi="Calibri" w:eastAsia="宋体" w:cs="Times New Roman"/>
          <w:kern w:val="2"/>
          <w:sz w:val="24"/>
          <w:szCs w:val="24"/>
        </w:rPr>
        <w:t>.3 如在使用过程中发生质量问题，乙方在接到甲方通知后</w:t>
      </w:r>
      <w:r>
        <w:rPr>
          <w:rFonts w:hint="eastAsia" w:ascii="宋体" w:hAnsi="宋体" w:eastAsia="宋体" w:cs="Times New Roman"/>
          <w:color w:val="000000"/>
          <w:kern w:val="2"/>
          <w:sz w:val="24"/>
          <w:szCs w:val="22"/>
          <w:u w:val="single"/>
        </w:rPr>
        <w:t xml:space="preserve">    </w:t>
      </w:r>
      <w:r>
        <w:rPr>
          <w:rFonts w:hint="eastAsia" w:ascii="Calibri" w:hAnsi="Calibri" w:eastAsia="宋体" w:cs="Times New Roman"/>
          <w:kern w:val="2"/>
          <w:sz w:val="24"/>
          <w:szCs w:val="24"/>
        </w:rPr>
        <w:t>小时内到达甲方现场。</w:t>
      </w:r>
    </w:p>
    <w:p w14:paraId="71693AF8">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1</w:t>
      </w:r>
      <w:r>
        <w:rPr>
          <w:rFonts w:hint="eastAsia" w:ascii="Calibri" w:hAnsi="Calibri" w:eastAsia="宋体" w:cs="Times New Roman"/>
          <w:kern w:val="2"/>
          <w:sz w:val="24"/>
          <w:szCs w:val="24"/>
          <w:lang w:val="en-US" w:eastAsia="zh-CN"/>
        </w:rPr>
        <w:t>3</w:t>
      </w:r>
      <w:r>
        <w:rPr>
          <w:rFonts w:hint="eastAsia" w:ascii="Calibri" w:hAnsi="Calibri" w:eastAsia="宋体" w:cs="Times New Roman"/>
          <w:kern w:val="2"/>
          <w:sz w:val="24"/>
          <w:szCs w:val="24"/>
        </w:rPr>
        <w:t>.4 在服务期内，乙方应对产品或服务出现的质量及安全问题负责处理解决并承担一切费用。</w:t>
      </w:r>
    </w:p>
    <w:p w14:paraId="0F45E4B7">
      <w:pPr>
        <w:spacing w:line="360" w:lineRule="auto"/>
        <w:ind w:firstLine="241" w:firstLineChars="100"/>
        <w:jc w:val="left"/>
        <w:rPr>
          <w:rFonts w:hint="eastAsia"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eastAsia="宋体" w:cs="宋体"/>
          <w:b/>
          <w:bCs/>
          <w:sz w:val="24"/>
          <w:szCs w:val="24"/>
          <w:lang w:eastAsia="zh-CN"/>
        </w:rPr>
        <w:t>四</w:t>
      </w:r>
      <w:r>
        <w:rPr>
          <w:rFonts w:hint="eastAsia" w:ascii="宋体" w:hAnsi="宋体" w:eastAsia="宋体" w:cs="宋体"/>
          <w:b/>
          <w:bCs/>
          <w:sz w:val="24"/>
          <w:szCs w:val="24"/>
        </w:rPr>
        <w:t>、责任与义务</w:t>
      </w:r>
    </w:p>
    <w:p w14:paraId="768BBD5E">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甲方的权利与义务</w:t>
      </w:r>
    </w:p>
    <w:p w14:paraId="1601C80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1、甲方有权对乙方的管理工作进行监督、提出合理性的指导意见，但不参加乙方经营管理。</w:t>
      </w:r>
    </w:p>
    <w:p w14:paraId="6895BFD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2、如果乙方的管理出现漏洞或者不规范（患者反映强烈的问题、事件影响到医院声誉等），甲方有权随时终止本协议，乙方无任何异议。</w:t>
      </w:r>
    </w:p>
    <w:p w14:paraId="255A977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3、甲方有权对乙方人员服务进行甲方各项制度的相关培训，经培训后，甲方有权对乙方服务人员中的违规现象等进行批评教育、整改。</w:t>
      </w:r>
    </w:p>
    <w:p w14:paraId="744716F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4、甲方有权要求乙方人员维护医院的形象，遵守甲方的各项规章制度及相关规定，对于违反上述规定并经过批评教育不改正错误的人员，甲方有权要求乙方予以更换。</w:t>
      </w:r>
    </w:p>
    <w:p w14:paraId="7DF560B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协议有效期内不再安排或允许其他单位或社会组织在甲方从事该外包工作。甲方提出的要求如乙方不能满足时，甲方有权另选其他服务机构。鉴于甲方的主体资格，如在协议期内发现有没在甲方备案的组织，由甲方负责清理，乙方积极配合。</w:t>
      </w:r>
    </w:p>
    <w:p w14:paraId="0F79A88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6、甲方在协议履行期内及协议期满后应保守乙方的各项秘密，不得将有关资料透露给任何第三方，否则，乙方有追偿的权利。</w:t>
      </w:r>
    </w:p>
    <w:p w14:paraId="115416AE">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四、乙方的权利与义务</w:t>
      </w:r>
    </w:p>
    <w:p w14:paraId="0540ABD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认真履行各岗位职责，遵守国家、省市及医院的各项法律法规、规章制度与工作流程。乙方的用工必须符合国家的有关法律法规的规定。协议期间，乙方的人员及委派的人员在上下班途中发生的一切损害等均由乙方自行承担，均与甲方无关。</w:t>
      </w:r>
    </w:p>
    <w:p w14:paraId="72DE34F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2、协议履行期间，乙方承担所有</w:t>
      </w:r>
      <w:r>
        <w:rPr>
          <w:rFonts w:hint="eastAsia" w:ascii="宋体" w:hAnsi="宋体" w:eastAsia="宋体" w:cs="宋体"/>
          <w:color w:val="auto"/>
          <w:sz w:val="24"/>
          <w:szCs w:val="24"/>
          <w:highlight w:val="none"/>
          <w:lang w:eastAsia="zh-CN"/>
        </w:rPr>
        <w:t>护工</w:t>
      </w:r>
      <w:r>
        <w:rPr>
          <w:rFonts w:hint="eastAsia" w:ascii="宋体" w:hAnsi="宋体" w:eastAsia="宋体" w:cs="宋体"/>
          <w:color w:val="auto"/>
          <w:sz w:val="24"/>
          <w:szCs w:val="24"/>
          <w:highlight w:val="none"/>
        </w:rPr>
        <w:t>责任与风险等。甲方不存在与</w:t>
      </w:r>
      <w:r>
        <w:rPr>
          <w:rFonts w:hint="eastAsia" w:ascii="宋体" w:hAnsi="宋体" w:eastAsia="宋体" w:cs="宋体"/>
          <w:color w:val="auto"/>
          <w:sz w:val="24"/>
          <w:szCs w:val="24"/>
          <w:highlight w:val="none"/>
          <w:lang w:eastAsia="zh-CN"/>
        </w:rPr>
        <w:t>护工</w:t>
      </w:r>
      <w:r>
        <w:rPr>
          <w:rFonts w:hint="eastAsia" w:ascii="宋体" w:hAnsi="宋体" w:eastAsia="宋体" w:cs="宋体"/>
          <w:color w:val="auto"/>
          <w:sz w:val="24"/>
          <w:szCs w:val="24"/>
          <w:highlight w:val="none"/>
        </w:rPr>
        <w:t>之间的劳务关系。乙方必须定期向甲方书面汇报工作情况，接受甲方的领导和管理监督。</w:t>
      </w:r>
    </w:p>
    <w:p w14:paraId="534E4E5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3、乙方需按甲方要求提供服务，包括组织计划、人员安排、时间安排等，遇重大、紧急事项的应急措施等，并提供严格的管理细则和岗位责任制度。具体内容要求如下：</w:t>
      </w:r>
    </w:p>
    <w:p w14:paraId="00E04754">
      <w:pPr>
        <w:numPr>
          <w:ilvl w:val="0"/>
          <w:numId w:val="14"/>
        </w:numPr>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拟采取的管理及服务方式。包括：组织架构、机构设置、信息反馈渠道等；</w:t>
      </w:r>
    </w:p>
    <w:p w14:paraId="55638130">
      <w:pPr>
        <w:numPr>
          <w:ilvl w:val="0"/>
          <w:numId w:val="14"/>
        </w:numPr>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甲方外包服务档案的建立与保存；</w:t>
      </w:r>
    </w:p>
    <w:p w14:paraId="1467F87F">
      <w:pPr>
        <w:numPr>
          <w:ilvl w:val="0"/>
          <w:numId w:val="14"/>
        </w:numPr>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协议期内可提供给甲方的文件资料清单；</w:t>
      </w:r>
    </w:p>
    <w:p w14:paraId="43A6A76C">
      <w:pPr>
        <w:numPr>
          <w:ilvl w:val="0"/>
          <w:numId w:val="14"/>
        </w:numPr>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协议终止时，保留给院方的资料清单。</w:t>
      </w:r>
    </w:p>
    <w:p w14:paraId="4513843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4、乙方应接受甲方关于医院各项规章制度、院感相关知识等培训。</w:t>
      </w:r>
    </w:p>
    <w:p w14:paraId="64CAECE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5、乙方有责任配合甲方接受上级领导部门的监督、检查等，并提供必须的书面材料等。</w:t>
      </w:r>
    </w:p>
    <w:p w14:paraId="0FD7AC5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6、乙方从事服务工作中应当做到文明工作、采取必要的防范措施。</w:t>
      </w:r>
    </w:p>
    <w:p w14:paraId="5763216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7、乙方在协议履行期内及协议期满后应保守甲方的各项秘密和患者隐私，不得将有关资料透露给任何第三方，否则，甲方有追偿的权利，由此造成的一切损失均由乙方承担。</w:t>
      </w:r>
    </w:p>
    <w:p w14:paraId="5CF17D4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8、乙方对乙方陪护人员应严格管理，确保陪护质量，并负责提供经过培训合格的陪护人员（必须持工作证及健康证上岗），做到24小时昼夜服务，新派</w:t>
      </w:r>
      <w:r>
        <w:rPr>
          <w:rFonts w:hint="eastAsia" w:ascii="宋体" w:hAnsi="宋体" w:eastAsia="宋体" w:cs="宋体"/>
          <w:color w:val="auto"/>
          <w:sz w:val="24"/>
          <w:szCs w:val="24"/>
          <w:highlight w:val="none"/>
          <w:lang w:eastAsia="zh-CN"/>
        </w:rPr>
        <w:t>护工</w:t>
      </w:r>
      <w:r>
        <w:rPr>
          <w:rFonts w:hint="eastAsia" w:ascii="宋体" w:hAnsi="宋体" w:eastAsia="宋体" w:cs="宋体"/>
          <w:color w:val="auto"/>
          <w:sz w:val="24"/>
          <w:szCs w:val="24"/>
          <w:highlight w:val="none"/>
        </w:rPr>
        <w:t>4小时内到位，服从科室护士长及护士的管理。</w:t>
      </w:r>
    </w:p>
    <w:p w14:paraId="12D6F0E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陪护人员的工资、保险等一切费用均由乙方自行承担,陪护人员与乙方的工资、保险等劳资纠纷均由乙方负责处理，与甲方无关。陪护人员的工资由乙方及时发放，甲方有权要求乙方提供人员的名单、发放数据等书面材料。</w:t>
      </w:r>
    </w:p>
    <w:p w14:paraId="581A196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10、乙方人员应维护甲方的利益，对于人为毁坏甲方设备、物品、物件的乙方要照价赔偿。乙方要教育陪护人员注意节水节电，保持病房整洁干净。</w:t>
      </w:r>
    </w:p>
    <w:p w14:paraId="0347F62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11、乙方至少要安排两名专职管理人员在医院内对陪护人员进行管理，并要服从甲方护理部领导或者指定负责人的指导和管理工作。</w:t>
      </w:r>
    </w:p>
    <w:p w14:paraId="7288EA2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陪护人员确保陪护质量，陪护人员不得在科室做饭、看电视、会客、扎堆聊天、大声喧哗、随意外出，不得以各种方式向患者及家属索要财物，不得向患者及家属兜售任何物品。</w:t>
      </w:r>
    </w:p>
    <w:p w14:paraId="3F9D99C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乙方工作人员需为患者提供生活护理：喂食、喂药、床上翻身、口腔护理、温水擦浴、洗脸、洗头、洗脚、洗澡、大小便、更换衣物及床单等，在完成本职工作的同时协助科室完成患者陪检、物品运送等工作。</w:t>
      </w:r>
    </w:p>
    <w:p w14:paraId="3C126C9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14、乙方负责服务所开展病区夜间的卫生（如：地面垃圾、床边卫生等）。</w:t>
      </w:r>
    </w:p>
    <w:p w14:paraId="21EAB1C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15、采购人如有三无患者，其生活护理由乙方负责无偿照料。</w:t>
      </w:r>
    </w:p>
    <w:p w14:paraId="0E061DB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16、科室每月使用陪护服务质量评价标准对</w:t>
      </w:r>
      <w:r>
        <w:rPr>
          <w:rFonts w:hint="eastAsia" w:ascii="宋体" w:hAnsi="宋体" w:eastAsia="宋体" w:cs="宋体"/>
          <w:color w:val="auto"/>
          <w:sz w:val="24"/>
          <w:szCs w:val="24"/>
          <w:highlight w:val="none"/>
          <w:lang w:eastAsia="zh-CN"/>
        </w:rPr>
        <w:t>护工</w:t>
      </w:r>
      <w:r>
        <w:rPr>
          <w:rFonts w:hint="eastAsia" w:ascii="宋体" w:hAnsi="宋体" w:eastAsia="宋体" w:cs="宋体"/>
          <w:color w:val="auto"/>
          <w:sz w:val="24"/>
          <w:szCs w:val="24"/>
          <w:highlight w:val="none"/>
        </w:rPr>
        <w:t>服务质量进行评价，结果要求不低于9</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分。护理部每月对乙方服务质量考核，</w:t>
      </w:r>
      <w:r>
        <w:rPr>
          <w:rFonts w:hint="eastAsia" w:ascii="宋体" w:hAnsi="宋体" w:eastAsia="宋体" w:cs="宋体"/>
          <w:bCs/>
          <w:color w:val="auto"/>
          <w:sz w:val="24"/>
          <w:szCs w:val="24"/>
          <w:highlight w:val="none"/>
        </w:rPr>
        <w:t>每考核扣分1分缴纳违约金100元；</w:t>
      </w:r>
      <w:r>
        <w:rPr>
          <w:rFonts w:hint="eastAsia" w:ascii="宋体" w:hAnsi="宋体" w:eastAsia="宋体" w:cs="宋体"/>
          <w:color w:val="auto"/>
          <w:sz w:val="24"/>
          <w:szCs w:val="24"/>
          <w:highlight w:val="none"/>
        </w:rPr>
        <w:t>如出现严重违规行为投诉经查实扣乙方劳务报酬1000元，在服务病人中出现不到位的情况经护理部反复指出后仍不整改的每次扣1000元。</w:t>
      </w:r>
    </w:p>
    <w:p w14:paraId="4C030F0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乙方工作人员在工作期间如果与患者或家属发生纠纷或自身工作失误给患者或家属造成损失（如造成患者摔伤、烫伤、坠床等意外伤害或其他医疗纠纷时），均由乙方自行负责处理，并承担全部法律责任及经济赔偿，甲方不承担任何责任。乙方所聘用的人员在工作中因各种原因受到伤害或发生意外的，或违反法律法规及医院规章制度造成的损害及损失由乙方承担全部责任及经济赔偿，与甲方无关。</w:t>
      </w:r>
    </w:p>
    <w:p w14:paraId="6B15326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18、乙方承诺陪护满意度不低于</w:t>
      </w:r>
      <w:r>
        <w:rPr>
          <w:rFonts w:hint="eastAsia" w:ascii="宋体" w:hAnsi="宋体" w:cs="宋体"/>
          <w:color w:val="auto"/>
          <w:sz w:val="24"/>
          <w:szCs w:val="24"/>
          <w:highlight w:val="none"/>
          <w:lang w:eastAsia="zh-CN"/>
        </w:rPr>
        <w:t>95%</w:t>
      </w:r>
      <w:r>
        <w:rPr>
          <w:rFonts w:hint="eastAsia" w:ascii="宋体" w:hAnsi="宋体" w:eastAsia="宋体" w:cs="宋体"/>
          <w:color w:val="auto"/>
          <w:sz w:val="24"/>
          <w:szCs w:val="24"/>
          <w:highlight w:val="none"/>
        </w:rPr>
        <w:t>，对甲方认为不合格的</w:t>
      </w:r>
      <w:r>
        <w:rPr>
          <w:rFonts w:hint="eastAsia" w:ascii="宋体" w:hAnsi="宋体" w:eastAsia="宋体" w:cs="宋体"/>
          <w:color w:val="auto"/>
          <w:sz w:val="24"/>
          <w:szCs w:val="24"/>
          <w:highlight w:val="none"/>
          <w:lang w:eastAsia="zh-CN"/>
        </w:rPr>
        <w:t>护工</w:t>
      </w:r>
      <w:r>
        <w:rPr>
          <w:rFonts w:hint="eastAsia" w:ascii="宋体" w:hAnsi="宋体" w:eastAsia="宋体" w:cs="宋体"/>
          <w:color w:val="auto"/>
          <w:sz w:val="24"/>
          <w:szCs w:val="24"/>
          <w:highlight w:val="none"/>
        </w:rPr>
        <w:t>经与乙方商讨后应及时更换。</w:t>
      </w:r>
    </w:p>
    <w:p w14:paraId="70BD7565">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、费用结算</w:t>
      </w:r>
    </w:p>
    <w:p w14:paraId="2B970DCE">
      <w:pPr>
        <w:spacing w:line="360" w:lineRule="auto"/>
        <w:ind w:firstLine="240" w:firstLineChars="100"/>
        <w:jc w:val="left"/>
        <w:rPr>
          <w:rFonts w:hint="eastAsia" w:ascii="Calibri" w:hAnsi="Calibri" w:eastAsia="宋体" w:cs="Times New Roman"/>
          <w:kern w:val="2"/>
          <w:sz w:val="24"/>
          <w:szCs w:val="24"/>
          <w:highlight w:val="none"/>
        </w:rPr>
      </w:pPr>
      <w:r>
        <w:rPr>
          <w:rFonts w:hint="eastAsia" w:ascii="宋体" w:hAnsi="宋体" w:eastAsia="宋体" w:cs="宋体"/>
          <w:color w:val="auto"/>
          <w:sz w:val="24"/>
          <w:szCs w:val="24"/>
          <w:highlight w:val="none"/>
        </w:rPr>
        <w:t>1、</w:t>
      </w:r>
      <w:r>
        <w:rPr>
          <w:rFonts w:hint="eastAsia" w:ascii="Calibri" w:hAnsi="Calibri" w:eastAsia="宋体" w:cs="Times New Roman"/>
          <w:kern w:val="2"/>
          <w:sz w:val="24"/>
          <w:szCs w:val="24"/>
          <w:highlight w:val="none"/>
        </w:rPr>
        <w:t>每月结算一次，甲方根据上月实际到岗人数、出勤天数及月度考核结果核算费用。</w:t>
      </w:r>
    </w:p>
    <w:p w14:paraId="6891EB11">
      <w:pPr>
        <w:spacing w:after="20"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2、甲方根据乙方提供服务的质量，每月对乙方进行考核，乙方公司及用工人员如服务质量、服务规范等不达标，甲方有权处罚。</w:t>
      </w:r>
    </w:p>
    <w:p w14:paraId="4372A159">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、不可抗力</w:t>
      </w:r>
    </w:p>
    <w:p w14:paraId="6588DDC9">
      <w:pPr>
        <w:spacing w:line="360" w:lineRule="auto"/>
        <w:ind w:firstLine="48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所称不可抗力是指不能预见、不能克服、不能避免并对乙方当事人造成重大影响的客观事件，包括但不限于自然灾害如洪水、地震、火灾、风暴等以及社会事件如战争、动乱、政府行为等。如在协议期内，因不可抗力原因以及国家有关法律法规或上级主管部门的要求需要提前终止协议，则双方不承担责任。乙方将甲方提供的房屋及物品如数退还给甲方，双方应充分协商，妥善安排外包人员的善后事宜。</w:t>
      </w:r>
    </w:p>
    <w:p w14:paraId="3E669087">
      <w:pPr>
        <w:spacing w:before="1"/>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 xml:space="preserve">、协议解除 </w:t>
      </w:r>
    </w:p>
    <w:p w14:paraId="713D992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出现下列情况之一的，协议将终止：  </w:t>
      </w:r>
    </w:p>
    <w:p w14:paraId="07CBB6A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1、协议期满，双方不再延续；  </w:t>
      </w:r>
    </w:p>
    <w:p w14:paraId="3AF14CF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2、双方取得一致意见，都同意终止；  </w:t>
      </w:r>
    </w:p>
    <w:p w14:paraId="05B305F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3、乙方不能按照工作标准完成工作任务，严重影响甲方工作秩序或不服从甲方安排应对突发事件的；  </w:t>
      </w:r>
    </w:p>
    <w:p w14:paraId="48F5907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4、乙方出现重大安全事故、对甲方声誉造成严重影响的；  </w:t>
      </w:r>
    </w:p>
    <w:p w14:paraId="70CC7BB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5、乙方管理不到位出现员工罢工、工作推不动等各种恶劣情况或严重后果的； </w:t>
      </w:r>
    </w:p>
    <w:p w14:paraId="3902CCE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6、发生法律、法规禁止或严重损害甲方利益的行为的； </w:t>
      </w:r>
    </w:p>
    <w:p w14:paraId="6A9A7C1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7、发生其他比较严重足以导致协议必须终止的情况的。</w:t>
      </w:r>
    </w:p>
    <w:p w14:paraId="236DE501">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、违约责任</w:t>
      </w:r>
    </w:p>
    <w:p w14:paraId="0F88BA0E">
      <w:pPr>
        <w:snapToGrid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1、如甲、乙双方有一方发生本协议第七条解除约定的行为，另一方有权解除协议， 违约方应承担因解除协议给守约方造成的损失，</w:t>
      </w:r>
      <w:r>
        <w:rPr>
          <w:rFonts w:hint="eastAsia" w:ascii="宋体" w:hAnsi="宋体" w:eastAsia="宋体" w:cs="宋体"/>
          <w:color w:val="auto"/>
          <w:kern w:val="0"/>
          <w:sz w:val="24"/>
          <w:szCs w:val="24"/>
          <w:highlight w:val="none"/>
        </w:rPr>
        <w:t>该损失包括但不限于诉讼费、评估费、差旅费、鉴定费、律师代理费、公证费等一切费用。</w:t>
      </w:r>
    </w:p>
    <w:p w14:paraId="26523B28">
      <w:pPr>
        <w:snapToGrid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2、本协议签字生效后，双方都应严格履行本协议的约定，任何一方违约都应赔偿给另一方造成的经济损失，</w:t>
      </w:r>
      <w:r>
        <w:rPr>
          <w:rFonts w:hint="eastAsia" w:ascii="宋体" w:hAnsi="宋体" w:eastAsia="宋体" w:cs="宋体"/>
          <w:color w:val="auto"/>
          <w:kern w:val="0"/>
          <w:sz w:val="24"/>
          <w:szCs w:val="24"/>
          <w:highlight w:val="none"/>
        </w:rPr>
        <w:t>该损失包括但不限于诉讼费、评估费、差旅费、鉴定费、律师代理费、公证费等一切费用。</w:t>
      </w:r>
    </w:p>
    <w:p w14:paraId="6D4BCFCE">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、争议解决</w:t>
      </w:r>
    </w:p>
    <w:p w14:paraId="35B2816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1、本协议未尽事宜，由甲乙双方协商，签订补充协议。</w:t>
      </w:r>
    </w:p>
    <w:p w14:paraId="09B5C64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2、因履行本协议引起的或与本协议有关的争议，甲、乙双方应首先通过友好协商解决，如果协商不能解决争议，任何一方均可向合同签署地</w:t>
      </w:r>
      <w:r>
        <w:rPr>
          <w:rFonts w:hint="eastAsia" w:ascii="宋体" w:hAnsi="宋体" w:eastAsia="宋体" w:cs="宋体"/>
          <w:color w:val="auto"/>
          <w:sz w:val="24"/>
          <w:szCs w:val="24"/>
          <w:highlight w:val="none"/>
          <w:lang w:val="en-US" w:eastAsia="zh-CN"/>
        </w:rPr>
        <w:t>灌云县</w:t>
      </w:r>
      <w:r>
        <w:rPr>
          <w:rFonts w:hint="eastAsia" w:ascii="宋体" w:hAnsi="宋体" w:eastAsia="宋体" w:cs="宋体"/>
          <w:color w:val="auto"/>
          <w:sz w:val="24"/>
          <w:szCs w:val="24"/>
          <w:highlight w:val="none"/>
        </w:rPr>
        <w:t>人民法院提起诉讼。</w:t>
      </w:r>
    </w:p>
    <w:p w14:paraId="45DE295D">
      <w:pPr>
        <w:spacing w:line="360" w:lineRule="auto"/>
        <w:ind w:left="616" w:left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十、其他约定</w:t>
      </w:r>
    </w:p>
    <w:p w14:paraId="4C2CBB8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经甲、乙双方签署书面文件，不得对本协议进行更改；本协议的任何修改，均需另行签订书面补充协议，否则，一律视为无效。未尽事宜，由双方当事人另行协商书面确定。如因与本协议发生冲突的，应以本协议为准。</w:t>
      </w:r>
    </w:p>
    <w:p w14:paraId="08D5514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2、事先未经对方书面同意，乙方不得将其在本协议中的权利或义务全部或部分转让给任何第三方。</w:t>
      </w:r>
    </w:p>
    <w:p w14:paraId="6386D577">
      <w:pPr>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3、本协议及附件内容互补，具有同等法律效力，协议一式肆份，甲方执贰份，乙方执</w:t>
      </w:r>
    </w:p>
    <w:p w14:paraId="569717DE">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贰份，经甲、乙双方法定授权代表盖章签字后生效</w:t>
      </w:r>
      <w:r>
        <w:rPr>
          <w:rFonts w:hint="eastAsia" w:ascii="宋体" w:hAnsi="宋体" w:eastAsia="宋体" w:cs="宋体"/>
          <w:color w:val="auto"/>
          <w:sz w:val="24"/>
          <w:szCs w:val="24"/>
          <w:highlight w:val="none"/>
        </w:rPr>
        <w:t>。</w:t>
      </w:r>
    </w:p>
    <w:p w14:paraId="09B9992B">
      <w:pPr>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4、本协议最终解释权归甲方所有。</w:t>
      </w:r>
    </w:p>
    <w:p w14:paraId="5B22D001">
      <w:pPr>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5、《反商业贿赂协议》作为本合同的附件，与本合同具有同等法律效力。</w:t>
      </w:r>
    </w:p>
    <w:p w14:paraId="0F1D40C4">
      <w:pPr>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附件1：服务质量承诺</w:t>
      </w:r>
    </w:p>
    <w:p w14:paraId="08407863">
      <w:pPr>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附件2：护理免责申明</w:t>
      </w:r>
    </w:p>
    <w:p w14:paraId="4A753CBB">
      <w:pPr>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附件3：</w:t>
      </w:r>
      <w:r>
        <w:rPr>
          <w:rFonts w:hint="eastAsia" w:ascii="宋体" w:hAnsi="宋体" w:cs="宋体"/>
          <w:b/>
          <w:bCs/>
          <w:color w:val="auto"/>
          <w:kern w:val="0"/>
          <w:sz w:val="24"/>
          <w:szCs w:val="24"/>
          <w:highlight w:val="none"/>
          <w:lang w:val="en-US" w:eastAsia="zh-CN"/>
        </w:rPr>
        <w:t>护工</w:t>
      </w:r>
      <w:r>
        <w:rPr>
          <w:rFonts w:hint="eastAsia" w:ascii="宋体" w:hAnsi="宋体" w:eastAsia="宋体" w:cs="宋体"/>
          <w:b/>
          <w:bCs/>
          <w:color w:val="auto"/>
          <w:kern w:val="0"/>
          <w:sz w:val="24"/>
          <w:szCs w:val="24"/>
          <w:highlight w:val="none"/>
        </w:rPr>
        <w:t>服务质量考核表</w:t>
      </w:r>
    </w:p>
    <w:p w14:paraId="7E2AB36D">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bCs/>
          <w:color w:val="auto"/>
          <w:kern w:val="0"/>
          <w:sz w:val="24"/>
          <w:szCs w:val="24"/>
          <w:highlight w:val="none"/>
        </w:rPr>
        <w:t>附件4：</w:t>
      </w:r>
      <w:r>
        <w:rPr>
          <w:rFonts w:hint="eastAsia" w:ascii="宋体" w:hAnsi="宋体" w:eastAsia="宋体" w:cs="宋体"/>
          <w:b/>
          <w:bCs/>
          <w:color w:val="auto"/>
          <w:kern w:val="0"/>
          <w:sz w:val="24"/>
          <w:szCs w:val="24"/>
          <w:highlight w:val="none"/>
          <w:lang w:eastAsia="zh-CN"/>
        </w:rPr>
        <w:t>护工</w:t>
      </w:r>
      <w:r>
        <w:rPr>
          <w:rFonts w:hint="eastAsia" w:ascii="宋体" w:hAnsi="宋体" w:eastAsia="宋体" w:cs="宋体"/>
          <w:b/>
          <w:bCs/>
          <w:color w:val="auto"/>
          <w:kern w:val="0"/>
          <w:sz w:val="24"/>
          <w:szCs w:val="24"/>
          <w:highlight w:val="none"/>
        </w:rPr>
        <w:t>服务满意度调查表</w:t>
      </w:r>
    </w:p>
    <w:p w14:paraId="03CC4263">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bCs/>
          <w:color w:val="auto"/>
          <w:kern w:val="0"/>
          <w:sz w:val="24"/>
          <w:szCs w:val="24"/>
          <w:highlight w:val="none"/>
        </w:rPr>
        <w:t>附件5：</w:t>
      </w:r>
      <w:r>
        <w:rPr>
          <w:rFonts w:hint="eastAsia" w:ascii="宋体" w:hAnsi="宋体" w:eastAsia="宋体" w:cs="宋体"/>
          <w:b/>
          <w:bCs/>
          <w:color w:val="auto"/>
          <w:kern w:val="0"/>
          <w:sz w:val="24"/>
          <w:szCs w:val="24"/>
          <w:highlight w:val="none"/>
          <w:lang w:eastAsia="zh-CN"/>
        </w:rPr>
        <w:t>护工</w:t>
      </w:r>
      <w:r>
        <w:rPr>
          <w:rFonts w:hint="eastAsia" w:ascii="宋体" w:hAnsi="宋体" w:eastAsia="宋体" w:cs="宋体"/>
          <w:b/>
          <w:bCs/>
          <w:color w:val="auto"/>
          <w:kern w:val="0"/>
          <w:sz w:val="24"/>
          <w:szCs w:val="24"/>
          <w:highlight w:val="none"/>
        </w:rPr>
        <w:t>公司质量考核表</w:t>
      </w:r>
    </w:p>
    <w:p w14:paraId="35272404">
      <w:pPr>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附件6：反商业贿赂协议</w:t>
      </w:r>
    </w:p>
    <w:p w14:paraId="3E59169C">
      <w:pPr>
        <w:widowControl w:val="0"/>
        <w:spacing w:after="120"/>
        <w:ind w:left="0" w:leftChars="0" w:firstLine="0" w:firstLineChars="0"/>
        <w:jc w:val="both"/>
        <w:rPr>
          <w:rFonts w:hint="eastAsia" w:ascii="Times New Roman" w:hAnsi="Times New Roman" w:eastAsia="宋体" w:cs="Times New Roman"/>
          <w:color w:val="auto"/>
          <w:sz w:val="28"/>
          <w:szCs w:val="24"/>
          <w:highlight w:val="none"/>
          <w:lang w:val="en-US" w:eastAsia="zh-CN" w:bidi="ar-SA"/>
        </w:rPr>
      </w:pPr>
    </w:p>
    <w:p w14:paraId="4FE5DD93">
      <w:pPr>
        <w:widowControl w:val="0"/>
        <w:snapToGrid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乙方：                     </w:t>
      </w:r>
    </w:p>
    <w:p w14:paraId="5EFA5FFF">
      <w:pPr>
        <w:widowControl w:val="0"/>
        <w:snapToGrid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                                  地址：                     </w:t>
      </w:r>
    </w:p>
    <w:p w14:paraId="38CAA77E">
      <w:pPr>
        <w:widowControl w:val="0"/>
        <w:snapToGrid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                            法定代表人：               </w:t>
      </w:r>
    </w:p>
    <w:p w14:paraId="6850DEBF">
      <w:pPr>
        <w:widowControl w:val="0"/>
        <w:snapToGrid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委托代理人：                            委托代理人：           </w:t>
      </w:r>
    </w:p>
    <w:p w14:paraId="58EA2F1B">
      <w:pPr>
        <w:widowControl w:val="0"/>
        <w:snapToGrid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电话：                                  电话：                     </w:t>
      </w:r>
    </w:p>
    <w:p w14:paraId="52BEAC05">
      <w:pPr>
        <w:widowControl w:val="0"/>
        <w:snapToGrid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传真：                                  传真：                     </w:t>
      </w:r>
    </w:p>
    <w:p w14:paraId="6E6CDD4D">
      <w:pPr>
        <w:widowControl w:val="0"/>
        <w:snapToGrid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签订日期：      年  月  日</w:t>
      </w:r>
    </w:p>
    <w:p w14:paraId="28807491">
      <w:pPr>
        <w:spacing w:line="360" w:lineRule="auto"/>
        <w:jc w:val="both"/>
        <w:outlineLvl w:val="0"/>
        <w:rPr>
          <w:rFonts w:hint="eastAsia" w:ascii="宋体" w:hAnsi="宋体" w:cs="宋体"/>
          <w:b/>
          <w:bCs/>
          <w:color w:val="000000"/>
          <w:sz w:val="44"/>
          <w:szCs w:val="44"/>
        </w:rPr>
      </w:pPr>
    </w:p>
    <w:p w14:paraId="7D0F49E9">
      <w:pPr>
        <w:spacing w:line="360" w:lineRule="auto"/>
        <w:jc w:val="center"/>
        <w:outlineLvl w:val="0"/>
        <w:rPr>
          <w:rFonts w:hint="eastAsia" w:ascii="宋体" w:hAnsi="宋体" w:cs="宋体"/>
          <w:b/>
          <w:bCs/>
          <w:color w:val="000000"/>
          <w:sz w:val="44"/>
          <w:szCs w:val="44"/>
        </w:rPr>
      </w:pPr>
    </w:p>
    <w:p w14:paraId="4B4F93F8">
      <w:pPr>
        <w:spacing w:line="360" w:lineRule="auto"/>
        <w:jc w:val="both"/>
        <w:outlineLvl w:val="0"/>
        <w:rPr>
          <w:rFonts w:hint="eastAsia" w:ascii="宋体" w:hAnsi="宋体" w:cs="宋体"/>
          <w:b/>
          <w:bCs/>
          <w:color w:val="000000"/>
          <w:sz w:val="44"/>
          <w:szCs w:val="44"/>
        </w:rPr>
      </w:pPr>
    </w:p>
    <w:p w14:paraId="7AA2217B">
      <w:pPr>
        <w:spacing w:line="360" w:lineRule="auto"/>
        <w:jc w:val="center"/>
        <w:outlineLvl w:val="0"/>
        <w:rPr>
          <w:rFonts w:hint="eastAsia" w:ascii="宋体" w:hAnsi="宋体" w:cs="宋体"/>
          <w:b/>
          <w:bCs/>
          <w:color w:val="000000"/>
          <w:sz w:val="44"/>
          <w:szCs w:val="44"/>
        </w:rPr>
      </w:pPr>
    </w:p>
    <w:p w14:paraId="576977BE">
      <w:pPr>
        <w:spacing w:line="360" w:lineRule="auto"/>
        <w:jc w:val="center"/>
        <w:outlineLvl w:val="0"/>
        <w:rPr>
          <w:rFonts w:hint="eastAsia" w:ascii="宋体" w:hAnsi="宋体" w:cs="宋体"/>
          <w:b/>
          <w:bCs/>
          <w:color w:val="000000"/>
          <w:sz w:val="44"/>
          <w:szCs w:val="44"/>
        </w:rPr>
      </w:pPr>
    </w:p>
    <w:p w14:paraId="7AA7DDD5">
      <w:pPr>
        <w:adjustRightInd w:val="0"/>
        <w:snapToGrid w:val="0"/>
        <w:spacing w:line="360" w:lineRule="auto"/>
        <w:jc w:val="left"/>
        <w:rPr>
          <w:rFonts w:hint="eastAsia" w:ascii="宋体" w:hAnsi="宋体" w:eastAsia="宋体" w:cs="宋体"/>
          <w:b/>
          <w:color w:val="auto"/>
          <w:spacing w:val="-4"/>
          <w:sz w:val="24"/>
          <w:szCs w:val="24"/>
          <w:highlight w:val="none"/>
        </w:rPr>
      </w:pPr>
      <w:r>
        <w:rPr>
          <w:rFonts w:hint="eastAsia" w:ascii="宋体" w:hAnsi="宋体" w:eastAsia="宋体" w:cs="宋体"/>
          <w:b/>
          <w:bCs/>
          <w:color w:val="auto"/>
          <w:kern w:val="0"/>
          <w:sz w:val="24"/>
          <w:szCs w:val="24"/>
          <w:highlight w:val="none"/>
        </w:rPr>
        <w:t>附件1：</w:t>
      </w:r>
    </w:p>
    <w:p w14:paraId="0A1406E3">
      <w:pPr>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服务质量承诺</w:t>
      </w:r>
    </w:p>
    <w:p w14:paraId="346C2430">
      <w:pPr>
        <w:spacing w:line="360" w:lineRule="auto"/>
        <w:ind w:firstLine="480" w:firstLineChars="200"/>
        <w:rPr>
          <w:rFonts w:hint="eastAsia" w:ascii="宋体" w:hAnsi="宋体" w:eastAsia="宋体" w:cs="宋体"/>
          <w:bCs/>
          <w:color w:val="auto"/>
          <w:sz w:val="24"/>
          <w:szCs w:val="24"/>
          <w:highlight w:val="none"/>
        </w:rPr>
      </w:pPr>
    </w:p>
    <w:p w14:paraId="07615F9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1、我司承诺：按</w:t>
      </w:r>
      <w:r>
        <w:rPr>
          <w:rFonts w:hint="eastAsia" w:ascii="宋体" w:hAnsi="宋体" w:eastAsia="宋体" w:cs="宋体"/>
          <w:color w:val="auto"/>
          <w:sz w:val="24"/>
          <w:szCs w:val="24"/>
          <w:highlight w:val="none"/>
        </w:rPr>
        <w:t>招标时承诺的限价标准</w:t>
      </w:r>
      <w:r>
        <w:rPr>
          <w:rFonts w:hint="eastAsia" w:ascii="宋体" w:hAnsi="宋体" w:eastAsia="宋体" w:cs="宋体"/>
          <w:bCs/>
          <w:color w:val="auto"/>
          <w:sz w:val="24"/>
          <w:szCs w:val="24"/>
          <w:highlight w:val="none"/>
        </w:rPr>
        <w:t>，并根据患者的需求与病情的等级分类收费，费用不超过</w:t>
      </w:r>
      <w:r>
        <w:rPr>
          <w:rFonts w:hint="eastAsia" w:ascii="宋体" w:hAnsi="宋体" w:eastAsia="宋体" w:cs="宋体"/>
          <w:color w:val="auto"/>
          <w:sz w:val="24"/>
          <w:szCs w:val="24"/>
          <w:highlight w:val="none"/>
        </w:rPr>
        <w:t>招标时承诺的限价</w:t>
      </w:r>
      <w:r>
        <w:rPr>
          <w:rFonts w:hint="eastAsia" w:ascii="宋体" w:hAnsi="宋体" w:eastAsia="宋体" w:cs="宋体"/>
          <w:bCs/>
          <w:color w:val="auto"/>
          <w:sz w:val="24"/>
          <w:szCs w:val="24"/>
          <w:highlight w:val="none"/>
        </w:rPr>
        <w:t>标准。</w:t>
      </w:r>
    </w:p>
    <w:p w14:paraId="66E325F0">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2、我司承诺：达到陪护人员规范化管理“五统一”，即统一调配、统一着装，统一标识，统一收费标准、统一管理。</w:t>
      </w:r>
    </w:p>
    <w:p w14:paraId="12056277">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3、我司承诺：达到陪护人员管理的“持证上岗”（持上岗证和健康证）。</w:t>
      </w:r>
    </w:p>
    <w:p w14:paraId="1470057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4、我司承诺：患者对陪护人员服务质量满意不低于</w:t>
      </w:r>
      <w:r>
        <w:rPr>
          <w:rFonts w:hint="eastAsia" w:ascii="宋体" w:hAnsi="宋体" w:cs="宋体"/>
          <w:bCs/>
          <w:color w:val="auto"/>
          <w:sz w:val="24"/>
          <w:szCs w:val="24"/>
          <w:highlight w:val="none"/>
          <w:lang w:eastAsia="zh-CN"/>
        </w:rPr>
        <w:t>95%</w:t>
      </w:r>
      <w:r>
        <w:rPr>
          <w:rFonts w:hint="eastAsia" w:ascii="宋体" w:hAnsi="宋体" w:eastAsia="宋体" w:cs="宋体"/>
          <w:bCs/>
          <w:color w:val="auto"/>
          <w:sz w:val="24"/>
          <w:szCs w:val="24"/>
          <w:highlight w:val="none"/>
        </w:rPr>
        <w:t>、医护人员对陪护人员管理综合满意度不低于</w:t>
      </w:r>
      <w:r>
        <w:rPr>
          <w:rFonts w:hint="eastAsia" w:ascii="宋体" w:hAnsi="宋体" w:cs="宋体"/>
          <w:bCs/>
          <w:color w:val="auto"/>
          <w:sz w:val="24"/>
          <w:szCs w:val="24"/>
          <w:highlight w:val="none"/>
          <w:lang w:eastAsia="zh-CN"/>
        </w:rPr>
        <w:t>95%</w:t>
      </w:r>
      <w:r>
        <w:rPr>
          <w:rFonts w:hint="eastAsia" w:ascii="宋体" w:hAnsi="宋体" w:eastAsia="宋体" w:cs="宋体"/>
          <w:bCs/>
          <w:color w:val="auto"/>
          <w:sz w:val="24"/>
          <w:szCs w:val="24"/>
          <w:highlight w:val="none"/>
        </w:rPr>
        <w:t>，患者及医护人员有效投诉率低于2%，投诉处理率100%。</w:t>
      </w:r>
    </w:p>
    <w:p w14:paraId="3965EE80">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5、我司承诺：我司所护理的患者，因陪护人员的操作过错造成的患者伤害，由我司自行处理并承担责任，与</w:t>
      </w:r>
      <w:r>
        <w:rPr>
          <w:rFonts w:hint="eastAsia" w:ascii="宋体" w:hAnsi="宋体" w:eastAsia="宋体" w:cs="宋体"/>
          <w:bCs/>
          <w:color w:val="auto"/>
          <w:sz w:val="24"/>
          <w:szCs w:val="24"/>
          <w:highlight w:val="none"/>
          <w:lang w:eastAsia="zh-CN"/>
        </w:rPr>
        <w:t>灌云县中医院</w:t>
      </w:r>
      <w:r>
        <w:rPr>
          <w:rFonts w:hint="eastAsia" w:ascii="宋体" w:hAnsi="宋体" w:eastAsia="宋体" w:cs="宋体"/>
          <w:bCs/>
          <w:color w:val="auto"/>
          <w:sz w:val="24"/>
          <w:szCs w:val="24"/>
          <w:highlight w:val="none"/>
        </w:rPr>
        <w:t>无关。</w:t>
      </w:r>
    </w:p>
    <w:p w14:paraId="37A962E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6、我司承诺：如我司进驻贵院，陪护人员排班采取24小时和12小时陪护制，不排4-6制或3-8制，根据患者的病情择优安排陪护人员。</w:t>
      </w:r>
    </w:p>
    <w:p w14:paraId="519CBFF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7、我司承诺：如我司进驻贵院，我司将安排不少于2人专职管理人员，派遣的陪护人员将遵守医院规章制度，服从科室护士长的管理、配合医护人员的嘱咐、努力提高服务技能，以最优质的服务让患者满意。</w:t>
      </w:r>
    </w:p>
    <w:p w14:paraId="788D5468">
      <w:pPr>
        <w:spacing w:after="156" w:afterLines="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8、我司承诺：如我司进驻贵院，每位陪护人员有单独的服务标准考勤，如有陪护人员未达到满意度</w:t>
      </w:r>
      <w:r>
        <w:rPr>
          <w:rFonts w:hint="eastAsia" w:ascii="宋体" w:hAnsi="宋体" w:cs="宋体"/>
          <w:bCs/>
          <w:color w:val="auto"/>
          <w:sz w:val="24"/>
          <w:szCs w:val="24"/>
          <w:highlight w:val="none"/>
          <w:lang w:eastAsia="zh-CN"/>
        </w:rPr>
        <w:t>95%</w:t>
      </w:r>
      <w:r>
        <w:rPr>
          <w:rFonts w:hint="eastAsia" w:ascii="宋体" w:hAnsi="宋体" w:eastAsia="宋体" w:cs="宋体"/>
          <w:bCs/>
          <w:color w:val="auto"/>
          <w:sz w:val="24"/>
          <w:szCs w:val="24"/>
          <w:highlight w:val="none"/>
        </w:rPr>
        <w:t>，公司立即进行人员调换，以保证贵院的服务质量。</w:t>
      </w:r>
    </w:p>
    <w:p w14:paraId="2F07A74D">
      <w:pPr>
        <w:spacing w:after="156" w:afterLines="50"/>
        <w:rPr>
          <w:rFonts w:hint="eastAsia" w:ascii="宋体" w:hAnsi="宋体" w:eastAsia="宋体" w:cs="宋体"/>
          <w:bCs/>
          <w:color w:val="auto"/>
          <w:sz w:val="24"/>
          <w:szCs w:val="24"/>
          <w:highlight w:val="none"/>
        </w:rPr>
      </w:pPr>
    </w:p>
    <w:p w14:paraId="2D007650">
      <w:pPr>
        <w:pStyle w:val="2"/>
        <w:rPr>
          <w:rFonts w:hint="eastAsia" w:ascii="宋体" w:hAnsi="宋体" w:eastAsia="宋体" w:cs="宋体"/>
          <w:bCs/>
          <w:color w:val="auto"/>
          <w:sz w:val="24"/>
          <w:szCs w:val="24"/>
          <w:highlight w:val="none"/>
        </w:rPr>
      </w:pPr>
    </w:p>
    <w:p w14:paraId="1F6851BF">
      <w:pPr>
        <w:pStyle w:val="2"/>
        <w:rPr>
          <w:rFonts w:hint="eastAsia" w:ascii="宋体" w:hAnsi="宋体" w:eastAsia="宋体" w:cs="宋体"/>
          <w:bCs/>
          <w:color w:val="auto"/>
          <w:sz w:val="24"/>
          <w:szCs w:val="24"/>
          <w:highlight w:val="none"/>
        </w:rPr>
      </w:pPr>
    </w:p>
    <w:p w14:paraId="751D6D18">
      <w:pPr>
        <w:pStyle w:val="2"/>
        <w:rPr>
          <w:rFonts w:hint="eastAsia" w:ascii="宋体" w:hAnsi="宋体" w:eastAsia="宋体" w:cs="宋体"/>
          <w:bCs/>
          <w:color w:val="auto"/>
          <w:sz w:val="24"/>
          <w:szCs w:val="24"/>
          <w:highlight w:val="none"/>
        </w:rPr>
      </w:pPr>
    </w:p>
    <w:p w14:paraId="5ADD4D1A">
      <w:pPr>
        <w:pStyle w:val="2"/>
        <w:rPr>
          <w:rFonts w:hint="eastAsia" w:ascii="宋体" w:hAnsi="宋体" w:eastAsia="宋体" w:cs="宋体"/>
          <w:bCs/>
          <w:color w:val="auto"/>
          <w:sz w:val="24"/>
          <w:szCs w:val="24"/>
          <w:highlight w:val="none"/>
        </w:rPr>
      </w:pPr>
    </w:p>
    <w:p w14:paraId="03CEB228">
      <w:pPr>
        <w:pStyle w:val="2"/>
        <w:rPr>
          <w:rFonts w:hint="eastAsia" w:ascii="宋体" w:hAnsi="宋体" w:eastAsia="宋体" w:cs="宋体"/>
          <w:bCs/>
          <w:color w:val="auto"/>
          <w:sz w:val="24"/>
          <w:szCs w:val="24"/>
          <w:highlight w:val="none"/>
        </w:rPr>
      </w:pPr>
    </w:p>
    <w:p w14:paraId="429402C5">
      <w:pPr>
        <w:spacing w:after="156" w:afterLines="50"/>
        <w:rPr>
          <w:rFonts w:hint="eastAsia" w:ascii="宋体" w:hAnsi="宋体" w:eastAsia="宋体" w:cs="宋体"/>
          <w:bCs/>
          <w:color w:val="auto"/>
          <w:sz w:val="24"/>
          <w:szCs w:val="24"/>
          <w:highlight w:val="none"/>
        </w:rPr>
      </w:pPr>
    </w:p>
    <w:p w14:paraId="50D175A7">
      <w:pPr>
        <w:spacing w:after="156" w:afterLines="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附件2：</w:t>
      </w:r>
    </w:p>
    <w:p w14:paraId="7A260AAB">
      <w:pPr>
        <w:spacing w:after="156" w:afterLines="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护理免责申明</w:t>
      </w:r>
    </w:p>
    <w:p w14:paraId="111ED764">
      <w:pPr>
        <w:spacing w:line="360" w:lineRule="auto"/>
        <w:jc w:val="left"/>
        <w:rPr>
          <w:rFonts w:hint="eastAsia" w:ascii="宋体" w:hAnsi="宋体" w:eastAsia="宋体" w:cs="宋体"/>
          <w:bCs/>
          <w:color w:val="auto"/>
          <w:sz w:val="24"/>
          <w:szCs w:val="24"/>
          <w:highlight w:val="none"/>
        </w:rPr>
      </w:pPr>
    </w:p>
    <w:p w14:paraId="5108F7D5">
      <w:pPr>
        <w:spacing w:line="360" w:lineRule="auto"/>
        <w:ind w:firstLine="480" w:firstLineChars="200"/>
        <w:jc w:val="left"/>
        <w:rPr>
          <w:rFonts w:hint="eastAsia" w:ascii="宋体" w:hAnsi="宋体" w:eastAsia="宋体" w:cs="宋体"/>
          <w:b/>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、公司陪护人员与患者的任何纠纷均与</w:t>
      </w:r>
      <w:r>
        <w:rPr>
          <w:rFonts w:hint="eastAsia" w:ascii="宋体" w:hAnsi="宋体" w:eastAsia="宋体" w:cs="宋体"/>
          <w:bCs/>
          <w:color w:val="auto"/>
          <w:sz w:val="24"/>
          <w:szCs w:val="24"/>
          <w:highlight w:val="none"/>
          <w:lang w:eastAsia="zh-CN"/>
        </w:rPr>
        <w:t>灌云县中医院</w:t>
      </w:r>
      <w:r>
        <w:rPr>
          <w:rFonts w:hint="eastAsia" w:ascii="宋体" w:hAnsi="宋体" w:eastAsia="宋体" w:cs="宋体"/>
          <w:bCs/>
          <w:color w:val="auto"/>
          <w:sz w:val="24"/>
          <w:szCs w:val="24"/>
          <w:highlight w:val="none"/>
        </w:rPr>
        <w:t>无关，公司自行处理及自行承担法律责任。</w:t>
      </w:r>
    </w:p>
    <w:p w14:paraId="5A414B44">
      <w:pPr>
        <w:spacing w:after="156" w:afterLines="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p>
    <w:p w14:paraId="76BA005B">
      <w:pPr>
        <w:spacing w:after="156" w:afterLines="50"/>
        <w:jc w:val="center"/>
        <w:rPr>
          <w:rFonts w:hint="eastAsia" w:ascii="宋体" w:hAnsi="宋体" w:eastAsia="宋体" w:cs="宋体"/>
          <w:b/>
          <w:bCs/>
          <w:color w:val="auto"/>
          <w:sz w:val="28"/>
          <w:szCs w:val="28"/>
          <w:highlight w:val="none"/>
        </w:rPr>
      </w:pPr>
      <w:r>
        <w:rPr>
          <w:rFonts w:hint="eastAsia" w:eastAsia="Arial"/>
          <w:b/>
          <w:bCs/>
          <w:sz w:val="28"/>
          <w:szCs w:val="28"/>
          <w:lang w:val="en-US" w:eastAsia="zh-CN"/>
        </w:rPr>
        <w:t>护工</w:t>
      </w:r>
      <w:r>
        <w:rPr>
          <w:rFonts w:hint="eastAsia" w:eastAsia="Arial"/>
          <w:b/>
          <w:bCs/>
          <w:sz w:val="28"/>
          <w:szCs w:val="28"/>
        </w:rPr>
        <w:t>服务质量考核</w:t>
      </w:r>
      <w:r>
        <w:rPr>
          <w:rFonts w:hint="eastAsia" w:eastAsia="宋体"/>
          <w:b/>
          <w:bCs/>
          <w:sz w:val="28"/>
          <w:szCs w:val="28"/>
          <w:lang w:val="en-US" w:eastAsia="zh-CN"/>
        </w:rPr>
        <w:t>表</w:t>
      </w:r>
    </w:p>
    <w:tbl>
      <w:tblPr>
        <w:tblStyle w:val="89"/>
        <w:tblpPr w:leftFromText="180" w:rightFromText="180" w:vertAnchor="text" w:horzAnchor="page" w:tblpX="1202" w:tblpY="55"/>
        <w:tblOverlap w:val="never"/>
        <w:tblW w:w="9438" w:type="dxa"/>
        <w:tblInd w:w="0" w:type="dxa"/>
        <w:tblLayout w:type="fixed"/>
        <w:tblCellMar>
          <w:top w:w="0" w:type="dxa"/>
          <w:left w:w="108" w:type="dxa"/>
          <w:bottom w:w="0" w:type="dxa"/>
          <w:right w:w="108" w:type="dxa"/>
        </w:tblCellMar>
      </w:tblPr>
      <w:tblGrid>
        <w:gridCol w:w="1630"/>
        <w:gridCol w:w="5035"/>
        <w:gridCol w:w="1459"/>
        <w:gridCol w:w="1314"/>
      </w:tblGrid>
      <w:tr w14:paraId="5604934C">
        <w:tblPrEx>
          <w:tblCellMar>
            <w:top w:w="0" w:type="dxa"/>
            <w:left w:w="108" w:type="dxa"/>
            <w:bottom w:w="0" w:type="dxa"/>
            <w:right w:w="108" w:type="dxa"/>
          </w:tblCellMar>
        </w:tblPrEx>
        <w:trPr>
          <w:trHeight w:val="90" w:hRule="atLeast"/>
        </w:trPr>
        <w:tc>
          <w:tcPr>
            <w:tcW w:w="1630" w:type="dxa"/>
            <w:tcBorders>
              <w:top w:val="single" w:color="auto" w:sz="4" w:space="0"/>
              <w:left w:val="single" w:color="auto" w:sz="4" w:space="0"/>
              <w:bottom w:val="single" w:color="auto" w:sz="4" w:space="0"/>
              <w:right w:val="single" w:color="auto" w:sz="4" w:space="0"/>
            </w:tcBorders>
            <w:noWrap w:val="0"/>
            <w:vAlign w:val="center"/>
          </w:tcPr>
          <w:p w14:paraId="7A3313F5">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项目</w:t>
            </w:r>
          </w:p>
        </w:tc>
        <w:tc>
          <w:tcPr>
            <w:tcW w:w="5035" w:type="dxa"/>
            <w:tcBorders>
              <w:top w:val="single" w:color="auto" w:sz="4" w:space="0"/>
              <w:left w:val="nil"/>
              <w:bottom w:val="single" w:color="auto" w:sz="4" w:space="0"/>
              <w:right w:val="single" w:color="auto" w:sz="4" w:space="0"/>
            </w:tcBorders>
            <w:noWrap w:val="0"/>
            <w:vAlign w:val="center"/>
          </w:tcPr>
          <w:p w14:paraId="1793FCC0">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考核内容</w:t>
            </w:r>
          </w:p>
        </w:tc>
        <w:tc>
          <w:tcPr>
            <w:tcW w:w="1459" w:type="dxa"/>
            <w:tcBorders>
              <w:top w:val="single" w:color="auto" w:sz="4" w:space="0"/>
              <w:left w:val="nil"/>
              <w:bottom w:val="single" w:color="auto" w:sz="4" w:space="0"/>
              <w:right w:val="single" w:color="auto" w:sz="4" w:space="0"/>
            </w:tcBorders>
            <w:noWrap w:val="0"/>
            <w:vAlign w:val="center"/>
          </w:tcPr>
          <w:p w14:paraId="4D3021A5">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分值</w:t>
            </w:r>
          </w:p>
        </w:tc>
        <w:tc>
          <w:tcPr>
            <w:tcW w:w="1314" w:type="dxa"/>
            <w:tcBorders>
              <w:top w:val="single" w:color="auto" w:sz="4" w:space="0"/>
              <w:left w:val="nil"/>
              <w:bottom w:val="single" w:color="auto" w:sz="4" w:space="0"/>
              <w:right w:val="single" w:color="auto" w:sz="4" w:space="0"/>
            </w:tcBorders>
            <w:noWrap w:val="0"/>
            <w:vAlign w:val="center"/>
          </w:tcPr>
          <w:p w14:paraId="21F5DAFF">
            <w:pPr>
              <w:widowControl/>
              <w:rPr>
                <w:rFonts w:hint="eastAsia" w:ascii="仿宋" w:hAnsi="仿宋" w:eastAsia="仿宋" w:cs="仿宋"/>
                <w:kern w:val="0"/>
                <w:sz w:val="24"/>
                <w:szCs w:val="22"/>
              </w:rPr>
            </w:pPr>
            <w:r>
              <w:rPr>
                <w:rFonts w:hint="eastAsia" w:ascii="仿宋" w:hAnsi="仿宋" w:eastAsia="仿宋" w:cs="仿宋"/>
                <w:kern w:val="0"/>
                <w:sz w:val="24"/>
                <w:szCs w:val="22"/>
              </w:rPr>
              <w:t>得分</w:t>
            </w:r>
          </w:p>
        </w:tc>
      </w:tr>
      <w:tr w14:paraId="0EDA3E09">
        <w:tblPrEx>
          <w:tblCellMar>
            <w:top w:w="0" w:type="dxa"/>
            <w:left w:w="108" w:type="dxa"/>
            <w:bottom w:w="0" w:type="dxa"/>
            <w:right w:w="108" w:type="dxa"/>
          </w:tblCellMar>
        </w:tblPrEx>
        <w:trPr>
          <w:trHeight w:val="90" w:hRule="atLeast"/>
        </w:trPr>
        <w:tc>
          <w:tcPr>
            <w:tcW w:w="1630" w:type="dxa"/>
            <w:vMerge w:val="restart"/>
            <w:tcBorders>
              <w:top w:val="nil"/>
              <w:left w:val="single" w:color="auto" w:sz="4" w:space="0"/>
              <w:bottom w:val="single" w:color="auto" w:sz="4" w:space="0"/>
              <w:right w:val="single" w:color="auto" w:sz="4" w:space="0"/>
            </w:tcBorders>
            <w:noWrap w:val="0"/>
            <w:vAlign w:val="center"/>
          </w:tcPr>
          <w:p w14:paraId="054C3F19">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仪容仪表服务态度</w:t>
            </w:r>
          </w:p>
        </w:tc>
        <w:tc>
          <w:tcPr>
            <w:tcW w:w="5035" w:type="dxa"/>
            <w:tcBorders>
              <w:top w:val="nil"/>
              <w:left w:val="nil"/>
              <w:bottom w:val="single" w:color="auto" w:sz="4" w:space="0"/>
              <w:right w:val="single" w:color="auto" w:sz="4" w:space="0"/>
            </w:tcBorders>
            <w:noWrap w:val="0"/>
            <w:vAlign w:val="center"/>
          </w:tcPr>
          <w:p w14:paraId="57170A42">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⒈规范着装、整洁大方，佩戴工号牌上岗</w:t>
            </w:r>
          </w:p>
        </w:tc>
        <w:tc>
          <w:tcPr>
            <w:tcW w:w="1459" w:type="dxa"/>
            <w:tcBorders>
              <w:top w:val="nil"/>
              <w:left w:val="nil"/>
              <w:bottom w:val="single" w:color="auto" w:sz="4" w:space="0"/>
              <w:right w:val="single" w:color="auto" w:sz="4" w:space="0"/>
            </w:tcBorders>
            <w:noWrap w:val="0"/>
            <w:vAlign w:val="center"/>
          </w:tcPr>
          <w:p w14:paraId="5D4345EC">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14" w:type="dxa"/>
            <w:tcBorders>
              <w:top w:val="nil"/>
              <w:left w:val="nil"/>
              <w:bottom w:val="single" w:color="auto" w:sz="4" w:space="0"/>
              <w:right w:val="single" w:color="auto" w:sz="4" w:space="0"/>
            </w:tcBorders>
            <w:noWrap w:val="0"/>
            <w:vAlign w:val="center"/>
          </w:tcPr>
          <w:p w14:paraId="07E06AC2">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62EB95B8">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1FEB8354">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6627B748">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⒉无长甲、不留胡须、长发，不穿响底鞋</w:t>
            </w:r>
          </w:p>
        </w:tc>
        <w:tc>
          <w:tcPr>
            <w:tcW w:w="1459" w:type="dxa"/>
            <w:tcBorders>
              <w:top w:val="nil"/>
              <w:left w:val="nil"/>
              <w:bottom w:val="single" w:color="auto" w:sz="4" w:space="0"/>
              <w:right w:val="single" w:color="auto" w:sz="4" w:space="0"/>
            </w:tcBorders>
            <w:noWrap w:val="0"/>
            <w:vAlign w:val="center"/>
          </w:tcPr>
          <w:p w14:paraId="4F46B6AF">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14" w:type="dxa"/>
            <w:tcBorders>
              <w:top w:val="nil"/>
              <w:left w:val="nil"/>
              <w:bottom w:val="single" w:color="auto" w:sz="4" w:space="0"/>
              <w:right w:val="single" w:color="auto" w:sz="4" w:space="0"/>
            </w:tcBorders>
            <w:noWrap w:val="0"/>
            <w:vAlign w:val="center"/>
          </w:tcPr>
          <w:p w14:paraId="56BB21AE">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0DBF9EBB">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502E5540">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7424E8B6">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⒊坚持文明用语、微笑服务，不在服务区大声喧哗</w:t>
            </w:r>
          </w:p>
        </w:tc>
        <w:tc>
          <w:tcPr>
            <w:tcW w:w="1459" w:type="dxa"/>
            <w:tcBorders>
              <w:top w:val="nil"/>
              <w:left w:val="nil"/>
              <w:bottom w:val="single" w:color="auto" w:sz="4" w:space="0"/>
              <w:right w:val="single" w:color="auto" w:sz="4" w:space="0"/>
            </w:tcBorders>
            <w:noWrap w:val="0"/>
            <w:vAlign w:val="center"/>
          </w:tcPr>
          <w:p w14:paraId="67768A67">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14" w:type="dxa"/>
            <w:tcBorders>
              <w:top w:val="nil"/>
              <w:left w:val="nil"/>
              <w:bottom w:val="single" w:color="auto" w:sz="4" w:space="0"/>
              <w:right w:val="single" w:color="auto" w:sz="4" w:space="0"/>
            </w:tcBorders>
            <w:noWrap w:val="0"/>
            <w:vAlign w:val="center"/>
          </w:tcPr>
          <w:p w14:paraId="7EC1AC79">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6B59EA39">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72FF6545">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60CDA911">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⒋不得与病人及家属、医生、护士发生口角</w:t>
            </w:r>
          </w:p>
        </w:tc>
        <w:tc>
          <w:tcPr>
            <w:tcW w:w="1459" w:type="dxa"/>
            <w:tcBorders>
              <w:top w:val="nil"/>
              <w:left w:val="nil"/>
              <w:bottom w:val="single" w:color="auto" w:sz="4" w:space="0"/>
              <w:right w:val="single" w:color="auto" w:sz="4" w:space="0"/>
            </w:tcBorders>
            <w:noWrap w:val="0"/>
            <w:vAlign w:val="center"/>
          </w:tcPr>
          <w:p w14:paraId="7E0F0DC5">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7</w:t>
            </w:r>
          </w:p>
        </w:tc>
        <w:tc>
          <w:tcPr>
            <w:tcW w:w="1314" w:type="dxa"/>
            <w:tcBorders>
              <w:top w:val="nil"/>
              <w:left w:val="nil"/>
              <w:bottom w:val="single" w:color="auto" w:sz="4" w:space="0"/>
              <w:right w:val="single" w:color="auto" w:sz="4" w:space="0"/>
            </w:tcBorders>
            <w:noWrap w:val="0"/>
            <w:vAlign w:val="center"/>
          </w:tcPr>
          <w:p w14:paraId="39E7CC60">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21C5A937">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04559F2E">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0D4181F0">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⒌病人和临床工作需要服务及时到位，无上访和投诉</w:t>
            </w:r>
          </w:p>
        </w:tc>
        <w:tc>
          <w:tcPr>
            <w:tcW w:w="1459" w:type="dxa"/>
            <w:tcBorders>
              <w:top w:val="nil"/>
              <w:left w:val="nil"/>
              <w:bottom w:val="single" w:color="auto" w:sz="4" w:space="0"/>
              <w:right w:val="single" w:color="auto" w:sz="4" w:space="0"/>
            </w:tcBorders>
            <w:noWrap w:val="0"/>
            <w:vAlign w:val="center"/>
          </w:tcPr>
          <w:p w14:paraId="26B6A960">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7</w:t>
            </w:r>
          </w:p>
        </w:tc>
        <w:tc>
          <w:tcPr>
            <w:tcW w:w="1314" w:type="dxa"/>
            <w:tcBorders>
              <w:top w:val="nil"/>
              <w:left w:val="nil"/>
              <w:bottom w:val="single" w:color="auto" w:sz="4" w:space="0"/>
              <w:right w:val="single" w:color="auto" w:sz="4" w:space="0"/>
            </w:tcBorders>
            <w:noWrap w:val="0"/>
            <w:vAlign w:val="center"/>
          </w:tcPr>
          <w:p w14:paraId="41A27B9F">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2898CD17">
        <w:tblPrEx>
          <w:tblCellMar>
            <w:top w:w="0" w:type="dxa"/>
            <w:left w:w="108" w:type="dxa"/>
            <w:bottom w:w="0" w:type="dxa"/>
            <w:right w:w="108" w:type="dxa"/>
          </w:tblCellMar>
        </w:tblPrEx>
        <w:trPr>
          <w:trHeight w:val="90" w:hRule="atLeast"/>
        </w:trPr>
        <w:tc>
          <w:tcPr>
            <w:tcW w:w="1630" w:type="dxa"/>
            <w:vMerge w:val="restart"/>
            <w:tcBorders>
              <w:top w:val="nil"/>
              <w:left w:val="single" w:color="auto" w:sz="4" w:space="0"/>
              <w:bottom w:val="single" w:color="auto" w:sz="4" w:space="0"/>
              <w:right w:val="single" w:color="auto" w:sz="4" w:space="0"/>
            </w:tcBorders>
            <w:noWrap w:val="0"/>
            <w:vAlign w:val="center"/>
          </w:tcPr>
          <w:p w14:paraId="3F3C1485">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劳动纪律服务质量</w:t>
            </w:r>
          </w:p>
        </w:tc>
        <w:tc>
          <w:tcPr>
            <w:tcW w:w="5035" w:type="dxa"/>
            <w:tcBorders>
              <w:top w:val="nil"/>
              <w:left w:val="nil"/>
              <w:bottom w:val="single" w:color="auto" w:sz="4" w:space="0"/>
              <w:right w:val="single" w:color="auto" w:sz="4" w:space="0"/>
            </w:tcBorders>
            <w:noWrap w:val="0"/>
            <w:vAlign w:val="center"/>
          </w:tcPr>
          <w:p w14:paraId="2590C9C5">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⒈无迟到、早退现象，无串岗、脱岗，不无故旷工</w:t>
            </w:r>
          </w:p>
        </w:tc>
        <w:tc>
          <w:tcPr>
            <w:tcW w:w="1459" w:type="dxa"/>
            <w:tcBorders>
              <w:top w:val="nil"/>
              <w:left w:val="nil"/>
              <w:bottom w:val="single" w:color="auto" w:sz="4" w:space="0"/>
              <w:right w:val="single" w:color="auto" w:sz="4" w:space="0"/>
            </w:tcBorders>
            <w:noWrap w:val="0"/>
            <w:vAlign w:val="center"/>
          </w:tcPr>
          <w:p w14:paraId="3FAC4FC2">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14" w:type="dxa"/>
            <w:tcBorders>
              <w:top w:val="nil"/>
              <w:left w:val="nil"/>
              <w:bottom w:val="single" w:color="auto" w:sz="4" w:space="0"/>
              <w:right w:val="single" w:color="auto" w:sz="4" w:space="0"/>
            </w:tcBorders>
            <w:noWrap w:val="0"/>
            <w:vAlign w:val="center"/>
          </w:tcPr>
          <w:p w14:paraId="6AA7006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187CFE03">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02C571BD">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481A86A0">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⒉按照医院规章、操作规程护理服务</w:t>
            </w:r>
          </w:p>
        </w:tc>
        <w:tc>
          <w:tcPr>
            <w:tcW w:w="1459" w:type="dxa"/>
            <w:tcBorders>
              <w:top w:val="nil"/>
              <w:left w:val="nil"/>
              <w:bottom w:val="single" w:color="auto" w:sz="4" w:space="0"/>
              <w:right w:val="single" w:color="auto" w:sz="4" w:space="0"/>
            </w:tcBorders>
            <w:noWrap w:val="0"/>
            <w:vAlign w:val="center"/>
          </w:tcPr>
          <w:p w14:paraId="2F487B60">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14" w:type="dxa"/>
            <w:tcBorders>
              <w:top w:val="nil"/>
              <w:left w:val="nil"/>
              <w:bottom w:val="single" w:color="auto" w:sz="4" w:space="0"/>
              <w:right w:val="single" w:color="auto" w:sz="4" w:space="0"/>
            </w:tcBorders>
            <w:noWrap w:val="0"/>
            <w:vAlign w:val="center"/>
          </w:tcPr>
          <w:p w14:paraId="5BC1930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4120E015">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7F374B3C">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275AE778">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⒊严格执行医院保护性医疗制度的规定，不打听服务对象病情，不得向患者泄密</w:t>
            </w:r>
          </w:p>
        </w:tc>
        <w:tc>
          <w:tcPr>
            <w:tcW w:w="1459" w:type="dxa"/>
            <w:tcBorders>
              <w:top w:val="nil"/>
              <w:left w:val="nil"/>
              <w:bottom w:val="single" w:color="auto" w:sz="4" w:space="0"/>
              <w:right w:val="single" w:color="auto" w:sz="4" w:space="0"/>
            </w:tcBorders>
            <w:noWrap w:val="0"/>
            <w:vAlign w:val="center"/>
          </w:tcPr>
          <w:p w14:paraId="1FE4C1FC">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7</w:t>
            </w:r>
          </w:p>
        </w:tc>
        <w:tc>
          <w:tcPr>
            <w:tcW w:w="1314" w:type="dxa"/>
            <w:tcBorders>
              <w:top w:val="nil"/>
              <w:left w:val="nil"/>
              <w:bottom w:val="single" w:color="auto" w:sz="4" w:space="0"/>
              <w:right w:val="single" w:color="auto" w:sz="4" w:space="0"/>
            </w:tcBorders>
            <w:noWrap w:val="0"/>
            <w:vAlign w:val="center"/>
          </w:tcPr>
          <w:p w14:paraId="3C5F64A2">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7EDB343F">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4860C1B2">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62D2C717">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⒋班内不做与本岗无关的事，禁穿工作服进公共卫生间、出院门</w:t>
            </w:r>
          </w:p>
        </w:tc>
        <w:tc>
          <w:tcPr>
            <w:tcW w:w="1459" w:type="dxa"/>
            <w:tcBorders>
              <w:top w:val="nil"/>
              <w:left w:val="nil"/>
              <w:bottom w:val="single" w:color="auto" w:sz="4" w:space="0"/>
              <w:right w:val="single" w:color="auto" w:sz="4" w:space="0"/>
            </w:tcBorders>
            <w:noWrap w:val="0"/>
            <w:vAlign w:val="center"/>
          </w:tcPr>
          <w:p w14:paraId="3F93D0C9">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14" w:type="dxa"/>
            <w:tcBorders>
              <w:top w:val="nil"/>
              <w:left w:val="nil"/>
              <w:bottom w:val="single" w:color="auto" w:sz="4" w:space="0"/>
              <w:right w:val="single" w:color="auto" w:sz="4" w:space="0"/>
            </w:tcBorders>
            <w:noWrap w:val="0"/>
            <w:vAlign w:val="center"/>
          </w:tcPr>
          <w:p w14:paraId="640C3E8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7C272ED4">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737938B5">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56F9B08A">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⒌服务期间必须服从所在科室护士长的管理和考核。</w:t>
            </w:r>
          </w:p>
        </w:tc>
        <w:tc>
          <w:tcPr>
            <w:tcW w:w="1459" w:type="dxa"/>
            <w:tcBorders>
              <w:top w:val="nil"/>
              <w:left w:val="nil"/>
              <w:bottom w:val="single" w:color="auto" w:sz="4" w:space="0"/>
              <w:right w:val="single" w:color="auto" w:sz="4" w:space="0"/>
            </w:tcBorders>
            <w:noWrap w:val="0"/>
            <w:vAlign w:val="center"/>
          </w:tcPr>
          <w:p w14:paraId="773AD47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14" w:type="dxa"/>
            <w:tcBorders>
              <w:top w:val="nil"/>
              <w:left w:val="nil"/>
              <w:bottom w:val="single" w:color="auto" w:sz="4" w:space="0"/>
              <w:right w:val="single" w:color="auto" w:sz="4" w:space="0"/>
            </w:tcBorders>
            <w:noWrap w:val="0"/>
            <w:vAlign w:val="center"/>
          </w:tcPr>
          <w:p w14:paraId="1B93022C">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4DC6A059">
        <w:tblPrEx>
          <w:tblCellMar>
            <w:top w:w="0" w:type="dxa"/>
            <w:left w:w="108" w:type="dxa"/>
            <w:bottom w:w="0" w:type="dxa"/>
            <w:right w:w="108" w:type="dxa"/>
          </w:tblCellMar>
        </w:tblPrEx>
        <w:trPr>
          <w:trHeight w:val="90" w:hRule="atLeast"/>
        </w:trPr>
        <w:tc>
          <w:tcPr>
            <w:tcW w:w="1630" w:type="dxa"/>
            <w:vMerge w:val="continue"/>
            <w:tcBorders>
              <w:top w:val="nil"/>
              <w:left w:val="single" w:color="auto" w:sz="4" w:space="0"/>
              <w:bottom w:val="single" w:color="auto" w:sz="4" w:space="0"/>
              <w:right w:val="single" w:color="auto" w:sz="4" w:space="0"/>
            </w:tcBorders>
            <w:noWrap w:val="0"/>
            <w:vAlign w:val="center"/>
          </w:tcPr>
          <w:p w14:paraId="13968B20">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75A75419">
            <w:pPr>
              <w:widowControl/>
              <w:jc w:val="left"/>
              <w:rPr>
                <w:rFonts w:hint="eastAsia" w:ascii="仿宋" w:hAnsi="仿宋" w:eastAsia="仿宋" w:cs="仿宋"/>
                <w:kern w:val="0"/>
                <w:sz w:val="24"/>
                <w:szCs w:val="22"/>
                <w:lang w:eastAsia="zh-CN"/>
              </w:rPr>
            </w:pPr>
            <w:r>
              <w:rPr>
                <w:rFonts w:hint="eastAsia" w:ascii="仿宋" w:hAnsi="仿宋" w:eastAsia="仿宋" w:cs="仿宋"/>
                <w:kern w:val="0"/>
                <w:sz w:val="24"/>
                <w:szCs w:val="22"/>
              </w:rPr>
              <w:t>⒍不私自在病房接活，不额外以各种理由收取患者钱物、不搭车开药等</w:t>
            </w:r>
            <w:r>
              <w:rPr>
                <w:rFonts w:hint="eastAsia" w:ascii="仿宋" w:hAnsi="仿宋" w:eastAsia="仿宋" w:cs="仿宋"/>
                <w:kern w:val="0"/>
                <w:sz w:val="24"/>
                <w:szCs w:val="22"/>
                <w:lang w:eastAsia="zh-CN"/>
              </w:rPr>
              <w:t>，不得直接接触现金，不得向患者推销任何产品、服务及其他医院等</w:t>
            </w:r>
          </w:p>
        </w:tc>
        <w:tc>
          <w:tcPr>
            <w:tcW w:w="1459" w:type="dxa"/>
            <w:tcBorders>
              <w:top w:val="nil"/>
              <w:left w:val="nil"/>
              <w:bottom w:val="single" w:color="auto" w:sz="4" w:space="0"/>
              <w:right w:val="single" w:color="auto" w:sz="4" w:space="0"/>
            </w:tcBorders>
            <w:noWrap w:val="0"/>
            <w:vAlign w:val="center"/>
          </w:tcPr>
          <w:p w14:paraId="457FFC3C">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7</w:t>
            </w:r>
          </w:p>
        </w:tc>
        <w:tc>
          <w:tcPr>
            <w:tcW w:w="1314" w:type="dxa"/>
            <w:tcBorders>
              <w:top w:val="nil"/>
              <w:left w:val="nil"/>
              <w:bottom w:val="single" w:color="auto" w:sz="4" w:space="0"/>
              <w:right w:val="single" w:color="auto" w:sz="4" w:space="0"/>
            </w:tcBorders>
            <w:noWrap w:val="0"/>
            <w:vAlign w:val="center"/>
          </w:tcPr>
          <w:p w14:paraId="086F7B0D">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376B89CA">
        <w:tblPrEx>
          <w:tblCellMar>
            <w:top w:w="0" w:type="dxa"/>
            <w:left w:w="108" w:type="dxa"/>
            <w:bottom w:w="0" w:type="dxa"/>
            <w:right w:w="108" w:type="dxa"/>
          </w:tblCellMar>
        </w:tblPrEx>
        <w:trPr>
          <w:trHeight w:val="90" w:hRule="atLeast"/>
        </w:trPr>
        <w:tc>
          <w:tcPr>
            <w:tcW w:w="1630" w:type="dxa"/>
            <w:vMerge w:val="restart"/>
            <w:tcBorders>
              <w:top w:val="nil"/>
              <w:left w:val="single" w:color="auto" w:sz="4" w:space="0"/>
              <w:right w:val="single" w:color="auto" w:sz="4" w:space="0"/>
            </w:tcBorders>
            <w:noWrap w:val="0"/>
            <w:vAlign w:val="center"/>
          </w:tcPr>
          <w:p w14:paraId="6345CA05">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工作质量</w:t>
            </w:r>
          </w:p>
        </w:tc>
        <w:tc>
          <w:tcPr>
            <w:tcW w:w="5035" w:type="dxa"/>
            <w:tcBorders>
              <w:top w:val="nil"/>
              <w:left w:val="nil"/>
              <w:bottom w:val="single" w:color="auto" w:sz="4" w:space="0"/>
              <w:right w:val="single" w:color="auto" w:sz="4" w:space="0"/>
            </w:tcBorders>
            <w:noWrap w:val="0"/>
            <w:vAlign w:val="center"/>
          </w:tcPr>
          <w:p w14:paraId="291A7DC8">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⒈对照操作流程，做好患者晨、晚间生活护理</w:t>
            </w:r>
          </w:p>
        </w:tc>
        <w:tc>
          <w:tcPr>
            <w:tcW w:w="1459" w:type="dxa"/>
            <w:tcBorders>
              <w:top w:val="nil"/>
              <w:left w:val="nil"/>
              <w:bottom w:val="single" w:color="auto" w:sz="4" w:space="0"/>
              <w:right w:val="single" w:color="auto" w:sz="4" w:space="0"/>
            </w:tcBorders>
            <w:noWrap w:val="0"/>
            <w:vAlign w:val="center"/>
          </w:tcPr>
          <w:p w14:paraId="1202941C">
            <w:pPr>
              <w:widowControl/>
              <w:jc w:val="center"/>
              <w:rPr>
                <w:rFonts w:hint="default" w:ascii="仿宋" w:hAnsi="仿宋" w:eastAsia="仿宋" w:cs="仿宋"/>
                <w:kern w:val="0"/>
                <w:sz w:val="24"/>
                <w:szCs w:val="22"/>
                <w:lang w:val="en-US" w:eastAsia="zh-CN"/>
              </w:rPr>
            </w:pPr>
            <w:r>
              <w:rPr>
                <w:rFonts w:hint="eastAsia" w:ascii="仿宋" w:hAnsi="仿宋" w:eastAsia="仿宋" w:cs="仿宋"/>
                <w:kern w:val="0"/>
                <w:sz w:val="24"/>
                <w:szCs w:val="22"/>
                <w:lang w:val="en-US" w:eastAsia="zh-CN"/>
              </w:rPr>
              <w:t>4</w:t>
            </w:r>
          </w:p>
        </w:tc>
        <w:tc>
          <w:tcPr>
            <w:tcW w:w="1314" w:type="dxa"/>
            <w:tcBorders>
              <w:top w:val="nil"/>
              <w:left w:val="nil"/>
              <w:bottom w:val="single" w:color="auto" w:sz="4" w:space="0"/>
              <w:right w:val="single" w:color="auto" w:sz="4" w:space="0"/>
            </w:tcBorders>
            <w:noWrap w:val="0"/>
            <w:vAlign w:val="center"/>
          </w:tcPr>
          <w:p w14:paraId="1F31F03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67979EB9">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16C1C1DB">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3A1A209B">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⒉协助生活不能自理及卧床病人进食</w:t>
            </w:r>
          </w:p>
        </w:tc>
        <w:tc>
          <w:tcPr>
            <w:tcW w:w="1459" w:type="dxa"/>
            <w:tcBorders>
              <w:top w:val="nil"/>
              <w:left w:val="nil"/>
              <w:bottom w:val="single" w:color="auto" w:sz="4" w:space="0"/>
              <w:right w:val="single" w:color="auto" w:sz="4" w:space="0"/>
            </w:tcBorders>
            <w:noWrap w:val="0"/>
            <w:vAlign w:val="center"/>
          </w:tcPr>
          <w:p w14:paraId="4DBFBC92">
            <w:pPr>
              <w:widowControl/>
              <w:jc w:val="center"/>
              <w:rPr>
                <w:rFonts w:hint="eastAsia" w:ascii="仿宋" w:hAnsi="仿宋" w:eastAsia="仿宋" w:cs="仿宋"/>
                <w:kern w:val="0"/>
                <w:sz w:val="24"/>
                <w:szCs w:val="22"/>
                <w:lang w:eastAsia="zh-CN"/>
              </w:rPr>
            </w:pPr>
            <w:r>
              <w:rPr>
                <w:rFonts w:hint="eastAsia" w:ascii="仿宋" w:hAnsi="仿宋" w:eastAsia="仿宋" w:cs="仿宋"/>
                <w:kern w:val="0"/>
                <w:sz w:val="24"/>
                <w:szCs w:val="22"/>
                <w:lang w:val="en-US" w:eastAsia="zh-CN"/>
              </w:rPr>
              <w:t>4</w:t>
            </w:r>
          </w:p>
        </w:tc>
        <w:tc>
          <w:tcPr>
            <w:tcW w:w="1314" w:type="dxa"/>
            <w:tcBorders>
              <w:top w:val="nil"/>
              <w:left w:val="nil"/>
              <w:bottom w:val="single" w:color="auto" w:sz="4" w:space="0"/>
              <w:right w:val="single" w:color="auto" w:sz="4" w:space="0"/>
            </w:tcBorders>
            <w:noWrap w:val="0"/>
            <w:vAlign w:val="center"/>
          </w:tcPr>
          <w:p w14:paraId="3BC68DBC">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39939BF8">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1D35CBE5">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544BCE50">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⒊协助病人起床活动和肢体的功能性锻炼</w:t>
            </w:r>
          </w:p>
        </w:tc>
        <w:tc>
          <w:tcPr>
            <w:tcW w:w="1459" w:type="dxa"/>
            <w:tcBorders>
              <w:top w:val="nil"/>
              <w:left w:val="nil"/>
              <w:bottom w:val="single" w:color="auto" w:sz="4" w:space="0"/>
              <w:right w:val="single" w:color="auto" w:sz="4" w:space="0"/>
            </w:tcBorders>
            <w:noWrap w:val="0"/>
            <w:vAlign w:val="center"/>
          </w:tcPr>
          <w:p w14:paraId="6D8B63E4">
            <w:pPr>
              <w:widowControl/>
              <w:jc w:val="center"/>
              <w:rPr>
                <w:rFonts w:hint="eastAsia" w:ascii="仿宋" w:hAnsi="仿宋" w:eastAsia="仿宋" w:cs="仿宋"/>
                <w:kern w:val="0"/>
                <w:sz w:val="24"/>
                <w:szCs w:val="22"/>
                <w:lang w:eastAsia="zh-CN"/>
              </w:rPr>
            </w:pPr>
            <w:r>
              <w:rPr>
                <w:rFonts w:hint="eastAsia" w:ascii="仿宋" w:hAnsi="仿宋" w:eastAsia="仿宋" w:cs="仿宋"/>
                <w:kern w:val="0"/>
                <w:sz w:val="24"/>
                <w:szCs w:val="22"/>
                <w:lang w:val="en-US" w:eastAsia="zh-CN"/>
              </w:rPr>
              <w:t>4</w:t>
            </w:r>
          </w:p>
        </w:tc>
        <w:tc>
          <w:tcPr>
            <w:tcW w:w="1314" w:type="dxa"/>
            <w:tcBorders>
              <w:top w:val="nil"/>
              <w:left w:val="nil"/>
              <w:bottom w:val="single" w:color="auto" w:sz="4" w:space="0"/>
              <w:right w:val="single" w:color="auto" w:sz="4" w:space="0"/>
            </w:tcBorders>
            <w:noWrap w:val="0"/>
            <w:vAlign w:val="center"/>
          </w:tcPr>
          <w:p w14:paraId="779FD6A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02690090">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74783EE8">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0F2EAD89">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⒋协助病员个人的清洁卫生服务。</w:t>
            </w:r>
          </w:p>
        </w:tc>
        <w:tc>
          <w:tcPr>
            <w:tcW w:w="1459" w:type="dxa"/>
            <w:tcBorders>
              <w:top w:val="nil"/>
              <w:left w:val="nil"/>
              <w:bottom w:val="single" w:color="auto" w:sz="4" w:space="0"/>
              <w:right w:val="single" w:color="auto" w:sz="4" w:space="0"/>
            </w:tcBorders>
            <w:noWrap w:val="0"/>
            <w:vAlign w:val="center"/>
          </w:tcPr>
          <w:p w14:paraId="45243193">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5</w:t>
            </w:r>
          </w:p>
        </w:tc>
        <w:tc>
          <w:tcPr>
            <w:tcW w:w="1314" w:type="dxa"/>
            <w:tcBorders>
              <w:top w:val="nil"/>
              <w:left w:val="nil"/>
              <w:bottom w:val="single" w:color="auto" w:sz="4" w:space="0"/>
              <w:right w:val="single" w:color="auto" w:sz="4" w:space="0"/>
            </w:tcBorders>
            <w:noWrap w:val="0"/>
            <w:vAlign w:val="center"/>
          </w:tcPr>
          <w:p w14:paraId="527C4C5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1FA634E4">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262CADAC">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49329CDC">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⒌协助病员大小便，递送便器及整理个人卫生</w:t>
            </w:r>
          </w:p>
        </w:tc>
        <w:tc>
          <w:tcPr>
            <w:tcW w:w="1459" w:type="dxa"/>
            <w:tcBorders>
              <w:top w:val="nil"/>
              <w:left w:val="nil"/>
              <w:bottom w:val="single" w:color="auto" w:sz="4" w:space="0"/>
              <w:right w:val="single" w:color="auto" w:sz="4" w:space="0"/>
            </w:tcBorders>
            <w:noWrap w:val="0"/>
            <w:vAlign w:val="center"/>
          </w:tcPr>
          <w:p w14:paraId="0CEFF372">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3</w:t>
            </w:r>
          </w:p>
        </w:tc>
        <w:tc>
          <w:tcPr>
            <w:tcW w:w="1314" w:type="dxa"/>
            <w:tcBorders>
              <w:top w:val="nil"/>
              <w:left w:val="nil"/>
              <w:bottom w:val="single" w:color="auto" w:sz="4" w:space="0"/>
              <w:right w:val="single" w:color="auto" w:sz="4" w:space="0"/>
            </w:tcBorders>
            <w:noWrap w:val="0"/>
            <w:vAlign w:val="center"/>
          </w:tcPr>
          <w:p w14:paraId="782CC17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0F4168E7">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7C035208">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01D5D8A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⒍协助病人做好入院准备工作以及出院后的床单元整理和终末消毒</w:t>
            </w:r>
          </w:p>
        </w:tc>
        <w:tc>
          <w:tcPr>
            <w:tcW w:w="1459" w:type="dxa"/>
            <w:tcBorders>
              <w:top w:val="nil"/>
              <w:left w:val="nil"/>
              <w:bottom w:val="single" w:color="auto" w:sz="4" w:space="0"/>
              <w:right w:val="single" w:color="auto" w:sz="4" w:space="0"/>
            </w:tcBorders>
            <w:noWrap w:val="0"/>
            <w:vAlign w:val="center"/>
          </w:tcPr>
          <w:p w14:paraId="5704753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3</w:t>
            </w:r>
          </w:p>
        </w:tc>
        <w:tc>
          <w:tcPr>
            <w:tcW w:w="1314" w:type="dxa"/>
            <w:tcBorders>
              <w:top w:val="nil"/>
              <w:left w:val="nil"/>
              <w:bottom w:val="single" w:color="auto" w:sz="4" w:space="0"/>
              <w:right w:val="single" w:color="auto" w:sz="4" w:space="0"/>
            </w:tcBorders>
            <w:noWrap w:val="0"/>
            <w:vAlign w:val="center"/>
          </w:tcPr>
          <w:p w14:paraId="4FAF61FE">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2FA2D6EE">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50B58E6B">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1BC1CB1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⒎护理范围的床单元的整洁、下部无杂物</w:t>
            </w:r>
          </w:p>
        </w:tc>
        <w:tc>
          <w:tcPr>
            <w:tcW w:w="1459" w:type="dxa"/>
            <w:tcBorders>
              <w:top w:val="nil"/>
              <w:left w:val="nil"/>
              <w:bottom w:val="single" w:color="auto" w:sz="4" w:space="0"/>
              <w:right w:val="single" w:color="auto" w:sz="4" w:space="0"/>
            </w:tcBorders>
            <w:noWrap w:val="0"/>
            <w:vAlign w:val="center"/>
          </w:tcPr>
          <w:p w14:paraId="33586093">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4</w:t>
            </w:r>
          </w:p>
        </w:tc>
        <w:tc>
          <w:tcPr>
            <w:tcW w:w="1314" w:type="dxa"/>
            <w:tcBorders>
              <w:top w:val="nil"/>
              <w:left w:val="nil"/>
              <w:bottom w:val="single" w:color="auto" w:sz="4" w:space="0"/>
              <w:right w:val="single" w:color="auto" w:sz="4" w:space="0"/>
            </w:tcBorders>
            <w:noWrap w:val="0"/>
            <w:vAlign w:val="center"/>
          </w:tcPr>
          <w:p w14:paraId="28F065D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63F88FB2">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3F00C56D">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1A8F1C08">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⒏被服的按期更换和清点，不得乱扔乱放</w:t>
            </w:r>
          </w:p>
        </w:tc>
        <w:tc>
          <w:tcPr>
            <w:tcW w:w="1459" w:type="dxa"/>
            <w:tcBorders>
              <w:top w:val="nil"/>
              <w:left w:val="nil"/>
              <w:bottom w:val="single" w:color="auto" w:sz="4" w:space="0"/>
              <w:right w:val="single" w:color="auto" w:sz="4" w:space="0"/>
            </w:tcBorders>
            <w:noWrap w:val="0"/>
            <w:vAlign w:val="center"/>
          </w:tcPr>
          <w:p w14:paraId="06EE387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3</w:t>
            </w:r>
          </w:p>
        </w:tc>
        <w:tc>
          <w:tcPr>
            <w:tcW w:w="1314" w:type="dxa"/>
            <w:tcBorders>
              <w:top w:val="nil"/>
              <w:left w:val="nil"/>
              <w:bottom w:val="single" w:color="auto" w:sz="4" w:space="0"/>
              <w:right w:val="single" w:color="auto" w:sz="4" w:space="0"/>
            </w:tcBorders>
            <w:noWrap w:val="0"/>
            <w:vAlign w:val="center"/>
          </w:tcPr>
          <w:p w14:paraId="1A01ABB3">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059B845C">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1027F0F0">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5378CA81">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⒐旁桌、床栏每日的擦拭和消毒</w:t>
            </w:r>
          </w:p>
        </w:tc>
        <w:tc>
          <w:tcPr>
            <w:tcW w:w="1459" w:type="dxa"/>
            <w:tcBorders>
              <w:top w:val="nil"/>
              <w:left w:val="nil"/>
              <w:bottom w:val="single" w:color="auto" w:sz="4" w:space="0"/>
              <w:right w:val="single" w:color="auto" w:sz="4" w:space="0"/>
            </w:tcBorders>
            <w:noWrap w:val="0"/>
            <w:vAlign w:val="center"/>
          </w:tcPr>
          <w:p w14:paraId="4C21AA03">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4</w:t>
            </w:r>
          </w:p>
        </w:tc>
        <w:tc>
          <w:tcPr>
            <w:tcW w:w="1314" w:type="dxa"/>
            <w:tcBorders>
              <w:top w:val="nil"/>
              <w:left w:val="nil"/>
              <w:bottom w:val="single" w:color="auto" w:sz="4" w:space="0"/>
              <w:right w:val="single" w:color="auto" w:sz="4" w:space="0"/>
            </w:tcBorders>
            <w:noWrap w:val="0"/>
            <w:vAlign w:val="center"/>
          </w:tcPr>
          <w:p w14:paraId="7CBEF33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0D243A7B">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137445FE">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3529EFE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⒑负责病人生活用品的清洁和消毒</w:t>
            </w:r>
          </w:p>
        </w:tc>
        <w:tc>
          <w:tcPr>
            <w:tcW w:w="1459" w:type="dxa"/>
            <w:tcBorders>
              <w:top w:val="nil"/>
              <w:left w:val="nil"/>
              <w:bottom w:val="single" w:color="auto" w:sz="4" w:space="0"/>
              <w:right w:val="single" w:color="auto" w:sz="4" w:space="0"/>
            </w:tcBorders>
            <w:noWrap w:val="0"/>
            <w:vAlign w:val="center"/>
          </w:tcPr>
          <w:p w14:paraId="647C50F7">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4</w:t>
            </w:r>
          </w:p>
        </w:tc>
        <w:tc>
          <w:tcPr>
            <w:tcW w:w="1314" w:type="dxa"/>
            <w:tcBorders>
              <w:top w:val="nil"/>
              <w:left w:val="nil"/>
              <w:bottom w:val="single" w:color="auto" w:sz="4" w:space="0"/>
              <w:right w:val="single" w:color="auto" w:sz="4" w:space="0"/>
            </w:tcBorders>
            <w:noWrap w:val="0"/>
            <w:vAlign w:val="center"/>
          </w:tcPr>
          <w:p w14:paraId="44BB83B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53C0F598">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2772DF08">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691A53E5">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⒒特殊情形下病人辅助检查和治疗的协助</w:t>
            </w:r>
          </w:p>
        </w:tc>
        <w:tc>
          <w:tcPr>
            <w:tcW w:w="1459" w:type="dxa"/>
            <w:tcBorders>
              <w:top w:val="nil"/>
              <w:left w:val="nil"/>
              <w:bottom w:val="single" w:color="auto" w:sz="4" w:space="0"/>
              <w:right w:val="single" w:color="auto" w:sz="4" w:space="0"/>
            </w:tcBorders>
            <w:noWrap w:val="0"/>
            <w:vAlign w:val="center"/>
          </w:tcPr>
          <w:p w14:paraId="4ACCE3C9">
            <w:pPr>
              <w:widowControl/>
              <w:jc w:val="center"/>
              <w:rPr>
                <w:rFonts w:hint="eastAsia" w:ascii="仿宋" w:hAnsi="仿宋" w:eastAsia="仿宋" w:cs="仿宋"/>
                <w:kern w:val="0"/>
                <w:sz w:val="24"/>
                <w:szCs w:val="22"/>
                <w:lang w:eastAsia="zh-CN"/>
              </w:rPr>
            </w:pPr>
            <w:r>
              <w:rPr>
                <w:rFonts w:hint="eastAsia" w:ascii="仿宋" w:hAnsi="仿宋" w:eastAsia="仿宋" w:cs="仿宋"/>
                <w:kern w:val="0"/>
                <w:sz w:val="24"/>
                <w:szCs w:val="22"/>
                <w:lang w:val="en-US" w:eastAsia="zh-CN"/>
              </w:rPr>
              <w:t>5</w:t>
            </w:r>
          </w:p>
        </w:tc>
        <w:tc>
          <w:tcPr>
            <w:tcW w:w="1314" w:type="dxa"/>
            <w:tcBorders>
              <w:top w:val="nil"/>
              <w:left w:val="nil"/>
              <w:bottom w:val="single" w:color="auto" w:sz="4" w:space="0"/>
              <w:right w:val="single" w:color="auto" w:sz="4" w:space="0"/>
            </w:tcBorders>
            <w:noWrap w:val="0"/>
            <w:vAlign w:val="center"/>
          </w:tcPr>
          <w:p w14:paraId="07CE72AD">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7B315F87">
        <w:tblPrEx>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35698946">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27DED54C">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⒓保证病人安全，防止病人坠床、滑倒、肢体损伤等意外事故</w:t>
            </w:r>
          </w:p>
        </w:tc>
        <w:tc>
          <w:tcPr>
            <w:tcW w:w="1459" w:type="dxa"/>
            <w:tcBorders>
              <w:top w:val="nil"/>
              <w:left w:val="nil"/>
              <w:bottom w:val="single" w:color="auto" w:sz="4" w:space="0"/>
              <w:right w:val="single" w:color="auto" w:sz="4" w:space="0"/>
            </w:tcBorders>
            <w:noWrap w:val="0"/>
            <w:vAlign w:val="center"/>
          </w:tcPr>
          <w:p w14:paraId="29A1D602">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10</w:t>
            </w:r>
          </w:p>
        </w:tc>
        <w:tc>
          <w:tcPr>
            <w:tcW w:w="1314" w:type="dxa"/>
            <w:tcBorders>
              <w:top w:val="nil"/>
              <w:left w:val="nil"/>
              <w:bottom w:val="single" w:color="auto" w:sz="4" w:space="0"/>
              <w:right w:val="single" w:color="auto" w:sz="4" w:space="0"/>
            </w:tcBorders>
            <w:noWrap w:val="0"/>
            <w:vAlign w:val="center"/>
          </w:tcPr>
          <w:p w14:paraId="5D253EF3">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2459740C">
        <w:tblPrEx>
          <w:tblCellMar>
            <w:top w:w="0" w:type="dxa"/>
            <w:left w:w="108" w:type="dxa"/>
            <w:bottom w:w="0" w:type="dxa"/>
            <w:right w:w="108" w:type="dxa"/>
          </w:tblCellMar>
        </w:tblPrEx>
        <w:trPr>
          <w:trHeight w:val="90" w:hRule="atLeast"/>
        </w:trPr>
        <w:tc>
          <w:tcPr>
            <w:tcW w:w="1630" w:type="dxa"/>
            <w:vMerge w:val="continue"/>
            <w:tcBorders>
              <w:left w:val="single" w:color="auto" w:sz="4" w:space="0"/>
              <w:bottom w:val="single" w:color="000000" w:sz="4" w:space="0"/>
              <w:right w:val="single" w:color="auto" w:sz="4" w:space="0"/>
            </w:tcBorders>
            <w:noWrap w:val="0"/>
            <w:vAlign w:val="center"/>
          </w:tcPr>
          <w:p w14:paraId="4E6D0103">
            <w:pPr>
              <w:widowControl/>
              <w:jc w:val="left"/>
              <w:rPr>
                <w:rFonts w:hint="eastAsia" w:ascii="仿宋" w:hAnsi="仿宋" w:eastAsia="仿宋" w:cs="仿宋"/>
                <w:kern w:val="0"/>
                <w:sz w:val="24"/>
                <w:szCs w:val="22"/>
              </w:rPr>
            </w:pPr>
          </w:p>
        </w:tc>
        <w:tc>
          <w:tcPr>
            <w:tcW w:w="5035" w:type="dxa"/>
            <w:tcBorders>
              <w:top w:val="nil"/>
              <w:left w:val="nil"/>
              <w:bottom w:val="single" w:color="auto" w:sz="4" w:space="0"/>
              <w:right w:val="single" w:color="auto" w:sz="4" w:space="0"/>
            </w:tcBorders>
            <w:noWrap w:val="0"/>
            <w:vAlign w:val="center"/>
          </w:tcPr>
          <w:p w14:paraId="60F42BB2">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⒔细心观察病员病情，及时向医生、护士报告</w:t>
            </w:r>
          </w:p>
        </w:tc>
        <w:tc>
          <w:tcPr>
            <w:tcW w:w="1459" w:type="dxa"/>
            <w:tcBorders>
              <w:top w:val="nil"/>
              <w:left w:val="nil"/>
              <w:bottom w:val="single" w:color="auto" w:sz="4" w:space="0"/>
              <w:right w:val="single" w:color="auto" w:sz="4" w:space="0"/>
            </w:tcBorders>
            <w:noWrap w:val="0"/>
            <w:vAlign w:val="center"/>
          </w:tcPr>
          <w:p w14:paraId="3E8E1F5C">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5</w:t>
            </w:r>
          </w:p>
        </w:tc>
        <w:tc>
          <w:tcPr>
            <w:tcW w:w="1314" w:type="dxa"/>
            <w:tcBorders>
              <w:top w:val="nil"/>
              <w:left w:val="nil"/>
              <w:bottom w:val="single" w:color="auto" w:sz="4" w:space="0"/>
              <w:right w:val="single" w:color="auto" w:sz="4" w:space="0"/>
            </w:tcBorders>
            <w:noWrap w:val="0"/>
            <w:vAlign w:val="center"/>
          </w:tcPr>
          <w:p w14:paraId="740FA6E8">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0C33669E">
        <w:tblPrEx>
          <w:tblCellMar>
            <w:top w:w="0" w:type="dxa"/>
            <w:left w:w="108" w:type="dxa"/>
            <w:bottom w:w="0" w:type="dxa"/>
            <w:right w:w="108" w:type="dxa"/>
          </w:tblCellMar>
        </w:tblPrEx>
        <w:trPr>
          <w:trHeight w:val="90" w:hRule="atLeast"/>
        </w:trPr>
        <w:tc>
          <w:tcPr>
            <w:tcW w:w="1630" w:type="dxa"/>
            <w:tcBorders>
              <w:top w:val="nil"/>
              <w:left w:val="single" w:color="auto" w:sz="4" w:space="0"/>
              <w:bottom w:val="single" w:color="000000" w:sz="4" w:space="0"/>
              <w:right w:val="single" w:color="auto" w:sz="4" w:space="0"/>
            </w:tcBorders>
            <w:noWrap w:val="0"/>
            <w:vAlign w:val="center"/>
          </w:tcPr>
          <w:p w14:paraId="304E852B">
            <w:pPr>
              <w:widowControl/>
              <w:jc w:val="left"/>
              <w:rPr>
                <w:rFonts w:hint="eastAsia" w:ascii="仿宋" w:hAnsi="仿宋" w:eastAsia="仿宋" w:cs="仿宋"/>
                <w:kern w:val="0"/>
                <w:sz w:val="24"/>
                <w:szCs w:val="22"/>
                <w:lang w:val="en-US" w:eastAsia="zh-CN"/>
              </w:rPr>
            </w:pPr>
            <w:r>
              <w:rPr>
                <w:rFonts w:hint="eastAsia" w:ascii="仿宋" w:hAnsi="仿宋" w:eastAsia="仿宋" w:cs="仿宋"/>
                <w:kern w:val="0"/>
                <w:sz w:val="24"/>
                <w:szCs w:val="22"/>
                <w:lang w:val="en-US" w:eastAsia="zh-CN"/>
              </w:rPr>
              <w:t>合计</w:t>
            </w:r>
          </w:p>
        </w:tc>
        <w:tc>
          <w:tcPr>
            <w:tcW w:w="5035" w:type="dxa"/>
            <w:tcBorders>
              <w:top w:val="nil"/>
              <w:left w:val="nil"/>
              <w:bottom w:val="single" w:color="auto" w:sz="4" w:space="0"/>
              <w:right w:val="single" w:color="auto" w:sz="4" w:space="0"/>
            </w:tcBorders>
            <w:noWrap w:val="0"/>
            <w:vAlign w:val="center"/>
          </w:tcPr>
          <w:p w14:paraId="422643E1">
            <w:pPr>
              <w:widowControl/>
              <w:jc w:val="left"/>
              <w:rPr>
                <w:rFonts w:hint="eastAsia" w:ascii="仿宋" w:hAnsi="仿宋" w:eastAsia="仿宋" w:cs="仿宋"/>
                <w:kern w:val="0"/>
                <w:sz w:val="24"/>
                <w:szCs w:val="22"/>
              </w:rPr>
            </w:pPr>
          </w:p>
        </w:tc>
        <w:tc>
          <w:tcPr>
            <w:tcW w:w="1459" w:type="dxa"/>
            <w:tcBorders>
              <w:top w:val="nil"/>
              <w:left w:val="single" w:color="auto" w:sz="4" w:space="0"/>
              <w:bottom w:val="single" w:color="auto" w:sz="4" w:space="0"/>
              <w:right w:val="single" w:color="auto" w:sz="4" w:space="0"/>
            </w:tcBorders>
            <w:noWrap w:val="0"/>
            <w:vAlign w:val="center"/>
          </w:tcPr>
          <w:p w14:paraId="7716EE08">
            <w:pPr>
              <w:widowControl/>
              <w:jc w:val="center"/>
              <w:rPr>
                <w:rFonts w:hint="default" w:ascii="仿宋" w:hAnsi="仿宋" w:eastAsia="仿宋" w:cs="仿宋"/>
                <w:kern w:val="0"/>
                <w:sz w:val="24"/>
                <w:szCs w:val="22"/>
                <w:lang w:val="en-US" w:eastAsia="zh-CN"/>
              </w:rPr>
            </w:pPr>
            <w:r>
              <w:rPr>
                <w:rFonts w:hint="eastAsia" w:ascii="仿宋" w:hAnsi="仿宋" w:eastAsia="仿宋" w:cs="仿宋"/>
                <w:kern w:val="0"/>
                <w:sz w:val="24"/>
                <w:szCs w:val="22"/>
                <w:lang w:val="en-US" w:eastAsia="zh-CN"/>
              </w:rPr>
              <w:t>100</w:t>
            </w:r>
          </w:p>
        </w:tc>
        <w:tc>
          <w:tcPr>
            <w:tcW w:w="1314" w:type="dxa"/>
            <w:tcBorders>
              <w:top w:val="nil"/>
              <w:left w:val="nil"/>
              <w:bottom w:val="single" w:color="auto" w:sz="4" w:space="0"/>
              <w:right w:val="single" w:color="auto" w:sz="4" w:space="0"/>
            </w:tcBorders>
            <w:noWrap w:val="0"/>
            <w:vAlign w:val="center"/>
          </w:tcPr>
          <w:p w14:paraId="11C2DF7D">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bl>
    <w:p w14:paraId="0D0C0219">
      <w:pPr>
        <w:spacing w:line="360" w:lineRule="auto"/>
        <w:ind w:firstLine="562" w:firstLineChars="200"/>
        <w:rPr>
          <w:rFonts w:hint="eastAsia" w:ascii="Times New Roman" w:hAnsi="Times New Roman" w:eastAsia="宋体" w:cs="Times New Roman"/>
          <w:b/>
          <w:kern w:val="2"/>
          <w:sz w:val="28"/>
          <w:szCs w:val="28"/>
        </w:rPr>
        <w:sectPr>
          <w:pgSz w:w="11906" w:h="16838"/>
          <w:pgMar w:top="1440" w:right="1800" w:bottom="1440" w:left="1800" w:header="851" w:footer="992" w:gutter="0"/>
          <w:cols w:space="425" w:num="1"/>
          <w:titlePg/>
          <w:docGrid w:type="lines" w:linePitch="312" w:charSpace="0"/>
        </w:sectPr>
      </w:pPr>
    </w:p>
    <w:p w14:paraId="2F3603D6">
      <w:pPr>
        <w:spacing w:after="143" w:afterLines="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附件4：</w:t>
      </w:r>
    </w:p>
    <w:p w14:paraId="5ECCB420">
      <w:pPr>
        <w:spacing w:after="143" w:afterLines="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护</w:t>
      </w:r>
      <w:r>
        <w:rPr>
          <w:rFonts w:hint="eastAsia" w:ascii="宋体" w:hAnsi="宋体" w:eastAsia="宋体" w:cs="宋体"/>
          <w:b/>
          <w:bCs/>
          <w:color w:val="auto"/>
          <w:sz w:val="32"/>
          <w:szCs w:val="32"/>
          <w:highlight w:val="none"/>
          <w:lang w:eastAsia="zh-CN"/>
        </w:rPr>
        <w:t>工</w:t>
      </w:r>
      <w:r>
        <w:rPr>
          <w:rFonts w:hint="eastAsia" w:ascii="宋体" w:hAnsi="宋体" w:eastAsia="宋体" w:cs="宋体"/>
          <w:b/>
          <w:bCs/>
          <w:color w:val="auto"/>
          <w:sz w:val="32"/>
          <w:szCs w:val="32"/>
          <w:highlight w:val="none"/>
        </w:rPr>
        <w:t>服务满意度调查表</w:t>
      </w:r>
    </w:p>
    <w:p w14:paraId="0480662B">
      <w:pPr>
        <w:widowControl/>
        <w:spacing w:line="360" w:lineRule="auto"/>
        <w:ind w:firstLine="482" w:firstLineChars="200"/>
        <w:jc w:val="left"/>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rPr>
        <w:t>科室：  患者：  陪护： 日期：</w:t>
      </w:r>
    </w:p>
    <w:tbl>
      <w:tblPr>
        <w:tblStyle w:val="89"/>
        <w:tblW w:w="9777" w:type="dxa"/>
        <w:jc w:val="center"/>
        <w:tblLayout w:type="fixed"/>
        <w:tblCellMar>
          <w:top w:w="0" w:type="dxa"/>
          <w:left w:w="108" w:type="dxa"/>
          <w:bottom w:w="0" w:type="dxa"/>
          <w:right w:w="108" w:type="dxa"/>
        </w:tblCellMar>
      </w:tblPr>
      <w:tblGrid>
        <w:gridCol w:w="850"/>
        <w:gridCol w:w="4753"/>
        <w:gridCol w:w="964"/>
        <w:gridCol w:w="986"/>
        <w:gridCol w:w="1143"/>
        <w:gridCol w:w="1081"/>
      </w:tblGrid>
      <w:tr w14:paraId="60927235">
        <w:tblPrEx>
          <w:tblCellMar>
            <w:top w:w="0" w:type="dxa"/>
            <w:left w:w="108" w:type="dxa"/>
            <w:bottom w:w="0" w:type="dxa"/>
            <w:right w:w="108" w:type="dxa"/>
          </w:tblCellMar>
        </w:tblPrEx>
        <w:trPr>
          <w:trHeight w:val="713" w:hRule="atLeast"/>
          <w:jc w:val="center"/>
        </w:trPr>
        <w:tc>
          <w:tcPr>
            <w:tcW w:w="850" w:type="dxa"/>
            <w:tcBorders>
              <w:top w:val="single" w:color="auto" w:sz="4" w:space="0"/>
              <w:left w:val="single" w:color="auto" w:sz="4" w:space="0"/>
              <w:bottom w:val="single" w:color="auto" w:sz="4" w:space="0"/>
              <w:right w:val="single" w:color="auto" w:sz="4" w:space="0"/>
            </w:tcBorders>
            <w:noWrap/>
            <w:vAlign w:val="center"/>
          </w:tcPr>
          <w:p w14:paraId="5675C3CD">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4753" w:type="dxa"/>
            <w:tcBorders>
              <w:top w:val="single" w:color="auto" w:sz="4" w:space="0"/>
              <w:left w:val="nil"/>
              <w:bottom w:val="single" w:color="auto" w:sz="4" w:space="0"/>
              <w:right w:val="single" w:color="auto" w:sz="4" w:space="0"/>
            </w:tcBorders>
            <w:noWrap/>
            <w:vAlign w:val="center"/>
          </w:tcPr>
          <w:p w14:paraId="1D54AA71">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调查内容</w:t>
            </w:r>
          </w:p>
        </w:tc>
        <w:tc>
          <w:tcPr>
            <w:tcW w:w="964" w:type="dxa"/>
            <w:tcBorders>
              <w:top w:val="single" w:color="auto" w:sz="4" w:space="0"/>
              <w:left w:val="nil"/>
              <w:bottom w:val="single" w:color="auto" w:sz="4" w:space="0"/>
              <w:right w:val="single" w:color="auto" w:sz="4" w:space="0"/>
            </w:tcBorders>
            <w:noWrap/>
            <w:vAlign w:val="center"/>
          </w:tcPr>
          <w:p w14:paraId="61B20E7E">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10分</w:t>
            </w:r>
          </w:p>
        </w:tc>
        <w:tc>
          <w:tcPr>
            <w:tcW w:w="986" w:type="dxa"/>
            <w:tcBorders>
              <w:top w:val="single" w:color="auto" w:sz="4" w:space="0"/>
              <w:left w:val="nil"/>
              <w:bottom w:val="single" w:color="auto" w:sz="4" w:space="0"/>
              <w:right w:val="single" w:color="auto" w:sz="4" w:space="0"/>
            </w:tcBorders>
            <w:noWrap/>
            <w:vAlign w:val="center"/>
          </w:tcPr>
          <w:p w14:paraId="54799D77">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7分</w:t>
            </w:r>
          </w:p>
        </w:tc>
        <w:tc>
          <w:tcPr>
            <w:tcW w:w="1143" w:type="dxa"/>
            <w:tcBorders>
              <w:top w:val="single" w:color="auto" w:sz="4" w:space="0"/>
              <w:left w:val="nil"/>
              <w:bottom w:val="single" w:color="auto" w:sz="4" w:space="0"/>
              <w:right w:val="single" w:color="auto" w:sz="4" w:space="0"/>
            </w:tcBorders>
            <w:noWrap/>
            <w:vAlign w:val="center"/>
          </w:tcPr>
          <w:p w14:paraId="334D2BBD">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0分</w:t>
            </w:r>
          </w:p>
        </w:tc>
        <w:tc>
          <w:tcPr>
            <w:tcW w:w="1081" w:type="dxa"/>
            <w:tcBorders>
              <w:top w:val="single" w:color="auto" w:sz="4" w:space="0"/>
              <w:left w:val="nil"/>
              <w:bottom w:val="single" w:color="auto" w:sz="4" w:space="0"/>
              <w:right w:val="single" w:color="auto" w:sz="4" w:space="0"/>
            </w:tcBorders>
            <w:noWrap/>
            <w:vAlign w:val="center"/>
          </w:tcPr>
          <w:p w14:paraId="14ACB242">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得分</w:t>
            </w:r>
          </w:p>
        </w:tc>
      </w:tr>
      <w:tr w14:paraId="379BCB88">
        <w:tblPrEx>
          <w:tblCellMar>
            <w:top w:w="0" w:type="dxa"/>
            <w:left w:w="108" w:type="dxa"/>
            <w:bottom w:w="0" w:type="dxa"/>
            <w:right w:w="108" w:type="dxa"/>
          </w:tblCellMar>
        </w:tblPrEx>
        <w:trPr>
          <w:trHeight w:val="713" w:hRule="atLeast"/>
          <w:jc w:val="center"/>
        </w:trPr>
        <w:tc>
          <w:tcPr>
            <w:tcW w:w="850" w:type="dxa"/>
            <w:tcBorders>
              <w:top w:val="nil"/>
              <w:left w:val="single" w:color="auto" w:sz="4" w:space="0"/>
              <w:bottom w:val="single" w:color="auto" w:sz="4" w:space="0"/>
              <w:right w:val="single" w:color="auto" w:sz="4" w:space="0"/>
            </w:tcBorders>
            <w:noWrap/>
            <w:vAlign w:val="center"/>
          </w:tcPr>
          <w:p w14:paraId="412FA9D2">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4753" w:type="dxa"/>
            <w:tcBorders>
              <w:top w:val="nil"/>
              <w:left w:val="nil"/>
              <w:bottom w:val="single" w:color="auto" w:sz="4" w:space="0"/>
              <w:right w:val="single" w:color="auto" w:sz="4" w:space="0"/>
            </w:tcBorders>
            <w:noWrap/>
            <w:vAlign w:val="center"/>
          </w:tcPr>
          <w:p w14:paraId="4E07B08B">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护理员对您是否关心，工作是否主动？</w:t>
            </w:r>
          </w:p>
        </w:tc>
        <w:tc>
          <w:tcPr>
            <w:tcW w:w="964" w:type="dxa"/>
            <w:tcBorders>
              <w:top w:val="nil"/>
              <w:left w:val="nil"/>
              <w:bottom w:val="single" w:color="auto" w:sz="4" w:space="0"/>
              <w:right w:val="single" w:color="auto" w:sz="4" w:space="0"/>
            </w:tcBorders>
            <w:noWrap/>
            <w:vAlign w:val="center"/>
          </w:tcPr>
          <w:p w14:paraId="157A92B8">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满意</w:t>
            </w:r>
          </w:p>
        </w:tc>
        <w:tc>
          <w:tcPr>
            <w:tcW w:w="986" w:type="dxa"/>
            <w:tcBorders>
              <w:top w:val="nil"/>
              <w:left w:val="nil"/>
              <w:bottom w:val="single" w:color="auto" w:sz="4" w:space="0"/>
              <w:right w:val="single" w:color="auto" w:sz="4" w:space="0"/>
            </w:tcBorders>
            <w:noWrap/>
            <w:vAlign w:val="center"/>
          </w:tcPr>
          <w:p w14:paraId="31E8BF45">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w:t>
            </w:r>
          </w:p>
        </w:tc>
        <w:tc>
          <w:tcPr>
            <w:tcW w:w="1143" w:type="dxa"/>
            <w:tcBorders>
              <w:top w:val="nil"/>
              <w:left w:val="nil"/>
              <w:bottom w:val="single" w:color="auto" w:sz="4" w:space="0"/>
              <w:right w:val="single" w:color="auto" w:sz="4" w:space="0"/>
            </w:tcBorders>
            <w:noWrap/>
            <w:vAlign w:val="center"/>
          </w:tcPr>
          <w:p w14:paraId="0FEA3F6B">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不满意</w:t>
            </w:r>
          </w:p>
        </w:tc>
        <w:tc>
          <w:tcPr>
            <w:tcW w:w="1081" w:type="dxa"/>
            <w:tcBorders>
              <w:top w:val="nil"/>
              <w:left w:val="nil"/>
              <w:bottom w:val="single" w:color="auto" w:sz="4" w:space="0"/>
              <w:right w:val="single" w:color="auto" w:sz="4" w:space="0"/>
            </w:tcBorders>
            <w:noWrap/>
            <w:vAlign w:val="center"/>
          </w:tcPr>
          <w:p w14:paraId="5103018E">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8A7E9CB">
        <w:tblPrEx>
          <w:tblCellMar>
            <w:top w:w="0" w:type="dxa"/>
            <w:left w:w="108" w:type="dxa"/>
            <w:bottom w:w="0" w:type="dxa"/>
            <w:right w:w="108" w:type="dxa"/>
          </w:tblCellMar>
        </w:tblPrEx>
        <w:trPr>
          <w:trHeight w:val="713" w:hRule="atLeast"/>
          <w:jc w:val="center"/>
        </w:trPr>
        <w:tc>
          <w:tcPr>
            <w:tcW w:w="850" w:type="dxa"/>
            <w:tcBorders>
              <w:top w:val="nil"/>
              <w:left w:val="single" w:color="auto" w:sz="4" w:space="0"/>
              <w:bottom w:val="single" w:color="auto" w:sz="4" w:space="0"/>
              <w:right w:val="single" w:color="auto" w:sz="4" w:space="0"/>
            </w:tcBorders>
            <w:noWrap/>
            <w:vAlign w:val="center"/>
          </w:tcPr>
          <w:p w14:paraId="33BAFCF1">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4753" w:type="dxa"/>
            <w:tcBorders>
              <w:top w:val="nil"/>
              <w:left w:val="nil"/>
              <w:bottom w:val="single" w:color="auto" w:sz="4" w:space="0"/>
              <w:right w:val="single" w:color="auto" w:sz="4" w:space="0"/>
            </w:tcBorders>
            <w:noWrap/>
            <w:vAlign w:val="center"/>
          </w:tcPr>
          <w:p w14:paraId="39DEF3D6">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当您有事时，能否及时找到护理员？</w:t>
            </w:r>
          </w:p>
        </w:tc>
        <w:tc>
          <w:tcPr>
            <w:tcW w:w="964" w:type="dxa"/>
            <w:tcBorders>
              <w:top w:val="nil"/>
              <w:left w:val="nil"/>
              <w:bottom w:val="single" w:color="auto" w:sz="4" w:space="0"/>
              <w:right w:val="single" w:color="auto" w:sz="4" w:space="0"/>
            </w:tcBorders>
            <w:noWrap/>
            <w:vAlign w:val="center"/>
          </w:tcPr>
          <w:p w14:paraId="3AA3EAF8">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满意</w:t>
            </w:r>
          </w:p>
        </w:tc>
        <w:tc>
          <w:tcPr>
            <w:tcW w:w="986" w:type="dxa"/>
            <w:tcBorders>
              <w:top w:val="nil"/>
              <w:left w:val="nil"/>
              <w:bottom w:val="single" w:color="auto" w:sz="4" w:space="0"/>
              <w:right w:val="single" w:color="auto" w:sz="4" w:space="0"/>
            </w:tcBorders>
            <w:noWrap/>
            <w:vAlign w:val="center"/>
          </w:tcPr>
          <w:p w14:paraId="14A559A0">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w:t>
            </w:r>
          </w:p>
        </w:tc>
        <w:tc>
          <w:tcPr>
            <w:tcW w:w="1143" w:type="dxa"/>
            <w:tcBorders>
              <w:top w:val="nil"/>
              <w:left w:val="nil"/>
              <w:bottom w:val="single" w:color="auto" w:sz="4" w:space="0"/>
              <w:right w:val="single" w:color="auto" w:sz="4" w:space="0"/>
            </w:tcBorders>
            <w:noWrap/>
            <w:vAlign w:val="center"/>
          </w:tcPr>
          <w:p w14:paraId="74B2E934">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不满意</w:t>
            </w:r>
          </w:p>
        </w:tc>
        <w:tc>
          <w:tcPr>
            <w:tcW w:w="1081" w:type="dxa"/>
            <w:tcBorders>
              <w:top w:val="nil"/>
              <w:left w:val="nil"/>
              <w:bottom w:val="single" w:color="auto" w:sz="4" w:space="0"/>
              <w:right w:val="single" w:color="auto" w:sz="4" w:space="0"/>
            </w:tcBorders>
            <w:noWrap/>
            <w:vAlign w:val="center"/>
          </w:tcPr>
          <w:p w14:paraId="15696B74">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CF660BF">
        <w:tblPrEx>
          <w:tblCellMar>
            <w:top w:w="0" w:type="dxa"/>
            <w:left w:w="108" w:type="dxa"/>
            <w:bottom w:w="0" w:type="dxa"/>
            <w:right w:w="108" w:type="dxa"/>
          </w:tblCellMar>
        </w:tblPrEx>
        <w:trPr>
          <w:trHeight w:val="713" w:hRule="atLeast"/>
          <w:jc w:val="center"/>
        </w:trPr>
        <w:tc>
          <w:tcPr>
            <w:tcW w:w="850" w:type="dxa"/>
            <w:tcBorders>
              <w:top w:val="nil"/>
              <w:left w:val="single" w:color="auto" w:sz="4" w:space="0"/>
              <w:bottom w:val="single" w:color="auto" w:sz="4" w:space="0"/>
              <w:right w:val="single" w:color="auto" w:sz="4" w:space="0"/>
            </w:tcBorders>
            <w:noWrap/>
            <w:vAlign w:val="center"/>
          </w:tcPr>
          <w:p w14:paraId="5287D8FF">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4753" w:type="dxa"/>
            <w:tcBorders>
              <w:top w:val="nil"/>
              <w:left w:val="nil"/>
              <w:bottom w:val="single" w:color="auto" w:sz="4" w:space="0"/>
              <w:right w:val="single" w:color="auto" w:sz="4" w:space="0"/>
            </w:tcBorders>
            <w:noWrap/>
            <w:vAlign w:val="center"/>
          </w:tcPr>
          <w:p w14:paraId="4D67C5DE">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对护理员提供的服务内容是否满意？</w:t>
            </w:r>
          </w:p>
        </w:tc>
        <w:tc>
          <w:tcPr>
            <w:tcW w:w="964" w:type="dxa"/>
            <w:tcBorders>
              <w:top w:val="nil"/>
              <w:left w:val="nil"/>
              <w:bottom w:val="single" w:color="auto" w:sz="4" w:space="0"/>
              <w:right w:val="single" w:color="auto" w:sz="4" w:space="0"/>
            </w:tcBorders>
            <w:noWrap/>
            <w:vAlign w:val="center"/>
          </w:tcPr>
          <w:p w14:paraId="638174A0">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满意</w:t>
            </w:r>
          </w:p>
        </w:tc>
        <w:tc>
          <w:tcPr>
            <w:tcW w:w="986" w:type="dxa"/>
            <w:tcBorders>
              <w:top w:val="nil"/>
              <w:left w:val="nil"/>
              <w:bottom w:val="single" w:color="auto" w:sz="4" w:space="0"/>
              <w:right w:val="single" w:color="auto" w:sz="4" w:space="0"/>
            </w:tcBorders>
            <w:noWrap/>
            <w:vAlign w:val="center"/>
          </w:tcPr>
          <w:p w14:paraId="573B0031">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w:t>
            </w:r>
          </w:p>
        </w:tc>
        <w:tc>
          <w:tcPr>
            <w:tcW w:w="1143" w:type="dxa"/>
            <w:tcBorders>
              <w:top w:val="nil"/>
              <w:left w:val="nil"/>
              <w:bottom w:val="single" w:color="auto" w:sz="4" w:space="0"/>
              <w:right w:val="single" w:color="auto" w:sz="4" w:space="0"/>
            </w:tcBorders>
            <w:noWrap/>
            <w:vAlign w:val="center"/>
          </w:tcPr>
          <w:p w14:paraId="7CDA0D99">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不满意</w:t>
            </w:r>
          </w:p>
        </w:tc>
        <w:tc>
          <w:tcPr>
            <w:tcW w:w="1081" w:type="dxa"/>
            <w:tcBorders>
              <w:top w:val="nil"/>
              <w:left w:val="nil"/>
              <w:bottom w:val="single" w:color="auto" w:sz="4" w:space="0"/>
              <w:right w:val="single" w:color="auto" w:sz="4" w:space="0"/>
            </w:tcBorders>
            <w:noWrap/>
            <w:vAlign w:val="center"/>
          </w:tcPr>
          <w:p w14:paraId="76BF92E0">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126D8BA">
        <w:tblPrEx>
          <w:tblCellMar>
            <w:top w:w="0" w:type="dxa"/>
            <w:left w:w="108" w:type="dxa"/>
            <w:bottom w:w="0" w:type="dxa"/>
            <w:right w:w="108" w:type="dxa"/>
          </w:tblCellMar>
        </w:tblPrEx>
        <w:trPr>
          <w:trHeight w:val="713" w:hRule="atLeast"/>
          <w:jc w:val="center"/>
        </w:trPr>
        <w:tc>
          <w:tcPr>
            <w:tcW w:w="850" w:type="dxa"/>
            <w:tcBorders>
              <w:top w:val="nil"/>
              <w:left w:val="single" w:color="auto" w:sz="4" w:space="0"/>
              <w:bottom w:val="single" w:color="auto" w:sz="4" w:space="0"/>
              <w:right w:val="single" w:color="auto" w:sz="4" w:space="0"/>
            </w:tcBorders>
            <w:noWrap/>
            <w:vAlign w:val="center"/>
          </w:tcPr>
          <w:p w14:paraId="6239CCD0">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4753" w:type="dxa"/>
            <w:tcBorders>
              <w:top w:val="nil"/>
              <w:left w:val="nil"/>
              <w:bottom w:val="single" w:color="auto" w:sz="4" w:space="0"/>
              <w:right w:val="single" w:color="auto" w:sz="4" w:space="0"/>
            </w:tcBorders>
            <w:noWrap/>
            <w:vAlign w:val="center"/>
          </w:tcPr>
          <w:p w14:paraId="28EE50FD">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护理员服务是否做到说话轻、动作轻？</w:t>
            </w:r>
          </w:p>
        </w:tc>
        <w:tc>
          <w:tcPr>
            <w:tcW w:w="964" w:type="dxa"/>
            <w:tcBorders>
              <w:top w:val="nil"/>
              <w:left w:val="nil"/>
              <w:bottom w:val="single" w:color="auto" w:sz="4" w:space="0"/>
              <w:right w:val="single" w:color="auto" w:sz="4" w:space="0"/>
            </w:tcBorders>
            <w:noWrap/>
            <w:vAlign w:val="center"/>
          </w:tcPr>
          <w:p w14:paraId="6C4CDCCF">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满意</w:t>
            </w:r>
          </w:p>
        </w:tc>
        <w:tc>
          <w:tcPr>
            <w:tcW w:w="986" w:type="dxa"/>
            <w:tcBorders>
              <w:top w:val="nil"/>
              <w:left w:val="nil"/>
              <w:bottom w:val="single" w:color="auto" w:sz="4" w:space="0"/>
              <w:right w:val="single" w:color="auto" w:sz="4" w:space="0"/>
            </w:tcBorders>
            <w:noWrap/>
            <w:vAlign w:val="center"/>
          </w:tcPr>
          <w:p w14:paraId="15DBCE4F">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w:t>
            </w:r>
          </w:p>
        </w:tc>
        <w:tc>
          <w:tcPr>
            <w:tcW w:w="1143" w:type="dxa"/>
            <w:tcBorders>
              <w:top w:val="nil"/>
              <w:left w:val="nil"/>
              <w:bottom w:val="single" w:color="auto" w:sz="4" w:space="0"/>
              <w:right w:val="single" w:color="auto" w:sz="4" w:space="0"/>
            </w:tcBorders>
            <w:noWrap/>
            <w:vAlign w:val="center"/>
          </w:tcPr>
          <w:p w14:paraId="3F5D7A41">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不满意</w:t>
            </w:r>
          </w:p>
        </w:tc>
        <w:tc>
          <w:tcPr>
            <w:tcW w:w="1081" w:type="dxa"/>
            <w:tcBorders>
              <w:top w:val="nil"/>
              <w:left w:val="nil"/>
              <w:bottom w:val="single" w:color="auto" w:sz="4" w:space="0"/>
              <w:right w:val="single" w:color="auto" w:sz="4" w:space="0"/>
            </w:tcBorders>
            <w:noWrap/>
            <w:vAlign w:val="center"/>
          </w:tcPr>
          <w:p w14:paraId="04D231D7">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CF4D91E">
        <w:tblPrEx>
          <w:tblCellMar>
            <w:top w:w="0" w:type="dxa"/>
            <w:left w:w="108" w:type="dxa"/>
            <w:bottom w:w="0" w:type="dxa"/>
            <w:right w:w="108" w:type="dxa"/>
          </w:tblCellMar>
        </w:tblPrEx>
        <w:trPr>
          <w:trHeight w:val="1042" w:hRule="atLeast"/>
          <w:jc w:val="center"/>
        </w:trPr>
        <w:tc>
          <w:tcPr>
            <w:tcW w:w="850" w:type="dxa"/>
            <w:tcBorders>
              <w:top w:val="nil"/>
              <w:left w:val="single" w:color="auto" w:sz="4" w:space="0"/>
              <w:bottom w:val="single" w:color="auto" w:sz="4" w:space="0"/>
              <w:right w:val="single" w:color="auto" w:sz="4" w:space="0"/>
            </w:tcBorders>
            <w:noWrap/>
            <w:vAlign w:val="center"/>
          </w:tcPr>
          <w:p w14:paraId="189C6347">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4753" w:type="dxa"/>
            <w:tcBorders>
              <w:top w:val="nil"/>
              <w:left w:val="nil"/>
              <w:bottom w:val="single" w:color="auto" w:sz="4" w:space="0"/>
              <w:right w:val="single" w:color="auto" w:sz="4" w:space="0"/>
            </w:tcBorders>
            <w:noWrap/>
            <w:vAlign w:val="center"/>
          </w:tcPr>
          <w:p w14:paraId="72D5C3F3">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护理员</w:t>
            </w:r>
            <w:r>
              <w:rPr>
                <w:rFonts w:hint="eastAsia" w:ascii="宋体" w:hAnsi="宋体" w:eastAsia="宋体" w:cs="宋体"/>
                <w:color w:val="auto"/>
                <w:kern w:val="0"/>
                <w:sz w:val="24"/>
                <w:szCs w:val="24"/>
                <w:highlight w:val="none"/>
                <w:lang w:eastAsia="zh-CN"/>
              </w:rPr>
              <w:t>在</w:t>
            </w:r>
            <w:r>
              <w:rPr>
                <w:rFonts w:hint="eastAsia" w:ascii="宋体" w:hAnsi="宋体" w:eastAsia="宋体" w:cs="宋体"/>
                <w:color w:val="auto"/>
                <w:kern w:val="0"/>
                <w:sz w:val="24"/>
                <w:szCs w:val="24"/>
                <w:highlight w:val="none"/>
              </w:rPr>
              <w:t>为您服务时，双手是否清洁干净？</w:t>
            </w:r>
          </w:p>
        </w:tc>
        <w:tc>
          <w:tcPr>
            <w:tcW w:w="964" w:type="dxa"/>
            <w:tcBorders>
              <w:top w:val="nil"/>
              <w:left w:val="nil"/>
              <w:bottom w:val="single" w:color="auto" w:sz="4" w:space="0"/>
              <w:right w:val="single" w:color="auto" w:sz="4" w:space="0"/>
            </w:tcBorders>
            <w:noWrap/>
            <w:vAlign w:val="center"/>
          </w:tcPr>
          <w:p w14:paraId="58A04E98">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满意</w:t>
            </w:r>
          </w:p>
        </w:tc>
        <w:tc>
          <w:tcPr>
            <w:tcW w:w="986" w:type="dxa"/>
            <w:tcBorders>
              <w:top w:val="nil"/>
              <w:left w:val="nil"/>
              <w:bottom w:val="single" w:color="auto" w:sz="4" w:space="0"/>
              <w:right w:val="single" w:color="auto" w:sz="4" w:space="0"/>
            </w:tcBorders>
            <w:noWrap/>
            <w:vAlign w:val="center"/>
          </w:tcPr>
          <w:p w14:paraId="01B0F9AE">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w:t>
            </w:r>
          </w:p>
        </w:tc>
        <w:tc>
          <w:tcPr>
            <w:tcW w:w="1143" w:type="dxa"/>
            <w:tcBorders>
              <w:top w:val="nil"/>
              <w:left w:val="nil"/>
              <w:bottom w:val="single" w:color="auto" w:sz="4" w:space="0"/>
              <w:right w:val="single" w:color="auto" w:sz="4" w:space="0"/>
            </w:tcBorders>
            <w:noWrap/>
            <w:vAlign w:val="center"/>
          </w:tcPr>
          <w:p w14:paraId="0A14416A">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不满意</w:t>
            </w:r>
          </w:p>
        </w:tc>
        <w:tc>
          <w:tcPr>
            <w:tcW w:w="1081" w:type="dxa"/>
            <w:tcBorders>
              <w:top w:val="nil"/>
              <w:left w:val="nil"/>
              <w:bottom w:val="single" w:color="auto" w:sz="4" w:space="0"/>
              <w:right w:val="single" w:color="auto" w:sz="4" w:space="0"/>
            </w:tcBorders>
            <w:noWrap/>
            <w:vAlign w:val="center"/>
          </w:tcPr>
          <w:p w14:paraId="5C1DDE8B">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575BB03">
        <w:tblPrEx>
          <w:tblCellMar>
            <w:top w:w="0" w:type="dxa"/>
            <w:left w:w="108" w:type="dxa"/>
            <w:bottom w:w="0" w:type="dxa"/>
            <w:right w:w="108" w:type="dxa"/>
          </w:tblCellMar>
        </w:tblPrEx>
        <w:trPr>
          <w:trHeight w:val="713" w:hRule="atLeast"/>
          <w:jc w:val="center"/>
        </w:trPr>
        <w:tc>
          <w:tcPr>
            <w:tcW w:w="850" w:type="dxa"/>
            <w:tcBorders>
              <w:top w:val="nil"/>
              <w:left w:val="single" w:color="auto" w:sz="4" w:space="0"/>
              <w:bottom w:val="single" w:color="auto" w:sz="4" w:space="0"/>
              <w:right w:val="single" w:color="auto" w:sz="4" w:space="0"/>
            </w:tcBorders>
            <w:noWrap/>
            <w:vAlign w:val="center"/>
          </w:tcPr>
          <w:p w14:paraId="4ABF2E37">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4753" w:type="dxa"/>
            <w:tcBorders>
              <w:top w:val="nil"/>
              <w:left w:val="nil"/>
              <w:bottom w:val="single" w:color="auto" w:sz="4" w:space="0"/>
              <w:right w:val="single" w:color="auto" w:sz="4" w:space="0"/>
            </w:tcBorders>
            <w:noWrap/>
            <w:vAlign w:val="center"/>
          </w:tcPr>
          <w:p w14:paraId="08E6AEF6">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护理员的衣着及标识是否整洁、佩戴？</w:t>
            </w:r>
          </w:p>
        </w:tc>
        <w:tc>
          <w:tcPr>
            <w:tcW w:w="964" w:type="dxa"/>
            <w:tcBorders>
              <w:top w:val="nil"/>
              <w:left w:val="nil"/>
              <w:bottom w:val="single" w:color="auto" w:sz="4" w:space="0"/>
              <w:right w:val="single" w:color="auto" w:sz="4" w:space="0"/>
            </w:tcBorders>
            <w:noWrap/>
            <w:vAlign w:val="center"/>
          </w:tcPr>
          <w:p w14:paraId="215A62EB">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满意</w:t>
            </w:r>
          </w:p>
        </w:tc>
        <w:tc>
          <w:tcPr>
            <w:tcW w:w="986" w:type="dxa"/>
            <w:tcBorders>
              <w:top w:val="nil"/>
              <w:left w:val="nil"/>
              <w:bottom w:val="single" w:color="auto" w:sz="4" w:space="0"/>
              <w:right w:val="single" w:color="auto" w:sz="4" w:space="0"/>
            </w:tcBorders>
            <w:noWrap/>
            <w:vAlign w:val="center"/>
          </w:tcPr>
          <w:p w14:paraId="19279501">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w:t>
            </w:r>
          </w:p>
        </w:tc>
        <w:tc>
          <w:tcPr>
            <w:tcW w:w="1143" w:type="dxa"/>
            <w:tcBorders>
              <w:top w:val="nil"/>
              <w:left w:val="nil"/>
              <w:bottom w:val="single" w:color="auto" w:sz="4" w:space="0"/>
              <w:right w:val="single" w:color="auto" w:sz="4" w:space="0"/>
            </w:tcBorders>
            <w:noWrap/>
            <w:vAlign w:val="center"/>
          </w:tcPr>
          <w:p w14:paraId="04E65B9D">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不满意</w:t>
            </w:r>
          </w:p>
        </w:tc>
        <w:tc>
          <w:tcPr>
            <w:tcW w:w="1081" w:type="dxa"/>
            <w:tcBorders>
              <w:top w:val="nil"/>
              <w:left w:val="nil"/>
              <w:bottom w:val="single" w:color="auto" w:sz="4" w:space="0"/>
              <w:right w:val="single" w:color="auto" w:sz="4" w:space="0"/>
            </w:tcBorders>
            <w:noWrap/>
            <w:vAlign w:val="center"/>
          </w:tcPr>
          <w:p w14:paraId="087B0574">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6DB548F2">
        <w:tblPrEx>
          <w:tblCellMar>
            <w:top w:w="0" w:type="dxa"/>
            <w:left w:w="108" w:type="dxa"/>
            <w:bottom w:w="0" w:type="dxa"/>
            <w:right w:w="108" w:type="dxa"/>
          </w:tblCellMar>
        </w:tblPrEx>
        <w:trPr>
          <w:trHeight w:val="713" w:hRule="atLeast"/>
          <w:jc w:val="center"/>
        </w:trPr>
        <w:tc>
          <w:tcPr>
            <w:tcW w:w="850" w:type="dxa"/>
            <w:tcBorders>
              <w:top w:val="nil"/>
              <w:left w:val="single" w:color="auto" w:sz="4" w:space="0"/>
              <w:bottom w:val="single" w:color="auto" w:sz="4" w:space="0"/>
              <w:right w:val="single" w:color="auto" w:sz="4" w:space="0"/>
            </w:tcBorders>
            <w:noWrap/>
            <w:vAlign w:val="center"/>
          </w:tcPr>
          <w:p w14:paraId="548EACF4">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4753" w:type="dxa"/>
            <w:tcBorders>
              <w:top w:val="nil"/>
              <w:left w:val="nil"/>
              <w:bottom w:val="single" w:color="auto" w:sz="4" w:space="0"/>
              <w:right w:val="single" w:color="auto" w:sz="4" w:space="0"/>
            </w:tcBorders>
            <w:noWrap/>
            <w:vAlign w:val="center"/>
          </w:tcPr>
          <w:p w14:paraId="36AF8746">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护理员有无索取食品、钱物现象？</w:t>
            </w:r>
          </w:p>
        </w:tc>
        <w:tc>
          <w:tcPr>
            <w:tcW w:w="964" w:type="dxa"/>
            <w:tcBorders>
              <w:top w:val="nil"/>
              <w:left w:val="nil"/>
              <w:bottom w:val="single" w:color="auto" w:sz="4" w:space="0"/>
              <w:right w:val="single" w:color="auto" w:sz="4" w:space="0"/>
            </w:tcBorders>
            <w:noWrap/>
            <w:vAlign w:val="center"/>
          </w:tcPr>
          <w:p w14:paraId="1B62DFD5">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w:t>
            </w:r>
          </w:p>
        </w:tc>
        <w:tc>
          <w:tcPr>
            <w:tcW w:w="986" w:type="dxa"/>
            <w:tcBorders>
              <w:top w:val="nil"/>
              <w:left w:val="nil"/>
              <w:bottom w:val="single" w:color="auto" w:sz="4" w:space="0"/>
              <w:right w:val="single" w:color="auto" w:sz="4" w:space="0"/>
            </w:tcBorders>
            <w:noWrap/>
            <w:vAlign w:val="center"/>
          </w:tcPr>
          <w:p w14:paraId="7BDF730D">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偶尔</w:t>
            </w:r>
          </w:p>
        </w:tc>
        <w:tc>
          <w:tcPr>
            <w:tcW w:w="1143" w:type="dxa"/>
            <w:tcBorders>
              <w:top w:val="nil"/>
              <w:left w:val="nil"/>
              <w:bottom w:val="single" w:color="auto" w:sz="4" w:space="0"/>
              <w:right w:val="single" w:color="auto" w:sz="4" w:space="0"/>
            </w:tcBorders>
            <w:noWrap/>
            <w:vAlign w:val="center"/>
          </w:tcPr>
          <w:p w14:paraId="38F83C80">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有</w:t>
            </w:r>
          </w:p>
        </w:tc>
        <w:tc>
          <w:tcPr>
            <w:tcW w:w="1081" w:type="dxa"/>
            <w:tcBorders>
              <w:top w:val="nil"/>
              <w:left w:val="nil"/>
              <w:bottom w:val="single" w:color="auto" w:sz="4" w:space="0"/>
              <w:right w:val="single" w:color="auto" w:sz="4" w:space="0"/>
            </w:tcBorders>
            <w:noWrap/>
            <w:vAlign w:val="center"/>
          </w:tcPr>
          <w:p w14:paraId="69937F5D">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1CA9A6D">
        <w:tblPrEx>
          <w:tblCellMar>
            <w:top w:w="0" w:type="dxa"/>
            <w:left w:w="108" w:type="dxa"/>
            <w:bottom w:w="0" w:type="dxa"/>
            <w:right w:w="108" w:type="dxa"/>
          </w:tblCellMar>
        </w:tblPrEx>
        <w:trPr>
          <w:trHeight w:val="713" w:hRule="atLeast"/>
          <w:jc w:val="center"/>
        </w:trPr>
        <w:tc>
          <w:tcPr>
            <w:tcW w:w="850" w:type="dxa"/>
            <w:tcBorders>
              <w:top w:val="nil"/>
              <w:left w:val="single" w:color="auto" w:sz="4" w:space="0"/>
              <w:bottom w:val="single" w:color="auto" w:sz="4" w:space="0"/>
              <w:right w:val="single" w:color="auto" w:sz="4" w:space="0"/>
            </w:tcBorders>
            <w:noWrap/>
            <w:vAlign w:val="center"/>
          </w:tcPr>
          <w:p w14:paraId="1E72EF2E">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4753" w:type="dxa"/>
            <w:tcBorders>
              <w:top w:val="nil"/>
              <w:left w:val="nil"/>
              <w:bottom w:val="single" w:color="auto" w:sz="4" w:space="0"/>
              <w:right w:val="single" w:color="auto" w:sz="4" w:space="0"/>
            </w:tcBorders>
            <w:noWrap/>
            <w:vAlign w:val="center"/>
          </w:tcPr>
          <w:p w14:paraId="41DF4D74">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你对护理员生活护理技能是否满意？</w:t>
            </w:r>
          </w:p>
        </w:tc>
        <w:tc>
          <w:tcPr>
            <w:tcW w:w="964" w:type="dxa"/>
            <w:tcBorders>
              <w:top w:val="nil"/>
              <w:left w:val="nil"/>
              <w:bottom w:val="single" w:color="auto" w:sz="4" w:space="0"/>
              <w:right w:val="single" w:color="auto" w:sz="4" w:space="0"/>
            </w:tcBorders>
            <w:noWrap/>
            <w:vAlign w:val="center"/>
          </w:tcPr>
          <w:p w14:paraId="548E681C">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满意</w:t>
            </w:r>
          </w:p>
        </w:tc>
        <w:tc>
          <w:tcPr>
            <w:tcW w:w="986" w:type="dxa"/>
            <w:tcBorders>
              <w:top w:val="nil"/>
              <w:left w:val="nil"/>
              <w:bottom w:val="single" w:color="auto" w:sz="4" w:space="0"/>
              <w:right w:val="single" w:color="auto" w:sz="4" w:space="0"/>
            </w:tcBorders>
            <w:noWrap/>
            <w:vAlign w:val="center"/>
          </w:tcPr>
          <w:p w14:paraId="742D6597">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w:t>
            </w:r>
          </w:p>
        </w:tc>
        <w:tc>
          <w:tcPr>
            <w:tcW w:w="1143" w:type="dxa"/>
            <w:tcBorders>
              <w:top w:val="nil"/>
              <w:left w:val="nil"/>
              <w:bottom w:val="single" w:color="auto" w:sz="4" w:space="0"/>
              <w:right w:val="single" w:color="auto" w:sz="4" w:space="0"/>
            </w:tcBorders>
            <w:noWrap/>
            <w:vAlign w:val="center"/>
          </w:tcPr>
          <w:p w14:paraId="7A927D9B">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不满意</w:t>
            </w:r>
          </w:p>
        </w:tc>
        <w:tc>
          <w:tcPr>
            <w:tcW w:w="1081" w:type="dxa"/>
            <w:tcBorders>
              <w:top w:val="nil"/>
              <w:left w:val="nil"/>
              <w:bottom w:val="single" w:color="auto" w:sz="4" w:space="0"/>
              <w:right w:val="single" w:color="auto" w:sz="4" w:space="0"/>
            </w:tcBorders>
            <w:noWrap/>
            <w:vAlign w:val="center"/>
          </w:tcPr>
          <w:p w14:paraId="2118AA90">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F091FCD">
        <w:tblPrEx>
          <w:tblCellMar>
            <w:top w:w="0" w:type="dxa"/>
            <w:left w:w="108" w:type="dxa"/>
            <w:bottom w:w="0" w:type="dxa"/>
            <w:right w:w="108" w:type="dxa"/>
          </w:tblCellMar>
        </w:tblPrEx>
        <w:trPr>
          <w:trHeight w:val="713" w:hRule="atLeast"/>
          <w:jc w:val="center"/>
        </w:trPr>
        <w:tc>
          <w:tcPr>
            <w:tcW w:w="850" w:type="dxa"/>
            <w:tcBorders>
              <w:top w:val="nil"/>
              <w:left w:val="single" w:color="auto" w:sz="4" w:space="0"/>
              <w:bottom w:val="single" w:color="auto" w:sz="4" w:space="0"/>
              <w:right w:val="single" w:color="auto" w:sz="4" w:space="0"/>
            </w:tcBorders>
            <w:noWrap/>
            <w:vAlign w:val="center"/>
          </w:tcPr>
          <w:p w14:paraId="1ADC39E6">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4753" w:type="dxa"/>
            <w:tcBorders>
              <w:top w:val="nil"/>
              <w:left w:val="nil"/>
              <w:bottom w:val="single" w:color="auto" w:sz="4" w:space="0"/>
              <w:right w:val="single" w:color="auto" w:sz="4" w:space="0"/>
            </w:tcBorders>
            <w:noWrap/>
            <w:vAlign w:val="center"/>
          </w:tcPr>
          <w:p w14:paraId="0C8CF707">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陪护有无串岗、脱岗现象？</w:t>
            </w:r>
          </w:p>
        </w:tc>
        <w:tc>
          <w:tcPr>
            <w:tcW w:w="964" w:type="dxa"/>
            <w:tcBorders>
              <w:top w:val="nil"/>
              <w:left w:val="nil"/>
              <w:bottom w:val="single" w:color="auto" w:sz="4" w:space="0"/>
              <w:right w:val="single" w:color="auto" w:sz="4" w:space="0"/>
            </w:tcBorders>
            <w:noWrap/>
            <w:vAlign w:val="center"/>
          </w:tcPr>
          <w:p w14:paraId="78A530AE">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w:t>
            </w:r>
          </w:p>
        </w:tc>
        <w:tc>
          <w:tcPr>
            <w:tcW w:w="986" w:type="dxa"/>
            <w:tcBorders>
              <w:top w:val="nil"/>
              <w:left w:val="nil"/>
              <w:bottom w:val="single" w:color="auto" w:sz="4" w:space="0"/>
              <w:right w:val="single" w:color="auto" w:sz="4" w:space="0"/>
            </w:tcBorders>
            <w:noWrap/>
            <w:vAlign w:val="center"/>
          </w:tcPr>
          <w:p w14:paraId="0A479893">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偶尔</w:t>
            </w:r>
          </w:p>
        </w:tc>
        <w:tc>
          <w:tcPr>
            <w:tcW w:w="1143" w:type="dxa"/>
            <w:tcBorders>
              <w:top w:val="nil"/>
              <w:left w:val="nil"/>
              <w:bottom w:val="single" w:color="auto" w:sz="4" w:space="0"/>
              <w:right w:val="single" w:color="auto" w:sz="4" w:space="0"/>
            </w:tcBorders>
            <w:noWrap/>
            <w:vAlign w:val="center"/>
          </w:tcPr>
          <w:p w14:paraId="142B49D7">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有</w:t>
            </w:r>
          </w:p>
        </w:tc>
        <w:tc>
          <w:tcPr>
            <w:tcW w:w="1081" w:type="dxa"/>
            <w:tcBorders>
              <w:top w:val="nil"/>
              <w:left w:val="nil"/>
              <w:bottom w:val="single" w:color="auto" w:sz="4" w:space="0"/>
              <w:right w:val="single" w:color="auto" w:sz="4" w:space="0"/>
            </w:tcBorders>
            <w:noWrap/>
            <w:vAlign w:val="center"/>
          </w:tcPr>
          <w:p w14:paraId="4B0A9BB0">
            <w:pPr>
              <w:widowControl/>
              <w:spacing w:line="240" w:lineRule="auto"/>
              <w:jc w:val="center"/>
              <w:rPr>
                <w:rFonts w:hint="eastAsia" w:ascii="宋体" w:hAnsi="宋体" w:eastAsia="宋体" w:cs="宋体"/>
                <w:color w:val="auto"/>
                <w:kern w:val="0"/>
                <w:sz w:val="24"/>
                <w:szCs w:val="24"/>
                <w:highlight w:val="none"/>
              </w:rPr>
            </w:pPr>
          </w:p>
        </w:tc>
      </w:tr>
      <w:tr w14:paraId="73DC357B">
        <w:tblPrEx>
          <w:tblCellMar>
            <w:top w:w="0" w:type="dxa"/>
            <w:left w:w="108" w:type="dxa"/>
            <w:bottom w:w="0" w:type="dxa"/>
            <w:right w:w="108" w:type="dxa"/>
          </w:tblCellMar>
        </w:tblPrEx>
        <w:trPr>
          <w:trHeight w:val="713" w:hRule="atLeast"/>
          <w:jc w:val="center"/>
        </w:trPr>
        <w:tc>
          <w:tcPr>
            <w:tcW w:w="850" w:type="dxa"/>
            <w:tcBorders>
              <w:top w:val="single" w:color="auto" w:sz="4" w:space="0"/>
              <w:left w:val="single" w:color="auto" w:sz="4" w:space="0"/>
              <w:bottom w:val="single" w:color="auto" w:sz="4" w:space="0"/>
              <w:right w:val="single" w:color="auto" w:sz="4" w:space="0"/>
            </w:tcBorders>
            <w:noWrap/>
            <w:vAlign w:val="center"/>
          </w:tcPr>
          <w:p w14:paraId="491E3694">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4753" w:type="dxa"/>
            <w:tcBorders>
              <w:top w:val="single" w:color="auto" w:sz="4" w:space="0"/>
              <w:left w:val="nil"/>
              <w:bottom w:val="single" w:color="auto" w:sz="4" w:space="0"/>
              <w:right w:val="single" w:color="auto" w:sz="4" w:space="0"/>
            </w:tcBorders>
            <w:noWrap/>
            <w:vAlign w:val="center"/>
          </w:tcPr>
          <w:p w14:paraId="456E57FB">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您对护理员的总体印象？</w:t>
            </w:r>
          </w:p>
        </w:tc>
        <w:tc>
          <w:tcPr>
            <w:tcW w:w="964" w:type="dxa"/>
            <w:tcBorders>
              <w:top w:val="single" w:color="auto" w:sz="4" w:space="0"/>
              <w:left w:val="nil"/>
              <w:bottom w:val="single" w:color="auto" w:sz="4" w:space="0"/>
              <w:right w:val="single" w:color="auto" w:sz="4" w:space="0"/>
            </w:tcBorders>
            <w:noWrap/>
            <w:vAlign w:val="center"/>
          </w:tcPr>
          <w:p w14:paraId="0BF803DA">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满意</w:t>
            </w:r>
          </w:p>
        </w:tc>
        <w:tc>
          <w:tcPr>
            <w:tcW w:w="986" w:type="dxa"/>
            <w:tcBorders>
              <w:top w:val="single" w:color="auto" w:sz="4" w:space="0"/>
              <w:left w:val="nil"/>
              <w:bottom w:val="single" w:color="auto" w:sz="4" w:space="0"/>
              <w:right w:val="single" w:color="auto" w:sz="4" w:space="0"/>
            </w:tcBorders>
            <w:noWrap/>
            <w:vAlign w:val="center"/>
          </w:tcPr>
          <w:p w14:paraId="0FAB8885">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w:t>
            </w:r>
          </w:p>
        </w:tc>
        <w:tc>
          <w:tcPr>
            <w:tcW w:w="1143" w:type="dxa"/>
            <w:tcBorders>
              <w:top w:val="single" w:color="auto" w:sz="4" w:space="0"/>
              <w:left w:val="nil"/>
              <w:bottom w:val="single" w:color="auto" w:sz="4" w:space="0"/>
              <w:right w:val="single" w:color="auto" w:sz="4" w:space="0"/>
            </w:tcBorders>
            <w:noWrap/>
            <w:vAlign w:val="center"/>
          </w:tcPr>
          <w:p w14:paraId="35F42070">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不满意</w:t>
            </w:r>
          </w:p>
        </w:tc>
        <w:tc>
          <w:tcPr>
            <w:tcW w:w="1081" w:type="dxa"/>
            <w:tcBorders>
              <w:top w:val="single" w:color="auto" w:sz="4" w:space="0"/>
              <w:left w:val="nil"/>
              <w:bottom w:val="single" w:color="auto" w:sz="4" w:space="0"/>
              <w:right w:val="single" w:color="auto" w:sz="4" w:space="0"/>
            </w:tcBorders>
            <w:noWrap/>
            <w:vAlign w:val="center"/>
          </w:tcPr>
          <w:p w14:paraId="4B20AA88">
            <w:pPr>
              <w:widowControl/>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6BEE6876">
        <w:tblPrEx>
          <w:tblCellMar>
            <w:top w:w="0" w:type="dxa"/>
            <w:left w:w="108" w:type="dxa"/>
            <w:bottom w:w="0" w:type="dxa"/>
            <w:right w:w="108" w:type="dxa"/>
          </w:tblCellMar>
        </w:tblPrEx>
        <w:trPr>
          <w:trHeight w:val="713" w:hRule="atLeast"/>
          <w:jc w:val="center"/>
        </w:trPr>
        <w:tc>
          <w:tcPr>
            <w:tcW w:w="9777" w:type="dxa"/>
            <w:gridSpan w:val="6"/>
            <w:tcBorders>
              <w:top w:val="single" w:color="auto" w:sz="4" w:space="0"/>
              <w:left w:val="single" w:color="auto" w:sz="4" w:space="0"/>
              <w:bottom w:val="single" w:color="auto" w:sz="4" w:space="0"/>
              <w:right w:val="single" w:color="auto" w:sz="4" w:space="0"/>
            </w:tcBorders>
            <w:noWrap/>
            <w:vAlign w:val="center"/>
          </w:tcPr>
          <w:p w14:paraId="70EEEE45">
            <w:pPr>
              <w:widowControl/>
              <w:tabs>
                <w:tab w:val="left" w:pos="1159"/>
              </w:tabs>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合计</w:t>
            </w:r>
          </w:p>
        </w:tc>
      </w:tr>
      <w:tr w14:paraId="654C4449">
        <w:tblPrEx>
          <w:tblCellMar>
            <w:top w:w="0" w:type="dxa"/>
            <w:left w:w="108" w:type="dxa"/>
            <w:bottom w:w="0" w:type="dxa"/>
            <w:right w:w="108" w:type="dxa"/>
          </w:tblCellMar>
        </w:tblPrEx>
        <w:trPr>
          <w:trHeight w:val="736" w:hRule="atLeast"/>
          <w:jc w:val="center"/>
        </w:trPr>
        <w:tc>
          <w:tcPr>
            <w:tcW w:w="9777" w:type="dxa"/>
            <w:gridSpan w:val="6"/>
            <w:tcBorders>
              <w:top w:val="single" w:color="auto" w:sz="4" w:space="0"/>
              <w:left w:val="single" w:color="auto" w:sz="4" w:space="0"/>
              <w:bottom w:val="single" w:color="auto" w:sz="4" w:space="0"/>
              <w:right w:val="single" w:color="auto" w:sz="4" w:space="0"/>
            </w:tcBorders>
            <w:noWrap/>
            <w:vAlign w:val="center"/>
          </w:tcPr>
          <w:p w14:paraId="22D0B47E">
            <w:pPr>
              <w:widowControl/>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调查者：</w:t>
            </w:r>
          </w:p>
        </w:tc>
      </w:tr>
    </w:tbl>
    <w:p w14:paraId="79D11A43">
      <w:pPr>
        <w:spacing w:after="143" w:afterLines="50"/>
        <w:rPr>
          <w:rFonts w:hint="eastAsia" w:ascii="宋体" w:hAnsi="宋体" w:eastAsia="宋体" w:cs="宋体"/>
          <w:b/>
          <w:bCs/>
          <w:color w:val="auto"/>
          <w:sz w:val="24"/>
          <w:szCs w:val="24"/>
          <w:highlight w:val="none"/>
        </w:rPr>
      </w:pPr>
    </w:p>
    <w:p w14:paraId="3655DA31">
      <w:pPr>
        <w:spacing w:after="143" w:afterLines="50"/>
        <w:rPr>
          <w:rFonts w:hint="eastAsia" w:ascii="宋体" w:hAnsi="宋体" w:eastAsia="宋体" w:cs="宋体"/>
          <w:b/>
          <w:bCs/>
          <w:color w:val="auto"/>
          <w:sz w:val="24"/>
          <w:szCs w:val="24"/>
          <w:highlight w:val="none"/>
        </w:rPr>
      </w:pPr>
    </w:p>
    <w:p w14:paraId="0866E7D2">
      <w:pPr>
        <w:spacing w:after="143" w:afterLines="50"/>
        <w:rPr>
          <w:rFonts w:hint="eastAsia" w:ascii="宋体" w:hAnsi="宋体" w:eastAsia="宋体" w:cs="宋体"/>
          <w:b/>
          <w:bCs/>
          <w:color w:val="auto"/>
          <w:sz w:val="24"/>
          <w:szCs w:val="24"/>
          <w:highlight w:val="none"/>
        </w:rPr>
      </w:pPr>
    </w:p>
    <w:p w14:paraId="7D361797">
      <w:pPr>
        <w:spacing w:after="143" w:afterLines="50"/>
        <w:rPr>
          <w:rFonts w:hint="eastAsia" w:ascii="宋体" w:hAnsi="宋体" w:eastAsia="宋体" w:cs="宋体"/>
          <w:b/>
          <w:bCs/>
          <w:color w:val="auto"/>
          <w:sz w:val="24"/>
          <w:szCs w:val="24"/>
          <w:highlight w:val="none"/>
        </w:rPr>
      </w:pPr>
    </w:p>
    <w:p w14:paraId="567DA726">
      <w:pPr>
        <w:spacing w:after="143" w:afterLines="50"/>
        <w:rPr>
          <w:rFonts w:hint="eastAsia" w:ascii="宋体" w:hAnsi="宋体" w:eastAsia="宋体" w:cs="宋体"/>
          <w:b/>
          <w:bCs/>
          <w:color w:val="auto"/>
          <w:sz w:val="24"/>
          <w:szCs w:val="24"/>
          <w:highlight w:val="none"/>
        </w:rPr>
      </w:pPr>
    </w:p>
    <w:p w14:paraId="2FEAE8A9">
      <w:pPr>
        <w:spacing w:after="143" w:afterLines="50"/>
        <w:rPr>
          <w:rFonts w:hint="eastAsia" w:ascii="宋体" w:hAnsi="宋体" w:eastAsia="宋体" w:cs="宋体"/>
          <w:b/>
          <w:bCs/>
          <w:color w:val="auto"/>
          <w:sz w:val="24"/>
          <w:szCs w:val="24"/>
          <w:highlight w:val="none"/>
        </w:rPr>
      </w:pPr>
    </w:p>
    <w:p w14:paraId="5BC67214">
      <w:pPr>
        <w:spacing w:after="143" w:afterLines="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附件5：</w:t>
      </w:r>
    </w:p>
    <w:p w14:paraId="271B5D80">
      <w:pPr>
        <w:spacing w:after="143" w:afterLines="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护</w:t>
      </w:r>
      <w:r>
        <w:rPr>
          <w:rFonts w:hint="eastAsia" w:ascii="宋体" w:hAnsi="宋体" w:eastAsia="宋体" w:cs="宋体"/>
          <w:b/>
          <w:bCs/>
          <w:color w:val="auto"/>
          <w:sz w:val="32"/>
          <w:szCs w:val="32"/>
          <w:highlight w:val="none"/>
          <w:lang w:eastAsia="zh-CN"/>
        </w:rPr>
        <w:t>工</w:t>
      </w:r>
      <w:r>
        <w:rPr>
          <w:rFonts w:hint="eastAsia" w:ascii="宋体" w:hAnsi="宋体" w:eastAsia="宋体" w:cs="宋体"/>
          <w:b/>
          <w:bCs/>
          <w:color w:val="auto"/>
          <w:sz w:val="32"/>
          <w:szCs w:val="32"/>
          <w:highlight w:val="none"/>
        </w:rPr>
        <w:t>公司质量考核表</w:t>
      </w:r>
    </w:p>
    <w:p w14:paraId="0CDDF5A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公司名称：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考核者：</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考核日期：</w:t>
      </w:r>
    </w:p>
    <w:tbl>
      <w:tblPr>
        <w:tblStyle w:val="89"/>
        <w:tblW w:w="10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2699"/>
        <w:gridCol w:w="863"/>
        <w:gridCol w:w="4519"/>
        <w:gridCol w:w="850"/>
        <w:gridCol w:w="782"/>
      </w:tblGrid>
      <w:tr w14:paraId="12B8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884" w:type="dxa"/>
            <w:noWrap/>
            <w:vAlign w:val="center"/>
          </w:tcPr>
          <w:p w14:paraId="419146D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699" w:type="dxa"/>
            <w:noWrap/>
            <w:vAlign w:val="center"/>
          </w:tcPr>
          <w:p w14:paraId="074AF05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考核内容</w:t>
            </w:r>
          </w:p>
        </w:tc>
        <w:tc>
          <w:tcPr>
            <w:tcW w:w="863" w:type="dxa"/>
            <w:noWrap/>
            <w:vAlign w:val="center"/>
          </w:tcPr>
          <w:p w14:paraId="0B9CAF3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4519" w:type="dxa"/>
            <w:noWrap/>
            <w:vAlign w:val="center"/>
          </w:tcPr>
          <w:p w14:paraId="0964D97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c>
          <w:tcPr>
            <w:tcW w:w="850" w:type="dxa"/>
            <w:noWrap/>
            <w:vAlign w:val="center"/>
          </w:tcPr>
          <w:p w14:paraId="322FE29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w:t>
            </w:r>
          </w:p>
          <w:p w14:paraId="61A5E36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782" w:type="dxa"/>
            <w:noWrap/>
            <w:vAlign w:val="center"/>
          </w:tcPr>
          <w:p w14:paraId="48F2B0F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26375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84" w:type="dxa"/>
            <w:noWrap/>
            <w:vAlign w:val="center"/>
          </w:tcPr>
          <w:p w14:paraId="17730F4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699" w:type="dxa"/>
            <w:noWrap/>
            <w:vAlign w:val="center"/>
          </w:tcPr>
          <w:p w14:paraId="42FA7BC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有员工准入、退出、培训、奖惩、请假、待遇等制度或标准并认真实施</w:t>
            </w:r>
          </w:p>
        </w:tc>
        <w:tc>
          <w:tcPr>
            <w:tcW w:w="863" w:type="dxa"/>
            <w:noWrap/>
            <w:vAlign w:val="center"/>
          </w:tcPr>
          <w:p w14:paraId="4528D94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4519" w:type="dxa"/>
            <w:noWrap/>
            <w:vAlign w:val="center"/>
          </w:tcPr>
          <w:p w14:paraId="4447229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每缺一个扣2分；未按制度或标准实施每项每次扣2分；最高扣10分</w:t>
            </w:r>
          </w:p>
        </w:tc>
        <w:tc>
          <w:tcPr>
            <w:tcW w:w="850" w:type="dxa"/>
            <w:noWrap/>
            <w:vAlign w:val="center"/>
          </w:tcPr>
          <w:p w14:paraId="04B31440">
            <w:pPr>
              <w:rPr>
                <w:rFonts w:hint="eastAsia" w:ascii="宋体" w:hAnsi="宋体" w:eastAsia="宋体" w:cs="宋体"/>
                <w:color w:val="auto"/>
                <w:sz w:val="21"/>
                <w:szCs w:val="21"/>
                <w:highlight w:val="none"/>
              </w:rPr>
            </w:pPr>
          </w:p>
        </w:tc>
        <w:tc>
          <w:tcPr>
            <w:tcW w:w="782" w:type="dxa"/>
            <w:noWrap/>
            <w:vAlign w:val="center"/>
          </w:tcPr>
          <w:p w14:paraId="575CE029">
            <w:pPr>
              <w:rPr>
                <w:rFonts w:hint="eastAsia" w:ascii="宋体" w:hAnsi="宋体" w:eastAsia="宋体" w:cs="宋体"/>
                <w:color w:val="auto"/>
                <w:sz w:val="21"/>
                <w:szCs w:val="21"/>
                <w:highlight w:val="none"/>
              </w:rPr>
            </w:pPr>
          </w:p>
        </w:tc>
      </w:tr>
      <w:tr w14:paraId="218EF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884" w:type="dxa"/>
            <w:noWrap/>
            <w:vAlign w:val="center"/>
          </w:tcPr>
          <w:p w14:paraId="572F08B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699" w:type="dxa"/>
            <w:noWrap/>
            <w:vAlign w:val="center"/>
          </w:tcPr>
          <w:p w14:paraId="267871E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人员配置合理、无缺编、保证工作有序开展</w:t>
            </w:r>
          </w:p>
        </w:tc>
        <w:tc>
          <w:tcPr>
            <w:tcW w:w="863" w:type="dxa"/>
            <w:noWrap/>
            <w:vAlign w:val="center"/>
          </w:tcPr>
          <w:p w14:paraId="4D262E1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4519" w:type="dxa"/>
            <w:noWrap/>
            <w:vAlign w:val="center"/>
          </w:tcPr>
          <w:p w14:paraId="01D493E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人员配置超过24小时未到位的每人每次每天扣2分，视对科室工作造成的影响，最高扣10分</w:t>
            </w:r>
          </w:p>
        </w:tc>
        <w:tc>
          <w:tcPr>
            <w:tcW w:w="850" w:type="dxa"/>
            <w:noWrap/>
            <w:vAlign w:val="center"/>
          </w:tcPr>
          <w:p w14:paraId="1F4CBB2B">
            <w:pPr>
              <w:rPr>
                <w:rFonts w:hint="eastAsia" w:ascii="宋体" w:hAnsi="宋体" w:eastAsia="宋体" w:cs="宋体"/>
                <w:color w:val="auto"/>
                <w:sz w:val="21"/>
                <w:szCs w:val="21"/>
                <w:highlight w:val="none"/>
              </w:rPr>
            </w:pPr>
          </w:p>
        </w:tc>
        <w:tc>
          <w:tcPr>
            <w:tcW w:w="782" w:type="dxa"/>
            <w:noWrap/>
            <w:vAlign w:val="center"/>
          </w:tcPr>
          <w:p w14:paraId="59010CA7">
            <w:pPr>
              <w:rPr>
                <w:rFonts w:hint="eastAsia" w:ascii="宋体" w:hAnsi="宋体" w:eastAsia="宋体" w:cs="宋体"/>
                <w:color w:val="auto"/>
                <w:sz w:val="21"/>
                <w:szCs w:val="21"/>
                <w:highlight w:val="none"/>
              </w:rPr>
            </w:pPr>
          </w:p>
        </w:tc>
      </w:tr>
      <w:tr w14:paraId="0FA88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884" w:type="dxa"/>
            <w:noWrap/>
            <w:vAlign w:val="center"/>
          </w:tcPr>
          <w:p w14:paraId="233B44E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699" w:type="dxa"/>
            <w:noWrap/>
            <w:vAlign w:val="center"/>
          </w:tcPr>
          <w:p w14:paraId="5A3CED4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建立完整的人员档案</w:t>
            </w:r>
          </w:p>
        </w:tc>
        <w:tc>
          <w:tcPr>
            <w:tcW w:w="863" w:type="dxa"/>
            <w:noWrap/>
            <w:vAlign w:val="center"/>
          </w:tcPr>
          <w:p w14:paraId="7A21B0F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6分</w:t>
            </w:r>
          </w:p>
        </w:tc>
        <w:tc>
          <w:tcPr>
            <w:tcW w:w="4519" w:type="dxa"/>
            <w:noWrap/>
            <w:vAlign w:val="center"/>
          </w:tcPr>
          <w:p w14:paraId="05C54A2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发现一人未建档或者建档不全扣2分，最多扣6分</w:t>
            </w:r>
          </w:p>
        </w:tc>
        <w:tc>
          <w:tcPr>
            <w:tcW w:w="850" w:type="dxa"/>
            <w:noWrap/>
            <w:vAlign w:val="center"/>
          </w:tcPr>
          <w:p w14:paraId="518766E2">
            <w:pPr>
              <w:rPr>
                <w:rFonts w:hint="eastAsia" w:ascii="宋体" w:hAnsi="宋体" w:eastAsia="宋体" w:cs="宋体"/>
                <w:color w:val="auto"/>
                <w:sz w:val="21"/>
                <w:szCs w:val="21"/>
                <w:highlight w:val="none"/>
              </w:rPr>
            </w:pPr>
          </w:p>
        </w:tc>
        <w:tc>
          <w:tcPr>
            <w:tcW w:w="782" w:type="dxa"/>
            <w:noWrap/>
            <w:vAlign w:val="center"/>
          </w:tcPr>
          <w:p w14:paraId="4E42AA9C">
            <w:pPr>
              <w:rPr>
                <w:rFonts w:hint="eastAsia" w:ascii="宋体" w:hAnsi="宋体" w:eastAsia="宋体" w:cs="宋体"/>
                <w:color w:val="auto"/>
                <w:sz w:val="21"/>
                <w:szCs w:val="21"/>
                <w:highlight w:val="none"/>
              </w:rPr>
            </w:pPr>
          </w:p>
        </w:tc>
      </w:tr>
      <w:tr w14:paraId="4B65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884" w:type="dxa"/>
            <w:noWrap/>
            <w:vAlign w:val="center"/>
          </w:tcPr>
          <w:p w14:paraId="0709EEB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699" w:type="dxa"/>
            <w:noWrap/>
            <w:vAlign w:val="center"/>
          </w:tcPr>
          <w:p w14:paraId="5EC381D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员工考勤记录真实、完整</w:t>
            </w:r>
          </w:p>
        </w:tc>
        <w:tc>
          <w:tcPr>
            <w:tcW w:w="863" w:type="dxa"/>
            <w:noWrap/>
            <w:vAlign w:val="center"/>
          </w:tcPr>
          <w:p w14:paraId="0D1EF9B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6分</w:t>
            </w:r>
          </w:p>
        </w:tc>
        <w:tc>
          <w:tcPr>
            <w:tcW w:w="4519" w:type="dxa"/>
            <w:noWrap/>
            <w:vAlign w:val="center"/>
          </w:tcPr>
          <w:p w14:paraId="7E28088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记录不完整的扣3分；无考勤或者考勤不真实的扣6分</w:t>
            </w:r>
          </w:p>
        </w:tc>
        <w:tc>
          <w:tcPr>
            <w:tcW w:w="850" w:type="dxa"/>
            <w:noWrap/>
            <w:vAlign w:val="center"/>
          </w:tcPr>
          <w:p w14:paraId="4E1401E8">
            <w:pPr>
              <w:rPr>
                <w:rFonts w:hint="eastAsia" w:ascii="宋体" w:hAnsi="宋体" w:eastAsia="宋体" w:cs="宋体"/>
                <w:color w:val="auto"/>
                <w:sz w:val="21"/>
                <w:szCs w:val="21"/>
                <w:highlight w:val="none"/>
              </w:rPr>
            </w:pPr>
          </w:p>
        </w:tc>
        <w:tc>
          <w:tcPr>
            <w:tcW w:w="782" w:type="dxa"/>
            <w:noWrap/>
            <w:vAlign w:val="center"/>
          </w:tcPr>
          <w:p w14:paraId="14CEA629">
            <w:pPr>
              <w:rPr>
                <w:rFonts w:hint="eastAsia" w:ascii="宋体" w:hAnsi="宋体" w:eastAsia="宋体" w:cs="宋体"/>
                <w:color w:val="auto"/>
                <w:sz w:val="21"/>
                <w:szCs w:val="21"/>
                <w:highlight w:val="none"/>
              </w:rPr>
            </w:pPr>
          </w:p>
        </w:tc>
      </w:tr>
      <w:tr w14:paraId="7A5F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84" w:type="dxa"/>
            <w:noWrap/>
            <w:vAlign w:val="center"/>
          </w:tcPr>
          <w:p w14:paraId="5A1051F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699" w:type="dxa"/>
            <w:noWrap/>
            <w:vAlign w:val="center"/>
          </w:tcPr>
          <w:p w14:paraId="4E653EC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各级文件、精神等传达</w:t>
            </w:r>
          </w:p>
        </w:tc>
        <w:tc>
          <w:tcPr>
            <w:tcW w:w="863" w:type="dxa"/>
            <w:noWrap/>
            <w:vAlign w:val="center"/>
          </w:tcPr>
          <w:p w14:paraId="4274E4F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6分</w:t>
            </w:r>
          </w:p>
        </w:tc>
        <w:tc>
          <w:tcPr>
            <w:tcW w:w="4519" w:type="dxa"/>
            <w:noWrap/>
            <w:vAlign w:val="center"/>
          </w:tcPr>
          <w:p w14:paraId="034E5188">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未及时传达的每次扣2分；传达后未及时跟踪评价效果或者效果不佳的每次扣2</w:t>
            </w:r>
            <w:r>
              <w:rPr>
                <w:rFonts w:hint="eastAsia" w:ascii="宋体" w:hAnsi="宋体" w:eastAsia="宋体" w:cs="宋体"/>
                <w:color w:val="auto"/>
                <w:sz w:val="21"/>
                <w:szCs w:val="21"/>
                <w:highlight w:val="none"/>
                <w:lang w:val="en-US" w:eastAsia="zh-CN"/>
              </w:rPr>
              <w:t>分：最高扣6分</w:t>
            </w:r>
          </w:p>
        </w:tc>
        <w:tc>
          <w:tcPr>
            <w:tcW w:w="850" w:type="dxa"/>
            <w:noWrap/>
            <w:vAlign w:val="center"/>
          </w:tcPr>
          <w:p w14:paraId="12AAB5A0">
            <w:pPr>
              <w:rPr>
                <w:rFonts w:hint="eastAsia" w:ascii="宋体" w:hAnsi="宋体" w:eastAsia="宋体" w:cs="宋体"/>
                <w:color w:val="auto"/>
                <w:sz w:val="21"/>
                <w:szCs w:val="21"/>
                <w:highlight w:val="none"/>
              </w:rPr>
            </w:pPr>
          </w:p>
        </w:tc>
        <w:tc>
          <w:tcPr>
            <w:tcW w:w="782" w:type="dxa"/>
            <w:noWrap/>
            <w:vAlign w:val="center"/>
          </w:tcPr>
          <w:p w14:paraId="4AE72CA7">
            <w:pPr>
              <w:rPr>
                <w:rFonts w:hint="eastAsia" w:ascii="宋体" w:hAnsi="宋体" w:eastAsia="宋体" w:cs="宋体"/>
                <w:color w:val="auto"/>
                <w:sz w:val="21"/>
                <w:szCs w:val="21"/>
                <w:highlight w:val="none"/>
              </w:rPr>
            </w:pPr>
          </w:p>
        </w:tc>
      </w:tr>
      <w:tr w14:paraId="218FE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884" w:type="dxa"/>
            <w:noWrap/>
            <w:vAlign w:val="center"/>
          </w:tcPr>
          <w:p w14:paraId="43B3F83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699" w:type="dxa"/>
            <w:noWrap/>
            <w:vAlign w:val="center"/>
          </w:tcPr>
          <w:p w14:paraId="478CF38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管理人员现场管理</w:t>
            </w:r>
          </w:p>
        </w:tc>
        <w:tc>
          <w:tcPr>
            <w:tcW w:w="863" w:type="dxa"/>
            <w:noWrap/>
            <w:vAlign w:val="center"/>
          </w:tcPr>
          <w:p w14:paraId="620CE25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4519" w:type="dxa"/>
            <w:noWrap/>
            <w:vAlign w:val="center"/>
          </w:tcPr>
          <w:p w14:paraId="438C8C2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未深入现场进行管理或者管理流于形式、员工行为规范、工作流程等不符合要求，每发现一次扣5分，最高扣15分</w:t>
            </w:r>
          </w:p>
        </w:tc>
        <w:tc>
          <w:tcPr>
            <w:tcW w:w="850" w:type="dxa"/>
            <w:noWrap/>
            <w:vAlign w:val="center"/>
          </w:tcPr>
          <w:p w14:paraId="1F191D0A">
            <w:pPr>
              <w:rPr>
                <w:rFonts w:hint="eastAsia" w:ascii="宋体" w:hAnsi="宋体" w:eastAsia="宋体" w:cs="宋体"/>
                <w:color w:val="auto"/>
                <w:sz w:val="21"/>
                <w:szCs w:val="21"/>
                <w:highlight w:val="none"/>
              </w:rPr>
            </w:pPr>
          </w:p>
        </w:tc>
        <w:tc>
          <w:tcPr>
            <w:tcW w:w="782" w:type="dxa"/>
            <w:noWrap/>
            <w:vAlign w:val="center"/>
          </w:tcPr>
          <w:p w14:paraId="7B333C16">
            <w:pPr>
              <w:rPr>
                <w:rFonts w:hint="eastAsia" w:ascii="宋体" w:hAnsi="宋体" w:eastAsia="宋体" w:cs="宋体"/>
                <w:color w:val="auto"/>
                <w:sz w:val="21"/>
                <w:szCs w:val="21"/>
                <w:highlight w:val="none"/>
              </w:rPr>
            </w:pPr>
          </w:p>
        </w:tc>
      </w:tr>
      <w:tr w14:paraId="15A1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884" w:type="dxa"/>
            <w:noWrap/>
            <w:vAlign w:val="center"/>
          </w:tcPr>
          <w:p w14:paraId="6A84F31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699" w:type="dxa"/>
            <w:noWrap/>
            <w:vAlign w:val="center"/>
          </w:tcPr>
          <w:p w14:paraId="7ADB8F1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指令性任务完成</w:t>
            </w:r>
          </w:p>
        </w:tc>
        <w:tc>
          <w:tcPr>
            <w:tcW w:w="863" w:type="dxa"/>
            <w:noWrap/>
            <w:vAlign w:val="center"/>
          </w:tcPr>
          <w:p w14:paraId="185951C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4519" w:type="dxa"/>
            <w:noWrap/>
            <w:vAlign w:val="center"/>
          </w:tcPr>
          <w:p w14:paraId="7CB1A35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管理人员未在规定时间内完成任务，或者完成不达标的，每发生一次扣2-10分</w:t>
            </w:r>
          </w:p>
        </w:tc>
        <w:tc>
          <w:tcPr>
            <w:tcW w:w="850" w:type="dxa"/>
            <w:noWrap/>
            <w:vAlign w:val="center"/>
          </w:tcPr>
          <w:p w14:paraId="0C2D2590">
            <w:pPr>
              <w:rPr>
                <w:rFonts w:hint="eastAsia" w:ascii="宋体" w:hAnsi="宋体" w:eastAsia="宋体" w:cs="宋体"/>
                <w:color w:val="auto"/>
                <w:sz w:val="21"/>
                <w:szCs w:val="21"/>
                <w:highlight w:val="none"/>
              </w:rPr>
            </w:pPr>
          </w:p>
        </w:tc>
        <w:tc>
          <w:tcPr>
            <w:tcW w:w="782" w:type="dxa"/>
            <w:noWrap/>
            <w:vAlign w:val="center"/>
          </w:tcPr>
          <w:p w14:paraId="65057B1D">
            <w:pPr>
              <w:rPr>
                <w:rFonts w:hint="eastAsia" w:ascii="宋体" w:hAnsi="宋体" w:eastAsia="宋体" w:cs="宋体"/>
                <w:color w:val="auto"/>
                <w:sz w:val="21"/>
                <w:szCs w:val="21"/>
                <w:highlight w:val="none"/>
              </w:rPr>
            </w:pPr>
          </w:p>
        </w:tc>
      </w:tr>
      <w:tr w14:paraId="32CCD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884" w:type="dxa"/>
            <w:noWrap/>
            <w:vAlign w:val="center"/>
          </w:tcPr>
          <w:p w14:paraId="37763DE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699" w:type="dxa"/>
            <w:noWrap/>
            <w:vAlign w:val="center"/>
          </w:tcPr>
          <w:p w14:paraId="1003E6B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工作氛围</w:t>
            </w:r>
          </w:p>
        </w:tc>
        <w:tc>
          <w:tcPr>
            <w:tcW w:w="863" w:type="dxa"/>
            <w:noWrap/>
            <w:vAlign w:val="center"/>
          </w:tcPr>
          <w:p w14:paraId="24DEDCD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4519" w:type="dxa"/>
            <w:noWrap/>
            <w:vAlign w:val="center"/>
          </w:tcPr>
          <w:p w14:paraId="20F5A32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员工不团结、队伍不稳定等，影响科室、医院工作的，每次扣5分</w:t>
            </w:r>
          </w:p>
        </w:tc>
        <w:tc>
          <w:tcPr>
            <w:tcW w:w="850" w:type="dxa"/>
            <w:noWrap/>
            <w:vAlign w:val="center"/>
          </w:tcPr>
          <w:p w14:paraId="3DF768E7">
            <w:pPr>
              <w:rPr>
                <w:rFonts w:hint="eastAsia" w:ascii="宋体" w:hAnsi="宋体" w:eastAsia="宋体" w:cs="宋体"/>
                <w:color w:val="auto"/>
                <w:sz w:val="21"/>
                <w:szCs w:val="21"/>
                <w:highlight w:val="none"/>
              </w:rPr>
            </w:pPr>
          </w:p>
        </w:tc>
        <w:tc>
          <w:tcPr>
            <w:tcW w:w="782" w:type="dxa"/>
            <w:noWrap/>
            <w:vAlign w:val="center"/>
          </w:tcPr>
          <w:p w14:paraId="078F4CDC">
            <w:pPr>
              <w:rPr>
                <w:rFonts w:hint="eastAsia" w:ascii="宋体" w:hAnsi="宋体" w:eastAsia="宋体" w:cs="宋体"/>
                <w:color w:val="auto"/>
                <w:sz w:val="21"/>
                <w:szCs w:val="21"/>
                <w:highlight w:val="none"/>
              </w:rPr>
            </w:pPr>
          </w:p>
        </w:tc>
      </w:tr>
      <w:tr w14:paraId="7D08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884" w:type="dxa"/>
            <w:noWrap/>
            <w:vAlign w:val="center"/>
          </w:tcPr>
          <w:p w14:paraId="1860665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699" w:type="dxa"/>
            <w:noWrap/>
            <w:vAlign w:val="center"/>
          </w:tcPr>
          <w:p w14:paraId="03C2247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护理员仪容仪表、服务态度、生活护理质量</w:t>
            </w:r>
          </w:p>
          <w:p w14:paraId="786EBC4A">
            <w:pPr>
              <w:rPr>
                <w:rFonts w:hint="eastAsia" w:ascii="宋体" w:hAnsi="宋体" w:eastAsia="宋体" w:cs="宋体"/>
                <w:color w:val="auto"/>
                <w:sz w:val="21"/>
                <w:szCs w:val="21"/>
                <w:highlight w:val="none"/>
              </w:rPr>
            </w:pPr>
          </w:p>
        </w:tc>
        <w:tc>
          <w:tcPr>
            <w:tcW w:w="863" w:type="dxa"/>
            <w:noWrap/>
            <w:vAlign w:val="center"/>
          </w:tcPr>
          <w:p w14:paraId="3B24C1B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4519" w:type="dxa"/>
            <w:noWrap/>
            <w:vAlign w:val="center"/>
          </w:tcPr>
          <w:p w14:paraId="667AC03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护理单元每月按陪护服务质量评价标准对陪护质量进行评价，一个单元低于98分扣2分，最高扣10分</w:t>
            </w:r>
          </w:p>
        </w:tc>
        <w:tc>
          <w:tcPr>
            <w:tcW w:w="850" w:type="dxa"/>
            <w:noWrap/>
            <w:vAlign w:val="center"/>
          </w:tcPr>
          <w:p w14:paraId="4A014B9D">
            <w:pPr>
              <w:rPr>
                <w:rFonts w:hint="eastAsia" w:ascii="宋体" w:hAnsi="宋体" w:eastAsia="宋体" w:cs="宋体"/>
                <w:color w:val="auto"/>
                <w:sz w:val="21"/>
                <w:szCs w:val="21"/>
                <w:highlight w:val="none"/>
              </w:rPr>
            </w:pPr>
          </w:p>
        </w:tc>
        <w:tc>
          <w:tcPr>
            <w:tcW w:w="782" w:type="dxa"/>
            <w:noWrap/>
            <w:vAlign w:val="center"/>
          </w:tcPr>
          <w:p w14:paraId="5E977545">
            <w:pPr>
              <w:rPr>
                <w:rFonts w:hint="eastAsia" w:ascii="宋体" w:hAnsi="宋体" w:eastAsia="宋体" w:cs="宋体"/>
                <w:color w:val="auto"/>
                <w:sz w:val="21"/>
                <w:szCs w:val="21"/>
                <w:highlight w:val="none"/>
              </w:rPr>
            </w:pPr>
          </w:p>
        </w:tc>
      </w:tr>
      <w:tr w14:paraId="4FA2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884" w:type="dxa"/>
            <w:noWrap/>
            <w:vAlign w:val="center"/>
          </w:tcPr>
          <w:p w14:paraId="2D5DC23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699" w:type="dxa"/>
            <w:noWrap/>
            <w:vAlign w:val="center"/>
          </w:tcPr>
          <w:p w14:paraId="561420B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投诉、通报、不良事件</w:t>
            </w:r>
          </w:p>
        </w:tc>
        <w:tc>
          <w:tcPr>
            <w:tcW w:w="863" w:type="dxa"/>
            <w:noWrap/>
            <w:vAlign w:val="center"/>
          </w:tcPr>
          <w:p w14:paraId="1148635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4519" w:type="dxa"/>
            <w:noWrap/>
            <w:vAlign w:val="center"/>
          </w:tcPr>
          <w:p w14:paraId="5262420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发生有责任的科级投诉每次扣5分、院级及以上扣10分；发生有责任的不良事件Ⅲ、Ⅳ级扣5分，Ⅰ、Ⅱ级扣10分</w:t>
            </w:r>
          </w:p>
        </w:tc>
        <w:tc>
          <w:tcPr>
            <w:tcW w:w="850" w:type="dxa"/>
            <w:noWrap/>
            <w:vAlign w:val="center"/>
          </w:tcPr>
          <w:p w14:paraId="2B5A134E">
            <w:pPr>
              <w:rPr>
                <w:rFonts w:hint="eastAsia" w:ascii="宋体" w:hAnsi="宋体" w:eastAsia="宋体" w:cs="宋体"/>
                <w:color w:val="auto"/>
                <w:sz w:val="21"/>
                <w:szCs w:val="21"/>
                <w:highlight w:val="none"/>
              </w:rPr>
            </w:pPr>
          </w:p>
        </w:tc>
        <w:tc>
          <w:tcPr>
            <w:tcW w:w="782" w:type="dxa"/>
            <w:noWrap/>
            <w:vAlign w:val="center"/>
          </w:tcPr>
          <w:p w14:paraId="7D7E9B59">
            <w:pPr>
              <w:rPr>
                <w:rFonts w:hint="eastAsia" w:ascii="宋体" w:hAnsi="宋体" w:eastAsia="宋体" w:cs="宋体"/>
                <w:color w:val="auto"/>
                <w:sz w:val="21"/>
                <w:szCs w:val="21"/>
                <w:highlight w:val="none"/>
              </w:rPr>
            </w:pPr>
          </w:p>
        </w:tc>
      </w:tr>
      <w:tr w14:paraId="429A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884" w:type="dxa"/>
            <w:noWrap/>
            <w:vAlign w:val="center"/>
          </w:tcPr>
          <w:p w14:paraId="0BB510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2699" w:type="dxa"/>
            <w:noWrap/>
            <w:vAlign w:val="center"/>
          </w:tcPr>
          <w:p w14:paraId="2A0F486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满意度</w:t>
            </w:r>
          </w:p>
        </w:tc>
        <w:tc>
          <w:tcPr>
            <w:tcW w:w="863" w:type="dxa"/>
            <w:noWrap/>
            <w:vAlign w:val="center"/>
          </w:tcPr>
          <w:p w14:paraId="524D977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4519" w:type="dxa"/>
            <w:noWrap/>
            <w:vAlign w:val="center"/>
          </w:tcPr>
          <w:p w14:paraId="14FE7A3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调查医务人员和患者，“不满意”每次扣5分，最高扣10分</w:t>
            </w:r>
          </w:p>
        </w:tc>
        <w:tc>
          <w:tcPr>
            <w:tcW w:w="850" w:type="dxa"/>
            <w:noWrap/>
            <w:vAlign w:val="center"/>
          </w:tcPr>
          <w:p w14:paraId="2034604E">
            <w:pPr>
              <w:rPr>
                <w:rFonts w:hint="eastAsia" w:ascii="宋体" w:hAnsi="宋体" w:eastAsia="宋体" w:cs="宋体"/>
                <w:color w:val="auto"/>
                <w:sz w:val="21"/>
                <w:szCs w:val="21"/>
                <w:highlight w:val="none"/>
              </w:rPr>
            </w:pPr>
          </w:p>
        </w:tc>
        <w:tc>
          <w:tcPr>
            <w:tcW w:w="782" w:type="dxa"/>
            <w:noWrap/>
            <w:vAlign w:val="center"/>
          </w:tcPr>
          <w:p w14:paraId="7EBDEFD2">
            <w:pPr>
              <w:rPr>
                <w:rFonts w:hint="eastAsia" w:ascii="宋体" w:hAnsi="宋体" w:eastAsia="宋体" w:cs="宋体"/>
                <w:color w:val="auto"/>
                <w:sz w:val="21"/>
                <w:szCs w:val="21"/>
                <w:highlight w:val="none"/>
              </w:rPr>
            </w:pPr>
          </w:p>
        </w:tc>
      </w:tr>
      <w:tr w14:paraId="1CD8B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884" w:type="dxa"/>
            <w:noWrap/>
            <w:vAlign w:val="center"/>
          </w:tcPr>
          <w:p w14:paraId="429E3FB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2699" w:type="dxa"/>
            <w:noWrap/>
            <w:vAlign w:val="center"/>
          </w:tcPr>
          <w:p w14:paraId="3349B8F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定期召开护理员及管理人员例会</w:t>
            </w:r>
          </w:p>
        </w:tc>
        <w:tc>
          <w:tcPr>
            <w:tcW w:w="863" w:type="dxa"/>
            <w:noWrap/>
            <w:vAlign w:val="center"/>
          </w:tcPr>
          <w:p w14:paraId="3C0941C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2分</w:t>
            </w:r>
          </w:p>
        </w:tc>
        <w:tc>
          <w:tcPr>
            <w:tcW w:w="4519" w:type="dxa"/>
            <w:noWrap/>
            <w:vAlign w:val="center"/>
          </w:tcPr>
          <w:p w14:paraId="3292AA2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未定期召开的每次扣2分</w:t>
            </w:r>
          </w:p>
        </w:tc>
        <w:tc>
          <w:tcPr>
            <w:tcW w:w="850" w:type="dxa"/>
            <w:noWrap/>
            <w:vAlign w:val="center"/>
          </w:tcPr>
          <w:p w14:paraId="44596F3B">
            <w:pPr>
              <w:rPr>
                <w:rFonts w:hint="eastAsia" w:ascii="宋体" w:hAnsi="宋体" w:eastAsia="宋体" w:cs="宋体"/>
                <w:color w:val="auto"/>
                <w:sz w:val="21"/>
                <w:szCs w:val="21"/>
                <w:highlight w:val="none"/>
              </w:rPr>
            </w:pPr>
          </w:p>
        </w:tc>
        <w:tc>
          <w:tcPr>
            <w:tcW w:w="782" w:type="dxa"/>
            <w:noWrap/>
            <w:vAlign w:val="center"/>
          </w:tcPr>
          <w:p w14:paraId="5D09A6F2">
            <w:pPr>
              <w:rPr>
                <w:rFonts w:hint="eastAsia" w:ascii="宋体" w:hAnsi="宋体" w:eastAsia="宋体" w:cs="宋体"/>
                <w:color w:val="auto"/>
                <w:sz w:val="21"/>
                <w:szCs w:val="21"/>
                <w:highlight w:val="none"/>
              </w:rPr>
            </w:pPr>
          </w:p>
        </w:tc>
      </w:tr>
      <w:tr w14:paraId="229CC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exact"/>
          <w:jc w:val="center"/>
        </w:trPr>
        <w:tc>
          <w:tcPr>
            <w:tcW w:w="8965" w:type="dxa"/>
            <w:gridSpan w:val="4"/>
            <w:noWrap/>
            <w:vAlign w:val="center"/>
          </w:tcPr>
          <w:p w14:paraId="7989B81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考核得分</w:t>
            </w:r>
          </w:p>
        </w:tc>
        <w:tc>
          <w:tcPr>
            <w:tcW w:w="850" w:type="dxa"/>
            <w:noWrap/>
            <w:vAlign w:val="center"/>
          </w:tcPr>
          <w:p w14:paraId="1C712152">
            <w:pPr>
              <w:rPr>
                <w:rFonts w:hint="eastAsia" w:ascii="宋体" w:hAnsi="宋体" w:eastAsia="宋体" w:cs="宋体"/>
                <w:color w:val="auto"/>
                <w:sz w:val="21"/>
                <w:szCs w:val="21"/>
                <w:highlight w:val="none"/>
              </w:rPr>
            </w:pPr>
          </w:p>
        </w:tc>
        <w:tc>
          <w:tcPr>
            <w:tcW w:w="782" w:type="dxa"/>
            <w:noWrap/>
            <w:vAlign w:val="center"/>
          </w:tcPr>
          <w:p w14:paraId="0871C6FE">
            <w:pPr>
              <w:rPr>
                <w:rFonts w:hint="eastAsia" w:ascii="宋体" w:hAnsi="宋体" w:eastAsia="宋体" w:cs="宋体"/>
                <w:color w:val="auto"/>
                <w:sz w:val="21"/>
                <w:szCs w:val="21"/>
                <w:highlight w:val="none"/>
              </w:rPr>
            </w:pPr>
          </w:p>
        </w:tc>
      </w:tr>
    </w:tbl>
    <w:p w14:paraId="605CB315">
      <w:pPr>
        <w:rPr>
          <w:rFonts w:hint="eastAsia" w:ascii="宋体" w:hAnsi="宋体" w:eastAsia="宋体" w:cs="宋体"/>
          <w:b/>
          <w:bCs/>
          <w:color w:val="auto"/>
          <w:sz w:val="24"/>
          <w:szCs w:val="24"/>
          <w:highlight w:val="none"/>
        </w:rPr>
      </w:pPr>
    </w:p>
    <w:p w14:paraId="70E7EA3F">
      <w:pPr>
        <w:rPr>
          <w:rFonts w:hint="eastAsia" w:ascii="宋体" w:hAnsi="宋体" w:eastAsia="宋体" w:cs="宋体"/>
          <w:b/>
          <w:bCs/>
          <w:color w:val="auto"/>
          <w:sz w:val="24"/>
          <w:szCs w:val="24"/>
          <w:highlight w:val="none"/>
        </w:rPr>
      </w:pPr>
    </w:p>
    <w:p w14:paraId="5D779069">
      <w:pPr>
        <w:rPr>
          <w:rFonts w:hint="eastAsia" w:ascii="宋体" w:hAnsi="宋体" w:eastAsia="宋体" w:cs="宋体"/>
          <w:b/>
          <w:bCs/>
          <w:color w:val="auto"/>
          <w:sz w:val="24"/>
          <w:szCs w:val="24"/>
          <w:highlight w:val="none"/>
        </w:rPr>
      </w:pPr>
    </w:p>
    <w:p w14:paraId="2E437E06">
      <w:pPr>
        <w:rPr>
          <w:rFonts w:hint="eastAsia" w:ascii="宋体" w:hAnsi="宋体" w:eastAsia="宋体" w:cs="宋体"/>
          <w:b/>
          <w:bCs/>
          <w:color w:val="auto"/>
          <w:sz w:val="24"/>
          <w:szCs w:val="24"/>
          <w:highlight w:val="none"/>
        </w:rPr>
      </w:pPr>
    </w:p>
    <w:p w14:paraId="55B3E802">
      <w:pPr>
        <w:rPr>
          <w:rFonts w:hint="eastAsia" w:ascii="宋体" w:hAnsi="宋体" w:eastAsia="宋体" w:cs="宋体"/>
          <w:b/>
          <w:bCs/>
          <w:color w:val="auto"/>
          <w:sz w:val="24"/>
          <w:szCs w:val="24"/>
          <w:highlight w:val="none"/>
        </w:rPr>
      </w:pPr>
    </w:p>
    <w:p w14:paraId="2965968F">
      <w:pPr>
        <w:rPr>
          <w:rFonts w:hint="eastAsia" w:ascii="宋体" w:hAnsi="宋体" w:eastAsia="宋体" w:cs="宋体"/>
          <w:b/>
          <w:bCs/>
          <w:color w:val="auto"/>
          <w:sz w:val="24"/>
          <w:szCs w:val="24"/>
          <w:highlight w:val="none"/>
        </w:rPr>
      </w:pPr>
    </w:p>
    <w:p w14:paraId="0ABA4EE9">
      <w:pPr>
        <w:rPr>
          <w:rFonts w:hint="eastAsia" w:ascii="宋体" w:hAnsi="宋体" w:eastAsia="宋体" w:cs="宋体"/>
          <w:b/>
          <w:bCs/>
          <w:color w:val="auto"/>
          <w:sz w:val="24"/>
          <w:szCs w:val="24"/>
          <w:highlight w:val="none"/>
        </w:rPr>
      </w:pPr>
    </w:p>
    <w:p w14:paraId="49853A1F">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附件6：</w:t>
      </w:r>
    </w:p>
    <w:p w14:paraId="6E27E144">
      <w:pPr>
        <w:jc w:val="center"/>
        <w:rPr>
          <w:rFonts w:hint="eastAsia" w:ascii="宋体" w:hAnsi="宋体" w:eastAsia="宋体" w:cs="宋体"/>
          <w:bCs/>
          <w:color w:val="auto"/>
          <w:sz w:val="32"/>
          <w:szCs w:val="32"/>
          <w:highlight w:val="none"/>
        </w:rPr>
      </w:pPr>
      <w:r>
        <w:rPr>
          <w:rFonts w:hint="eastAsia" w:ascii="宋体" w:hAnsi="宋体" w:eastAsia="宋体" w:cs="宋体"/>
          <w:b/>
          <w:bCs/>
          <w:color w:val="auto"/>
          <w:sz w:val="32"/>
          <w:szCs w:val="32"/>
          <w:highlight w:val="none"/>
        </w:rPr>
        <w:t>反 商 业 贿 赂 协 议</w:t>
      </w:r>
    </w:p>
    <w:p w14:paraId="164BD8AE">
      <w:pPr>
        <w:jc w:val="center"/>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协议编号：</w:t>
      </w:r>
    </w:p>
    <w:p w14:paraId="08390919">
      <w:pPr>
        <w:spacing w:line="240" w:lineRule="exact"/>
        <w:jc w:val="center"/>
        <w:rPr>
          <w:rFonts w:hint="eastAsia" w:ascii="宋体" w:hAnsi="宋体" w:eastAsia="宋体" w:cs="宋体"/>
          <w:b/>
          <w:color w:val="auto"/>
          <w:sz w:val="24"/>
          <w:szCs w:val="24"/>
          <w:highlight w:val="none"/>
        </w:rPr>
      </w:pPr>
    </w:p>
    <w:p w14:paraId="6C6DFD48">
      <w:pPr>
        <w:ind w:firstLine="480" w:firstLineChars="200"/>
        <w:rPr>
          <w:rFonts w:hint="eastAsia" w:ascii="宋体" w:hAnsi="宋体" w:eastAsia="宋体" w:cs="宋体"/>
          <w:color w:val="auto"/>
          <w:sz w:val="24"/>
          <w:szCs w:val="24"/>
          <w:highlight w:val="none"/>
        </w:rPr>
      </w:pPr>
    </w:p>
    <w:p w14:paraId="551003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灌云县中医院</w:t>
      </w:r>
    </w:p>
    <w:p w14:paraId="033E61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p>
    <w:p w14:paraId="417F33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规范甲、乙双方业务合作，杜绝业务活动（包括但不限于商业谈判、招投标、报价、签约、履约等）中商业贿赂及腐败行为发生，保护双方合法权益，经甲、乙双方协商同意签署本反商业贿赂协议，并确保在业务活动中切实履行。</w:t>
      </w:r>
    </w:p>
    <w:p w14:paraId="2F2322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一、乙方不得进行以下商业贿赂行为：</w:t>
      </w:r>
    </w:p>
    <w:p w14:paraId="2404F7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1、向甲方或者甲方代理人、代表、职员提供礼品、礼金、购物卡券、有价证券、好处费、感谢费等现金和实物。</w:t>
      </w:r>
    </w:p>
    <w:p w14:paraId="7A5A26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2、为甲方或者甲方代理人、代表、职员报销应由甲方或者个人承担的费用。</w:t>
      </w:r>
    </w:p>
    <w:p w14:paraId="10A347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3、为甲方代理人、代表、职员提供可能影响公正执行业务活动的宴请、健身、娱乐、培训等高消费活动。</w:t>
      </w:r>
    </w:p>
    <w:p w14:paraId="3124E9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4、为甲方代理人、代表、职员装修住房、婚丧嫁娶、配偶子女的工作安排、出国（境）、旅游、借款、长期使用车辆等活动提供方便，或者提供给付财物以外的其他利益。</w:t>
      </w:r>
    </w:p>
    <w:p w14:paraId="6153AA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5、接受甲方代理人、代表、职员的商业贿赂。</w:t>
      </w:r>
    </w:p>
    <w:p w14:paraId="70BD2D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6、法律法规规定的其他商业贿赂行为等。</w:t>
      </w:r>
    </w:p>
    <w:p w14:paraId="590465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二、甲方致力于维护商业行为的诚信度，反对商业贿赂，乙方明确知道甲方代理人、代表、职员不得进行以下行为：</w:t>
      </w:r>
    </w:p>
    <w:p w14:paraId="678EFB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1、向乙方索要或接受回扣、礼品、礼金、购物卡券、有价证券和好处费、感谢费等现金和实物。</w:t>
      </w:r>
    </w:p>
    <w:p w14:paraId="32CE17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2、在乙方报销任何应由甲方或个人承担的费用。</w:t>
      </w:r>
    </w:p>
    <w:p w14:paraId="41C469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3、要求、暗示和接受乙方为个人装修住房、婚丧嫁娶、配偶子女的工作安排以及出国（境）、旅游、借款、长期使用车辆等活动提供方便。或者要求和接受乙方提供给付财物以外的其他利益。</w:t>
      </w:r>
    </w:p>
    <w:p w14:paraId="4018BB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4、参加有可能影响公正执行业务活动的宴请、健身、娱乐、培训等高消费活动。</w:t>
      </w:r>
    </w:p>
    <w:p w14:paraId="17934C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5、向乙方介绍、推荐同甲方合作项目有关的设备采购、材料供应、工程分包、劳务等经济活动。</w:t>
      </w:r>
    </w:p>
    <w:p w14:paraId="7FCC83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6、甲方代理人、代表、职员的配偶、子女、其他亲属参与同甲方合作项目有关的经济活动。</w:t>
      </w:r>
    </w:p>
    <w:p w14:paraId="0CA329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7、利用任何方式对提意见和投诉的合作伙伴进行打击报复。</w:t>
      </w:r>
    </w:p>
    <w:p w14:paraId="2336AC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8、私自利用职权或影响力使特定客户、供应商、经销商、施工单位等合作对象得到特殊待遇。</w:t>
      </w:r>
    </w:p>
    <w:p w14:paraId="2BE8C3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三、乙方对于甲方代理人、代表、职员的商业贿赂及腐败行为负有及时如实呈报的义务。</w:t>
      </w:r>
    </w:p>
    <w:p w14:paraId="269E21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1、对于乙方实名呈报的甲方人员违反本协议约定的情形，甲方应对呈报人的资料严格保密，并对呈报事项及时进行调查，根据调查情况进行处理。</w:t>
      </w:r>
    </w:p>
    <w:p w14:paraId="4F96B5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2、呈报邮箱：可以直接向甲方纪检组进行投诉举报，并分别抄送甲方和医院院长；或者直接向医院院长投诉举报。</w:t>
      </w:r>
    </w:p>
    <w:p w14:paraId="3B0364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四、违约责任</w:t>
      </w:r>
    </w:p>
    <w:p w14:paraId="69E6B8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p>
    <w:p w14:paraId="526307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2、甲方员工有本协议第二条约定的行为的，一经查实，甲方将根据内部管理规定给予严肃处理；涉嫌犯罪的，将依法提请司法机关追究刑事责任。</w:t>
      </w:r>
    </w:p>
    <w:p w14:paraId="464C26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val="en-US" w:eastAsia="zh-CN"/>
        </w:rPr>
        <w:t>其他</w:t>
      </w:r>
    </w:p>
    <w:p w14:paraId="7C884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1、本协议条款与甲、乙双方签署的其他合同、协议、意向书等内容不一致的，以本协议条款为准。</w:t>
      </w:r>
    </w:p>
    <w:p w14:paraId="0F9577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2、本协议适用中华人民共和国法律。凡因本协议引起的或与本协议有关的一切争议，双方应友好协商解决，协商不成的，任何一方均可将争议提交连云港市灌云县人民法院裁决。</w:t>
      </w:r>
    </w:p>
    <w:p w14:paraId="002DC6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3、本协议一经双方订立即生效，至甲、乙双方业务合作终止之日失效。</w:t>
      </w:r>
    </w:p>
    <w:p w14:paraId="0E70A4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4、本协议一式肆份，甲方执叁份，乙方执壹份。</w:t>
      </w:r>
    </w:p>
    <w:p w14:paraId="3379E2B7">
      <w:pPr>
        <w:tabs>
          <w:tab w:val="left" w:pos="1200"/>
        </w:tabs>
        <w:adjustRightInd w:val="0"/>
        <w:snapToGrid w:val="0"/>
        <w:rPr>
          <w:rFonts w:hint="eastAsia" w:ascii="宋体" w:hAnsi="宋体" w:eastAsia="宋体" w:cs="宋体"/>
          <w:color w:val="auto"/>
          <w:sz w:val="24"/>
          <w:szCs w:val="24"/>
          <w:highlight w:val="none"/>
        </w:rPr>
      </w:pPr>
    </w:p>
    <w:p w14:paraId="07843A0F">
      <w:pPr>
        <w:pStyle w:val="2"/>
        <w:rPr>
          <w:rFonts w:hint="eastAsia" w:ascii="宋体" w:hAnsi="宋体" w:eastAsia="宋体" w:cs="宋体"/>
          <w:color w:val="auto"/>
          <w:sz w:val="24"/>
          <w:szCs w:val="24"/>
          <w:highlight w:val="none"/>
        </w:rPr>
      </w:pPr>
    </w:p>
    <w:p w14:paraId="06627063">
      <w:pPr>
        <w:pStyle w:val="2"/>
        <w:rPr>
          <w:rFonts w:hint="eastAsia" w:ascii="宋体" w:hAnsi="宋体" w:eastAsia="宋体" w:cs="宋体"/>
          <w:color w:val="auto"/>
          <w:sz w:val="24"/>
          <w:szCs w:val="24"/>
          <w:highlight w:val="none"/>
        </w:rPr>
      </w:pPr>
    </w:p>
    <w:p w14:paraId="55AF7895">
      <w:pPr>
        <w:pStyle w:val="2"/>
        <w:rPr>
          <w:rFonts w:hint="eastAsia" w:ascii="宋体" w:hAnsi="宋体" w:eastAsia="宋体" w:cs="宋体"/>
          <w:color w:val="auto"/>
          <w:sz w:val="24"/>
          <w:szCs w:val="24"/>
          <w:highlight w:val="none"/>
        </w:rPr>
      </w:pPr>
    </w:p>
    <w:p w14:paraId="2511FCC9">
      <w:pPr>
        <w:tabs>
          <w:tab w:val="left" w:pos="1200"/>
        </w:tabs>
        <w:adjustRightInd w:val="0"/>
        <w:snapToGrid w:val="0"/>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灌云县中医院</w:t>
      </w:r>
      <w:r>
        <w:rPr>
          <w:rFonts w:hint="eastAsia" w:ascii="宋体" w:hAnsi="宋体" w:eastAsia="宋体" w:cs="宋体"/>
          <w:color w:val="auto"/>
          <w:sz w:val="24"/>
          <w:szCs w:val="24"/>
          <w:highlight w:val="none"/>
        </w:rPr>
        <w:t xml:space="preserve">                乙方：</w:t>
      </w:r>
    </w:p>
    <w:p w14:paraId="03887EA8">
      <w:pPr>
        <w:tabs>
          <w:tab w:val="left" w:pos="1200"/>
        </w:tabs>
        <w:adjustRightInd w:val="0"/>
        <w:snapToGrid w:val="0"/>
        <w:rPr>
          <w:rFonts w:hint="eastAsia" w:ascii="宋体" w:hAnsi="宋体" w:eastAsia="宋体" w:cs="宋体"/>
          <w:color w:val="auto"/>
          <w:sz w:val="24"/>
          <w:szCs w:val="24"/>
          <w:highlight w:val="none"/>
        </w:rPr>
      </w:pPr>
    </w:p>
    <w:p w14:paraId="2C21CA9F">
      <w:pPr>
        <w:tabs>
          <w:tab w:val="left" w:pos="1200"/>
        </w:tabs>
        <w:adjustRightInd w:val="0"/>
        <w:snapToGrid w:val="0"/>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                             代表人：</w:t>
      </w:r>
    </w:p>
    <w:p w14:paraId="580C8AAE">
      <w:pPr>
        <w:tabs>
          <w:tab w:val="left" w:pos="1200"/>
        </w:tabs>
        <w:adjustRightInd w:val="0"/>
        <w:snapToGrid w:val="0"/>
        <w:rPr>
          <w:rFonts w:hint="eastAsia" w:ascii="宋体" w:hAnsi="宋体" w:eastAsia="宋体" w:cs="宋体"/>
          <w:color w:val="auto"/>
          <w:sz w:val="24"/>
          <w:szCs w:val="24"/>
          <w:highlight w:val="none"/>
        </w:rPr>
      </w:pPr>
    </w:p>
    <w:p w14:paraId="0D2E6755">
      <w:pPr>
        <w:snapToGrid w:val="0"/>
        <w:ind w:right="-915" w:rightChars="-297"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    年   月    日                       年     月    日</w:t>
      </w:r>
    </w:p>
    <w:p w14:paraId="4BC8DD39">
      <w:pPr>
        <w:jc w:val="center"/>
        <w:rPr>
          <w:rFonts w:hint="eastAsia" w:ascii="黑体" w:eastAsia="黑体"/>
          <w:color w:val="auto"/>
          <w:sz w:val="44"/>
          <w:szCs w:val="44"/>
          <w:highlight w:val="none"/>
        </w:rPr>
        <w:sectPr>
          <w:footerReference r:id="rId11" w:type="first"/>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pPr>
    </w:p>
    <w:p w14:paraId="7DAF064B">
      <w:pPr>
        <w:pStyle w:val="2"/>
        <w:rPr>
          <w:rFonts w:hint="eastAsia"/>
        </w:rPr>
      </w:pPr>
    </w:p>
    <w:p w14:paraId="651626DE">
      <w:pPr>
        <w:spacing w:line="360" w:lineRule="auto"/>
        <w:ind w:firstLine="2209" w:firstLineChars="500"/>
        <w:jc w:val="both"/>
        <w:outlineLvl w:val="0"/>
        <w:rPr>
          <w:rFonts w:hint="default" w:ascii="宋体" w:hAnsi="宋体" w:eastAsia="宋体" w:cs="宋体"/>
          <w:color w:val="C00000"/>
          <w:lang w:val="en-US" w:eastAsia="zh-CN"/>
        </w:rPr>
      </w:pPr>
      <w:r>
        <w:rPr>
          <w:rFonts w:hint="eastAsia" w:ascii="宋体" w:hAnsi="宋体" w:cs="宋体"/>
          <w:b/>
          <w:bCs/>
          <w:color w:val="000000"/>
          <w:sz w:val="44"/>
          <w:szCs w:val="44"/>
        </w:rPr>
        <w:t xml:space="preserve">第四章 </w:t>
      </w:r>
      <w:bookmarkEnd w:id="150"/>
      <w:r>
        <w:rPr>
          <w:rFonts w:hint="eastAsia" w:ascii="宋体" w:hAnsi="宋体" w:cs="宋体"/>
          <w:b/>
          <w:bCs/>
          <w:color w:val="000000"/>
          <w:sz w:val="44"/>
          <w:szCs w:val="44"/>
          <w:lang w:eastAsia="zh-CN"/>
        </w:rPr>
        <w:t>项目</w:t>
      </w:r>
      <w:r>
        <w:rPr>
          <w:rFonts w:hint="eastAsia" w:ascii="宋体" w:hAnsi="宋体" w:cs="宋体"/>
          <w:b/>
          <w:bCs/>
          <w:color w:val="000000"/>
          <w:sz w:val="44"/>
          <w:szCs w:val="44"/>
          <w:lang w:val="en-US" w:eastAsia="zh-CN"/>
        </w:rPr>
        <w:t>需求</w:t>
      </w:r>
    </w:p>
    <w:p w14:paraId="4D25F488">
      <w:pPr>
        <w:spacing w:line="360" w:lineRule="auto"/>
        <w:ind w:firstLine="482"/>
        <w:rPr>
          <w:rFonts w:ascii="宋体" w:hAnsi="宋体"/>
          <w:b/>
          <w:bCs/>
          <w:sz w:val="24"/>
        </w:rPr>
      </w:pPr>
      <w:r>
        <w:rPr>
          <w:rFonts w:hint="eastAsia" w:ascii="宋体" w:hAnsi="宋体"/>
          <w:b/>
          <w:sz w:val="24"/>
        </w:rPr>
        <w:t>说明：</w:t>
      </w:r>
      <w:r>
        <w:rPr>
          <w:rFonts w:hint="eastAsia" w:ascii="宋体" w:hAnsi="宋体"/>
          <w:sz w:val="24"/>
        </w:rPr>
        <w:t>本项目采购方式为竞争性磋商，项目属性为</w:t>
      </w:r>
      <w:r>
        <w:rPr>
          <w:rFonts w:hint="eastAsia" w:ascii="宋体" w:hAnsi="宋体"/>
          <w:b/>
          <w:bCs/>
          <w:sz w:val="24"/>
          <w:u w:val="single"/>
          <w:lang w:val="en-US" w:eastAsia="zh-CN"/>
        </w:rPr>
        <w:t>服务类</w:t>
      </w:r>
      <w:r>
        <w:rPr>
          <w:rFonts w:hint="eastAsia" w:ascii="宋体" w:hAnsi="宋体"/>
          <w:sz w:val="24"/>
        </w:rPr>
        <w:t>，采购标的对应的中小企业划分标准所属行业为</w:t>
      </w:r>
      <w:r>
        <w:rPr>
          <w:rFonts w:hint="eastAsia" w:ascii="宋体" w:hAnsi="宋体"/>
          <w:sz w:val="24"/>
          <w:u w:val="single"/>
          <w:lang w:val="en-US" w:eastAsia="zh-CN"/>
        </w:rPr>
        <w:t xml:space="preserve">  </w:t>
      </w:r>
      <w:r>
        <w:rPr>
          <w:rFonts w:hint="eastAsia" w:ascii="宋体" w:hAnsi="宋体"/>
          <w:b/>
          <w:bCs/>
          <w:sz w:val="24"/>
          <w:u w:val="single"/>
          <w:lang w:val="en-US" w:eastAsia="zh-CN"/>
        </w:rPr>
        <w:t xml:space="preserve">其他未列明行业  </w:t>
      </w:r>
      <w:r>
        <w:rPr>
          <w:rFonts w:hint="eastAsia" w:ascii="宋体" w:hAnsi="宋体"/>
          <w:sz w:val="24"/>
        </w:rPr>
        <w:t>。</w:t>
      </w:r>
    </w:p>
    <w:p w14:paraId="4FCAD39C">
      <w:pPr>
        <w:pStyle w:val="390"/>
        <w:spacing w:before="0" w:line="360" w:lineRule="auto"/>
        <w:ind w:firstLine="482"/>
        <w:rPr>
          <w:b w:val="0"/>
          <w:bCs w:val="0"/>
          <w:color w:val="000000" w:themeColor="text1"/>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本项目需求中标注★号的部分为实质性要求和条件（由采购人根据实际情况设置），投标人必须作出满足或者优于原要求和条件的响应，否则投标无效。</w:t>
      </w:r>
    </w:p>
    <w:p w14:paraId="769F2D42">
      <w:pPr>
        <w:numPr>
          <w:ilvl w:val="0"/>
          <w:numId w:val="0"/>
        </w:numPr>
        <w:spacing w:line="360" w:lineRule="auto"/>
        <w:rPr>
          <w:rFonts w:hint="default" w:ascii="Times New Roman" w:hAnsi="Times New Roman"/>
          <w:b/>
          <w:bCs/>
          <w:sz w:val="24"/>
          <w:lang w:val="en-US" w:eastAsia="zh-CN"/>
        </w:rPr>
      </w:pPr>
      <w:r>
        <w:rPr>
          <w:rFonts w:hint="eastAsia" w:ascii="Times New Roman" w:hAnsi="Times New Roman"/>
          <w:b/>
          <w:bCs/>
          <w:sz w:val="24"/>
          <w:lang w:val="en-US" w:eastAsia="zh-CN"/>
        </w:rPr>
        <w:t>一、服务清单</w:t>
      </w:r>
    </w:p>
    <w:tbl>
      <w:tblPr>
        <w:tblStyle w:val="90"/>
        <w:tblW w:w="7920"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3750"/>
        <w:gridCol w:w="1451"/>
        <w:gridCol w:w="820"/>
        <w:gridCol w:w="1125"/>
      </w:tblGrid>
      <w:tr w14:paraId="4175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6BB4455E">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序号</w:t>
            </w:r>
          </w:p>
        </w:tc>
        <w:tc>
          <w:tcPr>
            <w:tcW w:w="3750" w:type="dxa"/>
          </w:tcPr>
          <w:p w14:paraId="20F421F3">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名称</w:t>
            </w:r>
          </w:p>
        </w:tc>
        <w:tc>
          <w:tcPr>
            <w:tcW w:w="1451" w:type="dxa"/>
          </w:tcPr>
          <w:p w14:paraId="0953E9D7">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单位</w:t>
            </w:r>
          </w:p>
        </w:tc>
        <w:tc>
          <w:tcPr>
            <w:tcW w:w="820" w:type="dxa"/>
          </w:tcPr>
          <w:p w14:paraId="5AF2E0CD">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数量</w:t>
            </w:r>
          </w:p>
        </w:tc>
        <w:tc>
          <w:tcPr>
            <w:tcW w:w="1125" w:type="dxa"/>
          </w:tcPr>
          <w:p w14:paraId="65F1EC63">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备注</w:t>
            </w:r>
          </w:p>
        </w:tc>
      </w:tr>
      <w:tr w14:paraId="50542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7FEF25AF">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1</w:t>
            </w:r>
          </w:p>
        </w:tc>
        <w:tc>
          <w:tcPr>
            <w:tcW w:w="3750" w:type="dxa"/>
            <w:vAlign w:val="center"/>
          </w:tcPr>
          <w:p w14:paraId="47E08F42">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 灌云县中医院护工服务项目</w:t>
            </w:r>
          </w:p>
        </w:tc>
        <w:tc>
          <w:tcPr>
            <w:tcW w:w="1451" w:type="dxa"/>
            <w:vAlign w:val="center"/>
          </w:tcPr>
          <w:p w14:paraId="7F0606CB">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年</w:t>
            </w:r>
          </w:p>
        </w:tc>
        <w:tc>
          <w:tcPr>
            <w:tcW w:w="820" w:type="dxa"/>
            <w:vAlign w:val="center"/>
          </w:tcPr>
          <w:p w14:paraId="0518751F">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1</w:t>
            </w:r>
          </w:p>
        </w:tc>
        <w:tc>
          <w:tcPr>
            <w:tcW w:w="1125" w:type="dxa"/>
          </w:tcPr>
          <w:p w14:paraId="0CBCAF66">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p>
        </w:tc>
      </w:tr>
      <w:tr w14:paraId="2B44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7C1E21E9">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2</w:t>
            </w:r>
          </w:p>
        </w:tc>
        <w:tc>
          <w:tcPr>
            <w:tcW w:w="3750" w:type="dxa"/>
            <w:vAlign w:val="center"/>
          </w:tcPr>
          <w:p w14:paraId="311B908A">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p>
        </w:tc>
        <w:tc>
          <w:tcPr>
            <w:tcW w:w="1451" w:type="dxa"/>
            <w:vAlign w:val="center"/>
          </w:tcPr>
          <w:p w14:paraId="4B2B6732">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p>
        </w:tc>
        <w:tc>
          <w:tcPr>
            <w:tcW w:w="820" w:type="dxa"/>
            <w:vAlign w:val="center"/>
          </w:tcPr>
          <w:p w14:paraId="0FCB7BC6">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p>
        </w:tc>
        <w:tc>
          <w:tcPr>
            <w:tcW w:w="1125" w:type="dxa"/>
          </w:tcPr>
          <w:p w14:paraId="08075A17">
            <w:pPr>
              <w:spacing w:line="360" w:lineRule="auto"/>
              <w:jc w:val="center"/>
              <w:rPr>
                <w:rFonts w:hint="default" w:ascii="宋体" w:hAnsi="宋体"/>
                <w:b w:val="0"/>
                <w:bCs w:val="0"/>
                <w:color w:val="000000" w:themeColor="text1"/>
                <w:sz w:val="24"/>
                <w:szCs w:val="24"/>
                <w:highlight w:val="none"/>
                <w:lang w:val="en-US" w:eastAsia="zh-CN"/>
                <w14:textFill>
                  <w14:solidFill>
                    <w14:schemeClr w14:val="tx1"/>
                  </w14:solidFill>
                </w14:textFill>
              </w:rPr>
            </w:pPr>
          </w:p>
        </w:tc>
      </w:tr>
    </w:tbl>
    <w:p w14:paraId="57FC41EA">
      <w:pPr>
        <w:numPr>
          <w:ilvl w:val="0"/>
          <w:numId w:val="0"/>
        </w:numPr>
        <w:spacing w:line="360" w:lineRule="auto"/>
        <w:rPr>
          <w:rFonts w:hint="eastAsia" w:ascii="Times New Roman" w:hAnsi="Times New Roman"/>
          <w:b/>
          <w:bCs/>
          <w:color w:val="auto"/>
          <w:sz w:val="24"/>
          <w:lang w:val="en-US" w:eastAsia="zh-CN"/>
        </w:rPr>
      </w:pPr>
    </w:p>
    <w:p w14:paraId="687962BB">
      <w:pPr>
        <w:numPr>
          <w:ilvl w:val="0"/>
          <w:numId w:val="0"/>
        </w:numPr>
        <w:spacing w:line="360" w:lineRule="auto"/>
        <w:rPr>
          <w:rFonts w:hint="default" w:ascii="Times New Roman" w:hAnsi="Times New Roman"/>
          <w:b/>
          <w:bCs/>
          <w:sz w:val="24"/>
          <w:lang w:val="en-US" w:eastAsia="zh-CN"/>
        </w:rPr>
      </w:pPr>
      <w:r>
        <w:rPr>
          <w:rFonts w:hint="eastAsia" w:ascii="Times New Roman" w:hAnsi="Times New Roman"/>
          <w:b/>
          <w:bCs/>
          <w:color w:val="auto"/>
          <w:sz w:val="24"/>
          <w:lang w:val="en-US" w:eastAsia="zh-CN"/>
        </w:rPr>
        <w:t>二、</w:t>
      </w:r>
      <w:r>
        <w:rPr>
          <w:rFonts w:hint="eastAsia" w:ascii="Times New Roman" w:hAnsi="Times New Roman"/>
          <w:b/>
          <w:bCs/>
          <w:sz w:val="24"/>
          <w:lang w:val="en-US" w:eastAsia="zh-CN"/>
        </w:rPr>
        <w:t>服务要求</w:t>
      </w:r>
    </w:p>
    <w:p w14:paraId="41C9A10D">
      <w:pPr>
        <w:spacing w:line="520" w:lineRule="exact"/>
        <w:jc w:val="center"/>
        <w:rPr>
          <w:rFonts w:hint="default" w:ascii="黑体" w:hAnsi="黑体" w:eastAsia="黑体"/>
          <w:sz w:val="36"/>
          <w:szCs w:val="36"/>
          <w:lang w:val="en-US" w:eastAsia="zh-CN"/>
        </w:rPr>
      </w:pPr>
      <w:r>
        <w:rPr>
          <w:rFonts w:hint="eastAsia" w:ascii="黑体" w:hAnsi="黑体" w:eastAsia="黑体" w:cs="宋体"/>
          <w:sz w:val="36"/>
          <w:szCs w:val="36"/>
          <w:lang w:eastAsia="zh-CN"/>
        </w:rPr>
        <w:t>灌云县中医院</w:t>
      </w:r>
      <w:r>
        <w:rPr>
          <w:rFonts w:hint="eastAsia" w:ascii="黑体" w:hAnsi="黑体" w:eastAsia="黑体" w:cs="宋体"/>
          <w:sz w:val="36"/>
          <w:szCs w:val="36"/>
          <w:lang w:val="en-US" w:eastAsia="zh-CN"/>
        </w:rPr>
        <w:t>护工服务项目需求</w:t>
      </w:r>
    </w:p>
    <w:p w14:paraId="668075D6">
      <w:pPr>
        <w:adjustRightInd w:val="0"/>
        <w:snapToGrid w:val="0"/>
        <w:spacing w:line="360" w:lineRule="auto"/>
        <w:ind w:firstLine="723" w:firstLineChars="300"/>
        <w:rPr>
          <w:rFonts w:hint="eastAsia" w:ascii="宋体" w:hAnsi="宋体" w:eastAsia="宋体" w:cs="宋体"/>
          <w:b/>
          <w:bCs/>
          <w:sz w:val="24"/>
          <w:szCs w:val="24"/>
          <w:highlight w:val="none"/>
        </w:rPr>
      </w:pPr>
    </w:p>
    <w:p w14:paraId="63B29B6F">
      <w:pPr>
        <w:adjustRightInd w:val="0"/>
        <w:snapToGrid w:val="0"/>
        <w:spacing w:line="360" w:lineRule="auto"/>
        <w:ind w:firstLine="720" w:firstLineChars="300"/>
        <w:rPr>
          <w:rFonts w:hint="eastAsia" w:ascii="宋体" w:hAnsi="宋体" w:eastAsia="宋体" w:cs="宋体"/>
          <w:kern w:val="2"/>
          <w:sz w:val="24"/>
          <w:szCs w:val="24"/>
          <w:highlight w:val="none"/>
          <w:lang w:val="en-US" w:eastAsia="zh-CN" w:bidi="ar-SA"/>
        </w:rPr>
      </w:pPr>
      <w:r>
        <w:rPr>
          <w:rFonts w:hint="eastAsia" w:eastAsia="宋体" w:cs="Times New Roman"/>
          <w:sz w:val="24"/>
          <w:szCs w:val="24"/>
          <w:highlight w:val="none"/>
          <w:u w:val="none"/>
          <w:lang w:eastAsia="zh-CN"/>
        </w:rPr>
        <w:t>为</w:t>
      </w:r>
      <w:r>
        <w:rPr>
          <w:rFonts w:hint="eastAsia" w:eastAsia="Arial" w:cs="Times New Roman"/>
          <w:b/>
          <w:bCs/>
          <w:sz w:val="24"/>
          <w:szCs w:val="24"/>
          <w:highlight w:val="none"/>
          <w:u w:val="none"/>
        </w:rPr>
        <w:t>灌云县中医院</w:t>
      </w:r>
      <w:r>
        <w:rPr>
          <w:rFonts w:hint="eastAsia" w:ascii="宋体" w:hAnsi="宋体" w:cs="宋体"/>
          <w:color w:val="000000"/>
          <w:sz w:val="24"/>
          <w:szCs w:val="24"/>
          <w:highlight w:val="none"/>
          <w:lang w:val="en-GB"/>
        </w:rPr>
        <w:t>提供</w:t>
      </w:r>
      <w:r>
        <w:rPr>
          <w:rFonts w:hint="eastAsia" w:ascii="宋体" w:hAnsi="宋体" w:eastAsia="宋体" w:cs="宋体"/>
          <w:color w:val="000000"/>
          <w:sz w:val="24"/>
          <w:szCs w:val="24"/>
          <w:highlight w:val="none"/>
          <w:lang w:val="en-GB" w:eastAsia="zh-CN"/>
        </w:rPr>
        <w:t>护工</w:t>
      </w:r>
      <w:r>
        <w:rPr>
          <w:rFonts w:hint="eastAsia" w:ascii="宋体" w:hAnsi="宋体" w:cs="宋体"/>
          <w:color w:val="000000"/>
          <w:sz w:val="24"/>
          <w:szCs w:val="24"/>
          <w:highlight w:val="none"/>
          <w:lang w:val="en-GB"/>
        </w:rPr>
        <w:t>服务</w:t>
      </w:r>
      <w:r>
        <w:rPr>
          <w:rFonts w:hint="eastAsia" w:ascii="宋体" w:hAnsi="宋体" w:eastAsia="宋体" w:cs="宋体"/>
          <w:color w:val="000000"/>
          <w:sz w:val="24"/>
          <w:szCs w:val="24"/>
          <w:highlight w:val="none"/>
          <w:lang w:val="en-US" w:eastAsia="zh-CN"/>
        </w:rPr>
        <w:t xml:space="preserve"> ，</w:t>
      </w:r>
      <w:r>
        <w:rPr>
          <w:rFonts w:hint="eastAsia" w:ascii="Calibri" w:hAnsi="Calibri" w:eastAsia="宋体" w:cs="Times New Roman"/>
          <w:kern w:val="2"/>
          <w:sz w:val="24"/>
          <w:szCs w:val="24"/>
        </w:rPr>
        <w:t>进一步规范我院护工服务秩序，统一护工服务标准，切实保障住院患者人身安全、提升患者就医体验与住院康复质量，保障临床医疗护理工作有序高效开展。结合我院实际运营管理需要，特申请开展本次</w:t>
      </w:r>
      <w:r>
        <w:rPr>
          <w:rFonts w:hint="eastAsia" w:ascii="宋体" w:hAnsi="宋体" w:eastAsia="宋体" w:cs="宋体"/>
          <w:color w:val="000000"/>
          <w:kern w:val="2"/>
          <w:sz w:val="24"/>
          <w:lang w:eastAsia="zh-CN"/>
        </w:rPr>
        <w:t>中医院</w:t>
      </w:r>
      <w:r>
        <w:rPr>
          <w:rFonts w:hint="eastAsia" w:ascii="Calibri" w:hAnsi="Calibri" w:eastAsia="宋体" w:cs="Times New Roman"/>
          <w:kern w:val="2"/>
          <w:sz w:val="24"/>
          <w:szCs w:val="24"/>
        </w:rPr>
        <w:t>护工服务项目，全面提升我院住院患者生活照护服务水平，助力医院医疗服务高质量发展。</w:t>
      </w:r>
      <w:r>
        <w:rPr>
          <w:rFonts w:hint="eastAsia" w:ascii="Calibri" w:hAnsi="Calibri" w:eastAsia="宋体" w:cs="Times New Roman"/>
          <w:kern w:val="2"/>
          <w:sz w:val="24"/>
          <w:szCs w:val="24"/>
          <w:lang w:val="en-US" w:eastAsia="zh-CN"/>
        </w:rPr>
        <w:t>服务内容详情请查看护工工作范围</w:t>
      </w:r>
      <w:r>
        <w:rPr>
          <w:rFonts w:hint="eastAsia" w:ascii="宋体" w:hAnsi="宋体" w:eastAsia="宋体" w:cs="宋体"/>
          <w:sz w:val="24"/>
          <w:szCs w:val="24"/>
          <w:lang w:val="en-US" w:eastAsia="zh-CN"/>
        </w:rPr>
        <w:t>。</w:t>
      </w:r>
    </w:p>
    <w:p w14:paraId="460B45BA">
      <w:pPr>
        <w:numPr>
          <w:ilvl w:val="0"/>
          <w:numId w:val="0"/>
        </w:numPr>
        <w:spacing w:line="360" w:lineRule="auto"/>
        <w:rPr>
          <w:rFonts w:hint="default" w:eastAsia="宋体"/>
          <w:color w:val="C00000"/>
          <w:szCs w:val="22"/>
          <w:lang w:val="en-US" w:eastAsia="zh-CN"/>
        </w:rPr>
      </w:pPr>
      <w:r>
        <w:rPr>
          <w:rFonts w:hint="eastAsia" w:ascii="Times New Roman" w:hAnsi="Times New Roman"/>
          <w:b/>
          <w:bCs/>
          <w:sz w:val="24"/>
          <w:lang w:val="en-US" w:eastAsia="zh-CN"/>
        </w:rPr>
        <w:t>★三、工作内容</w:t>
      </w:r>
    </w:p>
    <w:p w14:paraId="64A13D37">
      <w:pPr>
        <w:adjustRightInd w:val="0"/>
        <w:snapToGrid w:val="0"/>
        <w:spacing w:line="360" w:lineRule="auto"/>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w:t>
      </w:r>
      <w:r>
        <w:rPr>
          <w:rFonts w:hint="eastAsia" w:ascii="宋体" w:hAnsi="宋体" w:eastAsia="宋体" w:cs="宋体"/>
          <w:kern w:val="2"/>
          <w:sz w:val="24"/>
          <w:szCs w:val="24"/>
          <w:highlight w:val="none"/>
          <w:lang w:val="en-US" w:eastAsia="zh-CN"/>
        </w:rPr>
        <w:t>一)</w:t>
      </w:r>
      <w:r>
        <w:rPr>
          <w:rFonts w:hint="eastAsia" w:ascii="宋体" w:hAnsi="宋体" w:eastAsia="宋体" w:cs="宋体"/>
          <w:kern w:val="2"/>
          <w:sz w:val="24"/>
          <w:szCs w:val="24"/>
          <w:highlight w:val="none"/>
        </w:rPr>
        <w:t>护</w:t>
      </w:r>
      <w:r>
        <w:rPr>
          <w:rFonts w:hint="eastAsia" w:ascii="宋体" w:hAnsi="宋体" w:eastAsia="宋体" w:cs="宋体"/>
          <w:kern w:val="2"/>
          <w:sz w:val="24"/>
          <w:szCs w:val="24"/>
          <w:highlight w:val="none"/>
          <w:lang w:val="en-US" w:eastAsia="zh-CN"/>
        </w:rPr>
        <w:t>工</w:t>
      </w:r>
      <w:r>
        <w:rPr>
          <w:rFonts w:hint="eastAsia" w:ascii="宋体" w:hAnsi="宋体" w:eastAsia="宋体" w:cs="宋体"/>
          <w:kern w:val="2"/>
          <w:sz w:val="24"/>
          <w:szCs w:val="24"/>
          <w:highlight w:val="none"/>
        </w:rPr>
        <w:t>基本条件</w:t>
      </w:r>
    </w:p>
    <w:p w14:paraId="7BA16193">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 基础条件：年龄18-55周岁，初中及以上学历，身体健康，无传染病、精神疾病，提供近6个月内体检报告及健康证。</w:t>
      </w:r>
    </w:p>
    <w:p w14:paraId="5C6D18BF">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 持证上岗：100%持有医疗</w:t>
      </w:r>
      <w:r>
        <w:rPr>
          <w:rFonts w:hint="eastAsia" w:ascii="宋体" w:hAnsi="宋体" w:cs="宋体"/>
          <w:kern w:val="2"/>
          <w:sz w:val="24"/>
          <w:szCs w:val="24"/>
          <w:highlight w:val="none"/>
          <w:lang w:val="en-US" w:eastAsia="zh-CN" w:bidi="ar-SA"/>
        </w:rPr>
        <w:t>护工</w:t>
      </w:r>
      <w:r>
        <w:rPr>
          <w:rFonts w:hint="eastAsia" w:ascii="宋体" w:hAnsi="宋体" w:eastAsia="宋体" w:cs="宋体"/>
          <w:kern w:val="2"/>
          <w:sz w:val="24"/>
          <w:szCs w:val="24"/>
          <w:highlight w:val="none"/>
          <w:lang w:val="en-US" w:eastAsia="zh-CN" w:bidi="ar-SA"/>
        </w:rPr>
        <w:t>培训合格证书、养老</w:t>
      </w:r>
      <w:r>
        <w:rPr>
          <w:rFonts w:hint="eastAsia" w:ascii="宋体" w:hAnsi="宋体" w:cs="宋体"/>
          <w:kern w:val="2"/>
          <w:sz w:val="24"/>
          <w:szCs w:val="24"/>
          <w:highlight w:val="none"/>
          <w:lang w:val="en-US" w:eastAsia="zh-CN" w:bidi="ar-SA"/>
        </w:rPr>
        <w:t>护工</w:t>
      </w:r>
      <w:r>
        <w:rPr>
          <w:rFonts w:hint="eastAsia" w:ascii="宋体" w:hAnsi="宋体" w:eastAsia="宋体" w:cs="宋体"/>
          <w:kern w:val="2"/>
          <w:sz w:val="24"/>
          <w:szCs w:val="24"/>
          <w:highlight w:val="none"/>
          <w:lang w:val="en-US" w:eastAsia="zh-CN" w:bidi="ar-SA"/>
        </w:rPr>
        <w:t>（初级及以上） 等职业资格证书；无犯罪记录，提供公安部门出具的无犯罪记录证明。</w:t>
      </w:r>
    </w:p>
    <w:p w14:paraId="364DCEA9">
      <w:pPr>
        <w:adjustRightInd w:val="0"/>
        <w:snapToGrid w:val="0"/>
        <w:spacing w:line="360" w:lineRule="auto"/>
        <w:ind w:left="480" w:hanging="480" w:hanging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 经验要求：团队中3年及以上医院护工经验人员占比≥30%，总人数不少于20人，可动态调配满足病区需求。</w:t>
      </w:r>
    </w:p>
    <w:p w14:paraId="2546461A">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4.用工合规：依法与护工签订劳动合同，缴纳五险；为护工购买雇主责任险。</w:t>
      </w:r>
    </w:p>
    <w:p w14:paraId="618D97B1">
      <w:pPr>
        <w:widowControl w:val="0"/>
        <w:numPr>
          <w:ilvl w:val="0"/>
          <w:numId w:val="0"/>
        </w:numPr>
        <w:adjustRightInd w:val="0"/>
        <w:snapToGrid w:val="0"/>
        <w:spacing w:line="360" w:lineRule="auto"/>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5.服务意识强，工作认真负责，语言表达清晰，反应灵活，具备基本沟通能力。</w:t>
      </w:r>
    </w:p>
    <w:p w14:paraId="630C54CC">
      <w:pPr>
        <w:widowControl w:val="0"/>
        <w:numPr>
          <w:ilvl w:val="0"/>
          <w:numId w:val="0"/>
        </w:numPr>
        <w:adjustRightInd w:val="0"/>
        <w:snapToGrid w:val="0"/>
        <w:spacing w:line="360" w:lineRule="auto"/>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6.所有</w:t>
      </w:r>
      <w:r>
        <w:rPr>
          <w:rFonts w:hint="eastAsia" w:ascii="宋体" w:hAnsi="宋体" w:cs="宋体"/>
          <w:kern w:val="2"/>
          <w:sz w:val="24"/>
          <w:szCs w:val="24"/>
          <w:highlight w:val="none"/>
          <w:lang w:val="en-US" w:eastAsia="zh-CN" w:bidi="ar-SA"/>
        </w:rPr>
        <w:t>护工</w:t>
      </w:r>
      <w:r>
        <w:rPr>
          <w:rFonts w:hint="eastAsia" w:ascii="宋体" w:hAnsi="宋体" w:eastAsia="宋体" w:cs="宋体"/>
          <w:kern w:val="2"/>
          <w:sz w:val="24"/>
          <w:szCs w:val="24"/>
          <w:highlight w:val="none"/>
          <w:lang w:val="en-US" w:eastAsia="zh-CN" w:bidi="ar-SA"/>
        </w:rPr>
        <w:t>须</w:t>
      </w:r>
      <w:r>
        <w:rPr>
          <w:rFonts w:hint="eastAsia" w:ascii="宋体" w:hAnsi="宋体" w:eastAsia="宋体" w:cs="宋体"/>
          <w:kern w:val="2"/>
          <w:sz w:val="24"/>
          <w:szCs w:val="24"/>
          <w:lang w:val="en-US" w:eastAsia="zh-CN" w:bidi="ar-SA"/>
        </w:rPr>
        <w:t>在我院</w:t>
      </w:r>
      <w:r>
        <w:rPr>
          <w:rFonts w:hint="eastAsia" w:ascii="宋体" w:hAnsi="宋体" w:eastAsia="宋体" w:cs="宋体"/>
          <w:kern w:val="2"/>
          <w:sz w:val="24"/>
          <w:szCs w:val="24"/>
          <w:highlight w:val="none"/>
          <w:lang w:val="en-US" w:eastAsia="zh-CN" w:bidi="ar-SA"/>
        </w:rPr>
        <w:t>进行岗前培训</w:t>
      </w:r>
      <w:r>
        <w:rPr>
          <w:rFonts w:hint="eastAsia" w:ascii="宋体" w:hAnsi="宋体" w:eastAsia="宋体" w:cs="宋体"/>
          <w:kern w:val="2"/>
          <w:sz w:val="24"/>
          <w:szCs w:val="24"/>
          <w:lang w:val="en-US" w:eastAsia="zh-CN" w:bidi="ar-SA"/>
        </w:rPr>
        <w:t>、</w:t>
      </w:r>
      <w:r>
        <w:rPr>
          <w:rFonts w:hint="eastAsia" w:ascii="宋体" w:hAnsi="宋体" w:eastAsia="宋体" w:cs="宋体"/>
          <w:kern w:val="2"/>
          <w:sz w:val="24"/>
          <w:szCs w:val="24"/>
          <w:highlight w:val="none"/>
          <w:lang w:val="en-US" w:eastAsia="zh-CN" w:bidi="ar-SA"/>
        </w:rPr>
        <w:t>考核合格后方可进入医院工作。</w:t>
      </w:r>
    </w:p>
    <w:p w14:paraId="6B1CDADA">
      <w:pPr>
        <w:widowControl w:val="0"/>
        <w:numPr>
          <w:ilvl w:val="0"/>
          <w:numId w:val="0"/>
        </w:numPr>
        <w:adjustRightInd w:val="0"/>
        <w:snapToGrid w:val="0"/>
        <w:spacing w:line="360" w:lineRule="auto"/>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供应商对其派出的护工承担全部雇主责任，包括但不限于工资、社保、工伤、劳动争议等。医院与护工之间不建立任何形式的劳动关系或劳务关系。若因供应商未履行上述义务导致医院被追责，供应商应赔偿医院全部损失</w:t>
      </w:r>
    </w:p>
    <w:p w14:paraId="2D93E9A8">
      <w:pPr>
        <w:widowControl w:val="0"/>
        <w:numPr>
          <w:ilvl w:val="0"/>
          <w:numId w:val="0"/>
        </w:numPr>
        <w:adjustRightInd w:val="0"/>
        <w:snapToGrid w:val="0"/>
        <w:spacing w:line="360" w:lineRule="auto"/>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8.若护工违反规定擅自从事医疗护理操作，或因护工未及时发现、报告患者病情变化而导致不良后果，由供应商承担相应法律责任和经济赔偿。医院护理人员指导不力的，按医院内部规定处理。</w:t>
      </w:r>
    </w:p>
    <w:p w14:paraId="0D13222F">
      <w:pPr>
        <w:widowControl w:val="0"/>
        <w:numPr>
          <w:ilvl w:val="0"/>
          <w:numId w:val="0"/>
        </w:numPr>
        <w:adjustRightInd w:val="0"/>
        <w:snapToGrid w:val="0"/>
        <w:spacing w:line="360" w:lineRule="auto"/>
        <w:jc w:val="both"/>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9</w:t>
      </w:r>
      <w:r>
        <w:rPr>
          <w:rFonts w:hint="eastAsia" w:ascii="宋体" w:hAnsi="宋体" w:eastAsia="宋体" w:cs="宋体"/>
          <w:kern w:val="2"/>
          <w:sz w:val="24"/>
          <w:szCs w:val="24"/>
          <w:highlight w:val="none"/>
          <w:lang w:val="en-US" w:eastAsia="zh-CN" w:bidi="ar-SA"/>
        </w:rPr>
        <w:t>.第三方护</w:t>
      </w:r>
      <w:r>
        <w:rPr>
          <w:rFonts w:hint="eastAsia" w:ascii="宋体" w:hAnsi="宋体" w:cs="宋体"/>
          <w:kern w:val="2"/>
          <w:sz w:val="24"/>
          <w:szCs w:val="24"/>
          <w:highlight w:val="none"/>
          <w:lang w:val="en-US" w:eastAsia="zh-CN" w:bidi="ar-SA"/>
        </w:rPr>
        <w:t>工</w:t>
      </w:r>
      <w:r>
        <w:rPr>
          <w:rFonts w:hint="eastAsia" w:ascii="宋体" w:hAnsi="宋体" w:eastAsia="宋体" w:cs="宋体"/>
          <w:kern w:val="2"/>
          <w:sz w:val="24"/>
          <w:szCs w:val="24"/>
          <w:highlight w:val="none"/>
          <w:lang w:val="en-US" w:eastAsia="zh-CN" w:bidi="ar-SA"/>
        </w:rPr>
        <w:t>服务公司根据医院的床位编制及工作量以小组模式入驻科室，大约需要</w:t>
      </w:r>
      <w:r>
        <w:rPr>
          <w:rFonts w:hint="eastAsia" w:ascii="宋体" w:hAnsi="宋体" w:cs="宋体"/>
          <w:kern w:val="2"/>
          <w:sz w:val="24"/>
          <w:szCs w:val="24"/>
          <w:highlight w:val="none"/>
          <w:lang w:val="en-US" w:eastAsia="zh-CN" w:bidi="ar-SA"/>
        </w:rPr>
        <w:t>20-38</w:t>
      </w:r>
      <w:r>
        <w:rPr>
          <w:rFonts w:hint="eastAsia" w:ascii="宋体" w:hAnsi="宋体" w:eastAsia="宋体" w:cs="宋体"/>
          <w:kern w:val="2"/>
          <w:sz w:val="24"/>
          <w:szCs w:val="24"/>
          <w:highlight w:val="none"/>
          <w:lang w:val="en-US" w:eastAsia="zh-CN" w:bidi="ar-SA"/>
        </w:rPr>
        <w:t>人。</w:t>
      </w:r>
    </w:p>
    <w:p w14:paraId="039F450B">
      <w:pPr>
        <w:widowControl w:val="0"/>
        <w:numPr>
          <w:ilvl w:val="0"/>
          <w:numId w:val="0"/>
        </w:numPr>
        <w:adjustRightInd w:val="0"/>
        <w:snapToGrid w:val="0"/>
        <w:spacing w:line="360" w:lineRule="auto"/>
        <w:jc w:val="both"/>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w:t>
      </w:r>
      <w:r>
        <w:rPr>
          <w:rFonts w:hint="eastAsia" w:ascii="宋体" w:hAnsi="宋体" w:eastAsia="宋体" w:cs="宋体"/>
          <w:kern w:val="2"/>
          <w:sz w:val="24"/>
          <w:szCs w:val="24"/>
          <w:highlight w:val="none"/>
          <w:lang w:val="en-US" w:eastAsia="zh-CN" w:bidi="ar-SA"/>
        </w:rPr>
        <w:t>.陪护与病人服务方式为“一对一”或“一对多”,为住院病人提供生活护理(喂食、喂药、床上翻身、口腔护理、温水擦浴、洗脸、洗头、洗脚、洗澡、大小便、更换衣物、床单等),在完成本职工作的同时协助科室完成病人陪检、物品运送等工作。</w:t>
      </w:r>
    </w:p>
    <w:p w14:paraId="06F3701F">
      <w:pPr>
        <w:widowControl w:val="0"/>
        <w:numPr>
          <w:ilvl w:val="0"/>
          <w:numId w:val="0"/>
        </w:numPr>
        <w:adjustRightInd w:val="0"/>
        <w:snapToGrid w:val="0"/>
        <w:spacing w:line="360" w:lineRule="auto"/>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r>
        <w:rPr>
          <w:rFonts w:hint="eastAsia" w:ascii="宋体" w:hAnsi="宋体"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.根据护理级别、服务方式等，统一陪护收费标准，进行服务报价，由陪护管理公司按公司价格统一收取费用(收费价格不得高于物价部门核定的价格)。</w:t>
      </w:r>
    </w:p>
    <w:p w14:paraId="2848DF20">
      <w:pPr>
        <w:widowControl w:val="0"/>
        <w:numPr>
          <w:ilvl w:val="0"/>
          <w:numId w:val="0"/>
        </w:numPr>
        <w:adjustRightInd w:val="0"/>
        <w:snapToGrid w:val="0"/>
        <w:spacing w:line="360" w:lineRule="auto"/>
        <w:jc w:val="both"/>
        <w:rPr>
          <w:rFonts w:hint="eastAsia" w:ascii="宋体" w:hAnsi="宋体" w:eastAsia="宋体" w:cs="宋体"/>
          <w:kern w:val="2"/>
          <w:sz w:val="24"/>
          <w:szCs w:val="24"/>
          <w:highlight w:val="none"/>
          <w:lang w:val="en-US" w:eastAsia="zh-CN" w:bidi="ar-SA"/>
        </w:rPr>
      </w:pPr>
    </w:p>
    <w:p w14:paraId="7F6F75A4">
      <w:pPr>
        <w:keepNext/>
        <w:keepLines/>
        <w:widowControl w:val="0"/>
        <w:numPr>
          <w:ilvl w:val="0"/>
          <w:numId w:val="0"/>
        </w:numPr>
        <w:snapToGrid w:val="0"/>
        <w:spacing w:before="100" w:after="100" w:line="360" w:lineRule="auto"/>
        <w:ind w:leftChars="0"/>
        <w:jc w:val="center"/>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（二）护工工作范围</w:t>
      </w:r>
    </w:p>
    <w:p w14:paraId="7B0CAD02">
      <w:pPr>
        <w:widowControl w:val="0"/>
        <w:adjustRightInd w:val="0"/>
        <w:snapToGrid w:val="0"/>
        <w:spacing w:line="360" w:lineRule="auto"/>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在病区护士长领导及护士指导下，根据患者护理等级，提供以下基础生活护理服务：</w:t>
      </w:r>
    </w:p>
    <w:p w14:paraId="042A17C9">
      <w:pPr>
        <w:widowControl w:val="0"/>
        <w:numPr>
          <w:ilvl w:val="0"/>
          <w:numId w:val="15"/>
        </w:numPr>
        <w:adjustRightInd w:val="0"/>
        <w:snapToGrid w:val="0"/>
        <w:spacing w:line="360" w:lineRule="auto"/>
        <w:ind w:left="-55"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负责照顾患者的生活起居，协助完成洗脸、漱口、洗头、洗脚、洗澡等个人清洁工作。</w:t>
      </w:r>
    </w:p>
    <w:p w14:paraId="7F390393">
      <w:pPr>
        <w:widowControl w:val="0"/>
        <w:numPr>
          <w:ilvl w:val="0"/>
          <w:numId w:val="15"/>
        </w:numPr>
        <w:adjustRightInd w:val="0"/>
        <w:snapToGrid w:val="0"/>
        <w:spacing w:line="360" w:lineRule="auto"/>
        <w:ind w:left="-55"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协助患者进食、饮水、如厕、翻身及进行功能锻炼。</w:t>
      </w:r>
    </w:p>
    <w:p w14:paraId="5796ADF9">
      <w:pPr>
        <w:widowControl w:val="0"/>
        <w:numPr>
          <w:ilvl w:val="0"/>
          <w:numId w:val="15"/>
        </w:numPr>
        <w:adjustRightInd w:val="0"/>
        <w:snapToGrid w:val="0"/>
        <w:spacing w:line="360" w:lineRule="auto"/>
        <w:ind w:left="-55"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护送并协助患者进行检查、治疗、康复等活动。</w:t>
      </w:r>
    </w:p>
    <w:p w14:paraId="70B49B5C">
      <w:pPr>
        <w:widowControl w:val="0"/>
        <w:numPr>
          <w:ilvl w:val="0"/>
          <w:numId w:val="15"/>
        </w:numPr>
        <w:adjustRightInd w:val="0"/>
        <w:snapToGrid w:val="0"/>
        <w:spacing w:line="360" w:lineRule="auto"/>
        <w:ind w:left="-55"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负责患者脸盆、茶具、便盆等生活用具的清洁与消毒。</w:t>
      </w:r>
    </w:p>
    <w:p w14:paraId="44BA25A5">
      <w:pPr>
        <w:widowControl w:val="0"/>
        <w:numPr>
          <w:ilvl w:val="0"/>
          <w:numId w:val="15"/>
        </w:numPr>
        <w:adjustRightInd w:val="0"/>
        <w:snapToGrid w:val="0"/>
        <w:spacing w:line="360" w:lineRule="auto"/>
        <w:ind w:left="-55"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保障患者安全，满足其基本生活需求，并及时向医护人员反馈患者情况。</w:t>
      </w:r>
    </w:p>
    <w:p w14:paraId="1DFE56C4">
      <w:pPr>
        <w:widowControl w:val="0"/>
        <w:numPr>
          <w:ilvl w:val="0"/>
          <w:numId w:val="15"/>
        </w:numPr>
        <w:adjustRightInd w:val="0"/>
        <w:snapToGrid w:val="0"/>
        <w:spacing w:line="360" w:lineRule="auto"/>
        <w:ind w:left="-55"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协助病区完成节能降耗、陪护椅管理、床单元整理等辅助工作。</w:t>
      </w:r>
    </w:p>
    <w:p w14:paraId="36F46044">
      <w:pPr>
        <w:widowControl w:val="0"/>
        <w:numPr>
          <w:ilvl w:val="0"/>
          <w:numId w:val="15"/>
        </w:numPr>
        <w:adjustRightInd w:val="0"/>
        <w:snapToGrid w:val="0"/>
        <w:spacing w:line="360" w:lineRule="auto"/>
        <w:ind w:left="-55"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完成医院交办的其他临时性工作任务。</w:t>
      </w:r>
    </w:p>
    <w:p w14:paraId="0DCE02D4">
      <w:pPr>
        <w:keepNext/>
        <w:keepLines/>
        <w:widowControl w:val="0"/>
        <w:numPr>
          <w:ilvl w:val="0"/>
          <w:numId w:val="0"/>
        </w:numPr>
        <w:snapToGrid w:val="0"/>
        <w:spacing w:before="100" w:after="100" w:line="360" w:lineRule="auto"/>
        <w:ind w:leftChars="0"/>
        <w:jc w:val="center"/>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（三）护工行为规范</w:t>
      </w:r>
    </w:p>
    <w:p w14:paraId="7B3620E8">
      <w:pPr>
        <w:widowControl w:val="0"/>
        <w:numPr>
          <w:ilvl w:val="0"/>
          <w:numId w:val="16"/>
        </w:numPr>
        <w:adjustRightInd w:val="0"/>
        <w:snapToGrid w:val="0"/>
        <w:spacing w:line="360" w:lineRule="auto"/>
        <w:ind w:left="0"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坚持以患者为中心，服务热情、用语文明、着装统一整洁。</w:t>
      </w:r>
    </w:p>
    <w:p w14:paraId="754D3A77">
      <w:pPr>
        <w:widowControl w:val="0"/>
        <w:numPr>
          <w:ilvl w:val="0"/>
          <w:numId w:val="16"/>
        </w:numPr>
        <w:adjustRightInd w:val="0"/>
        <w:snapToGrid w:val="0"/>
        <w:spacing w:line="360" w:lineRule="auto"/>
        <w:ind w:left="0"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服从医院护理部门的管理、监督与业务指导。</w:t>
      </w:r>
    </w:p>
    <w:p w14:paraId="7D22EC1C">
      <w:pPr>
        <w:widowControl w:val="0"/>
        <w:numPr>
          <w:ilvl w:val="0"/>
          <w:numId w:val="16"/>
        </w:numPr>
        <w:adjustRightInd w:val="0"/>
        <w:snapToGrid w:val="0"/>
        <w:spacing w:line="360" w:lineRule="auto"/>
        <w:ind w:left="0"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严格遵守工作规范、流程及医院的各项规章制度（如考勤、交接班、请销假制度）。</w:t>
      </w:r>
    </w:p>
    <w:p w14:paraId="5EA22538">
      <w:pPr>
        <w:widowControl w:val="0"/>
        <w:numPr>
          <w:ilvl w:val="0"/>
          <w:numId w:val="16"/>
        </w:numPr>
        <w:adjustRightInd w:val="0"/>
        <w:snapToGrid w:val="0"/>
        <w:spacing w:line="360" w:lineRule="auto"/>
        <w:ind w:left="0"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保护患者隐私，不得泄露患者信息。</w:t>
      </w:r>
    </w:p>
    <w:p w14:paraId="4691E1CC">
      <w:pPr>
        <w:widowControl w:val="0"/>
        <w:numPr>
          <w:ilvl w:val="0"/>
          <w:numId w:val="16"/>
        </w:numPr>
        <w:adjustRightInd w:val="0"/>
        <w:snapToGrid w:val="0"/>
        <w:spacing w:line="360" w:lineRule="auto"/>
        <w:ind w:left="0"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保持病区安静、整洁，不得在工作时间内从事与工作无关的活动，严禁在院内吸烟、饮酒、赌博。</w:t>
      </w:r>
    </w:p>
    <w:p w14:paraId="21FFB410">
      <w:pPr>
        <w:widowControl w:val="0"/>
        <w:numPr>
          <w:ilvl w:val="0"/>
          <w:numId w:val="16"/>
        </w:numPr>
        <w:adjustRightInd w:val="0"/>
        <w:snapToGrid w:val="0"/>
        <w:spacing w:line="360" w:lineRule="auto"/>
        <w:ind w:left="0" w:firstLine="48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严禁从事任何医疗护理操作（如换液、吸痰、鼻饲、拔针等），发现异常情况须立即报告护士。</w:t>
      </w:r>
    </w:p>
    <w:p w14:paraId="00F31121">
      <w:pPr>
        <w:widowControl w:val="0"/>
        <w:numPr>
          <w:ilvl w:val="0"/>
          <w:numId w:val="0"/>
        </w:numPr>
        <w:adjustRightInd w:val="0"/>
        <w:snapToGrid w:val="0"/>
        <w:spacing w:line="360" w:lineRule="auto"/>
        <w:ind w:left="480" w:leftChars="0"/>
        <w:jc w:val="both"/>
        <w:rPr>
          <w:rFonts w:hint="eastAsia" w:ascii="宋体" w:hAnsi="宋体" w:eastAsia="宋体" w:cs="宋体"/>
          <w:b/>
          <w:bCs/>
          <w:sz w:val="24"/>
          <w:szCs w:val="24"/>
          <w:highlight w:val="yellow"/>
          <w:lang w:val="en-US" w:eastAsia="zh-CN"/>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根据患者病情合理配置</w:t>
      </w:r>
      <w:r>
        <w:rPr>
          <w:rFonts w:hint="eastAsia" w:ascii="宋体" w:hAnsi="宋体" w:cs="宋体"/>
          <w:kern w:val="2"/>
          <w:sz w:val="24"/>
          <w:szCs w:val="24"/>
          <w:highlight w:val="none"/>
          <w:lang w:val="en-US" w:eastAsia="zh-CN" w:bidi="ar-SA"/>
        </w:rPr>
        <w:t>护工</w:t>
      </w:r>
      <w:r>
        <w:rPr>
          <w:rFonts w:hint="eastAsia" w:ascii="宋体" w:hAnsi="宋体" w:eastAsia="宋体" w:cs="宋体"/>
          <w:kern w:val="2"/>
          <w:sz w:val="24"/>
          <w:szCs w:val="24"/>
          <w:highlight w:val="none"/>
          <w:lang w:val="en-US" w:eastAsia="zh-CN" w:bidi="ar-SA"/>
        </w:rPr>
        <w:t>人力，保证满足临床护理需求。</w:t>
      </w:r>
    </w:p>
    <w:p w14:paraId="69039FBD">
      <w:pPr>
        <w:adjustRightInd w:val="0"/>
        <w:snapToGrid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供应商资质</w:t>
      </w:r>
    </w:p>
    <w:p w14:paraId="4343A8F1">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b/>
          <w:bCs/>
          <w:sz w:val="24"/>
          <w:szCs w:val="24"/>
          <w:lang w:val="en-US" w:eastAsia="zh-CN"/>
        </w:rPr>
        <w:t xml:space="preserve"> </w:t>
      </w:r>
      <w:r>
        <w:rPr>
          <w:rFonts w:hint="eastAsia" w:ascii="宋体" w:hAnsi="宋体" w:eastAsia="宋体" w:cs="宋体"/>
          <w:kern w:val="2"/>
          <w:sz w:val="24"/>
          <w:szCs w:val="24"/>
          <w:highlight w:val="none"/>
          <w:lang w:val="en-US" w:eastAsia="zh-CN" w:bidi="ar-SA"/>
        </w:rPr>
        <w:t>1. 独立法人资格：在中华人民共和国境内依法注册，具有独立承担民事责任能力的法人企业，持有有效的营业执照，经营范围须包含病人陪护、护理服务、家政服务（含护理） 或相关医疗辅助服务内容。</w:t>
      </w:r>
    </w:p>
    <w:p w14:paraId="46716AD0">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 注册资本要求：财务状况良好，具备足额资金保障服务开展。</w:t>
      </w:r>
    </w:p>
    <w:p w14:paraId="4EFFAD55">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 合规经营记录：近3年内无重大违法违规记录，未被列入“信用中国”失信被执行人、重大税收违法失信主体名单；无医疗服务相关行政处罚记录。</w:t>
      </w:r>
    </w:p>
    <w:p w14:paraId="518297E3">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 信用查询要求：提供国家企业信用信息公示系统近3年无异常记录截图，及无重大违法记录书面声明（加盖公章）。</w:t>
      </w:r>
    </w:p>
    <w:p w14:paraId="3E61FB76">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五、人员团队资质</w:t>
      </w:r>
    </w:p>
    <w:p w14:paraId="1D4EA62D">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 配备驻院项目经理1名或者专职质控员1名，具有2年及以上二级及以上医院护工项目管理经验 。</w:t>
      </w:r>
    </w:p>
    <w:p w14:paraId="1BBCD34B">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 项目经理24小时通信畅通，突发状况10分钟内到场协调处理；每日不少于2次病区巡视督查 。</w:t>
      </w:r>
    </w:p>
    <w:p w14:paraId="65620145">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lang w:val="en-US" w:eastAsia="zh-CN"/>
        </w:rPr>
        <w:t>3</w:t>
      </w:r>
      <w:r>
        <w:rPr>
          <w:rFonts w:hint="eastAsia" w:ascii="宋体" w:hAnsi="宋体" w:eastAsia="宋体" w:cs="宋体"/>
          <w:kern w:val="2"/>
          <w:sz w:val="24"/>
          <w:szCs w:val="24"/>
          <w:highlight w:val="none"/>
          <w:lang w:val="en-US" w:eastAsia="zh-CN" w:bidi="ar-SA"/>
        </w:rPr>
        <w:t>.供应商对其派出的护工承担全部雇主责任，包括但不限于工资、社保、工伤、劳动争议等。医院与护工之间不建立任何形式的劳动关系或劳务关系。若因供应商未履行上述义务导致医院被追责，供应商应赔偿医院全部损失</w:t>
      </w:r>
    </w:p>
    <w:p w14:paraId="58928721">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4.若护工违反规定擅自从事医疗护理操作，或因护工未及时发现、报告患者病情变化而导致不良后果，由供应商承担相应法律责任和经济赔偿。医院护理人员指导不力的，按医院内部规定处理</w:t>
      </w:r>
      <w:r>
        <w:rPr>
          <w:rFonts w:hint="eastAsia" w:ascii="宋体" w:hAnsi="宋体" w:cs="宋体"/>
          <w:kern w:val="2"/>
          <w:sz w:val="24"/>
          <w:szCs w:val="24"/>
          <w:highlight w:val="none"/>
          <w:lang w:val="en-US" w:eastAsia="zh-CN" w:bidi="ar-SA"/>
        </w:rPr>
        <w:t>。</w:t>
      </w:r>
    </w:p>
    <w:p w14:paraId="2F63DA6A">
      <w:pPr>
        <w:adjustRightInd w:val="0"/>
        <w:snapToGrid w:val="0"/>
        <w:spacing w:line="360" w:lineRule="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w:t>
      </w:r>
      <w:r>
        <w:rPr>
          <w:rFonts w:hint="eastAsia" w:ascii="宋体" w:hAnsi="宋体" w:cs="宋体"/>
          <w:b/>
          <w:bCs/>
          <w:kern w:val="2"/>
          <w:sz w:val="24"/>
          <w:szCs w:val="24"/>
          <w:highlight w:val="none"/>
          <w:lang w:val="en-US" w:eastAsia="zh-CN" w:bidi="ar-SA"/>
        </w:rPr>
        <w:t>六</w:t>
      </w:r>
      <w:r>
        <w:rPr>
          <w:rFonts w:hint="eastAsia" w:ascii="宋体" w:hAnsi="宋体" w:eastAsia="宋体" w:cs="宋体"/>
          <w:b/>
          <w:bCs/>
          <w:kern w:val="2"/>
          <w:sz w:val="24"/>
          <w:szCs w:val="24"/>
          <w:highlight w:val="none"/>
          <w:lang w:val="en-US" w:eastAsia="zh-CN" w:bidi="ar-SA"/>
        </w:rPr>
        <w:t>、服务能力与管理要求</w:t>
      </w:r>
    </w:p>
    <w:p w14:paraId="0523493B">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1.服务经验：近3年内具有2家及以上医院护工服务业绩，提供合同及验收证明。</w:t>
      </w:r>
    </w:p>
    <w:p w14:paraId="3C02C66D">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 培训体系：建立完善的岗前+在岗培训机制，岗前培训包含院感防控、基础护理、急救知识、医患沟通；每月开展在岗考核，留存培训记录。</w:t>
      </w:r>
    </w:p>
    <w:p w14:paraId="650B91CD">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 质量管控：制定标准化服务流程与质量标准，患者满意度≥95%，有效投诉率≤2%；建立日巡查、周考核、月总结质控机制。</w:t>
      </w:r>
    </w:p>
    <w:p w14:paraId="54716A91">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 应急处理：具备完善的突发情况应急预案（患者跌倒、坠床、突发疾病、纠纷处理等），明确处理流程与责任分工。</w:t>
      </w:r>
    </w:p>
    <w:p w14:paraId="23612718">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 管理制度：具备健全的人员管理、服务规范、投诉处理、档案管理、安全保密等制度，可提供书面文件。</w:t>
      </w:r>
    </w:p>
    <w:p w14:paraId="1B789949">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6.医院有权要求供应商立即更换任何被患者、家属或护士长投诉累计达2次或存在严重违规行为的护工</w:t>
      </w:r>
      <w:r>
        <w:rPr>
          <w:rFonts w:hint="eastAsia" w:ascii="宋体" w:hAnsi="宋体" w:eastAsia="宋体" w:cs="宋体"/>
          <w:kern w:val="2"/>
          <w:sz w:val="24"/>
          <w:szCs w:val="24"/>
          <w:highlight w:val="none"/>
          <w:lang w:val="en-US" w:eastAsia="zh-CN" w:bidi="ar-SA"/>
        </w:rPr>
        <w:tab/>
      </w:r>
    </w:p>
    <w:p w14:paraId="5AD7BBBF">
      <w:pPr>
        <w:adjustRightInd w:val="0"/>
        <w:snapToGrid w:val="0"/>
        <w:spacing w:line="360" w:lineRule="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w:t>
      </w:r>
      <w:r>
        <w:rPr>
          <w:rFonts w:hint="eastAsia" w:ascii="宋体" w:hAnsi="宋体" w:cs="宋体"/>
          <w:b/>
          <w:bCs/>
          <w:kern w:val="2"/>
          <w:sz w:val="24"/>
          <w:szCs w:val="24"/>
          <w:highlight w:val="none"/>
          <w:lang w:val="en-US" w:eastAsia="zh-CN" w:bidi="ar-SA"/>
        </w:rPr>
        <w:t>七</w:t>
      </w:r>
      <w:r>
        <w:rPr>
          <w:rFonts w:hint="eastAsia" w:ascii="宋体" w:hAnsi="宋体" w:eastAsia="宋体" w:cs="宋体"/>
          <w:b/>
          <w:bCs/>
          <w:kern w:val="2"/>
          <w:sz w:val="24"/>
          <w:szCs w:val="24"/>
          <w:highlight w:val="none"/>
          <w:lang w:val="en-US" w:eastAsia="zh-CN" w:bidi="ar-SA"/>
        </w:rPr>
        <w:t>、其他要求</w:t>
      </w:r>
    </w:p>
    <w:p w14:paraId="62CD71E8">
      <w:pPr>
        <w:adjustRightInd w:val="0"/>
        <w:snapToGrid w:val="0"/>
        <w:spacing w:line="360" w:lineRule="auto"/>
        <w:rPr>
          <w:rFonts w:hint="default" w:ascii="宋体" w:hAnsi="宋体" w:eastAsia="宋体" w:cs="宋体"/>
          <w:color w:val="C00000"/>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1.</w:t>
      </w:r>
      <w:r>
        <w:rPr>
          <w:rFonts w:hint="eastAsia" w:ascii="宋体" w:hAnsi="宋体" w:cs="宋体"/>
          <w:kern w:val="2"/>
          <w:sz w:val="24"/>
          <w:szCs w:val="24"/>
          <w:highlight w:val="none"/>
          <w:lang w:val="en-US" w:eastAsia="zh-CN" w:bidi="ar-SA"/>
        </w:rPr>
        <w:t xml:space="preserve"> 响应</w:t>
      </w:r>
      <w:r>
        <w:rPr>
          <w:rFonts w:hint="eastAsia" w:ascii="宋体" w:hAnsi="宋体" w:eastAsia="宋体" w:cs="宋体"/>
          <w:kern w:val="2"/>
          <w:sz w:val="24"/>
          <w:szCs w:val="24"/>
          <w:highlight w:val="none"/>
          <w:lang w:val="en-US" w:eastAsia="zh-CN" w:bidi="ar-SA"/>
        </w:rPr>
        <w:t>服务：</w:t>
      </w:r>
      <w:r>
        <w:rPr>
          <w:rFonts w:ascii="宋体" w:hAnsi="宋体" w:eastAsia="宋体" w:cs="宋体"/>
          <w:sz w:val="24"/>
          <w:szCs w:val="24"/>
          <w:highlight w:val="none"/>
        </w:rPr>
        <w:t>接到医院科室用人指令后 60 分钟护工到位；紧急情况 30 分钟到场</w:t>
      </w:r>
      <w:r>
        <w:rPr>
          <w:rFonts w:hint="eastAsia" w:ascii="宋体" w:hAnsi="宋体" w:eastAsia="宋体" w:cs="宋体"/>
          <w:sz w:val="24"/>
          <w:szCs w:val="24"/>
          <w:highlight w:val="none"/>
          <w:lang w:eastAsia="zh-CN"/>
        </w:rPr>
        <w:t>，</w:t>
      </w:r>
      <w:r>
        <w:rPr>
          <w:rFonts w:hint="eastAsia" w:ascii="宋体" w:hAnsi="宋体" w:eastAsia="宋体" w:cs="宋体"/>
          <w:kern w:val="2"/>
          <w:sz w:val="24"/>
          <w:szCs w:val="24"/>
          <w:highlight w:val="none"/>
          <w:lang w:val="en-US" w:eastAsia="zh-CN" w:bidi="ar-SA"/>
        </w:rPr>
        <w:t>能快速响应医院需求。</w:t>
      </w:r>
    </w:p>
    <w:p w14:paraId="1A8631F8">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 禁止条款：不接受联合体投标，不得分包、转包项目；严禁挂靠、挂靠经营或变相转让项目。</w:t>
      </w:r>
    </w:p>
    <w:p w14:paraId="6A411F49">
      <w:pPr>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 保密义务：严格保护患者隐私与医院信息，签订保密协议，严禁泄露患者个人信息及医院运营数据。</w:t>
      </w:r>
    </w:p>
    <w:p w14:paraId="29DDBF79">
      <w:pPr>
        <w:adjustRightInd w:val="0"/>
        <w:snapToGrid w:val="0"/>
        <w:spacing w:line="360" w:lineRule="auto"/>
        <w:rPr>
          <w:rFonts w:hint="eastAsia" w:ascii="宋体" w:hAnsi="宋体" w:eastAsia="宋体" w:cs="宋体"/>
          <w:b/>
          <w:bCs/>
          <w:color w:val="000000"/>
          <w:sz w:val="24"/>
          <w:szCs w:val="24"/>
          <w:highlight w:val="yellow"/>
        </w:rPr>
      </w:pPr>
      <w:r>
        <w:rPr>
          <w:rFonts w:hint="eastAsia" w:ascii="宋体" w:hAnsi="宋体" w:eastAsia="宋体" w:cs="宋体"/>
          <w:kern w:val="2"/>
          <w:sz w:val="24"/>
          <w:szCs w:val="24"/>
          <w:highlight w:val="none"/>
          <w:lang w:val="en-US" w:eastAsia="zh-CN" w:bidi="ar-SA"/>
        </w:rPr>
        <w:t>4.</w:t>
      </w:r>
      <w:r>
        <w:rPr>
          <w:rFonts w:hint="eastAsia" w:ascii="宋体" w:hAnsi="宋体" w:cs="宋体"/>
          <w:kern w:val="2"/>
          <w:sz w:val="24"/>
          <w:szCs w:val="24"/>
          <w:highlight w:val="none"/>
          <w:lang w:val="en-US" w:eastAsia="zh-CN" w:bidi="ar-SA"/>
        </w:rPr>
        <w:t xml:space="preserve">  </w:t>
      </w:r>
      <w:r>
        <w:rPr>
          <w:rFonts w:hint="eastAsia" w:ascii="宋体" w:hAnsi="宋体" w:eastAsia="宋体" w:cs="宋体"/>
          <w:kern w:val="2"/>
          <w:sz w:val="24"/>
          <w:szCs w:val="24"/>
          <w:highlight w:val="none"/>
          <w:lang w:val="en-US" w:eastAsia="zh-CN" w:bidi="ar-SA"/>
        </w:rPr>
        <w:t>成交供应商应按照《中华人民共和国民法典》与所有员工签订劳动合同，为所有员工按时发放基本工资（不低于国家政策性规定）、定额缴纳相关五险。</w:t>
      </w:r>
    </w:p>
    <w:p w14:paraId="0FCF6E89">
      <w:pPr>
        <w:numPr>
          <w:ilvl w:val="0"/>
          <w:numId w:val="0"/>
        </w:numPr>
        <w:spacing w:line="520" w:lineRule="exact"/>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八、</w:t>
      </w:r>
      <w:r>
        <w:rPr>
          <w:rFonts w:hint="eastAsia" w:ascii="宋体" w:hAnsi="宋体" w:eastAsia="宋体" w:cs="宋体"/>
          <w:b/>
          <w:bCs/>
          <w:color w:val="000000"/>
          <w:sz w:val="24"/>
          <w:szCs w:val="24"/>
          <w:highlight w:val="none"/>
        </w:rPr>
        <w:t>考核标准</w:t>
      </w:r>
    </w:p>
    <w:p w14:paraId="7B1FA3E5">
      <w:pPr>
        <w:numPr>
          <w:ilvl w:val="0"/>
          <w:numId w:val="0"/>
        </w:numPr>
        <w:spacing w:line="520" w:lineRule="exact"/>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1.</w:t>
      </w:r>
      <w:r>
        <w:rPr>
          <w:rFonts w:hint="eastAsia" w:ascii="宋体" w:hAnsi="宋体" w:cs="宋体"/>
          <w:iCs/>
          <w:color w:val="000000"/>
          <w:kern w:val="2"/>
          <w:sz w:val="24"/>
          <w:szCs w:val="24"/>
          <w:highlight w:val="none"/>
          <w:lang w:eastAsia="zh-CN"/>
        </w:rPr>
        <w:t>护工</w:t>
      </w:r>
      <w:r>
        <w:rPr>
          <w:rFonts w:hint="eastAsia" w:ascii="宋体" w:hAnsi="宋体" w:eastAsia="宋体" w:cs="宋体"/>
          <w:iCs/>
          <w:color w:val="000000"/>
          <w:kern w:val="2"/>
          <w:sz w:val="24"/>
          <w:szCs w:val="24"/>
          <w:highlight w:val="none"/>
        </w:rPr>
        <w:t>工作达到规范管理，符合医疗及病人家属服务需要，服务态度及质量满意；</w:t>
      </w:r>
    </w:p>
    <w:p w14:paraId="3BD147A7">
      <w:pPr>
        <w:spacing w:line="520" w:lineRule="exact"/>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2.确保病人的安全，不发生责任和意外事故；</w:t>
      </w:r>
    </w:p>
    <w:p w14:paraId="6FBCCABA">
      <w:pPr>
        <w:spacing w:line="520" w:lineRule="exact"/>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3.</w:t>
      </w:r>
      <w:r>
        <w:rPr>
          <w:rFonts w:hint="eastAsia" w:ascii="宋体" w:hAnsi="宋体" w:cs="宋体"/>
          <w:iCs/>
          <w:color w:val="000000"/>
          <w:kern w:val="2"/>
          <w:sz w:val="24"/>
          <w:szCs w:val="24"/>
          <w:highlight w:val="none"/>
          <w:lang w:eastAsia="zh-CN"/>
        </w:rPr>
        <w:t>护工</w:t>
      </w:r>
      <w:r>
        <w:rPr>
          <w:rFonts w:hint="eastAsia" w:ascii="宋体" w:hAnsi="宋体" w:eastAsia="宋体" w:cs="宋体"/>
          <w:iCs/>
          <w:color w:val="000000"/>
          <w:kern w:val="2"/>
          <w:sz w:val="24"/>
          <w:szCs w:val="24"/>
          <w:highlight w:val="none"/>
        </w:rPr>
        <w:t>服从采购人主管部门工作指导；</w:t>
      </w:r>
    </w:p>
    <w:p w14:paraId="20D1D6E0">
      <w:pPr>
        <w:spacing w:line="520" w:lineRule="exact"/>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4.采购人根据制定的考核条款及标准（详见附件），对成交供应商进行工作质量考核与督导；</w:t>
      </w:r>
    </w:p>
    <w:p w14:paraId="6810862A">
      <w:pPr>
        <w:spacing w:line="520" w:lineRule="exact"/>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5.因成交供应商管理不善、服务不规范，导致的服务纠纷和事故或由此引起的</w:t>
      </w:r>
      <w:r>
        <w:rPr>
          <w:rFonts w:hint="eastAsia" w:ascii="宋体" w:hAnsi="宋体" w:eastAsia="宋体" w:cs="宋体"/>
          <w:iCs/>
          <w:color w:val="000000"/>
          <w:kern w:val="2"/>
          <w:sz w:val="24"/>
          <w:szCs w:val="24"/>
          <w:highlight w:val="none"/>
          <w:lang w:eastAsia="zh-CN"/>
        </w:rPr>
        <w:t>其他</w:t>
      </w:r>
      <w:r>
        <w:rPr>
          <w:rFonts w:hint="eastAsia" w:ascii="宋体" w:hAnsi="宋体" w:eastAsia="宋体" w:cs="宋体"/>
          <w:iCs/>
          <w:color w:val="000000"/>
          <w:kern w:val="2"/>
          <w:sz w:val="24"/>
          <w:szCs w:val="24"/>
          <w:highlight w:val="none"/>
        </w:rPr>
        <w:t>事件，由成交供应商承担全部责任。</w:t>
      </w:r>
    </w:p>
    <w:p w14:paraId="722A7B60">
      <w:pPr>
        <w:spacing w:line="520" w:lineRule="exact"/>
        <w:rPr>
          <w:rFonts w:hint="eastAsia" w:ascii="宋体" w:hAnsi="宋体" w:eastAsia="宋体" w:cs="宋体"/>
          <w:iCs/>
          <w:color w:val="000000"/>
          <w:kern w:val="2"/>
          <w:sz w:val="24"/>
          <w:szCs w:val="24"/>
          <w:highlight w:val="none"/>
        </w:rPr>
      </w:pPr>
      <w:r>
        <w:rPr>
          <w:rFonts w:hint="eastAsia" w:ascii="宋体" w:hAnsi="宋体" w:cs="宋体"/>
          <w:iCs/>
          <w:color w:val="000000"/>
          <w:kern w:val="2"/>
          <w:sz w:val="24"/>
          <w:szCs w:val="24"/>
          <w:highlight w:val="none"/>
          <w:lang w:val="en-US" w:eastAsia="zh-CN"/>
        </w:rPr>
        <w:t>6.</w:t>
      </w:r>
      <w:r>
        <w:rPr>
          <w:rFonts w:hint="eastAsia" w:ascii="宋体" w:hAnsi="宋体" w:eastAsia="宋体" w:cs="宋体"/>
          <w:iCs/>
          <w:color w:val="000000"/>
          <w:kern w:val="2"/>
          <w:sz w:val="24"/>
          <w:szCs w:val="24"/>
          <w:highlight w:val="none"/>
        </w:rPr>
        <w:t>考核方案</w:t>
      </w:r>
    </w:p>
    <w:p w14:paraId="4EF21980">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（一）考核条款及标准（详见附件）。</w:t>
      </w:r>
    </w:p>
    <w:p w14:paraId="7DC64EC1">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（二）响应供应商不能简单照搬</w:t>
      </w:r>
      <w:r>
        <w:rPr>
          <w:rFonts w:hint="eastAsia" w:ascii="宋体" w:hAnsi="宋体" w:eastAsia="宋体" w:cs="宋体"/>
          <w:iCs/>
          <w:color w:val="000000"/>
          <w:kern w:val="2"/>
          <w:sz w:val="24"/>
          <w:szCs w:val="24"/>
          <w:highlight w:val="none"/>
          <w:lang w:eastAsia="zh-CN"/>
        </w:rPr>
        <w:t>招标</w:t>
      </w:r>
      <w:r>
        <w:rPr>
          <w:rFonts w:hint="eastAsia" w:ascii="宋体" w:hAnsi="宋体" w:eastAsia="宋体" w:cs="宋体"/>
          <w:iCs/>
          <w:color w:val="000000"/>
          <w:kern w:val="2"/>
          <w:sz w:val="24"/>
          <w:szCs w:val="24"/>
          <w:highlight w:val="none"/>
        </w:rPr>
        <w:t>文件提供的需求，必须按</w:t>
      </w:r>
      <w:r>
        <w:rPr>
          <w:rFonts w:hint="eastAsia" w:ascii="宋体" w:hAnsi="宋体" w:eastAsia="宋体" w:cs="宋体"/>
          <w:iCs/>
          <w:color w:val="000000"/>
          <w:kern w:val="2"/>
          <w:sz w:val="24"/>
          <w:szCs w:val="24"/>
          <w:highlight w:val="none"/>
          <w:lang w:eastAsia="zh-CN"/>
        </w:rPr>
        <w:t>招标</w:t>
      </w:r>
      <w:r>
        <w:rPr>
          <w:rFonts w:hint="eastAsia" w:ascii="宋体" w:hAnsi="宋体" w:eastAsia="宋体" w:cs="宋体"/>
          <w:iCs/>
          <w:color w:val="000000"/>
          <w:kern w:val="2"/>
          <w:sz w:val="24"/>
          <w:szCs w:val="24"/>
          <w:highlight w:val="none"/>
        </w:rPr>
        <w:t>文件技术规格逐项作出实质性应答，如照搬照抄项目需求中的技术的，中标后成交人在同采购人签订合同和履约环节中不得提出异议，一切后果和损失由成交人承担。</w:t>
      </w:r>
    </w:p>
    <w:p w14:paraId="65A8C220">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（三）成交人应保证提供的成果不得侵犯第三方专利权、商标权和设计权、版权等。否则，成交人应负全部责任，并承担由此引起的一切后果。</w:t>
      </w:r>
    </w:p>
    <w:p w14:paraId="5F1B9AE2">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（四）成交人应采取必要的安全措施保证项目实施中的安全，并承担项目实施过程中产生的任何安全风险。</w:t>
      </w:r>
    </w:p>
    <w:p w14:paraId="29D4A70F">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五）所有成交产品的技术标准按国家标准执行，无国家标准的，按行业标准执行，无国家和行业标准的，按企业标准执行；但在采购文件中有特别要求的，按采购文件中规定的要求执行，并且符合相关法律、法规规定的要求。</w:t>
      </w:r>
    </w:p>
    <w:p w14:paraId="2B514667">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（六）在项目采购或实施过程中，如国家标准修改，应按照新国家标准实施；如本</w:t>
      </w:r>
      <w:r>
        <w:rPr>
          <w:rFonts w:hint="eastAsia" w:ascii="宋体" w:hAnsi="宋体" w:eastAsia="宋体" w:cs="宋体"/>
          <w:iCs/>
          <w:color w:val="000000"/>
          <w:kern w:val="2"/>
          <w:sz w:val="24"/>
          <w:szCs w:val="24"/>
          <w:highlight w:val="none"/>
          <w:lang w:eastAsia="zh-CN"/>
        </w:rPr>
        <w:t>招标</w:t>
      </w:r>
      <w:r>
        <w:rPr>
          <w:rFonts w:hint="eastAsia" w:ascii="宋体" w:hAnsi="宋体" w:eastAsia="宋体" w:cs="宋体"/>
          <w:iCs/>
          <w:color w:val="000000"/>
          <w:kern w:val="2"/>
          <w:sz w:val="24"/>
          <w:szCs w:val="24"/>
          <w:highlight w:val="none"/>
        </w:rPr>
        <w:t>文件规定高于国家标准，无论新旧标准，均按本</w:t>
      </w:r>
      <w:r>
        <w:rPr>
          <w:rFonts w:hint="eastAsia" w:ascii="宋体" w:hAnsi="宋体" w:eastAsia="宋体" w:cs="宋体"/>
          <w:iCs/>
          <w:color w:val="000000"/>
          <w:kern w:val="2"/>
          <w:sz w:val="24"/>
          <w:szCs w:val="24"/>
          <w:highlight w:val="none"/>
          <w:lang w:eastAsia="zh-CN"/>
        </w:rPr>
        <w:t>招标</w:t>
      </w:r>
      <w:r>
        <w:rPr>
          <w:rFonts w:hint="eastAsia" w:ascii="宋体" w:hAnsi="宋体" w:eastAsia="宋体" w:cs="宋体"/>
          <w:iCs/>
          <w:color w:val="000000"/>
          <w:kern w:val="2"/>
          <w:sz w:val="24"/>
          <w:szCs w:val="24"/>
          <w:highlight w:val="none"/>
        </w:rPr>
        <w:t>文件规定实施；如本</w:t>
      </w:r>
      <w:r>
        <w:rPr>
          <w:rFonts w:hint="eastAsia" w:ascii="宋体" w:hAnsi="宋体" w:eastAsia="宋体" w:cs="宋体"/>
          <w:iCs/>
          <w:color w:val="000000"/>
          <w:kern w:val="2"/>
          <w:sz w:val="24"/>
          <w:szCs w:val="24"/>
          <w:highlight w:val="none"/>
          <w:lang w:eastAsia="zh-CN"/>
        </w:rPr>
        <w:t>招标</w:t>
      </w:r>
      <w:r>
        <w:rPr>
          <w:rFonts w:hint="eastAsia" w:ascii="宋体" w:hAnsi="宋体" w:eastAsia="宋体" w:cs="宋体"/>
          <w:iCs/>
          <w:color w:val="000000"/>
          <w:kern w:val="2"/>
          <w:sz w:val="24"/>
          <w:szCs w:val="24"/>
          <w:highlight w:val="none"/>
        </w:rPr>
        <w:t>文件规定低于国家标准，无论新旧标准，均按国家标准规定实施。如本</w:t>
      </w:r>
      <w:r>
        <w:rPr>
          <w:rFonts w:hint="eastAsia" w:ascii="宋体" w:hAnsi="宋体" w:eastAsia="宋体" w:cs="宋体"/>
          <w:iCs/>
          <w:color w:val="000000"/>
          <w:kern w:val="2"/>
          <w:sz w:val="24"/>
          <w:szCs w:val="24"/>
          <w:highlight w:val="none"/>
          <w:lang w:eastAsia="zh-CN"/>
        </w:rPr>
        <w:t>招标</w:t>
      </w:r>
      <w:r>
        <w:rPr>
          <w:rFonts w:hint="eastAsia" w:ascii="宋体" w:hAnsi="宋体" w:eastAsia="宋体" w:cs="宋体"/>
          <w:iCs/>
          <w:color w:val="000000"/>
          <w:kern w:val="2"/>
          <w:sz w:val="24"/>
          <w:szCs w:val="24"/>
          <w:highlight w:val="none"/>
        </w:rPr>
        <w:t>文件内有内容相互矛盾，以高标准高要求的为准。以上有关风险等由供应商自行考虑并承担。</w:t>
      </w:r>
    </w:p>
    <w:p w14:paraId="5F93F514">
      <w:pPr>
        <w:numPr>
          <w:ilvl w:val="0"/>
          <w:numId w:val="0"/>
        </w:numPr>
        <w:spacing w:line="5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九、服务期限和地点</w:t>
      </w:r>
    </w:p>
    <w:p w14:paraId="09440883">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服务期限：自签订合同起壹年。</w:t>
      </w:r>
    </w:p>
    <w:p w14:paraId="69A67F36">
      <w:pPr>
        <w:spacing w:line="520" w:lineRule="exact"/>
        <w:ind w:firstLine="400"/>
        <w:rPr>
          <w:rFonts w:hint="default" w:ascii="宋体" w:hAnsi="宋体" w:eastAsia="宋体" w:cs="宋体"/>
          <w:iCs/>
          <w:color w:val="000000"/>
          <w:kern w:val="2"/>
          <w:sz w:val="24"/>
          <w:szCs w:val="24"/>
          <w:highlight w:val="none"/>
          <w:lang w:val="en-US" w:eastAsia="zh-CN"/>
        </w:rPr>
      </w:pPr>
      <w:r>
        <w:rPr>
          <w:rFonts w:hint="eastAsia" w:ascii="宋体" w:hAnsi="宋体" w:eastAsia="宋体" w:cs="宋体"/>
          <w:iCs/>
          <w:color w:val="000000"/>
          <w:kern w:val="2"/>
          <w:sz w:val="24"/>
          <w:szCs w:val="24"/>
          <w:highlight w:val="none"/>
        </w:rPr>
        <w:t>地点：</w:t>
      </w:r>
      <w:r>
        <w:rPr>
          <w:rFonts w:hint="eastAsia" w:ascii="宋体" w:hAnsi="宋体" w:eastAsia="宋体" w:cs="宋体"/>
          <w:iCs/>
          <w:color w:val="000000"/>
          <w:kern w:val="2"/>
          <w:sz w:val="24"/>
          <w:szCs w:val="24"/>
          <w:highlight w:val="none"/>
          <w:lang w:val="en-US" w:eastAsia="zh-CN"/>
        </w:rPr>
        <w:t>灌云县中医院</w:t>
      </w:r>
    </w:p>
    <w:p w14:paraId="7C8BF84B">
      <w:pPr>
        <w:numPr>
          <w:ilvl w:val="0"/>
          <w:numId w:val="0"/>
        </w:numPr>
        <w:spacing w:line="5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十、验收方案</w:t>
      </w:r>
    </w:p>
    <w:p w14:paraId="44A7958E">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验收标准：符合《</w:t>
      </w:r>
      <w:r>
        <w:rPr>
          <w:rFonts w:hint="eastAsia" w:ascii="宋体" w:hAnsi="宋体" w:cs="宋体"/>
          <w:iCs/>
          <w:color w:val="000000"/>
          <w:kern w:val="2"/>
          <w:sz w:val="24"/>
          <w:szCs w:val="24"/>
          <w:highlight w:val="none"/>
          <w:lang w:val="en-US" w:eastAsia="zh-CN"/>
        </w:rPr>
        <w:t>护工</w:t>
      </w:r>
      <w:r>
        <w:rPr>
          <w:rFonts w:hint="eastAsia" w:ascii="宋体" w:hAnsi="宋体" w:eastAsia="宋体" w:cs="宋体"/>
          <w:iCs/>
          <w:color w:val="000000"/>
          <w:kern w:val="2"/>
          <w:sz w:val="24"/>
          <w:szCs w:val="24"/>
          <w:highlight w:val="none"/>
        </w:rPr>
        <w:t xml:space="preserve">服务质量检查考核要求》 。 </w:t>
      </w:r>
    </w:p>
    <w:p w14:paraId="58A4443F">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lang w:val="en-US" w:eastAsia="zh-CN"/>
        </w:rPr>
        <w:t>1</w:t>
      </w:r>
      <w:r>
        <w:rPr>
          <w:rFonts w:hint="eastAsia" w:ascii="宋体" w:hAnsi="宋体" w:eastAsia="宋体" w:cs="宋体"/>
          <w:iCs/>
          <w:color w:val="000000"/>
          <w:kern w:val="2"/>
          <w:sz w:val="24"/>
          <w:szCs w:val="24"/>
          <w:highlight w:val="none"/>
        </w:rPr>
        <w:t>. 乙方应对提供的服务成果作出全面自查和整理，并列出清单，作为甲方验收和使用的服务条件依据，清单应随提供的服务成果交给甲方。</w:t>
      </w:r>
    </w:p>
    <w:p w14:paraId="7DF666B3">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lang w:val="en-US" w:eastAsia="zh-CN"/>
        </w:rPr>
        <w:t>2</w:t>
      </w:r>
      <w:r>
        <w:rPr>
          <w:rFonts w:hint="eastAsia" w:ascii="宋体" w:hAnsi="宋体" w:eastAsia="宋体" w:cs="宋体"/>
          <w:iCs/>
          <w:color w:val="000000"/>
          <w:kern w:val="2"/>
          <w:sz w:val="24"/>
          <w:szCs w:val="24"/>
          <w:highlight w:val="none"/>
        </w:rPr>
        <w:t>.如项目实施情况需要分阶段验收，则根据实际情况分阶段出具《验收报告》。</w:t>
      </w:r>
    </w:p>
    <w:p w14:paraId="2F6519B2">
      <w:pPr>
        <w:adjustRightInd w:val="0"/>
        <w:snapToGrid w:val="0"/>
        <w:spacing w:line="360" w:lineRule="auto"/>
        <w:ind w:firstLine="480" w:firstLineChars="200"/>
        <w:outlineLvl w:val="2"/>
        <w:rPr>
          <w:rFonts w:hint="eastAsia" w:ascii="宋体" w:hAnsi="宋体" w:cs="宋体"/>
          <w:b/>
          <w:bCs/>
          <w:color w:val="000000"/>
          <w:sz w:val="24"/>
          <w:szCs w:val="24"/>
          <w:highlight w:val="none"/>
          <w:lang w:val="en-US" w:eastAsia="zh-CN"/>
        </w:rPr>
      </w:pPr>
      <w:r>
        <w:rPr>
          <w:rFonts w:hint="eastAsia" w:ascii="宋体" w:hAnsi="宋体" w:eastAsia="宋体" w:cs="宋体"/>
          <w:iCs/>
          <w:color w:val="000000"/>
          <w:kern w:val="2"/>
          <w:sz w:val="24"/>
          <w:szCs w:val="24"/>
          <w:highlight w:val="none"/>
          <w:lang w:val="en-US" w:eastAsia="zh-CN"/>
        </w:rPr>
        <w:t>3</w:t>
      </w:r>
      <w:r>
        <w:rPr>
          <w:rFonts w:hint="eastAsia" w:ascii="宋体" w:hAnsi="宋体" w:eastAsia="宋体" w:cs="宋体"/>
          <w:iCs/>
          <w:color w:val="000000"/>
          <w:kern w:val="2"/>
          <w:sz w:val="24"/>
          <w:szCs w:val="24"/>
          <w:highlight w:val="none"/>
        </w:rPr>
        <w:t>.如果合同双方对《验收报告》有分歧，双方须于出现分歧后天内给对方书面声明，以陈述己方的理由及要求，并附有关证据。分歧应通过协商解决。</w:t>
      </w:r>
    </w:p>
    <w:p w14:paraId="732F22C4">
      <w:pPr>
        <w:numPr>
          <w:ilvl w:val="0"/>
          <w:numId w:val="0"/>
        </w:numPr>
        <w:spacing w:line="5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十一、付款及方式</w:t>
      </w:r>
    </w:p>
    <w:p w14:paraId="02B7DA58">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本服务采用固定单价（元/人/月）承包方式。每月结算一次，甲方根据上月实际到岗人数、出勤天数及月度考核结果核算费用。</w:t>
      </w:r>
    </w:p>
    <w:p w14:paraId="488B7D58">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乙方应在每月10日前向甲方提供上月服务费增值税发票、经甲方确认的《月度考核评分表》及《人员考勤明细表》。</w:t>
      </w:r>
    </w:p>
    <w:p w14:paraId="16B90CB1">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注：1.如遇节假日或特殊情况，付款时间则顺延。</w:t>
      </w:r>
    </w:p>
    <w:p w14:paraId="52DDFE95">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2.如成交供应商提供服务不足一个月按日计算服务费。</w:t>
      </w:r>
    </w:p>
    <w:p w14:paraId="21C1BF76">
      <w:pPr>
        <w:spacing w:line="520" w:lineRule="exact"/>
        <w:ind w:firstLine="400"/>
        <w:rPr>
          <w:rFonts w:hint="eastAsia" w:ascii="宋体" w:hAnsi="宋体" w:eastAsia="宋体" w:cs="宋体"/>
          <w:iCs/>
          <w:color w:val="000000"/>
          <w:kern w:val="2"/>
          <w:sz w:val="24"/>
          <w:szCs w:val="24"/>
          <w:highlight w:val="none"/>
        </w:rPr>
      </w:pPr>
      <w:r>
        <w:rPr>
          <w:rFonts w:hint="eastAsia" w:ascii="宋体" w:hAnsi="宋体" w:eastAsia="宋体" w:cs="宋体"/>
          <w:iCs/>
          <w:color w:val="000000"/>
          <w:kern w:val="2"/>
          <w:sz w:val="24"/>
          <w:szCs w:val="24"/>
          <w:highlight w:val="none"/>
        </w:rPr>
        <w:t>3.成交供应商应按时按数按月给服务人员结算当月劳务费用，不能以任何理由拖欠工资和社保费，一经发现采购人有权终止合同，造成损失的，采购人有权从应给付款项中扣除相应费用。</w:t>
      </w:r>
    </w:p>
    <w:p w14:paraId="1C3AFA41">
      <w:pPr>
        <w:spacing w:line="520" w:lineRule="exact"/>
        <w:ind w:firstLine="400"/>
        <w:rPr>
          <w:rFonts w:hint="eastAsia"/>
          <w:highlight w:val="none"/>
        </w:rPr>
      </w:pPr>
      <w:r>
        <w:rPr>
          <w:rFonts w:hint="eastAsia" w:ascii="宋体" w:hAnsi="宋体" w:eastAsia="宋体" w:cs="宋体"/>
          <w:iCs/>
          <w:color w:val="000000"/>
          <w:kern w:val="2"/>
          <w:sz w:val="24"/>
          <w:szCs w:val="24"/>
          <w:highlight w:val="none"/>
        </w:rPr>
        <w:t>4.采购人对成交供应商的管理及服务工作进行考核，每月考核结果与服务费用挂钩。服务工作质量考核包括但不限于：（1）根据采购人制定《</w:t>
      </w:r>
      <w:r>
        <w:rPr>
          <w:rFonts w:hint="eastAsia" w:ascii="宋体" w:hAnsi="宋体" w:cs="宋体"/>
          <w:iCs/>
          <w:color w:val="000000"/>
          <w:kern w:val="2"/>
          <w:sz w:val="24"/>
          <w:szCs w:val="24"/>
          <w:highlight w:val="none"/>
          <w:lang w:val="en-US" w:eastAsia="zh-CN"/>
        </w:rPr>
        <w:t>护工</w:t>
      </w:r>
      <w:r>
        <w:rPr>
          <w:rFonts w:hint="eastAsia" w:ascii="宋体" w:hAnsi="宋体" w:eastAsia="宋体" w:cs="宋体"/>
          <w:iCs/>
          <w:color w:val="000000"/>
          <w:kern w:val="2"/>
          <w:sz w:val="24"/>
          <w:szCs w:val="24"/>
          <w:highlight w:val="none"/>
        </w:rPr>
        <w:t>服务质量检查考核要求》进行</w:t>
      </w:r>
      <w:r>
        <w:rPr>
          <w:rFonts w:hint="eastAsia" w:ascii="宋体" w:hAnsi="宋体" w:cs="宋体"/>
          <w:iCs/>
          <w:color w:val="000000"/>
          <w:kern w:val="2"/>
          <w:sz w:val="24"/>
          <w:szCs w:val="24"/>
          <w:highlight w:val="none"/>
          <w:lang w:eastAsia="zh-CN"/>
        </w:rPr>
        <w:t>护工</w:t>
      </w:r>
      <w:r>
        <w:rPr>
          <w:rFonts w:hint="eastAsia" w:ascii="宋体" w:hAnsi="宋体" w:eastAsia="宋体" w:cs="宋体"/>
          <w:iCs/>
          <w:color w:val="000000"/>
          <w:kern w:val="2"/>
          <w:sz w:val="24"/>
          <w:szCs w:val="24"/>
          <w:highlight w:val="none"/>
        </w:rPr>
        <w:t>工作质量考评标准，服务质量月考核≥80分，服务费全额给付；月考核70-79分；在80分基础上每下降1分扣除服务费1%；首次月考核低于70分，采购人向成交供应商开具整改通知书并在70分基础上每下降1分扣除服务费3%,两次月考核低于70分的视为不能履约服务要求，采购人有权无条件终止合同。</w:t>
      </w:r>
    </w:p>
    <w:p w14:paraId="7DCAAA0A">
      <w:pPr>
        <w:rPr>
          <w:rFonts w:hint="eastAsia" w:ascii="宋体" w:hAnsi="宋体" w:cs="宋体"/>
          <w:b/>
          <w:bCs/>
          <w:color w:val="000000"/>
          <w:sz w:val="24"/>
          <w:szCs w:val="24"/>
          <w:highlight w:val="none"/>
          <w:lang w:eastAsia="zh-CN"/>
        </w:rPr>
      </w:pPr>
    </w:p>
    <w:p w14:paraId="3DB6D597">
      <w:pPr>
        <w:pStyle w:val="2"/>
        <w:rPr>
          <w:rFonts w:hint="eastAsia" w:ascii="宋体" w:hAnsi="宋体" w:cs="宋体"/>
          <w:b/>
          <w:bCs/>
          <w:color w:val="000000"/>
          <w:sz w:val="24"/>
          <w:szCs w:val="24"/>
          <w:highlight w:val="none"/>
          <w:lang w:eastAsia="zh-CN"/>
        </w:rPr>
      </w:pPr>
    </w:p>
    <w:p w14:paraId="0DA9F24D">
      <w:pPr>
        <w:pStyle w:val="2"/>
        <w:rPr>
          <w:rFonts w:hint="eastAsia" w:ascii="宋体" w:hAnsi="宋体" w:cs="宋体"/>
          <w:b/>
          <w:bCs/>
          <w:color w:val="000000"/>
          <w:sz w:val="24"/>
          <w:szCs w:val="24"/>
          <w:highlight w:val="none"/>
          <w:lang w:eastAsia="zh-CN"/>
        </w:rPr>
      </w:pPr>
    </w:p>
    <w:p w14:paraId="14F2F496">
      <w:pPr>
        <w:pStyle w:val="2"/>
        <w:rPr>
          <w:rFonts w:hint="eastAsia" w:ascii="宋体" w:hAnsi="宋体" w:cs="宋体"/>
          <w:b/>
          <w:bCs/>
          <w:color w:val="000000"/>
          <w:sz w:val="24"/>
          <w:szCs w:val="24"/>
          <w:highlight w:val="none"/>
          <w:lang w:eastAsia="zh-CN"/>
        </w:rPr>
      </w:pPr>
    </w:p>
    <w:p w14:paraId="19523DAA">
      <w:pPr>
        <w:pStyle w:val="2"/>
        <w:rPr>
          <w:rFonts w:hint="eastAsia" w:ascii="宋体" w:hAnsi="宋体" w:cs="宋体"/>
          <w:b/>
          <w:bCs/>
          <w:color w:val="000000"/>
          <w:sz w:val="24"/>
          <w:szCs w:val="24"/>
          <w:highlight w:val="none"/>
          <w:lang w:eastAsia="zh-CN"/>
        </w:rPr>
      </w:pPr>
    </w:p>
    <w:p w14:paraId="568F6FFF">
      <w:pPr>
        <w:pStyle w:val="2"/>
        <w:rPr>
          <w:rFonts w:hint="eastAsia" w:ascii="宋体" w:hAnsi="宋体" w:cs="宋体"/>
          <w:b/>
          <w:bCs/>
          <w:color w:val="000000"/>
          <w:sz w:val="24"/>
          <w:szCs w:val="24"/>
          <w:highlight w:val="none"/>
          <w:lang w:eastAsia="zh-CN"/>
        </w:rPr>
      </w:pPr>
    </w:p>
    <w:p w14:paraId="735A0DD8">
      <w:pPr>
        <w:numPr>
          <w:ilvl w:val="0"/>
          <w:numId w:val="0"/>
        </w:numPr>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十二、</w:t>
      </w:r>
      <w:r>
        <w:rPr>
          <w:rFonts w:hint="eastAsia" w:ascii="宋体" w:hAnsi="宋体" w:eastAsia="宋体" w:cs="宋体"/>
          <w:b/>
          <w:bCs/>
          <w:color w:val="auto"/>
          <w:sz w:val="28"/>
          <w:szCs w:val="28"/>
          <w:highlight w:val="none"/>
        </w:rPr>
        <w:t>护</w:t>
      </w:r>
      <w:r>
        <w:rPr>
          <w:rFonts w:hint="eastAsia" w:ascii="宋体" w:hAnsi="宋体" w:eastAsia="宋体" w:cs="宋体"/>
          <w:b/>
          <w:bCs/>
          <w:color w:val="auto"/>
          <w:sz w:val="28"/>
          <w:szCs w:val="28"/>
          <w:highlight w:val="none"/>
          <w:lang w:val="en-US" w:eastAsia="zh-CN"/>
        </w:rPr>
        <w:t>工</w:t>
      </w:r>
      <w:r>
        <w:rPr>
          <w:rFonts w:hint="eastAsia" w:ascii="宋体" w:hAnsi="宋体" w:eastAsia="宋体" w:cs="宋体"/>
          <w:b/>
          <w:bCs/>
          <w:color w:val="auto"/>
          <w:sz w:val="28"/>
          <w:szCs w:val="28"/>
          <w:highlight w:val="none"/>
        </w:rPr>
        <w:t>服务收费标准</w:t>
      </w:r>
    </w:p>
    <w:p w14:paraId="20AE7866">
      <w:pPr>
        <w:pStyle w:val="2"/>
        <w:rPr>
          <w:rFonts w:hint="eastAsia"/>
        </w:rPr>
      </w:pPr>
    </w:p>
    <w:p w14:paraId="686F445B">
      <w:pPr>
        <w:numPr>
          <w:ilvl w:val="0"/>
          <w:numId w:val="0"/>
        </w:numPr>
        <w:jc w:val="center"/>
        <w:rPr>
          <w:rFonts w:hint="eastAsia"/>
          <w:lang w:eastAsia="zh-CN"/>
        </w:rPr>
      </w:pPr>
      <w:r>
        <w:rPr>
          <w:rFonts w:hint="eastAsia" w:ascii="宋体" w:hAnsi="宋体" w:eastAsia="宋体" w:cs="宋体"/>
          <w:b/>
          <w:bCs/>
          <w:color w:val="auto"/>
          <w:sz w:val="28"/>
          <w:szCs w:val="28"/>
          <w:highlight w:val="none"/>
        </w:rPr>
        <w:t>护</w:t>
      </w:r>
      <w:r>
        <w:rPr>
          <w:rFonts w:hint="eastAsia" w:ascii="宋体" w:hAnsi="宋体" w:eastAsia="宋体" w:cs="宋体"/>
          <w:b/>
          <w:bCs/>
          <w:color w:val="auto"/>
          <w:sz w:val="28"/>
          <w:szCs w:val="28"/>
          <w:highlight w:val="none"/>
          <w:lang w:val="en-US" w:eastAsia="zh-CN"/>
        </w:rPr>
        <w:t>工</w:t>
      </w:r>
      <w:r>
        <w:rPr>
          <w:rFonts w:hint="eastAsia" w:ascii="宋体" w:hAnsi="宋体" w:eastAsia="宋体" w:cs="宋体"/>
          <w:b/>
          <w:bCs/>
          <w:color w:val="auto"/>
          <w:sz w:val="28"/>
          <w:szCs w:val="28"/>
          <w:highlight w:val="none"/>
        </w:rPr>
        <w:t>服务收费标准</w:t>
      </w:r>
    </w:p>
    <w:tbl>
      <w:tblPr>
        <w:tblStyle w:val="90"/>
        <w:tblpPr w:leftFromText="180" w:rightFromText="180" w:vertAnchor="text" w:horzAnchor="page" w:tblpX="1810" w:tblpY="265"/>
        <w:tblOverlap w:val="never"/>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1225"/>
        <w:gridCol w:w="1137"/>
        <w:gridCol w:w="1238"/>
        <w:gridCol w:w="3983"/>
      </w:tblGrid>
      <w:tr w14:paraId="60DEA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77" w:type="dxa"/>
            <w:gridSpan w:val="3"/>
            <w:noWrap w:val="0"/>
            <w:vAlign w:val="top"/>
          </w:tcPr>
          <w:p w14:paraId="37BD843C">
            <w:pPr>
              <w:spacing w:line="240" w:lineRule="auto"/>
              <w:ind w:firstLine="400"/>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服务类型</w:t>
            </w:r>
          </w:p>
        </w:tc>
        <w:tc>
          <w:tcPr>
            <w:tcW w:w="1238" w:type="dxa"/>
            <w:noWrap w:val="0"/>
            <w:vAlign w:val="top"/>
          </w:tcPr>
          <w:p w14:paraId="2D731871">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服务价格</w:t>
            </w:r>
          </w:p>
        </w:tc>
        <w:tc>
          <w:tcPr>
            <w:tcW w:w="3983" w:type="dxa"/>
            <w:noWrap w:val="0"/>
            <w:vAlign w:val="top"/>
          </w:tcPr>
          <w:p w14:paraId="6494ABA7">
            <w:pPr>
              <w:spacing w:line="240" w:lineRule="auto"/>
              <w:ind w:firstLine="400"/>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服务范围</w:t>
            </w:r>
          </w:p>
        </w:tc>
      </w:tr>
      <w:tr w14:paraId="7E98B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restart"/>
            <w:noWrap w:val="0"/>
            <w:vAlign w:val="top"/>
          </w:tcPr>
          <w:p w14:paraId="473548B0">
            <w:pPr>
              <w:spacing w:line="240" w:lineRule="auto"/>
              <w:ind w:firstLine="400"/>
              <w:rPr>
                <w:rFonts w:hint="eastAsia" w:ascii="宋体" w:hAnsi="宋体" w:eastAsia="宋体" w:cs="宋体"/>
                <w:iCs/>
                <w:color w:val="000000"/>
                <w:sz w:val="21"/>
                <w:szCs w:val="21"/>
                <w:highlight w:val="none"/>
                <w:lang w:eastAsia="zh-CN"/>
              </w:rPr>
            </w:pPr>
          </w:p>
          <w:p w14:paraId="16EBBB6D">
            <w:pPr>
              <w:spacing w:line="240" w:lineRule="auto"/>
              <w:ind w:firstLine="400"/>
              <w:rPr>
                <w:rFonts w:hint="eastAsia" w:ascii="宋体" w:hAnsi="宋体" w:eastAsia="宋体" w:cs="宋体"/>
                <w:iCs/>
                <w:color w:val="000000"/>
                <w:sz w:val="21"/>
                <w:szCs w:val="21"/>
                <w:highlight w:val="none"/>
                <w:lang w:eastAsia="zh-CN"/>
              </w:rPr>
            </w:pPr>
          </w:p>
          <w:p w14:paraId="79FBE6FD">
            <w:pPr>
              <w:spacing w:line="240" w:lineRule="auto"/>
              <w:ind w:firstLine="400"/>
              <w:rPr>
                <w:rFonts w:hint="eastAsia" w:ascii="宋体" w:hAnsi="宋体" w:eastAsia="宋体" w:cs="宋体"/>
                <w:iCs/>
                <w:color w:val="000000"/>
                <w:sz w:val="21"/>
                <w:szCs w:val="21"/>
                <w:highlight w:val="none"/>
                <w:lang w:eastAsia="zh-CN"/>
              </w:rPr>
            </w:pPr>
          </w:p>
          <w:p w14:paraId="0974D0A4">
            <w:pPr>
              <w:spacing w:line="240" w:lineRule="auto"/>
              <w:ind w:firstLine="400"/>
              <w:rPr>
                <w:rFonts w:hint="eastAsia" w:ascii="宋体" w:hAnsi="宋体" w:eastAsia="宋体" w:cs="宋体"/>
                <w:iCs/>
                <w:color w:val="000000"/>
                <w:sz w:val="21"/>
                <w:szCs w:val="21"/>
                <w:highlight w:val="none"/>
                <w:lang w:eastAsia="zh-CN"/>
              </w:rPr>
            </w:pPr>
          </w:p>
          <w:p w14:paraId="1ABB6DF2">
            <w:pPr>
              <w:spacing w:line="240" w:lineRule="auto"/>
              <w:ind w:firstLine="400"/>
              <w:rPr>
                <w:rFonts w:hint="eastAsia" w:ascii="宋体" w:hAnsi="宋体" w:eastAsia="宋体" w:cs="宋体"/>
                <w:iCs/>
                <w:color w:val="000000"/>
                <w:sz w:val="21"/>
                <w:szCs w:val="21"/>
                <w:highlight w:val="none"/>
                <w:lang w:eastAsia="zh-CN"/>
              </w:rPr>
            </w:pPr>
          </w:p>
          <w:p w14:paraId="4D0C8F52">
            <w:pPr>
              <w:spacing w:line="240" w:lineRule="auto"/>
              <w:ind w:firstLine="400"/>
              <w:rPr>
                <w:rFonts w:hint="eastAsia" w:ascii="宋体" w:hAnsi="宋体" w:eastAsia="宋体" w:cs="宋体"/>
                <w:iCs/>
                <w:color w:val="000000"/>
                <w:sz w:val="21"/>
                <w:szCs w:val="21"/>
                <w:highlight w:val="none"/>
                <w:lang w:eastAsia="zh-CN"/>
              </w:rPr>
            </w:pPr>
          </w:p>
          <w:p w14:paraId="506BD9DE">
            <w:pPr>
              <w:spacing w:line="240" w:lineRule="auto"/>
              <w:ind w:firstLine="400"/>
              <w:rPr>
                <w:rFonts w:hint="eastAsia" w:ascii="宋体" w:hAnsi="宋体" w:eastAsia="宋体" w:cs="宋体"/>
                <w:iCs/>
                <w:color w:val="000000"/>
                <w:sz w:val="21"/>
                <w:szCs w:val="21"/>
                <w:highlight w:val="none"/>
                <w:lang w:eastAsia="zh-CN"/>
              </w:rPr>
            </w:pPr>
          </w:p>
          <w:p w14:paraId="5AB4549A">
            <w:pPr>
              <w:spacing w:line="240" w:lineRule="auto"/>
              <w:ind w:firstLine="400"/>
              <w:rPr>
                <w:rFonts w:hint="eastAsia" w:ascii="宋体" w:hAnsi="宋体" w:eastAsia="宋体" w:cs="宋体"/>
                <w:iCs/>
                <w:color w:val="000000"/>
                <w:sz w:val="21"/>
                <w:szCs w:val="21"/>
                <w:highlight w:val="none"/>
                <w:lang w:eastAsia="zh-CN"/>
              </w:rPr>
            </w:pPr>
          </w:p>
          <w:p w14:paraId="3566D3AB">
            <w:pPr>
              <w:spacing w:line="240" w:lineRule="auto"/>
              <w:ind w:firstLine="400"/>
              <w:rPr>
                <w:rFonts w:hint="eastAsia" w:ascii="宋体" w:hAnsi="宋体" w:eastAsia="宋体" w:cs="宋体"/>
                <w:iCs/>
                <w:color w:val="000000"/>
                <w:sz w:val="21"/>
                <w:szCs w:val="21"/>
                <w:highlight w:val="none"/>
                <w:lang w:eastAsia="zh-CN"/>
              </w:rPr>
            </w:pPr>
          </w:p>
          <w:p w14:paraId="0636733D">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生活护理服务</w:t>
            </w:r>
          </w:p>
        </w:tc>
        <w:tc>
          <w:tcPr>
            <w:tcW w:w="1225" w:type="dxa"/>
            <w:vMerge w:val="restart"/>
            <w:noWrap w:val="0"/>
            <w:vAlign w:val="top"/>
          </w:tcPr>
          <w:p w14:paraId="40E9518B">
            <w:pPr>
              <w:spacing w:line="240" w:lineRule="auto"/>
              <w:ind w:firstLine="400"/>
              <w:rPr>
                <w:rFonts w:hint="eastAsia" w:ascii="宋体" w:hAnsi="宋体" w:eastAsia="宋体" w:cs="宋体"/>
                <w:iCs/>
                <w:color w:val="000000"/>
                <w:sz w:val="21"/>
                <w:szCs w:val="21"/>
                <w:highlight w:val="none"/>
                <w:lang w:eastAsia="zh-CN"/>
              </w:rPr>
            </w:pPr>
          </w:p>
          <w:p w14:paraId="156B6F86">
            <w:pPr>
              <w:spacing w:line="240" w:lineRule="auto"/>
              <w:ind w:firstLine="400"/>
              <w:rPr>
                <w:rFonts w:hint="eastAsia" w:ascii="宋体" w:hAnsi="宋体" w:eastAsia="宋体" w:cs="宋体"/>
                <w:iCs/>
                <w:color w:val="000000"/>
                <w:sz w:val="21"/>
                <w:szCs w:val="21"/>
                <w:highlight w:val="none"/>
                <w:lang w:eastAsia="zh-CN"/>
              </w:rPr>
            </w:pPr>
          </w:p>
          <w:p w14:paraId="6C193317">
            <w:pPr>
              <w:spacing w:line="240" w:lineRule="auto"/>
              <w:ind w:firstLine="400"/>
              <w:rPr>
                <w:rFonts w:hint="eastAsia" w:ascii="宋体" w:hAnsi="宋体" w:eastAsia="宋体" w:cs="宋体"/>
                <w:iCs/>
                <w:color w:val="000000"/>
                <w:sz w:val="21"/>
                <w:szCs w:val="21"/>
                <w:highlight w:val="none"/>
                <w:lang w:eastAsia="zh-CN"/>
              </w:rPr>
            </w:pPr>
          </w:p>
          <w:p w14:paraId="61E8D02A">
            <w:pPr>
              <w:spacing w:line="240" w:lineRule="auto"/>
              <w:ind w:firstLine="400"/>
              <w:rPr>
                <w:rFonts w:hint="eastAsia" w:ascii="宋体" w:hAnsi="宋体" w:eastAsia="宋体" w:cs="宋体"/>
                <w:iCs/>
                <w:color w:val="000000"/>
                <w:sz w:val="21"/>
                <w:szCs w:val="21"/>
                <w:highlight w:val="none"/>
                <w:lang w:eastAsia="zh-CN"/>
              </w:rPr>
            </w:pPr>
          </w:p>
          <w:p w14:paraId="5DE68635">
            <w:pPr>
              <w:spacing w:line="240" w:lineRule="auto"/>
              <w:ind w:firstLine="400"/>
              <w:rPr>
                <w:rFonts w:hint="eastAsia" w:ascii="宋体" w:hAnsi="宋体" w:eastAsia="宋体" w:cs="宋体"/>
                <w:iCs/>
                <w:color w:val="000000"/>
                <w:sz w:val="21"/>
                <w:szCs w:val="21"/>
                <w:highlight w:val="none"/>
                <w:lang w:eastAsia="zh-CN"/>
              </w:rPr>
            </w:pPr>
          </w:p>
          <w:p w14:paraId="532ED795">
            <w:pPr>
              <w:spacing w:line="240" w:lineRule="auto"/>
              <w:ind w:firstLine="400"/>
              <w:rPr>
                <w:rFonts w:hint="eastAsia" w:ascii="宋体" w:hAnsi="宋体" w:eastAsia="宋体" w:cs="宋体"/>
                <w:iCs/>
                <w:color w:val="000000"/>
                <w:sz w:val="21"/>
                <w:szCs w:val="21"/>
                <w:highlight w:val="none"/>
                <w:lang w:eastAsia="zh-CN"/>
              </w:rPr>
            </w:pPr>
          </w:p>
          <w:p w14:paraId="0DCFF8AE">
            <w:pPr>
              <w:spacing w:line="240" w:lineRule="auto"/>
              <w:ind w:firstLine="400"/>
              <w:rPr>
                <w:rFonts w:hint="eastAsia" w:ascii="宋体" w:hAnsi="宋体" w:eastAsia="宋体" w:cs="宋体"/>
                <w:iCs/>
                <w:color w:val="000000"/>
                <w:sz w:val="21"/>
                <w:szCs w:val="21"/>
                <w:highlight w:val="none"/>
                <w:lang w:eastAsia="zh-CN"/>
              </w:rPr>
            </w:pPr>
          </w:p>
          <w:p w14:paraId="47876F2E">
            <w:pPr>
              <w:spacing w:line="240" w:lineRule="auto"/>
              <w:ind w:firstLine="400"/>
              <w:rPr>
                <w:rFonts w:hint="eastAsia" w:ascii="宋体" w:hAnsi="宋体" w:eastAsia="宋体" w:cs="宋体"/>
                <w:iCs/>
                <w:color w:val="000000"/>
                <w:sz w:val="21"/>
                <w:szCs w:val="21"/>
                <w:highlight w:val="none"/>
                <w:lang w:eastAsia="zh-CN"/>
              </w:rPr>
            </w:pPr>
          </w:p>
          <w:p w14:paraId="54B655B5">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普通病区</w:t>
            </w:r>
          </w:p>
        </w:tc>
        <w:tc>
          <w:tcPr>
            <w:tcW w:w="1137" w:type="dxa"/>
            <w:noWrap w:val="0"/>
            <w:vAlign w:val="top"/>
          </w:tcPr>
          <w:p w14:paraId="0CABF936">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团队服务</w:t>
            </w:r>
          </w:p>
        </w:tc>
        <w:tc>
          <w:tcPr>
            <w:tcW w:w="1238" w:type="dxa"/>
            <w:noWrap w:val="0"/>
            <w:vAlign w:val="top"/>
          </w:tcPr>
          <w:p w14:paraId="3B72ED27">
            <w:pP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100元/天</w:t>
            </w:r>
          </w:p>
        </w:tc>
        <w:tc>
          <w:tcPr>
            <w:tcW w:w="3983" w:type="dxa"/>
            <w:noWrap w:val="0"/>
            <w:vAlign w:val="top"/>
          </w:tcPr>
          <w:p w14:paraId="4ED38292">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协助有需求的病人完成生活护理</w:t>
            </w:r>
          </w:p>
        </w:tc>
      </w:tr>
      <w:tr w14:paraId="7D0E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continue"/>
            <w:noWrap w:val="0"/>
            <w:vAlign w:val="top"/>
          </w:tcPr>
          <w:p w14:paraId="0EF6426F">
            <w:pPr>
              <w:spacing w:line="240" w:lineRule="auto"/>
              <w:ind w:firstLine="400"/>
              <w:rPr>
                <w:rFonts w:hint="eastAsia" w:ascii="宋体" w:hAnsi="宋体" w:eastAsia="宋体" w:cs="宋体"/>
                <w:iCs/>
                <w:color w:val="000000"/>
                <w:sz w:val="21"/>
                <w:szCs w:val="21"/>
                <w:highlight w:val="none"/>
              </w:rPr>
            </w:pPr>
          </w:p>
        </w:tc>
        <w:tc>
          <w:tcPr>
            <w:tcW w:w="1225" w:type="dxa"/>
            <w:vMerge w:val="continue"/>
            <w:noWrap w:val="0"/>
            <w:vAlign w:val="top"/>
          </w:tcPr>
          <w:p w14:paraId="775ED23B">
            <w:pPr>
              <w:spacing w:line="240" w:lineRule="auto"/>
              <w:ind w:firstLine="400"/>
              <w:rPr>
                <w:rFonts w:hint="eastAsia" w:ascii="宋体" w:hAnsi="宋体" w:eastAsia="宋体" w:cs="宋体"/>
                <w:iCs/>
                <w:color w:val="000000"/>
                <w:sz w:val="21"/>
                <w:szCs w:val="21"/>
                <w:highlight w:val="none"/>
              </w:rPr>
            </w:pPr>
          </w:p>
        </w:tc>
        <w:tc>
          <w:tcPr>
            <w:tcW w:w="1137" w:type="dxa"/>
            <w:noWrap w:val="0"/>
            <w:vAlign w:val="top"/>
          </w:tcPr>
          <w:p w14:paraId="1D66B1F3">
            <w:pPr>
              <w:spacing w:line="240" w:lineRule="auto"/>
              <w:ind w:firstLine="400"/>
              <w:jc w:val="both"/>
              <w:rPr>
                <w:rFonts w:hint="eastAsia" w:ascii="宋体" w:hAnsi="宋体" w:eastAsia="宋体" w:cs="宋体"/>
                <w:iCs/>
                <w:color w:val="000000"/>
                <w:sz w:val="21"/>
                <w:szCs w:val="21"/>
                <w:highlight w:val="none"/>
                <w:lang w:eastAsia="zh-CN"/>
              </w:rPr>
            </w:pPr>
          </w:p>
          <w:p w14:paraId="00E382C7">
            <w:pPr>
              <w:spacing w:line="240" w:lineRule="auto"/>
              <w:jc w:val="both"/>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三级照护</w:t>
            </w:r>
          </w:p>
        </w:tc>
        <w:tc>
          <w:tcPr>
            <w:tcW w:w="1238" w:type="dxa"/>
            <w:noWrap w:val="0"/>
            <w:vAlign w:val="top"/>
          </w:tcPr>
          <w:p w14:paraId="5323ABDD">
            <w:pPr>
              <w:spacing w:line="240" w:lineRule="auto"/>
              <w:ind w:firstLine="400"/>
              <w:jc w:val="both"/>
              <w:rPr>
                <w:rFonts w:hint="eastAsia" w:ascii="宋体" w:hAnsi="宋体" w:eastAsia="宋体" w:cs="宋体"/>
                <w:iCs/>
                <w:color w:val="000000"/>
                <w:sz w:val="21"/>
                <w:szCs w:val="21"/>
                <w:highlight w:val="none"/>
                <w:lang w:val="en-US" w:eastAsia="zh-CN"/>
              </w:rPr>
            </w:pPr>
          </w:p>
          <w:p w14:paraId="665C2097">
            <w:pPr>
              <w:spacing w:line="240" w:lineRule="auto"/>
              <w:jc w:val="both"/>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200元/天</w:t>
            </w:r>
          </w:p>
        </w:tc>
        <w:tc>
          <w:tcPr>
            <w:tcW w:w="3983" w:type="dxa"/>
            <w:noWrap w:val="0"/>
            <w:vAlign w:val="top"/>
          </w:tcPr>
          <w:p w14:paraId="799B6FF4">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病情稳定或处于康复期，且自理能力轻度依赖的患者；</w:t>
            </w:r>
          </w:p>
        </w:tc>
      </w:tr>
      <w:tr w14:paraId="2289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continue"/>
            <w:noWrap w:val="0"/>
            <w:vAlign w:val="top"/>
          </w:tcPr>
          <w:p w14:paraId="70AE560B">
            <w:pPr>
              <w:spacing w:line="240" w:lineRule="auto"/>
              <w:ind w:firstLine="400"/>
              <w:rPr>
                <w:rFonts w:hint="eastAsia" w:ascii="宋体" w:hAnsi="宋体" w:eastAsia="宋体" w:cs="宋体"/>
                <w:iCs/>
                <w:color w:val="000000"/>
                <w:sz w:val="21"/>
                <w:szCs w:val="21"/>
                <w:highlight w:val="none"/>
              </w:rPr>
            </w:pPr>
          </w:p>
        </w:tc>
        <w:tc>
          <w:tcPr>
            <w:tcW w:w="1225" w:type="dxa"/>
            <w:vMerge w:val="continue"/>
            <w:noWrap w:val="0"/>
            <w:vAlign w:val="top"/>
          </w:tcPr>
          <w:p w14:paraId="561D0ECA">
            <w:pPr>
              <w:spacing w:line="240" w:lineRule="auto"/>
              <w:ind w:firstLine="400"/>
              <w:rPr>
                <w:rFonts w:hint="eastAsia" w:ascii="宋体" w:hAnsi="宋体" w:eastAsia="宋体" w:cs="宋体"/>
                <w:iCs/>
                <w:color w:val="000000"/>
                <w:sz w:val="21"/>
                <w:szCs w:val="21"/>
                <w:highlight w:val="none"/>
              </w:rPr>
            </w:pPr>
          </w:p>
        </w:tc>
        <w:tc>
          <w:tcPr>
            <w:tcW w:w="1137" w:type="dxa"/>
            <w:noWrap w:val="0"/>
            <w:vAlign w:val="top"/>
          </w:tcPr>
          <w:p w14:paraId="6B89ACAB">
            <w:pPr>
              <w:spacing w:line="240" w:lineRule="auto"/>
              <w:ind w:firstLine="400"/>
              <w:rPr>
                <w:rFonts w:hint="eastAsia" w:ascii="宋体" w:hAnsi="宋体" w:eastAsia="宋体" w:cs="宋体"/>
                <w:iCs/>
                <w:color w:val="000000"/>
                <w:sz w:val="21"/>
                <w:szCs w:val="21"/>
                <w:highlight w:val="none"/>
                <w:lang w:eastAsia="zh-CN"/>
              </w:rPr>
            </w:pPr>
          </w:p>
          <w:p w14:paraId="63FCB9E3">
            <w:pPr>
              <w:spacing w:line="240" w:lineRule="auto"/>
              <w:ind w:firstLine="400"/>
              <w:rPr>
                <w:rFonts w:hint="eastAsia" w:ascii="宋体" w:hAnsi="宋体" w:eastAsia="宋体" w:cs="宋体"/>
                <w:iCs/>
                <w:color w:val="000000"/>
                <w:sz w:val="21"/>
                <w:szCs w:val="21"/>
                <w:highlight w:val="none"/>
                <w:lang w:eastAsia="zh-CN"/>
              </w:rPr>
            </w:pPr>
          </w:p>
          <w:p w14:paraId="63BDA0DA">
            <w:pPr>
              <w:spacing w:line="240" w:lineRule="auto"/>
              <w:ind w:firstLine="400"/>
              <w:rPr>
                <w:rFonts w:hint="eastAsia" w:ascii="宋体" w:hAnsi="宋体" w:eastAsia="宋体" w:cs="宋体"/>
                <w:iCs/>
                <w:color w:val="000000"/>
                <w:sz w:val="21"/>
                <w:szCs w:val="21"/>
                <w:highlight w:val="none"/>
                <w:lang w:eastAsia="zh-CN"/>
              </w:rPr>
            </w:pPr>
          </w:p>
          <w:p w14:paraId="30E36975">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二级照护</w:t>
            </w:r>
          </w:p>
        </w:tc>
        <w:tc>
          <w:tcPr>
            <w:tcW w:w="1238" w:type="dxa"/>
            <w:noWrap w:val="0"/>
            <w:vAlign w:val="top"/>
          </w:tcPr>
          <w:p w14:paraId="503AFC6B">
            <w:pPr>
              <w:spacing w:line="240" w:lineRule="auto"/>
              <w:ind w:firstLine="400"/>
              <w:rPr>
                <w:rFonts w:hint="eastAsia" w:ascii="宋体" w:hAnsi="宋体" w:eastAsia="宋体" w:cs="宋体"/>
                <w:iCs/>
                <w:color w:val="000000"/>
                <w:sz w:val="21"/>
                <w:szCs w:val="21"/>
                <w:highlight w:val="none"/>
                <w:lang w:val="en-US" w:eastAsia="zh-CN"/>
              </w:rPr>
            </w:pPr>
          </w:p>
          <w:p w14:paraId="7D1E562A">
            <w:pPr>
              <w:spacing w:line="240" w:lineRule="auto"/>
              <w:ind w:firstLine="400"/>
              <w:rPr>
                <w:rFonts w:hint="eastAsia" w:ascii="宋体" w:hAnsi="宋体" w:eastAsia="宋体" w:cs="宋体"/>
                <w:iCs/>
                <w:color w:val="000000"/>
                <w:sz w:val="21"/>
                <w:szCs w:val="21"/>
                <w:highlight w:val="none"/>
                <w:lang w:val="en-US" w:eastAsia="zh-CN"/>
              </w:rPr>
            </w:pPr>
          </w:p>
          <w:p w14:paraId="056B646C">
            <w:pPr>
              <w:spacing w:line="240" w:lineRule="auto"/>
              <w:ind w:firstLine="400"/>
              <w:rPr>
                <w:rFonts w:hint="eastAsia" w:ascii="宋体" w:hAnsi="宋体" w:eastAsia="宋体" w:cs="宋体"/>
                <w:iCs/>
                <w:color w:val="000000"/>
                <w:sz w:val="21"/>
                <w:szCs w:val="21"/>
                <w:highlight w:val="none"/>
                <w:lang w:val="en-US" w:eastAsia="zh-CN"/>
              </w:rPr>
            </w:pPr>
          </w:p>
          <w:p w14:paraId="5B5964F2">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220元/天</w:t>
            </w:r>
          </w:p>
        </w:tc>
        <w:tc>
          <w:tcPr>
            <w:tcW w:w="3983" w:type="dxa"/>
            <w:noWrap w:val="0"/>
            <w:vAlign w:val="top"/>
          </w:tcPr>
          <w:p w14:paraId="5E3961D5">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病情趋于稳定或未明确诊断前，仍需观察，且自理能力轻度依赖的患者；</w:t>
            </w:r>
          </w:p>
          <w:p w14:paraId="676B953B">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病情稳定，仍需卧床，且自理能力轻度依赖的患者；</w:t>
            </w:r>
          </w:p>
          <w:p w14:paraId="10948CA8">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病情稳定或处于康复期，且自理能力中度依赖的患者；</w:t>
            </w:r>
          </w:p>
        </w:tc>
      </w:tr>
      <w:tr w14:paraId="6008C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continue"/>
            <w:noWrap w:val="0"/>
            <w:vAlign w:val="top"/>
          </w:tcPr>
          <w:p w14:paraId="1551D3D4">
            <w:pPr>
              <w:spacing w:line="240" w:lineRule="auto"/>
              <w:ind w:firstLine="400"/>
              <w:rPr>
                <w:rFonts w:hint="eastAsia" w:ascii="宋体" w:hAnsi="宋体" w:eastAsia="宋体" w:cs="宋体"/>
                <w:iCs/>
                <w:color w:val="000000"/>
                <w:sz w:val="21"/>
                <w:szCs w:val="21"/>
                <w:highlight w:val="none"/>
              </w:rPr>
            </w:pPr>
          </w:p>
        </w:tc>
        <w:tc>
          <w:tcPr>
            <w:tcW w:w="1225" w:type="dxa"/>
            <w:vMerge w:val="continue"/>
            <w:noWrap w:val="0"/>
            <w:vAlign w:val="top"/>
          </w:tcPr>
          <w:p w14:paraId="2672541F">
            <w:pPr>
              <w:spacing w:line="240" w:lineRule="auto"/>
              <w:ind w:firstLine="400"/>
              <w:rPr>
                <w:rFonts w:hint="eastAsia" w:ascii="宋体" w:hAnsi="宋体" w:eastAsia="宋体" w:cs="宋体"/>
                <w:iCs/>
                <w:color w:val="000000"/>
                <w:sz w:val="21"/>
                <w:szCs w:val="21"/>
                <w:highlight w:val="none"/>
              </w:rPr>
            </w:pPr>
          </w:p>
        </w:tc>
        <w:tc>
          <w:tcPr>
            <w:tcW w:w="1137" w:type="dxa"/>
            <w:noWrap w:val="0"/>
            <w:vAlign w:val="top"/>
          </w:tcPr>
          <w:p w14:paraId="36F0DC70">
            <w:pPr>
              <w:spacing w:line="240" w:lineRule="auto"/>
              <w:ind w:firstLine="400"/>
              <w:rPr>
                <w:rFonts w:hint="eastAsia" w:ascii="宋体" w:hAnsi="宋体" w:eastAsia="宋体" w:cs="宋体"/>
                <w:iCs/>
                <w:color w:val="000000"/>
                <w:sz w:val="21"/>
                <w:szCs w:val="21"/>
                <w:highlight w:val="none"/>
                <w:lang w:eastAsia="zh-CN"/>
              </w:rPr>
            </w:pPr>
          </w:p>
          <w:p w14:paraId="28577636">
            <w:pPr>
              <w:spacing w:line="240" w:lineRule="auto"/>
              <w:ind w:firstLine="400"/>
              <w:rPr>
                <w:rFonts w:hint="eastAsia" w:ascii="宋体" w:hAnsi="宋体" w:eastAsia="宋体" w:cs="宋体"/>
                <w:iCs/>
                <w:color w:val="000000"/>
                <w:sz w:val="21"/>
                <w:szCs w:val="21"/>
                <w:highlight w:val="none"/>
                <w:lang w:eastAsia="zh-CN"/>
              </w:rPr>
            </w:pPr>
          </w:p>
          <w:p w14:paraId="3C6D21CC">
            <w:pPr>
              <w:spacing w:line="240" w:lineRule="auto"/>
              <w:ind w:firstLine="400"/>
              <w:rPr>
                <w:rFonts w:hint="eastAsia" w:ascii="宋体" w:hAnsi="宋体" w:eastAsia="宋体" w:cs="宋体"/>
                <w:iCs/>
                <w:color w:val="000000"/>
                <w:sz w:val="21"/>
                <w:szCs w:val="21"/>
                <w:highlight w:val="none"/>
                <w:lang w:eastAsia="zh-CN"/>
              </w:rPr>
            </w:pPr>
          </w:p>
          <w:p w14:paraId="43B839A2">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一级照护</w:t>
            </w:r>
          </w:p>
        </w:tc>
        <w:tc>
          <w:tcPr>
            <w:tcW w:w="1238" w:type="dxa"/>
            <w:noWrap w:val="0"/>
            <w:vAlign w:val="top"/>
          </w:tcPr>
          <w:p w14:paraId="5245A3C2">
            <w:pPr>
              <w:spacing w:line="240" w:lineRule="auto"/>
              <w:ind w:firstLine="400"/>
              <w:rPr>
                <w:rFonts w:hint="eastAsia" w:ascii="宋体" w:hAnsi="宋体" w:eastAsia="宋体" w:cs="宋体"/>
                <w:iCs/>
                <w:color w:val="000000"/>
                <w:sz w:val="21"/>
                <w:szCs w:val="21"/>
                <w:highlight w:val="none"/>
                <w:lang w:val="en-US" w:eastAsia="zh-CN"/>
              </w:rPr>
            </w:pPr>
          </w:p>
          <w:p w14:paraId="45F8314B">
            <w:pPr>
              <w:spacing w:line="240" w:lineRule="auto"/>
              <w:ind w:firstLine="400"/>
              <w:rPr>
                <w:rFonts w:hint="eastAsia" w:ascii="宋体" w:hAnsi="宋体" w:eastAsia="宋体" w:cs="宋体"/>
                <w:iCs/>
                <w:color w:val="000000"/>
                <w:sz w:val="21"/>
                <w:szCs w:val="21"/>
                <w:highlight w:val="none"/>
                <w:lang w:val="en-US" w:eastAsia="zh-CN"/>
              </w:rPr>
            </w:pPr>
          </w:p>
          <w:p w14:paraId="05B19B7E">
            <w:pPr>
              <w:spacing w:line="240" w:lineRule="auto"/>
              <w:ind w:firstLine="400"/>
              <w:rPr>
                <w:rFonts w:hint="eastAsia" w:ascii="宋体" w:hAnsi="宋体" w:eastAsia="宋体" w:cs="宋体"/>
                <w:iCs/>
                <w:color w:val="000000"/>
                <w:sz w:val="21"/>
                <w:szCs w:val="21"/>
                <w:highlight w:val="none"/>
                <w:lang w:val="en-US" w:eastAsia="zh-CN"/>
              </w:rPr>
            </w:pPr>
          </w:p>
          <w:p w14:paraId="145B08E1">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240元/天</w:t>
            </w:r>
          </w:p>
        </w:tc>
        <w:tc>
          <w:tcPr>
            <w:tcW w:w="3983" w:type="dxa"/>
            <w:noWrap w:val="0"/>
            <w:vAlign w:val="top"/>
          </w:tcPr>
          <w:p w14:paraId="0ABF690A">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rPr>
              <w:t>病情趋向稳定的重症患者</w:t>
            </w:r>
            <w:r>
              <w:rPr>
                <w:rFonts w:hint="eastAsia" w:ascii="宋体" w:hAnsi="宋体" w:eastAsia="宋体" w:cs="宋体"/>
                <w:iCs/>
                <w:color w:val="000000"/>
                <w:sz w:val="21"/>
                <w:szCs w:val="21"/>
                <w:highlight w:val="none"/>
                <w:lang w:eastAsia="zh-CN"/>
              </w:rPr>
              <w:t>；</w:t>
            </w:r>
          </w:p>
          <w:p w14:paraId="5E88BE7E">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手术后</w:t>
            </w:r>
            <w:r>
              <w:rPr>
                <w:rFonts w:hint="eastAsia" w:ascii="宋体" w:hAnsi="宋体" w:eastAsia="宋体" w:cs="宋体"/>
                <w:iCs/>
                <w:color w:val="000000"/>
                <w:sz w:val="21"/>
                <w:szCs w:val="21"/>
                <w:highlight w:val="none"/>
                <w:lang w:eastAsia="zh-CN"/>
              </w:rPr>
              <w:t>或</w:t>
            </w:r>
            <w:r>
              <w:rPr>
                <w:rFonts w:hint="eastAsia" w:ascii="宋体" w:hAnsi="宋体" w:eastAsia="宋体" w:cs="宋体"/>
                <w:iCs/>
                <w:color w:val="000000"/>
                <w:sz w:val="21"/>
                <w:szCs w:val="21"/>
                <w:highlight w:val="none"/>
              </w:rPr>
              <w:t>治疗期间需严格卧床的患者；</w:t>
            </w:r>
          </w:p>
          <w:p w14:paraId="7D691ABB">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自理能力重度依赖，且病情不稳定的患者；</w:t>
            </w:r>
          </w:p>
          <w:p w14:paraId="51E8557E">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rPr>
              <w:t>生活部分自理，但病情不稳定</w:t>
            </w:r>
            <w:r>
              <w:rPr>
                <w:rFonts w:hint="eastAsia" w:ascii="宋体" w:hAnsi="宋体" w:eastAsia="宋体" w:cs="宋体"/>
                <w:iCs/>
                <w:color w:val="000000"/>
                <w:sz w:val="21"/>
                <w:szCs w:val="21"/>
                <w:highlight w:val="none"/>
                <w:lang w:eastAsia="zh-CN"/>
              </w:rPr>
              <w:t>或</w:t>
            </w:r>
            <w:r>
              <w:rPr>
                <w:rFonts w:hint="eastAsia" w:ascii="宋体" w:hAnsi="宋体" w:eastAsia="宋体" w:cs="宋体"/>
                <w:iCs/>
                <w:color w:val="000000"/>
                <w:sz w:val="21"/>
                <w:szCs w:val="21"/>
                <w:highlight w:val="none"/>
              </w:rPr>
              <w:t>随时可能发生</w:t>
            </w:r>
            <w:r>
              <w:rPr>
                <w:rFonts w:hint="eastAsia" w:ascii="宋体" w:hAnsi="宋体" w:eastAsia="宋体" w:cs="宋体"/>
                <w:iCs/>
                <w:color w:val="000000"/>
                <w:sz w:val="21"/>
                <w:szCs w:val="21"/>
                <w:highlight w:val="none"/>
                <w:lang w:eastAsia="zh-CN"/>
              </w:rPr>
              <w:t>病情</w:t>
            </w:r>
            <w:r>
              <w:rPr>
                <w:rFonts w:hint="eastAsia" w:ascii="宋体" w:hAnsi="宋体" w:eastAsia="宋体" w:cs="宋体"/>
                <w:iCs/>
                <w:color w:val="000000"/>
                <w:sz w:val="21"/>
                <w:szCs w:val="21"/>
                <w:highlight w:val="none"/>
              </w:rPr>
              <w:t>变化的患者；</w:t>
            </w:r>
          </w:p>
        </w:tc>
      </w:tr>
      <w:tr w14:paraId="64CF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noWrap w:val="0"/>
            <w:vAlign w:val="top"/>
          </w:tcPr>
          <w:p w14:paraId="47B00151">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eastAsia="zh-CN"/>
              </w:rPr>
              <w:t>生活护理服务（专科团队服务）</w:t>
            </w:r>
          </w:p>
        </w:tc>
        <w:tc>
          <w:tcPr>
            <w:tcW w:w="1225" w:type="dxa"/>
            <w:noWrap w:val="0"/>
            <w:vAlign w:val="top"/>
          </w:tcPr>
          <w:p w14:paraId="1CB2CD6A">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康复科</w:t>
            </w:r>
          </w:p>
        </w:tc>
        <w:tc>
          <w:tcPr>
            <w:tcW w:w="1137" w:type="dxa"/>
            <w:noWrap w:val="0"/>
            <w:vAlign w:val="top"/>
          </w:tcPr>
          <w:p w14:paraId="0826E683">
            <w:pP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eastAsia="zh-CN"/>
              </w:rPr>
              <w:t>生活护理（包含康复锻炼）</w:t>
            </w:r>
            <w:r>
              <w:rPr>
                <w:rFonts w:hint="eastAsia" w:ascii="宋体" w:hAnsi="宋体" w:eastAsia="宋体" w:cs="宋体"/>
                <w:iCs/>
                <w:color w:val="000000"/>
                <w:sz w:val="21"/>
                <w:szCs w:val="21"/>
                <w:highlight w:val="none"/>
                <w:lang w:val="en-US" w:eastAsia="zh-CN"/>
              </w:rPr>
              <w:t>可提供包月服务</w:t>
            </w:r>
          </w:p>
        </w:tc>
        <w:tc>
          <w:tcPr>
            <w:tcW w:w="1238" w:type="dxa"/>
            <w:noWrap w:val="0"/>
            <w:vAlign w:val="top"/>
          </w:tcPr>
          <w:p w14:paraId="090578F1">
            <w:pPr>
              <w:spacing w:line="240" w:lineRule="auto"/>
              <w:ind w:firstLine="400"/>
              <w:rPr>
                <w:rFonts w:hint="eastAsia" w:ascii="宋体" w:hAnsi="宋体" w:eastAsia="宋体" w:cs="宋体"/>
                <w:iCs/>
                <w:color w:val="000000"/>
                <w:sz w:val="21"/>
                <w:szCs w:val="21"/>
                <w:highlight w:val="none"/>
                <w:lang w:val="en-US" w:eastAsia="zh-CN"/>
              </w:rPr>
            </w:pPr>
          </w:p>
          <w:p w14:paraId="4800F048">
            <w:pP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150-180元/天</w:t>
            </w:r>
          </w:p>
        </w:tc>
        <w:tc>
          <w:tcPr>
            <w:tcW w:w="3983" w:type="dxa"/>
            <w:noWrap w:val="0"/>
            <w:vAlign w:val="top"/>
          </w:tcPr>
          <w:p w14:paraId="41CF3BEC">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生活护理基础上需</w:t>
            </w:r>
            <w:r>
              <w:rPr>
                <w:rFonts w:hint="eastAsia" w:ascii="宋体" w:hAnsi="宋体" w:eastAsia="宋体" w:cs="宋体"/>
                <w:iCs/>
                <w:color w:val="000000"/>
                <w:sz w:val="21"/>
                <w:szCs w:val="21"/>
                <w:highlight w:val="none"/>
                <w:lang w:eastAsia="zh-CN"/>
              </w:rPr>
              <w:t>要</w:t>
            </w:r>
            <w:r>
              <w:rPr>
                <w:rFonts w:hint="eastAsia" w:ascii="宋体" w:hAnsi="宋体" w:eastAsia="宋体" w:cs="宋体"/>
                <w:iCs/>
                <w:color w:val="000000"/>
                <w:sz w:val="21"/>
                <w:szCs w:val="21"/>
                <w:highlight w:val="none"/>
              </w:rPr>
              <w:t>协助康复锻炼的</w:t>
            </w:r>
          </w:p>
        </w:tc>
      </w:tr>
      <w:tr w14:paraId="29A1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restart"/>
            <w:noWrap w:val="0"/>
            <w:vAlign w:val="top"/>
          </w:tcPr>
          <w:p w14:paraId="7A4DFC2F">
            <w:pPr>
              <w:spacing w:line="240" w:lineRule="auto"/>
              <w:ind w:firstLine="400"/>
              <w:rPr>
                <w:rFonts w:hint="eastAsia" w:ascii="宋体" w:hAnsi="宋体" w:eastAsia="宋体" w:cs="宋体"/>
                <w:iCs/>
                <w:color w:val="000000"/>
                <w:sz w:val="21"/>
                <w:szCs w:val="21"/>
                <w:highlight w:val="none"/>
                <w:lang w:eastAsia="zh-CN"/>
              </w:rPr>
            </w:pPr>
          </w:p>
          <w:p w14:paraId="5918E937">
            <w:pPr>
              <w:spacing w:line="240" w:lineRule="auto"/>
              <w:ind w:firstLine="400"/>
              <w:rPr>
                <w:rFonts w:hint="eastAsia" w:ascii="宋体" w:hAnsi="宋体" w:eastAsia="宋体" w:cs="宋体"/>
                <w:iCs/>
                <w:color w:val="000000"/>
                <w:sz w:val="21"/>
                <w:szCs w:val="21"/>
                <w:highlight w:val="none"/>
                <w:lang w:eastAsia="zh-CN"/>
              </w:rPr>
            </w:pPr>
          </w:p>
          <w:p w14:paraId="1AA4111A">
            <w:pPr>
              <w:spacing w:line="240" w:lineRule="auto"/>
              <w:ind w:firstLine="400"/>
              <w:rPr>
                <w:rFonts w:hint="eastAsia" w:ascii="宋体" w:hAnsi="宋体" w:eastAsia="宋体" w:cs="宋体"/>
                <w:iCs/>
                <w:color w:val="000000"/>
                <w:sz w:val="21"/>
                <w:szCs w:val="21"/>
                <w:highlight w:val="none"/>
                <w:lang w:eastAsia="zh-CN"/>
              </w:rPr>
            </w:pPr>
          </w:p>
          <w:p w14:paraId="3A866CE8">
            <w:pPr>
              <w:spacing w:line="240" w:lineRule="auto"/>
              <w:ind w:firstLine="400"/>
              <w:rPr>
                <w:rFonts w:hint="eastAsia" w:ascii="宋体" w:hAnsi="宋体" w:eastAsia="宋体" w:cs="宋体"/>
                <w:iCs/>
                <w:color w:val="000000"/>
                <w:sz w:val="21"/>
                <w:szCs w:val="21"/>
                <w:highlight w:val="none"/>
                <w:lang w:eastAsia="zh-CN"/>
              </w:rPr>
            </w:pPr>
          </w:p>
          <w:p w14:paraId="3FA60DE0">
            <w:pP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生活护理服务</w:t>
            </w:r>
          </w:p>
        </w:tc>
        <w:tc>
          <w:tcPr>
            <w:tcW w:w="1225" w:type="dxa"/>
            <w:vMerge w:val="restart"/>
            <w:noWrap w:val="0"/>
            <w:vAlign w:val="top"/>
          </w:tcPr>
          <w:p w14:paraId="13DA0323">
            <w:pPr>
              <w:spacing w:line="240" w:lineRule="auto"/>
              <w:ind w:firstLine="400"/>
              <w:rPr>
                <w:rFonts w:hint="eastAsia" w:ascii="宋体" w:hAnsi="宋体" w:eastAsia="宋体" w:cs="宋体"/>
                <w:iCs/>
                <w:color w:val="000000"/>
                <w:sz w:val="21"/>
                <w:szCs w:val="21"/>
                <w:highlight w:val="none"/>
                <w:lang w:eastAsia="zh-CN"/>
              </w:rPr>
            </w:pPr>
          </w:p>
          <w:p w14:paraId="773B74D2">
            <w:pPr>
              <w:spacing w:line="240" w:lineRule="auto"/>
              <w:ind w:firstLine="400"/>
              <w:rPr>
                <w:rFonts w:hint="eastAsia" w:ascii="宋体" w:hAnsi="宋体" w:eastAsia="宋体" w:cs="宋体"/>
                <w:iCs/>
                <w:color w:val="000000"/>
                <w:sz w:val="21"/>
                <w:szCs w:val="21"/>
                <w:highlight w:val="none"/>
                <w:lang w:eastAsia="zh-CN"/>
              </w:rPr>
            </w:pPr>
          </w:p>
          <w:p w14:paraId="59E70CAB">
            <w:pPr>
              <w:spacing w:line="240" w:lineRule="auto"/>
              <w:ind w:firstLine="400"/>
              <w:rPr>
                <w:rFonts w:hint="eastAsia" w:ascii="宋体" w:hAnsi="宋体" w:eastAsia="宋体" w:cs="宋体"/>
                <w:iCs/>
                <w:color w:val="000000"/>
                <w:sz w:val="21"/>
                <w:szCs w:val="21"/>
                <w:highlight w:val="none"/>
                <w:lang w:eastAsia="zh-CN"/>
              </w:rPr>
            </w:pPr>
          </w:p>
          <w:p w14:paraId="778ECECC">
            <w:pPr>
              <w:spacing w:line="240" w:lineRule="auto"/>
              <w:ind w:firstLine="400"/>
              <w:rPr>
                <w:rFonts w:hint="eastAsia" w:ascii="宋体" w:hAnsi="宋体" w:eastAsia="宋体" w:cs="宋体"/>
                <w:iCs/>
                <w:color w:val="000000"/>
                <w:sz w:val="21"/>
                <w:szCs w:val="21"/>
                <w:highlight w:val="none"/>
                <w:lang w:eastAsia="zh-CN"/>
              </w:rPr>
            </w:pPr>
          </w:p>
          <w:p w14:paraId="7332BCDC">
            <w:pP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医养结合中心ICU CCU</w:t>
            </w:r>
          </w:p>
        </w:tc>
        <w:tc>
          <w:tcPr>
            <w:tcW w:w="1137" w:type="dxa"/>
            <w:vMerge w:val="restart"/>
            <w:noWrap w:val="0"/>
            <w:vAlign w:val="top"/>
          </w:tcPr>
          <w:p w14:paraId="67BB40CC">
            <w:pPr>
              <w:spacing w:line="240" w:lineRule="auto"/>
              <w:ind w:firstLine="400"/>
              <w:rPr>
                <w:rFonts w:hint="eastAsia" w:ascii="宋体" w:hAnsi="宋体" w:eastAsia="宋体" w:cs="宋体"/>
                <w:iCs/>
                <w:color w:val="000000"/>
                <w:sz w:val="21"/>
                <w:szCs w:val="21"/>
                <w:highlight w:val="none"/>
                <w:lang w:eastAsia="zh-CN"/>
              </w:rPr>
            </w:pPr>
          </w:p>
          <w:p w14:paraId="624948B9">
            <w:pPr>
              <w:spacing w:line="240" w:lineRule="auto"/>
              <w:ind w:firstLine="400"/>
              <w:rPr>
                <w:rFonts w:hint="eastAsia" w:ascii="宋体" w:hAnsi="宋体" w:eastAsia="宋体" w:cs="宋体"/>
                <w:iCs/>
                <w:color w:val="000000"/>
                <w:sz w:val="21"/>
                <w:szCs w:val="21"/>
                <w:highlight w:val="none"/>
                <w:lang w:eastAsia="zh-CN"/>
              </w:rPr>
            </w:pPr>
          </w:p>
          <w:p w14:paraId="2F6E686D">
            <w:pPr>
              <w:spacing w:line="240" w:lineRule="auto"/>
              <w:ind w:firstLine="400"/>
              <w:rPr>
                <w:rFonts w:hint="eastAsia" w:ascii="宋体" w:hAnsi="宋体" w:eastAsia="宋体" w:cs="宋体"/>
                <w:iCs/>
                <w:color w:val="000000"/>
                <w:sz w:val="21"/>
                <w:szCs w:val="21"/>
                <w:highlight w:val="none"/>
                <w:lang w:eastAsia="zh-CN"/>
              </w:rPr>
            </w:pPr>
          </w:p>
          <w:p w14:paraId="528436BC">
            <w:pP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生活护理一对多</w:t>
            </w:r>
          </w:p>
        </w:tc>
        <w:tc>
          <w:tcPr>
            <w:tcW w:w="1238" w:type="dxa"/>
            <w:noWrap w:val="0"/>
            <w:vAlign w:val="top"/>
          </w:tcPr>
          <w:p w14:paraId="3981EE4B">
            <w:pPr>
              <w:spacing w:line="240" w:lineRule="auto"/>
              <w:rPr>
                <w:rFonts w:hint="eastAsia" w:ascii="宋体" w:hAnsi="宋体" w:eastAsia="宋体" w:cs="宋体"/>
                <w:iCs/>
                <w:color w:val="000000"/>
                <w:sz w:val="21"/>
                <w:szCs w:val="21"/>
                <w:highlight w:val="none"/>
                <w:lang w:val="en-US"/>
              </w:rPr>
            </w:pPr>
            <w:r>
              <w:rPr>
                <w:rFonts w:hint="eastAsia" w:ascii="宋体" w:hAnsi="宋体" w:eastAsia="宋体" w:cs="宋体"/>
                <w:iCs/>
                <w:color w:val="000000"/>
                <w:sz w:val="21"/>
                <w:szCs w:val="21"/>
                <w:highlight w:val="none"/>
                <w:lang w:val="en-US" w:eastAsia="zh-CN"/>
              </w:rPr>
              <w:t>0级9元/天/人</w:t>
            </w:r>
          </w:p>
        </w:tc>
        <w:tc>
          <w:tcPr>
            <w:tcW w:w="3983" w:type="dxa"/>
            <w:noWrap w:val="0"/>
            <w:vAlign w:val="top"/>
          </w:tcPr>
          <w:p w14:paraId="46FE633F">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协助有需求的</w:t>
            </w:r>
            <w:r>
              <w:rPr>
                <w:rFonts w:hint="eastAsia" w:ascii="宋体" w:hAnsi="宋体" w:eastAsia="宋体" w:cs="宋体"/>
                <w:iCs/>
                <w:color w:val="000000"/>
                <w:sz w:val="21"/>
                <w:szCs w:val="21"/>
                <w:highlight w:val="none"/>
                <w:lang w:val="en-US" w:eastAsia="zh-CN"/>
              </w:rPr>
              <w:t>人群</w:t>
            </w:r>
            <w:r>
              <w:rPr>
                <w:rFonts w:hint="eastAsia" w:ascii="宋体" w:hAnsi="宋体" w:eastAsia="宋体" w:cs="宋体"/>
                <w:iCs/>
                <w:color w:val="000000"/>
                <w:sz w:val="21"/>
                <w:szCs w:val="21"/>
                <w:highlight w:val="none"/>
              </w:rPr>
              <w:t>完成生活护理</w:t>
            </w:r>
          </w:p>
          <w:p w14:paraId="14DB967A">
            <w:pPr>
              <w:pStyle w:val="2"/>
              <w:rPr>
                <w:rFonts w:hint="eastAsia"/>
                <w:lang w:val="en-US" w:eastAsia="zh-CN"/>
              </w:rPr>
            </w:pPr>
            <w:r>
              <w:rPr>
                <w:rFonts w:hint="eastAsia" w:ascii="宋体" w:hAnsi="宋体" w:eastAsia="宋体" w:cs="宋体"/>
                <w:iCs/>
                <w:color w:val="000000"/>
                <w:sz w:val="21"/>
                <w:szCs w:val="21"/>
                <w:highlight w:val="none"/>
                <w:lang w:val="en-US" w:eastAsia="zh-CN"/>
              </w:rPr>
              <w:t>（每个护工服务人数15-20人）</w:t>
            </w:r>
          </w:p>
        </w:tc>
      </w:tr>
      <w:tr w14:paraId="4D5D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continue"/>
            <w:noWrap w:val="0"/>
            <w:vAlign w:val="top"/>
          </w:tcPr>
          <w:p w14:paraId="1CDA8174">
            <w:pPr>
              <w:spacing w:line="240" w:lineRule="auto"/>
              <w:ind w:firstLine="400"/>
              <w:rPr>
                <w:rFonts w:hint="eastAsia" w:ascii="宋体" w:hAnsi="宋体" w:eastAsia="宋体" w:cs="宋体"/>
                <w:iCs/>
                <w:color w:val="000000"/>
                <w:sz w:val="21"/>
                <w:szCs w:val="21"/>
                <w:highlight w:val="none"/>
              </w:rPr>
            </w:pPr>
          </w:p>
        </w:tc>
        <w:tc>
          <w:tcPr>
            <w:tcW w:w="1225" w:type="dxa"/>
            <w:vMerge w:val="continue"/>
            <w:noWrap w:val="0"/>
            <w:vAlign w:val="top"/>
          </w:tcPr>
          <w:p w14:paraId="42DE743F">
            <w:pPr>
              <w:spacing w:line="240" w:lineRule="auto"/>
              <w:ind w:firstLine="400"/>
              <w:rPr>
                <w:rFonts w:hint="eastAsia" w:ascii="宋体" w:hAnsi="宋体" w:eastAsia="宋体" w:cs="宋体"/>
                <w:iCs/>
                <w:color w:val="000000"/>
                <w:sz w:val="21"/>
                <w:szCs w:val="21"/>
                <w:highlight w:val="none"/>
              </w:rPr>
            </w:pPr>
          </w:p>
        </w:tc>
        <w:tc>
          <w:tcPr>
            <w:tcW w:w="1137" w:type="dxa"/>
            <w:vMerge w:val="continue"/>
            <w:noWrap w:val="0"/>
            <w:vAlign w:val="top"/>
          </w:tcPr>
          <w:p w14:paraId="57AC9C69">
            <w:pPr>
              <w:spacing w:line="240" w:lineRule="auto"/>
              <w:ind w:firstLine="400"/>
              <w:rPr>
                <w:rFonts w:hint="eastAsia" w:ascii="宋体" w:hAnsi="宋体" w:eastAsia="宋体" w:cs="宋体"/>
                <w:iCs/>
                <w:color w:val="000000"/>
                <w:sz w:val="21"/>
                <w:szCs w:val="21"/>
                <w:highlight w:val="none"/>
              </w:rPr>
            </w:pPr>
          </w:p>
        </w:tc>
        <w:tc>
          <w:tcPr>
            <w:tcW w:w="1238" w:type="dxa"/>
            <w:noWrap w:val="0"/>
            <w:vAlign w:val="top"/>
          </w:tcPr>
          <w:p w14:paraId="1EE0FC4E">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1级22.5元/天/人</w:t>
            </w:r>
          </w:p>
        </w:tc>
        <w:tc>
          <w:tcPr>
            <w:tcW w:w="3983" w:type="dxa"/>
            <w:noWrap w:val="0"/>
            <w:vAlign w:val="top"/>
          </w:tcPr>
          <w:p w14:paraId="24F80CB4">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自理能力轻度依赖的</w:t>
            </w:r>
            <w:r>
              <w:rPr>
                <w:rFonts w:hint="eastAsia" w:ascii="宋体" w:hAnsi="宋体" w:eastAsia="宋体" w:cs="宋体"/>
                <w:iCs/>
                <w:color w:val="000000"/>
                <w:sz w:val="21"/>
                <w:szCs w:val="21"/>
                <w:highlight w:val="none"/>
                <w:lang w:val="en-US" w:eastAsia="zh-CN"/>
              </w:rPr>
              <w:t>人群</w:t>
            </w:r>
            <w:r>
              <w:rPr>
                <w:rFonts w:hint="eastAsia" w:ascii="宋体" w:hAnsi="宋体" w:eastAsia="宋体" w:cs="宋体"/>
                <w:iCs/>
                <w:color w:val="000000"/>
                <w:sz w:val="21"/>
                <w:szCs w:val="21"/>
                <w:highlight w:val="none"/>
              </w:rPr>
              <w:t>；</w:t>
            </w:r>
          </w:p>
          <w:p w14:paraId="79B3610E">
            <w:pPr>
              <w:spacing w:line="240" w:lineRule="auto"/>
              <w:ind w:firstLine="400"/>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val="en-US" w:eastAsia="zh-CN"/>
              </w:rPr>
              <w:t>（每个护工服务人数8-12人）</w:t>
            </w:r>
          </w:p>
        </w:tc>
      </w:tr>
      <w:tr w14:paraId="1758B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continue"/>
            <w:noWrap w:val="0"/>
            <w:vAlign w:val="top"/>
          </w:tcPr>
          <w:p w14:paraId="788D0F84">
            <w:pPr>
              <w:spacing w:line="240" w:lineRule="auto"/>
              <w:ind w:firstLine="400"/>
              <w:rPr>
                <w:rFonts w:hint="eastAsia" w:ascii="宋体" w:hAnsi="宋体" w:eastAsia="宋体" w:cs="宋体"/>
                <w:iCs/>
                <w:color w:val="000000"/>
                <w:sz w:val="21"/>
                <w:szCs w:val="21"/>
                <w:highlight w:val="none"/>
              </w:rPr>
            </w:pPr>
          </w:p>
        </w:tc>
        <w:tc>
          <w:tcPr>
            <w:tcW w:w="1225" w:type="dxa"/>
            <w:vMerge w:val="continue"/>
            <w:noWrap w:val="0"/>
            <w:vAlign w:val="top"/>
          </w:tcPr>
          <w:p w14:paraId="31423BC0">
            <w:pPr>
              <w:spacing w:line="240" w:lineRule="auto"/>
              <w:ind w:firstLine="400"/>
              <w:rPr>
                <w:rFonts w:hint="eastAsia" w:ascii="宋体" w:hAnsi="宋体" w:eastAsia="宋体" w:cs="宋体"/>
                <w:iCs/>
                <w:color w:val="000000"/>
                <w:sz w:val="21"/>
                <w:szCs w:val="21"/>
                <w:highlight w:val="none"/>
              </w:rPr>
            </w:pPr>
          </w:p>
        </w:tc>
        <w:tc>
          <w:tcPr>
            <w:tcW w:w="1137" w:type="dxa"/>
            <w:vMerge w:val="continue"/>
            <w:noWrap w:val="0"/>
            <w:vAlign w:val="top"/>
          </w:tcPr>
          <w:p w14:paraId="3794EF0C">
            <w:pPr>
              <w:spacing w:line="240" w:lineRule="auto"/>
              <w:ind w:firstLine="400"/>
              <w:rPr>
                <w:rFonts w:hint="eastAsia" w:ascii="宋体" w:hAnsi="宋体" w:eastAsia="宋体" w:cs="宋体"/>
                <w:iCs/>
                <w:color w:val="000000"/>
                <w:sz w:val="21"/>
                <w:szCs w:val="21"/>
                <w:highlight w:val="none"/>
              </w:rPr>
            </w:pPr>
          </w:p>
        </w:tc>
        <w:tc>
          <w:tcPr>
            <w:tcW w:w="1238" w:type="dxa"/>
            <w:noWrap w:val="0"/>
            <w:vAlign w:val="top"/>
          </w:tcPr>
          <w:p w14:paraId="6E6A3262">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2级36元/天/人</w:t>
            </w:r>
          </w:p>
        </w:tc>
        <w:tc>
          <w:tcPr>
            <w:tcW w:w="3983" w:type="dxa"/>
            <w:noWrap w:val="0"/>
            <w:vAlign w:val="top"/>
          </w:tcPr>
          <w:p w14:paraId="5DC575FA">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自理能力中度依赖的患者；</w:t>
            </w:r>
          </w:p>
          <w:p w14:paraId="29D154DF">
            <w:pPr>
              <w:pStyle w:val="2"/>
              <w:rPr>
                <w:rFonts w:hint="eastAsia"/>
                <w:lang w:eastAsia="zh-CN"/>
              </w:rPr>
            </w:pPr>
            <w:r>
              <w:rPr>
                <w:rFonts w:hint="eastAsia" w:ascii="宋体" w:hAnsi="宋体" w:eastAsia="宋体" w:cs="宋体"/>
                <w:iCs/>
                <w:color w:val="000000"/>
                <w:sz w:val="21"/>
                <w:szCs w:val="21"/>
                <w:highlight w:val="none"/>
                <w:lang w:val="en-US" w:eastAsia="zh-CN"/>
              </w:rPr>
              <w:t>（每个护工服务人数8-12人）</w:t>
            </w:r>
          </w:p>
        </w:tc>
      </w:tr>
      <w:tr w14:paraId="51CD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continue"/>
            <w:noWrap w:val="0"/>
            <w:vAlign w:val="top"/>
          </w:tcPr>
          <w:p w14:paraId="54A17CE4">
            <w:pPr>
              <w:spacing w:line="240" w:lineRule="auto"/>
              <w:ind w:firstLine="400"/>
              <w:rPr>
                <w:rFonts w:hint="eastAsia" w:ascii="宋体" w:hAnsi="宋体" w:eastAsia="宋体" w:cs="宋体"/>
                <w:iCs/>
                <w:color w:val="000000"/>
                <w:sz w:val="21"/>
                <w:szCs w:val="21"/>
                <w:highlight w:val="none"/>
              </w:rPr>
            </w:pPr>
          </w:p>
        </w:tc>
        <w:tc>
          <w:tcPr>
            <w:tcW w:w="1225" w:type="dxa"/>
            <w:vMerge w:val="continue"/>
            <w:noWrap w:val="0"/>
            <w:vAlign w:val="top"/>
          </w:tcPr>
          <w:p w14:paraId="74EFB1B1">
            <w:pPr>
              <w:spacing w:line="240" w:lineRule="auto"/>
              <w:ind w:firstLine="400"/>
              <w:rPr>
                <w:rFonts w:hint="eastAsia" w:ascii="宋体" w:hAnsi="宋体" w:eastAsia="宋体" w:cs="宋体"/>
                <w:iCs/>
                <w:color w:val="000000"/>
                <w:sz w:val="21"/>
                <w:szCs w:val="21"/>
                <w:highlight w:val="none"/>
              </w:rPr>
            </w:pPr>
          </w:p>
        </w:tc>
        <w:tc>
          <w:tcPr>
            <w:tcW w:w="1137" w:type="dxa"/>
            <w:vMerge w:val="continue"/>
            <w:noWrap w:val="0"/>
            <w:vAlign w:val="top"/>
          </w:tcPr>
          <w:p w14:paraId="34143ED8">
            <w:pPr>
              <w:spacing w:line="240" w:lineRule="auto"/>
              <w:ind w:firstLine="400"/>
              <w:rPr>
                <w:rFonts w:hint="eastAsia" w:ascii="宋体" w:hAnsi="宋体" w:eastAsia="宋体" w:cs="宋体"/>
                <w:iCs/>
                <w:color w:val="000000"/>
                <w:sz w:val="21"/>
                <w:szCs w:val="21"/>
                <w:highlight w:val="none"/>
              </w:rPr>
            </w:pPr>
          </w:p>
        </w:tc>
        <w:tc>
          <w:tcPr>
            <w:tcW w:w="1238" w:type="dxa"/>
            <w:noWrap w:val="0"/>
            <w:vAlign w:val="top"/>
          </w:tcPr>
          <w:p w14:paraId="1D13E42B">
            <w:pPr>
              <w:spacing w:line="240" w:lineRule="auto"/>
              <w:ind w:firstLine="400"/>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3级40元/天/人</w:t>
            </w:r>
          </w:p>
        </w:tc>
        <w:tc>
          <w:tcPr>
            <w:tcW w:w="3983" w:type="dxa"/>
            <w:noWrap w:val="0"/>
            <w:vAlign w:val="top"/>
          </w:tcPr>
          <w:p w14:paraId="0879D6EE">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rPr>
              <w:t>自理能力</w:t>
            </w:r>
            <w:r>
              <w:rPr>
                <w:rFonts w:hint="eastAsia" w:ascii="宋体" w:hAnsi="宋体" w:eastAsia="宋体" w:cs="宋体"/>
                <w:iCs/>
                <w:color w:val="000000"/>
                <w:sz w:val="21"/>
                <w:szCs w:val="21"/>
                <w:highlight w:val="none"/>
                <w:lang w:val="en-US" w:eastAsia="zh-CN"/>
              </w:rPr>
              <w:t>重度</w:t>
            </w:r>
            <w:r>
              <w:rPr>
                <w:rFonts w:hint="eastAsia" w:ascii="宋体" w:hAnsi="宋体" w:eastAsia="宋体" w:cs="宋体"/>
                <w:iCs/>
                <w:color w:val="000000"/>
                <w:sz w:val="21"/>
                <w:szCs w:val="21"/>
                <w:highlight w:val="none"/>
              </w:rPr>
              <w:t>依赖的</w:t>
            </w:r>
            <w:r>
              <w:rPr>
                <w:rFonts w:hint="eastAsia" w:ascii="宋体" w:hAnsi="宋体" w:eastAsia="宋体" w:cs="宋体"/>
                <w:iCs/>
                <w:color w:val="000000"/>
                <w:sz w:val="21"/>
                <w:szCs w:val="21"/>
                <w:highlight w:val="none"/>
                <w:lang w:val="en-US" w:eastAsia="zh-CN"/>
              </w:rPr>
              <w:t>人群</w:t>
            </w:r>
            <w:r>
              <w:rPr>
                <w:rFonts w:hint="eastAsia" w:ascii="宋体" w:hAnsi="宋体" w:eastAsia="宋体" w:cs="宋体"/>
                <w:iCs/>
                <w:color w:val="000000"/>
                <w:sz w:val="21"/>
                <w:szCs w:val="21"/>
                <w:highlight w:val="none"/>
                <w:lang w:eastAsia="zh-CN"/>
              </w:rPr>
              <w:t>（翻身、喂饭、如厕、转移等高频照护。）</w:t>
            </w:r>
          </w:p>
          <w:p w14:paraId="351102D0">
            <w:pPr>
              <w:pStyle w:val="2"/>
              <w:rPr>
                <w:rFonts w:hint="eastAsia"/>
                <w:lang w:eastAsia="zh-CN"/>
              </w:rPr>
            </w:pPr>
            <w:r>
              <w:rPr>
                <w:rFonts w:hint="eastAsia" w:ascii="宋体" w:hAnsi="宋体" w:eastAsia="宋体" w:cs="宋体"/>
                <w:iCs/>
                <w:color w:val="000000"/>
                <w:sz w:val="21"/>
                <w:szCs w:val="21"/>
                <w:highlight w:val="none"/>
                <w:lang w:val="en-US" w:eastAsia="zh-CN"/>
              </w:rPr>
              <w:t>（每个护工服务人数3-5人）</w:t>
            </w:r>
          </w:p>
        </w:tc>
      </w:tr>
      <w:tr w14:paraId="622D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vMerge w:val="continue"/>
            <w:noWrap w:val="0"/>
            <w:vAlign w:val="top"/>
          </w:tcPr>
          <w:p w14:paraId="1C9F5786">
            <w:pPr>
              <w:spacing w:line="240" w:lineRule="auto"/>
              <w:ind w:firstLine="400"/>
              <w:rPr>
                <w:rFonts w:hint="eastAsia" w:ascii="宋体" w:hAnsi="宋体" w:eastAsia="宋体" w:cs="宋体"/>
                <w:iCs/>
                <w:color w:val="000000"/>
                <w:sz w:val="21"/>
                <w:szCs w:val="21"/>
                <w:highlight w:val="none"/>
              </w:rPr>
            </w:pPr>
          </w:p>
        </w:tc>
        <w:tc>
          <w:tcPr>
            <w:tcW w:w="1225" w:type="dxa"/>
            <w:vMerge w:val="continue"/>
            <w:noWrap w:val="0"/>
            <w:vAlign w:val="top"/>
          </w:tcPr>
          <w:p w14:paraId="59B77993">
            <w:pPr>
              <w:spacing w:line="240" w:lineRule="auto"/>
              <w:ind w:firstLine="400"/>
              <w:rPr>
                <w:rFonts w:hint="eastAsia" w:ascii="宋体" w:hAnsi="宋体" w:eastAsia="宋体" w:cs="宋体"/>
                <w:iCs/>
                <w:color w:val="000000"/>
                <w:sz w:val="21"/>
                <w:szCs w:val="21"/>
                <w:highlight w:val="none"/>
              </w:rPr>
            </w:pPr>
          </w:p>
        </w:tc>
        <w:tc>
          <w:tcPr>
            <w:tcW w:w="1137" w:type="dxa"/>
            <w:vMerge w:val="continue"/>
            <w:noWrap w:val="0"/>
            <w:vAlign w:val="top"/>
          </w:tcPr>
          <w:p w14:paraId="575DBFFF">
            <w:pPr>
              <w:spacing w:line="240" w:lineRule="auto"/>
              <w:ind w:firstLine="400"/>
              <w:rPr>
                <w:rFonts w:hint="eastAsia" w:ascii="宋体" w:hAnsi="宋体" w:eastAsia="宋体" w:cs="宋体"/>
                <w:iCs/>
                <w:color w:val="000000"/>
                <w:sz w:val="21"/>
                <w:szCs w:val="21"/>
                <w:highlight w:val="none"/>
              </w:rPr>
            </w:pPr>
          </w:p>
        </w:tc>
        <w:tc>
          <w:tcPr>
            <w:tcW w:w="1238" w:type="dxa"/>
            <w:noWrap w:val="0"/>
            <w:vAlign w:val="top"/>
          </w:tcPr>
          <w:p w14:paraId="01BB9927">
            <w:pPr>
              <w:spacing w:line="240" w:lineRule="auto"/>
              <w:ind w:firstLine="400"/>
              <w:rPr>
                <w:rFonts w:hint="eastAsia" w:ascii="宋体" w:hAnsi="宋体" w:eastAsia="宋体" w:cs="宋体"/>
                <w:iCs/>
                <w:color w:val="000000"/>
                <w:sz w:val="21"/>
                <w:szCs w:val="21"/>
                <w:highlight w:val="none"/>
                <w:lang w:val="en-US" w:eastAsia="zh-CN"/>
              </w:rPr>
            </w:pPr>
          </w:p>
          <w:p w14:paraId="0A5CC044">
            <w:pP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4级45元/天/人</w:t>
            </w:r>
          </w:p>
        </w:tc>
        <w:tc>
          <w:tcPr>
            <w:tcW w:w="3983" w:type="dxa"/>
            <w:noWrap w:val="0"/>
            <w:vAlign w:val="top"/>
          </w:tcPr>
          <w:p w14:paraId="67B0787D">
            <w:pP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自理能力完全依赖人群。（24 小时高频翻身、喂水喂饭、失禁护理、随时监护）</w:t>
            </w:r>
          </w:p>
          <w:p w14:paraId="3639FE6E">
            <w:pPr>
              <w:pStyle w:val="2"/>
              <w:rPr>
                <w:rFonts w:hint="eastAsia"/>
                <w:lang w:val="en-US" w:eastAsia="zh-CN"/>
              </w:rPr>
            </w:pPr>
            <w:r>
              <w:rPr>
                <w:rFonts w:hint="eastAsia" w:ascii="宋体" w:hAnsi="宋体" w:eastAsia="宋体" w:cs="宋体"/>
                <w:iCs/>
                <w:color w:val="000000"/>
                <w:sz w:val="21"/>
                <w:szCs w:val="21"/>
                <w:highlight w:val="none"/>
                <w:lang w:val="en-US" w:eastAsia="zh-CN"/>
              </w:rPr>
              <w:t>（每个护工服务人数3-5人）</w:t>
            </w:r>
          </w:p>
        </w:tc>
      </w:tr>
      <w:tr w14:paraId="18E5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noWrap w:val="0"/>
            <w:vAlign w:val="top"/>
          </w:tcPr>
          <w:p w14:paraId="076D093F">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其它特殊服务</w:t>
            </w:r>
          </w:p>
        </w:tc>
        <w:tc>
          <w:tcPr>
            <w:tcW w:w="1225" w:type="dxa"/>
            <w:noWrap w:val="0"/>
            <w:vAlign w:val="top"/>
          </w:tcPr>
          <w:p w14:paraId="31C25E08">
            <w:pPr>
              <w:spacing w:line="240" w:lineRule="auto"/>
              <w:ind w:firstLine="400"/>
              <w:rPr>
                <w:rFonts w:hint="eastAsia" w:ascii="宋体" w:hAnsi="宋体" w:eastAsia="宋体" w:cs="宋体"/>
                <w:iCs/>
                <w:color w:val="000000"/>
                <w:sz w:val="21"/>
                <w:szCs w:val="21"/>
                <w:highlight w:val="none"/>
              </w:rPr>
            </w:pPr>
          </w:p>
        </w:tc>
        <w:tc>
          <w:tcPr>
            <w:tcW w:w="1137" w:type="dxa"/>
            <w:noWrap w:val="0"/>
            <w:vAlign w:val="top"/>
          </w:tcPr>
          <w:p w14:paraId="20C58D3E">
            <w:pP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如小时工</w:t>
            </w:r>
          </w:p>
        </w:tc>
        <w:tc>
          <w:tcPr>
            <w:tcW w:w="1238" w:type="dxa"/>
            <w:noWrap w:val="0"/>
            <w:vAlign w:val="top"/>
          </w:tcPr>
          <w:p w14:paraId="7F22351F">
            <w:pP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50元/小时</w:t>
            </w:r>
          </w:p>
        </w:tc>
        <w:tc>
          <w:tcPr>
            <w:tcW w:w="3983" w:type="dxa"/>
            <w:noWrap w:val="0"/>
            <w:vAlign w:val="top"/>
          </w:tcPr>
          <w:p w14:paraId="1B4C7070">
            <w:pPr>
              <w:spacing w:line="240" w:lineRule="auto"/>
              <w:ind w:firstLine="400"/>
              <w:rPr>
                <w:rFonts w:hint="eastAsia" w:ascii="宋体" w:hAnsi="宋体" w:eastAsia="宋体" w:cs="宋体"/>
                <w:iCs/>
                <w:color w:val="000000"/>
                <w:sz w:val="21"/>
                <w:szCs w:val="21"/>
                <w:highlight w:val="none"/>
              </w:rPr>
            </w:pPr>
          </w:p>
        </w:tc>
      </w:tr>
    </w:tbl>
    <w:p w14:paraId="03C92D76">
      <w:pPr>
        <w:spacing w:line="520" w:lineRule="exact"/>
        <w:ind w:firstLine="400"/>
        <w:rPr>
          <w:rFonts w:hint="eastAsia" w:ascii="宋体" w:hAnsi="宋体" w:eastAsia="宋体" w:cs="宋体"/>
          <w:iCs/>
          <w:color w:val="000000"/>
          <w:kern w:val="2"/>
          <w:sz w:val="24"/>
          <w:szCs w:val="24"/>
          <w:highlight w:val="none"/>
          <w:lang w:val="en-US" w:eastAsia="zh-CN"/>
        </w:rPr>
      </w:pPr>
      <w:r>
        <w:rPr>
          <w:rFonts w:hint="eastAsia" w:ascii="宋体" w:hAnsi="宋体" w:eastAsia="宋体" w:cs="宋体"/>
          <w:iCs/>
          <w:color w:val="000000"/>
          <w:kern w:val="2"/>
          <w:sz w:val="24"/>
          <w:szCs w:val="24"/>
          <w:highlight w:val="none"/>
          <w:lang w:val="en-US" w:eastAsia="zh-CN"/>
        </w:rPr>
        <w:t>注：1.每科室护工人数按采购人实际要求配置。</w:t>
      </w:r>
    </w:p>
    <w:p w14:paraId="06E026FB">
      <w:pPr>
        <w:numPr>
          <w:ilvl w:val="0"/>
          <w:numId w:val="17"/>
        </w:numPr>
        <w:spacing w:line="520" w:lineRule="exact"/>
        <w:ind w:firstLine="936" w:firstLineChars="390"/>
        <w:rPr>
          <w:rFonts w:hint="eastAsia" w:ascii="宋体" w:hAnsi="宋体" w:eastAsia="宋体" w:cs="宋体"/>
          <w:iCs/>
          <w:color w:val="000000"/>
          <w:kern w:val="2"/>
          <w:sz w:val="24"/>
          <w:szCs w:val="24"/>
          <w:highlight w:val="none"/>
          <w:lang w:val="en-US" w:eastAsia="zh-CN"/>
        </w:rPr>
      </w:pPr>
      <w:r>
        <w:rPr>
          <w:rFonts w:hint="eastAsia" w:ascii="宋体" w:hAnsi="宋体" w:eastAsia="宋体" w:cs="宋体"/>
          <w:iCs/>
          <w:color w:val="000000"/>
          <w:kern w:val="2"/>
          <w:sz w:val="24"/>
          <w:szCs w:val="24"/>
          <w:highlight w:val="none"/>
          <w:lang w:val="en-US" w:eastAsia="zh-CN"/>
        </w:rPr>
        <w:t>员工提供24小时护工服务，投标人的用工制度应符合《中华人民共和国劳动法》的有关规定。</w:t>
      </w:r>
    </w:p>
    <w:p w14:paraId="5A08BB6E">
      <w:pPr>
        <w:pStyle w:val="2"/>
        <w:rPr>
          <w:rFonts w:hint="default"/>
          <w:lang w:val="en-US" w:eastAsia="zh-CN"/>
        </w:rPr>
      </w:pPr>
      <w:r>
        <w:rPr>
          <w:rFonts w:hint="eastAsia" w:ascii="宋体" w:hAnsi="宋体" w:eastAsia="宋体" w:cs="宋体"/>
          <w:iCs/>
          <w:color w:val="000000"/>
          <w:kern w:val="2"/>
          <w:sz w:val="24"/>
          <w:szCs w:val="24"/>
          <w:highlight w:val="none"/>
          <w:lang w:val="en-US" w:eastAsia="zh-CN"/>
        </w:rPr>
        <w:t xml:space="preserve">      </w:t>
      </w:r>
    </w:p>
    <w:p w14:paraId="32BB6CB7">
      <w:pPr>
        <w:spacing w:line="520" w:lineRule="exact"/>
        <w:ind w:firstLine="720" w:firstLineChars="300"/>
        <w:rPr>
          <w:rFonts w:hint="eastAsia" w:ascii="宋体" w:hAnsi="宋体" w:eastAsia="宋体" w:cs="宋体"/>
          <w:iCs/>
          <w:color w:val="000000"/>
          <w:kern w:val="2"/>
          <w:sz w:val="24"/>
          <w:szCs w:val="24"/>
          <w:highlight w:val="none"/>
          <w:lang w:val="en-US" w:eastAsia="zh-CN"/>
        </w:rPr>
      </w:pPr>
      <w:r>
        <w:rPr>
          <w:rFonts w:hint="eastAsia" w:ascii="宋体" w:hAnsi="宋体" w:eastAsia="宋体" w:cs="宋体"/>
          <w:iCs/>
          <w:color w:val="000000"/>
          <w:kern w:val="2"/>
          <w:sz w:val="24"/>
          <w:szCs w:val="24"/>
          <w:highlight w:val="none"/>
          <w:lang w:val="en-US" w:eastAsia="zh-CN"/>
        </w:rPr>
        <w:t>3.本项目普通病区、康复科生活护理服务最高限价以《护工服务收费标准》为基准，各类型单日服务限价固定不变；</w:t>
      </w:r>
    </w:p>
    <w:p w14:paraId="3DB951DC">
      <w:pPr>
        <w:spacing w:line="520" w:lineRule="exact"/>
        <w:ind w:firstLine="720" w:firstLineChars="300"/>
        <w:rPr>
          <w:rFonts w:hint="eastAsia" w:ascii="宋体" w:hAnsi="宋体" w:eastAsia="宋体" w:cs="宋体"/>
          <w:iCs/>
          <w:color w:val="000000"/>
          <w:kern w:val="2"/>
          <w:sz w:val="24"/>
          <w:szCs w:val="24"/>
          <w:highlight w:val="none"/>
          <w:lang w:val="en-US" w:eastAsia="zh-CN"/>
        </w:rPr>
      </w:pPr>
      <w:r>
        <w:rPr>
          <w:rFonts w:hint="eastAsia" w:ascii="宋体" w:hAnsi="宋体" w:eastAsia="宋体" w:cs="宋体"/>
          <w:iCs/>
          <w:color w:val="000000"/>
          <w:kern w:val="2"/>
          <w:sz w:val="24"/>
          <w:szCs w:val="24"/>
          <w:highlight w:val="none"/>
          <w:lang w:val="en-US" w:eastAsia="zh-CN"/>
        </w:rPr>
        <w:t>4.</w:t>
      </w:r>
      <w:r>
        <w:rPr>
          <w:rFonts w:hint="eastAsia" w:ascii="宋体" w:hAnsi="宋体" w:eastAsia="宋体" w:cs="宋体"/>
          <w:iCs/>
          <w:color w:val="000000"/>
          <w:kern w:val="2"/>
          <w:sz w:val="24"/>
          <w:szCs w:val="24"/>
          <w:highlight w:val="none"/>
        </w:rPr>
        <w:t>医养结合中心一对多生活护理分级单日限</w:t>
      </w:r>
      <w:r>
        <w:rPr>
          <w:rFonts w:hint="eastAsia" w:ascii="宋体" w:hAnsi="宋体" w:eastAsia="宋体" w:cs="宋体"/>
          <w:iCs/>
          <w:color w:val="000000"/>
          <w:kern w:val="2"/>
          <w:sz w:val="24"/>
          <w:szCs w:val="24"/>
          <w:highlight w:val="none"/>
          <w:lang w:val="en-US" w:eastAsia="zh-CN"/>
        </w:rPr>
        <w:t>价，供应商投标报价不得高于上述对应限价，超出限价的分项报价作无效投标分项处理。</w:t>
      </w:r>
    </w:p>
    <w:p w14:paraId="0F9AB7C3">
      <w:pPr>
        <w:pStyle w:val="2"/>
        <w:ind w:left="0" w:leftChars="0" w:firstLine="0" w:firstLineChars="0"/>
        <w:rPr>
          <w:rFonts w:hint="eastAsia" w:ascii="宋体" w:hAnsi="宋体" w:eastAsia="宋体" w:cs="宋体"/>
          <w:iCs/>
          <w:color w:val="000000"/>
          <w:kern w:val="2"/>
          <w:sz w:val="24"/>
          <w:szCs w:val="24"/>
          <w:highlight w:val="none"/>
          <w:lang w:val="en-US" w:eastAsia="zh-CN"/>
        </w:rPr>
      </w:pPr>
    </w:p>
    <w:p w14:paraId="5C81C50E">
      <w:pPr>
        <w:spacing w:line="360" w:lineRule="auto"/>
        <w:rPr>
          <w:rFonts w:hint="eastAsia" w:eastAsia="宋体" w:cs="Times New Roman"/>
          <w:b/>
          <w:bCs/>
          <w:sz w:val="28"/>
          <w:szCs w:val="28"/>
          <w:lang w:val="en-US" w:eastAsia="zh-CN"/>
        </w:rPr>
      </w:pPr>
      <w:r>
        <w:rPr>
          <w:rFonts w:hint="eastAsia" w:eastAsia="宋体" w:cs="Times New Roman"/>
          <w:b/>
          <w:bCs/>
          <w:sz w:val="28"/>
          <w:szCs w:val="28"/>
          <w:lang w:eastAsia="zh-CN"/>
        </w:rPr>
        <w:t>十三、护工</w:t>
      </w:r>
      <w:r>
        <w:rPr>
          <w:rFonts w:hint="eastAsia" w:eastAsia="Arial" w:cs="Times New Roman"/>
          <w:b/>
          <w:bCs/>
          <w:sz w:val="28"/>
          <w:szCs w:val="28"/>
        </w:rPr>
        <w:t>服务质量考核</w:t>
      </w:r>
      <w:r>
        <w:rPr>
          <w:rFonts w:hint="eastAsia" w:eastAsia="宋体" w:cs="Times New Roman"/>
          <w:b/>
          <w:bCs/>
          <w:sz w:val="28"/>
          <w:szCs w:val="28"/>
          <w:lang w:val="en-US" w:eastAsia="zh-CN"/>
        </w:rPr>
        <w:t>表</w:t>
      </w:r>
    </w:p>
    <w:p w14:paraId="3F2CB376">
      <w:pPr>
        <w:pStyle w:val="2"/>
        <w:rPr>
          <w:rFonts w:hint="eastAsia"/>
          <w:lang w:eastAsia="zh-CN"/>
        </w:rPr>
      </w:pPr>
    </w:p>
    <w:p w14:paraId="7DB98704">
      <w:pPr>
        <w:ind w:firstLine="2249" w:firstLineChars="800"/>
        <w:rPr>
          <w:rFonts w:hint="default" w:ascii="Calibri" w:hAnsi="Calibri" w:eastAsia="Arial" w:cs="Times New Roman"/>
          <w:sz w:val="21"/>
          <w:szCs w:val="22"/>
          <w:lang w:val="en-US" w:eastAsia="zh-CN" w:bidi="ar-SA"/>
        </w:rPr>
      </w:pPr>
      <w:r>
        <w:rPr>
          <w:rFonts w:hint="eastAsia" w:cs="Times New Roman"/>
          <w:b/>
          <w:bCs/>
          <w:sz w:val="28"/>
          <w:szCs w:val="28"/>
          <w:lang w:val="en-US" w:eastAsia="zh-CN"/>
        </w:rPr>
        <w:t>护工</w:t>
      </w:r>
      <w:r>
        <w:rPr>
          <w:rFonts w:hint="eastAsia" w:eastAsia="宋体" w:cs="Times New Roman"/>
          <w:b/>
          <w:bCs/>
          <w:sz w:val="28"/>
          <w:szCs w:val="28"/>
          <w:lang w:eastAsia="zh-CN"/>
        </w:rPr>
        <w:t>服务质量考核表</w:t>
      </w:r>
    </w:p>
    <w:tbl>
      <w:tblPr>
        <w:tblStyle w:val="89"/>
        <w:tblpPr w:leftFromText="180" w:rightFromText="180" w:vertAnchor="text" w:horzAnchor="page" w:tblpX="1202" w:tblpY="55"/>
        <w:tblOverlap w:val="never"/>
        <w:tblW w:w="9518" w:type="dxa"/>
        <w:tblInd w:w="0" w:type="dxa"/>
        <w:tblLayout w:type="fixed"/>
        <w:tblCellMar>
          <w:top w:w="0" w:type="dxa"/>
          <w:left w:w="108" w:type="dxa"/>
          <w:bottom w:w="0" w:type="dxa"/>
          <w:right w:w="108" w:type="dxa"/>
        </w:tblCellMar>
      </w:tblPr>
      <w:tblGrid>
        <w:gridCol w:w="1643"/>
        <w:gridCol w:w="5078"/>
        <w:gridCol w:w="1471"/>
        <w:gridCol w:w="1326"/>
      </w:tblGrid>
      <w:tr w14:paraId="3DFFAA7B">
        <w:tblPrEx>
          <w:tblCellMar>
            <w:top w:w="0" w:type="dxa"/>
            <w:left w:w="108" w:type="dxa"/>
            <w:bottom w:w="0" w:type="dxa"/>
            <w:right w:w="108" w:type="dxa"/>
          </w:tblCellMar>
        </w:tblPrEx>
        <w:trPr>
          <w:trHeight w:val="358" w:hRule="atLeast"/>
        </w:trPr>
        <w:tc>
          <w:tcPr>
            <w:tcW w:w="1643" w:type="dxa"/>
            <w:tcBorders>
              <w:top w:val="single" w:color="auto" w:sz="4" w:space="0"/>
              <w:left w:val="single" w:color="auto" w:sz="4" w:space="0"/>
              <w:bottom w:val="single" w:color="auto" w:sz="4" w:space="0"/>
              <w:right w:val="single" w:color="auto" w:sz="4" w:space="0"/>
            </w:tcBorders>
            <w:noWrap w:val="0"/>
            <w:vAlign w:val="center"/>
          </w:tcPr>
          <w:p w14:paraId="1F534D8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项目</w:t>
            </w:r>
          </w:p>
        </w:tc>
        <w:tc>
          <w:tcPr>
            <w:tcW w:w="5078" w:type="dxa"/>
            <w:tcBorders>
              <w:top w:val="single" w:color="auto" w:sz="4" w:space="0"/>
              <w:left w:val="nil"/>
              <w:bottom w:val="single" w:color="auto" w:sz="4" w:space="0"/>
              <w:right w:val="single" w:color="auto" w:sz="4" w:space="0"/>
            </w:tcBorders>
            <w:noWrap w:val="0"/>
            <w:vAlign w:val="center"/>
          </w:tcPr>
          <w:p w14:paraId="49B61F9A">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考核内容</w:t>
            </w:r>
          </w:p>
        </w:tc>
        <w:tc>
          <w:tcPr>
            <w:tcW w:w="1471" w:type="dxa"/>
            <w:tcBorders>
              <w:top w:val="single" w:color="auto" w:sz="4" w:space="0"/>
              <w:left w:val="nil"/>
              <w:bottom w:val="single" w:color="auto" w:sz="4" w:space="0"/>
              <w:right w:val="single" w:color="auto" w:sz="4" w:space="0"/>
            </w:tcBorders>
            <w:noWrap w:val="0"/>
            <w:vAlign w:val="center"/>
          </w:tcPr>
          <w:p w14:paraId="3455A499">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分值</w:t>
            </w:r>
          </w:p>
        </w:tc>
        <w:tc>
          <w:tcPr>
            <w:tcW w:w="1326" w:type="dxa"/>
            <w:tcBorders>
              <w:top w:val="single" w:color="auto" w:sz="4" w:space="0"/>
              <w:left w:val="nil"/>
              <w:bottom w:val="single" w:color="auto" w:sz="4" w:space="0"/>
              <w:right w:val="single" w:color="auto" w:sz="4" w:space="0"/>
            </w:tcBorders>
            <w:noWrap w:val="0"/>
            <w:vAlign w:val="center"/>
          </w:tcPr>
          <w:p w14:paraId="6E997F36">
            <w:pPr>
              <w:widowControl/>
              <w:rPr>
                <w:rFonts w:hint="eastAsia" w:ascii="仿宋" w:hAnsi="仿宋" w:eastAsia="仿宋" w:cs="仿宋"/>
                <w:kern w:val="0"/>
                <w:sz w:val="24"/>
                <w:szCs w:val="22"/>
              </w:rPr>
            </w:pPr>
            <w:r>
              <w:rPr>
                <w:rFonts w:hint="eastAsia" w:ascii="仿宋" w:hAnsi="仿宋" w:eastAsia="仿宋" w:cs="仿宋"/>
                <w:kern w:val="0"/>
                <w:sz w:val="24"/>
                <w:szCs w:val="22"/>
              </w:rPr>
              <w:t>得分</w:t>
            </w:r>
          </w:p>
        </w:tc>
      </w:tr>
      <w:tr w14:paraId="3DBAFAC2">
        <w:tblPrEx>
          <w:tblCellMar>
            <w:top w:w="0" w:type="dxa"/>
            <w:left w:w="108" w:type="dxa"/>
            <w:bottom w:w="0" w:type="dxa"/>
            <w:right w:w="108" w:type="dxa"/>
          </w:tblCellMar>
        </w:tblPrEx>
        <w:trPr>
          <w:trHeight w:val="358" w:hRule="atLeast"/>
        </w:trPr>
        <w:tc>
          <w:tcPr>
            <w:tcW w:w="1643" w:type="dxa"/>
            <w:vMerge w:val="restart"/>
            <w:tcBorders>
              <w:top w:val="nil"/>
              <w:left w:val="single" w:color="auto" w:sz="4" w:space="0"/>
              <w:bottom w:val="single" w:color="auto" w:sz="4" w:space="0"/>
              <w:right w:val="single" w:color="auto" w:sz="4" w:space="0"/>
            </w:tcBorders>
            <w:noWrap w:val="0"/>
            <w:vAlign w:val="center"/>
          </w:tcPr>
          <w:p w14:paraId="3502DE8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仪容仪表服务态度</w:t>
            </w:r>
          </w:p>
        </w:tc>
        <w:tc>
          <w:tcPr>
            <w:tcW w:w="5078" w:type="dxa"/>
            <w:tcBorders>
              <w:top w:val="nil"/>
              <w:left w:val="nil"/>
              <w:bottom w:val="single" w:color="auto" w:sz="4" w:space="0"/>
              <w:right w:val="single" w:color="auto" w:sz="4" w:space="0"/>
            </w:tcBorders>
            <w:noWrap w:val="0"/>
            <w:vAlign w:val="center"/>
          </w:tcPr>
          <w:p w14:paraId="6173B57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⒈规范着装、整洁大方，佩戴工号牌上岗</w:t>
            </w:r>
          </w:p>
        </w:tc>
        <w:tc>
          <w:tcPr>
            <w:tcW w:w="1471" w:type="dxa"/>
            <w:tcBorders>
              <w:top w:val="nil"/>
              <w:left w:val="nil"/>
              <w:bottom w:val="single" w:color="auto" w:sz="4" w:space="0"/>
              <w:right w:val="single" w:color="auto" w:sz="4" w:space="0"/>
            </w:tcBorders>
            <w:noWrap w:val="0"/>
            <w:vAlign w:val="center"/>
          </w:tcPr>
          <w:p w14:paraId="17FEA45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26" w:type="dxa"/>
            <w:tcBorders>
              <w:top w:val="nil"/>
              <w:left w:val="nil"/>
              <w:bottom w:val="single" w:color="auto" w:sz="4" w:space="0"/>
              <w:right w:val="single" w:color="auto" w:sz="4" w:space="0"/>
            </w:tcBorders>
            <w:noWrap w:val="0"/>
            <w:vAlign w:val="center"/>
          </w:tcPr>
          <w:p w14:paraId="7CDFB680">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4A82B9CB">
        <w:tblPrEx>
          <w:tblCellMar>
            <w:top w:w="0" w:type="dxa"/>
            <w:left w:w="108" w:type="dxa"/>
            <w:bottom w:w="0" w:type="dxa"/>
            <w:right w:w="108" w:type="dxa"/>
          </w:tblCellMar>
        </w:tblPrEx>
        <w:trPr>
          <w:trHeight w:val="358"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6F203467">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40D81D85">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⒉无长甲、不留胡须、长发，不穿响底鞋</w:t>
            </w:r>
          </w:p>
        </w:tc>
        <w:tc>
          <w:tcPr>
            <w:tcW w:w="1471" w:type="dxa"/>
            <w:tcBorders>
              <w:top w:val="nil"/>
              <w:left w:val="nil"/>
              <w:bottom w:val="single" w:color="auto" w:sz="4" w:space="0"/>
              <w:right w:val="single" w:color="auto" w:sz="4" w:space="0"/>
            </w:tcBorders>
            <w:noWrap w:val="0"/>
            <w:vAlign w:val="center"/>
          </w:tcPr>
          <w:p w14:paraId="73D94CDF">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26" w:type="dxa"/>
            <w:tcBorders>
              <w:top w:val="nil"/>
              <w:left w:val="nil"/>
              <w:bottom w:val="single" w:color="auto" w:sz="4" w:space="0"/>
              <w:right w:val="single" w:color="auto" w:sz="4" w:space="0"/>
            </w:tcBorders>
            <w:noWrap w:val="0"/>
            <w:vAlign w:val="center"/>
          </w:tcPr>
          <w:p w14:paraId="1510AF88">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48BAC621">
        <w:tblPrEx>
          <w:tblCellMar>
            <w:top w:w="0" w:type="dxa"/>
            <w:left w:w="108" w:type="dxa"/>
            <w:bottom w:w="0" w:type="dxa"/>
            <w:right w:w="108" w:type="dxa"/>
          </w:tblCellMar>
        </w:tblPrEx>
        <w:trPr>
          <w:trHeight w:val="706"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0F3CD8F7">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3401130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⒊坚持文明用语、微笑服务，不在服务区大声喧哗</w:t>
            </w:r>
          </w:p>
        </w:tc>
        <w:tc>
          <w:tcPr>
            <w:tcW w:w="1471" w:type="dxa"/>
            <w:tcBorders>
              <w:top w:val="nil"/>
              <w:left w:val="nil"/>
              <w:bottom w:val="single" w:color="auto" w:sz="4" w:space="0"/>
              <w:right w:val="single" w:color="auto" w:sz="4" w:space="0"/>
            </w:tcBorders>
            <w:noWrap w:val="0"/>
            <w:vAlign w:val="center"/>
          </w:tcPr>
          <w:p w14:paraId="0E42838E">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26" w:type="dxa"/>
            <w:tcBorders>
              <w:top w:val="nil"/>
              <w:left w:val="nil"/>
              <w:bottom w:val="single" w:color="auto" w:sz="4" w:space="0"/>
              <w:right w:val="single" w:color="auto" w:sz="4" w:space="0"/>
            </w:tcBorders>
            <w:noWrap w:val="0"/>
            <w:vAlign w:val="center"/>
          </w:tcPr>
          <w:p w14:paraId="27EE4A7F">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709F6077">
        <w:tblPrEx>
          <w:tblCellMar>
            <w:top w:w="0" w:type="dxa"/>
            <w:left w:w="108" w:type="dxa"/>
            <w:bottom w:w="0" w:type="dxa"/>
            <w:right w:w="108" w:type="dxa"/>
          </w:tblCellMar>
        </w:tblPrEx>
        <w:trPr>
          <w:trHeight w:val="358"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1D3846EC">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30587B95">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⒋不得与病人及家属、医生、护士发生口角</w:t>
            </w:r>
          </w:p>
        </w:tc>
        <w:tc>
          <w:tcPr>
            <w:tcW w:w="1471" w:type="dxa"/>
            <w:tcBorders>
              <w:top w:val="nil"/>
              <w:left w:val="nil"/>
              <w:bottom w:val="single" w:color="auto" w:sz="4" w:space="0"/>
              <w:right w:val="single" w:color="auto" w:sz="4" w:space="0"/>
            </w:tcBorders>
            <w:noWrap w:val="0"/>
            <w:vAlign w:val="center"/>
          </w:tcPr>
          <w:p w14:paraId="51339968">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7</w:t>
            </w:r>
          </w:p>
        </w:tc>
        <w:tc>
          <w:tcPr>
            <w:tcW w:w="1326" w:type="dxa"/>
            <w:tcBorders>
              <w:top w:val="nil"/>
              <w:left w:val="nil"/>
              <w:bottom w:val="single" w:color="auto" w:sz="4" w:space="0"/>
              <w:right w:val="single" w:color="auto" w:sz="4" w:space="0"/>
            </w:tcBorders>
            <w:noWrap w:val="0"/>
            <w:vAlign w:val="center"/>
          </w:tcPr>
          <w:p w14:paraId="4FD0B28F">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713FDAD6">
        <w:tblPrEx>
          <w:tblCellMar>
            <w:top w:w="0" w:type="dxa"/>
            <w:left w:w="108" w:type="dxa"/>
            <w:bottom w:w="0" w:type="dxa"/>
            <w:right w:w="108" w:type="dxa"/>
          </w:tblCellMar>
        </w:tblPrEx>
        <w:trPr>
          <w:trHeight w:val="706"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5E25E8A0">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25FE95FB">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⒌病人和临床工作需要服务及时到位，无上访和投诉</w:t>
            </w:r>
          </w:p>
        </w:tc>
        <w:tc>
          <w:tcPr>
            <w:tcW w:w="1471" w:type="dxa"/>
            <w:tcBorders>
              <w:top w:val="nil"/>
              <w:left w:val="nil"/>
              <w:bottom w:val="single" w:color="auto" w:sz="4" w:space="0"/>
              <w:right w:val="single" w:color="auto" w:sz="4" w:space="0"/>
            </w:tcBorders>
            <w:noWrap w:val="0"/>
            <w:vAlign w:val="center"/>
          </w:tcPr>
          <w:p w14:paraId="629A0CFC">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7</w:t>
            </w:r>
          </w:p>
        </w:tc>
        <w:tc>
          <w:tcPr>
            <w:tcW w:w="1326" w:type="dxa"/>
            <w:tcBorders>
              <w:top w:val="nil"/>
              <w:left w:val="nil"/>
              <w:bottom w:val="single" w:color="auto" w:sz="4" w:space="0"/>
              <w:right w:val="single" w:color="auto" w:sz="4" w:space="0"/>
            </w:tcBorders>
            <w:noWrap w:val="0"/>
            <w:vAlign w:val="center"/>
          </w:tcPr>
          <w:p w14:paraId="0706496A">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1D450DFF">
        <w:tblPrEx>
          <w:tblCellMar>
            <w:top w:w="0" w:type="dxa"/>
            <w:left w:w="108" w:type="dxa"/>
            <w:bottom w:w="0" w:type="dxa"/>
            <w:right w:w="108" w:type="dxa"/>
          </w:tblCellMar>
        </w:tblPrEx>
        <w:trPr>
          <w:trHeight w:val="706" w:hRule="atLeast"/>
        </w:trPr>
        <w:tc>
          <w:tcPr>
            <w:tcW w:w="1643" w:type="dxa"/>
            <w:vMerge w:val="restart"/>
            <w:tcBorders>
              <w:top w:val="nil"/>
              <w:left w:val="single" w:color="auto" w:sz="4" w:space="0"/>
              <w:bottom w:val="single" w:color="auto" w:sz="4" w:space="0"/>
              <w:right w:val="single" w:color="auto" w:sz="4" w:space="0"/>
            </w:tcBorders>
            <w:noWrap w:val="0"/>
            <w:vAlign w:val="center"/>
          </w:tcPr>
          <w:p w14:paraId="522014E3">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劳动纪律服务质量</w:t>
            </w:r>
          </w:p>
        </w:tc>
        <w:tc>
          <w:tcPr>
            <w:tcW w:w="5078" w:type="dxa"/>
            <w:tcBorders>
              <w:top w:val="nil"/>
              <w:left w:val="nil"/>
              <w:bottom w:val="single" w:color="auto" w:sz="4" w:space="0"/>
              <w:right w:val="single" w:color="auto" w:sz="4" w:space="0"/>
            </w:tcBorders>
            <w:noWrap w:val="0"/>
            <w:vAlign w:val="center"/>
          </w:tcPr>
          <w:p w14:paraId="0D3C5725">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⒈无迟到、早退现象，无串岗、脱岗，不无故旷工</w:t>
            </w:r>
          </w:p>
        </w:tc>
        <w:tc>
          <w:tcPr>
            <w:tcW w:w="1471" w:type="dxa"/>
            <w:tcBorders>
              <w:top w:val="nil"/>
              <w:left w:val="nil"/>
              <w:bottom w:val="single" w:color="auto" w:sz="4" w:space="0"/>
              <w:right w:val="single" w:color="auto" w:sz="4" w:space="0"/>
            </w:tcBorders>
            <w:noWrap w:val="0"/>
            <w:vAlign w:val="center"/>
          </w:tcPr>
          <w:p w14:paraId="3222A54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26" w:type="dxa"/>
            <w:tcBorders>
              <w:top w:val="nil"/>
              <w:left w:val="nil"/>
              <w:bottom w:val="single" w:color="auto" w:sz="4" w:space="0"/>
              <w:right w:val="single" w:color="auto" w:sz="4" w:space="0"/>
            </w:tcBorders>
            <w:noWrap w:val="0"/>
            <w:vAlign w:val="center"/>
          </w:tcPr>
          <w:p w14:paraId="516FD181">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691C99FC">
        <w:tblPrEx>
          <w:tblCellMar>
            <w:top w:w="0" w:type="dxa"/>
            <w:left w:w="108" w:type="dxa"/>
            <w:bottom w:w="0" w:type="dxa"/>
            <w:right w:w="108" w:type="dxa"/>
          </w:tblCellMar>
        </w:tblPrEx>
        <w:trPr>
          <w:trHeight w:val="358"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5A0126FB">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38973EDA">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⒉按照医院规章、操作规程护理服务</w:t>
            </w:r>
          </w:p>
        </w:tc>
        <w:tc>
          <w:tcPr>
            <w:tcW w:w="1471" w:type="dxa"/>
            <w:tcBorders>
              <w:top w:val="nil"/>
              <w:left w:val="nil"/>
              <w:bottom w:val="single" w:color="auto" w:sz="4" w:space="0"/>
              <w:right w:val="single" w:color="auto" w:sz="4" w:space="0"/>
            </w:tcBorders>
            <w:noWrap w:val="0"/>
            <w:vAlign w:val="center"/>
          </w:tcPr>
          <w:p w14:paraId="35EDDBC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26" w:type="dxa"/>
            <w:tcBorders>
              <w:top w:val="nil"/>
              <w:left w:val="nil"/>
              <w:bottom w:val="single" w:color="auto" w:sz="4" w:space="0"/>
              <w:right w:val="single" w:color="auto" w:sz="4" w:space="0"/>
            </w:tcBorders>
            <w:noWrap w:val="0"/>
            <w:vAlign w:val="center"/>
          </w:tcPr>
          <w:p w14:paraId="6CD8979E">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36DA3436">
        <w:tblPrEx>
          <w:tblCellMar>
            <w:top w:w="0" w:type="dxa"/>
            <w:left w:w="108" w:type="dxa"/>
            <w:bottom w:w="0" w:type="dxa"/>
            <w:right w:w="108" w:type="dxa"/>
          </w:tblCellMar>
        </w:tblPrEx>
        <w:trPr>
          <w:trHeight w:val="706"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1C8CA682">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69BD2A9A">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⒊严格执行医院保护性医疗制度的规定，不打听服务对象病情，不得向患者泄密</w:t>
            </w:r>
          </w:p>
        </w:tc>
        <w:tc>
          <w:tcPr>
            <w:tcW w:w="1471" w:type="dxa"/>
            <w:tcBorders>
              <w:top w:val="nil"/>
              <w:left w:val="nil"/>
              <w:bottom w:val="single" w:color="auto" w:sz="4" w:space="0"/>
              <w:right w:val="single" w:color="auto" w:sz="4" w:space="0"/>
            </w:tcBorders>
            <w:noWrap w:val="0"/>
            <w:vAlign w:val="center"/>
          </w:tcPr>
          <w:p w14:paraId="44263E9F">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7</w:t>
            </w:r>
          </w:p>
        </w:tc>
        <w:tc>
          <w:tcPr>
            <w:tcW w:w="1326" w:type="dxa"/>
            <w:tcBorders>
              <w:top w:val="nil"/>
              <w:left w:val="nil"/>
              <w:bottom w:val="single" w:color="auto" w:sz="4" w:space="0"/>
              <w:right w:val="single" w:color="auto" w:sz="4" w:space="0"/>
            </w:tcBorders>
            <w:noWrap w:val="0"/>
            <w:vAlign w:val="center"/>
          </w:tcPr>
          <w:p w14:paraId="1C64AD30">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2B9878B0">
        <w:tblPrEx>
          <w:tblCellMar>
            <w:top w:w="0" w:type="dxa"/>
            <w:left w:w="108" w:type="dxa"/>
            <w:bottom w:w="0" w:type="dxa"/>
            <w:right w:w="108" w:type="dxa"/>
          </w:tblCellMar>
        </w:tblPrEx>
        <w:trPr>
          <w:trHeight w:val="706"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3887C0A8">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73D7628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⒋班内不做与本岗无关的事，禁穿工作服进公共卫生间、出院门</w:t>
            </w:r>
          </w:p>
        </w:tc>
        <w:tc>
          <w:tcPr>
            <w:tcW w:w="1471" w:type="dxa"/>
            <w:tcBorders>
              <w:top w:val="nil"/>
              <w:left w:val="nil"/>
              <w:bottom w:val="single" w:color="auto" w:sz="4" w:space="0"/>
              <w:right w:val="single" w:color="auto" w:sz="4" w:space="0"/>
            </w:tcBorders>
            <w:noWrap w:val="0"/>
            <w:vAlign w:val="center"/>
          </w:tcPr>
          <w:p w14:paraId="4EAF3873">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26" w:type="dxa"/>
            <w:tcBorders>
              <w:top w:val="nil"/>
              <w:left w:val="nil"/>
              <w:bottom w:val="single" w:color="auto" w:sz="4" w:space="0"/>
              <w:right w:val="single" w:color="auto" w:sz="4" w:space="0"/>
            </w:tcBorders>
            <w:noWrap w:val="0"/>
            <w:vAlign w:val="center"/>
          </w:tcPr>
          <w:p w14:paraId="740C7BF8">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6C9CF856">
        <w:tblPrEx>
          <w:tblCellMar>
            <w:top w:w="0" w:type="dxa"/>
            <w:left w:w="108" w:type="dxa"/>
            <w:bottom w:w="0" w:type="dxa"/>
            <w:right w:w="108" w:type="dxa"/>
          </w:tblCellMar>
        </w:tblPrEx>
        <w:trPr>
          <w:trHeight w:val="706"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6A416F2C">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078A2231">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⒌服务期间必须服从所在科室护士长的管理和考核。</w:t>
            </w:r>
          </w:p>
        </w:tc>
        <w:tc>
          <w:tcPr>
            <w:tcW w:w="1471" w:type="dxa"/>
            <w:tcBorders>
              <w:top w:val="nil"/>
              <w:left w:val="nil"/>
              <w:bottom w:val="single" w:color="auto" w:sz="4" w:space="0"/>
              <w:right w:val="single" w:color="auto" w:sz="4" w:space="0"/>
            </w:tcBorders>
            <w:noWrap w:val="0"/>
            <w:vAlign w:val="center"/>
          </w:tcPr>
          <w:p w14:paraId="5664F7D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1326" w:type="dxa"/>
            <w:tcBorders>
              <w:top w:val="nil"/>
              <w:left w:val="nil"/>
              <w:bottom w:val="single" w:color="auto" w:sz="4" w:space="0"/>
              <w:right w:val="single" w:color="auto" w:sz="4" w:space="0"/>
            </w:tcBorders>
            <w:noWrap w:val="0"/>
            <w:vAlign w:val="center"/>
          </w:tcPr>
          <w:p w14:paraId="0359E9DE">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0F718CA8">
        <w:tblPrEx>
          <w:tblCellMar>
            <w:top w:w="0" w:type="dxa"/>
            <w:left w:w="108" w:type="dxa"/>
            <w:bottom w:w="0" w:type="dxa"/>
            <w:right w:w="108" w:type="dxa"/>
          </w:tblCellMar>
        </w:tblPrEx>
        <w:trPr>
          <w:trHeight w:val="1054" w:hRule="atLeast"/>
        </w:trPr>
        <w:tc>
          <w:tcPr>
            <w:tcW w:w="1643" w:type="dxa"/>
            <w:vMerge w:val="continue"/>
            <w:tcBorders>
              <w:top w:val="nil"/>
              <w:left w:val="single" w:color="auto" w:sz="4" w:space="0"/>
              <w:bottom w:val="single" w:color="auto" w:sz="4" w:space="0"/>
              <w:right w:val="single" w:color="auto" w:sz="4" w:space="0"/>
            </w:tcBorders>
            <w:noWrap w:val="0"/>
            <w:vAlign w:val="center"/>
          </w:tcPr>
          <w:p w14:paraId="1F28A9E0">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6C225B4A">
            <w:pPr>
              <w:widowControl/>
              <w:jc w:val="left"/>
              <w:rPr>
                <w:rFonts w:hint="eastAsia" w:ascii="仿宋" w:hAnsi="仿宋" w:eastAsia="仿宋" w:cs="仿宋"/>
                <w:kern w:val="0"/>
                <w:sz w:val="24"/>
                <w:szCs w:val="22"/>
                <w:lang w:eastAsia="zh-CN"/>
              </w:rPr>
            </w:pPr>
            <w:r>
              <w:rPr>
                <w:rFonts w:hint="eastAsia" w:ascii="仿宋" w:hAnsi="仿宋" w:eastAsia="仿宋" w:cs="仿宋"/>
                <w:kern w:val="0"/>
                <w:sz w:val="24"/>
                <w:szCs w:val="22"/>
              </w:rPr>
              <w:t>⒍不私自在病房接活，不额外以各种理由收取患者钱物、不搭车开药等</w:t>
            </w:r>
            <w:r>
              <w:rPr>
                <w:rFonts w:hint="eastAsia" w:ascii="仿宋" w:hAnsi="仿宋" w:eastAsia="仿宋" w:cs="仿宋"/>
                <w:kern w:val="0"/>
                <w:sz w:val="24"/>
                <w:szCs w:val="22"/>
                <w:lang w:eastAsia="zh-CN"/>
              </w:rPr>
              <w:t>，不得直接接触现金，不得向患者推销任何产品、服务及其他医院等</w:t>
            </w:r>
          </w:p>
        </w:tc>
        <w:tc>
          <w:tcPr>
            <w:tcW w:w="1471" w:type="dxa"/>
            <w:tcBorders>
              <w:top w:val="nil"/>
              <w:left w:val="nil"/>
              <w:bottom w:val="single" w:color="auto" w:sz="4" w:space="0"/>
              <w:right w:val="single" w:color="auto" w:sz="4" w:space="0"/>
            </w:tcBorders>
            <w:noWrap w:val="0"/>
            <w:vAlign w:val="center"/>
          </w:tcPr>
          <w:p w14:paraId="796A73E3">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7</w:t>
            </w:r>
          </w:p>
        </w:tc>
        <w:tc>
          <w:tcPr>
            <w:tcW w:w="1326" w:type="dxa"/>
            <w:tcBorders>
              <w:top w:val="nil"/>
              <w:left w:val="nil"/>
              <w:bottom w:val="single" w:color="auto" w:sz="4" w:space="0"/>
              <w:right w:val="single" w:color="auto" w:sz="4" w:space="0"/>
            </w:tcBorders>
            <w:noWrap w:val="0"/>
            <w:vAlign w:val="center"/>
          </w:tcPr>
          <w:p w14:paraId="0B1665B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3E898D0B">
        <w:tblPrEx>
          <w:tblCellMar>
            <w:top w:w="0" w:type="dxa"/>
            <w:left w:w="108" w:type="dxa"/>
            <w:bottom w:w="0" w:type="dxa"/>
            <w:right w:w="108" w:type="dxa"/>
          </w:tblCellMar>
        </w:tblPrEx>
        <w:trPr>
          <w:trHeight w:val="358" w:hRule="atLeast"/>
        </w:trPr>
        <w:tc>
          <w:tcPr>
            <w:tcW w:w="1643" w:type="dxa"/>
            <w:vMerge w:val="restart"/>
            <w:tcBorders>
              <w:top w:val="nil"/>
              <w:left w:val="single" w:color="auto" w:sz="4" w:space="0"/>
              <w:right w:val="single" w:color="auto" w:sz="4" w:space="0"/>
            </w:tcBorders>
            <w:noWrap w:val="0"/>
            <w:vAlign w:val="center"/>
          </w:tcPr>
          <w:p w14:paraId="64A38CA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工作质量</w:t>
            </w:r>
          </w:p>
        </w:tc>
        <w:tc>
          <w:tcPr>
            <w:tcW w:w="5078" w:type="dxa"/>
            <w:tcBorders>
              <w:top w:val="nil"/>
              <w:left w:val="nil"/>
              <w:bottom w:val="single" w:color="auto" w:sz="4" w:space="0"/>
              <w:right w:val="single" w:color="auto" w:sz="4" w:space="0"/>
            </w:tcBorders>
            <w:noWrap w:val="0"/>
            <w:vAlign w:val="center"/>
          </w:tcPr>
          <w:p w14:paraId="28473C58">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⒈对照操作流程，做好患者晨、晚间生活护理</w:t>
            </w:r>
          </w:p>
        </w:tc>
        <w:tc>
          <w:tcPr>
            <w:tcW w:w="1471" w:type="dxa"/>
            <w:tcBorders>
              <w:top w:val="nil"/>
              <w:left w:val="nil"/>
              <w:bottom w:val="single" w:color="auto" w:sz="4" w:space="0"/>
              <w:right w:val="single" w:color="auto" w:sz="4" w:space="0"/>
            </w:tcBorders>
            <w:noWrap w:val="0"/>
            <w:vAlign w:val="center"/>
          </w:tcPr>
          <w:p w14:paraId="5EF2B174">
            <w:pPr>
              <w:widowControl/>
              <w:jc w:val="center"/>
              <w:rPr>
                <w:rFonts w:hint="default" w:ascii="仿宋" w:hAnsi="仿宋" w:eastAsia="仿宋" w:cs="仿宋"/>
                <w:kern w:val="0"/>
                <w:sz w:val="24"/>
                <w:szCs w:val="22"/>
                <w:lang w:val="en-US" w:eastAsia="zh-CN"/>
              </w:rPr>
            </w:pPr>
            <w:r>
              <w:rPr>
                <w:rFonts w:hint="eastAsia" w:ascii="仿宋" w:hAnsi="仿宋" w:eastAsia="仿宋" w:cs="仿宋"/>
                <w:kern w:val="0"/>
                <w:sz w:val="24"/>
                <w:szCs w:val="22"/>
                <w:lang w:val="en-US" w:eastAsia="zh-CN"/>
              </w:rPr>
              <w:t>4</w:t>
            </w:r>
          </w:p>
        </w:tc>
        <w:tc>
          <w:tcPr>
            <w:tcW w:w="1326" w:type="dxa"/>
            <w:tcBorders>
              <w:top w:val="nil"/>
              <w:left w:val="nil"/>
              <w:bottom w:val="single" w:color="auto" w:sz="4" w:space="0"/>
              <w:right w:val="single" w:color="auto" w:sz="4" w:space="0"/>
            </w:tcBorders>
            <w:noWrap w:val="0"/>
            <w:vAlign w:val="center"/>
          </w:tcPr>
          <w:p w14:paraId="04CB9C7E">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2D7CBE0F">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3291F2C0">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0331FD54">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⒉协助生活不能自理及卧床病人进食</w:t>
            </w:r>
          </w:p>
        </w:tc>
        <w:tc>
          <w:tcPr>
            <w:tcW w:w="1471" w:type="dxa"/>
            <w:tcBorders>
              <w:top w:val="nil"/>
              <w:left w:val="nil"/>
              <w:bottom w:val="single" w:color="auto" w:sz="4" w:space="0"/>
              <w:right w:val="single" w:color="auto" w:sz="4" w:space="0"/>
            </w:tcBorders>
            <w:noWrap w:val="0"/>
            <w:vAlign w:val="center"/>
          </w:tcPr>
          <w:p w14:paraId="2C4772EE">
            <w:pPr>
              <w:widowControl/>
              <w:jc w:val="center"/>
              <w:rPr>
                <w:rFonts w:hint="eastAsia" w:ascii="仿宋" w:hAnsi="仿宋" w:eastAsia="仿宋" w:cs="仿宋"/>
                <w:kern w:val="0"/>
                <w:sz w:val="24"/>
                <w:szCs w:val="22"/>
                <w:lang w:eastAsia="zh-CN"/>
              </w:rPr>
            </w:pPr>
            <w:r>
              <w:rPr>
                <w:rFonts w:hint="eastAsia" w:ascii="仿宋" w:hAnsi="仿宋" w:eastAsia="仿宋" w:cs="仿宋"/>
                <w:kern w:val="0"/>
                <w:sz w:val="24"/>
                <w:szCs w:val="22"/>
                <w:lang w:val="en-US" w:eastAsia="zh-CN"/>
              </w:rPr>
              <w:t>4</w:t>
            </w:r>
          </w:p>
        </w:tc>
        <w:tc>
          <w:tcPr>
            <w:tcW w:w="1326" w:type="dxa"/>
            <w:tcBorders>
              <w:top w:val="nil"/>
              <w:left w:val="nil"/>
              <w:bottom w:val="single" w:color="auto" w:sz="4" w:space="0"/>
              <w:right w:val="single" w:color="auto" w:sz="4" w:space="0"/>
            </w:tcBorders>
            <w:noWrap w:val="0"/>
            <w:vAlign w:val="center"/>
          </w:tcPr>
          <w:p w14:paraId="3A5BF871">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2D43A16D">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6EC5D7BD">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514617C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⒊协助病人起床活动和肢体的功能性锻炼</w:t>
            </w:r>
          </w:p>
        </w:tc>
        <w:tc>
          <w:tcPr>
            <w:tcW w:w="1471" w:type="dxa"/>
            <w:tcBorders>
              <w:top w:val="nil"/>
              <w:left w:val="nil"/>
              <w:bottom w:val="single" w:color="auto" w:sz="4" w:space="0"/>
              <w:right w:val="single" w:color="auto" w:sz="4" w:space="0"/>
            </w:tcBorders>
            <w:noWrap w:val="0"/>
            <w:vAlign w:val="center"/>
          </w:tcPr>
          <w:p w14:paraId="09A8A170">
            <w:pPr>
              <w:widowControl/>
              <w:jc w:val="center"/>
              <w:rPr>
                <w:rFonts w:hint="eastAsia" w:ascii="仿宋" w:hAnsi="仿宋" w:eastAsia="仿宋" w:cs="仿宋"/>
                <w:kern w:val="0"/>
                <w:sz w:val="24"/>
                <w:szCs w:val="22"/>
                <w:lang w:eastAsia="zh-CN"/>
              </w:rPr>
            </w:pPr>
            <w:r>
              <w:rPr>
                <w:rFonts w:hint="eastAsia" w:ascii="仿宋" w:hAnsi="仿宋" w:eastAsia="仿宋" w:cs="仿宋"/>
                <w:kern w:val="0"/>
                <w:sz w:val="24"/>
                <w:szCs w:val="22"/>
                <w:lang w:val="en-US" w:eastAsia="zh-CN"/>
              </w:rPr>
              <w:t>4</w:t>
            </w:r>
          </w:p>
        </w:tc>
        <w:tc>
          <w:tcPr>
            <w:tcW w:w="1326" w:type="dxa"/>
            <w:tcBorders>
              <w:top w:val="nil"/>
              <w:left w:val="nil"/>
              <w:bottom w:val="single" w:color="auto" w:sz="4" w:space="0"/>
              <w:right w:val="single" w:color="auto" w:sz="4" w:space="0"/>
            </w:tcBorders>
            <w:noWrap w:val="0"/>
            <w:vAlign w:val="center"/>
          </w:tcPr>
          <w:p w14:paraId="76E79248">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5CCB84E5">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32C34CFC">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58FAD4AD">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⒋协助病员个人的清洁卫生服务。</w:t>
            </w:r>
          </w:p>
        </w:tc>
        <w:tc>
          <w:tcPr>
            <w:tcW w:w="1471" w:type="dxa"/>
            <w:tcBorders>
              <w:top w:val="nil"/>
              <w:left w:val="nil"/>
              <w:bottom w:val="single" w:color="auto" w:sz="4" w:space="0"/>
              <w:right w:val="single" w:color="auto" w:sz="4" w:space="0"/>
            </w:tcBorders>
            <w:noWrap w:val="0"/>
            <w:vAlign w:val="center"/>
          </w:tcPr>
          <w:p w14:paraId="538C055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5</w:t>
            </w:r>
          </w:p>
        </w:tc>
        <w:tc>
          <w:tcPr>
            <w:tcW w:w="1326" w:type="dxa"/>
            <w:tcBorders>
              <w:top w:val="nil"/>
              <w:left w:val="nil"/>
              <w:bottom w:val="single" w:color="auto" w:sz="4" w:space="0"/>
              <w:right w:val="single" w:color="auto" w:sz="4" w:space="0"/>
            </w:tcBorders>
            <w:noWrap w:val="0"/>
            <w:vAlign w:val="center"/>
          </w:tcPr>
          <w:p w14:paraId="2805AAB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14D20924">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1FB55C6D">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06EC49B8">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⒌协助病员大小便，递送便器及整理个人卫生</w:t>
            </w:r>
          </w:p>
        </w:tc>
        <w:tc>
          <w:tcPr>
            <w:tcW w:w="1471" w:type="dxa"/>
            <w:tcBorders>
              <w:top w:val="nil"/>
              <w:left w:val="nil"/>
              <w:bottom w:val="single" w:color="auto" w:sz="4" w:space="0"/>
              <w:right w:val="single" w:color="auto" w:sz="4" w:space="0"/>
            </w:tcBorders>
            <w:noWrap w:val="0"/>
            <w:vAlign w:val="center"/>
          </w:tcPr>
          <w:p w14:paraId="18BFAD5D">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3</w:t>
            </w:r>
          </w:p>
        </w:tc>
        <w:tc>
          <w:tcPr>
            <w:tcW w:w="1326" w:type="dxa"/>
            <w:tcBorders>
              <w:top w:val="nil"/>
              <w:left w:val="nil"/>
              <w:bottom w:val="single" w:color="auto" w:sz="4" w:space="0"/>
              <w:right w:val="single" w:color="auto" w:sz="4" w:space="0"/>
            </w:tcBorders>
            <w:noWrap w:val="0"/>
            <w:vAlign w:val="center"/>
          </w:tcPr>
          <w:p w14:paraId="795C24E5">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03FB38D0">
        <w:tblPrEx>
          <w:tblCellMar>
            <w:top w:w="0" w:type="dxa"/>
            <w:left w:w="108" w:type="dxa"/>
            <w:bottom w:w="0" w:type="dxa"/>
            <w:right w:w="108" w:type="dxa"/>
          </w:tblCellMar>
        </w:tblPrEx>
        <w:trPr>
          <w:trHeight w:val="706" w:hRule="atLeast"/>
        </w:trPr>
        <w:tc>
          <w:tcPr>
            <w:tcW w:w="1643" w:type="dxa"/>
            <w:vMerge w:val="continue"/>
            <w:tcBorders>
              <w:left w:val="single" w:color="auto" w:sz="4" w:space="0"/>
              <w:right w:val="single" w:color="auto" w:sz="4" w:space="0"/>
            </w:tcBorders>
            <w:noWrap w:val="0"/>
            <w:vAlign w:val="center"/>
          </w:tcPr>
          <w:p w14:paraId="1DD2634B">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2FCC876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⒍协助病人做好入院准备工作以及出院后的床单元整理和终末消毒</w:t>
            </w:r>
          </w:p>
        </w:tc>
        <w:tc>
          <w:tcPr>
            <w:tcW w:w="1471" w:type="dxa"/>
            <w:tcBorders>
              <w:top w:val="nil"/>
              <w:left w:val="nil"/>
              <w:bottom w:val="single" w:color="auto" w:sz="4" w:space="0"/>
              <w:right w:val="single" w:color="auto" w:sz="4" w:space="0"/>
            </w:tcBorders>
            <w:noWrap w:val="0"/>
            <w:vAlign w:val="center"/>
          </w:tcPr>
          <w:p w14:paraId="0B464A0F">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3</w:t>
            </w:r>
          </w:p>
        </w:tc>
        <w:tc>
          <w:tcPr>
            <w:tcW w:w="1326" w:type="dxa"/>
            <w:tcBorders>
              <w:top w:val="nil"/>
              <w:left w:val="nil"/>
              <w:bottom w:val="single" w:color="auto" w:sz="4" w:space="0"/>
              <w:right w:val="single" w:color="auto" w:sz="4" w:space="0"/>
            </w:tcBorders>
            <w:noWrap w:val="0"/>
            <w:vAlign w:val="center"/>
          </w:tcPr>
          <w:p w14:paraId="2990B344">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7C48ED7D">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7A10FC02">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1448260C">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⒎护理范围的床单元的整洁、下部无杂物</w:t>
            </w:r>
          </w:p>
        </w:tc>
        <w:tc>
          <w:tcPr>
            <w:tcW w:w="1471" w:type="dxa"/>
            <w:tcBorders>
              <w:top w:val="nil"/>
              <w:left w:val="nil"/>
              <w:bottom w:val="single" w:color="auto" w:sz="4" w:space="0"/>
              <w:right w:val="single" w:color="auto" w:sz="4" w:space="0"/>
            </w:tcBorders>
            <w:noWrap w:val="0"/>
            <w:vAlign w:val="center"/>
          </w:tcPr>
          <w:p w14:paraId="07EA63E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4</w:t>
            </w:r>
          </w:p>
        </w:tc>
        <w:tc>
          <w:tcPr>
            <w:tcW w:w="1326" w:type="dxa"/>
            <w:tcBorders>
              <w:top w:val="nil"/>
              <w:left w:val="nil"/>
              <w:bottom w:val="single" w:color="auto" w:sz="4" w:space="0"/>
              <w:right w:val="single" w:color="auto" w:sz="4" w:space="0"/>
            </w:tcBorders>
            <w:noWrap w:val="0"/>
            <w:vAlign w:val="center"/>
          </w:tcPr>
          <w:p w14:paraId="317EE560">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23D68ECE">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24FE15AA">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6F29BB6E">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⒏被服的按期更换和清点，不得乱扔乱放</w:t>
            </w:r>
          </w:p>
        </w:tc>
        <w:tc>
          <w:tcPr>
            <w:tcW w:w="1471" w:type="dxa"/>
            <w:tcBorders>
              <w:top w:val="nil"/>
              <w:left w:val="nil"/>
              <w:bottom w:val="single" w:color="auto" w:sz="4" w:space="0"/>
              <w:right w:val="single" w:color="auto" w:sz="4" w:space="0"/>
            </w:tcBorders>
            <w:noWrap w:val="0"/>
            <w:vAlign w:val="center"/>
          </w:tcPr>
          <w:p w14:paraId="3D76D17E">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3</w:t>
            </w:r>
          </w:p>
        </w:tc>
        <w:tc>
          <w:tcPr>
            <w:tcW w:w="1326" w:type="dxa"/>
            <w:tcBorders>
              <w:top w:val="nil"/>
              <w:left w:val="nil"/>
              <w:bottom w:val="single" w:color="auto" w:sz="4" w:space="0"/>
              <w:right w:val="single" w:color="auto" w:sz="4" w:space="0"/>
            </w:tcBorders>
            <w:noWrap w:val="0"/>
            <w:vAlign w:val="center"/>
          </w:tcPr>
          <w:p w14:paraId="1DDA7FF1">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507C6802">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59ED2607">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4DF379C1">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⒐旁桌、床栏每日的擦拭和消毒</w:t>
            </w:r>
          </w:p>
        </w:tc>
        <w:tc>
          <w:tcPr>
            <w:tcW w:w="1471" w:type="dxa"/>
            <w:tcBorders>
              <w:top w:val="nil"/>
              <w:left w:val="nil"/>
              <w:bottom w:val="single" w:color="auto" w:sz="4" w:space="0"/>
              <w:right w:val="single" w:color="auto" w:sz="4" w:space="0"/>
            </w:tcBorders>
            <w:noWrap w:val="0"/>
            <w:vAlign w:val="center"/>
          </w:tcPr>
          <w:p w14:paraId="3668A579">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4</w:t>
            </w:r>
          </w:p>
        </w:tc>
        <w:tc>
          <w:tcPr>
            <w:tcW w:w="1326" w:type="dxa"/>
            <w:tcBorders>
              <w:top w:val="nil"/>
              <w:left w:val="nil"/>
              <w:bottom w:val="single" w:color="auto" w:sz="4" w:space="0"/>
              <w:right w:val="single" w:color="auto" w:sz="4" w:space="0"/>
            </w:tcBorders>
            <w:noWrap w:val="0"/>
            <w:vAlign w:val="center"/>
          </w:tcPr>
          <w:p w14:paraId="130A7581">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1244A0A2">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5DB90B85">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3AA5F278">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⒑负责病人生活用品的清洁和消毒</w:t>
            </w:r>
          </w:p>
        </w:tc>
        <w:tc>
          <w:tcPr>
            <w:tcW w:w="1471" w:type="dxa"/>
            <w:tcBorders>
              <w:top w:val="nil"/>
              <w:left w:val="nil"/>
              <w:bottom w:val="single" w:color="auto" w:sz="4" w:space="0"/>
              <w:right w:val="single" w:color="auto" w:sz="4" w:space="0"/>
            </w:tcBorders>
            <w:noWrap w:val="0"/>
            <w:vAlign w:val="center"/>
          </w:tcPr>
          <w:p w14:paraId="7F3A58EB">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4</w:t>
            </w:r>
          </w:p>
        </w:tc>
        <w:tc>
          <w:tcPr>
            <w:tcW w:w="1326" w:type="dxa"/>
            <w:tcBorders>
              <w:top w:val="nil"/>
              <w:left w:val="nil"/>
              <w:bottom w:val="single" w:color="auto" w:sz="4" w:space="0"/>
              <w:right w:val="single" w:color="auto" w:sz="4" w:space="0"/>
            </w:tcBorders>
            <w:noWrap w:val="0"/>
            <w:vAlign w:val="center"/>
          </w:tcPr>
          <w:p w14:paraId="3F8A4166">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14FD3913">
        <w:tblPrEx>
          <w:tblCellMar>
            <w:top w:w="0" w:type="dxa"/>
            <w:left w:w="108" w:type="dxa"/>
            <w:bottom w:w="0" w:type="dxa"/>
            <w:right w:w="108" w:type="dxa"/>
          </w:tblCellMar>
        </w:tblPrEx>
        <w:trPr>
          <w:trHeight w:val="358" w:hRule="atLeast"/>
        </w:trPr>
        <w:tc>
          <w:tcPr>
            <w:tcW w:w="1643" w:type="dxa"/>
            <w:vMerge w:val="continue"/>
            <w:tcBorders>
              <w:left w:val="single" w:color="auto" w:sz="4" w:space="0"/>
              <w:right w:val="single" w:color="auto" w:sz="4" w:space="0"/>
            </w:tcBorders>
            <w:noWrap w:val="0"/>
            <w:vAlign w:val="center"/>
          </w:tcPr>
          <w:p w14:paraId="23E8E0E2">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2601783B">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⒒特殊情形下病人辅助检查和治疗的协助</w:t>
            </w:r>
          </w:p>
        </w:tc>
        <w:tc>
          <w:tcPr>
            <w:tcW w:w="1471" w:type="dxa"/>
            <w:tcBorders>
              <w:top w:val="nil"/>
              <w:left w:val="nil"/>
              <w:bottom w:val="single" w:color="auto" w:sz="4" w:space="0"/>
              <w:right w:val="single" w:color="auto" w:sz="4" w:space="0"/>
            </w:tcBorders>
            <w:noWrap w:val="0"/>
            <w:vAlign w:val="center"/>
          </w:tcPr>
          <w:p w14:paraId="4F802285">
            <w:pPr>
              <w:widowControl/>
              <w:jc w:val="center"/>
              <w:rPr>
                <w:rFonts w:hint="eastAsia" w:ascii="仿宋" w:hAnsi="仿宋" w:eastAsia="仿宋" w:cs="仿宋"/>
                <w:kern w:val="0"/>
                <w:sz w:val="24"/>
                <w:szCs w:val="22"/>
                <w:lang w:eastAsia="zh-CN"/>
              </w:rPr>
            </w:pPr>
            <w:r>
              <w:rPr>
                <w:rFonts w:hint="eastAsia" w:ascii="仿宋" w:hAnsi="仿宋" w:eastAsia="仿宋" w:cs="仿宋"/>
                <w:kern w:val="0"/>
                <w:sz w:val="24"/>
                <w:szCs w:val="22"/>
                <w:lang w:val="en-US" w:eastAsia="zh-CN"/>
              </w:rPr>
              <w:t>5</w:t>
            </w:r>
          </w:p>
        </w:tc>
        <w:tc>
          <w:tcPr>
            <w:tcW w:w="1326" w:type="dxa"/>
            <w:tcBorders>
              <w:top w:val="nil"/>
              <w:left w:val="nil"/>
              <w:bottom w:val="single" w:color="auto" w:sz="4" w:space="0"/>
              <w:right w:val="single" w:color="auto" w:sz="4" w:space="0"/>
            </w:tcBorders>
            <w:noWrap w:val="0"/>
            <w:vAlign w:val="center"/>
          </w:tcPr>
          <w:p w14:paraId="29529012">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52399BAE">
        <w:tblPrEx>
          <w:tblCellMar>
            <w:top w:w="0" w:type="dxa"/>
            <w:left w:w="108" w:type="dxa"/>
            <w:bottom w:w="0" w:type="dxa"/>
            <w:right w:w="108" w:type="dxa"/>
          </w:tblCellMar>
        </w:tblPrEx>
        <w:trPr>
          <w:trHeight w:val="706" w:hRule="atLeast"/>
        </w:trPr>
        <w:tc>
          <w:tcPr>
            <w:tcW w:w="1643" w:type="dxa"/>
            <w:vMerge w:val="continue"/>
            <w:tcBorders>
              <w:left w:val="single" w:color="auto" w:sz="4" w:space="0"/>
              <w:right w:val="single" w:color="auto" w:sz="4" w:space="0"/>
            </w:tcBorders>
            <w:noWrap w:val="0"/>
            <w:vAlign w:val="center"/>
          </w:tcPr>
          <w:p w14:paraId="16E1D2D1">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20723153">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⒓保证病人安全，防止病人坠床、滑倒、肢体损伤等意外事故</w:t>
            </w:r>
          </w:p>
        </w:tc>
        <w:tc>
          <w:tcPr>
            <w:tcW w:w="1471" w:type="dxa"/>
            <w:tcBorders>
              <w:top w:val="nil"/>
              <w:left w:val="nil"/>
              <w:bottom w:val="single" w:color="auto" w:sz="4" w:space="0"/>
              <w:right w:val="single" w:color="auto" w:sz="4" w:space="0"/>
            </w:tcBorders>
            <w:noWrap w:val="0"/>
            <w:vAlign w:val="center"/>
          </w:tcPr>
          <w:p w14:paraId="07FDE50D">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10</w:t>
            </w:r>
          </w:p>
        </w:tc>
        <w:tc>
          <w:tcPr>
            <w:tcW w:w="1326" w:type="dxa"/>
            <w:tcBorders>
              <w:top w:val="nil"/>
              <w:left w:val="nil"/>
              <w:bottom w:val="single" w:color="auto" w:sz="4" w:space="0"/>
              <w:right w:val="single" w:color="auto" w:sz="4" w:space="0"/>
            </w:tcBorders>
            <w:noWrap w:val="0"/>
            <w:vAlign w:val="center"/>
          </w:tcPr>
          <w:p w14:paraId="67468F1F">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3911C677">
        <w:tblPrEx>
          <w:tblCellMar>
            <w:top w:w="0" w:type="dxa"/>
            <w:left w:w="108" w:type="dxa"/>
            <w:bottom w:w="0" w:type="dxa"/>
            <w:right w:w="108" w:type="dxa"/>
          </w:tblCellMar>
        </w:tblPrEx>
        <w:trPr>
          <w:trHeight w:val="358" w:hRule="atLeast"/>
        </w:trPr>
        <w:tc>
          <w:tcPr>
            <w:tcW w:w="1643" w:type="dxa"/>
            <w:vMerge w:val="continue"/>
            <w:tcBorders>
              <w:left w:val="single" w:color="auto" w:sz="4" w:space="0"/>
              <w:bottom w:val="single" w:color="000000" w:sz="4" w:space="0"/>
              <w:right w:val="single" w:color="auto" w:sz="4" w:space="0"/>
            </w:tcBorders>
            <w:noWrap w:val="0"/>
            <w:vAlign w:val="center"/>
          </w:tcPr>
          <w:p w14:paraId="037BF131">
            <w:pPr>
              <w:widowControl/>
              <w:jc w:val="left"/>
              <w:rPr>
                <w:rFonts w:hint="eastAsia" w:ascii="仿宋" w:hAnsi="仿宋" w:eastAsia="仿宋" w:cs="仿宋"/>
                <w:kern w:val="0"/>
                <w:sz w:val="24"/>
                <w:szCs w:val="22"/>
              </w:rPr>
            </w:pPr>
          </w:p>
        </w:tc>
        <w:tc>
          <w:tcPr>
            <w:tcW w:w="5078" w:type="dxa"/>
            <w:tcBorders>
              <w:top w:val="nil"/>
              <w:left w:val="nil"/>
              <w:bottom w:val="single" w:color="auto" w:sz="4" w:space="0"/>
              <w:right w:val="single" w:color="auto" w:sz="4" w:space="0"/>
            </w:tcBorders>
            <w:noWrap w:val="0"/>
            <w:vAlign w:val="center"/>
          </w:tcPr>
          <w:p w14:paraId="5AE4D19D">
            <w:pPr>
              <w:widowControl/>
              <w:jc w:val="left"/>
              <w:rPr>
                <w:rFonts w:hint="eastAsia" w:ascii="仿宋" w:hAnsi="仿宋" w:eastAsia="仿宋" w:cs="仿宋"/>
                <w:kern w:val="0"/>
                <w:sz w:val="24"/>
                <w:szCs w:val="22"/>
              </w:rPr>
            </w:pPr>
            <w:r>
              <w:rPr>
                <w:rFonts w:hint="eastAsia" w:ascii="仿宋" w:hAnsi="仿宋" w:eastAsia="仿宋" w:cs="仿宋"/>
                <w:kern w:val="0"/>
                <w:sz w:val="24"/>
                <w:szCs w:val="22"/>
              </w:rPr>
              <w:t>⒔细心观察病员病情，及时向医生、护士报告</w:t>
            </w:r>
          </w:p>
        </w:tc>
        <w:tc>
          <w:tcPr>
            <w:tcW w:w="1471" w:type="dxa"/>
            <w:tcBorders>
              <w:top w:val="nil"/>
              <w:left w:val="nil"/>
              <w:bottom w:val="single" w:color="auto" w:sz="4" w:space="0"/>
              <w:right w:val="single" w:color="auto" w:sz="4" w:space="0"/>
            </w:tcBorders>
            <w:noWrap w:val="0"/>
            <w:vAlign w:val="center"/>
          </w:tcPr>
          <w:p w14:paraId="05232E42">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5</w:t>
            </w:r>
          </w:p>
        </w:tc>
        <w:tc>
          <w:tcPr>
            <w:tcW w:w="1326" w:type="dxa"/>
            <w:tcBorders>
              <w:top w:val="nil"/>
              <w:left w:val="nil"/>
              <w:bottom w:val="single" w:color="auto" w:sz="4" w:space="0"/>
              <w:right w:val="single" w:color="auto" w:sz="4" w:space="0"/>
            </w:tcBorders>
            <w:noWrap w:val="0"/>
            <w:vAlign w:val="center"/>
          </w:tcPr>
          <w:p w14:paraId="7CB6E02A">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r w14:paraId="6D15AA17">
        <w:tblPrEx>
          <w:tblCellMar>
            <w:top w:w="0" w:type="dxa"/>
            <w:left w:w="108" w:type="dxa"/>
            <w:bottom w:w="0" w:type="dxa"/>
            <w:right w:w="108" w:type="dxa"/>
          </w:tblCellMar>
        </w:tblPrEx>
        <w:trPr>
          <w:trHeight w:val="370" w:hRule="atLeast"/>
        </w:trPr>
        <w:tc>
          <w:tcPr>
            <w:tcW w:w="1643" w:type="dxa"/>
            <w:tcBorders>
              <w:top w:val="nil"/>
              <w:left w:val="single" w:color="auto" w:sz="4" w:space="0"/>
              <w:bottom w:val="single" w:color="000000" w:sz="4" w:space="0"/>
              <w:right w:val="single" w:color="auto" w:sz="4" w:space="0"/>
            </w:tcBorders>
            <w:noWrap w:val="0"/>
            <w:vAlign w:val="center"/>
          </w:tcPr>
          <w:p w14:paraId="5CE3DF08">
            <w:pPr>
              <w:widowControl/>
              <w:jc w:val="left"/>
              <w:rPr>
                <w:rFonts w:hint="eastAsia" w:ascii="仿宋" w:hAnsi="仿宋" w:eastAsia="仿宋" w:cs="仿宋"/>
                <w:kern w:val="0"/>
                <w:sz w:val="24"/>
                <w:szCs w:val="22"/>
                <w:lang w:val="en-US" w:eastAsia="zh-CN"/>
              </w:rPr>
            </w:pPr>
            <w:r>
              <w:rPr>
                <w:rFonts w:hint="eastAsia" w:ascii="仿宋" w:hAnsi="仿宋" w:eastAsia="仿宋" w:cs="仿宋"/>
                <w:kern w:val="0"/>
                <w:sz w:val="24"/>
                <w:szCs w:val="22"/>
                <w:lang w:val="en-US" w:eastAsia="zh-CN"/>
              </w:rPr>
              <w:t>合计</w:t>
            </w:r>
          </w:p>
        </w:tc>
        <w:tc>
          <w:tcPr>
            <w:tcW w:w="5078" w:type="dxa"/>
            <w:tcBorders>
              <w:top w:val="nil"/>
              <w:left w:val="nil"/>
              <w:bottom w:val="single" w:color="auto" w:sz="4" w:space="0"/>
              <w:right w:val="single" w:color="auto" w:sz="4" w:space="0"/>
            </w:tcBorders>
            <w:noWrap w:val="0"/>
            <w:vAlign w:val="center"/>
          </w:tcPr>
          <w:p w14:paraId="10D3A5E4">
            <w:pPr>
              <w:widowControl/>
              <w:jc w:val="left"/>
              <w:rPr>
                <w:rFonts w:hint="eastAsia" w:ascii="仿宋" w:hAnsi="仿宋" w:eastAsia="仿宋" w:cs="仿宋"/>
                <w:kern w:val="0"/>
                <w:sz w:val="24"/>
                <w:szCs w:val="22"/>
              </w:rPr>
            </w:pPr>
          </w:p>
        </w:tc>
        <w:tc>
          <w:tcPr>
            <w:tcW w:w="1471" w:type="dxa"/>
            <w:tcBorders>
              <w:top w:val="nil"/>
              <w:left w:val="single" w:color="auto" w:sz="4" w:space="0"/>
              <w:bottom w:val="single" w:color="auto" w:sz="4" w:space="0"/>
              <w:right w:val="single" w:color="auto" w:sz="4" w:space="0"/>
            </w:tcBorders>
            <w:noWrap w:val="0"/>
            <w:vAlign w:val="center"/>
          </w:tcPr>
          <w:p w14:paraId="2A25EEED">
            <w:pPr>
              <w:widowControl/>
              <w:jc w:val="center"/>
              <w:rPr>
                <w:rFonts w:hint="default" w:ascii="仿宋" w:hAnsi="仿宋" w:eastAsia="仿宋" w:cs="仿宋"/>
                <w:kern w:val="0"/>
                <w:sz w:val="24"/>
                <w:szCs w:val="22"/>
                <w:lang w:val="en-US" w:eastAsia="zh-CN"/>
              </w:rPr>
            </w:pPr>
            <w:r>
              <w:rPr>
                <w:rFonts w:hint="eastAsia" w:ascii="仿宋" w:hAnsi="仿宋" w:eastAsia="仿宋" w:cs="仿宋"/>
                <w:kern w:val="0"/>
                <w:sz w:val="24"/>
                <w:szCs w:val="22"/>
                <w:lang w:val="en-US" w:eastAsia="zh-CN"/>
              </w:rPr>
              <w:t>100</w:t>
            </w:r>
          </w:p>
        </w:tc>
        <w:tc>
          <w:tcPr>
            <w:tcW w:w="1326" w:type="dxa"/>
            <w:tcBorders>
              <w:top w:val="nil"/>
              <w:left w:val="nil"/>
              <w:bottom w:val="single" w:color="auto" w:sz="4" w:space="0"/>
              <w:right w:val="single" w:color="auto" w:sz="4" w:space="0"/>
            </w:tcBorders>
            <w:noWrap w:val="0"/>
            <w:vAlign w:val="center"/>
          </w:tcPr>
          <w:p w14:paraId="412E83F8">
            <w:pPr>
              <w:widowControl/>
              <w:jc w:val="center"/>
              <w:rPr>
                <w:rFonts w:hint="eastAsia" w:ascii="仿宋" w:hAnsi="仿宋" w:eastAsia="仿宋" w:cs="仿宋"/>
                <w:kern w:val="0"/>
                <w:sz w:val="24"/>
                <w:szCs w:val="22"/>
              </w:rPr>
            </w:pPr>
            <w:r>
              <w:rPr>
                <w:rFonts w:hint="eastAsia" w:ascii="仿宋" w:hAnsi="仿宋" w:eastAsia="仿宋" w:cs="仿宋"/>
                <w:kern w:val="0"/>
                <w:sz w:val="24"/>
                <w:szCs w:val="22"/>
              </w:rPr>
              <w:t>　</w:t>
            </w:r>
          </w:p>
        </w:tc>
      </w:tr>
    </w:tbl>
    <w:p w14:paraId="24740CD2">
      <w:pPr>
        <w:pStyle w:val="2"/>
        <w:ind w:left="0" w:leftChars="0" w:firstLine="0" w:firstLineChars="0"/>
        <w:rPr>
          <w:rFonts w:hint="eastAsia" w:ascii="Times New Roman" w:hAnsi="Times New Roman" w:eastAsia="宋体" w:cs="Times New Roman"/>
          <w:b/>
          <w:kern w:val="2"/>
          <w:sz w:val="28"/>
          <w:szCs w:val="28"/>
        </w:rPr>
        <w:sectPr>
          <w:headerReference r:id="rId12" w:type="default"/>
          <w:footerReference r:id="rId13" w:type="default"/>
          <w:pgSz w:w="11906" w:h="16838"/>
          <w:pgMar w:top="1440" w:right="1800" w:bottom="1440" w:left="1800" w:header="851" w:footer="992" w:gutter="0"/>
          <w:cols w:space="425" w:num="1"/>
          <w:titlePg/>
          <w:docGrid w:type="lines" w:linePitch="312" w:charSpace="0"/>
        </w:sectPr>
      </w:pPr>
    </w:p>
    <w:p w14:paraId="1EA4E34D">
      <w:pPr>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十四</w:t>
      </w:r>
      <w:r>
        <w:rPr>
          <w:rFonts w:hint="eastAsia" w:ascii="宋体" w:hAnsi="宋体" w:eastAsia="宋体" w:cs="宋体"/>
          <w:b/>
          <w:bCs/>
          <w:color w:val="auto"/>
          <w:sz w:val="24"/>
          <w:highlight w:val="none"/>
          <w:lang w:val="en-US" w:eastAsia="zh-CN"/>
        </w:rPr>
        <w:t>、履约保证金</w:t>
      </w:r>
    </w:p>
    <w:p w14:paraId="319B96F7">
      <w:pPr>
        <w:keepNext w:val="0"/>
        <w:keepLines w:val="0"/>
        <w:pageBreakBefore w:val="0"/>
        <w:widowControl w:val="0"/>
        <w:spacing w:line="360" w:lineRule="auto"/>
        <w:jc w:val="left"/>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本项目</w:t>
      </w:r>
      <w:r>
        <w:rPr>
          <w:rFonts w:hint="eastAsia" w:ascii="宋体" w:hAnsi="宋体" w:cs="宋体"/>
          <w:color w:val="auto"/>
          <w:sz w:val="24"/>
          <w:szCs w:val="24"/>
          <w:highlight w:val="none"/>
          <w:lang w:eastAsia="zh-CN"/>
        </w:rPr>
        <w:t>不</w:t>
      </w:r>
      <w:r>
        <w:rPr>
          <w:rFonts w:hint="eastAsia" w:ascii="宋体" w:hAnsi="宋体" w:eastAsia="宋体" w:cs="宋体"/>
          <w:color w:val="auto"/>
          <w:sz w:val="24"/>
          <w:szCs w:val="24"/>
          <w:highlight w:val="none"/>
        </w:rPr>
        <w:t>收取履约保证金</w:t>
      </w:r>
      <w:bookmarkStart w:id="154" w:name="_Toc224532089"/>
      <w:bookmarkStart w:id="155" w:name="_Toc28603"/>
      <w:bookmarkStart w:id="156" w:name="_Toc153678434"/>
      <w:bookmarkStart w:id="157" w:name="_Toc204595694"/>
      <w:bookmarkStart w:id="158" w:name="_Toc142708871"/>
      <w:bookmarkStart w:id="159" w:name="_Toc515874992"/>
      <w:bookmarkStart w:id="160" w:name="_Toc1146"/>
    </w:p>
    <w:p w14:paraId="22B7F0AE">
      <w:pPr>
        <w:spacing w:line="360" w:lineRule="auto"/>
        <w:rPr>
          <w:rFonts w:hint="eastAsia" w:ascii="Times New Roman" w:hAnsi="Times New Roman" w:eastAsia="宋体" w:cs="Times New Roman"/>
          <w:b/>
          <w:kern w:val="2"/>
          <w:sz w:val="28"/>
          <w:szCs w:val="28"/>
        </w:rPr>
      </w:pPr>
      <w:r>
        <w:rPr>
          <w:rFonts w:hint="eastAsia" w:ascii="Times New Roman" w:hAnsi="Times New Roman" w:cs="Times New Roman"/>
          <w:b/>
          <w:kern w:val="2"/>
          <w:sz w:val="28"/>
          <w:szCs w:val="28"/>
          <w:lang w:eastAsia="zh-CN"/>
        </w:rPr>
        <w:t>十五</w:t>
      </w:r>
      <w:r>
        <w:rPr>
          <w:rFonts w:hint="eastAsia" w:ascii="Times New Roman" w:hAnsi="Times New Roman" w:eastAsia="宋体" w:cs="Times New Roman"/>
          <w:b/>
          <w:kern w:val="2"/>
          <w:sz w:val="28"/>
          <w:szCs w:val="28"/>
        </w:rPr>
        <w:t>、其他</w:t>
      </w:r>
    </w:p>
    <w:p w14:paraId="02710955">
      <w:pPr>
        <w:spacing w:line="360" w:lineRule="auto"/>
        <w:ind w:firstLine="480" w:firstLineChars="200"/>
        <w:rPr>
          <w:rFonts w:hint="eastAsia" w:ascii="Calibri" w:hAnsi="Calibri" w:eastAsia="宋体" w:cs="Times New Roman"/>
          <w:kern w:val="2"/>
          <w:sz w:val="24"/>
          <w:szCs w:val="22"/>
        </w:rPr>
      </w:pPr>
      <w:r>
        <w:rPr>
          <w:rFonts w:hint="eastAsia" w:ascii="Calibri" w:hAnsi="Calibri" w:eastAsia="宋体" w:cs="Times New Roman"/>
          <w:kern w:val="2"/>
          <w:sz w:val="24"/>
          <w:szCs w:val="22"/>
        </w:rPr>
        <w:t>本项目报价不得超过预算价（最高限价）。</w:t>
      </w:r>
    </w:p>
    <w:p w14:paraId="3B3C0BA7">
      <w:pPr>
        <w:spacing w:line="360" w:lineRule="auto"/>
        <w:ind w:firstLine="480" w:firstLineChars="200"/>
        <w:rPr>
          <w:rFonts w:hint="eastAsia" w:ascii="Calibri" w:hAnsi="Calibri" w:eastAsia="宋体" w:cs="Times New Roman"/>
          <w:kern w:val="2"/>
          <w:sz w:val="24"/>
          <w:szCs w:val="22"/>
        </w:rPr>
      </w:pPr>
      <w:r>
        <w:rPr>
          <w:rFonts w:hint="eastAsia" w:ascii="Calibri" w:hAnsi="Calibri" w:eastAsia="宋体" w:cs="Times New Roman"/>
          <w:kern w:val="2"/>
          <w:sz w:val="24"/>
          <w:szCs w:val="22"/>
        </w:rPr>
        <w:t>特别提醒供应商：应根据国家收费标准并结合市场实际进行报价，总价包干。</w:t>
      </w:r>
    </w:p>
    <w:p w14:paraId="5CBBA477">
      <w:pPr>
        <w:spacing w:line="360" w:lineRule="auto"/>
        <w:ind w:firstLine="480" w:firstLineChars="200"/>
        <w:rPr>
          <w:rFonts w:hint="eastAsia" w:ascii="Calibri" w:hAnsi="Calibri" w:eastAsia="宋体" w:cs="Times New Roman"/>
          <w:kern w:val="2"/>
          <w:sz w:val="24"/>
          <w:szCs w:val="22"/>
        </w:rPr>
      </w:pPr>
      <w:r>
        <w:rPr>
          <w:rFonts w:hint="eastAsia" w:ascii="Calibri" w:hAnsi="Calibri" w:eastAsia="宋体" w:cs="Times New Roman"/>
          <w:kern w:val="2"/>
          <w:sz w:val="24"/>
          <w:szCs w:val="22"/>
        </w:rPr>
        <w:t>成交供应商应履行安全培训和教育的责任及义务，落实岗位责任考核，督促员工文明工作，采取必要的安全防范措施，按规范流程提供服务，服务期内确保不发生安全责任事故。如发生工伤和因工死亡的一切责任及费用全部由供应商负责。如因成交供应商管理不当及安全责任或义务履行不到位，发生医院院内感染、重大仪器设备损坏等导致院方及第三方人身伤害、机器损毁或财产损失等，应承担一切后果及责任，包括但不限于赔偿责任及由此对采购人、第三方造成的影响等。</w:t>
      </w:r>
    </w:p>
    <w:p w14:paraId="1DD63EEC">
      <w:pPr>
        <w:spacing w:line="360" w:lineRule="auto"/>
        <w:ind w:firstLine="480" w:firstLineChars="200"/>
        <w:rPr>
          <w:rFonts w:hint="eastAsia" w:ascii="Times New Roman" w:hAnsi="Times New Roman" w:eastAsia="宋体" w:cs="Times New Roman"/>
          <w:b/>
          <w:kern w:val="2"/>
          <w:sz w:val="28"/>
          <w:szCs w:val="28"/>
        </w:rPr>
      </w:pPr>
      <w:r>
        <w:rPr>
          <w:rFonts w:hint="eastAsia" w:ascii="Calibri" w:hAnsi="Calibri" w:eastAsia="宋体" w:cs="Times New Roman"/>
          <w:kern w:val="2"/>
          <w:sz w:val="24"/>
          <w:szCs w:val="22"/>
        </w:rPr>
        <w:t>工作中涉及的敏感资料、电子数据等相关信息，成交供应商应严格执行保密的相关规定，不得以任何方式向任何第三人披露、泄露或许可第三人使用，否则追究其相应法律责任</w:t>
      </w:r>
      <w:r>
        <w:rPr>
          <w:rFonts w:hint="eastAsia" w:ascii="Times New Roman" w:hAnsi="Times New Roman" w:eastAsia="宋体" w:cs="Times New Roman"/>
          <w:b/>
          <w:kern w:val="2"/>
          <w:sz w:val="28"/>
          <w:szCs w:val="28"/>
        </w:rPr>
        <w:t>。</w:t>
      </w:r>
    </w:p>
    <w:p w14:paraId="2C87AD21">
      <w:pPr>
        <w:pStyle w:val="133"/>
        <w:jc w:val="center"/>
        <w:rPr>
          <w:rFonts w:hint="eastAsia" w:ascii="宋体" w:hAnsi="宋体" w:eastAsia="宋体" w:cs="宋体"/>
          <w:b/>
          <w:bCs/>
          <w:color w:val="000000"/>
          <w:sz w:val="44"/>
          <w:szCs w:val="44"/>
        </w:rPr>
      </w:pPr>
    </w:p>
    <w:p w14:paraId="02E479DB">
      <w:pPr>
        <w:rPr>
          <w:rFonts w:hint="eastAsia" w:ascii="方正小标宋简体" w:eastAsia="方正小标宋简体"/>
          <w:bCs/>
          <w:sz w:val="32"/>
          <w:szCs w:val="32"/>
          <w:lang w:val="en-US" w:eastAsia="zh-CN"/>
        </w:rPr>
      </w:pPr>
    </w:p>
    <w:p w14:paraId="71FD6458">
      <w:pPr>
        <w:rPr>
          <w:rFonts w:hint="eastAsia" w:ascii="方正小标宋简体" w:eastAsia="方正小标宋简体"/>
          <w:bCs/>
          <w:sz w:val="32"/>
          <w:szCs w:val="32"/>
          <w:lang w:val="en-US" w:eastAsia="zh-CN"/>
        </w:rPr>
      </w:pPr>
    </w:p>
    <w:p w14:paraId="7217D6C9">
      <w:pPr>
        <w:rPr>
          <w:rFonts w:hint="eastAsia" w:ascii="方正小标宋简体" w:eastAsia="方正小标宋简体"/>
          <w:bCs/>
          <w:sz w:val="32"/>
          <w:szCs w:val="32"/>
          <w:lang w:val="en-US" w:eastAsia="zh-CN"/>
        </w:rPr>
      </w:pPr>
    </w:p>
    <w:p w14:paraId="2F105C57">
      <w:pPr>
        <w:rPr>
          <w:rFonts w:hint="eastAsia" w:ascii="方正小标宋简体" w:eastAsia="方正小标宋简体"/>
          <w:bCs/>
          <w:color w:val="C00000"/>
          <w:sz w:val="32"/>
          <w:szCs w:val="32"/>
          <w:lang w:val="en-US" w:eastAsia="zh-CN"/>
        </w:rPr>
      </w:pPr>
    </w:p>
    <w:p w14:paraId="5C1C5085">
      <w:pPr>
        <w:rPr>
          <w:rFonts w:hint="eastAsia" w:ascii="方正小标宋简体" w:eastAsia="方正小标宋简体"/>
          <w:bCs/>
          <w:color w:val="C00000"/>
          <w:sz w:val="32"/>
          <w:szCs w:val="32"/>
          <w:lang w:val="en-US" w:eastAsia="zh-CN"/>
        </w:rPr>
      </w:pPr>
    </w:p>
    <w:p w14:paraId="2EC985D9">
      <w:pPr>
        <w:rPr>
          <w:rFonts w:hint="eastAsia" w:ascii="方正小标宋简体" w:eastAsia="方正小标宋简体"/>
          <w:bCs/>
          <w:color w:val="C00000"/>
          <w:sz w:val="32"/>
          <w:szCs w:val="32"/>
          <w:lang w:val="en-US" w:eastAsia="zh-CN"/>
        </w:rPr>
      </w:pPr>
    </w:p>
    <w:p w14:paraId="22974F56">
      <w:pPr>
        <w:rPr>
          <w:rFonts w:hint="eastAsia" w:ascii="方正小标宋简体" w:eastAsia="方正小标宋简体"/>
          <w:bCs/>
          <w:color w:val="C00000"/>
          <w:sz w:val="32"/>
          <w:szCs w:val="32"/>
          <w:lang w:val="en-US" w:eastAsia="zh-CN"/>
        </w:rPr>
      </w:pPr>
    </w:p>
    <w:p w14:paraId="3F27D7A8">
      <w:pPr>
        <w:rPr>
          <w:rFonts w:hint="eastAsia" w:ascii="方正小标宋简体" w:eastAsia="方正小标宋简体"/>
          <w:bCs/>
          <w:sz w:val="32"/>
          <w:szCs w:val="32"/>
          <w:lang w:val="en-US" w:eastAsia="zh-CN"/>
        </w:rPr>
      </w:pPr>
    </w:p>
    <w:p w14:paraId="02C32547">
      <w:pPr>
        <w:rPr>
          <w:rFonts w:hint="eastAsia" w:eastAsia="Arial"/>
          <w:b/>
          <w:bCs/>
          <w:sz w:val="28"/>
          <w:szCs w:val="28"/>
          <w:lang w:val="en-US" w:eastAsia="zh-CN"/>
        </w:rPr>
      </w:pPr>
    </w:p>
    <w:p w14:paraId="3E725357">
      <w:pPr>
        <w:pStyle w:val="133"/>
        <w:jc w:val="center"/>
        <w:rPr>
          <w:rFonts w:hint="eastAsia" w:ascii="宋体" w:hAnsi="宋体" w:cs="宋体"/>
          <w:b/>
          <w:bCs/>
          <w:color w:val="000000"/>
          <w:sz w:val="44"/>
          <w:szCs w:val="44"/>
        </w:rPr>
      </w:pPr>
    </w:p>
    <w:p w14:paraId="3FA6C1FD">
      <w:pPr>
        <w:pStyle w:val="133"/>
        <w:jc w:val="center"/>
        <w:rPr>
          <w:rFonts w:ascii="宋体" w:hAnsi="宋体" w:cs="宋体"/>
          <w:b/>
          <w:bCs/>
          <w:color w:val="000000"/>
          <w:sz w:val="44"/>
          <w:szCs w:val="44"/>
        </w:rPr>
      </w:pPr>
      <w:r>
        <w:rPr>
          <w:rFonts w:hint="eastAsia" w:ascii="宋体" w:hAnsi="宋体" w:cs="宋体"/>
          <w:b/>
          <w:bCs/>
          <w:color w:val="000000"/>
          <w:sz w:val="44"/>
          <w:szCs w:val="44"/>
        </w:rPr>
        <w:t xml:space="preserve">第五章 </w:t>
      </w:r>
      <w:bookmarkEnd w:id="154"/>
      <w:bookmarkEnd w:id="155"/>
      <w:bookmarkEnd w:id="156"/>
      <w:bookmarkEnd w:id="157"/>
      <w:bookmarkEnd w:id="158"/>
      <w:bookmarkEnd w:id="159"/>
      <w:bookmarkEnd w:id="160"/>
      <w:bookmarkStart w:id="161" w:name="_Toc16145"/>
      <w:r>
        <w:rPr>
          <w:rFonts w:hint="eastAsia" w:ascii="宋体" w:hAnsi="宋体" w:cs="宋体"/>
          <w:b/>
          <w:bCs/>
          <w:color w:val="000000"/>
          <w:sz w:val="44"/>
          <w:szCs w:val="44"/>
        </w:rPr>
        <w:t xml:space="preserve"> 评审方法和评审标准</w:t>
      </w:r>
      <w:bookmarkEnd w:id="151"/>
      <w:bookmarkEnd w:id="152"/>
      <w:bookmarkEnd w:id="153"/>
      <w:bookmarkEnd w:id="161"/>
    </w:p>
    <w:p w14:paraId="1959143B">
      <w:pPr>
        <w:pStyle w:val="354"/>
        <w:spacing w:before="0" w:after="0" w:line="480" w:lineRule="exact"/>
        <w:ind w:firstLine="482"/>
        <w:rPr>
          <w:rFonts w:ascii="宋体" w:hAnsi="宋体" w:cs="宋体"/>
          <w:b/>
          <w:color w:val="000000"/>
        </w:rPr>
      </w:pPr>
      <w:r>
        <w:rPr>
          <w:rFonts w:hint="eastAsia" w:ascii="宋体" w:hAnsi="宋体" w:cs="宋体"/>
          <w:b/>
          <w:color w:val="000000"/>
        </w:rPr>
        <w:t>一、磋商小组：</w:t>
      </w:r>
    </w:p>
    <w:p w14:paraId="76DF5EB4">
      <w:pPr>
        <w:pStyle w:val="354"/>
        <w:spacing w:before="0" w:after="0" w:line="480" w:lineRule="exact"/>
        <w:ind w:firstLine="482"/>
        <w:rPr>
          <w:rFonts w:ascii="宋体" w:hAnsi="宋体" w:cs="宋体"/>
          <w:color w:val="000000"/>
        </w:rPr>
      </w:pPr>
      <w:r>
        <w:rPr>
          <w:rFonts w:hint="eastAsia" w:ascii="宋体" w:hAnsi="宋体" w:cs="宋体"/>
          <w:bCs/>
          <w:color w:val="000000"/>
        </w:rPr>
        <w:t>本采购项目磋商小组的评委由</w:t>
      </w:r>
      <w:r>
        <w:rPr>
          <w:rFonts w:hint="eastAsia" w:ascii="宋体" w:hAnsi="宋体" w:cs="宋体"/>
          <w:bCs/>
        </w:rPr>
        <w:t>评审专家与采购人代表</w:t>
      </w:r>
      <w:r>
        <w:rPr>
          <w:rFonts w:hint="eastAsia" w:ascii="宋体" w:hAnsi="宋体" w:cs="宋体"/>
          <w:bCs/>
          <w:color w:val="000000"/>
        </w:rPr>
        <w:t>等有关人员构成。</w:t>
      </w:r>
    </w:p>
    <w:p w14:paraId="2774FD03">
      <w:pPr>
        <w:pStyle w:val="354"/>
        <w:spacing w:before="0" w:after="0" w:line="480" w:lineRule="exact"/>
        <w:ind w:firstLine="482"/>
        <w:rPr>
          <w:rFonts w:ascii="宋体" w:hAnsi="宋体" w:cs="宋体"/>
          <w:b/>
          <w:color w:val="000000"/>
        </w:rPr>
      </w:pPr>
      <w:r>
        <w:rPr>
          <w:rFonts w:hint="eastAsia" w:ascii="宋体" w:hAnsi="宋体" w:cs="宋体"/>
          <w:b/>
          <w:color w:val="000000"/>
        </w:rPr>
        <w:t>二、评审方法：</w:t>
      </w:r>
      <w:r>
        <w:rPr>
          <w:rFonts w:hint="eastAsia" w:ascii="宋体" w:hAnsi="宋体" w:cs="宋体"/>
          <w:b/>
          <w:bCs/>
          <w:color w:val="000000"/>
        </w:rPr>
        <w:t>综合评分法</w:t>
      </w:r>
    </w:p>
    <w:p w14:paraId="17E7FFBD">
      <w:pPr>
        <w:pStyle w:val="354"/>
        <w:spacing w:before="0" w:after="0" w:line="480" w:lineRule="exact"/>
        <w:rPr>
          <w:rFonts w:ascii="宋体" w:hAnsi="宋体" w:cs="宋体"/>
          <w:color w:val="000000"/>
        </w:rPr>
      </w:pPr>
      <w:r>
        <w:rPr>
          <w:rFonts w:hint="eastAsia" w:ascii="宋体" w:hAnsi="宋体" w:cs="宋体"/>
          <w:color w:val="000000"/>
        </w:rPr>
        <w:t>经磋商确定最终采购需求和确定提交最后报价的供应商后，由磋商小组采用综合评分法对提交最后报价的供应商的响应文件和最后报价进行综合评分。</w:t>
      </w:r>
    </w:p>
    <w:p w14:paraId="7E319969">
      <w:pPr>
        <w:pStyle w:val="354"/>
        <w:spacing w:before="0" w:after="0" w:line="480" w:lineRule="exact"/>
        <w:ind w:firstLine="482"/>
        <w:rPr>
          <w:rFonts w:ascii="宋体" w:hAnsi="宋体" w:cs="宋体"/>
          <w:bCs/>
          <w:color w:val="000000"/>
        </w:rPr>
      </w:pPr>
      <w:r>
        <w:rPr>
          <w:rFonts w:hint="eastAsia" w:ascii="宋体" w:hAnsi="宋体" w:cs="宋体"/>
          <w:color w:val="000000"/>
        </w:rPr>
        <w:t>综合评分法，是指响应文件满足磋商文件全部实质性要求且按评审因素的量化指标评审得分最高的供应商为成交候选供应商的评审方法。</w:t>
      </w:r>
    </w:p>
    <w:p w14:paraId="036F8AF6">
      <w:pPr>
        <w:pStyle w:val="354"/>
        <w:spacing w:before="0" w:after="0" w:line="480" w:lineRule="exact"/>
        <w:ind w:firstLine="482"/>
        <w:rPr>
          <w:rFonts w:ascii="宋体" w:hAnsi="宋体" w:cs="宋体"/>
          <w:b/>
          <w:color w:val="000000"/>
        </w:rPr>
      </w:pPr>
      <w:r>
        <w:rPr>
          <w:rFonts w:hint="eastAsia" w:ascii="宋体" w:hAnsi="宋体" w:cs="宋体"/>
          <w:b/>
          <w:color w:val="000000"/>
        </w:rPr>
        <w:t>三、评审原则：</w:t>
      </w:r>
    </w:p>
    <w:p w14:paraId="5DE2A551">
      <w:pPr>
        <w:pStyle w:val="354"/>
        <w:spacing w:before="0" w:after="0" w:line="480" w:lineRule="exact"/>
        <w:ind w:firstLine="482"/>
        <w:rPr>
          <w:rFonts w:ascii="宋体" w:hAnsi="宋体" w:cs="宋体"/>
          <w:color w:val="000000"/>
        </w:rPr>
      </w:pPr>
      <w:r>
        <w:rPr>
          <w:rFonts w:hint="eastAsia" w:ascii="宋体" w:hAnsi="宋体" w:cs="宋体"/>
          <w:color w:val="000000"/>
        </w:rPr>
        <w:t>磋商小组</w:t>
      </w:r>
      <w:r>
        <w:rPr>
          <w:rFonts w:hint="eastAsia" w:ascii="宋体" w:hAnsi="宋体" w:cs="宋体"/>
          <w:bCs/>
          <w:color w:val="000000"/>
        </w:rPr>
        <w:t>必须公平、公正、客观，不带任何倾向性和启发性；不得向外界透露任何与评审有关的内容；任何单位和个人不得干扰、影响评审的正常进行；</w:t>
      </w:r>
      <w:r>
        <w:rPr>
          <w:rFonts w:hint="eastAsia" w:ascii="宋体" w:hAnsi="宋体" w:cs="宋体"/>
          <w:color w:val="000000"/>
        </w:rPr>
        <w:t>磋商小组</w:t>
      </w:r>
      <w:r>
        <w:rPr>
          <w:rFonts w:hint="eastAsia" w:ascii="宋体" w:hAnsi="宋体" w:cs="宋体"/>
          <w:bCs/>
          <w:color w:val="000000"/>
        </w:rPr>
        <w:t>及有关工作人员不得私下与供应商接触。</w:t>
      </w:r>
    </w:p>
    <w:p w14:paraId="24BEC079">
      <w:pPr>
        <w:pStyle w:val="354"/>
        <w:spacing w:before="0" w:after="0" w:line="480" w:lineRule="exact"/>
        <w:ind w:firstLine="482"/>
        <w:rPr>
          <w:rFonts w:ascii="宋体" w:hAnsi="宋体" w:cs="宋体"/>
          <w:b/>
          <w:color w:val="000000"/>
        </w:rPr>
      </w:pPr>
      <w:r>
        <w:rPr>
          <w:rFonts w:hint="eastAsia" w:ascii="宋体" w:hAnsi="宋体" w:cs="宋体"/>
          <w:b/>
          <w:color w:val="000000"/>
        </w:rPr>
        <w:t>四、评审标准：</w:t>
      </w:r>
    </w:p>
    <w:p w14:paraId="58DE6A69">
      <w:pPr>
        <w:pStyle w:val="354"/>
        <w:spacing w:before="0" w:after="0" w:line="480" w:lineRule="exact"/>
        <w:rPr>
          <w:rFonts w:hint="eastAsia" w:ascii="宋体" w:hAnsi="宋体" w:cs="宋体"/>
          <w:bCs/>
        </w:rPr>
      </w:pPr>
      <w:r>
        <w:rPr>
          <w:rFonts w:hint="eastAsia" w:ascii="宋体" w:hAnsi="宋体" w:cs="宋体"/>
          <w:bCs/>
        </w:rPr>
        <w:t>（一）评审时，磋商小组以磋商文件为评审依据，磋商小组各成员独立对每个有效响应的文件进行评价、打分，然后汇总每个供应商每项评审因素的得分。</w:t>
      </w:r>
    </w:p>
    <w:p w14:paraId="6AE66A64">
      <w:pPr>
        <w:pStyle w:val="366"/>
        <w:tabs>
          <w:tab w:val="left" w:pos="720"/>
        </w:tabs>
        <w:spacing w:line="480" w:lineRule="exact"/>
        <w:rPr>
          <w:rFonts w:hint="eastAsia" w:ascii="宋体" w:hAnsi="宋体" w:eastAsia="宋体" w:cs="宋体"/>
          <w:bCs/>
          <w:sz w:val="24"/>
          <w:szCs w:val="24"/>
        </w:rPr>
      </w:pPr>
      <w:r>
        <w:rPr>
          <w:rFonts w:hint="eastAsia" w:ascii="宋体" w:hAnsi="宋体" w:eastAsia="宋体" w:cs="宋体"/>
          <w:bCs/>
          <w:sz w:val="24"/>
          <w:szCs w:val="24"/>
        </w:rPr>
        <w:t>（二）本项目评分总分为100分，按四舍五入取至小数点后两位。</w:t>
      </w:r>
    </w:p>
    <w:p w14:paraId="16DB1D72">
      <w:pPr>
        <w:spacing w:line="360" w:lineRule="auto"/>
        <w:jc w:val="center"/>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综合评分法</w:t>
      </w:r>
    </w:p>
    <w:p w14:paraId="1D756CF2">
      <w:pPr>
        <w:spacing w:line="360" w:lineRule="auto"/>
        <w:ind w:firstLine="480" w:firstLineChars="200"/>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一、价格分：30分</w:t>
      </w:r>
    </w:p>
    <w:p w14:paraId="408F5CC0">
      <w:pPr>
        <w:widowControl w:val="0"/>
        <w:adjustRightInd w:val="0"/>
        <w:spacing w:before="120" w:beforeLines="0" w:after="120" w:afterLines="0" w:line="360" w:lineRule="auto"/>
        <w:ind w:firstLine="480" w:firstLineChars="200"/>
        <w:jc w:val="left"/>
        <w:textAlignment w:val="baseline"/>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1.采用低价优先法计算，即满足招标文件要求且投标价格最低的投标报价为评标基准价，其价格分为满分。其他投标人的价格分统一按照下列公式计算：</w:t>
      </w:r>
    </w:p>
    <w:p w14:paraId="1C9EF26E">
      <w:pPr>
        <w:widowControl w:val="0"/>
        <w:adjustRightInd w:val="0"/>
        <w:spacing w:before="120" w:beforeLines="0" w:after="120" w:afterLines="0" w:line="360" w:lineRule="auto"/>
        <w:ind w:firstLine="480" w:firstLineChars="200"/>
        <w:jc w:val="left"/>
        <w:textAlignment w:val="baseline"/>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投标报价得分=（评标基准价/投标报价）×30分。</w:t>
      </w:r>
    </w:p>
    <w:p w14:paraId="2FD88111">
      <w:pPr>
        <w:widowControl w:val="0"/>
        <w:adjustRightInd w:val="0"/>
        <w:spacing w:before="120" w:beforeLines="0" w:after="120" w:afterLines="0" w:line="360" w:lineRule="auto"/>
        <w:ind w:firstLine="480" w:firstLineChars="200"/>
        <w:jc w:val="left"/>
        <w:textAlignment w:val="baseline"/>
        <w:rPr>
          <w:rFonts w:hint="eastAsia" w:ascii="宋体" w:hAnsi="宋体" w:cs="宋体"/>
          <w:color w:val="auto"/>
          <w:sz w:val="24"/>
          <w:szCs w:val="24"/>
          <w:highlight w:val="none"/>
        </w:rPr>
      </w:pPr>
      <w:r>
        <w:rPr>
          <w:rFonts w:hint="eastAsia" w:ascii="宋体" w:hAnsi="宋体" w:eastAsia="宋体" w:cs="宋体"/>
          <w:bCs/>
          <w:color w:val="000000"/>
          <w:sz w:val="24"/>
          <w:szCs w:val="24"/>
          <w:lang w:val="en-US" w:eastAsia="zh-CN" w:bidi="ar-SA"/>
        </w:rPr>
        <w:t>评标过程中，不得去掉报价中的最高报价和最低报价。</w:t>
      </w:r>
    </w:p>
    <w:p w14:paraId="5CED612A">
      <w:pPr>
        <w:spacing w:line="360" w:lineRule="auto"/>
        <w:ind w:firstLine="480" w:firstLineChars="200"/>
        <w:jc w:val="left"/>
        <w:rPr>
          <w:rFonts w:hint="eastAsia" w:ascii="宋体" w:hAnsi="宋体" w:eastAsia="宋体" w:cs="宋体"/>
          <w:bCs/>
          <w:sz w:val="24"/>
          <w:szCs w:val="24"/>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商务及技术分：</w:t>
      </w:r>
      <w:r>
        <w:rPr>
          <w:rFonts w:hint="eastAsia" w:ascii="宋体" w:hAnsi="宋体" w:cs="宋体"/>
          <w:color w:val="auto"/>
          <w:sz w:val="24"/>
          <w:szCs w:val="24"/>
          <w:highlight w:val="none"/>
          <w:lang w:val="en-US" w:eastAsia="zh-CN"/>
        </w:rPr>
        <w:t>70</w:t>
      </w:r>
      <w:r>
        <w:rPr>
          <w:rFonts w:hint="eastAsia" w:ascii="宋体" w:hAnsi="宋体" w:cs="宋体"/>
          <w:color w:val="auto"/>
          <w:sz w:val="24"/>
          <w:szCs w:val="24"/>
          <w:highlight w:val="none"/>
        </w:rPr>
        <w:t>分</w:t>
      </w:r>
    </w:p>
    <w:tbl>
      <w:tblPr>
        <w:tblStyle w:val="89"/>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002"/>
        <w:gridCol w:w="921"/>
        <w:gridCol w:w="6136"/>
      </w:tblGrid>
      <w:tr w14:paraId="59E89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1300" w:type="dxa"/>
            <w:vMerge w:val="restart"/>
            <w:tcBorders>
              <w:left w:val="single" w:color="auto" w:sz="4" w:space="0"/>
              <w:right w:val="single" w:color="auto" w:sz="4" w:space="0"/>
            </w:tcBorders>
            <w:noWrap w:val="0"/>
            <w:vAlign w:val="center"/>
          </w:tcPr>
          <w:p w14:paraId="6A0F1F9E">
            <w:pPr>
              <w:spacing w:line="240" w:lineRule="atLeas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商务</w:t>
            </w:r>
          </w:p>
          <w:p w14:paraId="63EBE199">
            <w:pPr>
              <w:spacing w:line="240" w:lineRule="atLeas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w:t>
            </w:r>
          </w:p>
          <w:p w14:paraId="6CC726EF">
            <w:pPr>
              <w:spacing w:line="240" w:lineRule="atLeast"/>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15</w:t>
            </w:r>
            <w:r>
              <w:rPr>
                <w:rFonts w:hint="eastAsia" w:ascii="宋体" w:hAnsi="宋体" w:cs="宋体"/>
                <w:b/>
                <w:color w:val="auto"/>
                <w:sz w:val="24"/>
                <w:szCs w:val="24"/>
                <w:highlight w:val="none"/>
              </w:rPr>
              <w:t>分</w:t>
            </w:r>
            <w:r>
              <w:rPr>
                <w:rFonts w:hint="eastAsia" w:ascii="宋体" w:hAnsi="宋体" w:cs="宋体"/>
                <w:color w:val="auto"/>
                <w:sz w:val="24"/>
                <w:szCs w:val="24"/>
                <w:highlight w:val="none"/>
              </w:rPr>
              <w:t>）</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0BAFBCB">
            <w:pPr>
              <w:spacing w:line="24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业绩</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288BD581">
            <w:pPr>
              <w:spacing w:line="24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136" w:type="dxa"/>
            <w:tcBorders>
              <w:top w:val="single" w:color="auto" w:sz="4" w:space="0"/>
              <w:left w:val="single" w:color="auto" w:sz="4" w:space="0"/>
              <w:bottom w:val="single" w:color="auto" w:sz="4" w:space="0"/>
              <w:right w:val="single" w:color="auto" w:sz="4" w:space="0"/>
            </w:tcBorders>
            <w:noWrap w:val="0"/>
            <w:vAlign w:val="center"/>
          </w:tcPr>
          <w:p w14:paraId="57A88CA0">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投标人提供自202</w:t>
            </w:r>
            <w:r>
              <w:rPr>
                <w:rFonts w:hint="eastAsia" w:ascii="宋体" w:hAnsi="宋体" w:cs="Times New Roman"/>
                <w:color w:val="auto"/>
                <w:kern w:val="2"/>
                <w:sz w:val="24"/>
                <w:szCs w:val="24"/>
                <w:highlight w:val="none"/>
                <w:lang w:val="en-US" w:eastAsia="zh-CN"/>
              </w:rPr>
              <w:t>1</w:t>
            </w:r>
            <w:r>
              <w:rPr>
                <w:rFonts w:hint="eastAsia" w:ascii="宋体" w:hAnsi="宋体" w:eastAsia="宋体" w:cs="Times New Roman"/>
                <w:color w:val="auto"/>
                <w:kern w:val="2"/>
                <w:sz w:val="24"/>
                <w:szCs w:val="24"/>
                <w:highlight w:val="none"/>
                <w:lang w:val="en-US" w:eastAsia="zh-CN"/>
              </w:rPr>
              <w:t>年1月1日至今具有类似服务项目业绩（内容须包含陪护服务，与本次投标项目护理员类似业绩），每有一个得2.5分，最高得10分。</w:t>
            </w:r>
          </w:p>
          <w:p w14:paraId="7823B78D">
            <w:pPr>
              <w:jc w:val="both"/>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rPr>
              <w:t>投标文件中提供完整合同原件扫描件并加盖投标人公章。合同中须体现相关条款，时间、金额以合同签订为准。</w:t>
            </w:r>
          </w:p>
        </w:tc>
      </w:tr>
      <w:tr w14:paraId="3320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7" w:hRule="atLeast"/>
          <w:jc w:val="center"/>
        </w:trPr>
        <w:tc>
          <w:tcPr>
            <w:tcW w:w="1300" w:type="dxa"/>
            <w:vMerge w:val="continue"/>
            <w:tcBorders>
              <w:left w:val="single" w:color="auto" w:sz="4" w:space="0"/>
              <w:right w:val="single" w:color="auto" w:sz="4" w:space="0"/>
            </w:tcBorders>
            <w:noWrap w:val="0"/>
            <w:vAlign w:val="center"/>
          </w:tcPr>
          <w:p w14:paraId="20122394">
            <w:pPr>
              <w:spacing w:line="240" w:lineRule="atLeast"/>
              <w:jc w:val="center"/>
              <w:rPr>
                <w:rFonts w:hint="eastAsia" w:ascii="宋体" w:hAnsi="宋体" w:cs="宋体"/>
                <w:b/>
                <w:color w:val="auto"/>
                <w:sz w:val="24"/>
                <w:szCs w:val="24"/>
                <w:highlight w:val="none"/>
              </w:rPr>
            </w:pPr>
          </w:p>
        </w:tc>
        <w:tc>
          <w:tcPr>
            <w:tcW w:w="1002" w:type="dxa"/>
            <w:tcBorders>
              <w:top w:val="single" w:color="auto" w:sz="4" w:space="0"/>
              <w:left w:val="single" w:color="auto" w:sz="4" w:space="0"/>
              <w:right w:val="single" w:color="auto" w:sz="4" w:space="0"/>
            </w:tcBorders>
            <w:noWrap w:val="0"/>
            <w:vAlign w:val="center"/>
          </w:tcPr>
          <w:p w14:paraId="78B387B3">
            <w:pPr>
              <w:spacing w:line="240" w:lineRule="atLeast"/>
              <w:jc w:val="center"/>
              <w:rPr>
                <w:rFonts w:hint="eastAsia" w:ascii="宋体" w:hAnsi="宋体" w:eastAsia="宋体" w:cs="宋体"/>
                <w:color w:val="auto"/>
                <w:sz w:val="24"/>
                <w:szCs w:val="24"/>
                <w:highlight w:val="none"/>
              </w:rPr>
            </w:pPr>
            <w:r>
              <w:rPr>
                <w:rFonts w:ascii="宋体" w:hAnsi="宋体" w:eastAsia="宋体" w:cs="宋体"/>
                <w:sz w:val="24"/>
                <w:szCs w:val="24"/>
              </w:rPr>
              <w:t>项目负责人专业能力</w:t>
            </w:r>
          </w:p>
        </w:tc>
        <w:tc>
          <w:tcPr>
            <w:tcW w:w="921" w:type="dxa"/>
            <w:tcBorders>
              <w:top w:val="single" w:color="auto" w:sz="4" w:space="0"/>
              <w:left w:val="single" w:color="auto" w:sz="4" w:space="0"/>
              <w:right w:val="single" w:color="auto" w:sz="4" w:space="0"/>
            </w:tcBorders>
            <w:noWrap w:val="0"/>
            <w:vAlign w:val="center"/>
          </w:tcPr>
          <w:p w14:paraId="43B4CE45">
            <w:pPr>
              <w:spacing w:line="240" w:lineRule="atLeas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5分</w:t>
            </w:r>
          </w:p>
        </w:tc>
        <w:tc>
          <w:tcPr>
            <w:tcW w:w="6136" w:type="dxa"/>
            <w:tcBorders>
              <w:top w:val="single" w:color="auto" w:sz="4" w:space="0"/>
              <w:left w:val="single" w:color="auto" w:sz="4" w:space="0"/>
              <w:bottom w:val="single" w:color="auto" w:sz="4" w:space="0"/>
              <w:right w:val="single" w:color="auto" w:sz="4" w:space="0"/>
            </w:tcBorders>
            <w:noWrap w:val="0"/>
            <w:vAlign w:val="center"/>
          </w:tcPr>
          <w:p w14:paraId="5C0E0282">
            <w:pPr>
              <w:spacing w:line="240" w:lineRule="atLeast"/>
              <w:jc w:val="left"/>
              <w:rPr>
                <w:rFonts w:hint="eastAsia" w:ascii="宋体" w:hAnsi="宋体" w:eastAsia="宋体" w:cs="宋体"/>
                <w:color w:val="auto"/>
                <w:sz w:val="24"/>
                <w:szCs w:val="24"/>
                <w:highlight w:val="none"/>
              </w:rPr>
            </w:pPr>
            <w:bookmarkStart w:id="187" w:name="_GoBack"/>
            <w:r>
              <w:rPr>
                <w:rFonts w:ascii="宋体" w:hAnsi="宋体" w:eastAsia="宋体" w:cs="宋体"/>
                <w:sz w:val="24"/>
                <w:szCs w:val="24"/>
              </w:rPr>
              <w:t>投标人拟派驻本项目专职项目负责人满足以下任一条件：①持有有效护士执业证书； ②</w:t>
            </w:r>
            <w:r>
              <w:rPr>
                <w:rFonts w:hint="eastAsia" w:ascii="宋体" w:hAnsi="宋体" w:eastAsia="宋体" w:cs="宋体"/>
                <w:sz w:val="24"/>
                <w:szCs w:val="24"/>
              </w:rPr>
              <w:t>具有人社网可查的养老护理员证书</w:t>
            </w:r>
            <w:r>
              <w:rPr>
                <w:rFonts w:ascii="宋体" w:hAnsi="宋体" w:eastAsia="宋体" w:cs="宋体"/>
                <w:sz w:val="24"/>
                <w:szCs w:val="24"/>
              </w:rPr>
              <w:t xml:space="preserve">/ </w:t>
            </w:r>
            <w:r>
              <w:rPr>
                <w:rFonts w:hint="eastAsia" w:ascii="宋体" w:hAnsi="宋体" w:eastAsia="宋体" w:cs="宋体"/>
                <w:sz w:val="24"/>
                <w:szCs w:val="24"/>
              </w:rPr>
              <w:t>健康管理师证书</w:t>
            </w:r>
            <w:r>
              <w:rPr>
                <w:rFonts w:hint="eastAsia" w:ascii="宋体" w:hAnsi="宋体" w:eastAsia="宋体" w:cs="宋体"/>
                <w:sz w:val="24"/>
                <w:szCs w:val="24"/>
                <w:lang w:val="en-US" w:eastAsia="zh-CN"/>
              </w:rPr>
              <w:t>/</w:t>
            </w:r>
            <w:r>
              <w:rPr>
                <w:rFonts w:hint="eastAsia" w:ascii="宋体" w:hAnsi="宋体" w:eastAsia="宋体" w:cs="宋体"/>
                <w:bCs/>
                <w:color w:val="000000"/>
                <w:sz w:val="24"/>
                <w:szCs w:val="24"/>
                <w:highlight w:val="none"/>
              </w:rPr>
              <w:t>心理咨询师证书</w:t>
            </w:r>
            <w:r>
              <w:rPr>
                <w:rFonts w:ascii="宋体" w:hAnsi="宋体" w:eastAsia="宋体" w:cs="宋体"/>
                <w:sz w:val="24"/>
                <w:szCs w:val="24"/>
              </w:rPr>
              <w:t xml:space="preserve">； 满足一项得 </w:t>
            </w:r>
            <w:r>
              <w:rPr>
                <w:rFonts w:hint="eastAsia" w:ascii="宋体" w:hAnsi="宋体" w:eastAsia="宋体" w:cs="宋体"/>
                <w:sz w:val="24"/>
                <w:szCs w:val="24"/>
                <w:lang w:val="en-US" w:eastAsia="zh-CN"/>
              </w:rPr>
              <w:t>3</w:t>
            </w:r>
            <w:r>
              <w:rPr>
                <w:rFonts w:ascii="宋体" w:hAnsi="宋体" w:eastAsia="宋体" w:cs="宋体"/>
                <w:sz w:val="24"/>
                <w:szCs w:val="24"/>
              </w:rPr>
              <w:t>分，两项同时具备得</w:t>
            </w:r>
            <w:r>
              <w:rPr>
                <w:rFonts w:hint="eastAsia" w:ascii="宋体" w:hAnsi="宋体" w:eastAsia="宋体" w:cs="宋体"/>
                <w:sz w:val="24"/>
                <w:szCs w:val="24"/>
                <w:lang w:val="en-US" w:eastAsia="zh-CN"/>
              </w:rPr>
              <w:t>5</w:t>
            </w:r>
            <w:r>
              <w:rPr>
                <w:rFonts w:ascii="宋体" w:hAnsi="宋体" w:eastAsia="宋体" w:cs="宋体"/>
                <w:sz w:val="24"/>
                <w:szCs w:val="24"/>
              </w:rPr>
              <w:t xml:space="preserve"> 分；无相关证书不得分。</w:t>
            </w:r>
            <w:r>
              <w:rPr>
                <w:rFonts w:hint="eastAsia" w:ascii="宋体" w:hAnsi="宋体" w:eastAsia="宋体" w:cs="宋体"/>
                <w:sz w:val="24"/>
                <w:szCs w:val="24"/>
              </w:rPr>
              <w:t>同时须提供 2 年以上陪护服务管理工作经验佐证材料</w:t>
            </w:r>
            <w:r>
              <w:rPr>
                <w:rFonts w:ascii="宋体" w:hAnsi="宋体" w:eastAsia="宋体" w:cs="宋体"/>
                <w:sz w:val="24"/>
                <w:szCs w:val="24"/>
              </w:rPr>
              <w:t xml:space="preserve"> </w:t>
            </w:r>
            <w:r>
              <w:rPr>
                <w:rFonts w:hint="eastAsia" w:ascii="宋体" w:hAnsi="宋体" w:eastAsia="宋体" w:cs="宋体"/>
                <w:sz w:val="24"/>
                <w:szCs w:val="24"/>
              </w:rPr>
              <w:t>注：提供以上所有人员的有效证书（或文件）、人社网证书查询截图、法定的社保收缴部门出具的投标供应商近三个月中任意一个月（不含投标当月）为其缴纳社保的缴费证明，提供上述资料扫描件加盖电子签章上传至投标文件中，未按要求提供不得分。如投标供应商成立时间迟于要求开始的时间，则提供成立时间至采购文件中社保要求的截止时间内的社保缴费证明。</w:t>
            </w:r>
            <w:bookmarkEnd w:id="187"/>
          </w:p>
        </w:tc>
      </w:tr>
      <w:tr w14:paraId="07DE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1300" w:type="dxa"/>
            <w:vMerge w:val="restart"/>
            <w:tcBorders>
              <w:top w:val="single" w:color="auto" w:sz="4" w:space="0"/>
              <w:left w:val="single" w:color="auto" w:sz="4" w:space="0"/>
              <w:right w:val="single" w:color="auto" w:sz="4" w:space="0"/>
            </w:tcBorders>
            <w:noWrap w:val="0"/>
            <w:vAlign w:val="center"/>
          </w:tcPr>
          <w:p w14:paraId="6AC6D7DD">
            <w:pPr>
              <w:spacing w:line="240" w:lineRule="atLeas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技术</w:t>
            </w:r>
          </w:p>
          <w:p w14:paraId="28FCD7E5">
            <w:pPr>
              <w:spacing w:line="240" w:lineRule="atLeas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w:t>
            </w:r>
          </w:p>
          <w:p w14:paraId="2CD017EA">
            <w:pPr>
              <w:spacing w:line="240" w:lineRule="atLeast"/>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55</w:t>
            </w:r>
            <w:r>
              <w:rPr>
                <w:rFonts w:hint="eastAsia" w:ascii="宋体" w:hAnsi="宋体" w:cs="宋体"/>
                <w:b/>
                <w:color w:val="auto"/>
                <w:sz w:val="24"/>
                <w:szCs w:val="24"/>
                <w:highlight w:val="none"/>
              </w:rPr>
              <w:t>分）</w:t>
            </w:r>
          </w:p>
        </w:tc>
        <w:tc>
          <w:tcPr>
            <w:tcW w:w="1002" w:type="dxa"/>
            <w:tcBorders>
              <w:top w:val="single" w:color="auto" w:sz="4" w:space="0"/>
              <w:left w:val="single" w:color="auto" w:sz="4" w:space="0"/>
              <w:bottom w:val="single" w:color="auto" w:sz="4" w:space="0"/>
              <w:right w:val="single" w:color="auto" w:sz="4" w:space="0"/>
            </w:tcBorders>
            <w:noWrap w:val="0"/>
            <w:vAlign w:val="top"/>
          </w:tcPr>
          <w:p w14:paraId="4196FB87">
            <w:pPr>
              <w:spacing w:line="240" w:lineRule="atLeast"/>
              <w:jc w:val="center"/>
              <w:rPr>
                <w:rFonts w:hint="eastAsia" w:ascii="宋体" w:hAnsi="宋体" w:eastAsia="宋体" w:cs="宋体"/>
                <w:color w:val="auto"/>
                <w:sz w:val="24"/>
                <w:szCs w:val="24"/>
                <w:highlight w:val="none"/>
              </w:rPr>
            </w:pPr>
          </w:p>
          <w:p w14:paraId="18DE4E3D">
            <w:pPr>
              <w:pStyle w:val="2"/>
              <w:rPr>
                <w:rFonts w:hint="eastAsia" w:ascii="宋体" w:hAnsi="宋体" w:eastAsia="宋体" w:cs="宋体"/>
                <w:color w:val="auto"/>
                <w:sz w:val="24"/>
                <w:szCs w:val="24"/>
                <w:highlight w:val="none"/>
              </w:rPr>
            </w:pPr>
          </w:p>
          <w:p w14:paraId="6F930D63">
            <w:pPr>
              <w:pStyle w:val="2"/>
              <w:rPr>
                <w:rFonts w:hint="eastAsia" w:ascii="宋体" w:hAnsi="宋体" w:eastAsia="宋体" w:cs="宋体"/>
                <w:color w:val="auto"/>
                <w:sz w:val="24"/>
                <w:szCs w:val="24"/>
                <w:highlight w:val="none"/>
              </w:rPr>
            </w:pPr>
          </w:p>
          <w:p w14:paraId="6CD013BF">
            <w:pPr>
              <w:pStyle w:val="2"/>
              <w:rPr>
                <w:rFonts w:hint="eastAsia" w:ascii="宋体" w:hAnsi="宋体" w:eastAsia="宋体" w:cs="宋体"/>
                <w:color w:val="auto"/>
                <w:sz w:val="24"/>
                <w:szCs w:val="24"/>
                <w:highlight w:val="none"/>
              </w:rPr>
            </w:pPr>
          </w:p>
          <w:p w14:paraId="5D7EE909">
            <w:pPr>
              <w:pStyle w:val="2"/>
              <w:rPr>
                <w:rFonts w:hint="eastAsia" w:ascii="宋体" w:hAnsi="宋体" w:eastAsia="宋体" w:cs="宋体"/>
                <w:color w:val="auto"/>
                <w:sz w:val="24"/>
                <w:szCs w:val="24"/>
                <w:highlight w:val="none"/>
              </w:rPr>
            </w:pPr>
          </w:p>
          <w:p w14:paraId="4AE8EF61">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陪护</w:t>
            </w:r>
          </w:p>
          <w:p w14:paraId="389DC95B">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0512B402">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w:t>
            </w:r>
          </w:p>
          <w:p w14:paraId="0D7F6216">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w:t>
            </w:r>
          </w:p>
          <w:p w14:paraId="4FBEB14A">
            <w:pPr>
              <w:spacing w:line="240" w:lineRule="atLeas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方案</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65FAD7A8">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tc>
        <w:tc>
          <w:tcPr>
            <w:tcW w:w="6136" w:type="dxa"/>
            <w:tcBorders>
              <w:top w:val="single" w:color="auto" w:sz="4" w:space="0"/>
              <w:left w:val="single" w:color="auto" w:sz="4" w:space="0"/>
              <w:bottom w:val="single" w:color="auto" w:sz="4" w:space="0"/>
              <w:right w:val="single" w:color="auto" w:sz="4" w:space="0"/>
            </w:tcBorders>
            <w:noWrap w:val="0"/>
            <w:vAlign w:val="center"/>
          </w:tcPr>
          <w:p w14:paraId="0FB64EE7">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根据陪护服务组织管理方案进行评分，方案内容须包括但不限于对护理人员招聘、退出的管理，陪护工作组织、管理，培训、考核的管理方案：</w:t>
            </w:r>
          </w:p>
          <w:p w14:paraId="23DDF3A6">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优：完整覆盖全部规定评审内容，招聘流程、退出机制、日常组织管控、常态化培训、绩效考核制度体系完善、逻辑清晰、贴合本项目陪护服务实际场景，管理措施具体、可落地、可执行，无内容缺失、无漏洞短板得11分；</w:t>
            </w:r>
          </w:p>
          <w:p w14:paraId="244AEF4E">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良：覆盖全部规定评审内容，五大核心板块均有阐述，但部分管理措施较为常规、针对性一般，细节内容不够详实，整体方案具备基本落地条件，无关键内容缺失得7分；</w:t>
            </w:r>
          </w:p>
          <w:p w14:paraId="306AB487">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一般：仅覆盖部分规定评审内容，存在1-2项核心板块内容简略、表述笼统，无具体实施细则，方案完整性不足，落地性较弱得3分；</w:t>
            </w:r>
          </w:p>
          <w:p w14:paraId="7B08DA6A">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未针对本项要求阐述相关方案，或核心管理内容全部缺失不得分。</w:t>
            </w:r>
          </w:p>
        </w:tc>
      </w:tr>
      <w:tr w14:paraId="6EDE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1300" w:type="dxa"/>
            <w:vMerge w:val="continue"/>
            <w:tcBorders>
              <w:left w:val="single" w:color="auto" w:sz="4" w:space="0"/>
              <w:right w:val="single" w:color="auto" w:sz="4" w:space="0"/>
            </w:tcBorders>
            <w:noWrap w:val="0"/>
            <w:vAlign w:val="center"/>
          </w:tcPr>
          <w:p w14:paraId="2B738B05">
            <w:pPr>
              <w:spacing w:line="240" w:lineRule="atLeast"/>
              <w:jc w:val="center"/>
              <w:rPr>
                <w:rFonts w:hint="eastAsia" w:ascii="宋体" w:hAnsi="宋体" w:cs="宋体"/>
                <w:b/>
                <w:color w:val="auto"/>
                <w:sz w:val="24"/>
                <w:szCs w:val="24"/>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42F40B45">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护理员岗位</w:t>
            </w:r>
          </w:p>
          <w:p w14:paraId="2659DF8A">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稳定性配置</w:t>
            </w:r>
          </w:p>
          <w:p w14:paraId="18D46C27">
            <w:pPr>
              <w:spacing w:line="240" w:lineRule="atLeas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方案</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0139F5BE">
            <w:pPr>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tc>
        <w:tc>
          <w:tcPr>
            <w:tcW w:w="6136" w:type="dxa"/>
            <w:tcBorders>
              <w:top w:val="single" w:color="auto" w:sz="4" w:space="0"/>
              <w:left w:val="single" w:color="auto" w:sz="4" w:space="0"/>
              <w:bottom w:val="single" w:color="auto" w:sz="4" w:space="0"/>
              <w:right w:val="single" w:color="auto" w:sz="4" w:space="0"/>
            </w:tcBorders>
            <w:noWrap w:val="0"/>
            <w:vAlign w:val="center"/>
          </w:tcPr>
          <w:p w14:paraId="5C45C155">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根据护理员岗位稳定性配置方案进行评分，方案内容须包括但不限于护理人员平稳接续、薪资激励、防止流失及及时补充等岗位稳定提出的有效措施及方案：</w:t>
            </w:r>
          </w:p>
          <w:p w14:paraId="145C2C96">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优：完整覆盖全部评审要点，人员接续流程清晰、薪资激励体系完善、防流失措施针对性强、人员补充机制高效健全，方案贴合项目用工需求，可行性极强，可有效保障岗位人员稳定、无岗位空缺风险得11分；</w:t>
            </w:r>
          </w:p>
          <w:p w14:paraId="1F661F94">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良：完整覆盖全部评审要点，各项保障措施齐全，但方案创新性、针对性一般，常规性措施居多，整体可行，能够基本满足岗位人员稳定需求得7分；</w:t>
            </w:r>
          </w:p>
          <w:p w14:paraId="1B5A20E9">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一般：涵盖大部分评审要点，核心措施有提及，但内容单薄、方案笼统，无具体执行细则，落地保障力度不足，岗位稳定防控效果有限得3分</w:t>
            </w:r>
          </w:p>
          <w:p w14:paraId="496BC8EA">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未阐述岗位稳定性配置相关方案，或核心保障措施全部缺失不得分。</w:t>
            </w:r>
          </w:p>
        </w:tc>
      </w:tr>
      <w:tr w14:paraId="0429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1300" w:type="dxa"/>
            <w:vMerge w:val="continue"/>
            <w:tcBorders>
              <w:left w:val="single" w:color="auto" w:sz="4" w:space="0"/>
              <w:right w:val="single" w:color="auto" w:sz="4" w:space="0"/>
            </w:tcBorders>
            <w:noWrap w:val="0"/>
            <w:vAlign w:val="center"/>
          </w:tcPr>
          <w:p w14:paraId="1B45F6BB">
            <w:pPr>
              <w:spacing w:line="240" w:lineRule="atLeast"/>
              <w:jc w:val="center"/>
              <w:rPr>
                <w:rFonts w:hint="eastAsia" w:ascii="宋体" w:hAnsi="宋体" w:cs="宋体"/>
                <w:b/>
                <w:color w:val="auto"/>
                <w:sz w:val="24"/>
                <w:szCs w:val="24"/>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0A9B067">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w:t>
            </w:r>
          </w:p>
          <w:p w14:paraId="55D3B7ED">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预案与突发</w:t>
            </w:r>
          </w:p>
          <w:p w14:paraId="0BD616DA">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事件</w:t>
            </w:r>
          </w:p>
          <w:p w14:paraId="0810F302">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处置</w:t>
            </w:r>
          </w:p>
          <w:p w14:paraId="3B314842">
            <w:pPr>
              <w:spacing w:line="240" w:lineRule="atLeas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方案</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169F30C3">
            <w:pPr>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11分</w:t>
            </w:r>
          </w:p>
        </w:tc>
        <w:tc>
          <w:tcPr>
            <w:tcW w:w="6136" w:type="dxa"/>
            <w:tcBorders>
              <w:top w:val="single" w:color="auto" w:sz="4" w:space="0"/>
              <w:left w:val="single" w:color="auto" w:sz="4" w:space="0"/>
              <w:bottom w:val="single" w:color="auto" w:sz="4" w:space="0"/>
              <w:right w:val="single" w:color="auto" w:sz="4" w:space="0"/>
            </w:tcBorders>
            <w:noWrap w:val="0"/>
            <w:vAlign w:val="center"/>
          </w:tcPr>
          <w:p w14:paraId="30C5B418">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根据应急预案与突发事件处置方案进行评分，方案内容须包括但不限于突发性事件、重大检查、服务需求骤增骤降等情况应急保障预案：</w:t>
            </w:r>
          </w:p>
          <w:p w14:paraId="262A9B45">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优：全覆盖四类应急场景，各类场景均明确处置流程、责任人员、保障措施、响应机制、善后流程，预案科学规范、贴合陪护服务现场场景，响应高效、可直接落地执行，应急保障能力充足得11分；</w:t>
            </w:r>
          </w:p>
          <w:p w14:paraId="54BFEB0F">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良：完整覆盖全部四类应急场景，具备基础应急处置流程和保障措施，方案无明显漏洞，但细节打磨不足、针对性一般，可满足基本应急保障需求得7分；</w:t>
            </w:r>
          </w:p>
          <w:p w14:paraId="0B555E5F">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一般：仅覆盖部分应急场景，或各类场景预案内容简略、流程不完整、保障措施单一，方案可行性较差，无法全面应对各类突发情况得3分</w:t>
            </w:r>
          </w:p>
          <w:p w14:paraId="4440048B">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全部未见阐述不得分。</w:t>
            </w:r>
          </w:p>
        </w:tc>
      </w:tr>
      <w:tr w14:paraId="1956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1300" w:type="dxa"/>
            <w:vMerge w:val="continue"/>
            <w:tcBorders>
              <w:left w:val="single" w:color="auto" w:sz="4" w:space="0"/>
              <w:right w:val="single" w:color="auto" w:sz="4" w:space="0"/>
            </w:tcBorders>
            <w:noWrap w:val="0"/>
            <w:vAlign w:val="center"/>
          </w:tcPr>
          <w:p w14:paraId="43A5A20E">
            <w:pPr>
              <w:spacing w:line="240" w:lineRule="atLeast"/>
              <w:jc w:val="center"/>
              <w:rPr>
                <w:rFonts w:hint="eastAsia" w:ascii="宋体" w:hAnsi="宋体" w:cs="宋体"/>
                <w:b/>
                <w:color w:val="auto"/>
                <w:sz w:val="24"/>
                <w:szCs w:val="24"/>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F06AD68">
            <w:pPr>
              <w:spacing w:line="240" w:lineRule="atLeast"/>
              <w:jc w:val="center"/>
              <w:rPr>
                <w:rFonts w:hint="eastAsia" w:ascii="宋体" w:hAnsi="宋体" w:eastAsia="宋体" w:cs="宋体"/>
                <w:color w:val="auto"/>
                <w:sz w:val="24"/>
                <w:szCs w:val="24"/>
                <w:highlight w:val="none"/>
              </w:rPr>
            </w:pPr>
          </w:p>
          <w:p w14:paraId="6469AD1E">
            <w:pPr>
              <w:spacing w:line="240" w:lineRule="atLeast"/>
              <w:jc w:val="center"/>
              <w:rPr>
                <w:rFonts w:hint="eastAsia" w:ascii="宋体" w:hAnsi="宋体" w:eastAsia="宋体" w:cs="宋体"/>
                <w:color w:val="auto"/>
                <w:sz w:val="24"/>
                <w:szCs w:val="24"/>
                <w:highlight w:val="none"/>
              </w:rPr>
            </w:pPr>
          </w:p>
          <w:p w14:paraId="4030831F">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纠纷</w:t>
            </w:r>
          </w:p>
          <w:p w14:paraId="2338162B">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处置</w:t>
            </w:r>
          </w:p>
          <w:p w14:paraId="35B4F426">
            <w:pPr>
              <w:spacing w:line="240" w:lineRule="atLeas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方案</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69F2B421">
            <w:pPr>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11分</w:t>
            </w:r>
          </w:p>
        </w:tc>
        <w:tc>
          <w:tcPr>
            <w:tcW w:w="6136" w:type="dxa"/>
            <w:tcBorders>
              <w:top w:val="single" w:color="auto" w:sz="4" w:space="0"/>
              <w:left w:val="single" w:color="auto" w:sz="4" w:space="0"/>
              <w:bottom w:val="single" w:color="auto" w:sz="4" w:space="0"/>
              <w:right w:val="single" w:color="auto" w:sz="4" w:space="0"/>
            </w:tcBorders>
            <w:noWrap w:val="0"/>
            <w:vAlign w:val="center"/>
          </w:tcPr>
          <w:p w14:paraId="7402A791">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根据纠纷处置方案进行评分，方案内容包括但不限于针对服务过程中可能出现的纠纷采取的处置措施、责任归属进行陈述等：</w:t>
            </w:r>
          </w:p>
          <w:p w14:paraId="38388986">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优：纠纷预防、现场处置、责任界定、善后闭环流程完整清晰，覆盖陪护服务全场景纠纷风险点，处置措施合理合规、权责分明、可落地性强，能够有效快速化解各类服务纠纷得11分；</w:t>
            </w:r>
          </w:p>
          <w:p w14:paraId="115E1415">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良：完整覆盖纠纷处置核心内容，具备完善的处置流程和责任划分说明，方案无原则性漏洞，但精细化、针对性一般，可满足常规纠纷处置需求得7分；</w:t>
            </w:r>
          </w:p>
          <w:p w14:paraId="7C0B3AC4">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一般：仅简单提及纠纷处置相关内容，流程不完整、责任划分模糊，处置措施笼统，缺乏实操性，纠纷处置保障能力不足得3分</w:t>
            </w:r>
          </w:p>
          <w:p w14:paraId="0C772D67">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未阐述任何纠纷处置相关方案及措施不得分。</w:t>
            </w:r>
          </w:p>
        </w:tc>
      </w:tr>
      <w:tr w14:paraId="0BBA5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1300" w:type="dxa"/>
            <w:vMerge w:val="continue"/>
            <w:tcBorders>
              <w:left w:val="single" w:color="auto" w:sz="4" w:space="0"/>
              <w:right w:val="single" w:color="auto" w:sz="4" w:space="0"/>
            </w:tcBorders>
            <w:noWrap w:val="0"/>
            <w:vAlign w:val="center"/>
          </w:tcPr>
          <w:p w14:paraId="4F8DC75E">
            <w:pPr>
              <w:spacing w:line="240" w:lineRule="atLeast"/>
              <w:jc w:val="center"/>
              <w:rPr>
                <w:rFonts w:hint="eastAsia" w:ascii="宋体" w:hAnsi="宋体" w:cs="宋体"/>
                <w:b/>
                <w:color w:val="auto"/>
                <w:sz w:val="24"/>
                <w:szCs w:val="24"/>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top"/>
          </w:tcPr>
          <w:p w14:paraId="31EF475B">
            <w:pPr>
              <w:spacing w:line="240" w:lineRule="atLeast"/>
              <w:jc w:val="center"/>
              <w:rPr>
                <w:rFonts w:hint="eastAsia" w:ascii="宋体" w:hAnsi="宋体" w:eastAsia="宋体" w:cs="宋体"/>
                <w:color w:val="auto"/>
                <w:sz w:val="24"/>
                <w:szCs w:val="24"/>
                <w:highlight w:val="none"/>
              </w:rPr>
            </w:pPr>
          </w:p>
          <w:p w14:paraId="4D1EFA71">
            <w:pPr>
              <w:spacing w:line="240" w:lineRule="atLeast"/>
              <w:jc w:val="center"/>
              <w:rPr>
                <w:rFonts w:hint="eastAsia" w:ascii="宋体" w:hAnsi="宋体" w:eastAsia="宋体" w:cs="宋体"/>
                <w:color w:val="auto"/>
                <w:sz w:val="24"/>
                <w:szCs w:val="24"/>
                <w:highlight w:val="none"/>
              </w:rPr>
            </w:pPr>
          </w:p>
          <w:p w14:paraId="7FA99B08">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7D66BCFC">
            <w:pPr>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方案</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31A71410">
            <w:pPr>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tc>
        <w:tc>
          <w:tcPr>
            <w:tcW w:w="6136" w:type="dxa"/>
            <w:tcBorders>
              <w:top w:val="single" w:color="auto" w:sz="4" w:space="0"/>
              <w:left w:val="single" w:color="auto" w:sz="4" w:space="0"/>
              <w:bottom w:val="single" w:color="auto" w:sz="4" w:space="0"/>
              <w:right w:val="single" w:color="auto" w:sz="4" w:space="0"/>
            </w:tcBorders>
            <w:noWrap w:val="0"/>
            <w:vAlign w:val="center"/>
          </w:tcPr>
          <w:p w14:paraId="473275EE">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根据服务方案进行评分。方案内容包括但不限于提供护理员工定期专业知识、专业技能、沟通技巧、安全作业、文明作业培训、帮助院方整理病房床铺内务等：</w:t>
            </w:r>
          </w:p>
          <w:p w14:paraId="0D2E0C81">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优：全覆盖全部服务及培训内容，明确培训周期、培训内容、考核标准、服务规范，内务整理标准清晰、服务流程完善，方案科学合理、贴合院方服务要求，落地性、实操性极强得11分；</w:t>
            </w:r>
          </w:p>
          <w:p w14:paraId="14708238">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良：完整覆盖全部服务及培训板块，各项工作均有对应实施方案，内容基本完整，无关键服务、培训内容缺失，可满足院方基础服务需求得7分；</w:t>
            </w:r>
          </w:p>
          <w:p w14:paraId="3E01C6F5">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一般：涵盖大部分服务及培训内容，但部分板块内容简略、无具体实施标准，服务及培训方案不够详实，整体可行性一般得3分；</w:t>
            </w:r>
          </w:p>
          <w:p w14:paraId="0497C19C">
            <w:pPr>
              <w:jc w:val="both"/>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未阐述本项服务及培训相关方案内容不得分。</w:t>
            </w:r>
          </w:p>
        </w:tc>
      </w:tr>
    </w:tbl>
    <w:p w14:paraId="63D2A2FD">
      <w:pPr>
        <w:pStyle w:val="82"/>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hint="eastAsia" w:ascii="宋体" w:hAnsi="宋体" w:eastAsia="宋体" w:cs="宋体"/>
          <w:b/>
          <w:bCs/>
          <w:color w:val="000000"/>
          <w:sz w:val="24"/>
          <w:szCs w:val="24"/>
        </w:rPr>
      </w:pPr>
    </w:p>
    <w:p w14:paraId="3CFAC3B2">
      <w:pPr>
        <w:pStyle w:val="82"/>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备注：提供上述相关证明材料原件扫描件上传至电子响应文件中，否则不得分。造成打分项不能及时得分的，后果由供应商自行承担；</w:t>
      </w:r>
    </w:p>
    <w:p w14:paraId="013CF3D8">
      <w:pPr>
        <w:pStyle w:val="82"/>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六、成交标准：</w:t>
      </w:r>
    </w:p>
    <w:p w14:paraId="74AE395E">
      <w:pPr>
        <w:spacing w:line="360" w:lineRule="auto"/>
        <w:ind w:firstLine="480" w:firstLineChars="200"/>
        <w:jc w:val="left"/>
        <w:rPr>
          <w:rFonts w:hint="eastAsia" w:ascii="宋体" w:hAnsi="宋体" w:cs="宋体"/>
          <w:bCs/>
          <w:color w:val="000000"/>
          <w:sz w:val="24"/>
        </w:rPr>
      </w:pPr>
      <w:bookmarkStart w:id="162" w:name="_Toc2153"/>
      <w:r>
        <w:rPr>
          <w:rFonts w:hint="eastAsia" w:ascii="宋体" w:hAnsi="宋体" w:cs="宋体"/>
          <w:bCs/>
          <w:color w:val="000000"/>
          <w:sz w:val="24"/>
        </w:rPr>
        <w:t>磋商小组根据综合评分情况，按照评审得分由高到低顺序推荐 3 名以上成交候选供应商。评审得分相同的，按照最后报价由低到高的顺序推荐。评审得分且最后报价相同的，按照技术指标优劣顺序推荐。</w:t>
      </w:r>
    </w:p>
    <w:bookmarkEnd w:id="162"/>
    <w:p w14:paraId="20059A1F">
      <w:pPr>
        <w:spacing w:line="360" w:lineRule="auto"/>
        <w:jc w:val="left"/>
        <w:rPr>
          <w:rFonts w:ascii="宋体" w:hAnsi="宋体" w:cs="宋体"/>
          <w:color w:val="000000"/>
        </w:rPr>
      </w:pPr>
      <w:bookmarkStart w:id="163" w:name="_Toc465856616"/>
      <w:bookmarkStart w:id="164" w:name="_Toc3613"/>
      <w:bookmarkStart w:id="165" w:name="_Toc2728"/>
    </w:p>
    <w:p w14:paraId="7C564DD6">
      <w:pPr>
        <w:spacing w:line="360" w:lineRule="auto"/>
        <w:jc w:val="left"/>
        <w:rPr>
          <w:rFonts w:ascii="宋体" w:hAnsi="宋体" w:cs="宋体"/>
          <w:color w:val="000000"/>
        </w:rPr>
      </w:pPr>
    </w:p>
    <w:p w14:paraId="70B1E0D0">
      <w:pPr>
        <w:spacing w:line="360" w:lineRule="auto"/>
        <w:jc w:val="left"/>
        <w:rPr>
          <w:rFonts w:ascii="宋体" w:hAnsi="宋体" w:cs="宋体"/>
          <w:color w:val="000000"/>
        </w:rPr>
      </w:pPr>
    </w:p>
    <w:p w14:paraId="557BED02">
      <w:pPr>
        <w:spacing w:line="360" w:lineRule="auto"/>
        <w:jc w:val="left"/>
        <w:rPr>
          <w:rFonts w:ascii="宋体" w:hAnsi="宋体" w:cs="宋体"/>
          <w:color w:val="000000"/>
        </w:rPr>
      </w:pPr>
    </w:p>
    <w:p w14:paraId="4D737199">
      <w:pPr>
        <w:spacing w:line="360" w:lineRule="auto"/>
        <w:jc w:val="left"/>
        <w:rPr>
          <w:rFonts w:ascii="宋体" w:hAnsi="宋体" w:cs="宋体"/>
          <w:color w:val="000000"/>
        </w:rPr>
      </w:pPr>
    </w:p>
    <w:p w14:paraId="71B649F3">
      <w:pPr>
        <w:spacing w:line="360" w:lineRule="auto"/>
        <w:jc w:val="left"/>
        <w:rPr>
          <w:rFonts w:ascii="宋体" w:hAnsi="宋体" w:cs="宋体"/>
          <w:color w:val="000000"/>
        </w:rPr>
      </w:pPr>
    </w:p>
    <w:p w14:paraId="15ECAB67">
      <w:pPr>
        <w:spacing w:line="360" w:lineRule="auto"/>
        <w:jc w:val="left"/>
        <w:rPr>
          <w:rFonts w:ascii="宋体" w:hAnsi="宋体" w:cs="宋体"/>
          <w:color w:val="000000"/>
        </w:rPr>
      </w:pPr>
    </w:p>
    <w:p w14:paraId="21FA943E">
      <w:pPr>
        <w:spacing w:line="360" w:lineRule="auto"/>
        <w:jc w:val="left"/>
        <w:rPr>
          <w:rFonts w:ascii="宋体" w:hAnsi="宋体" w:cs="宋体"/>
          <w:color w:val="000000"/>
        </w:rPr>
      </w:pPr>
    </w:p>
    <w:p w14:paraId="42A90A8A">
      <w:pPr>
        <w:spacing w:line="360" w:lineRule="auto"/>
        <w:jc w:val="left"/>
        <w:rPr>
          <w:rFonts w:ascii="宋体" w:hAnsi="宋体" w:cs="宋体"/>
          <w:color w:val="000000"/>
        </w:rPr>
      </w:pPr>
    </w:p>
    <w:p w14:paraId="54BC979A">
      <w:pPr>
        <w:spacing w:line="360" w:lineRule="auto"/>
        <w:jc w:val="left"/>
        <w:rPr>
          <w:rFonts w:ascii="宋体" w:hAnsi="宋体" w:cs="宋体"/>
          <w:color w:val="000000"/>
        </w:rPr>
      </w:pPr>
    </w:p>
    <w:p w14:paraId="36CD8399">
      <w:pPr>
        <w:pStyle w:val="2"/>
        <w:rPr>
          <w:rFonts w:ascii="宋体" w:hAnsi="宋体" w:cs="宋体"/>
          <w:color w:val="000000"/>
        </w:rPr>
      </w:pPr>
    </w:p>
    <w:p w14:paraId="1EEE12E1">
      <w:pPr>
        <w:pStyle w:val="2"/>
        <w:rPr>
          <w:rFonts w:ascii="宋体" w:hAnsi="宋体" w:cs="宋体"/>
          <w:color w:val="000000"/>
        </w:rPr>
      </w:pPr>
    </w:p>
    <w:p w14:paraId="62F814D0">
      <w:pPr>
        <w:pStyle w:val="2"/>
        <w:rPr>
          <w:rFonts w:ascii="宋体" w:hAnsi="宋体" w:cs="宋体"/>
          <w:color w:val="000000"/>
        </w:rPr>
      </w:pPr>
    </w:p>
    <w:p w14:paraId="65CBEF66">
      <w:pPr>
        <w:pStyle w:val="2"/>
        <w:rPr>
          <w:rFonts w:ascii="宋体" w:hAnsi="宋体" w:cs="宋体"/>
          <w:color w:val="000000"/>
        </w:rPr>
      </w:pPr>
    </w:p>
    <w:p w14:paraId="2C3F005D">
      <w:pPr>
        <w:pStyle w:val="2"/>
        <w:rPr>
          <w:rFonts w:ascii="宋体" w:hAnsi="宋体" w:cs="宋体"/>
          <w:color w:val="000000"/>
        </w:rPr>
      </w:pPr>
    </w:p>
    <w:p w14:paraId="0D1316DF">
      <w:pPr>
        <w:pStyle w:val="2"/>
        <w:rPr>
          <w:rFonts w:ascii="宋体" w:hAnsi="宋体" w:cs="宋体"/>
          <w:color w:val="000000"/>
        </w:rPr>
      </w:pPr>
    </w:p>
    <w:p w14:paraId="36D83B23">
      <w:pPr>
        <w:spacing w:line="360" w:lineRule="auto"/>
        <w:jc w:val="left"/>
        <w:rPr>
          <w:rFonts w:ascii="宋体" w:hAnsi="宋体" w:cs="宋体"/>
          <w:color w:val="000000"/>
        </w:rPr>
      </w:pPr>
    </w:p>
    <w:p w14:paraId="24FA016E">
      <w:pPr>
        <w:spacing w:line="360" w:lineRule="auto"/>
        <w:jc w:val="left"/>
        <w:rPr>
          <w:rFonts w:ascii="宋体" w:hAnsi="宋体" w:cs="宋体"/>
          <w:color w:val="000000"/>
        </w:rPr>
      </w:pPr>
    </w:p>
    <w:p w14:paraId="44C31E4D">
      <w:pPr>
        <w:spacing w:line="360" w:lineRule="auto"/>
        <w:jc w:val="left"/>
        <w:rPr>
          <w:rFonts w:ascii="宋体" w:hAnsi="宋体" w:cs="宋体"/>
          <w:color w:val="000000"/>
        </w:rPr>
      </w:pPr>
    </w:p>
    <w:p w14:paraId="4B035789">
      <w:pPr>
        <w:spacing w:line="360" w:lineRule="auto"/>
        <w:jc w:val="center"/>
        <w:outlineLvl w:val="0"/>
        <w:rPr>
          <w:rFonts w:ascii="宋体" w:hAnsi="宋体" w:cs="宋体"/>
          <w:b/>
          <w:bCs/>
          <w:color w:val="000000"/>
          <w:sz w:val="44"/>
          <w:szCs w:val="44"/>
        </w:rPr>
      </w:pPr>
      <w:bookmarkStart w:id="166" w:name="_Toc15656"/>
      <w:r>
        <w:rPr>
          <w:rFonts w:hint="eastAsia" w:ascii="宋体" w:hAnsi="宋体" w:cs="宋体"/>
          <w:b/>
          <w:bCs/>
          <w:color w:val="000000"/>
          <w:sz w:val="44"/>
          <w:szCs w:val="44"/>
        </w:rPr>
        <w:t>第</w:t>
      </w:r>
      <w:r>
        <w:rPr>
          <w:rFonts w:hint="eastAsia" w:ascii="宋体" w:hAnsi="宋体" w:cs="宋体"/>
          <w:b/>
          <w:bCs/>
          <w:color w:val="000000"/>
          <w:sz w:val="44"/>
          <w:szCs w:val="44"/>
          <w:lang w:val="en-US" w:eastAsia="zh-CN"/>
        </w:rPr>
        <w:t>六</w:t>
      </w:r>
      <w:r>
        <w:rPr>
          <w:rFonts w:hint="eastAsia" w:ascii="宋体" w:hAnsi="宋体" w:cs="宋体"/>
          <w:b/>
          <w:bCs/>
          <w:color w:val="000000"/>
          <w:sz w:val="44"/>
          <w:szCs w:val="44"/>
        </w:rPr>
        <w:t>章 竞争性磋商响应文件格式</w:t>
      </w:r>
      <w:bookmarkEnd w:id="166"/>
    </w:p>
    <w:p w14:paraId="0CEEF3B8">
      <w:pPr>
        <w:pStyle w:val="367"/>
        <w:ind w:left="1874" w:right="1470" w:firstLine="0"/>
        <w:rPr>
          <w:rFonts w:cs="宋体"/>
        </w:rPr>
      </w:pPr>
    </w:p>
    <w:p w14:paraId="7987DCA4">
      <w:pPr>
        <w:pStyle w:val="367"/>
        <w:ind w:left="1874" w:right="1470" w:firstLine="0"/>
        <w:rPr>
          <w:rFonts w:cs="宋体"/>
        </w:rPr>
      </w:pPr>
    </w:p>
    <w:p w14:paraId="745F4508">
      <w:pPr>
        <w:spacing w:line="360" w:lineRule="auto"/>
        <w:jc w:val="center"/>
        <w:rPr>
          <w:rFonts w:hint="eastAsia" w:ascii="宋体" w:hAnsi="宋体" w:eastAsia="宋体" w:cs="宋体"/>
          <w:b/>
          <w:sz w:val="48"/>
          <w:szCs w:val="15"/>
          <w:lang w:eastAsia="zh-CN"/>
        </w:rPr>
      </w:pPr>
      <w:r>
        <w:rPr>
          <w:rFonts w:hint="eastAsia" w:ascii="宋体" w:hAnsi="宋体" w:cs="宋体"/>
          <w:b/>
          <w:sz w:val="40"/>
          <w:szCs w:val="32"/>
          <w:lang w:eastAsia="zh-CN"/>
        </w:rPr>
        <w:t>灌云县中医院护工服务项目</w:t>
      </w:r>
    </w:p>
    <w:p w14:paraId="6736B477">
      <w:pPr>
        <w:jc w:val="center"/>
        <w:rPr>
          <w:rFonts w:ascii="宋体" w:hAnsi="宋体" w:cs="宋体"/>
          <w:b/>
          <w:sz w:val="72"/>
          <w:szCs w:val="21"/>
        </w:rPr>
      </w:pPr>
    </w:p>
    <w:p w14:paraId="2ED538A3">
      <w:pPr>
        <w:pStyle w:val="110"/>
      </w:pPr>
    </w:p>
    <w:p w14:paraId="14A91BB4">
      <w:pPr>
        <w:jc w:val="center"/>
        <w:rPr>
          <w:rFonts w:ascii="宋体" w:hAnsi="宋体" w:cs="宋体"/>
          <w:b/>
          <w:sz w:val="72"/>
          <w:szCs w:val="21"/>
        </w:rPr>
      </w:pPr>
    </w:p>
    <w:p w14:paraId="1E0D13CE">
      <w:pPr>
        <w:jc w:val="center"/>
        <w:rPr>
          <w:rFonts w:ascii="宋体" w:hAnsi="宋体" w:cs="宋体"/>
          <w:b/>
          <w:sz w:val="72"/>
          <w:szCs w:val="21"/>
        </w:rPr>
      </w:pPr>
      <w:r>
        <w:rPr>
          <w:rFonts w:hint="eastAsia" w:ascii="宋体" w:hAnsi="宋体" w:cs="宋体"/>
          <w:b/>
          <w:sz w:val="72"/>
          <w:szCs w:val="21"/>
        </w:rPr>
        <w:t>响应文件</w:t>
      </w:r>
    </w:p>
    <w:p w14:paraId="09BC6BDD">
      <w:pPr>
        <w:ind w:firstLine="643"/>
        <w:jc w:val="center"/>
        <w:rPr>
          <w:rFonts w:ascii="宋体" w:hAnsi="宋体" w:cs="宋体"/>
          <w:b/>
          <w:sz w:val="32"/>
          <w:szCs w:val="32"/>
        </w:rPr>
      </w:pPr>
    </w:p>
    <w:p w14:paraId="5D23B737">
      <w:pPr>
        <w:pStyle w:val="360"/>
        <w:spacing w:line="480" w:lineRule="atLeast"/>
        <w:ind w:firstLine="1749"/>
        <w:jc w:val="both"/>
        <w:rPr>
          <w:b/>
          <w:sz w:val="32"/>
          <w:szCs w:val="32"/>
        </w:rPr>
      </w:pPr>
    </w:p>
    <w:p w14:paraId="1423B605">
      <w:pPr>
        <w:pStyle w:val="360"/>
        <w:spacing w:line="480" w:lineRule="atLeast"/>
        <w:ind w:firstLine="1749"/>
        <w:jc w:val="both"/>
        <w:rPr>
          <w:b/>
          <w:sz w:val="32"/>
          <w:szCs w:val="32"/>
        </w:rPr>
      </w:pPr>
    </w:p>
    <w:p w14:paraId="1DBD1262">
      <w:pPr>
        <w:pStyle w:val="360"/>
        <w:spacing w:line="480" w:lineRule="atLeast"/>
        <w:ind w:firstLine="1749"/>
        <w:jc w:val="both"/>
        <w:rPr>
          <w:b/>
          <w:sz w:val="32"/>
          <w:szCs w:val="32"/>
        </w:rPr>
      </w:pPr>
    </w:p>
    <w:p w14:paraId="160F5515">
      <w:pPr>
        <w:pStyle w:val="360"/>
        <w:spacing w:before="0" w:beforeAutospacing="0" w:after="0" w:afterAutospacing="0" w:line="480" w:lineRule="auto"/>
        <w:ind w:left="1232" w:leftChars="400"/>
        <w:jc w:val="both"/>
        <w:rPr>
          <w:b/>
          <w:sz w:val="30"/>
          <w:szCs w:val="30"/>
          <w:u w:val="single"/>
        </w:rPr>
      </w:pPr>
      <w:r>
        <w:rPr>
          <w:rFonts w:hint="eastAsia"/>
          <w:b/>
          <w:sz w:val="30"/>
          <w:szCs w:val="30"/>
        </w:rPr>
        <w:t>项目名称：</w:t>
      </w:r>
    </w:p>
    <w:p w14:paraId="3D93186B">
      <w:pPr>
        <w:pStyle w:val="360"/>
        <w:spacing w:before="0" w:beforeAutospacing="0" w:after="0" w:afterAutospacing="0" w:line="480" w:lineRule="auto"/>
        <w:ind w:left="1232" w:leftChars="400"/>
        <w:jc w:val="both"/>
        <w:rPr>
          <w:b/>
          <w:sz w:val="30"/>
          <w:szCs w:val="30"/>
          <w:u w:val="single"/>
        </w:rPr>
      </w:pPr>
      <w:r>
        <w:rPr>
          <w:rFonts w:hint="eastAsia"/>
          <w:b/>
          <w:sz w:val="30"/>
          <w:szCs w:val="30"/>
        </w:rPr>
        <w:t>项目编号：</w:t>
      </w:r>
    </w:p>
    <w:p w14:paraId="51985992">
      <w:pPr>
        <w:pStyle w:val="360"/>
        <w:spacing w:before="0" w:beforeAutospacing="0" w:after="0" w:afterAutospacing="0" w:line="480" w:lineRule="auto"/>
        <w:ind w:left="1232" w:leftChars="400"/>
        <w:jc w:val="both"/>
        <w:rPr>
          <w:b/>
          <w:sz w:val="30"/>
          <w:szCs w:val="30"/>
        </w:rPr>
      </w:pPr>
      <w:r>
        <w:rPr>
          <w:rFonts w:hint="eastAsia"/>
          <w:b/>
          <w:sz w:val="30"/>
          <w:szCs w:val="30"/>
        </w:rPr>
        <w:t>供应商名称： </w:t>
      </w:r>
    </w:p>
    <w:p w14:paraId="7CCC0CCE">
      <w:pPr>
        <w:pStyle w:val="360"/>
        <w:spacing w:before="0" w:beforeAutospacing="0" w:after="0" w:afterAutospacing="0" w:line="480" w:lineRule="auto"/>
        <w:ind w:left="1232" w:leftChars="400"/>
        <w:jc w:val="both"/>
        <w:rPr>
          <w:rFonts w:hint="eastAsia"/>
          <w:b/>
          <w:sz w:val="30"/>
          <w:szCs w:val="30"/>
        </w:rPr>
      </w:pPr>
      <w:r>
        <w:rPr>
          <w:rFonts w:hint="eastAsia"/>
          <w:b/>
          <w:sz w:val="30"/>
          <w:szCs w:val="30"/>
        </w:rPr>
        <w:t>日 期 ：</w:t>
      </w:r>
    </w:p>
    <w:p w14:paraId="2C98E695">
      <w:pPr>
        <w:pStyle w:val="360"/>
        <w:spacing w:before="0" w:beforeAutospacing="0" w:after="0" w:afterAutospacing="0" w:line="480" w:lineRule="auto"/>
        <w:ind w:left="1232" w:leftChars="400"/>
        <w:jc w:val="both"/>
        <w:rPr>
          <w:rFonts w:hint="eastAsia"/>
          <w:b/>
          <w:sz w:val="30"/>
          <w:szCs w:val="30"/>
        </w:rPr>
      </w:pPr>
    </w:p>
    <w:p w14:paraId="0AB7A50C">
      <w:pPr>
        <w:pStyle w:val="360"/>
        <w:spacing w:before="0" w:beforeAutospacing="0" w:after="0" w:afterAutospacing="0" w:line="480" w:lineRule="auto"/>
        <w:jc w:val="both"/>
        <w:rPr>
          <w:rFonts w:hint="eastAsia"/>
          <w:b/>
          <w:sz w:val="30"/>
          <w:szCs w:val="30"/>
        </w:rPr>
      </w:pPr>
    </w:p>
    <w:p w14:paraId="0A7570DD">
      <w:pPr>
        <w:keepNext/>
        <w:keepLines/>
        <w:pageBreakBefore w:val="0"/>
        <w:widowControl w:val="0"/>
        <w:numPr>
          <w:ilvl w:val="0"/>
          <w:numId w:val="18"/>
        </w:numPr>
        <w:spacing w:before="0" w:after="0" w:line="360" w:lineRule="auto"/>
        <w:jc w:val="center"/>
        <w:outlineLvl w:val="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磋商响应函</w:t>
      </w:r>
    </w:p>
    <w:p w14:paraId="30938E68">
      <w:pPr>
        <w:pStyle w:val="2"/>
        <w:numPr>
          <w:ilvl w:val="0"/>
          <w:numId w:val="0"/>
        </w:numPr>
        <w:rPr>
          <w:rFonts w:hint="eastAsia"/>
          <w:lang w:val="en-US" w:eastAsia="zh-CN"/>
        </w:rPr>
      </w:pPr>
    </w:p>
    <w:p w14:paraId="30A5C655">
      <w:pPr>
        <w:keepNext w:val="0"/>
        <w:keepLines w:val="0"/>
        <w:pageBreakBefore w:val="0"/>
        <w:widowControl w:val="0"/>
        <w:tabs>
          <w:tab w:val="left" w:pos="360"/>
        </w:tabs>
        <w:spacing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致：</w:t>
      </w:r>
      <w:r>
        <w:rPr>
          <w:rFonts w:hint="eastAsia" w:ascii="宋体" w:hAnsi="宋体" w:eastAsia="宋体" w:cs="宋体"/>
          <w:color w:val="auto"/>
          <w:sz w:val="24"/>
          <w:szCs w:val="24"/>
          <w:highlight w:val="none"/>
          <w:u w:val="single"/>
          <w:lang w:val="en-US" w:eastAsia="zh-CN" w:bidi="ar-SA"/>
        </w:rPr>
        <w:t xml:space="preserve">                    </w:t>
      </w:r>
    </w:p>
    <w:p w14:paraId="0C622D2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根据贵方的</w:t>
      </w:r>
      <w:r>
        <w:rPr>
          <w:rFonts w:hint="eastAsia" w:ascii="宋体" w:hAnsi="宋体" w:eastAsia="宋体" w:cs="宋体"/>
          <w:color w:val="auto"/>
          <w:sz w:val="24"/>
          <w:szCs w:val="24"/>
          <w:highlight w:val="none"/>
          <w:u w:val="single"/>
          <w:lang w:val="en-US" w:eastAsia="zh-CN" w:bidi="ar-SA"/>
        </w:rPr>
        <w:t>（项目名称、项目编号）</w:t>
      </w:r>
      <w:r>
        <w:rPr>
          <w:rFonts w:hint="eastAsia" w:ascii="宋体" w:hAnsi="宋体" w:eastAsia="宋体" w:cs="宋体"/>
          <w:color w:val="auto"/>
          <w:sz w:val="24"/>
          <w:szCs w:val="24"/>
          <w:highlight w:val="none"/>
          <w:lang w:val="en-US" w:eastAsia="zh-CN" w:bidi="ar-SA"/>
        </w:rPr>
        <w:t>磋商文件，正式授权下述签字人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（姓名）代表我方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（供应商的名称），全权处理本次项目磋商的有关事宜。</w:t>
      </w:r>
    </w:p>
    <w:p w14:paraId="217F722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据此函，</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签字人兹宣布同意如下：</w:t>
      </w:r>
    </w:p>
    <w:p w14:paraId="37D06B9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1.按磋商文件规定的各项要求，向买方提供所需货物、服务（包含与货物相关的服务及与服务相关的货物）。</w:t>
      </w:r>
    </w:p>
    <w:p w14:paraId="04707B4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2.我们完全理解贵方不一定将合同授予最低报价的供应商。</w:t>
      </w:r>
    </w:p>
    <w:p w14:paraId="21A2097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3.我们已详细审核全部磋商文件及其有效补充文件，我们知道必须放弃提出含糊不清或误解问题的权利。</w:t>
      </w:r>
    </w:p>
    <w:p w14:paraId="598D970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4.我们同意从规定的开标日期起遵循本响应文件，并在规定的磋商有效期期满之前均具有约束力。</w:t>
      </w:r>
    </w:p>
    <w:p w14:paraId="015A6E6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5.同意向贵方提供贵方可能另外要求的与磋商有关的任何证据或资料，并保证我方已提供和将要提供的文件是真实的、准确的。</w:t>
      </w:r>
    </w:p>
    <w:p w14:paraId="29BC199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6.一旦我方成交，我方将根据磋商文件的规定，严格履行合同的责任和义务，并保证在磋商文件规定的时</w:t>
      </w:r>
      <w:r>
        <w:rPr>
          <w:rFonts w:hint="eastAsia" w:ascii="宋体" w:hAnsi="宋体" w:cs="宋体"/>
          <w:color w:val="auto"/>
          <w:sz w:val="24"/>
          <w:szCs w:val="24"/>
          <w:highlight w:val="none"/>
          <w:lang w:val="en-US" w:eastAsia="zh-CN" w:bidi="ar-SA"/>
        </w:rPr>
        <w:t>间内</w:t>
      </w:r>
      <w:r>
        <w:rPr>
          <w:rFonts w:hint="eastAsia" w:ascii="宋体" w:hAnsi="宋体" w:eastAsia="宋体" w:cs="宋体"/>
          <w:color w:val="auto"/>
          <w:sz w:val="24"/>
          <w:szCs w:val="24"/>
          <w:highlight w:val="none"/>
          <w:lang w:val="en-US" w:eastAsia="zh-CN" w:bidi="ar-SA"/>
        </w:rPr>
        <w:t>完成项目，交付买方验收、使用。</w:t>
      </w:r>
    </w:p>
    <w:p w14:paraId="1C3E7E7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7.我方与本磋商有关的正式通讯地址为：</w:t>
      </w:r>
    </w:p>
    <w:p w14:paraId="0316D1A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地 址：</w:t>
      </w:r>
    </w:p>
    <w:p w14:paraId="70B113C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邮 编：</w:t>
      </w:r>
    </w:p>
    <w:p w14:paraId="24FCB85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电 话：</w:t>
      </w:r>
    </w:p>
    <w:p w14:paraId="741C672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传 真：</w:t>
      </w:r>
    </w:p>
    <w:p w14:paraId="7500991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供应商开户行：</w:t>
      </w:r>
    </w:p>
    <w:p w14:paraId="6BBF33E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  号： </w:t>
      </w:r>
    </w:p>
    <w:p w14:paraId="37A2C29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  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日</w:t>
      </w:r>
    </w:p>
    <w:p w14:paraId="1717715E">
      <w:pPr>
        <w:numPr>
          <w:ilvl w:val="0"/>
          <w:numId w:val="0"/>
        </w:numPr>
        <w:ind w:leftChars="0"/>
        <w:jc w:val="both"/>
        <w:outlineLvl w:val="1"/>
        <w:rPr>
          <w:rFonts w:hint="eastAsia" w:ascii="宋体" w:hAnsi="宋体" w:eastAsia="宋体" w:cs="宋体"/>
          <w:b/>
          <w:color w:val="C00000"/>
          <w:sz w:val="28"/>
          <w:szCs w:val="28"/>
          <w:highlight w:val="none"/>
          <w:lang w:eastAsia="zh-CN"/>
        </w:rPr>
      </w:pPr>
      <w:r>
        <w:rPr>
          <w:rFonts w:hint="eastAsia" w:ascii="宋体" w:hAnsi="宋体" w:eastAsia="宋体" w:cs="宋体"/>
          <w:b/>
          <w:color w:val="auto"/>
          <w:sz w:val="30"/>
          <w:szCs w:val="30"/>
          <w:highlight w:val="none"/>
          <w:u w:val="single"/>
        </w:rPr>
        <w:br w:type="page" w:clear="all"/>
      </w:r>
      <w:bookmarkStart w:id="167" w:name="_Toc28392"/>
      <w:bookmarkStart w:id="168" w:name="_Toc17281"/>
      <w:bookmarkStart w:id="169" w:name="_Toc8251"/>
      <w:r>
        <w:rPr>
          <w:rFonts w:hint="eastAsia" w:ascii="宋体" w:hAnsi="宋体" w:cs="宋体"/>
          <w:b/>
          <w:bCs/>
          <w:color w:val="auto"/>
          <w:sz w:val="32"/>
          <w:szCs w:val="32"/>
          <w:highlight w:val="none"/>
          <w:lang w:val="en-US" w:eastAsia="zh-CN"/>
        </w:rPr>
        <w:t xml:space="preserve">        </w:t>
      </w:r>
    </w:p>
    <w:p w14:paraId="7CA12F76">
      <w:pPr>
        <w:jc w:val="both"/>
        <w:outlineLvl w:val="1"/>
        <w:rPr>
          <w:rFonts w:hint="eastAsia" w:ascii="宋体" w:hAnsi="宋体" w:eastAsia="宋体" w:cs="宋体"/>
          <w:b/>
          <w:color w:val="C00000"/>
          <w:sz w:val="28"/>
          <w:szCs w:val="28"/>
          <w:highlight w:val="none"/>
          <w:lang w:eastAsia="zh-CN"/>
        </w:rPr>
      </w:pPr>
    </w:p>
    <w:p w14:paraId="12227286">
      <w:pPr>
        <w:jc w:val="both"/>
        <w:outlineLvl w:val="1"/>
        <w:rPr>
          <w:rFonts w:hint="eastAsia" w:ascii="宋体" w:hAnsi="宋体" w:eastAsia="宋体" w:cs="宋体"/>
          <w:b/>
          <w:color w:val="C00000"/>
          <w:sz w:val="28"/>
          <w:szCs w:val="28"/>
          <w:highlight w:val="none"/>
          <w:lang w:eastAsia="zh-CN"/>
        </w:rPr>
      </w:pPr>
    </w:p>
    <w:p w14:paraId="6912E86C">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lang w:val="en-US" w:eastAsia="zh-CN"/>
        </w:rPr>
        <w:t>二、</w:t>
      </w:r>
      <w:r>
        <w:rPr>
          <w:rFonts w:hint="eastAsia" w:ascii="黑体" w:hAnsi="黑体" w:eastAsia="黑体" w:cs="宋体"/>
          <w:bCs/>
          <w:sz w:val="36"/>
          <w:szCs w:val="28"/>
        </w:rPr>
        <w:t>中小企业声明函</w:t>
      </w:r>
    </w:p>
    <w:p w14:paraId="306B1F6E">
      <w:pPr>
        <w:spacing w:line="500" w:lineRule="exact"/>
        <w:ind w:firstLine="480" w:firstLineChars="200"/>
        <w:rPr>
          <w:rFonts w:hint="eastAsia" w:ascii="宋体" w:hAnsi="宋体" w:eastAsia="宋体" w:cs="Times New Roman"/>
          <w:color w:val="000000"/>
          <w:kern w:val="0"/>
          <w:sz w:val="24"/>
          <w:szCs w:val="24"/>
        </w:rPr>
      </w:pPr>
    </w:p>
    <w:p w14:paraId="1DC8C234">
      <w:pPr>
        <w:spacing w:line="500" w:lineRule="exact"/>
        <w:ind w:firstLine="480" w:firstLineChars="200"/>
        <w:rPr>
          <w:rFonts w:ascii="宋体" w:hAnsi="宋体"/>
          <w:sz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（单位名称）</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）采购活动，提供的</w:t>
      </w:r>
      <w:r>
        <w:rPr>
          <w:rFonts w:ascii="宋体" w:hAnsi="宋体"/>
          <w:sz w:val="24"/>
        </w:rPr>
        <w:t>服务全部由符合政策要求的中小企业承接。</w:t>
      </w:r>
    </w:p>
    <w:p w14:paraId="2EEE17D2">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u w:val="single"/>
        </w:rPr>
        <w:t>（标的名称）</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rPr>
        <w:t>（采购文件中明确的所属行业）</w:t>
      </w:r>
      <w:r>
        <w:rPr>
          <w:rFonts w:hint="eastAsia" w:ascii="宋体" w:hAnsi="宋体" w:eastAsia="宋体" w:cs="Times New Roman"/>
          <w:color w:val="000000"/>
          <w:kern w:val="0"/>
          <w:sz w:val="24"/>
          <w:szCs w:val="24"/>
        </w:rPr>
        <w:t>行业；承接企业为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7EA7870E">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14:paraId="4CB74189">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14:paraId="2074ECD6">
      <w:pPr>
        <w:spacing w:line="560" w:lineRule="exact"/>
        <w:ind w:right="1620"/>
        <w:rPr>
          <w:rFonts w:ascii="宋体" w:hAnsi="宋体" w:eastAsia="宋体" w:cs="Times New Roman"/>
          <w:color w:val="000000"/>
          <w:kern w:val="0"/>
          <w:sz w:val="24"/>
          <w:szCs w:val="24"/>
        </w:rPr>
      </w:pPr>
    </w:p>
    <w:p w14:paraId="7F57E5F7">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14:paraId="1B11618A">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040C38B9">
      <w:pPr>
        <w:snapToGrid w:val="0"/>
        <w:spacing w:line="360" w:lineRule="auto"/>
        <w:ind w:right="480"/>
        <w:jc w:val="left"/>
        <w:rPr>
          <w:rFonts w:ascii="宋体" w:hAnsi="宋体" w:eastAsia="宋体" w:cs="Times New Roman"/>
          <w:sz w:val="24"/>
          <w:szCs w:val="24"/>
        </w:rPr>
      </w:pPr>
    </w:p>
    <w:p w14:paraId="3D818B61">
      <w:pPr>
        <w:snapToGrid w:val="0"/>
        <w:spacing w:line="360" w:lineRule="auto"/>
        <w:ind w:right="480"/>
        <w:jc w:val="left"/>
        <w:rPr>
          <w:rFonts w:ascii="宋体" w:hAnsi="宋体" w:eastAsia="宋体" w:cs="Times New Roman"/>
          <w:sz w:val="24"/>
          <w:szCs w:val="24"/>
        </w:rPr>
      </w:pPr>
    </w:p>
    <w:p w14:paraId="439E33A0">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17AE5378">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1956EB2B">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6DA3183F">
      <w:pPr>
        <w:snapToGrid w:val="0"/>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3、成交供应商的《中小企业声明函》随成交结果公开，接受社会监督。</w:t>
      </w:r>
    </w:p>
    <w:p w14:paraId="6B13A4A6">
      <w:pPr>
        <w:snapToGrid w:val="0"/>
        <w:spacing w:line="360" w:lineRule="auto"/>
        <w:ind w:firstLine="480" w:firstLineChars="200"/>
        <w:jc w:val="left"/>
        <w:rPr>
          <w:rFonts w:hint="eastAsia" w:ascii="宋体" w:hAnsi="宋体" w:eastAsia="宋体" w:cs="Times New Roman"/>
          <w:sz w:val="24"/>
          <w:szCs w:val="24"/>
        </w:rPr>
      </w:pPr>
    </w:p>
    <w:p w14:paraId="2EA9058C">
      <w:pPr>
        <w:snapToGrid w:val="0"/>
        <w:spacing w:line="360" w:lineRule="auto"/>
        <w:ind w:firstLine="480" w:firstLineChars="200"/>
        <w:jc w:val="left"/>
        <w:rPr>
          <w:rFonts w:hint="eastAsia" w:ascii="宋体" w:hAnsi="宋体" w:eastAsia="宋体" w:cs="Times New Roman"/>
          <w:sz w:val="24"/>
          <w:szCs w:val="24"/>
        </w:rPr>
      </w:pPr>
    </w:p>
    <w:p w14:paraId="43A9307F">
      <w:pPr>
        <w:snapToGrid w:val="0"/>
        <w:spacing w:line="360" w:lineRule="auto"/>
        <w:jc w:val="left"/>
        <w:rPr>
          <w:rFonts w:hint="eastAsia" w:ascii="宋体" w:hAnsi="宋体" w:eastAsia="宋体" w:cs="Times New Roman"/>
          <w:sz w:val="24"/>
          <w:szCs w:val="24"/>
        </w:rPr>
      </w:pPr>
    </w:p>
    <w:p w14:paraId="40F82758">
      <w:pPr>
        <w:snapToGrid w:val="0"/>
        <w:spacing w:line="360" w:lineRule="auto"/>
        <w:ind w:firstLine="480" w:firstLineChars="200"/>
        <w:jc w:val="left"/>
        <w:rPr>
          <w:rFonts w:hint="eastAsia" w:ascii="宋体" w:hAnsi="宋体" w:eastAsia="宋体" w:cs="Times New Roman"/>
          <w:sz w:val="24"/>
          <w:szCs w:val="24"/>
        </w:rPr>
      </w:pPr>
    </w:p>
    <w:p w14:paraId="07A0F518">
      <w:pPr>
        <w:numPr>
          <w:ilvl w:val="0"/>
          <w:numId w:val="0"/>
        </w:numPr>
        <w:spacing w:before="156" w:after="156" w:line="360" w:lineRule="auto"/>
        <w:ind w:leftChars="0"/>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val="en-US" w:eastAsia="zh-CN"/>
        </w:rPr>
        <w:t>三、</w:t>
      </w:r>
      <w:r>
        <w:rPr>
          <w:rFonts w:hint="eastAsia" w:ascii="宋体" w:hAnsi="宋体" w:eastAsia="宋体" w:cs="宋体"/>
          <w:bCs/>
          <w:color w:val="auto"/>
          <w:sz w:val="36"/>
          <w:szCs w:val="28"/>
          <w:highlight w:val="none"/>
        </w:rPr>
        <w:t>残疾人福利性单位声明函</w:t>
      </w:r>
    </w:p>
    <w:p w14:paraId="6A97C610">
      <w:pPr>
        <w:pStyle w:val="2"/>
        <w:numPr>
          <w:ilvl w:val="0"/>
          <w:numId w:val="0"/>
        </w:numPr>
        <w:ind w:leftChars="0"/>
        <w:rPr>
          <w:rFonts w:hint="eastAsia"/>
          <w:lang w:eastAsia="zh-CN"/>
        </w:rPr>
      </w:pPr>
    </w:p>
    <w:p w14:paraId="5EE30F0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项目由本单位承建。</w:t>
      </w:r>
    </w:p>
    <w:p w14:paraId="0D01599B">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3E6B33C9">
      <w:pPr>
        <w:spacing w:line="360" w:lineRule="auto"/>
        <w:ind w:firstLine="480"/>
        <w:rPr>
          <w:rFonts w:hint="eastAsia" w:ascii="宋体" w:hAnsi="宋体" w:eastAsia="宋体" w:cs="宋体"/>
          <w:color w:val="auto"/>
          <w:sz w:val="24"/>
          <w:szCs w:val="21"/>
          <w:highlight w:val="none"/>
        </w:rPr>
      </w:pPr>
    </w:p>
    <w:p w14:paraId="58821ECF">
      <w:pPr>
        <w:spacing w:line="360" w:lineRule="auto"/>
        <w:ind w:firstLine="480"/>
        <w:rPr>
          <w:rFonts w:hint="eastAsia"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 </w:t>
      </w:r>
    </w:p>
    <w:p w14:paraId="250DA82D">
      <w:pPr>
        <w:spacing w:line="360" w:lineRule="auto"/>
        <w:ind w:firstLine="480"/>
        <w:rPr>
          <w:rFonts w:hint="eastAsia" w:ascii="宋体" w:hAnsi="宋体" w:eastAsia="宋体" w:cs="宋体"/>
          <w:color w:val="auto"/>
          <w:sz w:val="24"/>
          <w:szCs w:val="21"/>
          <w:highlight w:val="none"/>
        </w:rPr>
      </w:pPr>
    </w:p>
    <w:p w14:paraId="286A8E44">
      <w:pPr>
        <w:spacing w:line="360" w:lineRule="auto"/>
        <w:ind w:firstLine="504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企业名称（盖章）：</w:t>
      </w:r>
    </w:p>
    <w:p w14:paraId="38595A10">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日期：   年   月   日</w:t>
      </w:r>
    </w:p>
    <w:p w14:paraId="680AC870">
      <w:pPr>
        <w:spacing w:line="360" w:lineRule="auto"/>
        <w:ind w:right="480"/>
        <w:rPr>
          <w:rFonts w:hint="eastAsia" w:ascii="宋体" w:hAnsi="宋体" w:eastAsia="宋体" w:cs="宋体"/>
          <w:b/>
          <w:color w:val="auto"/>
          <w:sz w:val="24"/>
          <w:highlight w:val="none"/>
        </w:rPr>
      </w:pPr>
    </w:p>
    <w:p w14:paraId="563A4C9F">
      <w:pPr>
        <w:spacing w:line="360" w:lineRule="auto"/>
        <w:ind w:right="480"/>
        <w:rPr>
          <w:rFonts w:hint="eastAsia" w:ascii="宋体" w:hAnsi="宋体" w:eastAsia="宋体" w:cs="宋体"/>
          <w:b/>
          <w:color w:val="auto"/>
          <w:sz w:val="24"/>
          <w:highlight w:val="none"/>
        </w:rPr>
      </w:pPr>
    </w:p>
    <w:p w14:paraId="5AE1A7D3">
      <w:pPr>
        <w:spacing w:line="360" w:lineRule="auto"/>
        <w:ind w:right="480"/>
        <w:rPr>
          <w:rFonts w:hint="eastAsia" w:ascii="宋体" w:hAnsi="宋体" w:eastAsia="宋体" w:cs="宋体"/>
          <w:b/>
          <w:color w:val="auto"/>
          <w:sz w:val="24"/>
          <w:highlight w:val="none"/>
        </w:rPr>
      </w:pPr>
    </w:p>
    <w:p w14:paraId="220A0BC8">
      <w:pPr>
        <w:spacing w:line="360" w:lineRule="auto"/>
        <w:ind w:right="480"/>
        <w:rPr>
          <w:rFonts w:hint="eastAsia" w:ascii="宋体" w:hAnsi="宋体" w:eastAsia="宋体" w:cs="宋体"/>
          <w:b/>
          <w:color w:val="auto"/>
          <w:sz w:val="24"/>
          <w:highlight w:val="none"/>
        </w:rPr>
      </w:pPr>
    </w:p>
    <w:p w14:paraId="0DD3ADD6">
      <w:pPr>
        <w:spacing w:line="360" w:lineRule="auto"/>
        <w:ind w:right="480"/>
        <w:rPr>
          <w:rFonts w:hint="eastAsia" w:ascii="宋体" w:hAnsi="宋体" w:eastAsia="宋体" w:cs="宋体"/>
          <w:b/>
          <w:color w:val="auto"/>
          <w:sz w:val="24"/>
          <w:highlight w:val="none"/>
        </w:rPr>
      </w:pPr>
    </w:p>
    <w:p w14:paraId="0694F178">
      <w:pPr>
        <w:spacing w:line="360" w:lineRule="auto"/>
        <w:ind w:right="480"/>
        <w:rPr>
          <w:rFonts w:hint="eastAsia" w:ascii="宋体" w:hAnsi="宋体" w:eastAsia="宋体" w:cs="宋体"/>
          <w:b/>
          <w:color w:val="auto"/>
          <w:sz w:val="24"/>
          <w:highlight w:val="none"/>
        </w:rPr>
      </w:pPr>
    </w:p>
    <w:p w14:paraId="0BD3A9CA">
      <w:pPr>
        <w:spacing w:line="360" w:lineRule="auto"/>
        <w:ind w:right="480"/>
        <w:rPr>
          <w:rFonts w:hint="eastAsia" w:ascii="宋体" w:hAnsi="宋体" w:eastAsia="宋体" w:cs="宋体"/>
          <w:b/>
          <w:color w:val="auto"/>
          <w:sz w:val="24"/>
          <w:highlight w:val="none"/>
        </w:rPr>
      </w:pPr>
    </w:p>
    <w:p w14:paraId="69E32C01">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填报说明：</w:t>
      </w:r>
    </w:p>
    <w:p w14:paraId="7A2D1777">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1、请供应商如实填写，所填内容将作为评审的依据。如填写不完整，将不享受扶持政策。</w:t>
      </w:r>
    </w:p>
    <w:p w14:paraId="30E737F8">
      <w:pPr>
        <w:spacing w:before="156" w:after="156" w:line="360" w:lineRule="auto"/>
        <w:jc w:val="left"/>
        <w:rPr>
          <w:rFonts w:hint="eastAsia" w:ascii="宋体" w:hAnsi="宋体" w:eastAsia="宋体" w:cs="宋体"/>
          <w:b/>
          <w:bCs/>
          <w:color w:val="auto"/>
          <w:sz w:val="32"/>
          <w:szCs w:val="32"/>
          <w:highlight w:val="none"/>
          <w:lang w:val="en-US" w:eastAsia="zh-CN"/>
        </w:rPr>
      </w:pPr>
    </w:p>
    <w:p w14:paraId="5ED2AC13">
      <w:pPr>
        <w:spacing w:before="156" w:after="156" w:line="360" w:lineRule="auto"/>
        <w:jc w:val="both"/>
        <w:rPr>
          <w:rFonts w:hint="eastAsia" w:ascii="宋体" w:hAnsi="宋体" w:eastAsia="宋体" w:cs="宋体"/>
          <w:b/>
          <w:bCs w:val="0"/>
          <w:color w:val="auto"/>
          <w:sz w:val="36"/>
          <w:szCs w:val="28"/>
          <w:highlight w:val="none"/>
          <w:lang w:val="en-US" w:eastAsia="zh-CN"/>
        </w:rPr>
      </w:pPr>
    </w:p>
    <w:p w14:paraId="454BAF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1440" w:firstLineChars="600"/>
        <w:jc w:val="left"/>
        <w:rPr>
          <w:color w:val="000000"/>
          <w:sz w:val="24"/>
          <w:szCs w:val="24"/>
        </w:rPr>
      </w:pPr>
    </w:p>
    <w:p w14:paraId="196732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17E360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3121BD5E">
      <w:pPr>
        <w:spacing w:line="360" w:lineRule="auto"/>
        <w:ind w:firstLine="480"/>
        <w:jc w:val="left"/>
        <w:rPr>
          <w:rFonts w:hint="eastAsia" w:ascii="宋体" w:hAnsi="宋体" w:eastAsia="宋体" w:cs="宋体"/>
          <w:bCs/>
          <w:color w:val="auto"/>
          <w:sz w:val="24"/>
          <w:highlight w:val="none"/>
        </w:rPr>
      </w:pPr>
    </w:p>
    <w:bookmarkEnd w:id="167"/>
    <w:bookmarkEnd w:id="168"/>
    <w:p w14:paraId="130CC994">
      <w:pPr>
        <w:spacing w:line="560" w:lineRule="exact"/>
        <w:jc w:val="center"/>
        <w:outlineLvl w:val="1"/>
        <w:rPr>
          <w:rFonts w:hint="eastAsia" w:ascii="宋体" w:hAnsi="宋体" w:eastAsia="宋体" w:cs="宋体"/>
          <w:b/>
          <w:color w:val="auto"/>
          <w:sz w:val="32"/>
          <w:szCs w:val="32"/>
          <w:highlight w:val="none"/>
        </w:rPr>
      </w:pPr>
      <w:bookmarkStart w:id="170" w:name="_Toc17884"/>
      <w:bookmarkStart w:id="171" w:name="_Toc14505"/>
      <w:bookmarkStart w:id="172" w:name="_Toc26401"/>
      <w:r>
        <w:rPr>
          <w:rFonts w:hint="eastAsia" w:ascii="宋体" w:hAnsi="宋体" w:eastAsia="宋体" w:cs="宋体"/>
          <w:b/>
          <w:bCs/>
          <w:color w:val="auto"/>
          <w:sz w:val="36"/>
          <w:szCs w:val="36"/>
          <w:highlight w:val="none"/>
          <w:lang w:val="en-US" w:eastAsia="zh-CN"/>
        </w:rPr>
        <w:t>四、资格证明文件</w:t>
      </w:r>
      <w:bookmarkEnd w:id="169"/>
      <w:bookmarkEnd w:id="170"/>
      <w:bookmarkEnd w:id="171"/>
      <w:bookmarkEnd w:id="172"/>
    </w:p>
    <w:p w14:paraId="759679C7">
      <w:pPr>
        <w:spacing w:line="360" w:lineRule="auto"/>
        <w:ind w:firstLine="480"/>
        <w:jc w:val="left"/>
        <w:rPr>
          <w:rFonts w:hint="eastAsia" w:ascii="宋体" w:hAnsi="宋体" w:eastAsia="宋体" w:cs="宋体"/>
          <w:bCs/>
          <w:color w:val="auto"/>
          <w:sz w:val="24"/>
          <w:highlight w:val="none"/>
        </w:rPr>
      </w:pPr>
    </w:p>
    <w:p w14:paraId="06AD098A">
      <w:pPr>
        <w:spacing w:line="360" w:lineRule="auto"/>
        <w:ind w:firstLine="480"/>
        <w:jc w:val="left"/>
        <w:rPr>
          <w:rFonts w:hint="eastAsia" w:ascii="宋体" w:hAnsi="宋体" w:eastAsia="宋体" w:cs="宋体"/>
          <w:bCs/>
          <w:color w:val="auto"/>
          <w:sz w:val="24"/>
          <w:highlight w:val="none"/>
        </w:rPr>
      </w:pPr>
    </w:p>
    <w:p w14:paraId="1D63E4B1">
      <w:pPr>
        <w:spacing w:line="360" w:lineRule="auto"/>
        <w:ind w:firstLine="787" w:firstLineChars="328"/>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请根据磋商文件对磋商供应商的资格要求（第一章 竞争性磋商采购</w:t>
      </w:r>
      <w:r>
        <w:rPr>
          <w:rFonts w:hint="eastAsia" w:ascii="宋体" w:hAnsi="宋体" w:eastAsia="宋体" w:cs="宋体"/>
          <w:bCs/>
          <w:color w:val="auto"/>
          <w:sz w:val="24"/>
          <w:highlight w:val="none"/>
          <w:lang w:val="en-US" w:eastAsia="zh-CN"/>
        </w:rPr>
        <w:t>公告</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二、申请人的资格要求），提供资格证明文件。</w:t>
      </w:r>
    </w:p>
    <w:p w14:paraId="4078BFC3">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45068C53">
      <w:pPr>
        <w:pStyle w:val="2"/>
        <w:rPr>
          <w:rFonts w:hint="eastAsia"/>
        </w:rPr>
      </w:pPr>
    </w:p>
    <w:p w14:paraId="0DD7AEC8">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财务状况报告及税收、社会保障资金</w:t>
      </w:r>
    </w:p>
    <w:p w14:paraId="43D4E491">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缴纳情况承诺函</w:t>
      </w:r>
    </w:p>
    <w:p w14:paraId="60AE7BAE">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致：</w:t>
      </w:r>
      <w:r>
        <w:rPr>
          <w:rFonts w:hint="eastAsia" w:ascii="宋体" w:hAnsi="宋体" w:eastAsia="宋体" w:cs="宋体"/>
          <w:i w:val="0"/>
          <w:iCs w:val="0"/>
          <w:color w:val="auto"/>
          <w:sz w:val="24"/>
          <w:szCs w:val="24"/>
          <w:highlight w:val="none"/>
          <w:u w:val="single"/>
        </w:rPr>
        <w:t>采购人名称</w:t>
      </w:r>
    </w:p>
    <w:p w14:paraId="67075D18">
      <w:pPr>
        <w:spacing w:line="56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w:t>
      </w:r>
      <w:r>
        <w:rPr>
          <w:rFonts w:hint="eastAsia" w:ascii="宋体" w:hAnsi="宋体" w:eastAsia="宋体" w:cs="宋体"/>
          <w:i w:val="0"/>
          <w:iCs w:val="0"/>
          <w:color w:val="auto"/>
          <w:sz w:val="24"/>
          <w:szCs w:val="24"/>
          <w:highlight w:val="none"/>
          <w:u w:val="single"/>
        </w:rPr>
        <w:t>供应商名称</w:t>
      </w:r>
      <w:r>
        <w:rPr>
          <w:rFonts w:hint="eastAsia" w:ascii="宋体" w:hAnsi="宋体" w:eastAsia="宋体" w:cs="宋体"/>
          <w:i w:val="0"/>
          <w:iCs w:val="0"/>
          <w:color w:val="auto"/>
          <w:sz w:val="24"/>
          <w:szCs w:val="24"/>
          <w:highlight w:val="none"/>
        </w:rPr>
        <w:t>参加</w:t>
      </w:r>
      <w:r>
        <w:rPr>
          <w:rFonts w:hint="eastAsia" w:ascii="宋体" w:hAnsi="宋体" w:eastAsia="宋体" w:cs="宋体"/>
          <w:i w:val="0"/>
          <w:iCs w:val="0"/>
          <w:color w:val="auto"/>
          <w:sz w:val="24"/>
          <w:szCs w:val="24"/>
          <w:highlight w:val="none"/>
          <w:u w:val="single"/>
        </w:rPr>
        <w:t>项目名称</w:t>
      </w: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u w:val="single"/>
        </w:rPr>
        <w:t>项目编号</w:t>
      </w:r>
      <w:r>
        <w:rPr>
          <w:rFonts w:hint="eastAsia" w:ascii="宋体" w:hAnsi="宋体" w:eastAsia="宋体" w:cs="宋体"/>
          <w:i w:val="0"/>
          <w:iCs w:val="0"/>
          <w:color w:val="auto"/>
          <w:sz w:val="24"/>
          <w:szCs w:val="24"/>
          <w:highlight w:val="none"/>
        </w:rPr>
        <w:t>）采购，根据《</w:t>
      </w:r>
      <w:r>
        <w:rPr>
          <w:rFonts w:hint="eastAsia" w:ascii="宋体" w:hAnsi="宋体" w:eastAsia="宋体" w:cs="宋体"/>
          <w:b w:val="0"/>
          <w:bCs/>
          <w:i w:val="0"/>
          <w:iCs w:val="0"/>
          <w:color w:val="auto"/>
          <w:sz w:val="24"/>
          <w:szCs w:val="24"/>
          <w:highlight w:val="none"/>
        </w:rPr>
        <w:t>关于简化政府采购供应商资格审查有关事项的通知</w:t>
      </w:r>
      <w:r>
        <w:rPr>
          <w:rFonts w:hint="eastAsia" w:ascii="宋体" w:hAnsi="宋体" w:eastAsia="宋体" w:cs="宋体"/>
          <w:i w:val="0"/>
          <w:iCs w:val="0"/>
          <w:color w:val="auto"/>
          <w:sz w:val="24"/>
          <w:szCs w:val="24"/>
          <w:highlight w:val="none"/>
        </w:rPr>
        <w:t>》（连财购〔2023〕4号），我方承诺具备《中华人民共和国政府采购法》第二十二条第（二）、第（四）项，《中华人民共和国政府采购法实施条例》第十七条第（二）项规定条件的，具体包括：</w:t>
      </w:r>
    </w:p>
    <w:p w14:paraId="751679D3">
      <w:pPr>
        <w:spacing w:line="560" w:lineRule="exact"/>
        <w:ind w:left="360" w:firstLine="2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（1）具有良好的商业信誉和健全的财务会计制度（财务状况报告）；</w:t>
      </w:r>
    </w:p>
    <w:p w14:paraId="30561351">
      <w:pPr>
        <w:spacing w:line="560" w:lineRule="exact"/>
        <w:ind w:left="360" w:firstLine="2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（2）有依法缴纳税收和社会保障资金的良好记录。</w:t>
      </w:r>
    </w:p>
    <w:p w14:paraId="75A66E71">
      <w:pPr>
        <w:widowControl/>
        <w:spacing w:line="56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288926E">
      <w:pPr>
        <w:widowControl/>
        <w:spacing w:line="56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特此承诺</w:t>
      </w:r>
    </w:p>
    <w:p w14:paraId="25C6DD7F">
      <w:pPr>
        <w:spacing w:line="560" w:lineRule="exact"/>
        <w:ind w:left="360" w:firstLine="405"/>
        <w:rPr>
          <w:rFonts w:hint="eastAsia" w:ascii="宋体" w:hAnsi="宋体" w:eastAsia="宋体" w:cs="宋体"/>
          <w:i w:val="0"/>
          <w:iCs w:val="0"/>
          <w:color w:val="auto"/>
          <w:sz w:val="24"/>
          <w:szCs w:val="24"/>
          <w:highlight w:val="none"/>
        </w:rPr>
      </w:pPr>
    </w:p>
    <w:p w14:paraId="40452F5B">
      <w:pPr>
        <w:spacing w:line="560" w:lineRule="exact"/>
        <w:ind w:left="360" w:firstLine="405"/>
        <w:rPr>
          <w:rFonts w:hint="eastAsia" w:ascii="宋体" w:hAnsi="宋体" w:eastAsia="宋体" w:cs="宋体"/>
          <w:i w:val="0"/>
          <w:iCs w:val="0"/>
          <w:color w:val="auto"/>
          <w:sz w:val="24"/>
          <w:szCs w:val="24"/>
          <w:highlight w:val="none"/>
        </w:rPr>
      </w:pPr>
    </w:p>
    <w:p w14:paraId="416A9CC2">
      <w:pPr>
        <w:spacing w:line="560" w:lineRule="exact"/>
        <w:ind w:left="360" w:firstLine="4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          </w:t>
      </w:r>
    </w:p>
    <w:p w14:paraId="6C6FB395">
      <w:pPr>
        <w:spacing w:line="560" w:lineRule="exact"/>
        <w:ind w:left="360" w:firstLine="405"/>
        <w:rPr>
          <w:rFonts w:hint="eastAsia" w:ascii="宋体" w:hAnsi="宋体" w:eastAsia="宋体" w:cs="宋体"/>
          <w:i w:val="0"/>
          <w:iCs w:val="0"/>
          <w:color w:val="auto"/>
          <w:sz w:val="24"/>
          <w:szCs w:val="24"/>
          <w:highlight w:val="none"/>
        </w:rPr>
      </w:pPr>
    </w:p>
    <w:p w14:paraId="47FB8FE8">
      <w:pPr>
        <w:spacing w:line="560" w:lineRule="exact"/>
        <w:ind w:left="360" w:firstLine="4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法定代表人或其委托代理人（签名或签章）：</w:t>
      </w:r>
    </w:p>
    <w:p w14:paraId="0F5473CF">
      <w:pPr>
        <w:spacing w:line="560" w:lineRule="exact"/>
        <w:ind w:left="360" w:firstLine="405"/>
        <w:rPr>
          <w:rFonts w:hint="eastAsia" w:ascii="宋体" w:hAnsi="宋体" w:eastAsia="宋体" w:cs="宋体"/>
          <w:i w:val="0"/>
          <w:iCs w:val="0"/>
          <w:color w:val="auto"/>
          <w:sz w:val="24"/>
          <w:szCs w:val="24"/>
          <w:highlight w:val="none"/>
        </w:rPr>
      </w:pPr>
    </w:p>
    <w:p w14:paraId="74E490DA">
      <w:pPr>
        <w:spacing w:line="560" w:lineRule="exact"/>
        <w:ind w:firstLine="72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6A11495F">
      <w:pPr>
        <w:keepNext w:val="0"/>
        <w:keepLines w:val="0"/>
        <w:pageBreakBefore w:val="0"/>
        <w:widowControl w:val="0"/>
        <w:spacing w:line="360" w:lineRule="auto"/>
        <w:ind w:right="0" w:firstLine="480"/>
        <w:jc w:val="left"/>
        <w:outlineLvl w:val="9"/>
        <w:rPr>
          <w:rFonts w:hint="eastAsia" w:ascii="宋体" w:hAnsi="宋体" w:eastAsia="宋体" w:cs="宋体"/>
          <w:color w:val="auto"/>
          <w:sz w:val="24"/>
          <w:highlight w:val="none"/>
        </w:rPr>
      </w:pPr>
    </w:p>
    <w:p w14:paraId="3E49245D">
      <w:pPr>
        <w:keepNext w:val="0"/>
        <w:keepLines w:val="0"/>
        <w:pageBreakBefore w:val="0"/>
        <w:widowControl w:val="0"/>
        <w:numPr>
          <w:ilvl w:val="0"/>
          <w:numId w:val="19"/>
        </w:numPr>
        <w:spacing w:line="360" w:lineRule="auto"/>
        <w:ind w:leftChars="0" w:right="0" w:rightChars="0"/>
        <w:jc w:val="left"/>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32"/>
          <w:szCs w:val="32"/>
          <w:highlight w:val="none"/>
        </w:rPr>
        <w:br w:type="page" w:clear="all"/>
      </w:r>
    </w:p>
    <w:p w14:paraId="520179CF">
      <w:pPr>
        <w:keepNext w:val="0"/>
        <w:keepLines w:val="0"/>
        <w:pageBreakBefore w:val="0"/>
        <w:widowControl w:val="0"/>
        <w:numPr>
          <w:ilvl w:val="0"/>
          <w:numId w:val="0"/>
        </w:numPr>
        <w:spacing w:line="360" w:lineRule="auto"/>
        <w:ind w:right="0" w:rightChars="0"/>
        <w:jc w:val="left"/>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具备履行合同所必需的设备和专业技术能力的声明</w:t>
      </w:r>
      <w:r>
        <w:rPr>
          <w:rFonts w:hint="eastAsia" w:ascii="宋体" w:hAnsi="宋体" w:eastAsia="宋体" w:cs="宋体"/>
          <w:b/>
          <w:color w:val="auto"/>
          <w:sz w:val="28"/>
          <w:szCs w:val="28"/>
          <w:highlight w:val="none"/>
          <w:lang w:val="en-US" w:eastAsia="zh-CN"/>
        </w:rPr>
        <w:t>及证明材料</w:t>
      </w:r>
    </w:p>
    <w:p w14:paraId="7A30D564">
      <w:pPr>
        <w:spacing w:line="460" w:lineRule="exact"/>
        <w:ind w:firstLine="492"/>
        <w:jc w:val="center"/>
        <w:rPr>
          <w:rFonts w:hint="eastAsia" w:ascii="宋体" w:hAnsi="宋体" w:eastAsia="宋体" w:cs="宋体"/>
          <w:color w:val="auto"/>
          <w:sz w:val="20"/>
          <w:szCs w:val="22"/>
          <w:highlight w:val="none"/>
        </w:rPr>
      </w:pPr>
    </w:p>
    <w:p w14:paraId="1B16424E">
      <w:pPr>
        <w:pStyle w:val="2"/>
        <w:jc w:val="center"/>
        <w:rPr>
          <w:rFonts w:hint="eastAsia" w:ascii="宋体" w:hAnsi="宋体" w:eastAsia="宋体" w:cs="宋体"/>
          <w:color w:val="auto"/>
          <w:sz w:val="20"/>
          <w:szCs w:val="22"/>
          <w:highlight w:val="none"/>
        </w:rPr>
      </w:pPr>
      <w:r>
        <w:rPr>
          <w:rFonts w:hint="eastAsia" w:ascii="宋体" w:hAnsi="宋体" w:eastAsia="宋体" w:cs="宋体"/>
          <w:b/>
          <w:color w:val="auto"/>
          <w:sz w:val="24"/>
          <w:szCs w:val="24"/>
          <w:highlight w:val="none"/>
        </w:rPr>
        <w:t>具备履行合同所必需的设备和专业技术能力的声明</w:t>
      </w:r>
      <w:r>
        <w:rPr>
          <w:rFonts w:hint="eastAsia" w:ascii="宋体" w:hAnsi="宋体" w:eastAsia="宋体" w:cs="宋体"/>
          <w:b/>
          <w:color w:val="auto"/>
          <w:sz w:val="24"/>
          <w:szCs w:val="24"/>
          <w:highlight w:val="none"/>
          <w:lang w:val="en-US" w:eastAsia="zh-CN"/>
        </w:rPr>
        <w:t>及证明材料</w:t>
      </w:r>
    </w:p>
    <w:p w14:paraId="434C6357">
      <w:pPr>
        <w:pStyle w:val="2"/>
        <w:rPr>
          <w:rFonts w:hint="eastAsia" w:ascii="宋体" w:hAnsi="宋体" w:eastAsia="宋体" w:cs="宋体"/>
          <w:color w:val="auto"/>
          <w:highlight w:val="none"/>
        </w:rPr>
      </w:pPr>
    </w:p>
    <w:p w14:paraId="35A53FCE">
      <w:pPr>
        <w:keepNext w:val="0"/>
        <w:keepLines w:val="0"/>
        <w:pageBreakBefore w:val="0"/>
        <w:widowControl w:val="0"/>
        <w:spacing w:line="360" w:lineRule="auto"/>
        <w:ind w:firstLine="492"/>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公司郑重声明：我单位具备履行本项采购合同所必需的设备和专业技术能力，为履行本项采购合同我单位具备如下主要设备和主要专业技术能力：</w:t>
      </w:r>
    </w:p>
    <w:p w14:paraId="46588669">
      <w:pPr>
        <w:keepNext w:val="0"/>
        <w:keepLines w:val="0"/>
        <w:pageBreakBefore w:val="0"/>
        <w:widowControl w:val="0"/>
        <w:spacing w:line="360" w:lineRule="auto"/>
        <w:ind w:firstLine="492"/>
        <w:rPr>
          <w:rFonts w:hint="eastAsia" w:ascii="宋体" w:hAnsi="宋体" w:eastAsia="宋体" w:cs="宋体"/>
          <w:color w:val="auto"/>
          <w:sz w:val="24"/>
          <w:highlight w:val="none"/>
        </w:rPr>
      </w:pPr>
      <w:r>
        <w:rPr>
          <w:rFonts w:hint="eastAsia" w:ascii="宋体" w:hAnsi="宋体" w:eastAsia="宋体" w:cs="宋体"/>
          <w:color w:val="auto"/>
          <w:sz w:val="24"/>
          <w:highlight w:val="none"/>
        </w:rPr>
        <w:t>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8FE20E6">
      <w:pPr>
        <w:keepNext w:val="0"/>
        <w:keepLines w:val="0"/>
        <w:pageBreakBefore w:val="0"/>
        <w:widowControl w:val="0"/>
        <w:spacing w:line="360" w:lineRule="auto"/>
        <w:ind w:firstLine="492"/>
        <w:rPr>
          <w:rFonts w:hint="eastAsia" w:ascii="宋体" w:hAnsi="宋体" w:eastAsia="宋体" w:cs="宋体"/>
          <w:color w:val="auto"/>
          <w:sz w:val="24"/>
          <w:highlight w:val="none"/>
        </w:rPr>
      </w:pPr>
      <w:r>
        <w:rPr>
          <w:rFonts w:hint="eastAsia" w:ascii="宋体" w:hAnsi="宋体" w:eastAsia="宋体" w:cs="宋体"/>
          <w:color w:val="auto"/>
          <w:sz w:val="24"/>
          <w:highlight w:val="none"/>
        </w:rPr>
        <w:t>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3DDBD70">
      <w:pPr>
        <w:keepNext w:val="0"/>
        <w:keepLines w:val="0"/>
        <w:pageBreakBefore w:val="0"/>
        <w:widowControl w:val="0"/>
        <w:spacing w:line="360" w:lineRule="auto"/>
        <w:ind w:firstLine="492"/>
        <w:jc w:val="both"/>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注：须附证明材料。</w:t>
      </w:r>
    </w:p>
    <w:p w14:paraId="6D3F4750">
      <w:pPr>
        <w:keepNext w:val="0"/>
        <w:keepLines w:val="0"/>
        <w:pageBreakBefore w:val="0"/>
        <w:widowControl w:val="0"/>
        <w:spacing w:line="360" w:lineRule="auto"/>
        <w:ind w:firstLine="5040"/>
        <w:rPr>
          <w:rFonts w:hint="eastAsia" w:ascii="宋体" w:hAnsi="宋体" w:eastAsia="宋体" w:cs="宋体"/>
          <w:bCs/>
          <w:color w:val="auto"/>
          <w:sz w:val="24"/>
          <w:highlight w:val="none"/>
          <w:lang w:eastAsia="zh-CN"/>
        </w:rPr>
      </w:pPr>
    </w:p>
    <w:p w14:paraId="4B0711AB">
      <w:pPr>
        <w:keepNext w:val="0"/>
        <w:keepLines w:val="0"/>
        <w:pageBreakBefore w:val="0"/>
        <w:widowControl w:val="0"/>
        <w:spacing w:line="360" w:lineRule="auto"/>
        <w:ind w:firstLine="504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（公章）：</w:t>
      </w:r>
    </w:p>
    <w:p w14:paraId="02640F5E">
      <w:pPr>
        <w:keepNext w:val="0"/>
        <w:keepLines w:val="0"/>
        <w:pageBreakBefore w:val="0"/>
        <w:widowControl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w:t>
      </w:r>
    </w:p>
    <w:p w14:paraId="55B9CEAE">
      <w:pPr>
        <w:keepNext w:val="0"/>
        <w:keepLines w:val="0"/>
        <w:pageBreakBefore w:val="0"/>
        <w:widowControl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   年   月   日</w:t>
      </w:r>
    </w:p>
    <w:p w14:paraId="5B51B341">
      <w:pPr>
        <w:keepNext w:val="0"/>
        <w:keepLines w:val="0"/>
        <w:pageBreakBefore w:val="0"/>
        <w:widowControl w:val="0"/>
        <w:spacing w:line="360" w:lineRule="auto"/>
        <w:jc w:val="both"/>
        <w:rPr>
          <w:rFonts w:hint="eastAsia" w:ascii="宋体" w:hAnsi="宋体" w:eastAsia="宋体" w:cs="宋体"/>
          <w:b/>
          <w:color w:val="auto"/>
          <w:sz w:val="32"/>
          <w:szCs w:val="32"/>
          <w:highlight w:val="none"/>
        </w:rPr>
      </w:pPr>
    </w:p>
    <w:p w14:paraId="503D63E7">
      <w:pPr>
        <w:keepNext w:val="0"/>
        <w:keepLines w:val="0"/>
        <w:pageBreakBefore w:val="0"/>
        <w:widowControl w:val="0"/>
        <w:spacing w:line="360" w:lineRule="auto"/>
        <w:jc w:val="both"/>
        <w:rPr>
          <w:rFonts w:hint="eastAsia" w:ascii="宋体" w:hAnsi="宋体" w:eastAsia="宋体" w:cs="宋体"/>
          <w:b/>
          <w:color w:val="auto"/>
          <w:sz w:val="32"/>
          <w:szCs w:val="32"/>
          <w:highlight w:val="none"/>
        </w:rPr>
      </w:pPr>
    </w:p>
    <w:p w14:paraId="6786DD62">
      <w:pPr>
        <w:widowControl w:val="0"/>
        <w:ind w:firstLine="645"/>
        <w:jc w:val="both"/>
        <w:rPr>
          <w:rFonts w:hint="eastAsia" w:ascii="宋体" w:hAnsi="宋体" w:eastAsia="宋体" w:cs="宋体"/>
          <w:b/>
          <w:color w:val="auto"/>
          <w:sz w:val="32"/>
          <w:szCs w:val="32"/>
          <w:highlight w:val="none"/>
          <w:lang w:val="en-US" w:eastAsia="zh-CN" w:bidi="ar-SA"/>
        </w:rPr>
      </w:pPr>
    </w:p>
    <w:p w14:paraId="4E897E33">
      <w:pPr>
        <w:widowControl w:val="0"/>
        <w:jc w:val="both"/>
        <w:rPr>
          <w:rFonts w:hint="eastAsia" w:ascii="宋体" w:hAnsi="宋体" w:eastAsia="宋体" w:cs="宋体"/>
          <w:b/>
          <w:color w:val="auto"/>
          <w:sz w:val="32"/>
          <w:szCs w:val="32"/>
          <w:highlight w:val="none"/>
          <w:lang w:val="en-US" w:eastAsia="zh-CN" w:bidi="ar-SA"/>
        </w:rPr>
      </w:pPr>
    </w:p>
    <w:p w14:paraId="1261BC6C">
      <w:pPr>
        <w:widowControl w:val="0"/>
        <w:jc w:val="both"/>
        <w:rPr>
          <w:rFonts w:hint="eastAsia" w:ascii="宋体" w:hAnsi="宋体" w:eastAsia="宋体" w:cs="宋体"/>
          <w:b/>
          <w:color w:val="auto"/>
          <w:sz w:val="32"/>
          <w:szCs w:val="32"/>
          <w:highlight w:val="none"/>
          <w:lang w:val="en-US" w:eastAsia="zh-CN" w:bidi="ar-SA"/>
        </w:rPr>
      </w:pPr>
    </w:p>
    <w:p w14:paraId="106AA842">
      <w:pPr>
        <w:widowControl w:val="0"/>
        <w:jc w:val="both"/>
        <w:rPr>
          <w:rFonts w:hint="eastAsia" w:ascii="宋体" w:hAnsi="宋体" w:eastAsia="宋体" w:cs="宋体"/>
          <w:b/>
          <w:color w:val="auto"/>
          <w:sz w:val="32"/>
          <w:szCs w:val="32"/>
          <w:highlight w:val="none"/>
          <w:lang w:val="en-US" w:eastAsia="zh-CN" w:bidi="ar-SA"/>
        </w:rPr>
      </w:pPr>
    </w:p>
    <w:p w14:paraId="44D9F682">
      <w:pPr>
        <w:widowControl w:val="0"/>
        <w:jc w:val="both"/>
        <w:rPr>
          <w:rFonts w:hint="eastAsia" w:ascii="宋体" w:hAnsi="宋体" w:eastAsia="宋体" w:cs="宋体"/>
          <w:b/>
          <w:color w:val="auto"/>
          <w:sz w:val="32"/>
          <w:szCs w:val="32"/>
          <w:highlight w:val="none"/>
          <w:lang w:val="en-US" w:eastAsia="zh-CN" w:bidi="ar-SA"/>
        </w:rPr>
      </w:pPr>
    </w:p>
    <w:p w14:paraId="3358314F">
      <w:pPr>
        <w:widowControl w:val="0"/>
        <w:jc w:val="both"/>
        <w:rPr>
          <w:rFonts w:hint="eastAsia" w:ascii="宋体" w:hAnsi="宋体" w:eastAsia="宋体" w:cs="宋体"/>
          <w:b/>
          <w:color w:val="auto"/>
          <w:sz w:val="32"/>
          <w:szCs w:val="32"/>
          <w:highlight w:val="none"/>
          <w:lang w:val="en-US" w:eastAsia="zh-CN" w:bidi="ar-SA"/>
        </w:rPr>
      </w:pPr>
    </w:p>
    <w:p w14:paraId="3F181E4B">
      <w:pPr>
        <w:pStyle w:val="2"/>
        <w:rPr>
          <w:rFonts w:hint="eastAsia" w:ascii="宋体" w:hAnsi="宋体" w:eastAsia="宋体" w:cs="宋体"/>
          <w:b/>
          <w:color w:val="auto"/>
          <w:sz w:val="32"/>
          <w:szCs w:val="32"/>
          <w:highlight w:val="none"/>
          <w:lang w:val="en-US" w:eastAsia="zh-CN" w:bidi="ar-SA"/>
        </w:rPr>
      </w:pPr>
    </w:p>
    <w:p w14:paraId="0D277BD5">
      <w:pPr>
        <w:pStyle w:val="2"/>
        <w:rPr>
          <w:rFonts w:hint="eastAsia" w:ascii="宋体" w:hAnsi="宋体" w:eastAsia="宋体" w:cs="宋体"/>
          <w:b/>
          <w:color w:val="auto"/>
          <w:sz w:val="32"/>
          <w:szCs w:val="32"/>
          <w:highlight w:val="none"/>
          <w:lang w:val="en-US" w:eastAsia="zh-CN" w:bidi="ar-SA"/>
        </w:rPr>
      </w:pPr>
    </w:p>
    <w:p w14:paraId="1CEFEEDE">
      <w:pPr>
        <w:widowControl w:val="0"/>
        <w:jc w:val="both"/>
        <w:rPr>
          <w:rFonts w:hint="eastAsia" w:ascii="宋体" w:hAnsi="宋体" w:eastAsia="宋体" w:cs="宋体"/>
          <w:b/>
          <w:color w:val="auto"/>
          <w:sz w:val="32"/>
          <w:szCs w:val="32"/>
          <w:highlight w:val="none"/>
          <w:lang w:val="en-US" w:eastAsia="zh-CN" w:bidi="ar-SA"/>
        </w:rPr>
      </w:pPr>
    </w:p>
    <w:p w14:paraId="44CBBA78">
      <w:pPr>
        <w:widowControl w:val="0"/>
        <w:jc w:val="both"/>
        <w:rPr>
          <w:rFonts w:hint="eastAsia" w:ascii="宋体" w:hAnsi="宋体" w:eastAsia="宋体" w:cs="宋体"/>
          <w:b/>
          <w:color w:val="auto"/>
          <w:sz w:val="32"/>
          <w:szCs w:val="32"/>
          <w:highlight w:val="none"/>
          <w:lang w:val="en-US" w:eastAsia="zh-CN" w:bidi="ar-SA"/>
        </w:rPr>
      </w:pPr>
    </w:p>
    <w:p w14:paraId="13A8DCBD">
      <w:pPr>
        <w:keepNext w:val="0"/>
        <w:keepLines w:val="0"/>
        <w:pageBreakBefore w:val="0"/>
        <w:widowControl w:val="0"/>
        <w:numPr>
          <w:ilvl w:val="0"/>
          <w:numId w:val="0"/>
        </w:numPr>
        <w:spacing w:line="360" w:lineRule="auto"/>
        <w:ind w:leftChars="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七、</w:t>
      </w:r>
      <w:r>
        <w:rPr>
          <w:rFonts w:hint="eastAsia" w:ascii="宋体" w:hAnsi="宋体" w:eastAsia="宋体" w:cs="宋体"/>
          <w:b/>
          <w:color w:val="auto"/>
          <w:sz w:val="32"/>
          <w:szCs w:val="32"/>
          <w:highlight w:val="none"/>
        </w:rPr>
        <w:t>参加政府采购活动前 3 年内在经营活动中没有重大违法记录的书面声明</w:t>
      </w:r>
    </w:p>
    <w:p w14:paraId="3B95CCE5">
      <w:pPr>
        <w:pStyle w:val="2"/>
        <w:numPr>
          <w:ilvl w:val="0"/>
          <w:numId w:val="0"/>
        </w:numPr>
        <w:ind w:leftChars="0"/>
        <w:rPr>
          <w:rFonts w:hint="eastAsia"/>
          <w:lang w:val="en-US" w:eastAsia="zh-CN"/>
        </w:rPr>
      </w:pPr>
      <w:r>
        <w:rPr>
          <w:rFonts w:hint="eastAsia"/>
          <w:lang w:val="en-US" w:eastAsia="zh-CN"/>
        </w:rPr>
        <w:t xml:space="preserve">  </w:t>
      </w:r>
    </w:p>
    <w:p w14:paraId="15F2EBE3">
      <w:pPr>
        <w:pStyle w:val="2"/>
        <w:numPr>
          <w:ilvl w:val="0"/>
          <w:numId w:val="0"/>
        </w:numPr>
        <w:ind w:leftChars="0"/>
        <w:rPr>
          <w:rFonts w:hint="eastAsia"/>
          <w:lang w:val="en-US" w:eastAsia="zh-CN"/>
        </w:rPr>
      </w:pPr>
    </w:p>
    <w:p w14:paraId="01FFD5ED">
      <w:pPr>
        <w:pStyle w:val="2"/>
        <w:numPr>
          <w:ilvl w:val="0"/>
          <w:numId w:val="0"/>
        </w:numPr>
        <w:ind w:leftChars="0"/>
        <w:rPr>
          <w:rFonts w:hint="default"/>
          <w:lang w:val="en-US" w:eastAsia="zh-CN"/>
        </w:rPr>
      </w:pPr>
      <w:r>
        <w:rPr>
          <w:rFonts w:hint="eastAsia"/>
          <w:lang w:val="en-US" w:eastAsia="zh-CN"/>
        </w:rPr>
        <w:t xml:space="preserve">                            </w:t>
      </w:r>
      <w:r>
        <w:rPr>
          <w:rFonts w:hint="eastAsia" w:ascii="宋体" w:hAnsi="宋体" w:eastAsia="宋体" w:cs="宋体"/>
          <w:b/>
          <w:color w:val="auto"/>
          <w:kern w:val="2"/>
          <w:sz w:val="32"/>
          <w:szCs w:val="32"/>
          <w:highlight w:val="none"/>
          <w:lang w:val="en-US" w:eastAsia="zh-CN" w:bidi="ar-SA"/>
        </w:rPr>
        <w:t xml:space="preserve">    </w:t>
      </w:r>
      <w:r>
        <w:rPr>
          <w:rFonts w:hint="eastAsia" w:ascii="宋体" w:hAnsi="宋体" w:eastAsia="宋体" w:cs="宋体"/>
          <w:b/>
          <w:color w:val="auto"/>
          <w:sz w:val="44"/>
          <w:szCs w:val="44"/>
          <w:highlight w:val="none"/>
        </w:rPr>
        <w:t>声</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rPr>
        <w:t>明</w:t>
      </w:r>
    </w:p>
    <w:p w14:paraId="4664979E">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32"/>
          <w:szCs w:val="32"/>
          <w:highlight w:val="none"/>
        </w:rPr>
        <w:t xml:space="preserve">  </w:t>
      </w:r>
    </w:p>
    <w:p w14:paraId="7828F285">
      <w:pPr>
        <w:keepNext w:val="0"/>
        <w:keepLines w:val="0"/>
        <w:pageBreakBefore w:val="0"/>
        <w:widowControl w:val="0"/>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11D3D276">
      <w:pPr>
        <w:keepNext w:val="0"/>
        <w:keepLines w:val="0"/>
        <w:pageBreakBefore w:val="0"/>
        <w:widowControl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7289EFDF">
      <w:pPr>
        <w:keepNext w:val="0"/>
        <w:keepLines w:val="0"/>
        <w:pageBreakBefore w:val="0"/>
        <w:widowControl w:val="0"/>
        <w:spacing w:line="360" w:lineRule="auto"/>
        <w:ind w:firstLine="504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（公章）：</w:t>
      </w:r>
    </w:p>
    <w:p w14:paraId="30C9A519">
      <w:pPr>
        <w:keepNext w:val="0"/>
        <w:keepLines w:val="0"/>
        <w:pageBreakBefore w:val="0"/>
        <w:widowControl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w:t>
      </w:r>
    </w:p>
    <w:p w14:paraId="031E82E6">
      <w:pPr>
        <w:keepNext w:val="0"/>
        <w:keepLines w:val="0"/>
        <w:pageBreakBefore w:val="0"/>
        <w:widowControl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   年   月   日</w:t>
      </w:r>
    </w:p>
    <w:p w14:paraId="5B4AF6F6">
      <w:pPr>
        <w:keepNext w:val="0"/>
        <w:keepLines w:val="0"/>
        <w:pageBreakBefore w:val="0"/>
        <w:widowControl w:val="0"/>
        <w:spacing w:before="50" w:after="143" w:line="360" w:lineRule="auto"/>
        <w:jc w:val="left"/>
        <w:rPr>
          <w:rFonts w:hint="eastAsia" w:ascii="宋体" w:hAnsi="宋体" w:eastAsia="宋体" w:cs="宋体"/>
          <w:color w:val="auto"/>
          <w:sz w:val="24"/>
          <w:highlight w:val="none"/>
          <w:u w:val="single"/>
        </w:rPr>
      </w:pPr>
    </w:p>
    <w:p w14:paraId="1A99F7E7">
      <w:pPr>
        <w:spacing w:before="50" w:after="143" w:line="560" w:lineRule="exact"/>
        <w:jc w:val="left"/>
        <w:rPr>
          <w:rFonts w:hint="eastAsia" w:ascii="宋体" w:hAnsi="宋体" w:eastAsia="宋体" w:cs="宋体"/>
          <w:b/>
          <w:bCs/>
          <w:color w:val="auto"/>
          <w:sz w:val="24"/>
          <w:highlight w:val="none"/>
          <w:u w:val="single"/>
        </w:rPr>
      </w:pPr>
    </w:p>
    <w:p w14:paraId="4B7CE7E1">
      <w:pPr>
        <w:spacing w:before="50" w:after="143"/>
        <w:ind w:firstLine="480"/>
        <w:jc w:val="left"/>
        <w:rPr>
          <w:rFonts w:hint="eastAsia" w:ascii="宋体" w:hAnsi="宋体" w:eastAsia="宋体" w:cs="宋体"/>
          <w:b/>
          <w:bCs/>
          <w:i/>
          <w:color w:val="auto"/>
          <w:sz w:val="24"/>
          <w:highlight w:val="none"/>
          <w:u w:val="single"/>
        </w:rPr>
      </w:pPr>
    </w:p>
    <w:p w14:paraId="267930DB">
      <w:pPr>
        <w:spacing w:line="4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Cs w:val="21"/>
          <w:highlight w:val="none"/>
        </w:rPr>
        <w:br w:type="page" w:clear="all"/>
      </w:r>
      <w:bookmarkStart w:id="173" w:name="_Toc91256337"/>
      <w:bookmarkStart w:id="174" w:name="_Toc91183849"/>
      <w:r>
        <w:rPr>
          <w:rFonts w:hint="eastAsia" w:ascii="宋体" w:hAnsi="宋体" w:eastAsia="宋体" w:cs="宋体"/>
          <w:b/>
          <w:bCs/>
          <w:color w:val="auto"/>
          <w:sz w:val="32"/>
          <w:szCs w:val="32"/>
          <w:highlight w:val="none"/>
          <w:lang w:val="en-US" w:eastAsia="zh-CN"/>
        </w:rPr>
        <w:t>八、</w:t>
      </w:r>
      <w:r>
        <w:rPr>
          <w:rFonts w:hint="eastAsia" w:ascii="宋体" w:hAnsi="宋体" w:eastAsia="宋体" w:cs="宋体"/>
          <w:b/>
          <w:bCs/>
          <w:color w:val="auto"/>
          <w:sz w:val="32"/>
          <w:szCs w:val="32"/>
          <w:highlight w:val="none"/>
        </w:rPr>
        <w:t>法定代表人授权委托书</w:t>
      </w:r>
    </w:p>
    <w:p w14:paraId="55B6188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p>
    <w:p w14:paraId="5B11765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本授权书声明：</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lang w:val="en-US" w:eastAsia="zh-CN" w:bidi="ar-SA"/>
        </w:rPr>
        <w:t>（供应商名称）授权</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lang w:val="en-US" w:eastAsia="zh-CN" w:bidi="ar-SA"/>
        </w:rPr>
        <w:t>（被授权人的姓名）为我方就JSZC-</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号项目采购活动的合法代理人，以本单位名义全权处理一切与该项目采购有关的事务。</w:t>
      </w:r>
    </w:p>
    <w:p w14:paraId="604DFB7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本授权书于</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lang w:val="en-US" w:eastAsia="zh-CN" w:bidi="ar-SA"/>
        </w:rPr>
        <w:t>日起生效，特此声明。</w:t>
      </w:r>
    </w:p>
    <w:p w14:paraId="3846D73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被授权人身份证号码：</w:t>
      </w:r>
      <w:r>
        <w:rPr>
          <w:rFonts w:hint="eastAsia" w:ascii="宋体" w:hAnsi="宋体" w:eastAsia="宋体" w:cs="宋体"/>
          <w:color w:val="auto"/>
          <w:sz w:val="24"/>
          <w:szCs w:val="24"/>
          <w:highlight w:val="none"/>
          <w:u w:val="single"/>
          <w:lang w:val="en-US" w:eastAsia="zh-CN" w:bidi="ar-SA"/>
        </w:rPr>
        <w:t>                   </w:t>
      </w:r>
    </w:p>
    <w:p w14:paraId="5D7D202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被授权人联系电话：（手机）</w:t>
      </w:r>
      <w:r>
        <w:rPr>
          <w:rFonts w:hint="eastAsia" w:ascii="宋体" w:hAnsi="宋体" w:eastAsia="宋体" w:cs="宋体"/>
          <w:color w:val="auto"/>
          <w:sz w:val="24"/>
          <w:szCs w:val="24"/>
          <w:highlight w:val="none"/>
          <w:u w:val="single"/>
          <w:lang w:val="en-US" w:eastAsia="zh-CN" w:bidi="ar-SA"/>
        </w:rPr>
        <w:t>                </w:t>
      </w:r>
    </w:p>
    <w:p w14:paraId="6CEA86D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授权单位名称：</w:t>
      </w:r>
      <w:r>
        <w:rPr>
          <w:rFonts w:hint="eastAsia" w:ascii="宋体" w:hAnsi="宋体" w:eastAsia="宋体" w:cs="宋体"/>
          <w:color w:val="auto"/>
          <w:sz w:val="24"/>
          <w:szCs w:val="24"/>
          <w:highlight w:val="none"/>
          <w:u w:val="single"/>
          <w:lang w:val="en-US" w:eastAsia="zh-CN" w:bidi="ar-SA"/>
        </w:rPr>
        <w:t>（盖章）</w:t>
      </w:r>
    </w:p>
    <w:p w14:paraId="365E67E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单位地址：</w:t>
      </w:r>
      <w:r>
        <w:rPr>
          <w:rFonts w:hint="eastAsia" w:ascii="宋体" w:hAnsi="宋体" w:eastAsia="宋体" w:cs="宋体"/>
          <w:color w:val="auto"/>
          <w:sz w:val="24"/>
          <w:szCs w:val="24"/>
          <w:highlight w:val="none"/>
          <w:u w:val="single"/>
          <w:lang w:val="en-US" w:eastAsia="zh-CN" w:bidi="ar-SA"/>
        </w:rPr>
        <w:t>                        </w:t>
      </w:r>
    </w:p>
    <w:p w14:paraId="7D7F84E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w:t>
      </w:r>
      <w:r>
        <w:rPr>
          <w:rFonts w:hint="eastAsia" w:ascii="宋体" w:hAnsi="宋体" w:eastAsia="宋体" w:cs="宋体"/>
          <w:color w:val="auto"/>
          <w:sz w:val="24"/>
          <w:szCs w:val="24"/>
          <w:highlight w:val="none"/>
          <w:u w:val="single"/>
          <w:lang w:val="en-US" w:eastAsia="zh-CN" w:bidi="ar-SA"/>
        </w:rPr>
        <w:t>                          </w:t>
      </w:r>
    </w:p>
    <w:p w14:paraId="665354BE">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716DBAF5">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67EA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238AD1F">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2168B39E">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vAlign w:val="top"/>
          </w:tcPr>
          <w:p w14:paraId="0F9B47A1">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6BD8091F">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r>
    </w:tbl>
    <w:p w14:paraId="145E8AB9">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031F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3353939">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22342608">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vAlign w:val="top"/>
          </w:tcPr>
          <w:p w14:paraId="253911AD">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6AE3A7A7">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r>
    </w:tbl>
    <w:p w14:paraId="49A5161E">
      <w:pPr>
        <w:keepNext w:val="0"/>
        <w:keepLines w:val="0"/>
        <w:pageBreakBefore w:val="0"/>
        <w:tabs>
          <w:tab w:val="left" w:pos="5580"/>
        </w:tabs>
        <w:spacing w:line="360" w:lineRule="auto"/>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填报说明：</w:t>
      </w:r>
    </w:p>
    <w:p w14:paraId="7E02D99A">
      <w:pPr>
        <w:keepNext w:val="0"/>
        <w:keepLines w:val="0"/>
        <w:pageBreakBefore w:val="0"/>
        <w:tabs>
          <w:tab w:val="left" w:pos="5580"/>
        </w:tabs>
        <w:spacing w:line="360" w:lineRule="auto"/>
        <w:ind w:firstLine="480"/>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1、若供应商为事业单位或其他组织或分支机构（仅当</w:t>
      </w:r>
      <w:r>
        <w:rPr>
          <w:rFonts w:hint="eastAsia" w:ascii="宋体" w:hAnsi="宋体" w:eastAsia="宋体" w:cs="宋体"/>
          <w:color w:val="auto"/>
          <w:szCs w:val="16"/>
          <w:highlight w:val="none"/>
          <w:lang w:eastAsia="zh-CN"/>
        </w:rPr>
        <w:t>磋商文件</w:t>
      </w:r>
      <w:r>
        <w:rPr>
          <w:rFonts w:hint="eastAsia" w:ascii="宋体" w:hAnsi="宋体" w:eastAsia="宋体" w:cs="宋体"/>
          <w:color w:val="auto"/>
          <w:szCs w:val="16"/>
          <w:highlight w:val="none"/>
        </w:rPr>
        <w:t>注明允许分支机构投标的），则法定代表人（单位负责人）处的签署人可为单位负责人。</w:t>
      </w:r>
    </w:p>
    <w:p w14:paraId="6C90A0F9">
      <w:pPr>
        <w:keepNext w:val="0"/>
        <w:keepLines w:val="0"/>
        <w:pageBreakBefore w:val="0"/>
        <w:tabs>
          <w:tab w:val="left" w:pos="5580"/>
        </w:tabs>
        <w:spacing w:line="360" w:lineRule="auto"/>
        <w:ind w:firstLine="480"/>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2、若响应文件中全部签字之处均为法定代表人（单位负责人）本人签署，则可不提供本《授权委托书》，但须提供《法定代表人（单位负责人）身份证明》。</w:t>
      </w:r>
    </w:p>
    <w:p w14:paraId="60653116">
      <w:pPr>
        <w:keepNext w:val="0"/>
        <w:keepLines w:val="0"/>
        <w:pageBreakBefore w:val="0"/>
        <w:tabs>
          <w:tab w:val="left" w:pos="5580"/>
        </w:tabs>
        <w:spacing w:line="360" w:lineRule="auto"/>
        <w:ind w:firstLine="480"/>
        <w:rPr>
          <w:rFonts w:hint="eastAsia" w:ascii="宋体" w:hAnsi="宋体" w:eastAsia="宋体" w:cs="宋体"/>
          <w:color w:val="auto"/>
          <w:szCs w:val="16"/>
          <w:highlight w:val="none"/>
        </w:rPr>
      </w:pPr>
      <w:r>
        <w:rPr>
          <w:rFonts w:hint="eastAsia" w:ascii="宋体" w:hAnsi="宋体" w:eastAsia="宋体" w:cs="宋体"/>
          <w:color w:val="auto"/>
          <w:szCs w:val="16"/>
          <w:highlight w:val="none"/>
        </w:rPr>
        <w:t>3、供应商为自然人的情形，可不提供本《授权委托书》。</w:t>
      </w:r>
      <w:bookmarkEnd w:id="173"/>
      <w:bookmarkEnd w:id="174"/>
    </w:p>
    <w:p w14:paraId="1458A88E">
      <w:pPr>
        <w:spacing w:line="400" w:lineRule="exact"/>
        <w:jc w:val="center"/>
        <w:rPr>
          <w:rFonts w:hint="eastAsia" w:ascii="宋体" w:hAnsi="宋体" w:eastAsia="宋体" w:cs="宋体"/>
          <w:b/>
          <w:bCs/>
          <w:color w:val="auto"/>
          <w:sz w:val="32"/>
          <w:szCs w:val="32"/>
          <w:highlight w:val="none"/>
          <w:lang w:val="en-US" w:eastAsia="zh-CN"/>
        </w:rPr>
      </w:pPr>
    </w:p>
    <w:p w14:paraId="629ED058">
      <w:pPr>
        <w:spacing w:line="400" w:lineRule="exact"/>
        <w:jc w:val="center"/>
        <w:rPr>
          <w:rFonts w:hint="eastAsia" w:ascii="宋体" w:hAnsi="宋体" w:eastAsia="宋体" w:cs="宋体"/>
          <w:b/>
          <w:bCs/>
          <w:color w:val="auto"/>
          <w:sz w:val="32"/>
          <w:szCs w:val="32"/>
          <w:highlight w:val="none"/>
          <w:lang w:val="en-US" w:eastAsia="zh-CN"/>
        </w:rPr>
      </w:pPr>
    </w:p>
    <w:p w14:paraId="244BA0E7">
      <w:pPr>
        <w:spacing w:line="400" w:lineRule="exact"/>
        <w:jc w:val="center"/>
        <w:rPr>
          <w:rFonts w:hint="eastAsia" w:ascii="宋体" w:hAnsi="宋体" w:eastAsia="宋体" w:cs="宋体"/>
          <w:b/>
          <w:bCs/>
          <w:color w:val="auto"/>
          <w:sz w:val="32"/>
          <w:szCs w:val="32"/>
          <w:highlight w:val="none"/>
          <w:lang w:val="en-US" w:eastAsia="zh-CN"/>
        </w:rPr>
      </w:pPr>
    </w:p>
    <w:p w14:paraId="74E27518">
      <w:pPr>
        <w:spacing w:line="400" w:lineRule="exact"/>
        <w:jc w:val="center"/>
        <w:rPr>
          <w:rFonts w:hint="eastAsia" w:ascii="宋体" w:hAnsi="宋体" w:eastAsia="宋体" w:cs="宋体"/>
          <w:b/>
          <w:bCs/>
          <w:color w:val="auto"/>
          <w:sz w:val="32"/>
          <w:szCs w:val="32"/>
          <w:highlight w:val="none"/>
          <w:lang w:val="en-US" w:eastAsia="zh-CN"/>
        </w:rPr>
      </w:pPr>
    </w:p>
    <w:p w14:paraId="3125A0C3">
      <w:pPr>
        <w:spacing w:line="400" w:lineRule="exact"/>
        <w:jc w:val="center"/>
        <w:rPr>
          <w:rFonts w:hint="eastAsia" w:ascii="宋体" w:hAnsi="宋体" w:eastAsia="宋体" w:cs="宋体"/>
          <w:b/>
          <w:bCs/>
          <w:color w:val="auto"/>
          <w:sz w:val="32"/>
          <w:szCs w:val="32"/>
          <w:highlight w:val="none"/>
          <w:lang w:val="en-US" w:eastAsia="zh-CN"/>
        </w:rPr>
      </w:pPr>
    </w:p>
    <w:p w14:paraId="08C849C9">
      <w:pPr>
        <w:spacing w:line="400" w:lineRule="exact"/>
        <w:jc w:val="center"/>
        <w:rPr>
          <w:rFonts w:hint="eastAsia" w:ascii="宋体" w:hAnsi="宋体" w:eastAsia="宋体" w:cs="宋体"/>
          <w:b/>
          <w:bCs/>
          <w:color w:val="auto"/>
          <w:sz w:val="32"/>
          <w:szCs w:val="32"/>
          <w:highlight w:val="none"/>
          <w:lang w:val="en-US" w:eastAsia="zh-CN"/>
        </w:rPr>
      </w:pPr>
    </w:p>
    <w:p w14:paraId="5BDAB788">
      <w:pPr>
        <w:spacing w:line="400" w:lineRule="exact"/>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九、法定代表人身份证明</w:t>
      </w:r>
    </w:p>
    <w:p w14:paraId="1235079E">
      <w:pPr>
        <w:keepNext w:val="0"/>
        <w:keepLines w:val="0"/>
        <w:pageBreakBefore w:val="0"/>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致：【采购单位】</w:t>
      </w:r>
    </w:p>
    <w:p w14:paraId="7EFFF31E">
      <w:pPr>
        <w:keepNext w:val="0"/>
        <w:keepLines w:val="0"/>
        <w:pageBreakBefore w:val="0"/>
        <w:tabs>
          <w:tab w:val="left" w:pos="567"/>
          <w:tab w:val="left" w:pos="2412"/>
          <w:tab w:val="left" w:pos="3883"/>
          <w:tab w:val="left" w:pos="5352"/>
          <w:tab w:val="left" w:pos="6821"/>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兹证明，</w:t>
      </w:r>
    </w:p>
    <w:p w14:paraId="1754295B">
      <w:pPr>
        <w:keepNext w:val="0"/>
        <w:keepLines w:val="0"/>
        <w:pageBreakBefore w:val="0"/>
        <w:tabs>
          <w:tab w:val="left" w:pos="567"/>
          <w:tab w:val="left" w:pos="1690"/>
          <w:tab w:val="left" w:pos="3400"/>
          <w:tab w:val="left" w:pos="5110"/>
          <w:tab w:val="left" w:pos="6821"/>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2B1C4B40">
      <w:pPr>
        <w:keepNext w:val="0"/>
        <w:keepLines w:val="0"/>
        <w:pageBreakBefore w:val="0"/>
        <w:tabs>
          <w:tab w:val="left" w:pos="567"/>
          <w:tab w:val="left" w:pos="2412"/>
          <w:tab w:val="left" w:pos="3883"/>
          <w:tab w:val="left" w:pos="5352"/>
          <w:tab w:val="left" w:pos="6821"/>
        </w:tabs>
        <w:spacing w:line="360" w:lineRule="auto"/>
        <w:rPr>
          <w:rFonts w:hint="eastAsia" w:ascii="宋体" w:hAnsi="宋体" w:eastAsia="宋体" w:cs="宋体"/>
          <w:color w:val="auto"/>
          <w:sz w:val="24"/>
          <w:highlight w:val="none"/>
        </w:rPr>
      </w:pPr>
    </w:p>
    <w:p w14:paraId="78837C06">
      <w:pPr>
        <w:keepNext w:val="0"/>
        <w:keepLines w:val="0"/>
        <w:pageBreakBefore w:val="0"/>
        <w:tabs>
          <w:tab w:val="left" w:pos="2250"/>
          <w:tab w:val="left" w:pos="2412"/>
          <w:tab w:val="left" w:pos="3883"/>
          <w:tab w:val="left" w:pos="5352"/>
          <w:tab w:val="left" w:pos="6821"/>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（供应商名称）的法定代表人（单位负责人）。</w:t>
      </w:r>
    </w:p>
    <w:p w14:paraId="339BC437">
      <w:pPr>
        <w:keepNext w:val="0"/>
        <w:keepLines w:val="0"/>
        <w:pageBreakBefore w:val="0"/>
        <w:tabs>
          <w:tab w:val="left" w:pos="567"/>
          <w:tab w:val="left" w:pos="2412"/>
          <w:tab w:val="left" w:pos="3883"/>
          <w:tab w:val="left" w:pos="5352"/>
          <w:tab w:val="left" w:pos="6821"/>
        </w:tabs>
        <w:spacing w:line="360" w:lineRule="auto"/>
        <w:rPr>
          <w:rFonts w:hint="eastAsia" w:ascii="宋体" w:hAnsi="宋体" w:eastAsia="宋体" w:cs="宋体"/>
          <w:color w:val="auto"/>
          <w:sz w:val="24"/>
          <w:highlight w:val="none"/>
        </w:rPr>
      </w:pPr>
    </w:p>
    <w:p w14:paraId="5A446D96">
      <w:pPr>
        <w:keepNext w:val="0"/>
        <w:keepLines w:val="0"/>
        <w:pageBreakBefore w:val="0"/>
        <w:tabs>
          <w:tab w:val="left" w:pos="567"/>
          <w:tab w:val="left" w:pos="2412"/>
          <w:tab w:val="left" w:pos="3883"/>
          <w:tab w:val="left" w:pos="5352"/>
          <w:tab w:val="left" w:pos="6821"/>
        </w:tabs>
        <w:spacing w:line="360" w:lineRule="auto"/>
        <w:rPr>
          <w:rFonts w:hint="eastAsia" w:ascii="宋体" w:hAnsi="宋体" w:eastAsia="宋体" w:cs="宋体"/>
          <w:color w:val="auto"/>
          <w:sz w:val="24"/>
          <w:highlight w:val="none"/>
        </w:rPr>
      </w:pPr>
    </w:p>
    <w:p w14:paraId="4F46DE83">
      <w:pPr>
        <w:keepNext w:val="0"/>
        <w:keepLines w:val="0"/>
        <w:pageBreakBefore w:val="0"/>
        <w:tabs>
          <w:tab w:val="left" w:pos="567"/>
        </w:tabs>
        <w:spacing w:line="360" w:lineRule="auto"/>
        <w:ind w:right="-46"/>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附：</w:t>
      </w:r>
      <w:r>
        <w:rPr>
          <w:rFonts w:hint="eastAsia" w:ascii="宋体" w:hAnsi="宋体" w:eastAsia="宋体" w:cs="宋体"/>
          <w:color w:val="auto"/>
          <w:spacing w:val="-3"/>
          <w:sz w:val="24"/>
          <w:highlight w:val="none"/>
        </w:rPr>
        <w:t>法</w:t>
      </w:r>
      <w:r>
        <w:rPr>
          <w:rFonts w:hint="eastAsia" w:ascii="宋体" w:hAnsi="宋体" w:eastAsia="宋体" w:cs="宋体"/>
          <w:color w:val="auto"/>
          <w:sz w:val="24"/>
          <w:highlight w:val="none"/>
        </w:rPr>
        <w:t>定</w:t>
      </w:r>
      <w:r>
        <w:rPr>
          <w:rFonts w:hint="eastAsia" w:ascii="宋体" w:hAnsi="宋体" w:eastAsia="宋体" w:cs="宋体"/>
          <w:color w:val="auto"/>
          <w:spacing w:val="-3"/>
          <w:sz w:val="24"/>
          <w:highlight w:val="none"/>
        </w:rPr>
        <w:t>代</w:t>
      </w:r>
      <w:r>
        <w:rPr>
          <w:rFonts w:hint="eastAsia" w:ascii="宋体" w:hAnsi="宋体" w:eastAsia="宋体" w:cs="宋体"/>
          <w:color w:val="auto"/>
          <w:sz w:val="24"/>
          <w:highlight w:val="none"/>
        </w:rPr>
        <w:t>表</w:t>
      </w:r>
      <w:r>
        <w:rPr>
          <w:rFonts w:hint="eastAsia" w:ascii="宋体" w:hAnsi="宋体" w:eastAsia="宋体" w:cs="宋体"/>
          <w:color w:val="auto"/>
          <w:spacing w:val="-3"/>
          <w:sz w:val="24"/>
          <w:highlight w:val="none"/>
        </w:rPr>
        <w:t>人</w:t>
      </w:r>
      <w:r>
        <w:rPr>
          <w:rFonts w:hint="eastAsia" w:ascii="宋体" w:hAnsi="宋体" w:eastAsia="宋体" w:cs="宋体"/>
          <w:color w:val="auto"/>
          <w:sz w:val="24"/>
          <w:highlight w:val="none"/>
        </w:rPr>
        <w:t>（</w:t>
      </w:r>
      <w:r>
        <w:rPr>
          <w:rFonts w:hint="eastAsia" w:ascii="宋体" w:hAnsi="宋体" w:eastAsia="宋体" w:cs="宋体"/>
          <w:color w:val="auto"/>
          <w:spacing w:val="-3"/>
          <w:sz w:val="24"/>
          <w:highlight w:val="none"/>
        </w:rPr>
        <w:t>单</w:t>
      </w:r>
      <w:r>
        <w:rPr>
          <w:rFonts w:hint="eastAsia" w:ascii="宋体" w:hAnsi="宋体" w:eastAsia="宋体" w:cs="宋体"/>
          <w:color w:val="auto"/>
          <w:sz w:val="24"/>
          <w:highlight w:val="none"/>
        </w:rPr>
        <w:t>位</w:t>
      </w:r>
      <w:r>
        <w:rPr>
          <w:rFonts w:hint="eastAsia" w:ascii="宋体" w:hAnsi="宋体" w:eastAsia="宋体" w:cs="宋体"/>
          <w:color w:val="auto"/>
          <w:spacing w:val="-3"/>
          <w:sz w:val="24"/>
          <w:highlight w:val="none"/>
        </w:rPr>
        <w:t>负</w:t>
      </w:r>
      <w:r>
        <w:rPr>
          <w:rFonts w:hint="eastAsia" w:ascii="宋体" w:hAnsi="宋体" w:eastAsia="宋体" w:cs="宋体"/>
          <w:color w:val="auto"/>
          <w:sz w:val="24"/>
          <w:highlight w:val="none"/>
        </w:rPr>
        <w:t>责人</w:t>
      </w:r>
      <w:r>
        <w:rPr>
          <w:rFonts w:hint="eastAsia" w:ascii="宋体" w:hAnsi="宋体" w:eastAsia="宋体" w:cs="宋体"/>
          <w:color w:val="auto"/>
          <w:spacing w:val="-3"/>
          <w:sz w:val="24"/>
          <w:highlight w:val="none"/>
        </w:rPr>
        <w:t>）有效期内的身份证正反面电子件。</w:t>
      </w:r>
    </w:p>
    <w:tbl>
      <w:tblPr>
        <w:tblStyle w:val="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D40B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858F4B4">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0EE7BB70">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5373712E">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vAlign w:val="top"/>
          </w:tcPr>
          <w:p w14:paraId="79458B81">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165278C9">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5D0EC841">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r>
    </w:tbl>
    <w:p w14:paraId="4D803220">
      <w:pPr>
        <w:keepNext w:val="0"/>
        <w:keepLines w:val="0"/>
        <w:pageBreakBefore w:val="0"/>
        <w:tabs>
          <w:tab w:val="left" w:pos="567"/>
        </w:tabs>
        <w:spacing w:line="360" w:lineRule="auto"/>
        <w:ind w:right="4305"/>
        <w:rPr>
          <w:rFonts w:hint="eastAsia" w:ascii="宋体" w:hAnsi="宋体" w:eastAsia="宋体" w:cs="宋体"/>
          <w:color w:val="auto"/>
          <w:spacing w:val="-3"/>
          <w:sz w:val="24"/>
          <w:highlight w:val="none"/>
        </w:rPr>
      </w:pPr>
    </w:p>
    <w:p w14:paraId="60443D4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单位名称：</w:t>
      </w:r>
      <w:r>
        <w:rPr>
          <w:rFonts w:hint="eastAsia" w:ascii="宋体" w:hAnsi="宋体" w:eastAsia="宋体" w:cs="宋体"/>
          <w:color w:val="auto"/>
          <w:sz w:val="24"/>
          <w:szCs w:val="24"/>
          <w:highlight w:val="none"/>
          <w:u w:val="single"/>
          <w:lang w:val="en-US" w:eastAsia="zh-CN" w:bidi="ar-SA"/>
        </w:rPr>
        <w:t>（盖章）</w:t>
      </w:r>
    </w:p>
    <w:p w14:paraId="53BADE8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单位地址：</w:t>
      </w:r>
      <w:r>
        <w:rPr>
          <w:rFonts w:hint="eastAsia" w:ascii="宋体" w:hAnsi="宋体" w:eastAsia="宋体" w:cs="宋体"/>
          <w:color w:val="auto"/>
          <w:sz w:val="24"/>
          <w:szCs w:val="24"/>
          <w:highlight w:val="none"/>
          <w:u w:val="single"/>
          <w:lang w:val="en-US" w:eastAsia="zh-CN" w:bidi="ar-SA"/>
        </w:rPr>
        <w:t>                         </w:t>
      </w:r>
    </w:p>
    <w:p w14:paraId="7C5D920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日期：</w:t>
      </w:r>
      <w:r>
        <w:rPr>
          <w:rFonts w:hint="eastAsia" w:ascii="宋体" w:hAnsi="宋体" w:eastAsia="宋体" w:cs="宋体"/>
          <w:color w:val="auto"/>
          <w:sz w:val="24"/>
          <w:szCs w:val="24"/>
          <w:highlight w:val="none"/>
          <w:u w:val="single"/>
          <w:lang w:val="en-US" w:eastAsia="zh-CN" w:bidi="ar-SA"/>
        </w:rPr>
        <w:t>                         </w:t>
      </w:r>
    </w:p>
    <w:p w14:paraId="693CE84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sz w:val="24"/>
          <w:szCs w:val="24"/>
          <w:highlight w:val="none"/>
          <w:u w:val="single"/>
          <w:lang w:val="en-US" w:eastAsia="zh-CN" w:bidi="ar-SA"/>
        </w:rPr>
      </w:pPr>
    </w:p>
    <w:p w14:paraId="2F14917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说明：</w:t>
      </w:r>
    </w:p>
    <w:p w14:paraId="52B19B21">
      <w:pPr>
        <w:keepNext w:val="0"/>
        <w:keepLines w:val="0"/>
        <w:pageBreakBefore w:val="0"/>
        <w:widowControl w:val="0"/>
        <w:spacing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1．委托书内容填写应当明确、文字工整清楚，涂改无效。</w:t>
      </w:r>
    </w:p>
    <w:p w14:paraId="04AF9492">
      <w:pPr>
        <w:keepNext w:val="0"/>
        <w:keepLines w:val="0"/>
        <w:pageBreakBefore w:val="0"/>
        <w:widowControl w:val="0"/>
        <w:spacing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2．委托书不得转借、转让、买卖。</w:t>
      </w:r>
    </w:p>
    <w:p w14:paraId="1FA2F82E">
      <w:pPr>
        <w:keepNext w:val="0"/>
        <w:keepLines w:val="0"/>
        <w:pageBreakBefore w:val="0"/>
        <w:widowControl w:val="0"/>
        <w:spacing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3．委托代理人根据授权范围，以委托单位的名义签订合同，并将此委托书提交给采购单位作为合同附件。</w:t>
      </w:r>
    </w:p>
    <w:p w14:paraId="0C8B1725">
      <w:pPr>
        <w:keepNext w:val="0"/>
        <w:keepLines w:val="0"/>
        <w:pageBreakBefore w:val="0"/>
        <w:widowControl w:val="0"/>
        <w:tabs>
          <w:tab w:val="left" w:pos="360"/>
        </w:tabs>
        <w:spacing w:line="360" w:lineRule="auto"/>
        <w:jc w:val="both"/>
        <w:rPr>
          <w:rFonts w:hint="eastAsia" w:ascii="宋体" w:hAnsi="宋体" w:eastAsia="宋体" w:cs="宋体"/>
          <w:b/>
          <w:bCs/>
          <w:color w:val="auto"/>
          <w:sz w:val="24"/>
          <w:szCs w:val="21"/>
          <w:highlight w:val="none"/>
          <w:lang w:val="en-US" w:eastAsia="zh-CN" w:bidi="ar-SA"/>
        </w:rPr>
      </w:pPr>
    </w:p>
    <w:p w14:paraId="58B3DA5D">
      <w:pPr>
        <w:keepNext w:val="0"/>
        <w:keepLines w:val="0"/>
        <w:pageBreakBefore w:val="0"/>
        <w:widowControl w:val="0"/>
        <w:tabs>
          <w:tab w:val="left" w:pos="360"/>
        </w:tabs>
        <w:spacing w:line="360" w:lineRule="auto"/>
        <w:jc w:val="both"/>
        <w:rPr>
          <w:rFonts w:hint="eastAsia" w:ascii="宋体" w:hAnsi="宋体" w:eastAsia="宋体" w:cs="宋体"/>
          <w:b/>
          <w:bCs/>
          <w:color w:val="auto"/>
          <w:sz w:val="24"/>
          <w:szCs w:val="21"/>
          <w:highlight w:val="none"/>
          <w:lang w:val="en-US" w:eastAsia="zh-CN" w:bidi="ar-SA"/>
        </w:rPr>
      </w:pPr>
    </w:p>
    <w:p w14:paraId="12331026">
      <w:pPr>
        <w:widowControl w:val="0"/>
        <w:tabs>
          <w:tab w:val="left" w:pos="360"/>
        </w:tabs>
        <w:jc w:val="both"/>
        <w:rPr>
          <w:rFonts w:hint="eastAsia" w:ascii="宋体" w:hAnsi="宋体" w:eastAsia="宋体" w:cs="宋体"/>
          <w:b/>
          <w:bCs/>
          <w:color w:val="auto"/>
          <w:sz w:val="24"/>
          <w:szCs w:val="21"/>
          <w:highlight w:val="none"/>
          <w:lang w:val="en-US" w:eastAsia="zh-CN" w:bidi="ar-SA"/>
        </w:rPr>
      </w:pPr>
    </w:p>
    <w:p w14:paraId="1531BBCA">
      <w:pPr>
        <w:keepNext w:val="0"/>
        <w:keepLines w:val="0"/>
        <w:pageBreakBefore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b/>
          <w:bCs w:val="0"/>
          <w:color w:val="auto"/>
          <w:sz w:val="32"/>
          <w:szCs w:val="32"/>
          <w:highlight w:val="none"/>
          <w:lang w:eastAsia="zh-CN"/>
        </w:rPr>
        <w:br w:type="page" w:clear="all"/>
      </w:r>
    </w:p>
    <w:p w14:paraId="580352BF">
      <w:pPr>
        <w:spacing w:line="360" w:lineRule="auto"/>
        <w:jc w:val="center"/>
        <w:rPr>
          <w:rFonts w:hint="eastAsia" w:ascii="宋体" w:hAnsi="宋体" w:eastAsia="宋体" w:cs="宋体"/>
          <w:b/>
          <w:color w:val="auto"/>
          <w:sz w:val="32"/>
          <w:szCs w:val="32"/>
          <w:highlight w:val="none"/>
        </w:rPr>
      </w:pPr>
      <w:bookmarkStart w:id="175" w:name="_Toc20606"/>
      <w:bookmarkStart w:id="176" w:name="_Toc27900"/>
      <w:bookmarkStart w:id="177" w:name="_Toc2947"/>
      <w:r>
        <w:rPr>
          <w:rFonts w:hint="eastAsia" w:ascii="宋体" w:hAnsi="宋体" w:eastAsia="宋体" w:cs="宋体"/>
          <w:b/>
          <w:color w:val="auto"/>
          <w:sz w:val="32"/>
          <w:szCs w:val="32"/>
          <w:highlight w:val="none"/>
          <w:lang w:val="en-US" w:eastAsia="zh-CN"/>
        </w:rPr>
        <w:t xml:space="preserve"> 十、</w:t>
      </w:r>
      <w:r>
        <w:rPr>
          <w:rFonts w:hint="eastAsia" w:ascii="宋体" w:hAnsi="宋体" w:eastAsia="宋体" w:cs="宋体"/>
          <w:b/>
          <w:color w:val="auto"/>
          <w:sz w:val="32"/>
          <w:szCs w:val="32"/>
          <w:highlight w:val="none"/>
        </w:rPr>
        <w:t>磋商响应首次报价表（开标一览表）</w:t>
      </w:r>
    </w:p>
    <w:p w14:paraId="592E0998">
      <w:pPr>
        <w:spacing w:line="360" w:lineRule="auto"/>
        <w:jc w:val="left"/>
        <w:rPr>
          <w:rFonts w:hint="eastAsia" w:ascii="宋体" w:hAnsi="宋体" w:cs="宋体"/>
          <w:color w:val="auto"/>
          <w:sz w:val="24"/>
          <w:highlight w:val="none"/>
          <w:lang w:eastAsia="zh-CN"/>
        </w:rPr>
      </w:pPr>
    </w:p>
    <w:p w14:paraId="23883DC3">
      <w:pPr>
        <w:spacing w:line="360" w:lineRule="auto"/>
        <w:jc w:val="left"/>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项目名称</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 </w:t>
      </w:r>
    </w:p>
    <w:p w14:paraId="4FAC73DE">
      <w:pPr>
        <w:pStyle w:val="3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 xml:space="preserve">：                                                 </w:t>
      </w:r>
    </w:p>
    <w:p w14:paraId="305A0459">
      <w:pPr>
        <w:pStyle w:val="391"/>
        <w:spacing w:line="360" w:lineRule="auto"/>
        <w:rPr>
          <w:rFonts w:hint="eastAsia" w:ascii="宋体" w:hAnsi="宋体" w:eastAsia="宋体" w:cs="宋体"/>
          <w:color w:val="auto"/>
          <w:sz w:val="24"/>
          <w:szCs w:val="24"/>
          <w:highlight w:val="none"/>
        </w:rPr>
      </w:pPr>
    </w:p>
    <w:p w14:paraId="7508F516">
      <w:pPr>
        <w:pStyle w:val="391"/>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单位：人民币元</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5"/>
        <w:gridCol w:w="5058"/>
      </w:tblGrid>
      <w:tr w14:paraId="7BB4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3975" w:type="dxa"/>
            <w:noWrap w:val="0"/>
            <w:vAlign w:val="center"/>
          </w:tcPr>
          <w:p w14:paraId="35C52E44">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标题</w:t>
            </w:r>
          </w:p>
        </w:tc>
        <w:tc>
          <w:tcPr>
            <w:tcW w:w="5058" w:type="dxa"/>
            <w:noWrap w:val="0"/>
            <w:vAlign w:val="center"/>
          </w:tcPr>
          <w:p w14:paraId="5C35468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内容</w:t>
            </w:r>
          </w:p>
        </w:tc>
      </w:tr>
      <w:tr w14:paraId="543D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975" w:type="dxa"/>
            <w:noWrap w:val="0"/>
            <w:vAlign w:val="center"/>
          </w:tcPr>
          <w:p w14:paraId="607BB8D3">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投标报价（元）</w:t>
            </w:r>
          </w:p>
        </w:tc>
        <w:tc>
          <w:tcPr>
            <w:tcW w:w="5058" w:type="dxa"/>
            <w:noWrap w:val="0"/>
            <w:vAlign w:val="center"/>
          </w:tcPr>
          <w:p w14:paraId="7D1A14C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c>
      </w:tr>
      <w:tr w14:paraId="6FE8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975" w:type="dxa"/>
            <w:noWrap w:val="0"/>
            <w:vAlign w:val="center"/>
          </w:tcPr>
          <w:p w14:paraId="34FD08DF">
            <w:pPr>
              <w:jc w:val="center"/>
              <w:rPr>
                <w:rFonts w:hint="eastAsia" w:ascii="宋体" w:hAnsi="宋体" w:eastAsia="宋体" w:cs="宋体"/>
                <w:bCs/>
                <w:color w:val="auto"/>
                <w:sz w:val="24"/>
                <w:highlight w:val="none"/>
              </w:rPr>
            </w:pPr>
            <w:r>
              <w:rPr>
                <w:rFonts w:hint="eastAsia" w:ascii="宋体" w:hAnsi="宋体" w:eastAsia="宋体" w:cs="宋体"/>
                <w:color w:val="auto"/>
                <w:sz w:val="24"/>
                <w:szCs w:val="28"/>
                <w:highlight w:val="none"/>
              </w:rPr>
              <w:t>合同履行期限</w:t>
            </w:r>
          </w:p>
        </w:tc>
        <w:tc>
          <w:tcPr>
            <w:tcW w:w="5058" w:type="dxa"/>
            <w:noWrap w:val="0"/>
            <w:vAlign w:val="center"/>
          </w:tcPr>
          <w:p w14:paraId="55E317CE">
            <w:pPr>
              <w:jc w:val="center"/>
              <w:rPr>
                <w:rFonts w:hint="default" w:ascii="宋体" w:hAnsi="宋体" w:eastAsia="宋体" w:cs="宋体"/>
                <w:color w:val="auto"/>
                <w:sz w:val="24"/>
                <w:highlight w:val="none"/>
                <w:lang w:val="en-US" w:eastAsia="zh-CN"/>
              </w:rPr>
            </w:pPr>
          </w:p>
        </w:tc>
      </w:tr>
    </w:tbl>
    <w:p w14:paraId="4D09B87A">
      <w:pPr>
        <w:pStyle w:val="370"/>
        <w:spacing w:line="360" w:lineRule="auto"/>
        <w:rPr>
          <w:rFonts w:hint="eastAsia" w:ascii="宋体" w:hAnsi="宋体" w:eastAsia="宋体" w:cs="宋体"/>
          <w:b/>
          <w:bCs/>
          <w:color w:val="auto"/>
          <w:sz w:val="28"/>
          <w:szCs w:val="28"/>
          <w:highlight w:val="none"/>
        </w:rPr>
      </w:pPr>
    </w:p>
    <w:p w14:paraId="6B63D22A">
      <w:pPr>
        <w:pStyle w:val="370"/>
        <w:spacing w:line="360" w:lineRule="auto"/>
        <w:rPr>
          <w:rFonts w:hint="eastAsia" w:ascii="宋体" w:hAnsi="宋体" w:eastAsia="宋体" w:cs="宋体"/>
          <w:b/>
          <w:bCs/>
          <w:color w:val="auto"/>
          <w:sz w:val="28"/>
          <w:szCs w:val="28"/>
          <w:highlight w:val="none"/>
        </w:rPr>
      </w:pPr>
    </w:p>
    <w:p w14:paraId="11B5FB0F">
      <w:pPr>
        <w:spacing w:line="480" w:lineRule="auto"/>
        <w:ind w:firstLine="480"/>
        <w:rPr>
          <w:i w:val="0"/>
          <w:iCs/>
          <w:color w:val="000000"/>
          <w:sz w:val="24"/>
          <w:szCs w:val="24"/>
        </w:rPr>
      </w:pPr>
      <w:r>
        <w:rPr>
          <w:rFonts w:hint="eastAsia"/>
          <w:i w:val="0"/>
          <w:iCs/>
          <w:color w:val="000000"/>
          <w:sz w:val="24"/>
          <w:szCs w:val="24"/>
        </w:rPr>
        <w:t>供应商（盖章）：</w:t>
      </w:r>
    </w:p>
    <w:p w14:paraId="2AACAECA">
      <w:pPr>
        <w:spacing w:line="480" w:lineRule="auto"/>
        <w:ind w:firstLine="480"/>
        <w:rPr>
          <w:i w:val="0"/>
          <w:iCs/>
          <w:color w:val="000000"/>
          <w:sz w:val="24"/>
          <w:szCs w:val="24"/>
        </w:rPr>
      </w:pPr>
      <w:r>
        <w:rPr>
          <w:rFonts w:hint="eastAsia"/>
          <w:i w:val="0"/>
          <w:iCs/>
          <w:color w:val="000000"/>
          <w:sz w:val="24"/>
          <w:szCs w:val="24"/>
        </w:rPr>
        <w:t>法定代表人或委托代理人（签字或盖章）：</w:t>
      </w:r>
    </w:p>
    <w:p w14:paraId="5F30E6E8">
      <w:pPr>
        <w:spacing w:line="360" w:lineRule="auto"/>
        <w:ind w:firstLine="480" w:firstLineChars="200"/>
        <w:rPr>
          <w:rFonts w:hint="eastAsia"/>
          <w:i w:val="0"/>
          <w:iCs/>
          <w:color w:val="000000"/>
          <w:sz w:val="24"/>
          <w:szCs w:val="24"/>
        </w:rPr>
      </w:pPr>
      <w:r>
        <w:rPr>
          <w:rFonts w:hint="eastAsia"/>
          <w:i w:val="0"/>
          <w:iCs/>
          <w:color w:val="000000"/>
          <w:sz w:val="24"/>
          <w:szCs w:val="24"/>
        </w:rPr>
        <w:t>日期：    年     月     日</w:t>
      </w:r>
    </w:p>
    <w:p w14:paraId="6DB926E5">
      <w:pPr>
        <w:spacing w:line="360" w:lineRule="auto"/>
        <w:ind w:firstLine="480" w:firstLineChars="200"/>
        <w:rPr>
          <w:rFonts w:hint="eastAsia"/>
          <w:i w:val="0"/>
          <w:iCs/>
          <w:color w:val="000000"/>
          <w:sz w:val="24"/>
          <w:szCs w:val="24"/>
        </w:rPr>
      </w:pPr>
    </w:p>
    <w:p w14:paraId="55B97A81">
      <w:pPr>
        <w:spacing w:line="360" w:lineRule="auto"/>
        <w:ind w:firstLine="480" w:firstLineChars="200"/>
        <w:rPr>
          <w:rFonts w:hint="eastAsia"/>
          <w:i w:val="0"/>
          <w:iCs/>
          <w:color w:val="000000"/>
          <w:sz w:val="24"/>
          <w:szCs w:val="24"/>
        </w:rPr>
      </w:pPr>
    </w:p>
    <w:p w14:paraId="39A95DE5">
      <w:pPr>
        <w:spacing w:line="360" w:lineRule="auto"/>
        <w:ind w:firstLine="480" w:firstLineChars="200"/>
        <w:rPr>
          <w:rFonts w:hint="eastAsia"/>
          <w:i w:val="0"/>
          <w:iCs/>
          <w:color w:val="000000"/>
          <w:sz w:val="24"/>
          <w:szCs w:val="24"/>
        </w:rPr>
      </w:pPr>
    </w:p>
    <w:p w14:paraId="36516300">
      <w:pPr>
        <w:spacing w:line="360" w:lineRule="auto"/>
        <w:ind w:firstLine="480" w:firstLineChars="200"/>
        <w:rPr>
          <w:rFonts w:hint="eastAsia"/>
          <w:i w:val="0"/>
          <w:iCs/>
          <w:color w:val="000000"/>
          <w:sz w:val="24"/>
          <w:szCs w:val="24"/>
        </w:rPr>
      </w:pPr>
    </w:p>
    <w:p w14:paraId="471CCEBB">
      <w:pPr>
        <w:spacing w:line="360" w:lineRule="auto"/>
        <w:ind w:firstLine="480" w:firstLineChars="200"/>
        <w:rPr>
          <w:rFonts w:hint="eastAsia"/>
          <w:i w:val="0"/>
          <w:iCs/>
          <w:color w:val="000000"/>
          <w:sz w:val="24"/>
          <w:szCs w:val="24"/>
        </w:rPr>
      </w:pPr>
    </w:p>
    <w:p w14:paraId="7E19FF62">
      <w:pPr>
        <w:spacing w:line="360" w:lineRule="auto"/>
        <w:ind w:firstLine="480" w:firstLineChars="200"/>
        <w:rPr>
          <w:rFonts w:hint="eastAsia"/>
          <w:i w:val="0"/>
          <w:iCs/>
          <w:color w:val="000000"/>
          <w:sz w:val="24"/>
          <w:szCs w:val="24"/>
          <w:lang w:val="en-US" w:eastAsia="zh-CN"/>
        </w:rPr>
      </w:pPr>
    </w:p>
    <w:p w14:paraId="1A64462A">
      <w:pPr>
        <w:numPr>
          <w:ilvl w:val="0"/>
          <w:numId w:val="0"/>
        </w:numPr>
        <w:jc w:val="both"/>
        <w:outlineLvl w:val="1"/>
        <w:rPr>
          <w:rFonts w:hint="eastAsia" w:ascii="宋体" w:hAnsi="宋体" w:cs="宋体"/>
          <w:b/>
          <w:bCs/>
          <w:color w:val="auto"/>
          <w:sz w:val="32"/>
          <w:szCs w:val="32"/>
          <w:highlight w:val="none"/>
          <w:lang w:val="en-US" w:eastAsia="zh-CN"/>
        </w:rPr>
      </w:pPr>
    </w:p>
    <w:p w14:paraId="42913A8B">
      <w:pPr>
        <w:numPr>
          <w:ilvl w:val="0"/>
          <w:numId w:val="0"/>
        </w:numPr>
        <w:jc w:val="both"/>
        <w:outlineLvl w:val="1"/>
        <w:rPr>
          <w:rFonts w:hint="eastAsia" w:ascii="宋体" w:hAnsi="宋体" w:cs="宋体"/>
          <w:b/>
          <w:bCs/>
          <w:color w:val="auto"/>
          <w:sz w:val="32"/>
          <w:szCs w:val="32"/>
          <w:highlight w:val="none"/>
          <w:lang w:val="en-US" w:eastAsia="zh-CN"/>
        </w:rPr>
      </w:pPr>
    </w:p>
    <w:p w14:paraId="252B7412">
      <w:pPr>
        <w:numPr>
          <w:ilvl w:val="0"/>
          <w:numId w:val="0"/>
        </w:numPr>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十一、</w:t>
      </w:r>
      <w:r>
        <w:rPr>
          <w:rFonts w:hint="eastAsia" w:ascii="宋体" w:hAnsi="宋体" w:eastAsia="宋体" w:cs="宋体"/>
          <w:b/>
          <w:color w:val="auto"/>
          <w:sz w:val="32"/>
          <w:szCs w:val="32"/>
          <w:highlight w:val="none"/>
        </w:rPr>
        <w:t>首次磋商报价明细表（报价明细表）</w:t>
      </w:r>
    </w:p>
    <w:p w14:paraId="017BA8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highlight w:val="none"/>
          <w:lang w:eastAsia="zh-CN"/>
        </w:rPr>
      </w:pPr>
    </w:p>
    <w:p w14:paraId="2B032D8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rPr>
      </w:pPr>
      <w:r>
        <w:rPr>
          <w:rFonts w:hint="eastAsia" w:ascii="宋体" w:hAnsi="宋体" w:cs="宋体"/>
          <w:color w:val="auto"/>
          <w:sz w:val="24"/>
          <w:highlight w:val="none"/>
          <w:lang w:eastAsia="zh-CN"/>
        </w:rPr>
        <w:t>项目名称</w:t>
      </w:r>
      <w:r>
        <w:rPr>
          <w:rFonts w:hint="eastAsia" w:ascii="宋体" w:hAnsi="宋体" w:eastAsia="宋体" w:cs="宋体"/>
          <w:color w:val="auto"/>
          <w:sz w:val="24"/>
          <w:highlight w:val="none"/>
        </w:rPr>
        <w:t>：</w:t>
      </w:r>
    </w:p>
    <w:p w14:paraId="3F7D6C6A">
      <w:pPr>
        <w:numPr>
          <w:ilvl w:val="0"/>
          <w:numId w:val="0"/>
        </w:numPr>
        <w:jc w:val="both"/>
        <w:outlineLvl w:val="1"/>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项目编号：</w:t>
      </w:r>
    </w:p>
    <w:tbl>
      <w:tblPr>
        <w:tblStyle w:val="90"/>
        <w:tblpPr w:leftFromText="180" w:rightFromText="180" w:vertAnchor="text" w:horzAnchor="page" w:tblpX="1810" w:tblpY="265"/>
        <w:tblOverlap w:val="never"/>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2"/>
        <w:gridCol w:w="1560"/>
        <w:gridCol w:w="1523"/>
        <w:gridCol w:w="2055"/>
        <w:gridCol w:w="2298"/>
      </w:tblGrid>
      <w:tr w14:paraId="3EF2C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162" w:type="dxa"/>
            <w:noWrap w:val="0"/>
            <w:vAlign w:val="top"/>
          </w:tcPr>
          <w:p w14:paraId="79C05FA2">
            <w:pPr>
              <w:spacing w:line="240" w:lineRule="auto"/>
              <w:jc w:val="center"/>
              <w:rPr>
                <w:rFonts w:hint="eastAsia" w:ascii="宋体" w:hAnsi="宋体" w:eastAsia="宋体" w:cs="宋体"/>
                <w:iCs/>
                <w:color w:val="000000"/>
                <w:sz w:val="21"/>
                <w:szCs w:val="21"/>
                <w:highlight w:val="none"/>
                <w:lang w:val="en-US" w:eastAsia="zh-CN"/>
              </w:rPr>
            </w:pPr>
          </w:p>
          <w:p w14:paraId="5F47B079">
            <w:pPr>
              <w:spacing w:line="240" w:lineRule="auto"/>
              <w:jc w:val="center"/>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序号</w:t>
            </w:r>
          </w:p>
        </w:tc>
        <w:tc>
          <w:tcPr>
            <w:tcW w:w="1560" w:type="dxa"/>
            <w:noWrap w:val="0"/>
            <w:vAlign w:val="top"/>
          </w:tcPr>
          <w:p w14:paraId="7E74ED09">
            <w:pPr>
              <w:spacing w:line="240" w:lineRule="auto"/>
              <w:jc w:val="center"/>
              <w:rPr>
                <w:rFonts w:hint="eastAsia" w:ascii="宋体" w:hAnsi="宋体" w:eastAsia="宋体" w:cs="宋体"/>
                <w:color w:val="000000"/>
                <w:sz w:val="24"/>
                <w:szCs w:val="22"/>
                <w:lang w:val="en-US" w:eastAsia="zh-CN"/>
              </w:rPr>
            </w:pPr>
          </w:p>
          <w:p w14:paraId="071077A3">
            <w:pPr>
              <w:spacing w:line="240" w:lineRule="auto"/>
              <w:jc w:val="center"/>
              <w:rPr>
                <w:rFonts w:hint="eastAsia" w:ascii="宋体" w:hAnsi="宋体" w:eastAsia="宋体" w:cs="宋体"/>
                <w:iCs/>
                <w:color w:val="000000"/>
                <w:sz w:val="21"/>
                <w:szCs w:val="21"/>
                <w:highlight w:val="none"/>
                <w:lang w:eastAsia="zh-CN"/>
              </w:rPr>
            </w:pPr>
            <w:r>
              <w:rPr>
                <w:rFonts w:hint="eastAsia" w:ascii="宋体" w:hAnsi="宋体" w:eastAsia="宋体" w:cs="宋体"/>
                <w:color w:val="000000"/>
                <w:sz w:val="24"/>
                <w:szCs w:val="22"/>
                <w:lang w:val="en-US" w:eastAsia="zh-CN"/>
              </w:rPr>
              <w:t>区域</w:t>
            </w:r>
          </w:p>
        </w:tc>
        <w:tc>
          <w:tcPr>
            <w:tcW w:w="1523" w:type="dxa"/>
            <w:noWrap w:val="0"/>
            <w:vAlign w:val="top"/>
          </w:tcPr>
          <w:p w14:paraId="540E300C">
            <w:pPr>
              <w:spacing w:line="240" w:lineRule="auto"/>
              <w:jc w:val="center"/>
              <w:rPr>
                <w:rFonts w:hint="eastAsia" w:ascii="宋体" w:hAnsi="宋体" w:eastAsia="宋体" w:cs="宋体"/>
                <w:color w:val="000000"/>
                <w:sz w:val="24"/>
                <w:szCs w:val="22"/>
                <w:lang w:val="en-US" w:eastAsia="zh-CN"/>
              </w:rPr>
            </w:pPr>
          </w:p>
          <w:p w14:paraId="12005401">
            <w:pPr>
              <w:spacing w:line="240" w:lineRule="auto"/>
              <w:jc w:val="center"/>
              <w:rPr>
                <w:rFonts w:hint="eastAsia" w:ascii="宋体" w:hAnsi="宋体" w:eastAsia="宋体" w:cs="宋体"/>
                <w:iCs/>
                <w:color w:val="000000"/>
                <w:sz w:val="21"/>
                <w:szCs w:val="21"/>
                <w:highlight w:val="none"/>
                <w:lang w:val="en-US" w:eastAsia="zh-CN"/>
              </w:rPr>
            </w:pPr>
            <w:r>
              <w:rPr>
                <w:rFonts w:hint="eastAsia" w:ascii="宋体" w:hAnsi="宋体" w:eastAsia="宋体" w:cs="宋体"/>
                <w:color w:val="000000"/>
                <w:sz w:val="24"/>
                <w:szCs w:val="22"/>
                <w:lang w:val="en-US" w:eastAsia="zh-CN"/>
              </w:rPr>
              <w:t>护理等级</w:t>
            </w:r>
          </w:p>
        </w:tc>
        <w:tc>
          <w:tcPr>
            <w:tcW w:w="2055" w:type="dxa"/>
            <w:noWrap w:val="0"/>
            <w:vAlign w:val="top"/>
          </w:tcPr>
          <w:p w14:paraId="3A22C1FF">
            <w:pPr>
              <w:spacing w:line="240" w:lineRule="auto"/>
              <w:jc w:val="center"/>
              <w:rPr>
                <w:rFonts w:hint="eastAsia" w:ascii="宋体" w:hAnsi="宋体" w:eastAsia="宋体" w:cs="宋体"/>
                <w:iCs/>
                <w:color w:val="000000"/>
                <w:sz w:val="21"/>
                <w:szCs w:val="21"/>
                <w:highlight w:val="none"/>
                <w:lang w:val="en-US" w:eastAsia="zh-CN"/>
              </w:rPr>
            </w:pPr>
          </w:p>
          <w:p w14:paraId="7B710348">
            <w:pPr>
              <w:spacing w:line="240" w:lineRule="auto"/>
              <w:jc w:val="center"/>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单价</w:t>
            </w:r>
          </w:p>
        </w:tc>
        <w:tc>
          <w:tcPr>
            <w:tcW w:w="2298" w:type="dxa"/>
            <w:noWrap w:val="0"/>
            <w:vAlign w:val="top"/>
          </w:tcPr>
          <w:p w14:paraId="2241A1CC">
            <w:pPr>
              <w:spacing w:line="240" w:lineRule="auto"/>
              <w:jc w:val="center"/>
              <w:rPr>
                <w:rFonts w:hint="eastAsia" w:ascii="宋体" w:hAnsi="宋体" w:eastAsia="宋体" w:cs="宋体"/>
                <w:iCs/>
                <w:color w:val="000000"/>
                <w:sz w:val="21"/>
                <w:szCs w:val="21"/>
                <w:highlight w:val="none"/>
                <w:lang w:val="en-US" w:eastAsia="zh-CN"/>
              </w:rPr>
            </w:pPr>
          </w:p>
          <w:p w14:paraId="31833BBA">
            <w:pPr>
              <w:spacing w:line="240" w:lineRule="auto"/>
              <w:jc w:val="center"/>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val="en-US" w:eastAsia="zh-CN"/>
              </w:rPr>
              <w:t>备注</w:t>
            </w:r>
          </w:p>
        </w:tc>
      </w:tr>
      <w:tr w14:paraId="68857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162" w:type="dxa"/>
            <w:vMerge w:val="restart"/>
            <w:noWrap w:val="0"/>
            <w:vAlign w:val="top"/>
          </w:tcPr>
          <w:p w14:paraId="12B9841A">
            <w:pPr>
              <w:spacing w:line="240" w:lineRule="auto"/>
              <w:ind w:firstLine="400"/>
              <w:jc w:val="center"/>
              <w:rPr>
                <w:rFonts w:hint="eastAsia" w:ascii="宋体" w:hAnsi="宋体" w:eastAsia="宋体" w:cs="宋体"/>
                <w:iCs/>
                <w:color w:val="000000"/>
                <w:sz w:val="21"/>
                <w:szCs w:val="21"/>
                <w:highlight w:val="none"/>
                <w:lang w:eastAsia="zh-CN"/>
              </w:rPr>
            </w:pPr>
          </w:p>
          <w:p w14:paraId="42B7F17C">
            <w:pPr>
              <w:spacing w:line="240" w:lineRule="auto"/>
              <w:ind w:firstLine="400"/>
              <w:jc w:val="center"/>
              <w:rPr>
                <w:rFonts w:hint="eastAsia" w:ascii="宋体" w:hAnsi="宋体" w:eastAsia="宋体" w:cs="宋体"/>
                <w:iCs/>
                <w:color w:val="000000"/>
                <w:sz w:val="21"/>
                <w:szCs w:val="21"/>
                <w:highlight w:val="none"/>
                <w:lang w:eastAsia="zh-CN"/>
              </w:rPr>
            </w:pPr>
          </w:p>
          <w:p w14:paraId="39EC2B4C">
            <w:pPr>
              <w:spacing w:line="240" w:lineRule="auto"/>
              <w:ind w:firstLine="400"/>
              <w:jc w:val="center"/>
              <w:rPr>
                <w:rFonts w:hint="eastAsia" w:ascii="宋体" w:hAnsi="宋体" w:eastAsia="宋体" w:cs="宋体"/>
                <w:iCs/>
                <w:color w:val="000000"/>
                <w:sz w:val="21"/>
                <w:szCs w:val="21"/>
                <w:highlight w:val="none"/>
                <w:lang w:eastAsia="zh-CN"/>
              </w:rPr>
            </w:pPr>
          </w:p>
          <w:p w14:paraId="7D4C09C3">
            <w:pPr>
              <w:spacing w:line="240" w:lineRule="auto"/>
              <w:ind w:firstLine="400"/>
              <w:jc w:val="center"/>
              <w:rPr>
                <w:rFonts w:hint="eastAsia" w:ascii="宋体" w:hAnsi="宋体" w:eastAsia="宋体" w:cs="宋体"/>
                <w:iCs/>
                <w:color w:val="000000"/>
                <w:sz w:val="21"/>
                <w:szCs w:val="21"/>
                <w:highlight w:val="none"/>
                <w:lang w:eastAsia="zh-CN"/>
              </w:rPr>
            </w:pPr>
          </w:p>
          <w:p w14:paraId="49E85244">
            <w:pPr>
              <w:spacing w:line="240" w:lineRule="auto"/>
              <w:jc w:val="center"/>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生活护理服务</w:t>
            </w:r>
          </w:p>
        </w:tc>
        <w:tc>
          <w:tcPr>
            <w:tcW w:w="1560" w:type="dxa"/>
            <w:vMerge w:val="restart"/>
            <w:noWrap w:val="0"/>
            <w:vAlign w:val="top"/>
          </w:tcPr>
          <w:p w14:paraId="679EDA1B">
            <w:pPr>
              <w:spacing w:line="240" w:lineRule="auto"/>
              <w:ind w:firstLine="400"/>
              <w:jc w:val="center"/>
              <w:rPr>
                <w:rFonts w:hint="eastAsia" w:ascii="宋体" w:hAnsi="宋体" w:eastAsia="宋体" w:cs="宋体"/>
                <w:iCs/>
                <w:color w:val="000000"/>
                <w:sz w:val="21"/>
                <w:szCs w:val="21"/>
                <w:highlight w:val="none"/>
                <w:lang w:eastAsia="zh-CN"/>
              </w:rPr>
            </w:pPr>
          </w:p>
          <w:p w14:paraId="3FCFF360">
            <w:pPr>
              <w:spacing w:line="240" w:lineRule="auto"/>
              <w:ind w:firstLine="400"/>
              <w:jc w:val="center"/>
              <w:rPr>
                <w:rFonts w:hint="eastAsia" w:ascii="宋体" w:hAnsi="宋体" w:eastAsia="宋体" w:cs="宋体"/>
                <w:iCs/>
                <w:color w:val="000000"/>
                <w:sz w:val="21"/>
                <w:szCs w:val="21"/>
                <w:highlight w:val="none"/>
                <w:lang w:eastAsia="zh-CN"/>
              </w:rPr>
            </w:pPr>
          </w:p>
          <w:p w14:paraId="2F554BD5">
            <w:pPr>
              <w:spacing w:line="240" w:lineRule="auto"/>
              <w:ind w:firstLine="400"/>
              <w:jc w:val="center"/>
              <w:rPr>
                <w:rFonts w:hint="eastAsia" w:ascii="宋体" w:hAnsi="宋体" w:eastAsia="宋体" w:cs="宋体"/>
                <w:iCs/>
                <w:color w:val="000000"/>
                <w:sz w:val="21"/>
                <w:szCs w:val="21"/>
                <w:highlight w:val="none"/>
                <w:lang w:eastAsia="zh-CN"/>
              </w:rPr>
            </w:pPr>
          </w:p>
          <w:p w14:paraId="4B1CBD0D">
            <w:pPr>
              <w:spacing w:line="240" w:lineRule="auto"/>
              <w:ind w:firstLine="400"/>
              <w:jc w:val="center"/>
              <w:rPr>
                <w:rFonts w:hint="eastAsia" w:ascii="宋体" w:hAnsi="宋体" w:eastAsia="宋体" w:cs="宋体"/>
                <w:iCs/>
                <w:color w:val="000000"/>
                <w:sz w:val="21"/>
                <w:szCs w:val="21"/>
                <w:highlight w:val="none"/>
                <w:lang w:eastAsia="zh-CN"/>
              </w:rPr>
            </w:pPr>
          </w:p>
          <w:p w14:paraId="22F133FF">
            <w:pPr>
              <w:spacing w:line="240" w:lineRule="auto"/>
              <w:jc w:val="center"/>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医养结合中心</w:t>
            </w:r>
          </w:p>
          <w:p w14:paraId="6C5AA6A1">
            <w:pPr>
              <w:pStyle w:val="2"/>
              <w:rPr>
                <w:rFonts w:hint="default"/>
                <w:lang w:val="en-US" w:eastAsia="zh-CN"/>
              </w:rPr>
            </w:pPr>
            <w:r>
              <w:rPr>
                <w:rFonts w:hint="eastAsia" w:ascii="宋体" w:hAnsi="宋体" w:eastAsia="宋体" w:cs="宋体"/>
                <w:b/>
                <w:bCs/>
                <w:iCs/>
                <w:color w:val="000000"/>
                <w:sz w:val="21"/>
                <w:szCs w:val="21"/>
                <w:highlight w:val="none"/>
                <w:lang w:val="en-US" w:eastAsia="zh-CN"/>
              </w:rPr>
              <w:t>ICU  CCU</w:t>
            </w:r>
          </w:p>
        </w:tc>
        <w:tc>
          <w:tcPr>
            <w:tcW w:w="1523" w:type="dxa"/>
            <w:vMerge w:val="restart"/>
            <w:noWrap w:val="0"/>
            <w:vAlign w:val="top"/>
          </w:tcPr>
          <w:p w14:paraId="7D789191">
            <w:pPr>
              <w:spacing w:line="240" w:lineRule="auto"/>
              <w:ind w:firstLine="400"/>
              <w:jc w:val="center"/>
              <w:rPr>
                <w:rFonts w:hint="eastAsia" w:ascii="宋体" w:hAnsi="宋体" w:eastAsia="宋体" w:cs="宋体"/>
                <w:iCs/>
                <w:color w:val="000000"/>
                <w:sz w:val="21"/>
                <w:szCs w:val="21"/>
                <w:highlight w:val="none"/>
                <w:lang w:eastAsia="zh-CN"/>
              </w:rPr>
            </w:pPr>
          </w:p>
          <w:p w14:paraId="1A4A9E5D">
            <w:pPr>
              <w:spacing w:line="240" w:lineRule="auto"/>
              <w:ind w:firstLine="400"/>
              <w:jc w:val="center"/>
              <w:rPr>
                <w:rFonts w:hint="eastAsia" w:ascii="宋体" w:hAnsi="宋体" w:eastAsia="宋体" w:cs="宋体"/>
                <w:iCs/>
                <w:color w:val="000000"/>
                <w:sz w:val="21"/>
                <w:szCs w:val="21"/>
                <w:highlight w:val="none"/>
                <w:lang w:eastAsia="zh-CN"/>
              </w:rPr>
            </w:pPr>
          </w:p>
          <w:p w14:paraId="60840224">
            <w:pPr>
              <w:pStyle w:val="2"/>
              <w:jc w:val="center"/>
              <w:rPr>
                <w:rFonts w:hint="eastAsia"/>
                <w:lang w:eastAsia="zh-CN"/>
              </w:rPr>
            </w:pPr>
          </w:p>
          <w:p w14:paraId="78EB857D">
            <w:pPr>
              <w:spacing w:line="240" w:lineRule="auto"/>
              <w:ind w:firstLine="400"/>
              <w:jc w:val="center"/>
              <w:rPr>
                <w:rFonts w:hint="eastAsia" w:ascii="宋体" w:hAnsi="宋体" w:eastAsia="宋体" w:cs="宋体"/>
                <w:iCs/>
                <w:color w:val="000000"/>
                <w:sz w:val="21"/>
                <w:szCs w:val="21"/>
                <w:highlight w:val="none"/>
                <w:lang w:eastAsia="zh-CN"/>
              </w:rPr>
            </w:pPr>
          </w:p>
          <w:p w14:paraId="294DB0A2">
            <w:pPr>
              <w:spacing w:line="240" w:lineRule="auto"/>
              <w:jc w:val="center"/>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生活护理一对多</w:t>
            </w:r>
          </w:p>
        </w:tc>
        <w:tc>
          <w:tcPr>
            <w:tcW w:w="2055" w:type="dxa"/>
            <w:noWrap w:val="0"/>
            <w:vAlign w:val="top"/>
          </w:tcPr>
          <w:p w14:paraId="683F1C9F">
            <w:pPr>
              <w:spacing w:line="240" w:lineRule="auto"/>
              <w:jc w:val="center"/>
              <w:rPr>
                <w:rFonts w:hint="default" w:ascii="宋体" w:hAnsi="宋体" w:eastAsia="宋体" w:cs="宋体"/>
                <w:iCs/>
                <w:color w:val="000000"/>
                <w:sz w:val="21"/>
                <w:szCs w:val="21"/>
                <w:highlight w:val="none"/>
                <w:lang w:val="en-US" w:eastAsia="zh-CN"/>
              </w:rPr>
            </w:pPr>
          </w:p>
        </w:tc>
        <w:tc>
          <w:tcPr>
            <w:tcW w:w="2298" w:type="dxa"/>
            <w:noWrap w:val="0"/>
            <w:vAlign w:val="top"/>
          </w:tcPr>
          <w:p w14:paraId="679F1C4F">
            <w:pPr>
              <w:spacing w:line="240" w:lineRule="auto"/>
              <w:jc w:val="center"/>
              <w:rPr>
                <w:rFonts w:hint="eastAsia" w:ascii="宋体" w:hAnsi="宋体" w:eastAsia="宋体" w:cs="宋体"/>
                <w:iCs/>
                <w:color w:val="000000"/>
                <w:sz w:val="21"/>
                <w:szCs w:val="21"/>
                <w:highlight w:val="none"/>
                <w:lang w:val="en-US" w:eastAsia="zh-CN"/>
              </w:rPr>
            </w:pPr>
          </w:p>
        </w:tc>
      </w:tr>
      <w:tr w14:paraId="305A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162" w:type="dxa"/>
            <w:vMerge w:val="continue"/>
            <w:noWrap w:val="0"/>
            <w:vAlign w:val="top"/>
          </w:tcPr>
          <w:p w14:paraId="7B3AECCA">
            <w:pPr>
              <w:spacing w:line="240" w:lineRule="auto"/>
              <w:ind w:firstLine="400"/>
              <w:jc w:val="center"/>
              <w:rPr>
                <w:rFonts w:hint="eastAsia" w:ascii="宋体" w:hAnsi="宋体" w:eastAsia="宋体" w:cs="宋体"/>
                <w:iCs/>
                <w:color w:val="000000"/>
                <w:sz w:val="21"/>
                <w:szCs w:val="21"/>
                <w:highlight w:val="none"/>
              </w:rPr>
            </w:pPr>
          </w:p>
        </w:tc>
        <w:tc>
          <w:tcPr>
            <w:tcW w:w="1560" w:type="dxa"/>
            <w:vMerge w:val="continue"/>
            <w:noWrap w:val="0"/>
            <w:vAlign w:val="top"/>
          </w:tcPr>
          <w:p w14:paraId="2AB0EFFC">
            <w:pPr>
              <w:spacing w:line="240" w:lineRule="auto"/>
              <w:ind w:firstLine="400"/>
              <w:jc w:val="center"/>
              <w:rPr>
                <w:rFonts w:hint="eastAsia" w:ascii="宋体" w:hAnsi="宋体" w:eastAsia="宋体" w:cs="宋体"/>
                <w:iCs/>
                <w:color w:val="000000"/>
                <w:sz w:val="21"/>
                <w:szCs w:val="21"/>
                <w:highlight w:val="none"/>
              </w:rPr>
            </w:pPr>
          </w:p>
        </w:tc>
        <w:tc>
          <w:tcPr>
            <w:tcW w:w="1523" w:type="dxa"/>
            <w:vMerge w:val="continue"/>
            <w:noWrap w:val="0"/>
            <w:vAlign w:val="top"/>
          </w:tcPr>
          <w:p w14:paraId="3CC26FE4">
            <w:pPr>
              <w:spacing w:line="240" w:lineRule="auto"/>
              <w:ind w:firstLine="400"/>
              <w:jc w:val="center"/>
              <w:rPr>
                <w:rFonts w:hint="eastAsia" w:ascii="宋体" w:hAnsi="宋体" w:eastAsia="宋体" w:cs="宋体"/>
                <w:iCs/>
                <w:color w:val="000000"/>
                <w:sz w:val="21"/>
                <w:szCs w:val="21"/>
                <w:highlight w:val="none"/>
              </w:rPr>
            </w:pPr>
          </w:p>
        </w:tc>
        <w:tc>
          <w:tcPr>
            <w:tcW w:w="2055" w:type="dxa"/>
            <w:noWrap w:val="0"/>
            <w:vAlign w:val="top"/>
          </w:tcPr>
          <w:p w14:paraId="6B5F81CD">
            <w:pPr>
              <w:spacing w:line="240" w:lineRule="auto"/>
              <w:jc w:val="center"/>
              <w:rPr>
                <w:rFonts w:hint="default" w:ascii="宋体" w:hAnsi="宋体" w:eastAsia="宋体" w:cs="宋体"/>
                <w:iCs/>
                <w:color w:val="000000"/>
                <w:sz w:val="21"/>
                <w:szCs w:val="21"/>
                <w:highlight w:val="none"/>
                <w:lang w:val="en-US" w:eastAsia="zh-CN"/>
              </w:rPr>
            </w:pPr>
          </w:p>
        </w:tc>
        <w:tc>
          <w:tcPr>
            <w:tcW w:w="2298" w:type="dxa"/>
            <w:noWrap w:val="0"/>
            <w:vAlign w:val="top"/>
          </w:tcPr>
          <w:p w14:paraId="393F3F18">
            <w:pPr>
              <w:spacing w:line="240" w:lineRule="auto"/>
              <w:ind w:firstLine="400"/>
              <w:jc w:val="center"/>
              <w:rPr>
                <w:rFonts w:hint="eastAsia" w:ascii="宋体" w:hAnsi="宋体" w:eastAsia="宋体" w:cs="宋体"/>
                <w:iCs/>
                <w:color w:val="000000"/>
                <w:sz w:val="21"/>
                <w:szCs w:val="21"/>
                <w:highlight w:val="none"/>
                <w:lang w:eastAsia="zh-CN"/>
              </w:rPr>
            </w:pPr>
          </w:p>
        </w:tc>
      </w:tr>
      <w:tr w14:paraId="0E2F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162" w:type="dxa"/>
            <w:vMerge w:val="continue"/>
            <w:noWrap w:val="0"/>
            <w:vAlign w:val="top"/>
          </w:tcPr>
          <w:p w14:paraId="75030E19">
            <w:pPr>
              <w:spacing w:line="240" w:lineRule="auto"/>
              <w:ind w:firstLine="400"/>
              <w:jc w:val="center"/>
              <w:rPr>
                <w:rFonts w:hint="eastAsia" w:ascii="宋体" w:hAnsi="宋体" w:eastAsia="宋体" w:cs="宋体"/>
                <w:iCs/>
                <w:color w:val="000000"/>
                <w:sz w:val="21"/>
                <w:szCs w:val="21"/>
                <w:highlight w:val="none"/>
              </w:rPr>
            </w:pPr>
          </w:p>
        </w:tc>
        <w:tc>
          <w:tcPr>
            <w:tcW w:w="1560" w:type="dxa"/>
            <w:vMerge w:val="continue"/>
            <w:noWrap w:val="0"/>
            <w:vAlign w:val="top"/>
          </w:tcPr>
          <w:p w14:paraId="51404F0A">
            <w:pPr>
              <w:spacing w:line="240" w:lineRule="auto"/>
              <w:ind w:firstLine="400"/>
              <w:jc w:val="center"/>
              <w:rPr>
                <w:rFonts w:hint="eastAsia" w:ascii="宋体" w:hAnsi="宋体" w:eastAsia="宋体" w:cs="宋体"/>
                <w:iCs/>
                <w:color w:val="000000"/>
                <w:sz w:val="21"/>
                <w:szCs w:val="21"/>
                <w:highlight w:val="none"/>
              </w:rPr>
            </w:pPr>
          </w:p>
        </w:tc>
        <w:tc>
          <w:tcPr>
            <w:tcW w:w="1523" w:type="dxa"/>
            <w:vMerge w:val="continue"/>
            <w:noWrap w:val="0"/>
            <w:vAlign w:val="top"/>
          </w:tcPr>
          <w:p w14:paraId="00CC90FB">
            <w:pPr>
              <w:spacing w:line="240" w:lineRule="auto"/>
              <w:ind w:firstLine="400"/>
              <w:jc w:val="center"/>
              <w:rPr>
                <w:rFonts w:hint="eastAsia" w:ascii="宋体" w:hAnsi="宋体" w:eastAsia="宋体" w:cs="宋体"/>
                <w:iCs/>
                <w:color w:val="000000"/>
                <w:sz w:val="21"/>
                <w:szCs w:val="21"/>
                <w:highlight w:val="none"/>
              </w:rPr>
            </w:pPr>
          </w:p>
        </w:tc>
        <w:tc>
          <w:tcPr>
            <w:tcW w:w="2055" w:type="dxa"/>
            <w:noWrap w:val="0"/>
            <w:vAlign w:val="top"/>
          </w:tcPr>
          <w:p w14:paraId="3B6EAE34">
            <w:pPr>
              <w:spacing w:line="240" w:lineRule="auto"/>
              <w:jc w:val="center"/>
              <w:rPr>
                <w:rFonts w:hint="default" w:ascii="宋体" w:hAnsi="宋体" w:eastAsia="宋体" w:cs="宋体"/>
                <w:iCs/>
                <w:color w:val="000000"/>
                <w:sz w:val="21"/>
                <w:szCs w:val="21"/>
                <w:highlight w:val="none"/>
                <w:lang w:val="en-US" w:eastAsia="zh-CN"/>
              </w:rPr>
            </w:pPr>
          </w:p>
        </w:tc>
        <w:tc>
          <w:tcPr>
            <w:tcW w:w="2298" w:type="dxa"/>
            <w:noWrap w:val="0"/>
            <w:vAlign w:val="top"/>
          </w:tcPr>
          <w:p w14:paraId="44CF5D73">
            <w:pPr>
              <w:spacing w:line="240" w:lineRule="auto"/>
              <w:jc w:val="center"/>
              <w:rPr>
                <w:rFonts w:hint="eastAsia" w:ascii="宋体" w:hAnsi="宋体" w:eastAsia="宋体" w:cs="宋体"/>
                <w:iCs/>
                <w:color w:val="000000"/>
                <w:sz w:val="21"/>
                <w:szCs w:val="21"/>
                <w:highlight w:val="none"/>
                <w:lang w:eastAsia="zh-CN"/>
              </w:rPr>
            </w:pPr>
          </w:p>
        </w:tc>
      </w:tr>
      <w:tr w14:paraId="679D5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162" w:type="dxa"/>
            <w:vMerge w:val="continue"/>
            <w:noWrap w:val="0"/>
            <w:vAlign w:val="top"/>
          </w:tcPr>
          <w:p w14:paraId="024AAA7D">
            <w:pPr>
              <w:spacing w:line="240" w:lineRule="auto"/>
              <w:ind w:firstLine="400"/>
              <w:jc w:val="center"/>
              <w:rPr>
                <w:rFonts w:hint="eastAsia" w:ascii="宋体" w:hAnsi="宋体" w:eastAsia="宋体" w:cs="宋体"/>
                <w:iCs/>
                <w:color w:val="000000"/>
                <w:sz w:val="21"/>
                <w:szCs w:val="21"/>
                <w:highlight w:val="none"/>
              </w:rPr>
            </w:pPr>
          </w:p>
        </w:tc>
        <w:tc>
          <w:tcPr>
            <w:tcW w:w="1560" w:type="dxa"/>
            <w:vMerge w:val="continue"/>
            <w:noWrap w:val="0"/>
            <w:vAlign w:val="top"/>
          </w:tcPr>
          <w:p w14:paraId="507C758C">
            <w:pPr>
              <w:spacing w:line="240" w:lineRule="auto"/>
              <w:ind w:firstLine="400"/>
              <w:jc w:val="center"/>
              <w:rPr>
                <w:rFonts w:hint="eastAsia" w:ascii="宋体" w:hAnsi="宋体" w:eastAsia="宋体" w:cs="宋体"/>
                <w:iCs/>
                <w:color w:val="000000"/>
                <w:sz w:val="21"/>
                <w:szCs w:val="21"/>
                <w:highlight w:val="none"/>
              </w:rPr>
            </w:pPr>
          </w:p>
        </w:tc>
        <w:tc>
          <w:tcPr>
            <w:tcW w:w="1523" w:type="dxa"/>
            <w:vMerge w:val="continue"/>
            <w:noWrap w:val="0"/>
            <w:vAlign w:val="top"/>
          </w:tcPr>
          <w:p w14:paraId="5409622C">
            <w:pPr>
              <w:spacing w:line="240" w:lineRule="auto"/>
              <w:ind w:firstLine="400"/>
              <w:jc w:val="center"/>
              <w:rPr>
                <w:rFonts w:hint="eastAsia" w:ascii="宋体" w:hAnsi="宋体" w:eastAsia="宋体" w:cs="宋体"/>
                <w:iCs/>
                <w:color w:val="000000"/>
                <w:sz w:val="21"/>
                <w:szCs w:val="21"/>
                <w:highlight w:val="none"/>
              </w:rPr>
            </w:pPr>
          </w:p>
        </w:tc>
        <w:tc>
          <w:tcPr>
            <w:tcW w:w="2055" w:type="dxa"/>
            <w:noWrap w:val="0"/>
            <w:vAlign w:val="top"/>
          </w:tcPr>
          <w:p w14:paraId="00CB1693">
            <w:pPr>
              <w:spacing w:line="240" w:lineRule="auto"/>
              <w:ind w:firstLine="400"/>
              <w:jc w:val="center"/>
              <w:rPr>
                <w:rFonts w:hint="default" w:ascii="宋体" w:hAnsi="宋体" w:eastAsia="宋体" w:cs="宋体"/>
                <w:iCs/>
                <w:color w:val="000000"/>
                <w:sz w:val="21"/>
                <w:szCs w:val="21"/>
                <w:highlight w:val="none"/>
                <w:lang w:val="en-US" w:eastAsia="zh-CN"/>
              </w:rPr>
            </w:pPr>
          </w:p>
        </w:tc>
        <w:tc>
          <w:tcPr>
            <w:tcW w:w="2298" w:type="dxa"/>
            <w:noWrap w:val="0"/>
            <w:vAlign w:val="top"/>
          </w:tcPr>
          <w:p w14:paraId="4284CE15">
            <w:pPr>
              <w:spacing w:line="240" w:lineRule="auto"/>
              <w:jc w:val="center"/>
              <w:rPr>
                <w:rFonts w:hint="eastAsia" w:ascii="宋体" w:hAnsi="宋体" w:eastAsia="宋体" w:cs="宋体"/>
                <w:iCs/>
                <w:color w:val="000000"/>
                <w:sz w:val="21"/>
                <w:szCs w:val="21"/>
                <w:highlight w:val="none"/>
                <w:lang w:eastAsia="zh-CN"/>
              </w:rPr>
            </w:pPr>
          </w:p>
        </w:tc>
      </w:tr>
      <w:tr w14:paraId="7C30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1162" w:type="dxa"/>
            <w:vMerge w:val="continue"/>
            <w:noWrap w:val="0"/>
            <w:vAlign w:val="top"/>
          </w:tcPr>
          <w:p w14:paraId="4EBF68CA">
            <w:pPr>
              <w:spacing w:line="240" w:lineRule="auto"/>
              <w:ind w:firstLine="400"/>
              <w:jc w:val="center"/>
              <w:rPr>
                <w:rFonts w:hint="eastAsia" w:ascii="宋体" w:hAnsi="宋体" w:eastAsia="宋体" w:cs="宋体"/>
                <w:iCs/>
                <w:color w:val="000000"/>
                <w:sz w:val="21"/>
                <w:szCs w:val="21"/>
                <w:highlight w:val="none"/>
              </w:rPr>
            </w:pPr>
          </w:p>
        </w:tc>
        <w:tc>
          <w:tcPr>
            <w:tcW w:w="1560" w:type="dxa"/>
            <w:vMerge w:val="continue"/>
            <w:noWrap w:val="0"/>
            <w:vAlign w:val="top"/>
          </w:tcPr>
          <w:p w14:paraId="33A075EF">
            <w:pPr>
              <w:spacing w:line="240" w:lineRule="auto"/>
              <w:ind w:firstLine="400"/>
              <w:jc w:val="center"/>
              <w:rPr>
                <w:rFonts w:hint="eastAsia" w:ascii="宋体" w:hAnsi="宋体" w:eastAsia="宋体" w:cs="宋体"/>
                <w:iCs/>
                <w:color w:val="000000"/>
                <w:sz w:val="21"/>
                <w:szCs w:val="21"/>
                <w:highlight w:val="none"/>
              </w:rPr>
            </w:pPr>
          </w:p>
        </w:tc>
        <w:tc>
          <w:tcPr>
            <w:tcW w:w="1523" w:type="dxa"/>
            <w:vMerge w:val="continue"/>
            <w:noWrap w:val="0"/>
            <w:vAlign w:val="top"/>
          </w:tcPr>
          <w:p w14:paraId="6EED55B1">
            <w:pPr>
              <w:spacing w:line="240" w:lineRule="auto"/>
              <w:ind w:firstLine="400"/>
              <w:jc w:val="center"/>
              <w:rPr>
                <w:rFonts w:hint="eastAsia" w:ascii="宋体" w:hAnsi="宋体" w:eastAsia="宋体" w:cs="宋体"/>
                <w:iCs/>
                <w:color w:val="000000"/>
                <w:sz w:val="21"/>
                <w:szCs w:val="21"/>
                <w:highlight w:val="none"/>
              </w:rPr>
            </w:pPr>
          </w:p>
        </w:tc>
        <w:tc>
          <w:tcPr>
            <w:tcW w:w="2055" w:type="dxa"/>
            <w:noWrap w:val="0"/>
            <w:vAlign w:val="top"/>
          </w:tcPr>
          <w:p w14:paraId="23594268">
            <w:pPr>
              <w:spacing w:line="240" w:lineRule="auto"/>
              <w:jc w:val="center"/>
              <w:rPr>
                <w:rFonts w:hint="default" w:ascii="宋体" w:hAnsi="宋体" w:eastAsia="宋体" w:cs="宋体"/>
                <w:iCs/>
                <w:color w:val="000000"/>
                <w:sz w:val="21"/>
                <w:szCs w:val="21"/>
                <w:highlight w:val="none"/>
                <w:lang w:val="en-US" w:eastAsia="zh-CN"/>
              </w:rPr>
            </w:pPr>
          </w:p>
        </w:tc>
        <w:tc>
          <w:tcPr>
            <w:tcW w:w="2298" w:type="dxa"/>
            <w:noWrap w:val="0"/>
            <w:vAlign w:val="top"/>
          </w:tcPr>
          <w:p w14:paraId="2751542E">
            <w:pPr>
              <w:spacing w:line="240" w:lineRule="auto"/>
              <w:jc w:val="center"/>
              <w:rPr>
                <w:rFonts w:hint="eastAsia" w:ascii="宋体" w:hAnsi="宋体" w:eastAsia="宋体" w:cs="宋体"/>
                <w:iCs/>
                <w:color w:val="000000"/>
                <w:sz w:val="21"/>
                <w:szCs w:val="21"/>
                <w:highlight w:val="none"/>
                <w:lang w:val="en-US" w:eastAsia="zh-CN"/>
              </w:rPr>
            </w:pPr>
          </w:p>
        </w:tc>
      </w:tr>
    </w:tbl>
    <w:p w14:paraId="71C0D91B">
      <w:pPr>
        <w:spacing w:line="520" w:lineRule="exact"/>
        <w:rPr>
          <w:rFonts w:hint="eastAsia" w:ascii="宋体" w:hAnsi="宋体" w:eastAsia="宋体" w:cs="宋体"/>
          <w:b/>
          <w:bCs/>
          <w:iCs/>
          <w:color w:val="000000"/>
          <w:kern w:val="2"/>
          <w:sz w:val="24"/>
          <w:szCs w:val="24"/>
          <w:highlight w:val="none"/>
          <w:lang w:val="en-US" w:eastAsia="zh-CN"/>
        </w:rPr>
      </w:pPr>
      <w:r>
        <w:rPr>
          <w:rFonts w:hint="eastAsia" w:ascii="宋体" w:hAnsi="宋体" w:eastAsia="宋体" w:cs="宋体"/>
          <w:b/>
          <w:bCs/>
          <w:iCs/>
          <w:color w:val="000000"/>
          <w:kern w:val="2"/>
          <w:sz w:val="24"/>
          <w:szCs w:val="24"/>
          <w:highlight w:val="none"/>
          <w:lang w:val="en-US" w:eastAsia="zh-CN"/>
        </w:rPr>
        <w:t>注：</w:t>
      </w:r>
    </w:p>
    <w:p w14:paraId="7D25E25F">
      <w:pPr>
        <w:spacing w:line="520" w:lineRule="exact"/>
        <w:ind w:firstLine="723" w:firstLineChars="300"/>
        <w:rPr>
          <w:rFonts w:hint="eastAsia" w:ascii="宋体" w:hAnsi="宋体" w:eastAsia="宋体" w:cs="宋体"/>
          <w:iCs/>
          <w:color w:val="000000"/>
          <w:kern w:val="2"/>
          <w:sz w:val="24"/>
          <w:szCs w:val="24"/>
          <w:highlight w:val="none"/>
          <w:lang w:val="en-US" w:eastAsia="zh-CN"/>
        </w:rPr>
      </w:pPr>
      <w:r>
        <w:rPr>
          <w:rFonts w:hint="eastAsia" w:ascii="宋体" w:hAnsi="宋体" w:eastAsia="宋体" w:cs="宋体"/>
          <w:b/>
          <w:bCs/>
          <w:iCs/>
          <w:color w:val="000000"/>
          <w:kern w:val="2"/>
          <w:sz w:val="24"/>
          <w:szCs w:val="24"/>
          <w:highlight w:val="none"/>
          <w:lang w:val="en-US" w:eastAsia="zh-CN"/>
        </w:rPr>
        <w:t>1.本项目普通病区、康复科生活护理服务最高限价以《护工服务收费标准》为基准，各类型单日服务限价固定不变；</w:t>
      </w:r>
    </w:p>
    <w:p w14:paraId="4F823294">
      <w:pPr>
        <w:spacing w:line="520" w:lineRule="exact"/>
        <w:ind w:firstLine="696" w:firstLineChars="290"/>
        <w:rPr>
          <w:rFonts w:hint="eastAsia" w:ascii="宋体" w:hAnsi="宋体" w:eastAsia="宋体" w:cs="宋体"/>
          <w:iCs/>
          <w:color w:val="000000"/>
          <w:kern w:val="2"/>
          <w:sz w:val="24"/>
          <w:szCs w:val="24"/>
          <w:highlight w:val="none"/>
          <w:lang w:val="en-US" w:eastAsia="zh-CN"/>
        </w:rPr>
      </w:pPr>
      <w:r>
        <w:rPr>
          <w:rFonts w:hint="eastAsia" w:ascii="宋体" w:hAnsi="宋体" w:eastAsia="宋体" w:cs="宋体"/>
          <w:iCs/>
          <w:color w:val="000000"/>
          <w:kern w:val="2"/>
          <w:sz w:val="24"/>
          <w:szCs w:val="24"/>
          <w:highlight w:val="none"/>
          <w:lang w:val="en-US" w:eastAsia="zh-CN"/>
        </w:rPr>
        <w:t>2.</w:t>
      </w:r>
      <w:r>
        <w:rPr>
          <w:rFonts w:hint="eastAsia" w:ascii="宋体" w:hAnsi="宋体" w:eastAsia="宋体" w:cs="宋体"/>
          <w:iCs/>
          <w:color w:val="000000"/>
          <w:kern w:val="2"/>
          <w:sz w:val="24"/>
          <w:szCs w:val="24"/>
          <w:highlight w:val="none"/>
        </w:rPr>
        <w:t>医养结合中心一对多生活护理分级单日限</w:t>
      </w:r>
      <w:r>
        <w:rPr>
          <w:rFonts w:hint="eastAsia" w:ascii="宋体" w:hAnsi="宋体" w:eastAsia="宋体" w:cs="宋体"/>
          <w:iCs/>
          <w:color w:val="000000"/>
          <w:kern w:val="2"/>
          <w:sz w:val="24"/>
          <w:szCs w:val="24"/>
          <w:highlight w:val="none"/>
          <w:lang w:val="en-US" w:eastAsia="zh-CN"/>
        </w:rPr>
        <w:t>价，供应商投标报价不得高于上述对应限价，超出限价的分项报价作无效投标分项处理。</w:t>
      </w:r>
    </w:p>
    <w:p w14:paraId="16D72B04">
      <w:pPr>
        <w:spacing w:line="360" w:lineRule="auto"/>
        <w:ind w:firstLine="420"/>
        <w:rPr>
          <w:rFonts w:hint="eastAsia" w:ascii="宋体" w:hAnsi="宋体" w:eastAsia="宋体" w:cs="宋体"/>
          <w:color w:val="000000"/>
          <w:szCs w:val="24"/>
        </w:rPr>
      </w:pPr>
    </w:p>
    <w:p w14:paraId="2DE94938">
      <w:pPr>
        <w:pStyle w:val="2"/>
        <w:rPr>
          <w:rFonts w:hint="eastAsia"/>
        </w:rPr>
      </w:pPr>
    </w:p>
    <w:p w14:paraId="0E56EDF3">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投标人（盖章）：</w:t>
      </w:r>
    </w:p>
    <w:p w14:paraId="6AF98E31">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法定代表人（单位负责人）或委托代理人（签字或盖章）：</w:t>
      </w:r>
    </w:p>
    <w:p w14:paraId="140F43A1">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日期：    年     月     日</w:t>
      </w:r>
    </w:p>
    <w:bookmarkEnd w:id="175"/>
    <w:bookmarkEnd w:id="176"/>
    <w:bookmarkEnd w:id="177"/>
    <w:p w14:paraId="40A97535">
      <w:pPr>
        <w:tabs>
          <w:tab w:val="left" w:pos="360"/>
        </w:tabs>
        <w:spacing w:line="360" w:lineRule="auto"/>
        <w:jc w:val="both"/>
        <w:rPr>
          <w:rFonts w:hint="eastAsia" w:ascii="宋体" w:hAnsi="宋体" w:eastAsia="宋体" w:cs="宋体"/>
          <w:bCs/>
          <w:sz w:val="36"/>
          <w:szCs w:val="28"/>
        </w:rPr>
      </w:pPr>
    </w:p>
    <w:p w14:paraId="038EB70C">
      <w:pPr>
        <w:pStyle w:val="2"/>
        <w:rPr>
          <w:rFonts w:hint="eastAsia" w:ascii="宋体" w:hAnsi="宋体" w:eastAsia="宋体" w:cs="宋体"/>
          <w:bCs/>
          <w:sz w:val="36"/>
          <w:szCs w:val="28"/>
        </w:rPr>
      </w:pPr>
    </w:p>
    <w:p w14:paraId="1B44DD36">
      <w:pPr>
        <w:pStyle w:val="2"/>
        <w:rPr>
          <w:rFonts w:hint="eastAsia" w:ascii="宋体" w:hAnsi="宋体" w:eastAsia="宋体" w:cs="宋体"/>
          <w:bCs/>
          <w:sz w:val="36"/>
          <w:szCs w:val="28"/>
        </w:rPr>
      </w:pPr>
    </w:p>
    <w:p w14:paraId="54562735">
      <w:pPr>
        <w:pStyle w:val="2"/>
        <w:rPr>
          <w:rFonts w:hint="eastAsia" w:ascii="宋体" w:hAnsi="宋体" w:eastAsia="宋体" w:cs="宋体"/>
          <w:bCs/>
          <w:sz w:val="36"/>
          <w:szCs w:val="28"/>
        </w:rPr>
      </w:pPr>
    </w:p>
    <w:p w14:paraId="63F5817E">
      <w:pPr>
        <w:pStyle w:val="2"/>
        <w:ind w:left="0" w:leftChars="0" w:firstLine="0" w:firstLineChars="0"/>
        <w:rPr>
          <w:rFonts w:hint="eastAsia" w:ascii="宋体" w:hAnsi="宋体" w:eastAsia="宋体" w:cs="宋体"/>
          <w:bCs/>
          <w:sz w:val="36"/>
          <w:szCs w:val="28"/>
        </w:rPr>
      </w:pPr>
    </w:p>
    <w:p w14:paraId="7F2380B8">
      <w:pPr>
        <w:numPr>
          <w:ilvl w:val="0"/>
          <w:numId w:val="0"/>
        </w:numPr>
        <w:tabs>
          <w:tab w:val="left" w:pos="360"/>
        </w:tabs>
        <w:spacing w:line="360" w:lineRule="auto"/>
        <w:jc w:val="center"/>
        <w:rPr>
          <w:rFonts w:hint="eastAsia" w:ascii="宋体" w:hAnsi="宋体" w:eastAsia="宋体" w:cs="宋体"/>
          <w:bCs/>
          <w:sz w:val="36"/>
          <w:szCs w:val="28"/>
        </w:rPr>
      </w:pPr>
      <w:r>
        <w:rPr>
          <w:rFonts w:hint="eastAsia" w:ascii="宋体" w:hAnsi="宋体" w:eastAsia="宋体" w:cs="宋体"/>
          <w:bCs/>
          <w:sz w:val="36"/>
          <w:szCs w:val="28"/>
          <w:lang w:val="en-US" w:eastAsia="zh-CN"/>
        </w:rPr>
        <w:t>十二、</w:t>
      </w:r>
      <w:r>
        <w:rPr>
          <w:rFonts w:hint="eastAsia" w:ascii="宋体" w:hAnsi="宋体" w:eastAsia="宋体" w:cs="宋体"/>
          <w:bCs/>
          <w:sz w:val="36"/>
          <w:szCs w:val="28"/>
        </w:rPr>
        <w:t>技术要求响应及偏离表</w:t>
      </w:r>
    </w:p>
    <w:p w14:paraId="320B170D">
      <w:pPr>
        <w:pStyle w:val="2"/>
        <w:numPr>
          <w:ilvl w:val="0"/>
          <w:numId w:val="0"/>
        </w:numPr>
        <w:rPr>
          <w:rFonts w:hint="eastAsia"/>
        </w:rPr>
      </w:pPr>
    </w:p>
    <w:p w14:paraId="048A8014">
      <w:pPr>
        <w:spacing w:line="360" w:lineRule="auto"/>
        <w:jc w:val="left"/>
        <w:rPr>
          <w:rFonts w:hint="eastAsia" w:ascii="宋体" w:hAnsi="宋体" w:eastAsia="宋体" w:cs="宋体"/>
          <w:sz w:val="36"/>
          <w:szCs w:val="22"/>
        </w:rPr>
      </w:pPr>
      <w:r>
        <w:rPr>
          <w:rFonts w:hint="eastAsia" w:ascii="宋体" w:hAnsi="宋体" w:eastAsia="宋体" w:cs="宋体"/>
          <w:color w:val="000000"/>
          <w:sz w:val="24"/>
          <w:szCs w:val="24"/>
        </w:rPr>
        <w:t xml:space="preserve">项目名称：      项目编号：      </w:t>
      </w:r>
    </w:p>
    <w:tbl>
      <w:tblPr>
        <w:tblStyle w:val="8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78A92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68D9399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3273" w:type="dxa"/>
            <w:noWrap w:val="0"/>
            <w:vAlign w:val="center"/>
          </w:tcPr>
          <w:p w14:paraId="0CAA819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招标文件要求</w:t>
            </w:r>
          </w:p>
        </w:tc>
        <w:tc>
          <w:tcPr>
            <w:tcW w:w="3024" w:type="dxa"/>
            <w:noWrap w:val="0"/>
            <w:vAlign w:val="center"/>
          </w:tcPr>
          <w:p w14:paraId="02ADAFF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投标响应情况</w:t>
            </w:r>
          </w:p>
        </w:tc>
        <w:tc>
          <w:tcPr>
            <w:tcW w:w="1399" w:type="dxa"/>
            <w:noWrap w:val="0"/>
            <w:vAlign w:val="center"/>
          </w:tcPr>
          <w:p w14:paraId="592064E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超出、符合或偏离</w:t>
            </w:r>
          </w:p>
        </w:tc>
      </w:tr>
      <w:tr w14:paraId="1F3A5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FDBF5A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3273" w:type="dxa"/>
            <w:noWrap w:val="0"/>
            <w:vAlign w:val="center"/>
          </w:tcPr>
          <w:p w14:paraId="6EEE668F">
            <w:pPr>
              <w:jc w:val="center"/>
              <w:rPr>
                <w:rFonts w:hint="eastAsia" w:ascii="宋体" w:hAnsi="宋体" w:eastAsia="宋体" w:cs="宋体"/>
                <w:color w:val="000000"/>
                <w:sz w:val="24"/>
                <w:szCs w:val="24"/>
              </w:rPr>
            </w:pPr>
          </w:p>
        </w:tc>
        <w:tc>
          <w:tcPr>
            <w:tcW w:w="3024" w:type="dxa"/>
            <w:noWrap w:val="0"/>
            <w:vAlign w:val="center"/>
          </w:tcPr>
          <w:p w14:paraId="0879D6D5">
            <w:pPr>
              <w:jc w:val="center"/>
              <w:rPr>
                <w:rFonts w:hint="eastAsia" w:ascii="宋体" w:hAnsi="宋体" w:eastAsia="宋体" w:cs="宋体"/>
                <w:color w:val="000000"/>
                <w:sz w:val="24"/>
                <w:szCs w:val="24"/>
              </w:rPr>
            </w:pPr>
          </w:p>
        </w:tc>
        <w:tc>
          <w:tcPr>
            <w:tcW w:w="1399" w:type="dxa"/>
            <w:noWrap w:val="0"/>
            <w:vAlign w:val="center"/>
          </w:tcPr>
          <w:p w14:paraId="6CB32590">
            <w:pPr>
              <w:jc w:val="center"/>
              <w:rPr>
                <w:rFonts w:hint="eastAsia" w:ascii="宋体" w:hAnsi="宋体" w:eastAsia="宋体" w:cs="宋体"/>
                <w:color w:val="000000"/>
                <w:sz w:val="24"/>
                <w:szCs w:val="24"/>
              </w:rPr>
            </w:pPr>
          </w:p>
        </w:tc>
      </w:tr>
      <w:tr w14:paraId="35E6E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8AE15E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273" w:type="dxa"/>
            <w:noWrap w:val="0"/>
            <w:vAlign w:val="center"/>
          </w:tcPr>
          <w:p w14:paraId="189BA2CF">
            <w:pPr>
              <w:jc w:val="center"/>
              <w:rPr>
                <w:rFonts w:hint="eastAsia" w:ascii="宋体" w:hAnsi="宋体" w:eastAsia="宋体" w:cs="宋体"/>
                <w:color w:val="000000"/>
                <w:sz w:val="24"/>
                <w:szCs w:val="24"/>
              </w:rPr>
            </w:pPr>
          </w:p>
        </w:tc>
        <w:tc>
          <w:tcPr>
            <w:tcW w:w="3024" w:type="dxa"/>
            <w:noWrap w:val="0"/>
            <w:vAlign w:val="center"/>
          </w:tcPr>
          <w:p w14:paraId="2ED18A26">
            <w:pPr>
              <w:jc w:val="center"/>
              <w:rPr>
                <w:rFonts w:hint="eastAsia" w:ascii="宋体" w:hAnsi="宋体" w:eastAsia="宋体" w:cs="宋体"/>
                <w:color w:val="000000"/>
                <w:sz w:val="24"/>
                <w:szCs w:val="24"/>
              </w:rPr>
            </w:pPr>
          </w:p>
        </w:tc>
        <w:tc>
          <w:tcPr>
            <w:tcW w:w="1399" w:type="dxa"/>
            <w:noWrap w:val="0"/>
            <w:vAlign w:val="center"/>
          </w:tcPr>
          <w:p w14:paraId="14675676">
            <w:pPr>
              <w:jc w:val="center"/>
              <w:rPr>
                <w:rFonts w:hint="eastAsia" w:ascii="宋体" w:hAnsi="宋体" w:eastAsia="宋体" w:cs="宋体"/>
                <w:color w:val="000000"/>
                <w:sz w:val="24"/>
                <w:szCs w:val="24"/>
              </w:rPr>
            </w:pPr>
          </w:p>
        </w:tc>
      </w:tr>
      <w:tr w14:paraId="142FA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7D36AB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273" w:type="dxa"/>
            <w:noWrap w:val="0"/>
            <w:vAlign w:val="center"/>
          </w:tcPr>
          <w:p w14:paraId="7378D0AA">
            <w:pPr>
              <w:jc w:val="center"/>
              <w:rPr>
                <w:rFonts w:hint="eastAsia" w:ascii="宋体" w:hAnsi="宋体" w:eastAsia="宋体" w:cs="宋体"/>
                <w:color w:val="000000"/>
                <w:sz w:val="24"/>
                <w:szCs w:val="24"/>
              </w:rPr>
            </w:pPr>
          </w:p>
        </w:tc>
        <w:tc>
          <w:tcPr>
            <w:tcW w:w="3024" w:type="dxa"/>
            <w:noWrap w:val="0"/>
            <w:vAlign w:val="center"/>
          </w:tcPr>
          <w:p w14:paraId="47DBEA8C">
            <w:pPr>
              <w:jc w:val="center"/>
              <w:rPr>
                <w:rFonts w:hint="eastAsia" w:ascii="宋体" w:hAnsi="宋体" w:eastAsia="宋体" w:cs="宋体"/>
                <w:color w:val="000000"/>
                <w:sz w:val="24"/>
                <w:szCs w:val="24"/>
              </w:rPr>
            </w:pPr>
          </w:p>
        </w:tc>
        <w:tc>
          <w:tcPr>
            <w:tcW w:w="1399" w:type="dxa"/>
            <w:noWrap w:val="0"/>
            <w:vAlign w:val="center"/>
          </w:tcPr>
          <w:p w14:paraId="0D3640F6">
            <w:pPr>
              <w:jc w:val="center"/>
              <w:rPr>
                <w:rFonts w:hint="eastAsia" w:ascii="宋体" w:hAnsi="宋体" w:eastAsia="宋体" w:cs="宋体"/>
                <w:color w:val="000000"/>
                <w:sz w:val="24"/>
                <w:szCs w:val="24"/>
              </w:rPr>
            </w:pPr>
          </w:p>
        </w:tc>
      </w:tr>
      <w:tr w14:paraId="30A46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5E5E8E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273" w:type="dxa"/>
            <w:noWrap w:val="0"/>
            <w:vAlign w:val="center"/>
          </w:tcPr>
          <w:p w14:paraId="6D0BAC17">
            <w:pPr>
              <w:jc w:val="center"/>
              <w:rPr>
                <w:rFonts w:hint="eastAsia" w:ascii="宋体" w:hAnsi="宋体" w:eastAsia="宋体" w:cs="宋体"/>
                <w:color w:val="000000"/>
                <w:sz w:val="24"/>
                <w:szCs w:val="24"/>
              </w:rPr>
            </w:pPr>
          </w:p>
        </w:tc>
        <w:tc>
          <w:tcPr>
            <w:tcW w:w="3024" w:type="dxa"/>
            <w:noWrap w:val="0"/>
            <w:vAlign w:val="center"/>
          </w:tcPr>
          <w:p w14:paraId="59301318">
            <w:pPr>
              <w:jc w:val="center"/>
              <w:rPr>
                <w:rFonts w:hint="eastAsia" w:ascii="宋体" w:hAnsi="宋体" w:eastAsia="宋体" w:cs="宋体"/>
                <w:color w:val="000000"/>
                <w:sz w:val="24"/>
                <w:szCs w:val="24"/>
              </w:rPr>
            </w:pPr>
          </w:p>
        </w:tc>
        <w:tc>
          <w:tcPr>
            <w:tcW w:w="1399" w:type="dxa"/>
            <w:noWrap w:val="0"/>
            <w:vAlign w:val="center"/>
          </w:tcPr>
          <w:p w14:paraId="3EA23D6C">
            <w:pPr>
              <w:jc w:val="center"/>
              <w:rPr>
                <w:rFonts w:hint="eastAsia" w:ascii="宋体" w:hAnsi="宋体" w:eastAsia="宋体" w:cs="宋体"/>
                <w:color w:val="000000"/>
                <w:sz w:val="24"/>
                <w:szCs w:val="24"/>
              </w:rPr>
            </w:pPr>
          </w:p>
        </w:tc>
      </w:tr>
    </w:tbl>
    <w:p w14:paraId="1B6EC36A">
      <w:pPr>
        <w:spacing w:line="500" w:lineRule="exact"/>
        <w:ind w:firstLine="480"/>
        <w:rPr>
          <w:rFonts w:hint="eastAsia" w:ascii="宋体" w:hAnsi="宋体" w:eastAsia="宋体" w:cs="宋体"/>
          <w:color w:val="000000"/>
          <w:sz w:val="24"/>
          <w:szCs w:val="24"/>
        </w:rPr>
      </w:pPr>
    </w:p>
    <w:p w14:paraId="2A9F87F5">
      <w:pPr>
        <w:spacing w:line="500" w:lineRule="exact"/>
        <w:ind w:firstLine="480"/>
        <w:rPr>
          <w:rFonts w:hint="eastAsia" w:ascii="宋体" w:hAnsi="宋体" w:eastAsia="宋体" w:cs="宋体"/>
          <w:color w:val="000000"/>
          <w:sz w:val="24"/>
          <w:szCs w:val="24"/>
        </w:rPr>
      </w:pPr>
    </w:p>
    <w:p w14:paraId="361058A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351C560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5622FA43">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295DFA50">
      <w:pPr>
        <w:widowControl w:val="0"/>
        <w:rPr>
          <w:rFonts w:hint="eastAsia" w:ascii="宋体" w:hAnsi="宋体" w:eastAsia="宋体" w:cs="宋体"/>
          <w:color w:val="auto"/>
          <w:sz w:val="24"/>
          <w:szCs w:val="24"/>
          <w:highlight w:val="none"/>
          <w:lang w:val="en-US" w:eastAsia="zh-CN" w:bidi="ar-SA"/>
        </w:rPr>
      </w:pPr>
    </w:p>
    <w:p w14:paraId="0BD85C56">
      <w:pPr>
        <w:widowControl w:val="0"/>
        <w:rPr>
          <w:rFonts w:hint="eastAsia" w:ascii="宋体" w:hAnsi="宋体" w:eastAsia="宋体" w:cs="宋体"/>
          <w:color w:val="auto"/>
          <w:sz w:val="24"/>
          <w:szCs w:val="24"/>
          <w:highlight w:val="none"/>
          <w:lang w:val="en-US" w:eastAsia="zh-CN" w:bidi="ar-SA"/>
        </w:rPr>
      </w:pPr>
    </w:p>
    <w:p w14:paraId="35414AE1">
      <w:pPr>
        <w:widowControl w:val="0"/>
        <w:rPr>
          <w:rFonts w:hint="eastAsia" w:ascii="宋体" w:hAnsi="宋体" w:eastAsia="宋体" w:cs="宋体"/>
          <w:color w:val="auto"/>
          <w:sz w:val="24"/>
          <w:szCs w:val="24"/>
          <w:highlight w:val="none"/>
          <w:lang w:val="en-US" w:eastAsia="zh-CN" w:bidi="ar-SA"/>
        </w:rPr>
      </w:pPr>
    </w:p>
    <w:p w14:paraId="763C41C7">
      <w:pPr>
        <w:widowControl w:val="0"/>
        <w:rPr>
          <w:rFonts w:hint="eastAsia" w:ascii="宋体" w:hAnsi="宋体" w:eastAsia="宋体" w:cs="宋体"/>
          <w:color w:val="auto"/>
          <w:sz w:val="24"/>
          <w:szCs w:val="24"/>
          <w:highlight w:val="none"/>
          <w:lang w:val="en-US" w:eastAsia="zh-CN" w:bidi="ar-SA"/>
        </w:rPr>
      </w:pPr>
    </w:p>
    <w:p w14:paraId="56F50CD6">
      <w:pPr>
        <w:widowControl w:val="0"/>
        <w:rPr>
          <w:rFonts w:hint="eastAsia" w:ascii="宋体" w:hAnsi="宋体" w:eastAsia="宋体" w:cs="宋体"/>
          <w:color w:val="auto"/>
          <w:sz w:val="24"/>
          <w:szCs w:val="24"/>
          <w:highlight w:val="none"/>
          <w:lang w:val="en-US" w:eastAsia="zh-CN" w:bidi="ar-SA"/>
        </w:rPr>
      </w:pPr>
    </w:p>
    <w:p w14:paraId="1EBA389E">
      <w:pPr>
        <w:widowControl w:val="0"/>
        <w:rPr>
          <w:rFonts w:hint="eastAsia" w:ascii="宋体" w:hAnsi="宋体" w:eastAsia="宋体" w:cs="宋体"/>
          <w:color w:val="auto"/>
          <w:sz w:val="24"/>
          <w:szCs w:val="24"/>
          <w:highlight w:val="none"/>
          <w:lang w:val="en-US" w:eastAsia="zh-CN" w:bidi="ar-SA"/>
        </w:rPr>
      </w:pPr>
    </w:p>
    <w:p w14:paraId="05568B21">
      <w:pPr>
        <w:widowControl w:val="0"/>
        <w:rPr>
          <w:rFonts w:hint="eastAsia" w:ascii="宋体" w:hAnsi="宋体" w:eastAsia="宋体" w:cs="宋体"/>
          <w:color w:val="auto"/>
          <w:sz w:val="24"/>
          <w:szCs w:val="24"/>
          <w:highlight w:val="none"/>
          <w:lang w:val="en-US" w:eastAsia="zh-CN" w:bidi="ar-SA"/>
        </w:rPr>
      </w:pPr>
    </w:p>
    <w:p w14:paraId="360ABA07">
      <w:pPr>
        <w:widowControl w:val="0"/>
        <w:rPr>
          <w:rFonts w:hint="eastAsia" w:ascii="宋体" w:hAnsi="宋体" w:eastAsia="宋体" w:cs="宋体"/>
          <w:color w:val="auto"/>
          <w:sz w:val="24"/>
          <w:szCs w:val="24"/>
          <w:highlight w:val="none"/>
          <w:lang w:val="en-US" w:eastAsia="zh-CN" w:bidi="ar-SA"/>
        </w:rPr>
      </w:pPr>
    </w:p>
    <w:p w14:paraId="2E7C6866">
      <w:pPr>
        <w:widowControl w:val="0"/>
        <w:rPr>
          <w:rFonts w:hint="eastAsia" w:ascii="宋体" w:hAnsi="宋体" w:eastAsia="宋体" w:cs="宋体"/>
          <w:color w:val="auto"/>
          <w:sz w:val="24"/>
          <w:szCs w:val="24"/>
          <w:highlight w:val="none"/>
          <w:lang w:val="en-US" w:eastAsia="zh-CN" w:bidi="ar-SA"/>
        </w:rPr>
      </w:pPr>
    </w:p>
    <w:p w14:paraId="04639064">
      <w:pPr>
        <w:widowControl w:val="0"/>
        <w:rPr>
          <w:rFonts w:hint="eastAsia" w:ascii="宋体" w:hAnsi="宋体" w:eastAsia="宋体" w:cs="宋体"/>
          <w:color w:val="auto"/>
          <w:sz w:val="24"/>
          <w:szCs w:val="24"/>
          <w:highlight w:val="none"/>
          <w:lang w:val="en-US" w:eastAsia="zh-CN" w:bidi="ar-SA"/>
        </w:rPr>
      </w:pPr>
    </w:p>
    <w:p w14:paraId="62EC3285">
      <w:pPr>
        <w:widowControl w:val="0"/>
        <w:rPr>
          <w:rFonts w:hint="eastAsia" w:ascii="宋体" w:hAnsi="宋体" w:eastAsia="宋体" w:cs="宋体"/>
          <w:color w:val="auto"/>
          <w:sz w:val="24"/>
          <w:szCs w:val="24"/>
          <w:highlight w:val="none"/>
          <w:lang w:val="en-US" w:eastAsia="zh-CN" w:bidi="ar-SA"/>
        </w:rPr>
      </w:pPr>
    </w:p>
    <w:p w14:paraId="516647E2">
      <w:pPr>
        <w:widowControl w:val="0"/>
        <w:rPr>
          <w:rFonts w:hint="eastAsia" w:ascii="宋体" w:hAnsi="宋体" w:eastAsia="宋体" w:cs="宋体"/>
          <w:color w:val="auto"/>
          <w:sz w:val="24"/>
          <w:szCs w:val="24"/>
          <w:highlight w:val="none"/>
          <w:lang w:val="en-US" w:eastAsia="zh-CN" w:bidi="ar-SA"/>
        </w:rPr>
      </w:pPr>
    </w:p>
    <w:p w14:paraId="53AFC48D">
      <w:pPr>
        <w:widowControl w:val="0"/>
        <w:rPr>
          <w:rFonts w:hint="eastAsia" w:ascii="宋体" w:hAnsi="宋体" w:eastAsia="宋体" w:cs="宋体"/>
          <w:color w:val="auto"/>
          <w:sz w:val="24"/>
          <w:szCs w:val="24"/>
          <w:highlight w:val="none"/>
          <w:lang w:val="en-US" w:eastAsia="zh-CN" w:bidi="ar-SA"/>
        </w:rPr>
      </w:pPr>
    </w:p>
    <w:p w14:paraId="6D864416">
      <w:pPr>
        <w:widowControl w:val="0"/>
        <w:rPr>
          <w:rFonts w:hint="eastAsia" w:ascii="宋体" w:hAnsi="宋体" w:eastAsia="宋体" w:cs="宋体"/>
          <w:color w:val="auto"/>
          <w:sz w:val="24"/>
          <w:szCs w:val="24"/>
          <w:highlight w:val="none"/>
          <w:lang w:val="en-US" w:eastAsia="zh-CN" w:bidi="ar-SA"/>
        </w:rPr>
      </w:pPr>
    </w:p>
    <w:p w14:paraId="531A38E3">
      <w:pPr>
        <w:shd w:val="clear" w:color="auto"/>
        <w:outlineLvl w:val="9"/>
        <w:rPr>
          <w:rFonts w:hint="eastAsia" w:ascii="宋体" w:hAnsi="宋体" w:eastAsia="宋体" w:cs="宋体"/>
          <w:b/>
          <w:bCs/>
          <w:color w:val="auto"/>
          <w:sz w:val="28"/>
          <w:szCs w:val="28"/>
          <w:highlight w:val="none"/>
        </w:rPr>
      </w:pPr>
    </w:p>
    <w:p w14:paraId="2F5E5596">
      <w:pPr>
        <w:keepNext/>
        <w:keepLines/>
        <w:widowControl w:val="0"/>
        <w:numPr>
          <w:ilvl w:val="0"/>
          <w:numId w:val="0"/>
        </w:numPr>
        <w:spacing w:before="280" w:after="290" w:line="376" w:lineRule="auto"/>
        <w:jc w:val="center"/>
        <w:outlineLvl w:val="9"/>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32"/>
          <w:szCs w:val="32"/>
          <w:highlight w:val="none"/>
          <w:lang w:val="en-US" w:eastAsia="zh-CN" w:bidi="ar-SA"/>
        </w:rPr>
        <w:t>十三、类似项目业绩一览表</w:t>
      </w:r>
    </w:p>
    <w:tbl>
      <w:tblPr>
        <w:tblStyle w:val="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61493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6626D2CA">
            <w:pPr>
              <w:spacing w:line="520" w:lineRule="exact"/>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64" w:type="dxa"/>
            <w:noWrap w:val="0"/>
            <w:vAlign w:val="center"/>
          </w:tcPr>
          <w:p w14:paraId="7F3C2C84">
            <w:pPr>
              <w:spacing w:line="520" w:lineRule="exact"/>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lang w:val="en-US" w:eastAsia="zh-CN"/>
              </w:rPr>
              <w:t>项目</w:t>
            </w:r>
            <w:r>
              <w:rPr>
                <w:rFonts w:hint="eastAsia" w:ascii="宋体" w:hAnsi="宋体" w:eastAsia="宋体" w:cs="宋体"/>
                <w:color w:val="auto"/>
                <w:sz w:val="28"/>
                <w:highlight w:val="none"/>
              </w:rPr>
              <w:t>名称</w:t>
            </w:r>
          </w:p>
        </w:tc>
        <w:tc>
          <w:tcPr>
            <w:tcW w:w="2155" w:type="dxa"/>
            <w:noWrap w:val="0"/>
            <w:vAlign w:val="center"/>
          </w:tcPr>
          <w:p w14:paraId="2F1C940C">
            <w:pPr>
              <w:spacing w:line="520" w:lineRule="exact"/>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72" w:type="dxa"/>
            <w:noWrap w:val="0"/>
            <w:vAlign w:val="center"/>
          </w:tcPr>
          <w:p w14:paraId="62D677CC">
            <w:pPr>
              <w:spacing w:line="520" w:lineRule="exact"/>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lang w:val="en-US" w:eastAsia="zh-CN"/>
              </w:rPr>
              <w:t>业主</w:t>
            </w:r>
            <w:r>
              <w:rPr>
                <w:rFonts w:hint="eastAsia" w:ascii="宋体" w:hAnsi="宋体" w:eastAsia="宋体" w:cs="宋体"/>
                <w:color w:val="auto"/>
                <w:sz w:val="28"/>
                <w:highlight w:val="none"/>
              </w:rPr>
              <w:t>单位</w:t>
            </w:r>
          </w:p>
        </w:tc>
        <w:tc>
          <w:tcPr>
            <w:tcW w:w="2443" w:type="dxa"/>
            <w:noWrap w:val="0"/>
            <w:vAlign w:val="center"/>
          </w:tcPr>
          <w:p w14:paraId="51B46C7D">
            <w:pPr>
              <w:spacing w:line="520" w:lineRule="exact"/>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54F0B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6196CB2F">
            <w:pPr>
              <w:spacing w:line="520" w:lineRule="exact"/>
              <w:jc w:val="center"/>
              <w:rPr>
                <w:rFonts w:hint="eastAsia" w:ascii="宋体" w:hAnsi="宋体" w:eastAsia="宋体" w:cs="宋体"/>
                <w:color w:val="auto"/>
                <w:sz w:val="28"/>
                <w:highlight w:val="none"/>
              </w:rPr>
            </w:pPr>
          </w:p>
        </w:tc>
        <w:tc>
          <w:tcPr>
            <w:tcW w:w="2464" w:type="dxa"/>
            <w:noWrap w:val="0"/>
            <w:vAlign w:val="center"/>
          </w:tcPr>
          <w:p w14:paraId="6E7316A8">
            <w:pPr>
              <w:spacing w:line="520" w:lineRule="exact"/>
              <w:jc w:val="center"/>
              <w:rPr>
                <w:rFonts w:hint="eastAsia" w:ascii="宋体" w:hAnsi="宋体" w:eastAsia="宋体" w:cs="宋体"/>
                <w:color w:val="auto"/>
                <w:sz w:val="28"/>
                <w:highlight w:val="none"/>
              </w:rPr>
            </w:pPr>
          </w:p>
        </w:tc>
        <w:tc>
          <w:tcPr>
            <w:tcW w:w="2155" w:type="dxa"/>
            <w:noWrap w:val="0"/>
            <w:vAlign w:val="center"/>
          </w:tcPr>
          <w:p w14:paraId="4EF330D1">
            <w:pPr>
              <w:spacing w:line="520" w:lineRule="exact"/>
              <w:jc w:val="center"/>
              <w:rPr>
                <w:rFonts w:hint="eastAsia" w:ascii="宋体" w:hAnsi="宋体" w:eastAsia="宋体" w:cs="宋体"/>
                <w:color w:val="auto"/>
                <w:sz w:val="28"/>
                <w:highlight w:val="none"/>
              </w:rPr>
            </w:pPr>
          </w:p>
        </w:tc>
        <w:tc>
          <w:tcPr>
            <w:tcW w:w="1372" w:type="dxa"/>
            <w:noWrap w:val="0"/>
            <w:vAlign w:val="center"/>
          </w:tcPr>
          <w:p w14:paraId="64273543">
            <w:pPr>
              <w:spacing w:line="520" w:lineRule="exact"/>
              <w:jc w:val="center"/>
              <w:rPr>
                <w:rFonts w:hint="eastAsia" w:ascii="宋体" w:hAnsi="宋体" w:eastAsia="宋体" w:cs="宋体"/>
                <w:color w:val="auto"/>
                <w:sz w:val="28"/>
                <w:highlight w:val="none"/>
              </w:rPr>
            </w:pPr>
          </w:p>
        </w:tc>
        <w:tc>
          <w:tcPr>
            <w:tcW w:w="2443" w:type="dxa"/>
            <w:noWrap w:val="0"/>
            <w:vAlign w:val="center"/>
          </w:tcPr>
          <w:p w14:paraId="5C06FACF">
            <w:pPr>
              <w:spacing w:line="520" w:lineRule="exact"/>
              <w:jc w:val="center"/>
              <w:rPr>
                <w:rFonts w:hint="eastAsia" w:ascii="宋体" w:hAnsi="宋体" w:eastAsia="宋体" w:cs="宋体"/>
                <w:color w:val="auto"/>
                <w:sz w:val="28"/>
                <w:highlight w:val="none"/>
              </w:rPr>
            </w:pPr>
          </w:p>
        </w:tc>
      </w:tr>
      <w:tr w14:paraId="1DC24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A360414">
            <w:pPr>
              <w:spacing w:line="520" w:lineRule="exact"/>
              <w:jc w:val="center"/>
              <w:rPr>
                <w:rFonts w:hint="eastAsia" w:ascii="宋体" w:hAnsi="宋体" w:eastAsia="宋体" w:cs="宋体"/>
                <w:color w:val="auto"/>
                <w:sz w:val="28"/>
                <w:highlight w:val="none"/>
              </w:rPr>
            </w:pPr>
          </w:p>
        </w:tc>
        <w:tc>
          <w:tcPr>
            <w:tcW w:w="2464" w:type="dxa"/>
            <w:noWrap w:val="0"/>
            <w:vAlign w:val="center"/>
          </w:tcPr>
          <w:p w14:paraId="4D5548E8">
            <w:pPr>
              <w:spacing w:line="520" w:lineRule="exact"/>
              <w:jc w:val="center"/>
              <w:rPr>
                <w:rFonts w:hint="eastAsia" w:ascii="宋体" w:hAnsi="宋体" w:eastAsia="宋体" w:cs="宋体"/>
                <w:color w:val="auto"/>
                <w:sz w:val="28"/>
                <w:highlight w:val="none"/>
              </w:rPr>
            </w:pPr>
          </w:p>
        </w:tc>
        <w:tc>
          <w:tcPr>
            <w:tcW w:w="2155" w:type="dxa"/>
            <w:noWrap w:val="0"/>
            <w:vAlign w:val="center"/>
          </w:tcPr>
          <w:p w14:paraId="413795AE">
            <w:pPr>
              <w:spacing w:line="520" w:lineRule="exact"/>
              <w:jc w:val="center"/>
              <w:rPr>
                <w:rFonts w:hint="eastAsia" w:ascii="宋体" w:hAnsi="宋体" w:eastAsia="宋体" w:cs="宋体"/>
                <w:color w:val="auto"/>
                <w:sz w:val="28"/>
                <w:highlight w:val="none"/>
              </w:rPr>
            </w:pPr>
          </w:p>
        </w:tc>
        <w:tc>
          <w:tcPr>
            <w:tcW w:w="1372" w:type="dxa"/>
            <w:noWrap w:val="0"/>
            <w:vAlign w:val="center"/>
          </w:tcPr>
          <w:p w14:paraId="7AFE3C8D">
            <w:pPr>
              <w:spacing w:line="520" w:lineRule="exact"/>
              <w:jc w:val="center"/>
              <w:rPr>
                <w:rFonts w:hint="eastAsia" w:ascii="宋体" w:hAnsi="宋体" w:eastAsia="宋体" w:cs="宋体"/>
                <w:color w:val="auto"/>
                <w:sz w:val="28"/>
                <w:highlight w:val="none"/>
              </w:rPr>
            </w:pPr>
          </w:p>
        </w:tc>
        <w:tc>
          <w:tcPr>
            <w:tcW w:w="2443" w:type="dxa"/>
            <w:noWrap w:val="0"/>
            <w:vAlign w:val="center"/>
          </w:tcPr>
          <w:p w14:paraId="063F0F68">
            <w:pPr>
              <w:spacing w:line="520" w:lineRule="exact"/>
              <w:jc w:val="center"/>
              <w:rPr>
                <w:rFonts w:hint="eastAsia" w:ascii="宋体" w:hAnsi="宋体" w:eastAsia="宋体" w:cs="宋体"/>
                <w:color w:val="auto"/>
                <w:sz w:val="28"/>
                <w:highlight w:val="none"/>
              </w:rPr>
            </w:pPr>
          </w:p>
        </w:tc>
      </w:tr>
      <w:tr w14:paraId="2450A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F0AE588">
            <w:pPr>
              <w:spacing w:line="520" w:lineRule="exact"/>
              <w:jc w:val="center"/>
              <w:rPr>
                <w:rFonts w:hint="eastAsia" w:ascii="宋体" w:hAnsi="宋体" w:eastAsia="宋体" w:cs="宋体"/>
                <w:color w:val="auto"/>
                <w:sz w:val="28"/>
                <w:highlight w:val="none"/>
              </w:rPr>
            </w:pPr>
          </w:p>
        </w:tc>
        <w:tc>
          <w:tcPr>
            <w:tcW w:w="2464" w:type="dxa"/>
            <w:noWrap w:val="0"/>
            <w:vAlign w:val="center"/>
          </w:tcPr>
          <w:p w14:paraId="2383E5B3">
            <w:pPr>
              <w:spacing w:line="520" w:lineRule="exact"/>
              <w:jc w:val="center"/>
              <w:rPr>
                <w:rFonts w:hint="eastAsia" w:ascii="宋体" w:hAnsi="宋体" w:eastAsia="宋体" w:cs="宋体"/>
                <w:color w:val="auto"/>
                <w:sz w:val="28"/>
                <w:highlight w:val="none"/>
              </w:rPr>
            </w:pPr>
          </w:p>
        </w:tc>
        <w:tc>
          <w:tcPr>
            <w:tcW w:w="2155" w:type="dxa"/>
            <w:noWrap w:val="0"/>
            <w:vAlign w:val="center"/>
          </w:tcPr>
          <w:p w14:paraId="764E3D27">
            <w:pPr>
              <w:spacing w:line="520" w:lineRule="exact"/>
              <w:jc w:val="center"/>
              <w:rPr>
                <w:rFonts w:hint="eastAsia" w:ascii="宋体" w:hAnsi="宋体" w:eastAsia="宋体" w:cs="宋体"/>
                <w:color w:val="auto"/>
                <w:sz w:val="28"/>
                <w:highlight w:val="none"/>
              </w:rPr>
            </w:pPr>
          </w:p>
        </w:tc>
        <w:tc>
          <w:tcPr>
            <w:tcW w:w="1372" w:type="dxa"/>
            <w:noWrap w:val="0"/>
            <w:vAlign w:val="center"/>
          </w:tcPr>
          <w:p w14:paraId="50EAE023">
            <w:pPr>
              <w:spacing w:line="520" w:lineRule="exact"/>
              <w:jc w:val="center"/>
              <w:rPr>
                <w:rFonts w:hint="eastAsia" w:ascii="宋体" w:hAnsi="宋体" w:eastAsia="宋体" w:cs="宋体"/>
                <w:color w:val="auto"/>
                <w:sz w:val="28"/>
                <w:highlight w:val="none"/>
              </w:rPr>
            </w:pPr>
          </w:p>
        </w:tc>
        <w:tc>
          <w:tcPr>
            <w:tcW w:w="2443" w:type="dxa"/>
            <w:noWrap w:val="0"/>
            <w:vAlign w:val="center"/>
          </w:tcPr>
          <w:p w14:paraId="7720C7DA">
            <w:pPr>
              <w:spacing w:line="520" w:lineRule="exact"/>
              <w:jc w:val="center"/>
              <w:rPr>
                <w:rFonts w:hint="eastAsia" w:ascii="宋体" w:hAnsi="宋体" w:eastAsia="宋体" w:cs="宋体"/>
                <w:color w:val="auto"/>
                <w:sz w:val="28"/>
                <w:highlight w:val="none"/>
              </w:rPr>
            </w:pPr>
          </w:p>
        </w:tc>
      </w:tr>
      <w:tr w14:paraId="7B23E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5E7FF36C">
            <w:pPr>
              <w:spacing w:line="520" w:lineRule="exact"/>
              <w:jc w:val="center"/>
              <w:rPr>
                <w:rFonts w:hint="eastAsia" w:ascii="宋体" w:hAnsi="宋体" w:eastAsia="宋体" w:cs="宋体"/>
                <w:color w:val="auto"/>
                <w:sz w:val="28"/>
                <w:highlight w:val="none"/>
              </w:rPr>
            </w:pPr>
          </w:p>
        </w:tc>
        <w:tc>
          <w:tcPr>
            <w:tcW w:w="2464" w:type="dxa"/>
            <w:noWrap w:val="0"/>
            <w:vAlign w:val="center"/>
          </w:tcPr>
          <w:p w14:paraId="288E9177">
            <w:pPr>
              <w:spacing w:line="520" w:lineRule="exact"/>
              <w:jc w:val="center"/>
              <w:rPr>
                <w:rFonts w:hint="eastAsia" w:ascii="宋体" w:hAnsi="宋体" w:eastAsia="宋体" w:cs="宋体"/>
                <w:color w:val="auto"/>
                <w:sz w:val="28"/>
                <w:highlight w:val="none"/>
              </w:rPr>
            </w:pPr>
          </w:p>
        </w:tc>
        <w:tc>
          <w:tcPr>
            <w:tcW w:w="2155" w:type="dxa"/>
            <w:noWrap w:val="0"/>
            <w:vAlign w:val="center"/>
          </w:tcPr>
          <w:p w14:paraId="775733F0">
            <w:pPr>
              <w:spacing w:line="520" w:lineRule="exact"/>
              <w:jc w:val="center"/>
              <w:rPr>
                <w:rFonts w:hint="eastAsia" w:ascii="宋体" w:hAnsi="宋体" w:eastAsia="宋体" w:cs="宋体"/>
                <w:color w:val="auto"/>
                <w:sz w:val="28"/>
                <w:highlight w:val="none"/>
              </w:rPr>
            </w:pPr>
          </w:p>
        </w:tc>
        <w:tc>
          <w:tcPr>
            <w:tcW w:w="1372" w:type="dxa"/>
            <w:noWrap w:val="0"/>
            <w:vAlign w:val="center"/>
          </w:tcPr>
          <w:p w14:paraId="28DBA84A">
            <w:pPr>
              <w:spacing w:line="520" w:lineRule="exact"/>
              <w:jc w:val="center"/>
              <w:rPr>
                <w:rFonts w:hint="eastAsia" w:ascii="宋体" w:hAnsi="宋体" w:eastAsia="宋体" w:cs="宋体"/>
                <w:color w:val="auto"/>
                <w:sz w:val="28"/>
                <w:highlight w:val="none"/>
              </w:rPr>
            </w:pPr>
          </w:p>
        </w:tc>
        <w:tc>
          <w:tcPr>
            <w:tcW w:w="2443" w:type="dxa"/>
            <w:noWrap w:val="0"/>
            <w:vAlign w:val="center"/>
          </w:tcPr>
          <w:p w14:paraId="630E3773">
            <w:pPr>
              <w:spacing w:line="520" w:lineRule="exact"/>
              <w:jc w:val="center"/>
              <w:rPr>
                <w:rFonts w:hint="eastAsia" w:ascii="宋体" w:hAnsi="宋体" w:eastAsia="宋体" w:cs="宋体"/>
                <w:color w:val="auto"/>
                <w:sz w:val="28"/>
                <w:highlight w:val="none"/>
              </w:rPr>
            </w:pPr>
          </w:p>
        </w:tc>
      </w:tr>
      <w:tr w14:paraId="21693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0B4F9AA">
            <w:pPr>
              <w:spacing w:line="520" w:lineRule="exact"/>
              <w:jc w:val="center"/>
              <w:rPr>
                <w:rFonts w:hint="eastAsia" w:ascii="宋体" w:hAnsi="宋体" w:eastAsia="宋体" w:cs="宋体"/>
                <w:color w:val="auto"/>
                <w:sz w:val="28"/>
                <w:highlight w:val="none"/>
              </w:rPr>
            </w:pPr>
          </w:p>
        </w:tc>
        <w:tc>
          <w:tcPr>
            <w:tcW w:w="2464" w:type="dxa"/>
            <w:noWrap w:val="0"/>
            <w:vAlign w:val="center"/>
          </w:tcPr>
          <w:p w14:paraId="7812C7CC">
            <w:pPr>
              <w:spacing w:line="520" w:lineRule="exact"/>
              <w:jc w:val="center"/>
              <w:rPr>
                <w:rFonts w:hint="eastAsia" w:ascii="宋体" w:hAnsi="宋体" w:eastAsia="宋体" w:cs="宋体"/>
                <w:color w:val="auto"/>
                <w:sz w:val="28"/>
                <w:highlight w:val="none"/>
              </w:rPr>
            </w:pPr>
          </w:p>
        </w:tc>
        <w:tc>
          <w:tcPr>
            <w:tcW w:w="2155" w:type="dxa"/>
            <w:noWrap w:val="0"/>
            <w:vAlign w:val="center"/>
          </w:tcPr>
          <w:p w14:paraId="42BE1D77">
            <w:pPr>
              <w:spacing w:line="520" w:lineRule="exact"/>
              <w:jc w:val="center"/>
              <w:rPr>
                <w:rFonts w:hint="eastAsia" w:ascii="宋体" w:hAnsi="宋体" w:eastAsia="宋体" w:cs="宋体"/>
                <w:color w:val="auto"/>
                <w:sz w:val="28"/>
                <w:highlight w:val="none"/>
              </w:rPr>
            </w:pPr>
          </w:p>
        </w:tc>
        <w:tc>
          <w:tcPr>
            <w:tcW w:w="1372" w:type="dxa"/>
            <w:noWrap w:val="0"/>
            <w:vAlign w:val="center"/>
          </w:tcPr>
          <w:p w14:paraId="32BFF805">
            <w:pPr>
              <w:spacing w:line="520" w:lineRule="exact"/>
              <w:jc w:val="center"/>
              <w:rPr>
                <w:rFonts w:hint="eastAsia" w:ascii="宋体" w:hAnsi="宋体" w:eastAsia="宋体" w:cs="宋体"/>
                <w:color w:val="auto"/>
                <w:sz w:val="28"/>
                <w:highlight w:val="none"/>
              </w:rPr>
            </w:pPr>
          </w:p>
        </w:tc>
        <w:tc>
          <w:tcPr>
            <w:tcW w:w="2443" w:type="dxa"/>
            <w:noWrap w:val="0"/>
            <w:vAlign w:val="center"/>
          </w:tcPr>
          <w:p w14:paraId="6829D35C">
            <w:pPr>
              <w:spacing w:line="520" w:lineRule="exact"/>
              <w:jc w:val="center"/>
              <w:rPr>
                <w:rFonts w:hint="eastAsia" w:ascii="宋体" w:hAnsi="宋体" w:eastAsia="宋体" w:cs="宋体"/>
                <w:color w:val="auto"/>
                <w:sz w:val="28"/>
                <w:highlight w:val="none"/>
              </w:rPr>
            </w:pPr>
          </w:p>
        </w:tc>
      </w:tr>
      <w:tr w14:paraId="47893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ACA8422">
            <w:pPr>
              <w:spacing w:line="520" w:lineRule="exact"/>
              <w:jc w:val="center"/>
              <w:rPr>
                <w:rFonts w:hint="eastAsia" w:ascii="宋体" w:hAnsi="宋体" w:eastAsia="宋体" w:cs="宋体"/>
                <w:color w:val="auto"/>
                <w:sz w:val="28"/>
                <w:highlight w:val="none"/>
              </w:rPr>
            </w:pPr>
          </w:p>
        </w:tc>
        <w:tc>
          <w:tcPr>
            <w:tcW w:w="2464" w:type="dxa"/>
            <w:noWrap w:val="0"/>
            <w:vAlign w:val="center"/>
          </w:tcPr>
          <w:p w14:paraId="733C2ADA">
            <w:pPr>
              <w:spacing w:line="520" w:lineRule="exact"/>
              <w:jc w:val="center"/>
              <w:rPr>
                <w:rFonts w:hint="eastAsia" w:ascii="宋体" w:hAnsi="宋体" w:eastAsia="宋体" w:cs="宋体"/>
                <w:color w:val="auto"/>
                <w:sz w:val="28"/>
                <w:highlight w:val="none"/>
              </w:rPr>
            </w:pPr>
          </w:p>
        </w:tc>
        <w:tc>
          <w:tcPr>
            <w:tcW w:w="2155" w:type="dxa"/>
            <w:noWrap w:val="0"/>
            <w:vAlign w:val="center"/>
          </w:tcPr>
          <w:p w14:paraId="44C3ADAB">
            <w:pPr>
              <w:spacing w:line="520" w:lineRule="exact"/>
              <w:jc w:val="center"/>
              <w:rPr>
                <w:rFonts w:hint="eastAsia" w:ascii="宋体" w:hAnsi="宋体" w:eastAsia="宋体" w:cs="宋体"/>
                <w:color w:val="auto"/>
                <w:sz w:val="28"/>
                <w:highlight w:val="none"/>
              </w:rPr>
            </w:pPr>
          </w:p>
        </w:tc>
        <w:tc>
          <w:tcPr>
            <w:tcW w:w="1372" w:type="dxa"/>
            <w:noWrap w:val="0"/>
            <w:vAlign w:val="center"/>
          </w:tcPr>
          <w:p w14:paraId="1407BE37">
            <w:pPr>
              <w:spacing w:line="520" w:lineRule="exact"/>
              <w:jc w:val="center"/>
              <w:rPr>
                <w:rFonts w:hint="eastAsia" w:ascii="宋体" w:hAnsi="宋体" w:eastAsia="宋体" w:cs="宋体"/>
                <w:color w:val="auto"/>
                <w:sz w:val="28"/>
                <w:highlight w:val="none"/>
              </w:rPr>
            </w:pPr>
          </w:p>
        </w:tc>
        <w:tc>
          <w:tcPr>
            <w:tcW w:w="2443" w:type="dxa"/>
            <w:noWrap w:val="0"/>
            <w:vAlign w:val="center"/>
          </w:tcPr>
          <w:p w14:paraId="145314FD">
            <w:pPr>
              <w:spacing w:line="520" w:lineRule="exact"/>
              <w:jc w:val="center"/>
              <w:rPr>
                <w:rFonts w:hint="eastAsia" w:ascii="宋体" w:hAnsi="宋体" w:eastAsia="宋体" w:cs="宋体"/>
                <w:color w:val="auto"/>
                <w:sz w:val="28"/>
                <w:highlight w:val="none"/>
              </w:rPr>
            </w:pPr>
          </w:p>
        </w:tc>
      </w:tr>
      <w:tr w14:paraId="79D2C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016AAE54">
            <w:pPr>
              <w:spacing w:line="520" w:lineRule="exact"/>
              <w:jc w:val="center"/>
              <w:rPr>
                <w:rFonts w:hint="eastAsia" w:ascii="宋体" w:hAnsi="宋体" w:eastAsia="宋体" w:cs="宋体"/>
                <w:color w:val="auto"/>
                <w:sz w:val="28"/>
                <w:highlight w:val="none"/>
              </w:rPr>
            </w:pPr>
          </w:p>
        </w:tc>
        <w:tc>
          <w:tcPr>
            <w:tcW w:w="2464" w:type="dxa"/>
            <w:noWrap w:val="0"/>
            <w:vAlign w:val="center"/>
          </w:tcPr>
          <w:p w14:paraId="33E2C05C">
            <w:pPr>
              <w:spacing w:line="520" w:lineRule="exact"/>
              <w:jc w:val="center"/>
              <w:rPr>
                <w:rFonts w:hint="eastAsia" w:ascii="宋体" w:hAnsi="宋体" w:eastAsia="宋体" w:cs="宋体"/>
                <w:color w:val="auto"/>
                <w:sz w:val="28"/>
                <w:highlight w:val="none"/>
              </w:rPr>
            </w:pPr>
          </w:p>
        </w:tc>
        <w:tc>
          <w:tcPr>
            <w:tcW w:w="2155" w:type="dxa"/>
            <w:noWrap w:val="0"/>
            <w:vAlign w:val="center"/>
          </w:tcPr>
          <w:p w14:paraId="47B11B54">
            <w:pPr>
              <w:spacing w:line="520" w:lineRule="exact"/>
              <w:jc w:val="center"/>
              <w:rPr>
                <w:rFonts w:hint="eastAsia" w:ascii="宋体" w:hAnsi="宋体" w:eastAsia="宋体" w:cs="宋体"/>
                <w:color w:val="auto"/>
                <w:sz w:val="28"/>
                <w:highlight w:val="none"/>
              </w:rPr>
            </w:pPr>
          </w:p>
        </w:tc>
        <w:tc>
          <w:tcPr>
            <w:tcW w:w="1372" w:type="dxa"/>
            <w:noWrap w:val="0"/>
            <w:vAlign w:val="center"/>
          </w:tcPr>
          <w:p w14:paraId="08929575">
            <w:pPr>
              <w:spacing w:line="520" w:lineRule="exact"/>
              <w:jc w:val="center"/>
              <w:rPr>
                <w:rFonts w:hint="eastAsia" w:ascii="宋体" w:hAnsi="宋体" w:eastAsia="宋体" w:cs="宋体"/>
                <w:color w:val="auto"/>
                <w:sz w:val="28"/>
                <w:highlight w:val="none"/>
              </w:rPr>
            </w:pPr>
          </w:p>
        </w:tc>
        <w:tc>
          <w:tcPr>
            <w:tcW w:w="2443" w:type="dxa"/>
            <w:noWrap w:val="0"/>
            <w:vAlign w:val="center"/>
          </w:tcPr>
          <w:p w14:paraId="5F75DFD9">
            <w:pPr>
              <w:spacing w:line="520" w:lineRule="exact"/>
              <w:jc w:val="center"/>
              <w:rPr>
                <w:rFonts w:hint="eastAsia" w:ascii="宋体" w:hAnsi="宋体" w:eastAsia="宋体" w:cs="宋体"/>
                <w:color w:val="auto"/>
                <w:sz w:val="28"/>
                <w:highlight w:val="none"/>
              </w:rPr>
            </w:pPr>
          </w:p>
        </w:tc>
      </w:tr>
      <w:tr w14:paraId="3565D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551052EC">
            <w:pPr>
              <w:spacing w:line="520" w:lineRule="exact"/>
              <w:jc w:val="center"/>
              <w:rPr>
                <w:rFonts w:hint="eastAsia" w:ascii="宋体" w:hAnsi="宋体" w:eastAsia="宋体" w:cs="宋体"/>
                <w:color w:val="auto"/>
                <w:sz w:val="28"/>
                <w:highlight w:val="none"/>
              </w:rPr>
            </w:pPr>
          </w:p>
        </w:tc>
        <w:tc>
          <w:tcPr>
            <w:tcW w:w="2464" w:type="dxa"/>
            <w:noWrap w:val="0"/>
            <w:vAlign w:val="center"/>
          </w:tcPr>
          <w:p w14:paraId="7AEA5F83">
            <w:pPr>
              <w:spacing w:line="520" w:lineRule="exact"/>
              <w:jc w:val="center"/>
              <w:rPr>
                <w:rFonts w:hint="eastAsia" w:ascii="宋体" w:hAnsi="宋体" w:eastAsia="宋体" w:cs="宋体"/>
                <w:color w:val="auto"/>
                <w:sz w:val="28"/>
                <w:highlight w:val="none"/>
              </w:rPr>
            </w:pPr>
          </w:p>
        </w:tc>
        <w:tc>
          <w:tcPr>
            <w:tcW w:w="2155" w:type="dxa"/>
            <w:noWrap w:val="0"/>
            <w:vAlign w:val="center"/>
          </w:tcPr>
          <w:p w14:paraId="108ECAB9">
            <w:pPr>
              <w:spacing w:line="520" w:lineRule="exact"/>
              <w:jc w:val="center"/>
              <w:rPr>
                <w:rFonts w:hint="eastAsia" w:ascii="宋体" w:hAnsi="宋体" w:eastAsia="宋体" w:cs="宋体"/>
                <w:color w:val="auto"/>
                <w:sz w:val="28"/>
                <w:highlight w:val="none"/>
              </w:rPr>
            </w:pPr>
          </w:p>
        </w:tc>
        <w:tc>
          <w:tcPr>
            <w:tcW w:w="1372" w:type="dxa"/>
            <w:noWrap w:val="0"/>
            <w:vAlign w:val="center"/>
          </w:tcPr>
          <w:p w14:paraId="396E0DAF">
            <w:pPr>
              <w:spacing w:line="520" w:lineRule="exact"/>
              <w:jc w:val="center"/>
              <w:rPr>
                <w:rFonts w:hint="eastAsia" w:ascii="宋体" w:hAnsi="宋体" w:eastAsia="宋体" w:cs="宋体"/>
                <w:color w:val="auto"/>
                <w:sz w:val="28"/>
                <w:highlight w:val="none"/>
              </w:rPr>
            </w:pPr>
          </w:p>
        </w:tc>
        <w:tc>
          <w:tcPr>
            <w:tcW w:w="2443" w:type="dxa"/>
            <w:noWrap w:val="0"/>
            <w:vAlign w:val="center"/>
          </w:tcPr>
          <w:p w14:paraId="10CAA232">
            <w:pPr>
              <w:spacing w:line="520" w:lineRule="exact"/>
              <w:jc w:val="center"/>
              <w:rPr>
                <w:rFonts w:hint="eastAsia" w:ascii="宋体" w:hAnsi="宋体" w:eastAsia="宋体" w:cs="宋体"/>
                <w:color w:val="auto"/>
                <w:sz w:val="28"/>
                <w:highlight w:val="none"/>
              </w:rPr>
            </w:pPr>
          </w:p>
        </w:tc>
      </w:tr>
      <w:tr w14:paraId="5E5BA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6686E184">
            <w:pPr>
              <w:spacing w:line="520" w:lineRule="exact"/>
              <w:jc w:val="center"/>
              <w:rPr>
                <w:rFonts w:hint="eastAsia" w:ascii="宋体" w:hAnsi="宋体" w:eastAsia="宋体" w:cs="宋体"/>
                <w:color w:val="auto"/>
                <w:sz w:val="28"/>
                <w:highlight w:val="none"/>
              </w:rPr>
            </w:pPr>
          </w:p>
        </w:tc>
        <w:tc>
          <w:tcPr>
            <w:tcW w:w="2464" w:type="dxa"/>
            <w:noWrap w:val="0"/>
            <w:vAlign w:val="center"/>
          </w:tcPr>
          <w:p w14:paraId="3BD10236">
            <w:pPr>
              <w:spacing w:line="520" w:lineRule="exact"/>
              <w:jc w:val="center"/>
              <w:rPr>
                <w:rFonts w:hint="eastAsia" w:ascii="宋体" w:hAnsi="宋体" w:eastAsia="宋体" w:cs="宋体"/>
                <w:color w:val="auto"/>
                <w:sz w:val="28"/>
                <w:highlight w:val="none"/>
              </w:rPr>
            </w:pPr>
          </w:p>
        </w:tc>
        <w:tc>
          <w:tcPr>
            <w:tcW w:w="2155" w:type="dxa"/>
            <w:noWrap w:val="0"/>
            <w:vAlign w:val="center"/>
          </w:tcPr>
          <w:p w14:paraId="49485DB2">
            <w:pPr>
              <w:spacing w:line="520" w:lineRule="exact"/>
              <w:jc w:val="center"/>
              <w:rPr>
                <w:rFonts w:hint="eastAsia" w:ascii="宋体" w:hAnsi="宋体" w:eastAsia="宋体" w:cs="宋体"/>
                <w:color w:val="auto"/>
                <w:sz w:val="28"/>
                <w:highlight w:val="none"/>
              </w:rPr>
            </w:pPr>
          </w:p>
        </w:tc>
        <w:tc>
          <w:tcPr>
            <w:tcW w:w="1372" w:type="dxa"/>
            <w:noWrap w:val="0"/>
            <w:vAlign w:val="center"/>
          </w:tcPr>
          <w:p w14:paraId="0453A061">
            <w:pPr>
              <w:spacing w:line="520" w:lineRule="exact"/>
              <w:jc w:val="center"/>
              <w:rPr>
                <w:rFonts w:hint="eastAsia" w:ascii="宋体" w:hAnsi="宋体" w:eastAsia="宋体" w:cs="宋体"/>
                <w:color w:val="auto"/>
                <w:sz w:val="28"/>
                <w:highlight w:val="none"/>
              </w:rPr>
            </w:pPr>
          </w:p>
        </w:tc>
        <w:tc>
          <w:tcPr>
            <w:tcW w:w="2443" w:type="dxa"/>
            <w:noWrap w:val="0"/>
            <w:vAlign w:val="center"/>
          </w:tcPr>
          <w:p w14:paraId="3711293F">
            <w:pPr>
              <w:spacing w:line="520" w:lineRule="exact"/>
              <w:jc w:val="center"/>
              <w:rPr>
                <w:rFonts w:hint="eastAsia" w:ascii="宋体" w:hAnsi="宋体" w:eastAsia="宋体" w:cs="宋体"/>
                <w:color w:val="auto"/>
                <w:sz w:val="28"/>
                <w:highlight w:val="none"/>
              </w:rPr>
            </w:pPr>
          </w:p>
        </w:tc>
      </w:tr>
      <w:tr w14:paraId="7246B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noWrap w:val="0"/>
            <w:vAlign w:val="center"/>
          </w:tcPr>
          <w:p w14:paraId="493324A3">
            <w:pPr>
              <w:spacing w:line="520" w:lineRule="exact"/>
              <w:jc w:val="center"/>
              <w:rPr>
                <w:rFonts w:hint="eastAsia" w:ascii="宋体" w:hAnsi="宋体" w:eastAsia="宋体" w:cs="宋体"/>
                <w:color w:val="auto"/>
                <w:sz w:val="28"/>
                <w:highlight w:val="none"/>
              </w:rPr>
            </w:pPr>
          </w:p>
        </w:tc>
        <w:tc>
          <w:tcPr>
            <w:tcW w:w="2464" w:type="dxa"/>
            <w:noWrap w:val="0"/>
            <w:vAlign w:val="center"/>
          </w:tcPr>
          <w:p w14:paraId="749D22C0">
            <w:pPr>
              <w:spacing w:line="520" w:lineRule="exact"/>
              <w:jc w:val="center"/>
              <w:rPr>
                <w:rFonts w:hint="eastAsia" w:ascii="宋体" w:hAnsi="宋体" w:eastAsia="宋体" w:cs="宋体"/>
                <w:color w:val="auto"/>
                <w:sz w:val="28"/>
                <w:highlight w:val="none"/>
              </w:rPr>
            </w:pPr>
          </w:p>
        </w:tc>
        <w:tc>
          <w:tcPr>
            <w:tcW w:w="2155" w:type="dxa"/>
            <w:noWrap w:val="0"/>
            <w:vAlign w:val="center"/>
          </w:tcPr>
          <w:p w14:paraId="2DA50BED">
            <w:pPr>
              <w:spacing w:line="520" w:lineRule="exact"/>
              <w:jc w:val="center"/>
              <w:rPr>
                <w:rFonts w:hint="eastAsia" w:ascii="宋体" w:hAnsi="宋体" w:eastAsia="宋体" w:cs="宋体"/>
                <w:color w:val="auto"/>
                <w:sz w:val="28"/>
                <w:highlight w:val="none"/>
              </w:rPr>
            </w:pPr>
          </w:p>
        </w:tc>
        <w:tc>
          <w:tcPr>
            <w:tcW w:w="1372" w:type="dxa"/>
            <w:noWrap w:val="0"/>
            <w:vAlign w:val="center"/>
          </w:tcPr>
          <w:p w14:paraId="32AF54AB">
            <w:pPr>
              <w:spacing w:line="520" w:lineRule="exact"/>
              <w:jc w:val="center"/>
              <w:rPr>
                <w:rFonts w:hint="eastAsia" w:ascii="宋体" w:hAnsi="宋体" w:eastAsia="宋体" w:cs="宋体"/>
                <w:color w:val="auto"/>
                <w:sz w:val="28"/>
                <w:highlight w:val="none"/>
              </w:rPr>
            </w:pPr>
          </w:p>
        </w:tc>
        <w:tc>
          <w:tcPr>
            <w:tcW w:w="2443" w:type="dxa"/>
            <w:noWrap w:val="0"/>
            <w:vAlign w:val="center"/>
          </w:tcPr>
          <w:p w14:paraId="6FD71483">
            <w:pPr>
              <w:spacing w:line="520" w:lineRule="exact"/>
              <w:jc w:val="center"/>
              <w:rPr>
                <w:rFonts w:hint="eastAsia" w:ascii="宋体" w:hAnsi="宋体" w:eastAsia="宋体" w:cs="宋体"/>
                <w:color w:val="auto"/>
                <w:sz w:val="28"/>
                <w:highlight w:val="none"/>
              </w:rPr>
            </w:pPr>
          </w:p>
        </w:tc>
      </w:tr>
    </w:tbl>
    <w:p w14:paraId="53CB19BC">
      <w:pPr>
        <w:spacing w:line="400" w:lineRule="exact"/>
        <w:rPr>
          <w:rFonts w:hint="eastAsia" w:ascii="宋体" w:hAnsi="宋体" w:eastAsia="宋体" w:cs="宋体"/>
          <w:b/>
          <w:color w:val="auto"/>
          <w:sz w:val="28"/>
          <w:szCs w:val="30"/>
          <w:highlight w:val="none"/>
        </w:rPr>
      </w:pPr>
    </w:p>
    <w:p w14:paraId="01C8ACEB">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公章：</w:t>
      </w:r>
      <w:r>
        <w:rPr>
          <w:rFonts w:hint="eastAsia" w:ascii="宋体" w:hAnsi="宋体" w:eastAsia="宋体" w:cs="宋体"/>
          <w:color w:val="auto"/>
          <w:sz w:val="24"/>
          <w:highlight w:val="none"/>
          <w:u w:val="single"/>
        </w:rPr>
        <w:t xml:space="preserve">            </w:t>
      </w:r>
    </w:p>
    <w:p w14:paraId="7DDF4015">
      <w:pPr>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法定代表人或授权委托人签字或盖章：</w:t>
      </w:r>
      <w:r>
        <w:rPr>
          <w:rFonts w:hint="eastAsia" w:ascii="宋体" w:hAnsi="宋体" w:eastAsia="宋体" w:cs="宋体"/>
          <w:color w:val="auto"/>
          <w:sz w:val="24"/>
          <w:highlight w:val="none"/>
          <w:u w:val="single"/>
        </w:rPr>
        <w:t xml:space="preserve">            </w:t>
      </w:r>
    </w:p>
    <w:p w14:paraId="22242E81">
      <w:pPr>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日期：  年  月  日</w:t>
      </w:r>
    </w:p>
    <w:p w14:paraId="69D0B1F4">
      <w:pPr>
        <w:widowControl w:val="0"/>
        <w:rPr>
          <w:rFonts w:hint="eastAsia" w:ascii="宋体" w:hAnsi="宋体" w:eastAsia="宋体" w:cs="宋体"/>
          <w:b/>
          <w:color w:val="auto"/>
          <w:sz w:val="28"/>
          <w:szCs w:val="30"/>
          <w:highlight w:val="none"/>
          <w:lang w:val="en-US" w:eastAsia="zh-CN" w:bidi="ar-SA"/>
        </w:rPr>
      </w:pPr>
    </w:p>
    <w:p w14:paraId="374A6305">
      <w:pPr>
        <w:spacing w:line="360" w:lineRule="auto"/>
        <w:rPr>
          <w:rFonts w:hint="eastAsia" w:ascii="宋体" w:hAnsi="宋体" w:eastAsia="宋体" w:cs="宋体"/>
          <w:color w:val="auto"/>
          <w:sz w:val="24"/>
          <w:highlight w:val="none"/>
        </w:rPr>
      </w:pPr>
    </w:p>
    <w:p w14:paraId="5CB23FF1">
      <w:pPr>
        <w:widowControl w:val="0"/>
        <w:ind w:firstLine="645"/>
        <w:jc w:val="both"/>
        <w:rPr>
          <w:rFonts w:hint="eastAsia" w:ascii="宋体" w:hAnsi="宋体" w:eastAsia="宋体" w:cs="宋体"/>
          <w:color w:val="auto"/>
          <w:sz w:val="32"/>
          <w:szCs w:val="20"/>
          <w:highlight w:val="none"/>
          <w:lang w:val="en-US" w:eastAsia="zh-CN" w:bidi="ar-SA"/>
        </w:rPr>
      </w:pPr>
    </w:p>
    <w:p w14:paraId="724518E8">
      <w:pPr>
        <w:widowControl w:val="0"/>
        <w:jc w:val="both"/>
        <w:rPr>
          <w:rFonts w:hint="eastAsia" w:ascii="宋体" w:hAnsi="宋体" w:eastAsia="宋体" w:cs="宋体"/>
          <w:color w:val="auto"/>
          <w:sz w:val="21"/>
          <w:szCs w:val="24"/>
          <w:highlight w:val="none"/>
          <w:lang w:val="en-US" w:eastAsia="zh-CN" w:bidi="ar-SA"/>
        </w:rPr>
      </w:pPr>
    </w:p>
    <w:p w14:paraId="17C92AE0">
      <w:pPr>
        <w:widowControl w:val="0"/>
        <w:jc w:val="both"/>
        <w:rPr>
          <w:rFonts w:hint="eastAsia" w:ascii="宋体" w:hAnsi="宋体" w:eastAsia="宋体" w:cs="宋体"/>
          <w:color w:val="auto"/>
          <w:sz w:val="21"/>
          <w:szCs w:val="24"/>
          <w:highlight w:val="none"/>
          <w:lang w:val="en-US" w:eastAsia="zh-CN" w:bidi="ar-SA"/>
        </w:rPr>
      </w:pPr>
    </w:p>
    <w:p w14:paraId="03239E6C">
      <w:pPr>
        <w:numPr>
          <w:ilvl w:val="0"/>
          <w:numId w:val="0"/>
        </w:numPr>
        <w:jc w:val="both"/>
        <w:outlineLvl w:val="1"/>
        <w:rPr>
          <w:rFonts w:hint="eastAsia" w:ascii="宋体" w:hAnsi="宋体" w:cs="宋体"/>
          <w:b/>
          <w:bCs/>
          <w:color w:val="auto"/>
          <w:sz w:val="32"/>
          <w:szCs w:val="32"/>
          <w:highlight w:val="none"/>
          <w:lang w:val="en-US" w:eastAsia="zh-CN"/>
        </w:rPr>
      </w:pPr>
      <w:bookmarkStart w:id="178" w:name="_Toc7264"/>
      <w:bookmarkStart w:id="179" w:name="_Toc24229"/>
      <w:bookmarkStart w:id="180" w:name="_Toc860"/>
    </w:p>
    <w:p w14:paraId="57C0A8CB">
      <w:pPr>
        <w:numPr>
          <w:ilvl w:val="0"/>
          <w:numId w:val="0"/>
        </w:numPr>
        <w:jc w:val="both"/>
        <w:outlineLvl w:val="1"/>
        <w:rPr>
          <w:rFonts w:hint="eastAsia" w:ascii="宋体" w:hAnsi="宋体" w:cs="宋体"/>
          <w:b/>
          <w:bCs/>
          <w:color w:val="auto"/>
          <w:sz w:val="32"/>
          <w:szCs w:val="32"/>
          <w:highlight w:val="none"/>
          <w:lang w:val="en-US" w:eastAsia="zh-CN"/>
        </w:rPr>
      </w:pPr>
    </w:p>
    <w:p w14:paraId="230BD8CA">
      <w:pPr>
        <w:numPr>
          <w:ilvl w:val="0"/>
          <w:numId w:val="0"/>
        </w:numPr>
        <w:ind w:firstLine="2570" w:firstLineChars="800"/>
        <w:jc w:val="both"/>
        <w:outlineLvl w:val="1"/>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十四、商务技术条款偏离表</w:t>
      </w:r>
    </w:p>
    <w:p w14:paraId="58E326E5">
      <w:pPr>
        <w:spacing w:line="360" w:lineRule="auto"/>
        <w:ind w:firstLine="480"/>
        <w:jc w:val="both"/>
        <w:rPr>
          <w:rFonts w:hint="eastAsia" w:ascii="宋体" w:hAnsi="宋体" w:eastAsia="宋体" w:cs="宋体"/>
          <w:color w:val="auto"/>
          <w:sz w:val="21"/>
          <w:highlight w:val="none"/>
          <w:lang w:val="en-US" w:eastAsia="zh-CN" w:bidi="ar-SA"/>
        </w:rPr>
      </w:pPr>
    </w:p>
    <w:p w14:paraId="544F2C4E">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46605473">
      <w:pPr>
        <w:spacing w:line="360" w:lineRule="auto"/>
        <w:rPr>
          <w:rFonts w:hint="eastAsia" w:ascii="宋体" w:hAnsi="宋体" w:eastAsia="宋体" w:cs="宋体"/>
          <w:b/>
          <w:bCs/>
          <w:color w:val="auto"/>
          <w:sz w:val="30"/>
          <w:szCs w:val="30"/>
          <w:highlight w:val="none"/>
          <w:lang w:bidi="ar"/>
        </w:rPr>
      </w:pP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4EAD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blHeader/>
          <w:jc w:val="center"/>
        </w:trPr>
        <w:tc>
          <w:tcPr>
            <w:tcW w:w="825" w:type="dxa"/>
            <w:noWrap w:val="0"/>
            <w:vAlign w:val="center"/>
          </w:tcPr>
          <w:p w14:paraId="5D80C921">
            <w:pPr>
              <w:spacing w:after="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3111" w:type="dxa"/>
            <w:noWrap w:val="0"/>
            <w:vAlign w:val="center"/>
          </w:tcPr>
          <w:p w14:paraId="57F3CC39">
            <w:pPr>
              <w:spacing w:after="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原</w:t>
            </w:r>
            <w:r>
              <w:rPr>
                <w:rFonts w:hint="eastAsia" w:ascii="宋体" w:hAnsi="宋体" w:cs="宋体"/>
                <w:b/>
                <w:bCs/>
                <w:color w:val="auto"/>
                <w:highlight w:val="none"/>
                <w:lang w:val="en-US" w:eastAsia="zh-CN"/>
              </w:rPr>
              <w:t>招标文件</w:t>
            </w:r>
            <w:r>
              <w:rPr>
                <w:rFonts w:hint="eastAsia" w:ascii="宋体" w:hAnsi="宋体" w:eastAsia="宋体" w:cs="宋体"/>
                <w:b/>
                <w:bCs/>
                <w:color w:val="auto"/>
                <w:highlight w:val="none"/>
              </w:rPr>
              <w:t>主要条款描述</w:t>
            </w:r>
          </w:p>
        </w:tc>
        <w:tc>
          <w:tcPr>
            <w:tcW w:w="3012" w:type="dxa"/>
            <w:noWrap w:val="0"/>
            <w:vAlign w:val="center"/>
          </w:tcPr>
          <w:p w14:paraId="322D2787">
            <w:pPr>
              <w:spacing w:after="0" w:line="360" w:lineRule="auto"/>
              <w:jc w:val="center"/>
              <w:rPr>
                <w:rFonts w:hint="eastAsia" w:ascii="宋体" w:hAnsi="宋体" w:eastAsia="宋体" w:cs="宋体"/>
                <w:b/>
                <w:bCs/>
                <w:color w:val="auto"/>
                <w:highlight w:val="none"/>
              </w:rPr>
            </w:pPr>
            <w:r>
              <w:rPr>
                <w:rFonts w:hint="eastAsia" w:ascii="Times New Roman" w:hAnsi="Times New Roman" w:cs="宋体"/>
                <w:b/>
                <w:bCs/>
                <w:color w:val="auto"/>
                <w:highlight w:val="none"/>
                <w:lang w:eastAsia="zh-CN"/>
              </w:rPr>
              <w:t>磋商供应商</w:t>
            </w:r>
            <w:r>
              <w:rPr>
                <w:rFonts w:hint="eastAsia" w:ascii="宋体" w:hAnsi="宋体" w:eastAsia="宋体" w:cs="宋体"/>
                <w:b/>
                <w:bCs/>
                <w:color w:val="auto"/>
                <w:highlight w:val="none"/>
              </w:rPr>
              <w:t>响应情况描述</w:t>
            </w:r>
          </w:p>
        </w:tc>
        <w:tc>
          <w:tcPr>
            <w:tcW w:w="1383" w:type="dxa"/>
            <w:noWrap w:val="0"/>
            <w:vAlign w:val="center"/>
          </w:tcPr>
          <w:p w14:paraId="713E8960">
            <w:pPr>
              <w:spacing w:after="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偏离情况</w:t>
            </w:r>
          </w:p>
        </w:tc>
      </w:tr>
      <w:tr w14:paraId="3F5D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825" w:type="dxa"/>
            <w:noWrap w:val="0"/>
            <w:vAlign w:val="center"/>
          </w:tcPr>
          <w:p w14:paraId="04CFB86C">
            <w:pPr>
              <w:spacing w:after="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111" w:type="dxa"/>
            <w:noWrap w:val="0"/>
            <w:vAlign w:val="center"/>
          </w:tcPr>
          <w:p w14:paraId="30FF663F">
            <w:pPr>
              <w:spacing w:after="0" w:line="360" w:lineRule="auto"/>
              <w:jc w:val="left"/>
              <w:rPr>
                <w:rFonts w:hint="eastAsia" w:ascii="宋体" w:hAnsi="宋体" w:eastAsia="宋体" w:cs="宋体"/>
                <w:color w:val="auto"/>
                <w:highlight w:val="none"/>
              </w:rPr>
            </w:pPr>
          </w:p>
        </w:tc>
        <w:tc>
          <w:tcPr>
            <w:tcW w:w="3012" w:type="dxa"/>
            <w:noWrap w:val="0"/>
            <w:vAlign w:val="center"/>
          </w:tcPr>
          <w:p w14:paraId="5EEAAC14">
            <w:pPr>
              <w:spacing w:after="0" w:line="360" w:lineRule="auto"/>
              <w:jc w:val="left"/>
              <w:rPr>
                <w:rFonts w:hint="eastAsia" w:ascii="宋体" w:hAnsi="宋体" w:eastAsia="宋体" w:cs="宋体"/>
                <w:color w:val="auto"/>
                <w:highlight w:val="none"/>
              </w:rPr>
            </w:pPr>
          </w:p>
        </w:tc>
        <w:tc>
          <w:tcPr>
            <w:tcW w:w="1383" w:type="dxa"/>
            <w:noWrap w:val="0"/>
            <w:vAlign w:val="top"/>
          </w:tcPr>
          <w:p w14:paraId="777AD7BA">
            <w:pP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150D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jc w:val="center"/>
        </w:trPr>
        <w:tc>
          <w:tcPr>
            <w:tcW w:w="825" w:type="dxa"/>
            <w:noWrap w:val="0"/>
            <w:vAlign w:val="center"/>
          </w:tcPr>
          <w:p w14:paraId="64F0FEB8">
            <w:pPr>
              <w:spacing w:after="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111" w:type="dxa"/>
            <w:noWrap w:val="0"/>
            <w:vAlign w:val="top"/>
          </w:tcPr>
          <w:p w14:paraId="10BDAF33">
            <w:pPr>
              <w:spacing w:after="0" w:line="360" w:lineRule="auto"/>
              <w:rPr>
                <w:rFonts w:hint="eastAsia" w:ascii="宋体" w:hAnsi="宋体" w:eastAsia="宋体" w:cs="宋体"/>
                <w:color w:val="auto"/>
                <w:highlight w:val="none"/>
              </w:rPr>
            </w:pPr>
          </w:p>
        </w:tc>
        <w:tc>
          <w:tcPr>
            <w:tcW w:w="3012" w:type="dxa"/>
            <w:noWrap w:val="0"/>
            <w:vAlign w:val="top"/>
          </w:tcPr>
          <w:p w14:paraId="38D46431">
            <w:pPr>
              <w:spacing w:after="0" w:line="360" w:lineRule="auto"/>
              <w:rPr>
                <w:rFonts w:hint="eastAsia" w:ascii="宋体" w:hAnsi="宋体" w:eastAsia="宋体" w:cs="宋体"/>
                <w:color w:val="auto"/>
                <w:highlight w:val="none"/>
              </w:rPr>
            </w:pPr>
          </w:p>
        </w:tc>
        <w:tc>
          <w:tcPr>
            <w:tcW w:w="1383" w:type="dxa"/>
            <w:noWrap w:val="0"/>
            <w:vAlign w:val="top"/>
          </w:tcPr>
          <w:p w14:paraId="5C4B95F1">
            <w:pPr>
              <w:spacing w:after="0" w:line="360" w:lineRule="auto"/>
              <w:rPr>
                <w:rFonts w:hint="eastAsia" w:ascii="宋体" w:hAnsi="宋体" w:eastAsia="宋体" w:cs="宋体"/>
                <w:color w:val="auto"/>
                <w:highlight w:val="none"/>
              </w:rPr>
            </w:pPr>
          </w:p>
        </w:tc>
      </w:tr>
      <w:tr w14:paraId="70EF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jc w:val="center"/>
        </w:trPr>
        <w:tc>
          <w:tcPr>
            <w:tcW w:w="825" w:type="dxa"/>
            <w:noWrap w:val="0"/>
            <w:vAlign w:val="center"/>
          </w:tcPr>
          <w:p w14:paraId="05CF5202">
            <w:pPr>
              <w:spacing w:after="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111" w:type="dxa"/>
            <w:noWrap w:val="0"/>
            <w:vAlign w:val="top"/>
          </w:tcPr>
          <w:p w14:paraId="31159B6D">
            <w:pPr>
              <w:spacing w:after="0" w:line="360" w:lineRule="auto"/>
              <w:rPr>
                <w:rFonts w:hint="eastAsia" w:ascii="宋体" w:hAnsi="宋体" w:eastAsia="宋体" w:cs="宋体"/>
                <w:color w:val="auto"/>
                <w:highlight w:val="none"/>
              </w:rPr>
            </w:pPr>
          </w:p>
        </w:tc>
        <w:tc>
          <w:tcPr>
            <w:tcW w:w="3012" w:type="dxa"/>
            <w:noWrap w:val="0"/>
            <w:vAlign w:val="top"/>
          </w:tcPr>
          <w:p w14:paraId="1FB58207">
            <w:pPr>
              <w:spacing w:after="0" w:line="360" w:lineRule="auto"/>
              <w:rPr>
                <w:rFonts w:hint="eastAsia" w:ascii="宋体" w:hAnsi="宋体" w:eastAsia="宋体" w:cs="宋体"/>
                <w:color w:val="auto"/>
                <w:highlight w:val="none"/>
              </w:rPr>
            </w:pPr>
          </w:p>
        </w:tc>
        <w:tc>
          <w:tcPr>
            <w:tcW w:w="1383" w:type="dxa"/>
            <w:noWrap w:val="0"/>
            <w:vAlign w:val="top"/>
          </w:tcPr>
          <w:p w14:paraId="2CFDC992">
            <w:pPr>
              <w:spacing w:after="0" w:line="360" w:lineRule="auto"/>
              <w:rPr>
                <w:rFonts w:hint="eastAsia" w:ascii="宋体" w:hAnsi="宋体" w:eastAsia="宋体" w:cs="宋体"/>
                <w:color w:val="auto"/>
                <w:highlight w:val="none"/>
              </w:rPr>
            </w:pPr>
          </w:p>
        </w:tc>
      </w:tr>
    </w:tbl>
    <w:p w14:paraId="732BA73A">
      <w:pPr>
        <w:keepNext w:val="0"/>
        <w:keepLines w:val="0"/>
        <w:pageBreakBefore w:val="0"/>
        <w:widowControl/>
        <w:spacing w:line="360" w:lineRule="auto"/>
        <w:ind w:firstLine="480"/>
        <w:jc w:val="both"/>
        <w:rPr>
          <w:rFonts w:hint="eastAsia" w:ascii="宋体" w:hAnsi="宋体" w:eastAsia="宋体" w:cs="宋体"/>
          <w:color w:val="auto"/>
          <w:sz w:val="24"/>
          <w:szCs w:val="24"/>
          <w:highlight w:val="none"/>
          <w:lang w:val="en-US" w:eastAsia="zh-CN" w:bidi="ar"/>
        </w:rPr>
      </w:pPr>
    </w:p>
    <w:p w14:paraId="6C1F0D3E">
      <w:pPr>
        <w:keepNext w:val="0"/>
        <w:keepLines w:val="0"/>
        <w:pageBreakBefore w:val="0"/>
        <w:widowControl/>
        <w:spacing w:line="360" w:lineRule="auto"/>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注：</w:t>
      </w:r>
    </w:p>
    <w:p w14:paraId="5B1B40BA">
      <w:pPr>
        <w:keepNext w:val="0"/>
        <w:keepLines w:val="0"/>
        <w:pageBreakBefore w:val="0"/>
        <w:widowControl/>
        <w:spacing w:line="360" w:lineRule="auto"/>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1、此表为表样，行数可自行添加，但表式不变。</w:t>
      </w:r>
    </w:p>
    <w:p w14:paraId="34B78C05">
      <w:pPr>
        <w:keepNext w:val="0"/>
        <w:keepLines w:val="0"/>
        <w:pageBreakBefore w:val="0"/>
        <w:widowControl/>
        <w:spacing w:line="360" w:lineRule="auto"/>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2、“偏离说明”填写“正偏离”“负偏离”或“无偏离”。</w:t>
      </w:r>
    </w:p>
    <w:p w14:paraId="6E11A3ED">
      <w:pPr>
        <w:spacing w:line="360" w:lineRule="auto"/>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3、本采购文件中第四章项目需求中注★号的部分为实质性要求和条件，磋商供应商必须作出满足或者优于原要求和条件的承诺，填写本商务条款偏离表，否则作无效处理。 </w:t>
      </w:r>
    </w:p>
    <w:p w14:paraId="382F774C">
      <w:pPr>
        <w:numPr>
          <w:ilvl w:val="0"/>
          <w:numId w:val="0"/>
        </w:numPr>
        <w:jc w:val="both"/>
        <w:outlineLvl w:val="9"/>
        <w:rPr>
          <w:rFonts w:hint="eastAsia" w:ascii="宋体" w:hAnsi="宋体" w:cs="宋体"/>
          <w:b/>
          <w:bCs/>
          <w:color w:val="auto"/>
          <w:sz w:val="32"/>
          <w:szCs w:val="32"/>
          <w:highlight w:val="none"/>
          <w:lang w:val="en-US" w:eastAsia="zh-CN"/>
        </w:rPr>
      </w:pPr>
    </w:p>
    <w:p w14:paraId="38191A2F">
      <w:pPr>
        <w:numPr>
          <w:ilvl w:val="0"/>
          <w:numId w:val="0"/>
        </w:numPr>
        <w:jc w:val="both"/>
        <w:outlineLvl w:val="9"/>
        <w:rPr>
          <w:rFonts w:hint="eastAsia" w:ascii="宋体" w:hAnsi="宋体" w:cs="宋体"/>
          <w:b/>
          <w:bCs/>
          <w:color w:val="auto"/>
          <w:sz w:val="32"/>
          <w:szCs w:val="32"/>
          <w:highlight w:val="none"/>
          <w:lang w:val="en-US" w:eastAsia="zh-CN"/>
        </w:rPr>
      </w:pPr>
    </w:p>
    <w:p w14:paraId="79E61BDB">
      <w:pPr>
        <w:numPr>
          <w:ilvl w:val="0"/>
          <w:numId w:val="0"/>
        </w:numPr>
        <w:jc w:val="both"/>
        <w:outlineLvl w:val="9"/>
        <w:rPr>
          <w:rFonts w:hint="eastAsia" w:ascii="宋体" w:hAnsi="宋体" w:cs="宋体"/>
          <w:b/>
          <w:bCs/>
          <w:color w:val="auto"/>
          <w:sz w:val="32"/>
          <w:szCs w:val="32"/>
          <w:highlight w:val="none"/>
          <w:lang w:val="en-US" w:eastAsia="zh-CN"/>
        </w:rPr>
      </w:pPr>
    </w:p>
    <w:p w14:paraId="0F2A960C">
      <w:pPr>
        <w:numPr>
          <w:ilvl w:val="0"/>
          <w:numId w:val="0"/>
        </w:numPr>
        <w:jc w:val="both"/>
        <w:outlineLvl w:val="9"/>
        <w:rPr>
          <w:rFonts w:hint="eastAsia" w:ascii="宋体" w:hAnsi="宋体" w:cs="宋体"/>
          <w:b/>
          <w:bCs/>
          <w:color w:val="auto"/>
          <w:sz w:val="32"/>
          <w:szCs w:val="32"/>
          <w:highlight w:val="none"/>
          <w:lang w:val="en-US" w:eastAsia="zh-CN"/>
        </w:rPr>
      </w:pPr>
    </w:p>
    <w:p w14:paraId="57F71439">
      <w:pPr>
        <w:numPr>
          <w:ilvl w:val="0"/>
          <w:numId w:val="0"/>
        </w:numPr>
        <w:jc w:val="both"/>
        <w:outlineLvl w:val="9"/>
        <w:rPr>
          <w:rFonts w:hint="eastAsia" w:ascii="宋体" w:hAnsi="宋体" w:cs="宋体"/>
          <w:b/>
          <w:bCs/>
          <w:color w:val="auto"/>
          <w:sz w:val="32"/>
          <w:szCs w:val="32"/>
          <w:highlight w:val="none"/>
          <w:lang w:val="en-US" w:eastAsia="zh-CN"/>
        </w:rPr>
      </w:pPr>
    </w:p>
    <w:p w14:paraId="42FBE9BB">
      <w:pPr>
        <w:numPr>
          <w:ilvl w:val="0"/>
          <w:numId w:val="0"/>
        </w:numPr>
        <w:jc w:val="both"/>
        <w:outlineLvl w:val="9"/>
        <w:rPr>
          <w:rFonts w:hint="eastAsia" w:ascii="宋体" w:hAnsi="宋体" w:cs="宋体"/>
          <w:b/>
          <w:bCs/>
          <w:color w:val="auto"/>
          <w:sz w:val="32"/>
          <w:szCs w:val="32"/>
          <w:highlight w:val="none"/>
          <w:lang w:val="en-US" w:eastAsia="zh-CN"/>
        </w:rPr>
      </w:pPr>
    </w:p>
    <w:p w14:paraId="7823BED5">
      <w:pPr>
        <w:numPr>
          <w:ilvl w:val="0"/>
          <w:numId w:val="0"/>
        </w:numPr>
        <w:jc w:val="center"/>
        <w:outlineLvl w:val="1"/>
        <w:rPr>
          <w:rFonts w:hint="eastAsia" w:ascii="宋体" w:hAnsi="宋体" w:eastAsia="宋体" w:cs="宋体"/>
          <w:b/>
          <w:bCs/>
          <w:color w:val="auto"/>
          <w:sz w:val="32"/>
          <w:szCs w:val="32"/>
          <w:highlight w:val="none"/>
          <w:lang w:val="en-US" w:eastAsia="zh-CN"/>
        </w:rPr>
      </w:pPr>
      <w:bookmarkStart w:id="181" w:name="_Toc19073"/>
      <w:r>
        <w:rPr>
          <w:rFonts w:hint="eastAsia" w:ascii="宋体" w:hAnsi="宋体" w:eastAsia="宋体" w:cs="宋体"/>
          <w:b/>
          <w:bCs/>
          <w:color w:val="auto"/>
          <w:sz w:val="32"/>
          <w:szCs w:val="32"/>
          <w:highlight w:val="none"/>
          <w:lang w:val="en-US" w:eastAsia="zh-CN"/>
        </w:rPr>
        <w:t>其他材料</w:t>
      </w:r>
      <w:bookmarkEnd w:id="178"/>
      <w:bookmarkEnd w:id="179"/>
      <w:bookmarkEnd w:id="180"/>
      <w:bookmarkEnd w:id="181"/>
    </w:p>
    <w:p w14:paraId="1F8395A4">
      <w:pPr>
        <w:spacing w:line="520" w:lineRule="exact"/>
        <w:ind w:firstLine="420"/>
        <w:rPr>
          <w:rFonts w:hint="eastAsia" w:ascii="宋体" w:hAnsi="宋体" w:eastAsia="宋体" w:cs="宋体"/>
          <w:color w:val="auto"/>
          <w:sz w:val="28"/>
          <w:highlight w:val="none"/>
        </w:rPr>
      </w:pPr>
    </w:p>
    <w:p w14:paraId="6AD630B9">
      <w:pPr>
        <w:spacing w:line="520" w:lineRule="exact"/>
        <w:ind w:firstLine="420"/>
        <w:jc w:val="center"/>
        <w:outlineLvl w:val="9"/>
        <w:rPr>
          <w:rFonts w:ascii="宋体" w:hAnsi="宋体" w:cs="宋体"/>
          <w:b/>
          <w:color w:val="000000"/>
          <w:sz w:val="24"/>
          <w:lang w:val="en-US"/>
        </w:rPr>
      </w:pPr>
      <w:bookmarkStart w:id="182" w:name="_Toc11517_WPSOffice_Level1"/>
      <w:bookmarkStart w:id="183" w:name="_Toc465"/>
      <w:bookmarkStart w:id="184" w:name="_Toc15866"/>
      <w:bookmarkStart w:id="185" w:name="_Toc4695"/>
      <w:bookmarkStart w:id="186" w:name="_Toc10037"/>
      <w:r>
        <w:rPr>
          <w:rFonts w:hint="eastAsia" w:ascii="宋体" w:hAnsi="宋体" w:eastAsia="宋体" w:cs="宋体"/>
          <w:color w:val="auto"/>
          <w:sz w:val="28"/>
          <w:highlight w:val="none"/>
        </w:rPr>
        <w:t>供应商认为有必要提供的材料或评分标准中需要提供的材料。</w:t>
      </w:r>
      <w:bookmarkEnd w:id="163"/>
      <w:bookmarkEnd w:id="164"/>
      <w:bookmarkEnd w:id="165"/>
      <w:bookmarkEnd w:id="182"/>
      <w:bookmarkEnd w:id="183"/>
      <w:bookmarkEnd w:id="184"/>
      <w:bookmarkEnd w:id="185"/>
      <w:bookmarkEnd w:id="186"/>
    </w:p>
    <w:sectPr>
      <w:footerReference r:id="rId16" w:type="first"/>
      <w:headerReference r:id="rId14" w:type="default"/>
      <w:footerReference r:id="rId15"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楷体_GBK">
    <w:altName w:val="微软雅黑"/>
    <w:panose1 w:val="02000000000000000000"/>
    <w:charset w:val="86"/>
    <w:family w:val="auto"/>
    <w:pitch w:val="default"/>
    <w:sig w:usb0="00000000" w:usb1="00000000" w:usb2="00000016" w:usb3="00000000" w:csb0="0004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0000000000000000000"/>
    <w:charset w:val="00"/>
    <w:family w:val="roman"/>
    <w:pitch w:val="default"/>
    <w:sig w:usb0="00000000" w:usb1="00000000" w:usb2="00000000" w:usb3="00000000" w:csb0="0000009F"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82016" w:usb3="00000000" w:csb0="00040001" w:csb1="00000000"/>
  </w:font>
  <w:font w:name="方正姚体">
    <w:altName w:val="宋体"/>
    <w:panose1 w:val="00000000000000000000"/>
    <w:charset w:val="86"/>
    <w:family w:val="auto"/>
    <w:pitch w:val="default"/>
    <w:sig w:usb0="00000000" w:usb1="00000000" w:usb2="0000001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汉仪中宋简">
    <w:panose1 w:val="02010600000101010101"/>
    <w:charset w:val="80"/>
    <w:family w:val="auto"/>
    <w:pitch w:val="default"/>
    <w:sig w:usb0="800002BF" w:usb1="184F6CF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91D7A">
    <w:pPr>
      <w:pStyle w:val="5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61441D">
                          <w:pPr>
                            <w:pStyle w:val="5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061441D">
                    <w:pPr>
                      <w:pStyle w:val="5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C9A3A">
    <w:pPr>
      <w:pStyle w:val="5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C65DF">
    <w:pPr>
      <w:pStyle w:val="5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BB0B9">
                          <w:pPr>
                            <w:pStyle w:val="5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48BB0B9">
                    <w:pPr>
                      <w:pStyle w:val="5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FD660">
    <w:pPr>
      <w:pStyle w:val="5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0094A3">
                          <w:pPr>
                            <w:pStyle w:val="5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60094A3">
                    <w:pPr>
                      <w:pStyle w:val="5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CC71F">
    <w:pPr>
      <w:pStyle w:val="5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2632EB5">
                          <w:pPr>
                            <w:pStyle w:val="5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Ibfek8AgAAcQQAAA4AAAAAAAAAAQAgAAAAHwEAAGRycy9lMm9E&#10;b2MueG1sUEsFBgAAAAAGAAYAWQEAAM0FAAAAAA==&#10;">
              <v:fill on="f" focussize="0,0"/>
              <v:stroke on="f" weight="0.5pt"/>
              <v:imagedata o:title=""/>
              <o:lock v:ext="edit" aspectratio="f"/>
              <v:textbox inset="0mm,0mm,0mm,0mm" style="mso-fit-shape-to-text:t;">
                <w:txbxContent>
                  <w:p w14:paraId="42632EB5">
                    <w:pPr>
                      <w:pStyle w:val="5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41F31">
    <w:pPr>
      <w:widowControl w:val="0"/>
      <w:snapToGrid w:val="0"/>
      <w:jc w:val="left"/>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9A3E9E">
                          <w:pPr>
                            <w:widowControl w:val="0"/>
                            <w:snapToGrid w:val="0"/>
                            <w:jc w:val="left"/>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fldChar w:fldCharType="begin"/>
                          </w:r>
                          <w:r>
                            <w:rPr>
                              <w:rFonts w:ascii="Times New Roman" w:hAnsi="Times New Roman" w:eastAsia="宋体" w:cs="Times New Roman"/>
                              <w:sz w:val="18"/>
                              <w:szCs w:val="22"/>
                              <w:lang w:val="en-US" w:eastAsia="zh-CN" w:bidi="ar-SA"/>
                            </w:rPr>
                            <w:instrText xml:space="preserve"> PAGE  \* MERGEFORMAT </w:instrText>
                          </w:r>
                          <w:r>
                            <w:rPr>
                              <w:rFonts w:ascii="Times New Roman" w:hAnsi="Times New Roman" w:eastAsia="宋体" w:cs="Times New Roman"/>
                              <w:sz w:val="18"/>
                              <w:szCs w:val="22"/>
                              <w:lang w:val="en-US" w:eastAsia="zh-CN" w:bidi="ar-SA"/>
                            </w:rPr>
                            <w:fldChar w:fldCharType="separate"/>
                          </w:r>
                          <w:r>
                            <w:rPr>
                              <w:rFonts w:ascii="Times New Roman" w:hAnsi="Times New Roman" w:eastAsia="宋体" w:cs="Times New Roman"/>
                              <w:sz w:val="18"/>
                              <w:szCs w:val="22"/>
                              <w:lang w:val="en-US" w:eastAsia="zh-CN" w:bidi="ar-SA"/>
                            </w:rPr>
                            <w:t>27</w:t>
                          </w:r>
                          <w:r>
                            <w:rPr>
                              <w:rFonts w:ascii="Times New Roman" w:hAnsi="Times New Roman" w:eastAsia="宋体" w:cs="Times New Roman"/>
                              <w:sz w:val="18"/>
                              <w:szCs w:val="22"/>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2F9A3E9E">
                    <w:pPr>
                      <w:widowControl w:val="0"/>
                      <w:snapToGrid w:val="0"/>
                      <w:jc w:val="left"/>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fldChar w:fldCharType="begin"/>
                    </w:r>
                    <w:r>
                      <w:rPr>
                        <w:rFonts w:ascii="Times New Roman" w:hAnsi="Times New Roman" w:eastAsia="宋体" w:cs="Times New Roman"/>
                        <w:sz w:val="18"/>
                        <w:szCs w:val="22"/>
                        <w:lang w:val="en-US" w:eastAsia="zh-CN" w:bidi="ar-SA"/>
                      </w:rPr>
                      <w:instrText xml:space="preserve"> PAGE  \* MERGEFORMAT </w:instrText>
                    </w:r>
                    <w:r>
                      <w:rPr>
                        <w:rFonts w:ascii="Times New Roman" w:hAnsi="Times New Roman" w:eastAsia="宋体" w:cs="Times New Roman"/>
                        <w:sz w:val="18"/>
                        <w:szCs w:val="22"/>
                        <w:lang w:val="en-US" w:eastAsia="zh-CN" w:bidi="ar-SA"/>
                      </w:rPr>
                      <w:fldChar w:fldCharType="separate"/>
                    </w:r>
                    <w:r>
                      <w:rPr>
                        <w:rFonts w:ascii="Times New Roman" w:hAnsi="Times New Roman" w:eastAsia="宋体" w:cs="Times New Roman"/>
                        <w:sz w:val="18"/>
                        <w:szCs w:val="22"/>
                        <w:lang w:val="en-US" w:eastAsia="zh-CN" w:bidi="ar-SA"/>
                      </w:rPr>
                      <w:t>27</w:t>
                    </w:r>
                    <w:r>
                      <w:rPr>
                        <w:rFonts w:ascii="Times New Roman" w:hAnsi="Times New Roman" w:eastAsia="宋体" w:cs="Times New Roman"/>
                        <w:sz w:val="18"/>
                        <w:szCs w:val="22"/>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3B5DC">
    <w:pPr>
      <w:widowControl w:val="0"/>
      <w:snapToGrid w:val="0"/>
      <w:jc w:val="left"/>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7B5EB0">
                          <w:pPr>
                            <w:widowControl w:val="0"/>
                            <w:snapToGrid w:val="0"/>
                            <w:jc w:val="left"/>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fldChar w:fldCharType="begin"/>
                          </w:r>
                          <w:r>
                            <w:rPr>
                              <w:rFonts w:ascii="Times New Roman" w:hAnsi="Times New Roman" w:eastAsia="宋体" w:cs="Times New Roman"/>
                              <w:sz w:val="18"/>
                              <w:szCs w:val="22"/>
                              <w:lang w:val="en-US" w:eastAsia="zh-CN" w:bidi="ar-SA"/>
                            </w:rPr>
                            <w:instrText xml:space="preserve"> PAGE  \* MERGEFORMAT </w:instrText>
                          </w:r>
                          <w:r>
                            <w:rPr>
                              <w:rFonts w:ascii="Times New Roman" w:hAnsi="Times New Roman" w:eastAsia="宋体" w:cs="Times New Roman"/>
                              <w:sz w:val="18"/>
                              <w:szCs w:val="22"/>
                              <w:lang w:val="en-US" w:eastAsia="zh-CN" w:bidi="ar-SA"/>
                            </w:rPr>
                            <w:fldChar w:fldCharType="separate"/>
                          </w:r>
                          <w:r>
                            <w:rPr>
                              <w:rFonts w:ascii="Times New Roman" w:hAnsi="Times New Roman" w:eastAsia="宋体" w:cs="Times New Roman"/>
                              <w:sz w:val="18"/>
                              <w:szCs w:val="22"/>
                              <w:lang w:val="en-US" w:eastAsia="zh-CN" w:bidi="ar-SA"/>
                            </w:rPr>
                            <w:t>14</w:t>
                          </w:r>
                          <w:r>
                            <w:rPr>
                              <w:rFonts w:ascii="Times New Roman" w:hAnsi="Times New Roman" w:eastAsia="宋体" w:cs="Times New Roman"/>
                              <w:sz w:val="18"/>
                              <w:szCs w:val="22"/>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4F7B5EB0">
                    <w:pPr>
                      <w:widowControl w:val="0"/>
                      <w:snapToGrid w:val="0"/>
                      <w:jc w:val="left"/>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fldChar w:fldCharType="begin"/>
                    </w:r>
                    <w:r>
                      <w:rPr>
                        <w:rFonts w:ascii="Times New Roman" w:hAnsi="Times New Roman" w:eastAsia="宋体" w:cs="Times New Roman"/>
                        <w:sz w:val="18"/>
                        <w:szCs w:val="22"/>
                        <w:lang w:val="en-US" w:eastAsia="zh-CN" w:bidi="ar-SA"/>
                      </w:rPr>
                      <w:instrText xml:space="preserve"> PAGE  \* MERGEFORMAT </w:instrText>
                    </w:r>
                    <w:r>
                      <w:rPr>
                        <w:rFonts w:ascii="Times New Roman" w:hAnsi="Times New Roman" w:eastAsia="宋体" w:cs="Times New Roman"/>
                        <w:sz w:val="18"/>
                        <w:szCs w:val="22"/>
                        <w:lang w:val="en-US" w:eastAsia="zh-CN" w:bidi="ar-SA"/>
                      </w:rPr>
                      <w:fldChar w:fldCharType="separate"/>
                    </w:r>
                    <w:r>
                      <w:rPr>
                        <w:rFonts w:ascii="Times New Roman" w:hAnsi="Times New Roman" w:eastAsia="宋体" w:cs="Times New Roman"/>
                        <w:sz w:val="18"/>
                        <w:szCs w:val="22"/>
                        <w:lang w:val="en-US" w:eastAsia="zh-CN" w:bidi="ar-SA"/>
                      </w:rPr>
                      <w:t>14</w:t>
                    </w:r>
                    <w:r>
                      <w:rPr>
                        <w:rFonts w:ascii="Times New Roman" w:hAnsi="Times New Roman" w:eastAsia="宋体" w:cs="Times New Roman"/>
                        <w:sz w:val="18"/>
                        <w:szCs w:val="22"/>
                        <w:lang w:val="en-US" w:eastAsia="zh-CN" w:bidi="ar-S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1A2AC">
    <w:pPr>
      <w:pStyle w:val="5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11EBE">
                          <w:pPr>
                            <w:pStyle w:val="5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4711EBE">
                    <w:pPr>
                      <w:pStyle w:val="5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43C03">
    <w:pPr>
      <w:pStyle w:val="58"/>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C8A81">
                          <w:pPr>
                            <w:pStyle w:val="5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BFC8A81">
                    <w:pPr>
                      <w:pStyle w:val="5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F3746">
    <w:pPr>
      <w:pStyle w:val="5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F42C7">
                          <w:pPr>
                            <w:pStyle w:val="5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BFF42C7">
                    <w:pPr>
                      <w:pStyle w:val="5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75544">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BB1D2">
    <w:pPr>
      <w:widowControl w:val="0"/>
      <w:pBdr>
        <w:top w:val="none" w:color="auto" w:sz="0" w:space="1"/>
        <w:left w:val="none" w:color="auto" w:sz="0" w:space="4"/>
        <w:bottom w:val="none" w:color="auto" w:sz="0" w:space="1"/>
        <w:right w:val="none" w:color="auto" w:sz="0" w:space="4"/>
      </w:pBdr>
      <w:snapToGrid w:val="0"/>
      <w:spacing w:line="240" w:lineRule="auto"/>
      <w:jc w:val="both"/>
      <w:outlineLvl w:val="9"/>
      <w:rPr>
        <w:rFonts w:ascii="方正仿宋_GBK" w:hAnsi="Times New Roman" w:eastAsia="方正仿宋_GBK" w:cs="Times New Roman"/>
        <w:sz w:val="21"/>
        <w:szCs w:val="21"/>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7B058">
    <w:pPr>
      <w:pBdr>
        <w:bottom w:val="none" w:color="auto" w:sz="0" w:space="1"/>
      </w:pBdr>
      <w:tabs>
        <w:tab w:val="center" w:pos="4153"/>
        <w:tab w:val="right" w:pos="8306"/>
      </w:tabs>
      <w:snapToGrid w:val="0"/>
      <w:jc w:val="center"/>
      <w:rPr>
        <w:rFonts w:ascii="方正仿宋_GBK" w:hAnsi="Times New Roman" w:eastAsia="方正仿宋_GBK" w:cs="Times New Roman"/>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8C84C">
    <w:pPr>
      <w:pBdr>
        <w:bottom w:val="none" w:color="auto" w:sz="0" w:space="1"/>
      </w:pBdr>
      <w:tabs>
        <w:tab w:val="center" w:pos="4153"/>
        <w:tab w:val="right" w:pos="8306"/>
      </w:tabs>
      <w:snapToGrid w:val="0"/>
      <w:jc w:val="center"/>
      <w:rPr>
        <w:rFonts w:ascii="方正仿宋_GBK" w:hAnsi="Times New Roman" w:eastAsia="方正仿宋_GBK" w:cs="Times New Roman"/>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8FE296"/>
    <w:multiLevelType w:val="singleLevel"/>
    <w:tmpl w:val="908FE296"/>
    <w:lvl w:ilvl="0" w:tentative="0">
      <w:start w:val="1"/>
      <w:numFmt w:val="chineseCounting"/>
      <w:suff w:val="nothing"/>
      <w:lvlText w:val="%1、"/>
      <w:lvlJc w:val="left"/>
      <w:rPr>
        <w:rFonts w:hint="eastAsia"/>
      </w:rPr>
    </w:lvl>
  </w:abstractNum>
  <w:abstractNum w:abstractNumId="1">
    <w:nsid w:val="90D12158"/>
    <w:multiLevelType w:val="singleLevel"/>
    <w:tmpl w:val="90D12158"/>
    <w:lvl w:ilvl="0" w:tentative="0">
      <w:start w:val="1"/>
      <w:numFmt w:val="bullet"/>
      <w:pStyle w:val="21"/>
      <w:lvlText w:val=""/>
      <w:lvlJc w:val="left"/>
      <w:pPr>
        <w:tabs>
          <w:tab w:val="left" w:pos="1620"/>
        </w:tabs>
        <w:ind w:left="1620" w:hanging="360"/>
      </w:pPr>
      <w:rPr>
        <w:rFonts w:hint="default" w:ascii="Wingdings" w:hAnsi="Wingdings"/>
      </w:rPr>
    </w:lvl>
  </w:abstractNum>
  <w:abstractNum w:abstractNumId="2">
    <w:nsid w:val="CF092B84"/>
    <w:multiLevelType w:val="multilevel"/>
    <w:tmpl w:val="CF092B84"/>
    <w:lvl w:ilvl="0" w:tentative="0">
      <w:start w:val="1"/>
      <w:numFmt w:val="upperLetter"/>
      <w:pStyle w:val="35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6FAFE41"/>
    <w:multiLevelType w:val="singleLevel"/>
    <w:tmpl w:val="D6FAFE41"/>
    <w:lvl w:ilvl="0" w:tentative="0">
      <w:start w:val="1"/>
      <w:numFmt w:val="decimal"/>
      <w:pStyle w:val="50"/>
      <w:lvlText w:val="%1."/>
      <w:lvlJc w:val="left"/>
      <w:pPr>
        <w:tabs>
          <w:tab w:val="left" w:pos="1620"/>
        </w:tabs>
        <w:ind w:left="1620" w:hanging="360"/>
      </w:pPr>
    </w:lvl>
  </w:abstractNum>
  <w:abstractNum w:abstractNumId="4">
    <w:nsid w:val="DC58D8A0"/>
    <w:multiLevelType w:val="singleLevel"/>
    <w:tmpl w:val="DC58D8A0"/>
    <w:lvl w:ilvl="0" w:tentative="0">
      <w:start w:val="1"/>
      <w:numFmt w:val="decimal"/>
      <w:suff w:val="space"/>
      <w:lvlText w:val="%1."/>
      <w:lvlJc w:val="left"/>
      <w:pPr>
        <w:ind w:left="0" w:firstLine="480"/>
      </w:pPr>
      <w:rPr>
        <w:rFonts w:hint="default"/>
      </w:rPr>
    </w:lvl>
  </w:abstractNum>
  <w:abstractNum w:abstractNumId="5">
    <w:nsid w:val="E3DFF1DF"/>
    <w:multiLevelType w:val="singleLevel"/>
    <w:tmpl w:val="E3DFF1DF"/>
    <w:lvl w:ilvl="0" w:tentative="0">
      <w:start w:val="1"/>
      <w:numFmt w:val="decimal"/>
      <w:suff w:val="nothing"/>
      <w:lvlText w:val="（%1）"/>
      <w:lvlJc w:val="left"/>
    </w:lvl>
  </w:abstractNum>
  <w:abstractNum w:abstractNumId="6">
    <w:nsid w:val="EBF0C6C1"/>
    <w:multiLevelType w:val="singleLevel"/>
    <w:tmpl w:val="EBF0C6C1"/>
    <w:lvl w:ilvl="0" w:tentative="0">
      <w:start w:val="8"/>
      <w:numFmt w:val="chineseCounting"/>
      <w:suff w:val="nothing"/>
      <w:lvlText w:val="%1、"/>
      <w:lvlJc w:val="left"/>
      <w:rPr>
        <w:rFonts w:hint="eastAsia"/>
      </w:rPr>
    </w:lvl>
  </w:abstractNum>
  <w:abstractNum w:abstractNumId="7">
    <w:nsid w:val="EC67CF0B"/>
    <w:multiLevelType w:val="singleLevel"/>
    <w:tmpl w:val="EC67CF0B"/>
    <w:lvl w:ilvl="0" w:tentative="0">
      <w:start w:val="1"/>
      <w:numFmt w:val="bullet"/>
      <w:pStyle w:val="49"/>
      <w:lvlText w:val=""/>
      <w:lvlJc w:val="left"/>
      <w:pPr>
        <w:tabs>
          <w:tab w:val="left" w:pos="2040"/>
        </w:tabs>
        <w:ind w:left="2040" w:hanging="360"/>
      </w:pPr>
      <w:rPr>
        <w:rFonts w:hint="default" w:ascii="Wingdings" w:hAnsi="Wingdings"/>
      </w:rPr>
    </w:lvl>
  </w:abstractNum>
  <w:abstractNum w:abstractNumId="8">
    <w:nsid w:val="EE56ED29"/>
    <w:multiLevelType w:val="singleLevel"/>
    <w:tmpl w:val="EE56ED29"/>
    <w:lvl w:ilvl="0" w:tentative="0">
      <w:start w:val="1"/>
      <w:numFmt w:val="decimal"/>
      <w:suff w:val="space"/>
      <w:lvlText w:val="%1."/>
      <w:lvlJc w:val="left"/>
      <w:pPr>
        <w:ind w:left="-55" w:firstLine="480"/>
      </w:pPr>
      <w:rPr>
        <w:rFonts w:hint="default"/>
      </w:rPr>
    </w:lvl>
  </w:abstractNum>
  <w:abstractNum w:abstractNumId="9">
    <w:nsid w:val="0053208E"/>
    <w:multiLevelType w:val="multilevel"/>
    <w:tmpl w:val="0053208E"/>
    <w:lvl w:ilvl="0" w:tentative="0">
      <w:start w:val="1"/>
      <w:numFmt w:val="japaneseCounting"/>
      <w:pStyle w:val="330"/>
      <w:lvlText w:val="第%1章"/>
      <w:lvlJc w:val="left"/>
      <w:pPr>
        <w:ind w:left="9351" w:hanging="420"/>
      </w:pPr>
      <w:rPr>
        <w:rFonts w:hint="eastAsia" w:ascii="黑体" w:eastAsia="黑体"/>
        <w:b w:val="0"/>
        <w:sz w:val="36"/>
        <w:lang w:val="en-US"/>
      </w:rPr>
    </w:lvl>
    <w:lvl w:ilvl="1" w:tentative="0">
      <w:start w:val="1"/>
      <w:numFmt w:val="decimal"/>
      <w:pStyle w:val="331"/>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332"/>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320"/>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10">
    <w:nsid w:val="12D298AE"/>
    <w:multiLevelType w:val="singleLevel"/>
    <w:tmpl w:val="12D298AE"/>
    <w:lvl w:ilvl="0" w:tentative="0">
      <w:start w:val="1"/>
      <w:numFmt w:val="decimal"/>
      <w:pStyle w:val="18"/>
      <w:lvlText w:val="%1."/>
      <w:lvlJc w:val="left"/>
      <w:pPr>
        <w:tabs>
          <w:tab w:val="left" w:pos="780"/>
        </w:tabs>
        <w:ind w:left="780" w:hanging="360"/>
      </w:pPr>
    </w:lvl>
  </w:abstractNum>
  <w:abstractNum w:abstractNumId="11">
    <w:nsid w:val="1BD52CC3"/>
    <w:multiLevelType w:val="singleLevel"/>
    <w:tmpl w:val="1BD52CC3"/>
    <w:lvl w:ilvl="0" w:tentative="0">
      <w:start w:val="3"/>
      <w:numFmt w:val="chineseCounting"/>
      <w:suff w:val="space"/>
      <w:lvlText w:val="第%1章"/>
      <w:lvlJc w:val="left"/>
      <w:rPr>
        <w:rFonts w:hint="eastAsia"/>
      </w:rPr>
    </w:lvl>
  </w:abstractNum>
  <w:abstractNum w:abstractNumId="12">
    <w:nsid w:val="22B4D954"/>
    <w:multiLevelType w:val="singleLevel"/>
    <w:tmpl w:val="22B4D954"/>
    <w:lvl w:ilvl="0" w:tentative="0">
      <w:start w:val="1"/>
      <w:numFmt w:val="decimal"/>
      <w:pStyle w:val="24"/>
      <w:lvlText w:val="%1."/>
      <w:lvlJc w:val="left"/>
      <w:pPr>
        <w:tabs>
          <w:tab w:val="left" w:pos="360"/>
        </w:tabs>
        <w:ind w:left="360" w:hanging="360"/>
      </w:pPr>
    </w:lvl>
  </w:abstractNum>
  <w:abstractNum w:abstractNumId="13">
    <w:nsid w:val="2490BA4B"/>
    <w:multiLevelType w:val="singleLevel"/>
    <w:tmpl w:val="2490BA4B"/>
    <w:lvl w:ilvl="0" w:tentative="0">
      <w:start w:val="2"/>
      <w:numFmt w:val="decimal"/>
      <w:lvlText w:val="%1."/>
      <w:lvlJc w:val="left"/>
      <w:pPr>
        <w:tabs>
          <w:tab w:val="left" w:pos="312"/>
        </w:tabs>
      </w:pPr>
    </w:lvl>
  </w:abstractNum>
  <w:abstractNum w:abstractNumId="14">
    <w:nsid w:val="3F3DD94F"/>
    <w:multiLevelType w:val="singleLevel"/>
    <w:tmpl w:val="3F3DD94F"/>
    <w:lvl w:ilvl="0" w:tentative="0">
      <w:start w:val="1"/>
      <w:numFmt w:val="decimal"/>
      <w:pStyle w:val="39"/>
      <w:lvlText w:val="%1."/>
      <w:lvlJc w:val="left"/>
      <w:pPr>
        <w:tabs>
          <w:tab w:val="left" w:pos="1200"/>
        </w:tabs>
        <w:ind w:left="1200" w:hanging="360"/>
      </w:pPr>
    </w:lvl>
  </w:abstractNum>
  <w:abstractNum w:abstractNumId="15">
    <w:nsid w:val="417E679F"/>
    <w:multiLevelType w:val="singleLevel"/>
    <w:tmpl w:val="417E679F"/>
    <w:lvl w:ilvl="0" w:tentative="0">
      <w:start w:val="1"/>
      <w:numFmt w:val="decimal"/>
      <w:pStyle w:val="67"/>
      <w:lvlText w:val="%1."/>
      <w:lvlJc w:val="left"/>
      <w:pPr>
        <w:tabs>
          <w:tab w:val="left" w:pos="2040"/>
        </w:tabs>
        <w:ind w:left="2040" w:hanging="360"/>
      </w:pPr>
    </w:lvl>
  </w:abstractNum>
  <w:abstractNum w:abstractNumId="16">
    <w:nsid w:val="5F4F22E9"/>
    <w:multiLevelType w:val="singleLevel"/>
    <w:tmpl w:val="5F4F22E9"/>
    <w:lvl w:ilvl="0" w:tentative="0">
      <w:start w:val="1"/>
      <w:numFmt w:val="bullet"/>
      <w:pStyle w:val="28"/>
      <w:lvlText w:val=""/>
      <w:lvlJc w:val="left"/>
      <w:pPr>
        <w:tabs>
          <w:tab w:val="left" w:pos="360"/>
        </w:tabs>
        <w:ind w:left="360" w:hanging="360"/>
      </w:pPr>
      <w:rPr>
        <w:rFonts w:hint="default" w:ascii="Wingdings" w:hAnsi="Wingdings"/>
      </w:rPr>
    </w:lvl>
  </w:abstractNum>
  <w:abstractNum w:abstractNumId="17">
    <w:nsid w:val="793FF840"/>
    <w:multiLevelType w:val="singleLevel"/>
    <w:tmpl w:val="793FF840"/>
    <w:lvl w:ilvl="0" w:tentative="0">
      <w:start w:val="1"/>
      <w:numFmt w:val="bullet"/>
      <w:pStyle w:val="43"/>
      <w:lvlText w:val=""/>
      <w:lvlJc w:val="left"/>
      <w:pPr>
        <w:tabs>
          <w:tab w:val="left" w:pos="780"/>
        </w:tabs>
        <w:ind w:left="780" w:hanging="360"/>
      </w:pPr>
      <w:rPr>
        <w:rFonts w:hint="default" w:ascii="Wingdings" w:hAnsi="Wingdings"/>
      </w:rPr>
    </w:lvl>
  </w:abstractNum>
  <w:abstractNum w:abstractNumId="18">
    <w:nsid w:val="7B9DAE66"/>
    <w:multiLevelType w:val="singleLevel"/>
    <w:tmpl w:val="7B9DAE66"/>
    <w:lvl w:ilvl="0" w:tentative="0">
      <w:start w:val="1"/>
      <w:numFmt w:val="bullet"/>
      <w:pStyle w:val="37"/>
      <w:lvlText w:val=""/>
      <w:lvlJc w:val="left"/>
      <w:pPr>
        <w:tabs>
          <w:tab w:val="left" w:pos="1200"/>
        </w:tabs>
        <w:ind w:left="1200" w:hanging="360"/>
      </w:pPr>
      <w:rPr>
        <w:rFonts w:hint="default" w:ascii="Wingdings" w:hAnsi="Wingdings"/>
      </w:rPr>
    </w:lvl>
  </w:abstractNum>
  <w:num w:numId="1">
    <w:abstractNumId w:val="10"/>
  </w:num>
  <w:num w:numId="2">
    <w:abstractNumId w:val="1"/>
  </w:num>
  <w:num w:numId="3">
    <w:abstractNumId w:val="12"/>
  </w:num>
  <w:num w:numId="4">
    <w:abstractNumId w:val="16"/>
  </w:num>
  <w:num w:numId="5">
    <w:abstractNumId w:val="18"/>
  </w:num>
  <w:num w:numId="6">
    <w:abstractNumId w:val="14"/>
  </w:num>
  <w:num w:numId="7">
    <w:abstractNumId w:val="17"/>
  </w:num>
  <w:num w:numId="8">
    <w:abstractNumId w:val="7"/>
  </w:num>
  <w:num w:numId="9">
    <w:abstractNumId w:val="3"/>
  </w:num>
  <w:num w:numId="10">
    <w:abstractNumId w:val="15"/>
  </w:num>
  <w:num w:numId="11">
    <w:abstractNumId w:val="9"/>
  </w:num>
  <w:num w:numId="12">
    <w:abstractNumId w:val="2"/>
  </w:num>
  <w:num w:numId="13">
    <w:abstractNumId w:val="11"/>
  </w:num>
  <w:num w:numId="14">
    <w:abstractNumId w:val="5"/>
  </w:num>
  <w:num w:numId="15">
    <w:abstractNumId w:val="8"/>
  </w:num>
  <w:num w:numId="16">
    <w:abstractNumId w:val="4"/>
  </w:num>
  <w:num w:numId="17">
    <w:abstractNumId w:val="13"/>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41A"/>
    <w:rsid w:val="001812D3"/>
    <w:rsid w:val="001E641A"/>
    <w:rsid w:val="001F35F0"/>
    <w:rsid w:val="0025345B"/>
    <w:rsid w:val="00367D15"/>
    <w:rsid w:val="003C14BD"/>
    <w:rsid w:val="004C3B1A"/>
    <w:rsid w:val="004F2C83"/>
    <w:rsid w:val="004F7852"/>
    <w:rsid w:val="00543CC4"/>
    <w:rsid w:val="008B2E47"/>
    <w:rsid w:val="00967FD8"/>
    <w:rsid w:val="00982BA9"/>
    <w:rsid w:val="00BA1733"/>
    <w:rsid w:val="00DB7A79"/>
    <w:rsid w:val="00FE337D"/>
    <w:rsid w:val="031F2043"/>
    <w:rsid w:val="03E5328D"/>
    <w:rsid w:val="03EB2AE8"/>
    <w:rsid w:val="040C6A6B"/>
    <w:rsid w:val="045926CD"/>
    <w:rsid w:val="05B8492F"/>
    <w:rsid w:val="05D46F73"/>
    <w:rsid w:val="06CE2456"/>
    <w:rsid w:val="06E6683A"/>
    <w:rsid w:val="06FD08ED"/>
    <w:rsid w:val="071727B3"/>
    <w:rsid w:val="0799002C"/>
    <w:rsid w:val="08C276F9"/>
    <w:rsid w:val="08C9422C"/>
    <w:rsid w:val="09967804"/>
    <w:rsid w:val="0A267930"/>
    <w:rsid w:val="0A5A5F03"/>
    <w:rsid w:val="0B6C3E29"/>
    <w:rsid w:val="0B892FA0"/>
    <w:rsid w:val="0B8B296C"/>
    <w:rsid w:val="0C4932AC"/>
    <w:rsid w:val="0C6B7774"/>
    <w:rsid w:val="0C7158E4"/>
    <w:rsid w:val="0D0A7DB0"/>
    <w:rsid w:val="0D5C45C0"/>
    <w:rsid w:val="0F130CAE"/>
    <w:rsid w:val="0F8D6224"/>
    <w:rsid w:val="0FDD306A"/>
    <w:rsid w:val="10EA1EE2"/>
    <w:rsid w:val="11473632"/>
    <w:rsid w:val="119400A5"/>
    <w:rsid w:val="11A16A45"/>
    <w:rsid w:val="12070B6A"/>
    <w:rsid w:val="12622D86"/>
    <w:rsid w:val="12635E57"/>
    <w:rsid w:val="13223BB5"/>
    <w:rsid w:val="13707A8F"/>
    <w:rsid w:val="139C56E1"/>
    <w:rsid w:val="14363AE1"/>
    <w:rsid w:val="143D057B"/>
    <w:rsid w:val="146419AB"/>
    <w:rsid w:val="146F0DF9"/>
    <w:rsid w:val="14A5684C"/>
    <w:rsid w:val="150C19E0"/>
    <w:rsid w:val="154A0419"/>
    <w:rsid w:val="15DC5E11"/>
    <w:rsid w:val="162724F9"/>
    <w:rsid w:val="16B92A70"/>
    <w:rsid w:val="16F21AF1"/>
    <w:rsid w:val="16FA46CA"/>
    <w:rsid w:val="17473D3D"/>
    <w:rsid w:val="1874509A"/>
    <w:rsid w:val="189D5A8C"/>
    <w:rsid w:val="18A60DE5"/>
    <w:rsid w:val="18CD46C8"/>
    <w:rsid w:val="19100259"/>
    <w:rsid w:val="191D370B"/>
    <w:rsid w:val="193C7053"/>
    <w:rsid w:val="19A31EA5"/>
    <w:rsid w:val="19B559B5"/>
    <w:rsid w:val="19C534ED"/>
    <w:rsid w:val="19FE32B8"/>
    <w:rsid w:val="1A2B77F4"/>
    <w:rsid w:val="1A521BF9"/>
    <w:rsid w:val="1A542EF7"/>
    <w:rsid w:val="1AE649FA"/>
    <w:rsid w:val="1BF84670"/>
    <w:rsid w:val="1C1D5619"/>
    <w:rsid w:val="1C7614B4"/>
    <w:rsid w:val="1D293D92"/>
    <w:rsid w:val="1D6152DA"/>
    <w:rsid w:val="1DCD0BC2"/>
    <w:rsid w:val="1E021B0F"/>
    <w:rsid w:val="1E2D1660"/>
    <w:rsid w:val="1E50753C"/>
    <w:rsid w:val="1E6D3AD9"/>
    <w:rsid w:val="1F112614"/>
    <w:rsid w:val="1F792DAF"/>
    <w:rsid w:val="1FFE5073"/>
    <w:rsid w:val="2096173F"/>
    <w:rsid w:val="20A9217E"/>
    <w:rsid w:val="21BA7760"/>
    <w:rsid w:val="21DE72C2"/>
    <w:rsid w:val="22846151"/>
    <w:rsid w:val="23ED5B1A"/>
    <w:rsid w:val="23EE53EE"/>
    <w:rsid w:val="254D3748"/>
    <w:rsid w:val="25AA34C7"/>
    <w:rsid w:val="2723183D"/>
    <w:rsid w:val="27444B38"/>
    <w:rsid w:val="27B23A46"/>
    <w:rsid w:val="283E03A0"/>
    <w:rsid w:val="29324712"/>
    <w:rsid w:val="29866199"/>
    <w:rsid w:val="29CE3D03"/>
    <w:rsid w:val="29D835B3"/>
    <w:rsid w:val="2B080261"/>
    <w:rsid w:val="2B514BE0"/>
    <w:rsid w:val="2C772424"/>
    <w:rsid w:val="2CCC3A63"/>
    <w:rsid w:val="2CFA4E04"/>
    <w:rsid w:val="2D4F514F"/>
    <w:rsid w:val="2DDE64D3"/>
    <w:rsid w:val="2DE61DE1"/>
    <w:rsid w:val="2E003EAA"/>
    <w:rsid w:val="2E350EB5"/>
    <w:rsid w:val="2E932E76"/>
    <w:rsid w:val="30D1514D"/>
    <w:rsid w:val="30E55C91"/>
    <w:rsid w:val="32503655"/>
    <w:rsid w:val="32AC3300"/>
    <w:rsid w:val="335847B9"/>
    <w:rsid w:val="339F038A"/>
    <w:rsid w:val="33B42F27"/>
    <w:rsid w:val="33E73A72"/>
    <w:rsid w:val="347C5E46"/>
    <w:rsid w:val="34922571"/>
    <w:rsid w:val="35170C48"/>
    <w:rsid w:val="356E45E1"/>
    <w:rsid w:val="35AE2C2F"/>
    <w:rsid w:val="36413181"/>
    <w:rsid w:val="376F3FFF"/>
    <w:rsid w:val="37801D73"/>
    <w:rsid w:val="38293D99"/>
    <w:rsid w:val="38F576FE"/>
    <w:rsid w:val="398A41CF"/>
    <w:rsid w:val="39933A9E"/>
    <w:rsid w:val="3A3C2EFF"/>
    <w:rsid w:val="3A8D375B"/>
    <w:rsid w:val="3AB17449"/>
    <w:rsid w:val="3ADE3E0A"/>
    <w:rsid w:val="3B3F2CA7"/>
    <w:rsid w:val="3BA945C4"/>
    <w:rsid w:val="3BB2617C"/>
    <w:rsid w:val="3C515171"/>
    <w:rsid w:val="3C5C33E5"/>
    <w:rsid w:val="3D1D2B74"/>
    <w:rsid w:val="3DB72FC9"/>
    <w:rsid w:val="3DBD7EB3"/>
    <w:rsid w:val="3DD83E99"/>
    <w:rsid w:val="3DF14C86"/>
    <w:rsid w:val="3E1D6669"/>
    <w:rsid w:val="3E467EA9"/>
    <w:rsid w:val="3FCA2B55"/>
    <w:rsid w:val="3FEE18B9"/>
    <w:rsid w:val="403B1563"/>
    <w:rsid w:val="404E74E8"/>
    <w:rsid w:val="407451A1"/>
    <w:rsid w:val="41DE4B46"/>
    <w:rsid w:val="4340517B"/>
    <w:rsid w:val="447800A7"/>
    <w:rsid w:val="44BA6EFA"/>
    <w:rsid w:val="46342CDD"/>
    <w:rsid w:val="463D7698"/>
    <w:rsid w:val="468A59A1"/>
    <w:rsid w:val="473849AD"/>
    <w:rsid w:val="47DA4DA5"/>
    <w:rsid w:val="493279A7"/>
    <w:rsid w:val="498A3B1A"/>
    <w:rsid w:val="49AB775A"/>
    <w:rsid w:val="4AAC3789"/>
    <w:rsid w:val="4BFC24EE"/>
    <w:rsid w:val="4C855759"/>
    <w:rsid w:val="4CF65190"/>
    <w:rsid w:val="4D616AAD"/>
    <w:rsid w:val="4D7345CE"/>
    <w:rsid w:val="4DA90454"/>
    <w:rsid w:val="4FB8710C"/>
    <w:rsid w:val="4FE0641D"/>
    <w:rsid w:val="50F1639A"/>
    <w:rsid w:val="516923D4"/>
    <w:rsid w:val="51BF1FF4"/>
    <w:rsid w:val="51D75B80"/>
    <w:rsid w:val="52523204"/>
    <w:rsid w:val="52F45CCD"/>
    <w:rsid w:val="537806AC"/>
    <w:rsid w:val="54EE44EC"/>
    <w:rsid w:val="55145CAF"/>
    <w:rsid w:val="55456CB4"/>
    <w:rsid w:val="55AC0AE1"/>
    <w:rsid w:val="56505C13"/>
    <w:rsid w:val="565F6307"/>
    <w:rsid w:val="56EB388B"/>
    <w:rsid w:val="57521214"/>
    <w:rsid w:val="57637240"/>
    <w:rsid w:val="5987709A"/>
    <w:rsid w:val="5B2E06B0"/>
    <w:rsid w:val="5C053154"/>
    <w:rsid w:val="5C1445DC"/>
    <w:rsid w:val="5C945119"/>
    <w:rsid w:val="5D6D4FFA"/>
    <w:rsid w:val="5DDB599B"/>
    <w:rsid w:val="5F2E4558"/>
    <w:rsid w:val="60007EAA"/>
    <w:rsid w:val="607852B0"/>
    <w:rsid w:val="607E2BDE"/>
    <w:rsid w:val="60BB42CE"/>
    <w:rsid w:val="60D1406A"/>
    <w:rsid w:val="61686204"/>
    <w:rsid w:val="61DC043C"/>
    <w:rsid w:val="62136AE7"/>
    <w:rsid w:val="62447DF9"/>
    <w:rsid w:val="629673D7"/>
    <w:rsid w:val="634C7460"/>
    <w:rsid w:val="647255B1"/>
    <w:rsid w:val="64CA0753"/>
    <w:rsid w:val="64E641AF"/>
    <w:rsid w:val="66970A02"/>
    <w:rsid w:val="66DC50CB"/>
    <w:rsid w:val="680403B6"/>
    <w:rsid w:val="68150768"/>
    <w:rsid w:val="68C87588"/>
    <w:rsid w:val="68D40A75"/>
    <w:rsid w:val="690C0D75"/>
    <w:rsid w:val="69584DB0"/>
    <w:rsid w:val="69AC6EAA"/>
    <w:rsid w:val="69C5689E"/>
    <w:rsid w:val="69EF41C8"/>
    <w:rsid w:val="6A7C4ACE"/>
    <w:rsid w:val="6B251956"/>
    <w:rsid w:val="6BDF70C3"/>
    <w:rsid w:val="6C101972"/>
    <w:rsid w:val="6C465D56"/>
    <w:rsid w:val="6C8612C2"/>
    <w:rsid w:val="6CDE737B"/>
    <w:rsid w:val="6CF05300"/>
    <w:rsid w:val="6CF26E94"/>
    <w:rsid w:val="6DC77328"/>
    <w:rsid w:val="6DC84384"/>
    <w:rsid w:val="6E7F142B"/>
    <w:rsid w:val="6EAF056F"/>
    <w:rsid w:val="6F3239AE"/>
    <w:rsid w:val="703C54A3"/>
    <w:rsid w:val="7040644A"/>
    <w:rsid w:val="70D21468"/>
    <w:rsid w:val="71F94C57"/>
    <w:rsid w:val="72357C8B"/>
    <w:rsid w:val="728D05A9"/>
    <w:rsid w:val="728E35F1"/>
    <w:rsid w:val="72E83691"/>
    <w:rsid w:val="74220495"/>
    <w:rsid w:val="74493C73"/>
    <w:rsid w:val="74A3597D"/>
    <w:rsid w:val="74AB130E"/>
    <w:rsid w:val="75510906"/>
    <w:rsid w:val="758D0794"/>
    <w:rsid w:val="75BD2417"/>
    <w:rsid w:val="77165C38"/>
    <w:rsid w:val="79091C23"/>
    <w:rsid w:val="792720A9"/>
    <w:rsid w:val="7A7D7D68"/>
    <w:rsid w:val="7AE03F3A"/>
    <w:rsid w:val="7BF00E78"/>
    <w:rsid w:val="7C686C61"/>
    <w:rsid w:val="7C6E6BC4"/>
    <w:rsid w:val="7CC425D9"/>
    <w:rsid w:val="7CE22869"/>
    <w:rsid w:val="7D105D87"/>
    <w:rsid w:val="7DAC0DCF"/>
    <w:rsid w:val="7E7817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1"/>
    <w:basedOn w:val="1"/>
    <w:next w:val="1"/>
    <w:link w:val="299"/>
    <w:qFormat/>
    <w:uiPriority w:val="0"/>
    <w:pPr>
      <w:keepNext/>
      <w:keepLines/>
      <w:spacing w:before="340" w:beforeLines="0" w:beforeAutospacing="0" w:after="330" w:afterLines="0" w:afterAutospacing="0" w:line="576" w:lineRule="auto"/>
      <w:outlineLvl w:val="0"/>
    </w:pPr>
    <w:rPr>
      <w:b/>
      <w:kern w:val="44"/>
      <w:sz w:val="44"/>
    </w:rPr>
  </w:style>
  <w:style w:type="paragraph" w:styleId="8">
    <w:name w:val="heading 2"/>
    <w:basedOn w:val="1"/>
    <w:next w:val="1"/>
    <w:link w:val="15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9">
    <w:name w:val="heading 3"/>
    <w:basedOn w:val="1"/>
    <w:next w:val="1"/>
    <w:link w:val="152"/>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10">
    <w:name w:val="heading 4"/>
    <w:basedOn w:val="1"/>
    <w:next w:val="1"/>
    <w:link w:val="153"/>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11">
    <w:name w:val="heading 5"/>
    <w:basedOn w:val="1"/>
    <w:next w:val="1"/>
    <w:link w:val="154"/>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12">
    <w:name w:val="heading 6"/>
    <w:basedOn w:val="1"/>
    <w:next w:val="1"/>
    <w:link w:val="155"/>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13">
    <w:name w:val="heading 7"/>
    <w:basedOn w:val="1"/>
    <w:next w:val="1"/>
    <w:link w:val="156"/>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14">
    <w:name w:val="heading 8"/>
    <w:basedOn w:val="1"/>
    <w:next w:val="1"/>
    <w:link w:val="157"/>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5">
    <w:name w:val="heading 9"/>
    <w:basedOn w:val="1"/>
    <w:next w:val="1"/>
    <w:link w:val="158"/>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91">
    <w:name w:val="Default Paragraph Font"/>
    <w:semiHidden/>
    <w:qFormat/>
    <w:uiPriority w:val="0"/>
  </w:style>
  <w:style w:type="table" w:default="1" w:styleId="8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4"/>
    <w:qFormat/>
    <w:uiPriority w:val="0"/>
    <w:pPr>
      <w:spacing w:after="120" w:afterLines="0" w:afterAutospacing="0"/>
    </w:pPr>
  </w:style>
  <w:style w:type="paragraph" w:styleId="4">
    <w:name w:val="header"/>
    <w:basedOn w:val="1"/>
    <w:next w:val="5"/>
    <w:link w:val="16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5">
    <w:name w:val="Quote1"/>
    <w:basedOn w:val="1"/>
    <w:next w:val="1"/>
    <w:qFormat/>
    <w:uiPriority w:val="99"/>
    <w:pPr>
      <w:widowControl/>
      <w:spacing w:before="200" w:after="160"/>
      <w:ind w:left="864" w:right="864"/>
      <w:jc w:val="center"/>
    </w:pPr>
    <w:rPr>
      <w:rFonts w:ascii="宋体"/>
      <w:i/>
      <w:color w:val="404040"/>
    </w:rPr>
  </w:style>
  <w:style w:type="paragraph" w:styleId="6">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CN"/>
    </w:rPr>
  </w:style>
  <w:style w:type="paragraph" w:styleId="16">
    <w:name w:val="List 3"/>
    <w:basedOn w:val="1"/>
    <w:qFormat/>
    <w:uiPriority w:val="0"/>
    <w:pPr>
      <w:ind w:left="100" w:leftChars="400" w:hanging="200" w:hangingChars="200"/>
    </w:pPr>
  </w:style>
  <w:style w:type="paragraph" w:styleId="17">
    <w:name w:val="toc 7"/>
    <w:basedOn w:val="1"/>
    <w:next w:val="1"/>
    <w:qFormat/>
    <w:uiPriority w:val="0"/>
    <w:pPr>
      <w:ind w:left="2520" w:leftChars="1200"/>
    </w:pPr>
  </w:style>
  <w:style w:type="paragraph" w:styleId="18">
    <w:name w:val="List Number 2"/>
    <w:basedOn w:val="1"/>
    <w:qFormat/>
    <w:uiPriority w:val="0"/>
    <w:pPr>
      <w:numPr>
        <w:ilvl w:val="0"/>
        <w:numId w:val="1"/>
      </w:numPr>
    </w:pPr>
  </w:style>
  <w:style w:type="paragraph" w:styleId="19">
    <w:name w:val="table of authorities"/>
    <w:basedOn w:val="1"/>
    <w:next w:val="1"/>
    <w:qFormat/>
    <w:uiPriority w:val="0"/>
    <w:pPr>
      <w:ind w:left="420" w:leftChars="200"/>
    </w:pPr>
  </w:style>
  <w:style w:type="paragraph" w:styleId="20">
    <w:name w:val="Note Heading"/>
    <w:basedOn w:val="1"/>
    <w:next w:val="1"/>
    <w:qFormat/>
    <w:uiPriority w:val="0"/>
    <w:pPr>
      <w:jc w:val="center"/>
    </w:pPr>
  </w:style>
  <w:style w:type="paragraph" w:styleId="21">
    <w:name w:val="List Bullet 4"/>
    <w:basedOn w:val="1"/>
    <w:qFormat/>
    <w:uiPriority w:val="0"/>
    <w:pPr>
      <w:numPr>
        <w:ilvl w:val="0"/>
        <w:numId w:val="2"/>
      </w:numPr>
    </w:pPr>
  </w:style>
  <w:style w:type="paragraph" w:styleId="22">
    <w:name w:val="index 8"/>
    <w:basedOn w:val="1"/>
    <w:next w:val="1"/>
    <w:qFormat/>
    <w:uiPriority w:val="0"/>
    <w:pPr>
      <w:ind w:left="1400" w:leftChars="1400"/>
    </w:pPr>
  </w:style>
  <w:style w:type="paragraph" w:styleId="23">
    <w:name w:val="E-mail Signature"/>
    <w:basedOn w:val="1"/>
    <w:qFormat/>
    <w:uiPriority w:val="0"/>
  </w:style>
  <w:style w:type="paragraph" w:styleId="24">
    <w:name w:val="List Number"/>
    <w:basedOn w:val="1"/>
    <w:qFormat/>
    <w:uiPriority w:val="0"/>
    <w:pPr>
      <w:numPr>
        <w:ilvl w:val="0"/>
        <w:numId w:val="3"/>
      </w:numPr>
    </w:pPr>
  </w:style>
  <w:style w:type="paragraph" w:styleId="25">
    <w:name w:val="Normal Indent"/>
    <w:basedOn w:val="1"/>
    <w:link w:val="303"/>
    <w:qFormat/>
    <w:uiPriority w:val="0"/>
    <w:pPr>
      <w:ind w:firstLine="420" w:firstLineChars="200"/>
    </w:pPr>
  </w:style>
  <w:style w:type="paragraph" w:styleId="26">
    <w:name w:val="caption"/>
    <w:basedOn w:val="1"/>
    <w:next w:val="1"/>
    <w:semiHidden/>
    <w:unhideWhenUsed/>
    <w:qFormat/>
    <w:uiPriority w:val="0"/>
    <w:rPr>
      <w:rFonts w:ascii="Arial" w:hAnsi="Arial" w:eastAsia="黑体"/>
      <w:sz w:val="20"/>
    </w:rPr>
  </w:style>
  <w:style w:type="paragraph" w:styleId="27">
    <w:name w:val="index 5"/>
    <w:basedOn w:val="1"/>
    <w:next w:val="1"/>
    <w:qFormat/>
    <w:uiPriority w:val="0"/>
    <w:pPr>
      <w:ind w:left="800" w:leftChars="800"/>
    </w:pPr>
  </w:style>
  <w:style w:type="paragraph" w:styleId="28">
    <w:name w:val="List Bullet"/>
    <w:basedOn w:val="1"/>
    <w:qFormat/>
    <w:uiPriority w:val="0"/>
    <w:pPr>
      <w:numPr>
        <w:ilvl w:val="0"/>
        <w:numId w:val="4"/>
      </w:numPr>
    </w:pPr>
  </w:style>
  <w:style w:type="paragraph" w:styleId="29">
    <w:name w:val="envelope address"/>
    <w:basedOn w:val="1"/>
    <w:qFormat/>
    <w:uiPriority w:val="0"/>
    <w:pPr>
      <w:snapToGrid w:val="0"/>
      <w:ind w:left="100" w:leftChars="1400"/>
    </w:pPr>
    <w:rPr>
      <w:rFonts w:ascii="Arial" w:hAnsi="Arial"/>
      <w:sz w:val="24"/>
    </w:rPr>
  </w:style>
  <w:style w:type="paragraph" w:styleId="30">
    <w:name w:val="Document Map"/>
    <w:basedOn w:val="1"/>
    <w:qFormat/>
    <w:uiPriority w:val="0"/>
    <w:pPr>
      <w:shd w:val="clear" w:color="auto" w:fill="000080"/>
    </w:pPr>
  </w:style>
  <w:style w:type="paragraph" w:styleId="31">
    <w:name w:val="toa heading"/>
    <w:basedOn w:val="1"/>
    <w:next w:val="1"/>
    <w:qFormat/>
    <w:uiPriority w:val="0"/>
    <w:pPr>
      <w:spacing w:before="120" w:beforeLines="0" w:beforeAutospacing="0"/>
    </w:pPr>
    <w:rPr>
      <w:rFonts w:ascii="Arial" w:hAnsi="Arial"/>
      <w:sz w:val="24"/>
    </w:rPr>
  </w:style>
  <w:style w:type="paragraph" w:styleId="32">
    <w:name w:val="annotation text"/>
    <w:basedOn w:val="1"/>
    <w:link w:val="307"/>
    <w:qFormat/>
    <w:uiPriority w:val="0"/>
    <w:pPr>
      <w:jc w:val="left"/>
    </w:pPr>
  </w:style>
  <w:style w:type="paragraph" w:styleId="33">
    <w:name w:val="index 6"/>
    <w:basedOn w:val="1"/>
    <w:next w:val="1"/>
    <w:qFormat/>
    <w:uiPriority w:val="0"/>
    <w:pPr>
      <w:ind w:left="1000" w:leftChars="1000"/>
    </w:pPr>
  </w:style>
  <w:style w:type="paragraph" w:styleId="34">
    <w:name w:val="Salutation"/>
    <w:basedOn w:val="1"/>
    <w:next w:val="1"/>
    <w:qFormat/>
    <w:uiPriority w:val="0"/>
  </w:style>
  <w:style w:type="paragraph" w:styleId="35">
    <w:name w:val="Body Text 3"/>
    <w:basedOn w:val="1"/>
    <w:qFormat/>
    <w:uiPriority w:val="0"/>
    <w:pPr>
      <w:spacing w:after="120" w:afterLines="0" w:afterAutospacing="0"/>
    </w:pPr>
    <w:rPr>
      <w:sz w:val="16"/>
    </w:rPr>
  </w:style>
  <w:style w:type="paragraph" w:styleId="36">
    <w:name w:val="Closing"/>
    <w:basedOn w:val="1"/>
    <w:qFormat/>
    <w:uiPriority w:val="0"/>
    <w:pPr>
      <w:ind w:left="100" w:leftChars="2100"/>
    </w:pPr>
  </w:style>
  <w:style w:type="paragraph" w:styleId="37">
    <w:name w:val="List Bullet 3"/>
    <w:basedOn w:val="1"/>
    <w:qFormat/>
    <w:uiPriority w:val="0"/>
    <w:pPr>
      <w:numPr>
        <w:ilvl w:val="0"/>
        <w:numId w:val="5"/>
      </w:numPr>
    </w:pPr>
  </w:style>
  <w:style w:type="paragraph" w:styleId="38">
    <w:name w:val="Body Text Indent"/>
    <w:basedOn w:val="1"/>
    <w:qFormat/>
    <w:uiPriority w:val="0"/>
    <w:pPr>
      <w:spacing w:after="120" w:afterLines="0" w:afterAutospacing="0"/>
      <w:ind w:left="420" w:leftChars="200"/>
    </w:pPr>
  </w:style>
  <w:style w:type="paragraph" w:styleId="39">
    <w:name w:val="List Number 3"/>
    <w:basedOn w:val="1"/>
    <w:qFormat/>
    <w:uiPriority w:val="0"/>
    <w:pPr>
      <w:numPr>
        <w:ilvl w:val="0"/>
        <w:numId w:val="6"/>
      </w:numPr>
    </w:pPr>
  </w:style>
  <w:style w:type="paragraph" w:styleId="40">
    <w:name w:val="List 2"/>
    <w:basedOn w:val="1"/>
    <w:qFormat/>
    <w:uiPriority w:val="0"/>
    <w:pPr>
      <w:ind w:left="100" w:leftChars="200" w:hanging="200" w:hangingChars="200"/>
    </w:pPr>
  </w:style>
  <w:style w:type="paragraph" w:styleId="41">
    <w:name w:val="List Continue"/>
    <w:basedOn w:val="1"/>
    <w:qFormat/>
    <w:uiPriority w:val="0"/>
    <w:pPr>
      <w:spacing w:after="120" w:afterLines="0" w:afterAutospacing="0"/>
      <w:ind w:left="420" w:leftChars="200"/>
    </w:pPr>
  </w:style>
  <w:style w:type="paragraph" w:styleId="42">
    <w:name w:val="Block Text"/>
    <w:basedOn w:val="1"/>
    <w:qFormat/>
    <w:uiPriority w:val="0"/>
    <w:pPr>
      <w:spacing w:after="120" w:afterLines="0" w:afterAutospacing="0"/>
      <w:ind w:left="1440" w:leftChars="700" w:rightChars="700"/>
    </w:pPr>
  </w:style>
  <w:style w:type="paragraph" w:styleId="43">
    <w:name w:val="List Bullet 2"/>
    <w:basedOn w:val="1"/>
    <w:qFormat/>
    <w:uiPriority w:val="0"/>
    <w:pPr>
      <w:numPr>
        <w:ilvl w:val="0"/>
        <w:numId w:val="7"/>
      </w:numPr>
    </w:pPr>
  </w:style>
  <w:style w:type="paragraph" w:styleId="44">
    <w:name w:val="HTML Address"/>
    <w:basedOn w:val="1"/>
    <w:qFormat/>
    <w:uiPriority w:val="0"/>
    <w:rPr>
      <w:i/>
    </w:rPr>
  </w:style>
  <w:style w:type="paragraph" w:styleId="45">
    <w:name w:val="index 4"/>
    <w:basedOn w:val="1"/>
    <w:next w:val="1"/>
    <w:qFormat/>
    <w:uiPriority w:val="0"/>
    <w:pPr>
      <w:ind w:left="600" w:leftChars="600"/>
    </w:pPr>
  </w:style>
  <w:style w:type="paragraph" w:styleId="46">
    <w:name w:val="toc 5"/>
    <w:basedOn w:val="1"/>
    <w:next w:val="1"/>
    <w:qFormat/>
    <w:uiPriority w:val="0"/>
    <w:pPr>
      <w:ind w:left="1680" w:leftChars="800"/>
    </w:pPr>
  </w:style>
  <w:style w:type="paragraph" w:styleId="47">
    <w:name w:val="toc 3"/>
    <w:basedOn w:val="1"/>
    <w:next w:val="1"/>
    <w:qFormat/>
    <w:uiPriority w:val="0"/>
    <w:pPr>
      <w:ind w:left="840" w:leftChars="400"/>
    </w:pPr>
  </w:style>
  <w:style w:type="paragraph" w:styleId="48">
    <w:name w:val="Plain Text"/>
    <w:basedOn w:val="1"/>
    <w:link w:val="298"/>
    <w:qFormat/>
    <w:uiPriority w:val="0"/>
    <w:rPr>
      <w:rFonts w:ascii="宋体" w:hAnsi="Courier New"/>
    </w:rPr>
  </w:style>
  <w:style w:type="paragraph" w:styleId="49">
    <w:name w:val="List Bullet 5"/>
    <w:basedOn w:val="1"/>
    <w:qFormat/>
    <w:uiPriority w:val="0"/>
    <w:pPr>
      <w:numPr>
        <w:ilvl w:val="0"/>
        <w:numId w:val="8"/>
      </w:numPr>
    </w:pPr>
  </w:style>
  <w:style w:type="paragraph" w:styleId="50">
    <w:name w:val="List Number 4"/>
    <w:basedOn w:val="1"/>
    <w:qFormat/>
    <w:uiPriority w:val="0"/>
    <w:pPr>
      <w:numPr>
        <w:ilvl w:val="0"/>
        <w:numId w:val="9"/>
      </w:numPr>
    </w:pPr>
  </w:style>
  <w:style w:type="paragraph" w:styleId="51">
    <w:name w:val="toc 8"/>
    <w:basedOn w:val="1"/>
    <w:next w:val="1"/>
    <w:qFormat/>
    <w:uiPriority w:val="0"/>
    <w:pPr>
      <w:ind w:left="2940" w:leftChars="1400"/>
    </w:pPr>
  </w:style>
  <w:style w:type="paragraph" w:styleId="52">
    <w:name w:val="index 3"/>
    <w:basedOn w:val="1"/>
    <w:next w:val="1"/>
    <w:qFormat/>
    <w:uiPriority w:val="0"/>
    <w:pPr>
      <w:ind w:left="400" w:leftChars="400"/>
    </w:pPr>
  </w:style>
  <w:style w:type="paragraph" w:styleId="53">
    <w:name w:val="Date"/>
    <w:basedOn w:val="1"/>
    <w:next w:val="1"/>
    <w:qFormat/>
    <w:uiPriority w:val="0"/>
    <w:pPr>
      <w:ind w:left="100" w:leftChars="2500"/>
    </w:pPr>
  </w:style>
  <w:style w:type="paragraph" w:styleId="54">
    <w:name w:val="Body Text Indent 2"/>
    <w:basedOn w:val="1"/>
    <w:qFormat/>
    <w:uiPriority w:val="0"/>
    <w:pPr>
      <w:spacing w:after="120" w:afterLines="0" w:afterAutospacing="0" w:line="480" w:lineRule="auto"/>
      <w:ind w:left="420" w:leftChars="200"/>
    </w:pPr>
  </w:style>
  <w:style w:type="paragraph" w:styleId="55">
    <w:name w:val="endnote text"/>
    <w:basedOn w:val="1"/>
    <w:link w:val="296"/>
    <w:qFormat/>
    <w:uiPriority w:val="0"/>
    <w:pPr>
      <w:snapToGrid w:val="0"/>
      <w:jc w:val="left"/>
    </w:pPr>
  </w:style>
  <w:style w:type="paragraph" w:styleId="56">
    <w:name w:val="List Continue 5"/>
    <w:basedOn w:val="1"/>
    <w:qFormat/>
    <w:uiPriority w:val="0"/>
    <w:pPr>
      <w:spacing w:after="120" w:afterLines="0" w:afterAutospacing="0"/>
      <w:ind w:left="2100" w:leftChars="1000"/>
    </w:pPr>
  </w:style>
  <w:style w:type="paragraph" w:styleId="57">
    <w:name w:val="Balloon Text"/>
    <w:basedOn w:val="1"/>
    <w:qFormat/>
    <w:uiPriority w:val="0"/>
    <w:rPr>
      <w:sz w:val="18"/>
    </w:rPr>
  </w:style>
  <w:style w:type="paragraph" w:styleId="58">
    <w:name w:val="footer"/>
    <w:basedOn w:val="1"/>
    <w:link w:val="169"/>
    <w:qFormat/>
    <w:uiPriority w:val="0"/>
    <w:pPr>
      <w:tabs>
        <w:tab w:val="center" w:pos="4153"/>
        <w:tab w:val="right" w:pos="8306"/>
      </w:tabs>
      <w:snapToGrid w:val="0"/>
      <w:jc w:val="left"/>
    </w:pPr>
    <w:rPr>
      <w:sz w:val="18"/>
    </w:rPr>
  </w:style>
  <w:style w:type="paragraph" w:styleId="59">
    <w:name w:val="envelope return"/>
    <w:basedOn w:val="1"/>
    <w:qFormat/>
    <w:uiPriority w:val="0"/>
    <w:pPr>
      <w:snapToGrid w:val="0"/>
    </w:pPr>
    <w:rPr>
      <w:rFonts w:ascii="Arial" w:hAnsi="Arial"/>
    </w:rPr>
  </w:style>
  <w:style w:type="paragraph" w:styleId="60">
    <w:name w:val="Signature"/>
    <w:basedOn w:val="1"/>
    <w:qFormat/>
    <w:uiPriority w:val="0"/>
    <w:pPr>
      <w:ind w:left="100" w:leftChars="2100"/>
    </w:pPr>
  </w:style>
  <w:style w:type="paragraph" w:styleId="61">
    <w:name w:val="toc 1"/>
    <w:basedOn w:val="1"/>
    <w:next w:val="1"/>
    <w:qFormat/>
    <w:uiPriority w:val="0"/>
  </w:style>
  <w:style w:type="paragraph" w:styleId="62">
    <w:name w:val="List Continue 4"/>
    <w:basedOn w:val="1"/>
    <w:qFormat/>
    <w:uiPriority w:val="0"/>
    <w:pPr>
      <w:spacing w:after="120" w:afterLines="0" w:afterAutospacing="0"/>
      <w:ind w:left="1680" w:leftChars="800"/>
    </w:pPr>
  </w:style>
  <w:style w:type="paragraph" w:styleId="63">
    <w:name w:val="toc 4"/>
    <w:basedOn w:val="1"/>
    <w:next w:val="1"/>
    <w:qFormat/>
    <w:uiPriority w:val="0"/>
    <w:pPr>
      <w:ind w:left="1260" w:leftChars="600"/>
    </w:pPr>
  </w:style>
  <w:style w:type="paragraph" w:styleId="64">
    <w:name w:val="index heading"/>
    <w:basedOn w:val="1"/>
    <w:next w:val="65"/>
    <w:qFormat/>
    <w:uiPriority w:val="0"/>
    <w:rPr>
      <w:rFonts w:ascii="Arial" w:hAnsi="Arial"/>
      <w:b/>
    </w:rPr>
  </w:style>
  <w:style w:type="paragraph" w:styleId="65">
    <w:name w:val="index 1"/>
    <w:basedOn w:val="1"/>
    <w:next w:val="1"/>
    <w:qFormat/>
    <w:uiPriority w:val="0"/>
  </w:style>
  <w:style w:type="paragraph" w:styleId="66">
    <w:name w:val="Subtitle"/>
    <w:basedOn w:val="1"/>
    <w:link w:val="309"/>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7">
    <w:name w:val="List Number 5"/>
    <w:basedOn w:val="1"/>
    <w:qFormat/>
    <w:uiPriority w:val="0"/>
    <w:pPr>
      <w:numPr>
        <w:ilvl w:val="0"/>
        <w:numId w:val="10"/>
      </w:numPr>
    </w:pPr>
  </w:style>
  <w:style w:type="paragraph" w:styleId="68">
    <w:name w:val="List"/>
    <w:basedOn w:val="1"/>
    <w:qFormat/>
    <w:uiPriority w:val="0"/>
    <w:pPr>
      <w:ind w:left="200" w:hanging="200" w:hangingChars="200"/>
    </w:pPr>
  </w:style>
  <w:style w:type="paragraph" w:styleId="69">
    <w:name w:val="footnote text"/>
    <w:basedOn w:val="1"/>
    <w:link w:val="295"/>
    <w:qFormat/>
    <w:uiPriority w:val="0"/>
    <w:pPr>
      <w:snapToGrid w:val="0"/>
      <w:jc w:val="left"/>
    </w:pPr>
    <w:rPr>
      <w:sz w:val="18"/>
    </w:rPr>
  </w:style>
  <w:style w:type="paragraph" w:styleId="70">
    <w:name w:val="toc 6"/>
    <w:basedOn w:val="1"/>
    <w:next w:val="1"/>
    <w:qFormat/>
    <w:uiPriority w:val="0"/>
    <w:pPr>
      <w:ind w:left="2100" w:leftChars="1000"/>
    </w:pPr>
  </w:style>
  <w:style w:type="paragraph" w:styleId="71">
    <w:name w:val="List 5"/>
    <w:basedOn w:val="1"/>
    <w:qFormat/>
    <w:uiPriority w:val="0"/>
    <w:pPr>
      <w:ind w:left="100" w:leftChars="800" w:hanging="200" w:hangingChars="200"/>
    </w:pPr>
  </w:style>
  <w:style w:type="paragraph" w:styleId="72">
    <w:name w:val="Body Text Indent 3"/>
    <w:basedOn w:val="1"/>
    <w:qFormat/>
    <w:uiPriority w:val="0"/>
    <w:pPr>
      <w:spacing w:after="120" w:afterLines="0" w:afterAutospacing="0"/>
      <w:ind w:left="420" w:leftChars="200"/>
    </w:pPr>
    <w:rPr>
      <w:sz w:val="16"/>
    </w:rPr>
  </w:style>
  <w:style w:type="paragraph" w:styleId="73">
    <w:name w:val="index 7"/>
    <w:basedOn w:val="1"/>
    <w:next w:val="1"/>
    <w:qFormat/>
    <w:uiPriority w:val="0"/>
    <w:pPr>
      <w:ind w:left="1200" w:leftChars="1200"/>
    </w:pPr>
  </w:style>
  <w:style w:type="paragraph" w:styleId="74">
    <w:name w:val="index 9"/>
    <w:basedOn w:val="1"/>
    <w:next w:val="1"/>
    <w:qFormat/>
    <w:uiPriority w:val="0"/>
    <w:pPr>
      <w:ind w:left="1600" w:leftChars="1600"/>
    </w:pPr>
  </w:style>
  <w:style w:type="paragraph" w:styleId="75">
    <w:name w:val="table of figures"/>
    <w:basedOn w:val="1"/>
    <w:next w:val="1"/>
    <w:qFormat/>
    <w:uiPriority w:val="0"/>
    <w:pPr>
      <w:ind w:leftChars="200" w:hanging="200" w:hangingChars="200"/>
    </w:pPr>
  </w:style>
  <w:style w:type="paragraph" w:styleId="76">
    <w:name w:val="toc 2"/>
    <w:basedOn w:val="1"/>
    <w:next w:val="1"/>
    <w:qFormat/>
    <w:uiPriority w:val="0"/>
    <w:pPr>
      <w:ind w:left="420" w:leftChars="200"/>
    </w:pPr>
  </w:style>
  <w:style w:type="paragraph" w:styleId="77">
    <w:name w:val="toc 9"/>
    <w:basedOn w:val="1"/>
    <w:next w:val="1"/>
    <w:qFormat/>
    <w:uiPriority w:val="0"/>
    <w:pPr>
      <w:ind w:left="3360" w:leftChars="1600"/>
    </w:pPr>
  </w:style>
  <w:style w:type="paragraph" w:styleId="78">
    <w:name w:val="Body Text 2"/>
    <w:basedOn w:val="1"/>
    <w:qFormat/>
    <w:uiPriority w:val="0"/>
    <w:pPr>
      <w:spacing w:after="120" w:afterLines="0" w:afterAutospacing="0" w:line="480" w:lineRule="auto"/>
    </w:pPr>
  </w:style>
  <w:style w:type="paragraph" w:styleId="79">
    <w:name w:val="List 4"/>
    <w:basedOn w:val="1"/>
    <w:qFormat/>
    <w:uiPriority w:val="0"/>
    <w:pPr>
      <w:ind w:left="100" w:leftChars="600" w:hanging="200" w:hangingChars="200"/>
    </w:pPr>
  </w:style>
  <w:style w:type="paragraph" w:styleId="80">
    <w:name w:val="List Continue 2"/>
    <w:basedOn w:val="1"/>
    <w:qFormat/>
    <w:uiPriority w:val="0"/>
    <w:pPr>
      <w:spacing w:after="120" w:afterLines="0" w:afterAutospacing="0"/>
      <w:ind w:left="840" w:leftChars="400"/>
    </w:pPr>
  </w:style>
  <w:style w:type="paragraph" w:styleId="8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82">
    <w:name w:val="HTML Preformatted"/>
    <w:basedOn w:val="1"/>
    <w:link w:val="312"/>
    <w:qFormat/>
    <w:uiPriority w:val="0"/>
    <w:rPr>
      <w:rFonts w:ascii="Courier New" w:hAnsi="Courier New"/>
      <w:sz w:val="20"/>
    </w:rPr>
  </w:style>
  <w:style w:type="paragraph" w:styleId="83">
    <w:name w:val="Normal (Web)"/>
    <w:basedOn w:val="1"/>
    <w:qFormat/>
    <w:uiPriority w:val="0"/>
    <w:rPr>
      <w:sz w:val="24"/>
    </w:rPr>
  </w:style>
  <w:style w:type="paragraph" w:styleId="84">
    <w:name w:val="List Continue 3"/>
    <w:basedOn w:val="1"/>
    <w:qFormat/>
    <w:uiPriority w:val="0"/>
    <w:pPr>
      <w:spacing w:after="120" w:afterLines="0" w:afterAutospacing="0"/>
      <w:ind w:left="1260" w:leftChars="600"/>
    </w:pPr>
  </w:style>
  <w:style w:type="paragraph" w:styleId="85">
    <w:name w:val="index 2"/>
    <w:basedOn w:val="1"/>
    <w:next w:val="1"/>
    <w:qFormat/>
    <w:uiPriority w:val="0"/>
    <w:pPr>
      <w:ind w:left="200" w:leftChars="200"/>
    </w:pPr>
  </w:style>
  <w:style w:type="paragraph" w:styleId="86">
    <w:name w:val="Title"/>
    <w:basedOn w:val="1"/>
    <w:link w:val="161"/>
    <w:qFormat/>
    <w:uiPriority w:val="0"/>
    <w:pPr>
      <w:spacing w:before="240" w:beforeLines="0" w:beforeAutospacing="0" w:after="60" w:afterLines="0" w:afterAutospacing="0"/>
      <w:jc w:val="center"/>
      <w:outlineLvl w:val="0"/>
    </w:pPr>
    <w:rPr>
      <w:rFonts w:ascii="Arial" w:hAnsi="Arial"/>
      <w:b/>
      <w:sz w:val="32"/>
    </w:rPr>
  </w:style>
  <w:style w:type="paragraph" w:styleId="87">
    <w:name w:val="annotation subject"/>
    <w:basedOn w:val="32"/>
    <w:next w:val="32"/>
    <w:link w:val="301"/>
    <w:qFormat/>
    <w:uiPriority w:val="0"/>
    <w:rPr>
      <w:b/>
    </w:rPr>
  </w:style>
  <w:style w:type="paragraph" w:styleId="88">
    <w:name w:val="Body Text First Indent 2"/>
    <w:basedOn w:val="38"/>
    <w:qFormat/>
    <w:uiPriority w:val="0"/>
    <w:pPr>
      <w:ind w:firstLine="420" w:firstLineChars="200"/>
    </w:pPr>
  </w:style>
  <w:style w:type="table" w:styleId="90">
    <w:name w:val="Table Grid"/>
    <w:basedOn w:val="8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2">
    <w:name w:val="Strong"/>
    <w:qFormat/>
    <w:uiPriority w:val="0"/>
    <w:rPr>
      <w:b/>
      <w:bCs/>
    </w:rPr>
  </w:style>
  <w:style w:type="character" w:styleId="93">
    <w:name w:val="endnote reference"/>
    <w:semiHidden/>
    <w:unhideWhenUsed/>
    <w:qFormat/>
    <w:uiPriority w:val="99"/>
    <w:rPr>
      <w:vertAlign w:val="superscript"/>
    </w:rPr>
  </w:style>
  <w:style w:type="character" w:styleId="94">
    <w:name w:val="page number"/>
    <w:basedOn w:val="91"/>
    <w:qFormat/>
    <w:uiPriority w:val="0"/>
  </w:style>
  <w:style w:type="character" w:styleId="95">
    <w:name w:val="FollowedHyperlink"/>
    <w:basedOn w:val="91"/>
    <w:semiHidden/>
    <w:unhideWhenUsed/>
    <w:qFormat/>
    <w:uiPriority w:val="99"/>
    <w:rPr>
      <w:color w:val="800080"/>
      <w:u w:val="none"/>
    </w:rPr>
  </w:style>
  <w:style w:type="character" w:styleId="96">
    <w:name w:val="Emphasis"/>
    <w:basedOn w:val="91"/>
    <w:qFormat/>
    <w:uiPriority w:val="20"/>
  </w:style>
  <w:style w:type="character" w:styleId="97">
    <w:name w:val="HTML Definition"/>
    <w:qFormat/>
    <w:uiPriority w:val="0"/>
  </w:style>
  <w:style w:type="character" w:styleId="98">
    <w:name w:val="HTML Typewriter"/>
    <w:qFormat/>
    <w:uiPriority w:val="0"/>
    <w:rPr>
      <w:rFonts w:ascii="monospace" w:hAnsi="monospace" w:eastAsia="monospace" w:cs="monospace"/>
      <w:sz w:val="20"/>
    </w:rPr>
  </w:style>
  <w:style w:type="character" w:styleId="99">
    <w:name w:val="HTML Acronym"/>
    <w:basedOn w:val="91"/>
    <w:qFormat/>
    <w:uiPriority w:val="0"/>
  </w:style>
  <w:style w:type="character" w:styleId="100">
    <w:name w:val="HTML Variable"/>
    <w:qFormat/>
    <w:uiPriority w:val="0"/>
  </w:style>
  <w:style w:type="character" w:styleId="101">
    <w:name w:val="Hyperlink"/>
    <w:qFormat/>
    <w:uiPriority w:val="99"/>
    <w:rPr>
      <w:color w:val="0000FF"/>
      <w:u w:val="none"/>
    </w:rPr>
  </w:style>
  <w:style w:type="character" w:styleId="102">
    <w:name w:val="HTML Code"/>
    <w:qFormat/>
    <w:uiPriority w:val="0"/>
    <w:rPr>
      <w:rFonts w:ascii="monospace" w:hAnsi="monospace" w:eastAsia="monospace" w:cs="monospace"/>
      <w:sz w:val="20"/>
    </w:rPr>
  </w:style>
  <w:style w:type="character" w:styleId="103">
    <w:name w:val="annotation reference"/>
    <w:qFormat/>
    <w:uiPriority w:val="0"/>
    <w:rPr>
      <w:sz w:val="21"/>
      <w:szCs w:val="21"/>
    </w:rPr>
  </w:style>
  <w:style w:type="character" w:styleId="104">
    <w:name w:val="HTML Cite"/>
    <w:qFormat/>
    <w:uiPriority w:val="0"/>
  </w:style>
  <w:style w:type="character" w:styleId="105">
    <w:name w:val="footnote reference"/>
    <w:unhideWhenUsed/>
    <w:qFormat/>
    <w:uiPriority w:val="99"/>
    <w:rPr>
      <w:vertAlign w:val="superscript"/>
    </w:rPr>
  </w:style>
  <w:style w:type="character" w:styleId="106">
    <w:name w:val="HTML Keyboard"/>
    <w:qFormat/>
    <w:uiPriority w:val="0"/>
    <w:rPr>
      <w:rFonts w:ascii="monospace" w:hAnsi="monospace" w:eastAsia="monospace" w:cs="monospace"/>
      <w:sz w:val="20"/>
    </w:rPr>
  </w:style>
  <w:style w:type="character" w:styleId="107">
    <w:name w:val="HTML Sample"/>
    <w:qFormat/>
    <w:uiPriority w:val="0"/>
    <w:rPr>
      <w:rFonts w:ascii="monospace" w:hAnsi="monospace" w:eastAsia="monospace" w:cs="monospace"/>
    </w:rPr>
  </w:style>
  <w:style w:type="paragraph" w:customStyle="1" w:styleId="108">
    <w:name w:val="列表接续 21"/>
    <w:basedOn w:val="1"/>
    <w:next w:val="1"/>
    <w:qFormat/>
    <w:uiPriority w:val="0"/>
    <w:pPr>
      <w:spacing w:after="120"/>
      <w:ind w:left="840"/>
    </w:pPr>
  </w:style>
  <w:style w:type="paragraph" w:customStyle="1" w:styleId="109">
    <w:name w:val="段"/>
    <w:next w:val="1"/>
    <w:qFormat/>
    <w:uiPriority w:val="0"/>
    <w:pPr>
      <w:ind w:firstLine="200"/>
      <w:jc w:val="both"/>
    </w:pPr>
    <w:rPr>
      <w:rFonts w:ascii="宋体" w:hAnsi="Calibri" w:eastAsia="宋体" w:cs="Times New Roman"/>
      <w:sz w:val="21"/>
      <w:lang w:val="en-US" w:eastAsia="zh-CN" w:bidi="ar-SA"/>
    </w:rPr>
  </w:style>
  <w:style w:type="paragraph" w:customStyle="1" w:styleId="110">
    <w:name w:val="Default"/>
    <w:qFormat/>
    <w:uiPriority w:val="0"/>
    <w:pPr>
      <w:widowControl w:val="0"/>
    </w:pPr>
    <w:rPr>
      <w:rFonts w:ascii="宋体" w:hAnsi="Calibri" w:eastAsia="宋体" w:cs="宋体"/>
      <w:color w:val="000000"/>
      <w:sz w:val="24"/>
      <w:szCs w:val="24"/>
      <w:lang w:val="en-US" w:eastAsia="zh-CN" w:bidi="ar-SA"/>
    </w:rPr>
  </w:style>
  <w:style w:type="table" w:customStyle="1" w:styleId="111">
    <w:name w:val="Plain Table 1"/>
    <w:basedOn w:val="8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2">
    <w:name w:val="Plain Table 2"/>
    <w:basedOn w:val="8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3">
    <w:name w:val="Plain Table 3"/>
    <w:basedOn w:val="8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Plain Table 4"/>
    <w:basedOn w:val="8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Plain Table 5"/>
    <w:basedOn w:val="8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Grid Table 1 Light"/>
    <w:basedOn w:val="8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7">
    <w:name w:val="Grid Table 2"/>
    <w:basedOn w:val="8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w:basedOn w:val="8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w:basedOn w:val="8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5 Dark"/>
    <w:basedOn w:val="8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6 Colorful"/>
    <w:basedOn w:val="8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w:basedOn w:val="8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List Table 1 Light"/>
    <w:basedOn w:val="8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2"/>
    <w:basedOn w:val="8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3"/>
    <w:basedOn w:val="8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4"/>
    <w:basedOn w:val="8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5 Dark"/>
    <w:basedOn w:val="8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8">
    <w:name w:val="List Table 6 Colorful"/>
    <w:basedOn w:val="8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9">
    <w:name w:val="List Table 7 Colorful"/>
    <w:basedOn w:val="8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30">
    <w:name w:val="TOC 标题1"/>
    <w:unhideWhenUsed/>
    <w:qFormat/>
    <w:uiPriority w:val="39"/>
    <w:rPr>
      <w:rFonts w:ascii="Times New Roman" w:hAnsi="Times New Roman" w:eastAsia="宋体" w:cs="Times New Roman"/>
      <w:lang w:val="en-US" w:eastAsia="zh-CN" w:bidi="ar-SA"/>
    </w:rPr>
  </w:style>
  <w:style w:type="paragraph" w:customStyle="1" w:styleId="131">
    <w:name w:val="xl51"/>
    <w:basedOn w:val="7"/>
    <w:next w:val="70"/>
    <w:qFormat/>
    <w:uiPriority w:val="0"/>
    <w:pPr>
      <w:widowControl/>
      <w:spacing w:before="280" w:after="280"/>
      <w:ind w:firstLine="5632"/>
      <w:jc w:val="center"/>
    </w:pPr>
  </w:style>
  <w:style w:type="paragraph" w:customStyle="1" w:styleId="132">
    <w:name w:val="首行缩进"/>
    <w:basedOn w:val="1"/>
    <w:qFormat/>
    <w:uiPriority w:val="0"/>
    <w:pPr>
      <w:ind w:firstLine="480"/>
    </w:pPr>
    <w:rPr>
      <w:lang w:val="zh-CN"/>
    </w:rPr>
  </w:style>
  <w:style w:type="paragraph" w:customStyle="1" w:styleId="133">
    <w:name w:val="正文1"/>
    <w:basedOn w:val="25"/>
    <w:qFormat/>
    <w:uiPriority w:val="0"/>
    <w:pPr>
      <w:spacing w:line="500" w:lineRule="exact"/>
      <w:ind w:firstLine="0"/>
    </w:pPr>
    <w:rPr>
      <w:rFonts w:hAnsi="新宋体"/>
    </w:rPr>
  </w:style>
  <w:style w:type="character" w:customStyle="1" w:styleId="134">
    <w:name w:val="Heading 2 Char"/>
    <w:basedOn w:val="91"/>
    <w:qFormat/>
    <w:uiPriority w:val="9"/>
    <w:rPr>
      <w:rFonts w:ascii="Arial" w:hAnsi="Arial" w:eastAsia="Arial" w:cs="Arial"/>
      <w:sz w:val="34"/>
    </w:rPr>
  </w:style>
  <w:style w:type="character" w:customStyle="1" w:styleId="135">
    <w:name w:val="Heading 3 Char"/>
    <w:basedOn w:val="91"/>
    <w:qFormat/>
    <w:uiPriority w:val="9"/>
    <w:rPr>
      <w:rFonts w:ascii="Arial" w:hAnsi="Arial" w:eastAsia="Arial" w:cs="Arial"/>
      <w:sz w:val="30"/>
      <w:szCs w:val="30"/>
    </w:rPr>
  </w:style>
  <w:style w:type="character" w:customStyle="1" w:styleId="136">
    <w:name w:val="Heading 4 Char"/>
    <w:basedOn w:val="91"/>
    <w:qFormat/>
    <w:uiPriority w:val="9"/>
    <w:rPr>
      <w:rFonts w:ascii="Arial" w:hAnsi="Arial" w:eastAsia="Arial" w:cs="Arial"/>
      <w:b/>
      <w:bCs/>
      <w:sz w:val="26"/>
      <w:szCs w:val="26"/>
    </w:rPr>
  </w:style>
  <w:style w:type="character" w:customStyle="1" w:styleId="137">
    <w:name w:val="Heading 5 Char"/>
    <w:basedOn w:val="91"/>
    <w:qFormat/>
    <w:uiPriority w:val="9"/>
    <w:rPr>
      <w:rFonts w:ascii="Arial" w:hAnsi="Arial" w:eastAsia="Arial" w:cs="Arial"/>
      <w:b/>
      <w:bCs/>
      <w:sz w:val="24"/>
      <w:szCs w:val="24"/>
    </w:rPr>
  </w:style>
  <w:style w:type="character" w:customStyle="1" w:styleId="138">
    <w:name w:val="Heading 6 Char"/>
    <w:basedOn w:val="91"/>
    <w:qFormat/>
    <w:uiPriority w:val="9"/>
    <w:rPr>
      <w:rFonts w:ascii="Arial" w:hAnsi="Arial" w:eastAsia="Arial" w:cs="Arial"/>
      <w:b/>
      <w:bCs/>
      <w:sz w:val="22"/>
      <w:szCs w:val="22"/>
    </w:rPr>
  </w:style>
  <w:style w:type="character" w:customStyle="1" w:styleId="139">
    <w:name w:val="Heading 7 Char"/>
    <w:basedOn w:val="91"/>
    <w:qFormat/>
    <w:uiPriority w:val="9"/>
    <w:rPr>
      <w:rFonts w:ascii="Arial" w:hAnsi="Arial" w:eastAsia="Arial" w:cs="Arial"/>
      <w:b/>
      <w:bCs/>
      <w:i/>
      <w:iCs/>
      <w:sz w:val="22"/>
      <w:szCs w:val="22"/>
    </w:rPr>
  </w:style>
  <w:style w:type="character" w:customStyle="1" w:styleId="140">
    <w:name w:val="Heading 8 Char"/>
    <w:basedOn w:val="91"/>
    <w:qFormat/>
    <w:uiPriority w:val="9"/>
    <w:rPr>
      <w:rFonts w:ascii="Arial" w:hAnsi="Arial" w:eastAsia="Arial" w:cs="Arial"/>
      <w:i/>
      <w:iCs/>
      <w:sz w:val="22"/>
      <w:szCs w:val="22"/>
    </w:rPr>
  </w:style>
  <w:style w:type="character" w:customStyle="1" w:styleId="141">
    <w:name w:val="Heading 9 Char"/>
    <w:basedOn w:val="91"/>
    <w:qFormat/>
    <w:uiPriority w:val="9"/>
    <w:rPr>
      <w:rFonts w:ascii="Arial" w:hAnsi="Arial" w:eastAsia="Arial" w:cs="Arial"/>
      <w:i/>
      <w:iCs/>
      <w:sz w:val="21"/>
      <w:szCs w:val="21"/>
    </w:rPr>
  </w:style>
  <w:style w:type="character" w:customStyle="1" w:styleId="142">
    <w:name w:val="Title Char"/>
    <w:basedOn w:val="91"/>
    <w:qFormat/>
    <w:uiPriority w:val="10"/>
    <w:rPr>
      <w:sz w:val="48"/>
      <w:szCs w:val="48"/>
    </w:rPr>
  </w:style>
  <w:style w:type="character" w:customStyle="1" w:styleId="143">
    <w:name w:val="Quote Char"/>
    <w:qFormat/>
    <w:uiPriority w:val="29"/>
    <w:rPr>
      <w:i/>
    </w:rPr>
  </w:style>
  <w:style w:type="character" w:customStyle="1" w:styleId="144">
    <w:name w:val="Intense Quote Char"/>
    <w:qFormat/>
    <w:uiPriority w:val="30"/>
    <w:rPr>
      <w:i/>
    </w:rPr>
  </w:style>
  <w:style w:type="character" w:customStyle="1" w:styleId="145">
    <w:name w:val="Header Char"/>
    <w:basedOn w:val="91"/>
    <w:qFormat/>
    <w:uiPriority w:val="99"/>
  </w:style>
  <w:style w:type="character" w:customStyle="1" w:styleId="146">
    <w:name w:val="Caption Char"/>
    <w:qFormat/>
    <w:uiPriority w:val="99"/>
  </w:style>
  <w:style w:type="character" w:customStyle="1" w:styleId="147">
    <w:name w:val="Footnote Text Char"/>
    <w:qFormat/>
    <w:uiPriority w:val="99"/>
    <w:rPr>
      <w:sz w:val="18"/>
    </w:rPr>
  </w:style>
  <w:style w:type="character" w:customStyle="1" w:styleId="148">
    <w:name w:val="Endnote Text Char"/>
    <w:qFormat/>
    <w:uiPriority w:val="99"/>
    <w:rPr>
      <w:sz w:val="20"/>
    </w:rPr>
  </w:style>
  <w:style w:type="paragraph" w:customStyle="1" w:styleId="149">
    <w:name w:val="标题 11"/>
    <w:next w:val="1"/>
    <w:qFormat/>
    <w:uiPriority w:val="0"/>
    <w:pPr>
      <w:keepNext/>
      <w:widowControl w:val="0"/>
      <w:jc w:val="both"/>
      <w:outlineLvl w:val="0"/>
    </w:pPr>
    <w:rPr>
      <w:rFonts w:ascii="楷体_GB2312" w:hAnsi="Times New Roman" w:eastAsia="楷体_GB2312" w:cs="Times New Roman"/>
      <w:sz w:val="28"/>
      <w:lang w:val="en-US" w:eastAsia="zh-CN" w:bidi="ar-SA"/>
    </w:rPr>
  </w:style>
  <w:style w:type="character" w:customStyle="1" w:styleId="150">
    <w:name w:val="Heading 1 Char"/>
    <w:qFormat/>
    <w:uiPriority w:val="9"/>
    <w:rPr>
      <w:rFonts w:ascii="Arial" w:hAnsi="Arial" w:eastAsia="Arial" w:cs="Arial"/>
      <w:sz w:val="40"/>
      <w:szCs w:val="40"/>
    </w:rPr>
  </w:style>
  <w:style w:type="character" w:customStyle="1" w:styleId="151">
    <w:name w:val="标题 2 Char"/>
    <w:link w:val="8"/>
    <w:qFormat/>
    <w:uiPriority w:val="9"/>
    <w:rPr>
      <w:rFonts w:ascii="Arial" w:hAnsi="Arial" w:eastAsia="黑体"/>
      <w:b/>
      <w:sz w:val="32"/>
    </w:rPr>
  </w:style>
  <w:style w:type="character" w:customStyle="1" w:styleId="152">
    <w:name w:val="标题 3 Char"/>
    <w:link w:val="9"/>
    <w:qFormat/>
    <w:uiPriority w:val="9"/>
    <w:rPr>
      <w:b/>
      <w:sz w:val="32"/>
    </w:rPr>
  </w:style>
  <w:style w:type="character" w:customStyle="1" w:styleId="153">
    <w:name w:val="标题 4 Char"/>
    <w:link w:val="10"/>
    <w:qFormat/>
    <w:uiPriority w:val="9"/>
    <w:rPr>
      <w:rFonts w:ascii="Arial" w:hAnsi="Arial" w:eastAsia="黑体"/>
      <w:b/>
      <w:sz w:val="28"/>
    </w:rPr>
  </w:style>
  <w:style w:type="character" w:customStyle="1" w:styleId="154">
    <w:name w:val="标题 5 Char"/>
    <w:link w:val="11"/>
    <w:qFormat/>
    <w:uiPriority w:val="9"/>
    <w:rPr>
      <w:b/>
      <w:sz w:val="28"/>
    </w:rPr>
  </w:style>
  <w:style w:type="character" w:customStyle="1" w:styleId="155">
    <w:name w:val="标题 6 Char"/>
    <w:link w:val="12"/>
    <w:qFormat/>
    <w:uiPriority w:val="9"/>
    <w:rPr>
      <w:rFonts w:ascii="Arial" w:hAnsi="Arial" w:eastAsia="黑体"/>
      <w:b/>
      <w:sz w:val="24"/>
    </w:rPr>
  </w:style>
  <w:style w:type="character" w:customStyle="1" w:styleId="156">
    <w:name w:val="标题 7 Char"/>
    <w:link w:val="13"/>
    <w:qFormat/>
    <w:uiPriority w:val="9"/>
    <w:rPr>
      <w:b/>
      <w:sz w:val="24"/>
    </w:rPr>
  </w:style>
  <w:style w:type="character" w:customStyle="1" w:styleId="157">
    <w:name w:val="标题 8 Char"/>
    <w:link w:val="14"/>
    <w:qFormat/>
    <w:uiPriority w:val="9"/>
    <w:rPr>
      <w:rFonts w:ascii="Arial" w:hAnsi="Arial" w:eastAsia="黑体"/>
      <w:sz w:val="24"/>
    </w:rPr>
  </w:style>
  <w:style w:type="character" w:customStyle="1" w:styleId="158">
    <w:name w:val="标题 9 Char"/>
    <w:link w:val="15"/>
    <w:qFormat/>
    <w:uiPriority w:val="9"/>
    <w:rPr>
      <w:rFonts w:ascii="Arial" w:hAnsi="Arial" w:eastAsia="黑体"/>
      <w:sz w:val="21"/>
    </w:rPr>
  </w:style>
  <w:style w:type="paragraph" w:styleId="159">
    <w:name w:val="List Paragraph"/>
    <w:basedOn w:val="1"/>
    <w:qFormat/>
    <w:uiPriority w:val="34"/>
    <w:pPr>
      <w:ind w:left="720"/>
      <w:contextualSpacing/>
    </w:pPr>
  </w:style>
  <w:style w:type="paragraph" w:styleId="160">
    <w:name w:val="No Spacing"/>
    <w:qFormat/>
    <w:uiPriority w:val="1"/>
    <w:rPr>
      <w:rFonts w:ascii="Calibri" w:hAnsi="Calibri" w:eastAsia="宋体" w:cs="Times New Roman"/>
      <w:lang w:val="en-US" w:eastAsia="zh-CN" w:bidi="ar-SA"/>
    </w:rPr>
  </w:style>
  <w:style w:type="character" w:customStyle="1" w:styleId="161">
    <w:name w:val="标题 Char"/>
    <w:link w:val="86"/>
    <w:qFormat/>
    <w:uiPriority w:val="10"/>
    <w:rPr>
      <w:rFonts w:ascii="Arial" w:hAnsi="Arial"/>
      <w:b/>
      <w:sz w:val="32"/>
    </w:rPr>
  </w:style>
  <w:style w:type="character" w:customStyle="1" w:styleId="162">
    <w:name w:val="Subtitle Char"/>
    <w:qFormat/>
    <w:uiPriority w:val="11"/>
    <w:rPr>
      <w:sz w:val="24"/>
      <w:szCs w:val="24"/>
    </w:rPr>
  </w:style>
  <w:style w:type="paragraph" w:styleId="163">
    <w:name w:val="Quote"/>
    <w:basedOn w:val="1"/>
    <w:next w:val="1"/>
    <w:link w:val="164"/>
    <w:qFormat/>
    <w:uiPriority w:val="29"/>
    <w:pPr>
      <w:ind w:left="720" w:right="720"/>
    </w:pPr>
    <w:rPr>
      <w:i/>
    </w:rPr>
  </w:style>
  <w:style w:type="character" w:customStyle="1" w:styleId="164">
    <w:name w:val="引用 Char"/>
    <w:link w:val="163"/>
    <w:qFormat/>
    <w:uiPriority w:val="29"/>
    <w:rPr>
      <w:i/>
    </w:rPr>
  </w:style>
  <w:style w:type="paragraph" w:styleId="165">
    <w:name w:val="Intense Quote"/>
    <w:basedOn w:val="1"/>
    <w:next w:val="1"/>
    <w:link w:val="1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6">
    <w:name w:val="明显引用 Char"/>
    <w:link w:val="165"/>
    <w:qFormat/>
    <w:uiPriority w:val="30"/>
    <w:rPr>
      <w:i/>
    </w:rPr>
  </w:style>
  <w:style w:type="character" w:customStyle="1" w:styleId="167">
    <w:name w:val="页眉 Char"/>
    <w:link w:val="4"/>
    <w:qFormat/>
    <w:uiPriority w:val="99"/>
    <w:rPr>
      <w:sz w:val="18"/>
    </w:rPr>
  </w:style>
  <w:style w:type="character" w:customStyle="1" w:styleId="168">
    <w:name w:val="Footer Char"/>
    <w:qFormat/>
    <w:uiPriority w:val="99"/>
  </w:style>
  <w:style w:type="character" w:customStyle="1" w:styleId="169">
    <w:name w:val="页脚 Char"/>
    <w:link w:val="58"/>
    <w:qFormat/>
    <w:uiPriority w:val="99"/>
    <w:rPr>
      <w:sz w:val="18"/>
    </w:rPr>
  </w:style>
  <w:style w:type="table" w:customStyle="1" w:styleId="17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7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7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73">
    <w:name w:val="无格式表格 31"/>
    <w:qFormat/>
    <w:uiPriority w:val="99"/>
    <w:tblPr>
      <w:tblCellMar>
        <w:top w:w="0" w:type="dxa"/>
        <w:left w:w="0" w:type="dxa"/>
        <w:bottom w:w="0" w:type="dxa"/>
        <w:right w:w="0" w:type="dxa"/>
      </w:tblCellMar>
    </w:tblPr>
  </w:style>
  <w:style w:type="table" w:customStyle="1" w:styleId="174">
    <w:name w:val="无格式表格 41"/>
    <w:qFormat/>
    <w:uiPriority w:val="99"/>
    <w:tblPr>
      <w:tblCellMar>
        <w:top w:w="0" w:type="dxa"/>
        <w:left w:w="0" w:type="dxa"/>
        <w:bottom w:w="0" w:type="dxa"/>
        <w:right w:w="0" w:type="dxa"/>
      </w:tblCellMar>
    </w:tblPr>
  </w:style>
  <w:style w:type="table" w:customStyle="1" w:styleId="175">
    <w:name w:val="无格式表格 51"/>
    <w:qFormat/>
    <w:uiPriority w:val="99"/>
    <w:tblPr>
      <w:tblCellMar>
        <w:top w:w="0" w:type="dxa"/>
        <w:left w:w="0" w:type="dxa"/>
        <w:bottom w:w="0" w:type="dxa"/>
        <w:right w:w="0" w:type="dxa"/>
      </w:tblCellMar>
    </w:tblPr>
  </w:style>
  <w:style w:type="table" w:customStyle="1" w:styleId="17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7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7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7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8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8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8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8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8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8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8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9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9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9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9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9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9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9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9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9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20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20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20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20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20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0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0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0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0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0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1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1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21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21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1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1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1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21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21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21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22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2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2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2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22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225">
    <w:name w:val="清单表 1 浅色1"/>
    <w:qFormat/>
    <w:uiPriority w:val="99"/>
    <w:tblPr>
      <w:tblCellMar>
        <w:top w:w="0" w:type="dxa"/>
        <w:left w:w="0" w:type="dxa"/>
        <w:bottom w:w="0" w:type="dxa"/>
        <w:right w:w="0" w:type="dxa"/>
      </w:tblCellMar>
    </w:tblPr>
  </w:style>
  <w:style w:type="table" w:customStyle="1" w:styleId="226">
    <w:name w:val="List Table 1 Light - Accent 1"/>
    <w:qFormat/>
    <w:uiPriority w:val="99"/>
    <w:tblPr>
      <w:tblCellMar>
        <w:top w:w="0" w:type="dxa"/>
        <w:left w:w="0" w:type="dxa"/>
        <w:bottom w:w="0" w:type="dxa"/>
        <w:right w:w="0" w:type="dxa"/>
      </w:tblCellMar>
    </w:tblPr>
  </w:style>
  <w:style w:type="table" w:customStyle="1" w:styleId="227">
    <w:name w:val="List Table 1 Light - Accent 2"/>
    <w:qFormat/>
    <w:uiPriority w:val="99"/>
    <w:tblPr>
      <w:tblCellMar>
        <w:top w:w="0" w:type="dxa"/>
        <w:left w:w="0" w:type="dxa"/>
        <w:bottom w:w="0" w:type="dxa"/>
        <w:right w:w="0" w:type="dxa"/>
      </w:tblCellMar>
    </w:tblPr>
  </w:style>
  <w:style w:type="table" w:customStyle="1" w:styleId="228">
    <w:name w:val="List Table 1 Light - Accent 3"/>
    <w:qFormat/>
    <w:uiPriority w:val="99"/>
    <w:tblPr>
      <w:tblCellMar>
        <w:top w:w="0" w:type="dxa"/>
        <w:left w:w="0" w:type="dxa"/>
        <w:bottom w:w="0" w:type="dxa"/>
        <w:right w:w="0" w:type="dxa"/>
      </w:tblCellMar>
    </w:tblPr>
  </w:style>
  <w:style w:type="table" w:customStyle="1" w:styleId="229">
    <w:name w:val="List Table 1 Light - Accent 4"/>
    <w:qFormat/>
    <w:uiPriority w:val="99"/>
    <w:tblPr>
      <w:tblCellMar>
        <w:top w:w="0" w:type="dxa"/>
        <w:left w:w="0" w:type="dxa"/>
        <w:bottom w:w="0" w:type="dxa"/>
        <w:right w:w="0" w:type="dxa"/>
      </w:tblCellMar>
    </w:tblPr>
  </w:style>
  <w:style w:type="table" w:customStyle="1" w:styleId="230">
    <w:name w:val="List Table 1 Light - Accent 5"/>
    <w:qFormat/>
    <w:uiPriority w:val="99"/>
    <w:tblPr>
      <w:tblCellMar>
        <w:top w:w="0" w:type="dxa"/>
        <w:left w:w="0" w:type="dxa"/>
        <w:bottom w:w="0" w:type="dxa"/>
        <w:right w:w="0" w:type="dxa"/>
      </w:tblCellMar>
    </w:tblPr>
  </w:style>
  <w:style w:type="table" w:customStyle="1" w:styleId="231">
    <w:name w:val="List Table 1 Light - Accent 6"/>
    <w:qFormat/>
    <w:uiPriority w:val="99"/>
    <w:tblPr>
      <w:tblCellMar>
        <w:top w:w="0" w:type="dxa"/>
        <w:left w:w="0" w:type="dxa"/>
        <w:bottom w:w="0" w:type="dxa"/>
        <w:right w:w="0" w:type="dxa"/>
      </w:tblCellMar>
    </w:tblPr>
  </w:style>
  <w:style w:type="table" w:customStyle="1" w:styleId="23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23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23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23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3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3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3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3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24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4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4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4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4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4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4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4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4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4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5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5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5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5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5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5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5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5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5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5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6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6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6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6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6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6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6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6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6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6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7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7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7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7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74">
    <w:name w:val="Lined - Accent"/>
    <w:qFormat/>
    <w:uiPriority w:val="99"/>
    <w:rPr>
      <w:color w:val="404040"/>
    </w:rPr>
    <w:tblPr>
      <w:tblCellMar>
        <w:top w:w="0" w:type="dxa"/>
        <w:left w:w="0" w:type="dxa"/>
        <w:bottom w:w="0" w:type="dxa"/>
        <w:right w:w="0" w:type="dxa"/>
      </w:tblCellMar>
    </w:tblPr>
  </w:style>
  <w:style w:type="table" w:customStyle="1" w:styleId="275">
    <w:name w:val="Lined - Accent 1"/>
    <w:qFormat/>
    <w:uiPriority w:val="99"/>
    <w:rPr>
      <w:color w:val="404040"/>
    </w:rPr>
    <w:tblPr>
      <w:tblCellMar>
        <w:top w:w="0" w:type="dxa"/>
        <w:left w:w="0" w:type="dxa"/>
        <w:bottom w:w="0" w:type="dxa"/>
        <w:right w:w="0" w:type="dxa"/>
      </w:tblCellMar>
    </w:tblPr>
  </w:style>
  <w:style w:type="table" w:customStyle="1" w:styleId="276">
    <w:name w:val="Lined - Accent 2"/>
    <w:qFormat/>
    <w:uiPriority w:val="99"/>
    <w:rPr>
      <w:color w:val="404040"/>
    </w:rPr>
    <w:tblPr>
      <w:tblCellMar>
        <w:top w:w="0" w:type="dxa"/>
        <w:left w:w="0" w:type="dxa"/>
        <w:bottom w:w="0" w:type="dxa"/>
        <w:right w:w="0" w:type="dxa"/>
      </w:tblCellMar>
    </w:tblPr>
  </w:style>
  <w:style w:type="table" w:customStyle="1" w:styleId="277">
    <w:name w:val="Lined - Accent 3"/>
    <w:qFormat/>
    <w:uiPriority w:val="99"/>
    <w:rPr>
      <w:color w:val="404040"/>
    </w:rPr>
    <w:tblPr>
      <w:tblCellMar>
        <w:top w:w="0" w:type="dxa"/>
        <w:left w:w="0" w:type="dxa"/>
        <w:bottom w:w="0" w:type="dxa"/>
        <w:right w:w="0" w:type="dxa"/>
      </w:tblCellMar>
    </w:tblPr>
  </w:style>
  <w:style w:type="table" w:customStyle="1" w:styleId="278">
    <w:name w:val="Lined - Accent 4"/>
    <w:qFormat/>
    <w:uiPriority w:val="99"/>
    <w:rPr>
      <w:color w:val="404040"/>
    </w:rPr>
    <w:tblPr>
      <w:tblCellMar>
        <w:top w:w="0" w:type="dxa"/>
        <w:left w:w="0" w:type="dxa"/>
        <w:bottom w:w="0" w:type="dxa"/>
        <w:right w:w="0" w:type="dxa"/>
      </w:tblCellMar>
    </w:tblPr>
  </w:style>
  <w:style w:type="table" w:customStyle="1" w:styleId="279">
    <w:name w:val="Lined - Accent 5"/>
    <w:qFormat/>
    <w:uiPriority w:val="99"/>
    <w:rPr>
      <w:color w:val="404040"/>
    </w:rPr>
    <w:tblPr>
      <w:tblCellMar>
        <w:top w:w="0" w:type="dxa"/>
        <w:left w:w="0" w:type="dxa"/>
        <w:bottom w:w="0" w:type="dxa"/>
        <w:right w:w="0" w:type="dxa"/>
      </w:tblCellMar>
    </w:tblPr>
  </w:style>
  <w:style w:type="table" w:customStyle="1" w:styleId="280">
    <w:name w:val="Lined - Accent 6"/>
    <w:qFormat/>
    <w:uiPriority w:val="99"/>
    <w:rPr>
      <w:color w:val="404040"/>
    </w:rPr>
    <w:tblPr>
      <w:tblCellMar>
        <w:top w:w="0" w:type="dxa"/>
        <w:left w:w="0" w:type="dxa"/>
        <w:bottom w:w="0" w:type="dxa"/>
        <w:right w:w="0" w:type="dxa"/>
      </w:tblCellMar>
    </w:tblPr>
  </w:style>
  <w:style w:type="table" w:customStyle="1" w:styleId="28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8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8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8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8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8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8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8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8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9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9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9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9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9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95">
    <w:name w:val="脚注文本 Char"/>
    <w:link w:val="69"/>
    <w:qFormat/>
    <w:uiPriority w:val="99"/>
    <w:rPr>
      <w:sz w:val="18"/>
    </w:rPr>
  </w:style>
  <w:style w:type="character" w:customStyle="1" w:styleId="296">
    <w:name w:val="尾注文本 Char"/>
    <w:link w:val="55"/>
    <w:qFormat/>
    <w:uiPriority w:val="99"/>
  </w:style>
  <w:style w:type="paragraph" w:customStyle="1" w:styleId="297">
    <w:name w:val="TOC 标题11"/>
    <w:basedOn w:val="7"/>
    <w:next w:val="1"/>
    <w:qFormat/>
    <w:uiPriority w:val="39"/>
    <w:pPr>
      <w:keepLines/>
      <w:widowControl/>
      <w:spacing w:before="480" w:line="276" w:lineRule="auto"/>
      <w:jc w:val="left"/>
      <w:outlineLvl w:val="9"/>
    </w:pPr>
    <w:rPr>
      <w:rFonts w:ascii="Cambria" w:hAnsi="Cambria" w:eastAsia="宋体"/>
      <w:bCs/>
      <w:color w:val="365F91"/>
      <w:szCs w:val="28"/>
    </w:rPr>
  </w:style>
  <w:style w:type="character" w:customStyle="1" w:styleId="298">
    <w:name w:val="纯文本 Char"/>
    <w:link w:val="48"/>
    <w:qFormat/>
    <w:uiPriority w:val="0"/>
    <w:rPr>
      <w:rFonts w:ascii="宋体" w:hAnsi="Courier New"/>
    </w:rPr>
  </w:style>
  <w:style w:type="character" w:customStyle="1" w:styleId="299">
    <w:name w:val="标题 1 Char"/>
    <w:link w:val="7"/>
    <w:qFormat/>
    <w:uiPriority w:val="0"/>
    <w:rPr>
      <w:b/>
      <w:kern w:val="44"/>
      <w:sz w:val="44"/>
    </w:rPr>
  </w:style>
  <w:style w:type="character" w:customStyle="1" w:styleId="300">
    <w:name w:val="已访问的超链接1"/>
    <w:qFormat/>
    <w:uiPriority w:val="0"/>
    <w:rPr>
      <w:color w:val="800080"/>
      <w:u w:val="none"/>
    </w:rPr>
  </w:style>
  <w:style w:type="character" w:customStyle="1" w:styleId="301">
    <w:name w:val="批注主题 Char"/>
    <w:link w:val="87"/>
    <w:qFormat/>
    <w:uiPriority w:val="0"/>
    <w:rPr>
      <w:b/>
    </w:rPr>
  </w:style>
  <w:style w:type="character" w:customStyle="1" w:styleId="302">
    <w:name w:val="hover"/>
    <w:qFormat/>
    <w:uiPriority w:val="0"/>
    <w:rPr>
      <w:color w:val="5FB878"/>
    </w:rPr>
  </w:style>
  <w:style w:type="character" w:customStyle="1" w:styleId="303">
    <w:name w:val="正文缩进 Char"/>
    <w:link w:val="25"/>
    <w:qFormat/>
    <w:uiPriority w:val="0"/>
  </w:style>
  <w:style w:type="character" w:customStyle="1" w:styleId="304">
    <w:name w:val="hover2"/>
    <w:qFormat/>
    <w:uiPriority w:val="0"/>
    <w:rPr>
      <w:color w:val="FFFFFF"/>
    </w:rPr>
  </w:style>
  <w:style w:type="character" w:customStyle="1" w:styleId="305">
    <w:name w:val="MSG_EN_FONT_STYLE_NAME_TEMPLATE_ROLE_NUMBER MSG_EN_FONT_STYLE_NAME_BY_ROLE_TEXT 2 + MSG_EN_FONT_STYLE_MODIFER_SIZE 8"/>
    <w:qFormat/>
    <w:uiPriority w:val="99"/>
    <w:rPr>
      <w:rFonts w:hint="eastAsia" w:ascii="PMingLiU" w:hAnsi="PMingLiU" w:eastAsia="PMingLiU" w:cs="PMingLiU"/>
      <w:spacing w:val="10"/>
      <w:sz w:val="16"/>
      <w:szCs w:val="16"/>
      <w:u w:val="none"/>
    </w:rPr>
  </w:style>
  <w:style w:type="character" w:customStyle="1" w:styleId="306">
    <w:name w:val="标题2 Char"/>
    <w:qFormat/>
    <w:uiPriority w:val="0"/>
    <w:rPr>
      <w:rFonts w:ascii="方正楷体_GBK" w:hAnsi="Book Antiqua" w:eastAsia="方正楷体_GBK"/>
      <w:sz w:val="32"/>
      <w:lang w:val="en-US" w:eastAsia="zh-CN" w:bidi="ar-SA"/>
    </w:rPr>
  </w:style>
  <w:style w:type="character" w:customStyle="1" w:styleId="307">
    <w:name w:val="批注文字 Char"/>
    <w:link w:val="32"/>
    <w:qFormat/>
    <w:uiPriority w:val="0"/>
  </w:style>
  <w:style w:type="character" w:customStyle="1" w:styleId="308">
    <w:name w:val="NormalCharacter1"/>
    <w:qFormat/>
    <w:uiPriority w:val="0"/>
  </w:style>
  <w:style w:type="character" w:customStyle="1" w:styleId="309">
    <w:name w:val="副标题 Char"/>
    <w:link w:val="66"/>
    <w:qFormat/>
    <w:uiPriority w:val="0"/>
    <w:rPr>
      <w:rFonts w:ascii="Arial" w:hAnsi="Arial"/>
      <w:b/>
      <w:kern w:val="28"/>
      <w:sz w:val="32"/>
    </w:rPr>
  </w:style>
  <w:style w:type="character" w:customStyle="1" w:styleId="310">
    <w:name w:val="hover1"/>
    <w:qFormat/>
    <w:uiPriority w:val="0"/>
    <w:rPr>
      <w:color w:val="5FB878"/>
    </w:rPr>
  </w:style>
  <w:style w:type="character" w:customStyle="1" w:styleId="311">
    <w:name w:val="MSG_EN_FONT_STYLE_NAME_TEMPLATE_ROLE_NUMBER MSG_EN_FONT_STYLE_NAME_BY_ROLE_TEXT 2 + MSG_EN_FONT_STYLE_MODIFER_NAME PMingLiU"/>
    <w:qFormat/>
    <w:uiPriority w:val="99"/>
    <w:rPr>
      <w:rFonts w:hint="eastAsia" w:ascii="PMingLiU" w:hAnsi="PMingLiU" w:eastAsia="PMingLiU" w:cs="PMingLiU"/>
      <w:spacing w:val="30"/>
      <w:sz w:val="17"/>
      <w:szCs w:val="17"/>
      <w:u w:val="none"/>
    </w:rPr>
  </w:style>
  <w:style w:type="character" w:customStyle="1" w:styleId="312">
    <w:name w:val="HTML 预设格式 Char"/>
    <w:link w:val="82"/>
    <w:qFormat/>
    <w:uiPriority w:val="0"/>
    <w:rPr>
      <w:rFonts w:ascii="Courier New" w:hAnsi="Courier New"/>
      <w:sz w:val="20"/>
    </w:rPr>
  </w:style>
  <w:style w:type="character" w:customStyle="1" w:styleId="313">
    <w:name w:val="列出段落 Char"/>
    <w:link w:val="314"/>
    <w:qFormat/>
    <w:uiPriority w:val="0"/>
    <w:rPr>
      <w:rFonts w:ascii="Calibri" w:hAnsi="Calibri"/>
      <w:sz w:val="24"/>
      <w:szCs w:val="24"/>
      <w:lang w:eastAsia="en-US" w:bidi="en-US"/>
    </w:rPr>
  </w:style>
  <w:style w:type="paragraph" w:customStyle="1" w:styleId="314">
    <w:name w:val="列出段落1"/>
    <w:basedOn w:val="1"/>
    <w:link w:val="313"/>
    <w:qFormat/>
    <w:uiPriority w:val="0"/>
    <w:pPr>
      <w:widowControl/>
      <w:ind w:left="720"/>
      <w:contextualSpacing/>
      <w:jc w:val="left"/>
    </w:pPr>
    <w:rPr>
      <w:sz w:val="24"/>
      <w:lang w:eastAsia="en-US" w:bidi="en-US"/>
    </w:rPr>
  </w:style>
  <w:style w:type="character" w:customStyle="1" w:styleId="315">
    <w:name w:val="jj1"/>
    <w:qFormat/>
    <w:uiPriority w:val="0"/>
    <w:rPr>
      <w:sz w:val="20"/>
      <w:szCs w:val="20"/>
      <w:u w:val="none"/>
    </w:rPr>
  </w:style>
  <w:style w:type="paragraph" w:customStyle="1" w:styleId="316">
    <w:name w:val="Char Char Char Char1 Char Char"/>
    <w:basedOn w:val="1"/>
    <w:qFormat/>
    <w:uiPriority w:val="0"/>
    <w:pPr>
      <w:tabs>
        <w:tab w:val="left" w:pos="360"/>
      </w:tabs>
    </w:pPr>
    <w:rPr>
      <w:sz w:val="24"/>
    </w:rPr>
  </w:style>
  <w:style w:type="paragraph" w:customStyle="1" w:styleId="317">
    <w:name w:val="目录 71"/>
    <w:basedOn w:val="1"/>
    <w:next w:val="1"/>
    <w:semiHidden/>
    <w:qFormat/>
    <w:uiPriority w:val="0"/>
    <w:pPr>
      <w:ind w:left="2520"/>
    </w:pPr>
  </w:style>
  <w:style w:type="paragraph" w:customStyle="1" w:styleId="318">
    <w:name w:val="标题2"/>
    <w:basedOn w:val="1"/>
    <w:next w:val="1"/>
    <w:qFormat/>
    <w:uiPriority w:val="0"/>
    <w:pPr>
      <w:jc w:val="center"/>
    </w:pPr>
    <w:rPr>
      <w:rFonts w:eastAsia="方正楷体_GBK"/>
    </w:rPr>
  </w:style>
  <w:style w:type="paragraph" w:customStyle="1" w:styleId="319">
    <w:name w:val="纯文本2"/>
    <w:basedOn w:val="1"/>
    <w:qFormat/>
    <w:uiPriority w:val="0"/>
    <w:rPr>
      <w:rFonts w:ascii="宋体" w:hAnsi="Courier New" w:eastAsia="楷体_GB2312"/>
      <w:sz w:val="26"/>
      <w:szCs w:val="20"/>
    </w:rPr>
  </w:style>
  <w:style w:type="paragraph" w:customStyle="1" w:styleId="320">
    <w:name w:val="第四级"/>
    <w:basedOn w:val="1"/>
    <w:next w:val="1"/>
    <w:qFormat/>
    <w:uiPriority w:val="0"/>
    <w:pPr>
      <w:numPr>
        <w:ilvl w:val="3"/>
        <w:numId w:val="11"/>
      </w:numPr>
      <w:spacing w:line="360" w:lineRule="auto"/>
    </w:pPr>
    <w:rPr>
      <w:rFonts w:ascii="宋体" w:hAnsi="宋体" w:eastAsia="仿宋"/>
      <w:sz w:val="28"/>
      <w:szCs w:val="21"/>
    </w:rPr>
  </w:style>
  <w:style w:type="paragraph" w:customStyle="1" w:styleId="321">
    <w:name w:val="正文（缩进）"/>
    <w:basedOn w:val="1"/>
    <w:qFormat/>
    <w:uiPriority w:val="0"/>
    <w:pPr>
      <w:spacing w:before="156" w:after="156"/>
      <w:ind w:firstLine="480"/>
    </w:pPr>
  </w:style>
  <w:style w:type="paragraph" w:customStyle="1" w:styleId="322">
    <w:name w:val="MSG_EN_FONT_STYLE_NAME_TEMPLATE_ROLE_NUMBER MSG_EN_FONT_STYLE_NAME_BY_ROLE_TEXT 2"/>
    <w:basedOn w:val="1"/>
    <w:unhideWhenUsed/>
    <w:qFormat/>
    <w:uiPriority w:val="99"/>
    <w:pPr>
      <w:shd w:val="clear" w:color="auto" w:fill="FFFFFF"/>
      <w:spacing w:before="300" w:line="439" w:lineRule="exact"/>
      <w:ind w:firstLine="480"/>
    </w:pPr>
    <w:rPr>
      <w:rFonts w:hint="eastAsia" w:ascii="PMingLiU" w:hAnsi="PMingLiU" w:eastAsia="PMingLiU"/>
      <w:spacing w:val="10"/>
      <w:sz w:val="22"/>
    </w:rPr>
  </w:style>
  <w:style w:type="paragraph" w:customStyle="1" w:styleId="323">
    <w:name w:val="目录 51"/>
    <w:basedOn w:val="1"/>
    <w:next w:val="1"/>
    <w:semiHidden/>
    <w:qFormat/>
    <w:uiPriority w:val="0"/>
    <w:pPr>
      <w:ind w:left="1680"/>
    </w:pPr>
  </w:style>
  <w:style w:type="paragraph" w:customStyle="1" w:styleId="324">
    <w:name w:val="正文_13"/>
    <w:qFormat/>
    <w:uiPriority w:val="0"/>
    <w:pPr>
      <w:widowControl w:val="0"/>
      <w:jc w:val="both"/>
    </w:pPr>
    <w:rPr>
      <w:rFonts w:ascii="Calibri" w:hAnsi="Calibri" w:eastAsia="宋体" w:cs="Times New Roman"/>
      <w:sz w:val="21"/>
      <w:szCs w:val="24"/>
      <w:lang w:val="en-US" w:eastAsia="zh-CN" w:bidi="ar-SA"/>
    </w:rPr>
  </w:style>
  <w:style w:type="paragraph" w:customStyle="1" w:styleId="325">
    <w:name w:val="目录 91"/>
    <w:basedOn w:val="1"/>
    <w:next w:val="1"/>
    <w:semiHidden/>
    <w:qFormat/>
    <w:uiPriority w:val="0"/>
    <w:pPr>
      <w:ind w:left="3360"/>
    </w:pPr>
  </w:style>
  <w:style w:type="paragraph" w:customStyle="1" w:styleId="326">
    <w:name w:val="标题3"/>
    <w:basedOn w:val="1"/>
    <w:next w:val="1"/>
    <w:qFormat/>
    <w:uiPriority w:val="0"/>
    <w:rPr>
      <w:rFonts w:eastAsia="方正黑体_GBK"/>
    </w:rPr>
  </w:style>
  <w:style w:type="paragraph" w:customStyle="1" w:styleId="327">
    <w:name w:val="Char Char Char Char1 Char Char Char"/>
    <w:basedOn w:val="30"/>
    <w:qFormat/>
    <w:uiPriority w:val="0"/>
    <w:pPr>
      <w:spacing w:line="360" w:lineRule="auto"/>
    </w:pPr>
    <w:rPr>
      <w:rFonts w:ascii="Tahoma" w:hAnsi="Tahoma"/>
      <w:sz w:val="24"/>
    </w:rPr>
  </w:style>
  <w:style w:type="paragraph" w:customStyle="1" w:styleId="328">
    <w:name w:val="目录 41"/>
    <w:basedOn w:val="1"/>
    <w:next w:val="1"/>
    <w:semiHidden/>
    <w:qFormat/>
    <w:uiPriority w:val="0"/>
    <w:pPr>
      <w:ind w:left="1260"/>
    </w:pPr>
  </w:style>
  <w:style w:type="paragraph" w:customStyle="1" w:styleId="329">
    <w:name w:val="WPSOffice手动目录 1"/>
    <w:qFormat/>
    <w:uiPriority w:val="0"/>
    <w:rPr>
      <w:rFonts w:ascii="Calibri" w:hAnsi="Calibri" w:eastAsia="宋体" w:cs="Times New Roman"/>
      <w:lang w:val="en-US" w:eastAsia="zh-CN" w:bidi="ar-SA"/>
    </w:rPr>
  </w:style>
  <w:style w:type="paragraph" w:customStyle="1" w:styleId="330">
    <w:name w:val="正文 第一章"/>
    <w:basedOn w:val="1"/>
    <w:next w:val="331"/>
    <w:qFormat/>
    <w:uiPriority w:val="0"/>
    <w:pPr>
      <w:pageBreakBefore/>
      <w:numPr>
        <w:ilvl w:val="0"/>
        <w:numId w:val="11"/>
      </w:numPr>
      <w:spacing w:before="240" w:after="240" w:line="480" w:lineRule="auto"/>
      <w:jc w:val="center"/>
      <w:outlineLvl w:val="0"/>
    </w:pPr>
    <w:rPr>
      <w:rFonts w:ascii="黑体" w:hAnsi="宋体" w:eastAsia="黑体"/>
      <w:sz w:val="36"/>
      <w:szCs w:val="21"/>
    </w:rPr>
  </w:style>
  <w:style w:type="paragraph" w:customStyle="1" w:styleId="331">
    <w:name w:val="正文 1.1"/>
    <w:basedOn w:val="1"/>
    <w:next w:val="332"/>
    <w:qFormat/>
    <w:uiPriority w:val="0"/>
    <w:pPr>
      <w:numPr>
        <w:ilvl w:val="1"/>
        <w:numId w:val="11"/>
      </w:numPr>
      <w:tabs>
        <w:tab w:val="clear" w:pos="851"/>
      </w:tabs>
      <w:spacing w:line="360" w:lineRule="auto"/>
      <w:ind w:left="980" w:hanging="980"/>
      <w:outlineLvl w:val="1"/>
    </w:pPr>
    <w:rPr>
      <w:rFonts w:ascii="仿宋" w:hAnsi="仿宋" w:eastAsia="仿宋"/>
      <w:b/>
      <w:sz w:val="28"/>
      <w:szCs w:val="21"/>
    </w:rPr>
  </w:style>
  <w:style w:type="paragraph" w:customStyle="1" w:styleId="332">
    <w:name w:val="正文 1.1.1"/>
    <w:basedOn w:val="1"/>
    <w:next w:val="1"/>
    <w:qFormat/>
    <w:uiPriority w:val="0"/>
    <w:pPr>
      <w:numPr>
        <w:ilvl w:val="2"/>
        <w:numId w:val="11"/>
      </w:numPr>
      <w:spacing w:line="360" w:lineRule="auto"/>
      <w:outlineLvl w:val="2"/>
    </w:pPr>
    <w:rPr>
      <w:rFonts w:ascii="宋体" w:hAnsi="宋体"/>
      <w:color w:val="000000"/>
      <w:sz w:val="28"/>
      <w:szCs w:val="21"/>
    </w:rPr>
  </w:style>
  <w:style w:type="paragraph" w:customStyle="1" w:styleId="333">
    <w:name w:val="默认段落字体 Para Char Char Char Char Char Char Char Char Char1 Char Char Char Char Char Char Char"/>
    <w:basedOn w:val="30"/>
    <w:qFormat/>
    <w:uiPriority w:val="0"/>
    <w:rPr>
      <w:rFonts w:ascii="Tahoma" w:hAnsi="Tahoma"/>
      <w:sz w:val="24"/>
    </w:rPr>
  </w:style>
  <w:style w:type="paragraph" w:customStyle="1" w:styleId="334">
    <w:name w:val="Table Text"/>
    <w:qFormat/>
    <w:uiPriority w:val="0"/>
    <w:pPr>
      <w:spacing w:before="143" w:after="80"/>
      <w:jc w:val="center"/>
    </w:pPr>
    <w:rPr>
      <w:rFonts w:ascii="仿宋_GB2312" w:hAnsi="宋体" w:eastAsia="仿宋_GB2312" w:cs="Times New Roman"/>
      <w:sz w:val="24"/>
      <w:lang w:val="en-US" w:eastAsia="zh-CN" w:bidi="ar-SA"/>
    </w:rPr>
  </w:style>
  <w:style w:type="paragraph" w:customStyle="1" w:styleId="335">
    <w:name w:val="正文首行缩进1"/>
    <w:basedOn w:val="3"/>
    <w:next w:val="336"/>
    <w:unhideWhenUsed/>
    <w:qFormat/>
    <w:uiPriority w:val="99"/>
    <w:pPr>
      <w:ind w:firstLine="420"/>
    </w:pPr>
  </w:style>
  <w:style w:type="paragraph" w:customStyle="1" w:styleId="336">
    <w:name w:val="目录 61"/>
    <w:basedOn w:val="1"/>
    <w:next w:val="1"/>
    <w:semiHidden/>
    <w:qFormat/>
    <w:uiPriority w:val="0"/>
    <w:pPr>
      <w:ind w:left="2100"/>
    </w:pPr>
  </w:style>
  <w:style w:type="paragraph" w:customStyle="1" w:styleId="337">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338">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339">
    <w:name w:val="目录 21"/>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340">
    <w:name w:val="Table Paragraph"/>
    <w:basedOn w:val="1"/>
    <w:qFormat/>
    <w:uiPriority w:val="1"/>
    <w:pPr>
      <w:jc w:val="left"/>
    </w:pPr>
    <w:rPr>
      <w:sz w:val="24"/>
    </w:rPr>
  </w:style>
  <w:style w:type="paragraph" w:customStyle="1" w:styleId="341">
    <w:name w:val="标书正文格式"/>
    <w:qFormat/>
    <w:uiPriority w:val="0"/>
    <w:pPr>
      <w:spacing w:line="360" w:lineRule="auto"/>
      <w:ind w:firstLine="200"/>
    </w:pPr>
    <w:rPr>
      <w:rFonts w:ascii="Calibri" w:hAnsi="Calibri" w:eastAsia="楷体_GB2312" w:cs="Times New Roman"/>
      <w:sz w:val="24"/>
      <w:szCs w:val="24"/>
      <w:lang w:val="en-US" w:eastAsia="zh-CN" w:bidi="ar-SA"/>
    </w:rPr>
  </w:style>
  <w:style w:type="paragraph" w:customStyle="1" w:styleId="342">
    <w:name w:val="正文空2格  1."/>
    <w:basedOn w:val="1"/>
    <w:qFormat/>
    <w:uiPriority w:val="0"/>
    <w:pPr>
      <w:spacing w:line="360" w:lineRule="auto"/>
      <w:ind w:firstLine="480"/>
    </w:pPr>
    <w:rPr>
      <w:rFonts w:ascii="宋体" w:eastAsia="仿宋" w:cs="宋体"/>
      <w:sz w:val="28"/>
      <w:szCs w:val="20"/>
    </w:rPr>
  </w:style>
  <w:style w:type="paragraph" w:customStyle="1" w:styleId="343">
    <w:name w:val="文档正文"/>
    <w:basedOn w:val="1"/>
    <w:unhideWhenUsed/>
    <w:qFormat/>
    <w:uiPriority w:val="0"/>
    <w:pPr>
      <w:spacing w:before="60" w:after="60" w:line="360" w:lineRule="auto"/>
      <w:ind w:firstLine="482"/>
    </w:pPr>
  </w:style>
  <w:style w:type="paragraph" w:customStyle="1" w:styleId="344">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345">
    <w:name w:val="目录 81"/>
    <w:basedOn w:val="1"/>
    <w:next w:val="1"/>
    <w:semiHidden/>
    <w:qFormat/>
    <w:uiPriority w:val="0"/>
    <w:pPr>
      <w:ind w:left="2940"/>
    </w:pPr>
  </w:style>
  <w:style w:type="paragraph" w:customStyle="1" w:styleId="346">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347">
    <w:name w:val="Coms Alinea"/>
    <w:qFormat/>
    <w:uiPriority w:val="0"/>
    <w:pPr>
      <w:widowControl w:val="0"/>
    </w:pPr>
    <w:rPr>
      <w:rFonts w:ascii="Arial" w:hAnsi="Arial" w:eastAsia="宋体" w:cs="Arial"/>
      <w:lang w:val="en-US" w:eastAsia="zh-CN" w:bidi="ar-SA"/>
    </w:rPr>
  </w:style>
  <w:style w:type="paragraph" w:customStyle="1" w:styleId="348">
    <w:name w:val="目录 1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customStyle="1" w:styleId="349">
    <w:name w:val="Char Char Char Char"/>
    <w:basedOn w:val="30"/>
    <w:qFormat/>
    <w:uiPriority w:val="0"/>
    <w:pPr>
      <w:spacing w:line="360" w:lineRule="auto"/>
    </w:pPr>
    <w:rPr>
      <w:rFonts w:ascii="Tahoma" w:hAnsi="Tahoma"/>
      <w:sz w:val="24"/>
    </w:rPr>
  </w:style>
  <w:style w:type="paragraph" w:customStyle="1" w:styleId="350">
    <w:name w:val="附录1"/>
    <w:qFormat/>
    <w:uiPriority w:val="0"/>
    <w:pPr>
      <w:numPr>
        <w:ilvl w:val="0"/>
        <w:numId w:val="12"/>
      </w:numPr>
      <w:spacing w:before="240" w:line="600" w:lineRule="atLeast"/>
    </w:pPr>
    <w:rPr>
      <w:rFonts w:ascii="Calibri" w:hAnsi="Calibri" w:eastAsia="宋体" w:cs="Times New Roman"/>
      <w:b/>
      <w:i/>
      <w:sz w:val="28"/>
      <w:lang w:val="en-US" w:eastAsia="zh-CN" w:bidi="ar-SA"/>
    </w:rPr>
  </w:style>
  <w:style w:type="paragraph" w:customStyle="1" w:styleId="351">
    <w:name w:val="BioQuote Tekst"/>
    <w:basedOn w:val="1"/>
    <w:qFormat/>
    <w:uiPriority w:val="0"/>
    <w:pPr>
      <w:ind w:right="-1"/>
    </w:pPr>
    <w:rPr>
      <w:rFonts w:ascii="Arial" w:hAnsi="Arial"/>
      <w:sz w:val="22"/>
      <w:szCs w:val="20"/>
      <w:lang w:eastAsia="en-US"/>
    </w:rPr>
  </w:style>
  <w:style w:type="paragraph" w:customStyle="1" w:styleId="352">
    <w:name w:val="列出段落2"/>
    <w:basedOn w:val="1"/>
    <w:qFormat/>
    <w:uiPriority w:val="34"/>
    <w:pPr>
      <w:ind w:firstLine="420"/>
    </w:pPr>
    <w:rPr>
      <w:szCs w:val="22"/>
    </w:rPr>
  </w:style>
  <w:style w:type="paragraph" w:customStyle="1" w:styleId="353">
    <w:name w:val="Blockquote"/>
    <w:basedOn w:val="1"/>
    <w:qFormat/>
    <w:uiPriority w:val="0"/>
    <w:pPr>
      <w:spacing w:before="100" w:after="100"/>
      <w:ind w:left="360" w:right="360"/>
      <w:jc w:val="left"/>
    </w:pPr>
    <w:rPr>
      <w:sz w:val="24"/>
      <w:szCs w:val="20"/>
    </w:rPr>
  </w:style>
  <w:style w:type="paragraph" w:customStyle="1" w:styleId="354">
    <w:name w:val="普通正文"/>
    <w:basedOn w:val="1"/>
    <w:qFormat/>
    <w:uiPriority w:val="0"/>
    <w:pPr>
      <w:spacing w:before="120" w:after="120" w:line="360" w:lineRule="auto"/>
      <w:ind w:firstLine="480"/>
      <w:jc w:val="left"/>
    </w:pPr>
    <w:rPr>
      <w:rFonts w:ascii="Arial" w:hAnsi="Arial"/>
      <w:sz w:val="24"/>
    </w:rPr>
  </w:style>
  <w:style w:type="paragraph" w:customStyle="1" w:styleId="355">
    <w:name w:val="Char"/>
    <w:basedOn w:val="1"/>
    <w:qFormat/>
    <w:uiPriority w:val="0"/>
    <w:pPr>
      <w:tabs>
        <w:tab w:val="left" w:pos="360"/>
      </w:tabs>
    </w:pPr>
    <w:rPr>
      <w:sz w:val="24"/>
    </w:rPr>
  </w:style>
  <w:style w:type="paragraph" w:customStyle="1" w:styleId="356">
    <w:name w:val="Char1"/>
    <w:basedOn w:val="1"/>
    <w:qFormat/>
    <w:uiPriority w:val="0"/>
    <w:rPr>
      <w:rFonts w:ascii="Tahoma" w:hAnsi="Tahoma"/>
      <w:sz w:val="24"/>
      <w:szCs w:val="20"/>
    </w:rPr>
  </w:style>
  <w:style w:type="table" w:customStyle="1" w:styleId="357">
    <w:name w:val="Table Normal"/>
    <w:semiHidden/>
    <w:unhideWhenUsed/>
    <w:qFormat/>
    <w:uiPriority w:val="0"/>
    <w:tblPr>
      <w:tblCellMar>
        <w:top w:w="0" w:type="dxa"/>
        <w:left w:w="0" w:type="dxa"/>
        <w:bottom w:w="0" w:type="dxa"/>
        <w:right w:w="0" w:type="dxa"/>
      </w:tblCellMar>
    </w:tblPr>
  </w:style>
  <w:style w:type="paragraph" w:customStyle="1" w:styleId="358">
    <w:name w:val="正文文本缩进1"/>
    <w:basedOn w:val="1"/>
    <w:next w:val="359"/>
    <w:qFormat/>
    <w:uiPriority w:val="0"/>
    <w:pPr>
      <w:ind w:firstLine="645"/>
    </w:pPr>
    <w:rPr>
      <w:rFonts w:ascii="楷体_GB2312" w:eastAsia="楷体_GB2312"/>
      <w:sz w:val="32"/>
      <w:szCs w:val="20"/>
    </w:rPr>
  </w:style>
  <w:style w:type="paragraph" w:customStyle="1" w:styleId="359">
    <w:name w:val="寄信人地址1"/>
    <w:basedOn w:val="1"/>
    <w:qFormat/>
    <w:uiPriority w:val="99"/>
    <w:rPr>
      <w:rFonts w:ascii="Arial" w:hAnsi="Arial"/>
    </w:rPr>
  </w:style>
  <w:style w:type="paragraph" w:customStyle="1" w:styleId="360">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61">
    <w:name w:val="表格正文"/>
    <w:qFormat/>
    <w:uiPriority w:val="0"/>
    <w:pPr>
      <w:jc w:val="center"/>
    </w:pPr>
    <w:rPr>
      <w:rFonts w:ascii="Times New Roman" w:hAnsi="Times New Roman" w:eastAsia="宋体" w:cs="Times New Roman"/>
      <w:bCs/>
      <w:sz w:val="21"/>
      <w:szCs w:val="32"/>
      <w:lang w:val="en-US" w:eastAsia="zh-CN" w:bidi="ar-SA"/>
    </w:rPr>
  </w:style>
  <w:style w:type="paragraph" w:customStyle="1" w:styleId="362">
    <w:name w:val="正文文本缩进 31"/>
    <w:basedOn w:val="1"/>
    <w:qFormat/>
    <w:uiPriority w:val="0"/>
    <w:pPr>
      <w:spacing w:line="400" w:lineRule="exact"/>
      <w:ind w:left="360"/>
    </w:pPr>
  </w:style>
  <w:style w:type="paragraph" w:customStyle="1" w:styleId="363">
    <w:name w:val="纯文本11"/>
    <w:basedOn w:val="1"/>
    <w:qFormat/>
    <w:uiPriority w:val="0"/>
    <w:rPr>
      <w:rFonts w:ascii="宋体" w:hAnsi="Courier New"/>
      <w:szCs w:val="20"/>
    </w:rPr>
  </w:style>
  <w:style w:type="paragraph" w:customStyle="1" w:styleId="364">
    <w:name w:val="批注文字1"/>
    <w:basedOn w:val="1"/>
    <w:qFormat/>
    <w:uiPriority w:val="0"/>
    <w:pPr>
      <w:jc w:val="left"/>
    </w:pPr>
  </w:style>
  <w:style w:type="paragraph" w:customStyle="1" w:styleId="365">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36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367">
    <w:name w:val="文本块1"/>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character" w:customStyle="1" w:styleId="368">
    <w:name w:val="要点1"/>
    <w:basedOn w:val="369"/>
    <w:qFormat/>
    <w:uiPriority w:val="0"/>
    <w:rPr>
      <w:b/>
      <w:bCs/>
    </w:rPr>
  </w:style>
  <w:style w:type="character" w:customStyle="1" w:styleId="369">
    <w:name w:val="默认段落字体1"/>
    <w:semiHidden/>
    <w:qFormat/>
    <w:uiPriority w:val="0"/>
  </w:style>
  <w:style w:type="paragraph" w:customStyle="1" w:styleId="370">
    <w:name w:val="纯文本1"/>
    <w:basedOn w:val="1"/>
    <w:qFormat/>
    <w:uiPriority w:val="0"/>
    <w:rPr>
      <w:rFonts w:ascii="宋体" w:hAnsi="Courier New"/>
      <w:szCs w:val="20"/>
    </w:rPr>
  </w:style>
  <w:style w:type="paragraph" w:customStyle="1" w:styleId="371">
    <w:name w:val="页脚1"/>
    <w:basedOn w:val="1"/>
    <w:qFormat/>
    <w:uiPriority w:val="0"/>
    <w:pPr>
      <w:tabs>
        <w:tab w:val="center" w:pos="4153"/>
        <w:tab w:val="right" w:pos="8306"/>
      </w:tabs>
      <w:jc w:val="left"/>
    </w:pPr>
    <w:rPr>
      <w:sz w:val="18"/>
      <w:szCs w:val="20"/>
    </w:rPr>
  </w:style>
  <w:style w:type="paragraph" w:customStyle="1" w:styleId="372">
    <w:name w:val="正文首行缩进11"/>
    <w:basedOn w:val="373"/>
    <w:next w:val="1"/>
    <w:qFormat/>
    <w:uiPriority w:val="0"/>
    <w:rPr>
      <w:rFonts w:ascii="仿宋_GB2312" w:hAnsi="Times New Roman" w:eastAsia="仿宋_GB2312"/>
      <w:sz w:val="30"/>
      <w:szCs w:val="30"/>
    </w:rPr>
  </w:style>
  <w:style w:type="paragraph" w:customStyle="1" w:styleId="373">
    <w:name w:val="正文文本111"/>
    <w:basedOn w:val="1"/>
    <w:next w:val="1"/>
    <w:qFormat/>
    <w:uiPriority w:val="0"/>
    <w:rPr>
      <w:rFonts w:eastAsia="楷体_GB2312"/>
      <w:b/>
      <w:bCs/>
      <w:color w:val="FF0000"/>
      <w:sz w:val="32"/>
      <w:szCs w:val="32"/>
      <w:lang w:val="zh-CN"/>
    </w:rPr>
  </w:style>
  <w:style w:type="paragraph" w:customStyle="1" w:styleId="374">
    <w:name w:val="正文文本11"/>
    <w:basedOn w:val="1"/>
    <w:next w:val="1"/>
    <w:qFormat/>
    <w:uiPriority w:val="0"/>
    <w:rPr>
      <w:rFonts w:ascii="楷体_GB2312" w:hAnsi="Arial" w:eastAsia="楷体_GB2312"/>
      <w:sz w:val="28"/>
      <w:lang w:eastAsia="en-US"/>
    </w:rPr>
  </w:style>
  <w:style w:type="character" w:customStyle="1" w:styleId="375">
    <w:name w:val="正文文本 (2) + SimSun"/>
    <w:basedOn w:val="91"/>
    <w:qFormat/>
    <w:uiPriority w:val="0"/>
    <w:rPr>
      <w:rFonts w:ascii="宋体" w:hAnsi="宋体" w:eastAsia="宋体" w:cs="宋体"/>
      <w:color w:val="000000"/>
      <w:spacing w:val="0"/>
      <w:position w:val="0"/>
      <w:sz w:val="24"/>
      <w:szCs w:val="24"/>
      <w:u w:val="none"/>
      <w:lang w:val="zh-CN" w:eastAsia="zh-CN" w:bidi="zh-CN"/>
    </w:rPr>
  </w:style>
  <w:style w:type="character" w:customStyle="1" w:styleId="376">
    <w:name w:val="layui-this"/>
    <w:basedOn w:val="91"/>
    <w:qFormat/>
    <w:uiPriority w:val="0"/>
    <w:rPr>
      <w:shd w:val="clear" w:color="auto" w:fill="FFFFFF"/>
    </w:rPr>
  </w:style>
  <w:style w:type="character" w:customStyle="1" w:styleId="377">
    <w:name w:val="first-child"/>
    <w:basedOn w:val="91"/>
    <w:qFormat/>
    <w:uiPriority w:val="0"/>
  </w:style>
  <w:style w:type="character" w:customStyle="1" w:styleId="378">
    <w:name w:val="NormalCharacter"/>
    <w:semiHidden/>
    <w:qFormat/>
    <w:uiPriority w:val="0"/>
    <w:rPr>
      <w:kern w:val="2"/>
      <w:sz w:val="21"/>
      <w:szCs w:val="24"/>
      <w:lang w:val="en-US" w:eastAsia="zh-CN" w:bidi="ar-SA"/>
    </w:rPr>
  </w:style>
  <w:style w:type="paragraph" w:customStyle="1" w:styleId="379">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0">
    <w:name w:val="样式 标题 3 + (中文) 黑体 小四 非加粗 段前: 7.8 磅 段后: 0 磅 行距: 固定值 20 磅"/>
    <w:qFormat/>
    <w:uiPriority w:val="0"/>
    <w:pPr>
      <w:keepNext/>
      <w:keepLines/>
      <w:widowControl w:val="0"/>
      <w:spacing w:line="400" w:lineRule="exact"/>
      <w:jc w:val="both"/>
      <w:outlineLvl w:val="2"/>
    </w:pPr>
    <w:rPr>
      <w:rFonts w:ascii="Arial" w:hAnsi="Arial" w:eastAsia="黑体" w:cs="宋体"/>
      <w:sz w:val="24"/>
      <w:lang w:val="en-US" w:eastAsia="zh-CN" w:bidi="ar-SA"/>
    </w:rPr>
  </w:style>
  <w:style w:type="paragraph" w:customStyle="1" w:styleId="381">
    <w:name w:val="页眉1"/>
    <w:qFormat/>
    <w:uiPriority w:val="0"/>
    <w:pPr>
      <w:widowControl w:val="0"/>
      <w:pBdr>
        <w:bottom w:val="single" w:color="000000" w:sz="6" w:space="1"/>
      </w:pBdr>
      <w:tabs>
        <w:tab w:val="center" w:pos="4153"/>
        <w:tab w:val="right" w:pos="8306"/>
      </w:tabs>
      <w:jc w:val="center"/>
    </w:pPr>
    <w:rPr>
      <w:rFonts w:ascii="Times New Roman" w:hAnsi="Times New Roman" w:eastAsia="宋体" w:cs="Times New Roman"/>
      <w:sz w:val="18"/>
      <w:szCs w:val="18"/>
      <w:lang w:val="en-US" w:eastAsia="zh-CN" w:bidi="ar-SA"/>
    </w:rPr>
  </w:style>
  <w:style w:type="character" w:customStyle="1" w:styleId="382">
    <w:name w:val="font11"/>
    <w:basedOn w:val="91"/>
    <w:qFormat/>
    <w:uiPriority w:val="0"/>
    <w:rPr>
      <w:rFonts w:hint="eastAsia" w:ascii="宋体" w:hAnsi="宋体" w:eastAsia="宋体" w:cs="宋体"/>
      <w:color w:val="000000"/>
      <w:sz w:val="20"/>
      <w:szCs w:val="20"/>
      <w:u w:val="none"/>
    </w:rPr>
  </w:style>
  <w:style w:type="character" w:customStyle="1" w:styleId="383">
    <w:name w:val="hour_am"/>
    <w:basedOn w:val="91"/>
    <w:qFormat/>
    <w:uiPriority w:val="0"/>
  </w:style>
  <w:style w:type="character" w:customStyle="1" w:styleId="384">
    <w:name w:val="hover3"/>
    <w:basedOn w:val="91"/>
    <w:qFormat/>
    <w:uiPriority w:val="0"/>
    <w:rPr>
      <w:color w:val="5FB878"/>
    </w:rPr>
  </w:style>
  <w:style w:type="character" w:customStyle="1" w:styleId="385">
    <w:name w:val="hover4"/>
    <w:basedOn w:val="91"/>
    <w:qFormat/>
    <w:uiPriority w:val="0"/>
    <w:rPr>
      <w:color w:val="FFFFFF"/>
    </w:rPr>
  </w:style>
  <w:style w:type="character" w:customStyle="1" w:styleId="386">
    <w:name w:val="old"/>
    <w:basedOn w:val="91"/>
    <w:qFormat/>
    <w:uiPriority w:val="0"/>
    <w:rPr>
      <w:color w:val="999999"/>
    </w:rPr>
  </w:style>
  <w:style w:type="character" w:customStyle="1" w:styleId="387">
    <w:name w:val="glyphicon"/>
    <w:basedOn w:val="91"/>
    <w:qFormat/>
    <w:uiPriority w:val="0"/>
  </w:style>
  <w:style w:type="character" w:customStyle="1" w:styleId="388">
    <w:name w:val="hour_pm"/>
    <w:basedOn w:val="91"/>
    <w:qFormat/>
    <w:uiPriority w:val="0"/>
  </w:style>
  <w:style w:type="character" w:customStyle="1" w:styleId="389">
    <w:name w:val="hover5"/>
    <w:basedOn w:val="91"/>
    <w:qFormat/>
    <w:uiPriority w:val="0"/>
    <w:rPr>
      <w:color w:val="FFFFFF"/>
    </w:rPr>
  </w:style>
  <w:style w:type="paragraph" w:customStyle="1" w:styleId="390">
    <w:name w:val="正文文本缩进 211"/>
    <w:basedOn w:val="1"/>
    <w:qFormat/>
    <w:uiPriority w:val="0"/>
    <w:pPr>
      <w:tabs>
        <w:tab w:val="left" w:pos="0"/>
      </w:tabs>
      <w:spacing w:before="120"/>
      <w:ind w:firstLine="630"/>
    </w:pPr>
    <w:rPr>
      <w:bCs/>
    </w:rPr>
  </w:style>
  <w:style w:type="paragraph" w:customStyle="1" w:styleId="391">
    <w:name w:val="正文文本1"/>
    <w:basedOn w:val="1"/>
    <w:next w:val="1"/>
    <w:qFormat/>
    <w:uiPriority w:val="0"/>
    <w:rPr>
      <w:rFonts w:ascii="楷体_GB2312" w:hAnsi="Arial" w:eastAsia="楷体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3d4a79b5-880e-46a3-8dc2-67b70ac9b499</errorID>
      <errorWord>(</errorWord>
      <group>L1_Format</group>
      <groupName>格式问题</groupName>
      <ability>L2_HalfPunc_CN</ability>
      <abilityName>全半角问题</abilityName>
      <candidateList>
        <item>（</item>
      </candidateList>
      <explain>文本全半角错误。</explain>
      <paraID>47087A99</paraID>
      <start>0</start>
      <end>1</end>
      <status>unmodified</status>
      <modifiedWord/>
      <trackRevisions>false</trackRevisions>
    </reviewItem>
    <reviewItem>
      <errorID>ec0eb617-4b9d-4b65-98d0-5d9d899b933b</errorID>
      <errorWord>)</errorWord>
      <group>L1_Format</group>
      <groupName>格式问题</groupName>
      <ability>L2_HalfPunc_CN</ability>
      <abilityName>全半角问题</abilityName>
      <candidateList>
        <item>）</item>
      </candidateList>
      <explain>文本全半角错误。</explain>
      <paraID>47087A99</paraID>
      <start>9</start>
      <end>10</end>
      <status>unmodified</status>
      <modifiedWord/>
      <trackRevisions>false</trackRevisions>
    </reviewItem>
    <reviewItem>
      <errorID>f713b871-7eb3-4aa1-8c9a-1d45348bd1e5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6E8C8E4F</paraID>
      <start>0</start>
      <end>2</end>
      <status>unmodified</status>
      <modifiedWord/>
      <trackRevisions>false</trackRevisions>
    </reviewItem>
    <reviewItem>
      <errorID>ea4cd1b5-b4e7-4fd8-9d46-bbc5042938ef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3D3E76AF</paraID>
      <start>0</start>
      <end>2</end>
      <status>unmodified</status>
      <modifiedWord/>
      <trackRevisions>false</trackRevisions>
    </reviewItem>
    <reviewItem>
      <errorID>2558e939-a63f-4ac8-a8e6-be59c9f4cee6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635F4489</paraID>
      <start>0</start>
      <end>2</end>
      <status>unmodified</status>
      <modifiedWord/>
      <trackRevisions>false</trackRevisions>
    </reviewItem>
    <reviewItem>
      <errorID>8662b510-a3a7-43b3-bfc0-a4b9a02d0e70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7F749458</paraID>
      <start>0</start>
      <end>2</end>
      <status>unmodified</status>
      <modifiedWord/>
      <trackRevisions>false</trackRevisions>
    </reviewItem>
    <reviewItem>
      <errorID>29683023-830a-4561-a560-9e8079822130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3EC011ED</paraID>
      <start>0</start>
      <end>2</end>
      <status>unmodified</status>
      <modifiedWord/>
      <trackRevisions>false</trackRevisions>
    </reviewItem>
    <reviewItem>
      <errorID>98503a33-aa66-48c0-bbf8-2638b3ae4234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2D0BE5A0</paraID>
      <start>0</start>
      <end>2</end>
      <status>unmodified</status>
      <modifiedWord/>
      <trackRevisions>false</trackRevisions>
    </reviewItem>
    <reviewItem>
      <errorID>fad3f970-7195-4ba1-a79d-2e36372f174a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7C9DA6AA</paraID>
      <start>0</start>
      <end>2</end>
      <status>unmodified</status>
      <modifiedWord/>
      <trackRevisions>false</trackRevisions>
    </reviewItem>
    <reviewItem>
      <errorID>738399e9-8b8d-4593-ab10-8292ecc9aa3c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7B454238</paraID>
      <start>0</start>
      <end>2</end>
      <status>unmodified</status>
      <modifiedWord/>
      <trackRevisions>false</trackRevisions>
    </reviewItem>
    <reviewItem>
      <errorID>3bc31557-13b1-4585-ab5a-099ebc84b4a2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429C980</paraID>
      <start>0</start>
      <end>2</end>
      <status>unmodified</status>
      <modifiedWord/>
      <trackRevisions>false</trackRevisions>
    </reviewItem>
    <reviewItem>
      <errorID>c3b97d5f-e380-47b6-b3b5-0eaadb42bf4d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4DF71BF9</paraID>
      <start>0</start>
      <end>2</end>
      <status>unmodified</status>
      <modifiedWord/>
      <trackRevisions>false</trackRevisions>
    </reviewItem>
    <reviewItem>
      <errorID>11ced49d-66fb-46b2-b8e7-c0fa6a218791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12AF34A2</paraID>
      <start>0</start>
      <end>2</end>
      <status>unmodified</status>
      <modifiedWord/>
      <trackRevisions>false</trackRevisions>
    </reviewItem>
    <reviewItem>
      <errorID>44c49587-5a46-4e8f-9169-ca88315ec315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2CE491</paraID>
      <start>0</start>
      <end>2</end>
      <status>unmodified</status>
      <modifiedWord/>
      <trackRevisions>false</trackRevisions>
    </reviewItem>
    <reviewItem>
      <errorID>8a74cbe4-8dfc-49e3-83f9-6e66380d30d4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2D8B6861</paraID>
      <start>0</start>
      <end>2</end>
      <status>unmodified</status>
      <modifiedWord/>
      <trackRevisions>false</trackRevisions>
    </reviewItem>
    <reviewItem>
      <errorID>ddf42730-c54f-4f46-ac1e-a5287f0267e7</errorID>
      <errorWord>-</errorWord>
      <group>L1_Format</group>
      <groupName>格式问题</groupName>
      <ability>L2_HalfPunc_CN</ability>
      <abilityName>全半角问题</abilityName>
      <candidateList>
        <item>－</item>
      </candidateList>
      <explain>文本全半角错误。</explain>
      <paraID>259A09C0</paraID>
      <start>12</start>
      <end>13</end>
      <status>unmodified</status>
      <modifiedWord/>
      <trackRevisions>false</trackRevisions>
    </reviewItem>
    <reviewItem>
      <errorID>546f332a-ea6d-4d4c-ac97-31833b944265</errorID>
      <errorWord>-</errorWord>
      <group>L1_Format</group>
      <groupName>格式问题</groupName>
      <ability>L2_HalfPunc_CN</ability>
      <abilityName>全半角问题</abilityName>
      <candidateList>
        <item>－</item>
      </candidateList>
      <explain>文本全半角错误。</explain>
      <paraID>259A09C0</paraID>
      <start>31</start>
      <end>32</end>
      <status>unmodified</status>
      <modifiedWord/>
      <trackRevisions>false</trackRevisions>
    </reviewItem>
    <reviewItem>
      <errorID>d2b04a73-35bc-4124-9189-ea962217ac7f</errorID>
      <errorWord>-</errorWord>
      <group>L1_Format</group>
      <groupName>格式问题</groupName>
      <ability>L2_HalfPunc_CN</ability>
      <abilityName>全半角问题</abilityName>
      <candidateList>
        <item>－</item>
      </candidateList>
      <explain>文本全半角错误。</explain>
      <paraID>259A09C0</paraID>
      <start>36</start>
      <end>37</end>
      <status>unmodified</status>
      <modifiedWord/>
      <trackRevisions>false</trackRevisions>
    </reviewItem>
    <reviewItem>
      <errorID>6e458a97-afc9-405d-8657-ca213a3d7cac</errorID>
      <errorWord>-</errorWord>
      <group>L1_Format</group>
      <groupName>格式问题</groupName>
      <ability>L2_HalfPunc_CN</ability>
      <abilityName>全半角问题</abilityName>
      <candidateList>
        <item>－</item>
      </candidateList>
      <explain>文本全半角错误。</explain>
      <paraID>259A09C0</paraID>
      <start>56</start>
      <end>57</end>
      <status>unmodified</status>
      <modifiedWord/>
      <trackRevisions>false</trackRevisions>
    </reviewItem>
    <reviewItem>
      <errorID>07b619ab-804f-40db-8551-52f461853ad8</errorID>
      <errorWord>-</errorWord>
      <group>L1_Format</group>
      <groupName>格式问题</groupName>
      <ability>L2_HalfPunc_CN</ability>
      <abilityName>全半角问题</abilityName>
      <candidateList>
        <item>－</item>
      </candidateList>
      <explain>文本全半角错误。</explain>
      <paraID>259A09C0</paraID>
      <start>85</start>
      <end>86</end>
      <status>unmodified</status>
      <modifiedWord/>
      <trackRevisions>false</trackRevisions>
    </reviewItem>
    <reviewItem>
      <errorID>afd9282e-d1ce-485c-a82f-d38e767a1d70</errorID>
      <errorWord>-</errorWord>
      <group>L1_Format</group>
      <groupName>格式问题</groupName>
      <ability>L2_HalfPunc_CN</ability>
      <abilityName>全半角问题</abilityName>
      <candidateList>
        <item>－</item>
      </candidateList>
      <explain>文本全半角错误。</explain>
      <paraID>259A09C0</paraID>
      <start>92</start>
      <end>93</end>
      <status>unmodified</status>
      <modifiedWord/>
      <trackRevisions>false</trackRevisions>
    </reviewItem>
    <reviewItem>
      <errorID>fcf9d1ed-1d2c-4056-886f-92901fe4c1a3</errorID>
      <errorWord>-</errorWord>
      <group>L1_Format</group>
      <groupName>格式问题</groupName>
      <ability>L2_HalfPunc_CN</ability>
      <abilityName>全半角问题</abilityName>
      <candidateList>
        <item>－</item>
      </candidateList>
      <explain>文本全半角错误。</explain>
      <paraID>259A09C0</paraID>
      <start>93</start>
      <end>94</end>
      <status>unmodified</status>
      <modifiedWord/>
      <trackRevisions>false</trackRevisions>
    </reviewItem>
    <reviewItem>
      <errorID>90e347e8-7de8-4392-a7c1-0aab2a3a69c0</errorID>
      <errorWord>)</errorWord>
      <group>L1_Format</group>
      <groupName>格式问题</groupName>
      <ability>L2_HalfPunc_CN</ability>
      <abilityName>全半角问题</abilityName>
      <candidateList>
        <item>）</item>
      </candidateList>
      <explain>文本全半角错误。</explain>
      <paraID>259A09C0</paraID>
      <start>111</start>
      <end>112</end>
      <status>unmodified</status>
      <modifiedWord/>
      <trackRevisions>false</trackRevisions>
    </reviewItem>
    <reviewItem>
      <errorID>550f14fc-858e-4463-88af-eae861557d80</errorID>
      <errorWord>-</errorWord>
      <group>L1_Format</group>
      <groupName>格式问题</groupName>
      <ability>L2_HalfPunc_CN</ability>
      <abilityName>全半角问题</abilityName>
      <candidateList>
        <item>－</item>
      </candidateList>
      <explain>文本全半角错误。</explain>
      <paraID>4DAFC309</paraID>
      <start>46</start>
      <end>47</end>
      <status>unmodified</status>
      <modifiedWord/>
      <trackRevisions>false</trackRevisions>
    </reviewItem>
    <reviewItem>
      <errorID>4551fbc7-900b-4a8d-8f12-57aa0fbae2bf</errorID>
      <errorWord>-</errorWord>
      <group>L1_Format</group>
      <groupName>格式问题</groupName>
      <ability>L2_HalfPunc_CN</ability>
      <abilityName>全半角问题</abilityName>
      <candidateList>
        <item>－</item>
      </candidateList>
      <explain>文本全半角错误。</explain>
      <paraID>4DAFC309</paraID>
      <start>47</start>
      <end>48</end>
      <status>unmodified</status>
      <modifiedWord/>
      <trackRevisions>false</trackRevisions>
    </reviewItem>
    <reviewItem>
      <errorID>082c17d8-cef5-4d1d-a6c1-4e498b26ad82</errorID>
      <errorWord>-</errorWord>
      <group>L1_Format</group>
      <groupName>格式问题</groupName>
      <ability>L2_HalfPunc_CN</ability>
      <abilityName>全半角问题</abilityName>
      <candidateList>
        <item>－</item>
      </candidateList>
      <explain>文本全半角错误。</explain>
      <paraID>4DAFC309</paraID>
      <start>53</start>
      <end>54</end>
      <status>unmodified</status>
      <modifiedWord/>
      <trackRevisions>false</trackRevisions>
    </reviewItem>
    <reviewItem>
      <errorID>af50f593-9273-4657-aff3-e7b043839148</errorID>
      <errorWord>-</errorWord>
      <group>L1_Format</group>
      <groupName>格式问题</groupName>
      <ability>L2_HalfPunc_CN</ability>
      <abilityName>全半角问题</abilityName>
      <candidateList>
        <item>－</item>
      </candidateList>
      <explain>文本全半角错误。</explain>
      <paraID>4DAFC309</paraID>
      <start>54</start>
      <end>55</end>
      <status>unmodified</status>
      <modifiedWord/>
      <trackRevisions>false</trackRevisions>
    </reviewItem>
    <reviewItem>
      <errorID>86e8b35a-30b8-42f8-ac7e-c42c37425f96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643BCF4</paraID>
      <start>19</start>
      <end>20</end>
      <status>unmodified</status>
      <modifiedWord/>
      <trackRevisions>false</trackRevisions>
    </reviewItem>
    <reviewItem>
      <errorID>598d278f-905d-40b2-9479-7025a4991780</errorID>
      <errorWord>&gt;）</errorWord>
      <group>L1_Punc</group>
      <groupName>标点问题</groupName>
      <ability>L2_Punc_CN</ability>
      <abilityName>标点符号问题</abilityName>
      <candidateList>
        <item>）</item>
      </candidateList>
      <explain/>
      <paraID> 643BCF4</paraID>
      <start>45</start>
      <end>47</end>
      <status>unmodified</status>
      <modifiedWord/>
      <trackRevisions>false</trackRevisions>
    </reviewItem>
    <reviewItem>
      <errorID>b1c933d5-f20b-40ea-ace4-12f8acf87ef3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61B124CA</paraID>
      <start>0</start>
      <end>2</end>
      <status>unmodified</status>
      <modifiedWord/>
      <trackRevisions>false</trackRevisions>
    </reviewItem>
    <reviewItem>
      <errorID>3fed130e-a396-4c83-9148-3b287e2c0a3d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56C06728</paraID>
      <start>0</start>
      <end>2</end>
      <status>unmodified</status>
      <modifiedWord/>
      <trackRevisions>false</trackRevisions>
    </reviewItem>
    <reviewItem>
      <errorID>6ae0fa27-362a-4c76-bd9c-4f1f182058a8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76586547</paraID>
      <start>0</start>
      <end>2</end>
      <status>unmodified</status>
      <modifiedWord/>
      <trackRevisions>false</trackRevisions>
    </reviewItem>
    <reviewItem>
      <errorID>d6f86b04-2759-49b8-b116-25957a6d9466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F2605B9</paraID>
      <start>0</start>
      <end>2</end>
      <status>unmodified</status>
      <modifiedWord/>
      <trackRevisions>false</trackRevisions>
    </reviewItem>
    <reviewItem>
      <errorID>94dc438c-c12b-4607-9416-4ad8fb2b2472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14020494</paraID>
      <start>0</start>
      <end>2</end>
      <status>unmodified</status>
      <modifiedWord/>
      <trackRevisions>false</trackRevisions>
    </reviewItem>
    <reviewItem>
      <errorID>dc536d5f-d6a8-4cdb-b8a2-d0abce59e54f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4524990D</paraID>
      <start>0</start>
      <end>2</end>
      <status>unmodified</status>
      <modifiedWord/>
      <trackRevisions>false</trackRevisions>
    </reviewItem>
    <reviewItem>
      <errorID>f3aa8e27-17a0-44ca-b525-03de985dd116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4FB4F13</paraID>
      <start>0</start>
      <end>2</end>
      <status>unmodified</status>
      <modifiedWord/>
      <trackRevisions>false</trackRevisions>
    </reviewItem>
    <reviewItem>
      <errorID>f588781b-6171-4fe9-8cf3-98f220d3f2f7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178825FE</paraID>
      <start>0</start>
      <end>2</end>
      <status>unmodified</status>
      <modifiedWord/>
      <trackRevisions>false</trackRevisions>
    </reviewItem>
    <reviewItem>
      <errorID>47dd2e65-f84f-41fa-a399-17729d1921f3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28F6EFF8</paraID>
      <start>0</start>
      <end>2</end>
      <status>unmodified</status>
      <modifiedWord/>
      <trackRevisions>false</trackRevisions>
    </reviewItem>
    <reviewItem>
      <errorID>f88b68ee-6c4d-4cdf-b4c8-053627eb3b6e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7606E9A2</paraID>
      <start>0</start>
      <end>2</end>
      <status>unmodified</status>
      <modifiedWord/>
      <trackRevisions>false</trackRevisions>
    </reviewItem>
    <reviewItem>
      <errorID>668e4640-1a8e-489f-ae62-56c37b1ca539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1C04F8F</paraID>
      <start>0</start>
      <end>2</end>
      <status>unmodified</status>
      <modifiedWord/>
      <trackRevisions>false</trackRevisions>
    </reviewItem>
    <reviewItem>
      <errorID>42ac63ec-a6ba-4753-92e3-346eed5e52dc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5F54384</paraID>
      <start>0</start>
      <end>2</end>
      <status>unmodified</status>
      <modifiedWord/>
      <trackRevisions>false</trackRevisions>
    </reviewItem>
    <reviewItem>
      <errorID>2f3ec31a-08d7-4153-96d6-8c3a9948e04a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2868D287</paraID>
      <start>0</start>
      <end>2</end>
      <status>unmodified</status>
      <modifiedWord/>
      <trackRevisions>false</trackRevisions>
    </reviewItem>
    <reviewItem>
      <errorID>54d0fcaa-22ff-4dcb-8f13-a2ec63f93437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360B6341</paraID>
      <start>0</start>
      <end>2</end>
      <status>unmodified</status>
      <modifiedWord/>
      <trackRevisions>false</trackRevisions>
    </reviewItem>
    <reviewItem>
      <errorID>437cde10-fcde-4cb3-8b2a-9849162131a1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4B25321C</paraID>
      <start>0</start>
      <end>2</end>
      <status>unmodified</status>
      <modifiedWord/>
      <trackRevisions>false</trackRevisions>
    </reviewItem>
    <reviewItem>
      <errorID>f4fc7c49-fc54-4375-990f-576f90b59230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5E4D5D21</paraID>
      <start>0</start>
      <end>2</end>
      <status>unmodified</status>
      <modifiedWord/>
      <trackRevisions>false</trackRevisions>
    </reviewItem>
    <reviewItem>
      <errorID>0eebfc73-31ce-4cbd-af53-2b92bb3ad779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24C7F4D6</paraID>
      <start>0</start>
      <end>2</end>
      <status>unmodified</status>
      <modifiedWord/>
      <trackRevisions>false</trackRevisions>
    </reviewItem>
    <reviewItem>
      <errorID>99ecb7fc-694f-4623-a808-55ca1ffc3920</errorID>
      <errorWord>。。</errorWord>
      <group>L1_Punc</group>
      <groupName>标点问题</groupName>
      <ability>L2_Punc_CN</ability>
      <abilityName>标点符号问题</abilityName>
      <candidateList>
        <item>。</item>
      </candidateList>
      <explain/>
      <paraID>1CA0F255</paraID>
      <start>169</start>
      <end>171</end>
      <status>unmodified</status>
      <modifiedWord/>
      <trackRevisions>false</trackRevisions>
    </reviewItem>
    <reviewItem>
      <errorID>e379a59a-4b2e-4bb6-b41f-1108097657a4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4DF013B1</paraID>
      <start>0</start>
      <end>2</end>
      <status>unmodified</status>
      <modifiedWord/>
      <trackRevisions>false</trackRevisions>
    </reviewItem>
    <reviewItem>
      <errorID>9ef2eda0-ddbf-476c-b1bf-a94f4887c9a1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45B91449</paraID>
      <start>0</start>
      <end>2</end>
      <status>unmodified</status>
      <modifiedWord/>
      <trackRevisions>false</trackRevisions>
    </reviewItem>
    <reviewItem>
      <errorID>185afca4-406f-44fd-8ec2-4ee9c84fe9fb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2C695856</paraID>
      <start>0</start>
      <end>2</end>
      <status>unmodified</status>
      <modifiedWord/>
      <trackRevisions>false</trackRevisions>
    </reviewItem>
    <reviewItem>
      <errorID>cb66787b-8b68-480c-afeb-be027d0780be</errorID>
      <errorWord>况</errorWord>
      <group>L1_Word</group>
      <groupName>字词问题</groupName>
      <ability>L2_Typo</ability>
      <abilityName>字词错误</abilityName>
      <candidateList>
        <item>况将</item>
      </candidateList>
      <explain/>
      <paraID>636FE07F</paraID>
      <start>77</start>
      <end>78</end>
      <status>unmodified</status>
      <modifiedWord/>
      <trackRevisions>false</trackRevisions>
    </reviewItem>
    <reviewItem>
      <errorID>8162a2cd-a730-4b05-9afb-4b8aeb107236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6FFC0FEB</paraID>
      <start>16</start>
      <end>19</end>
      <status>unmodified</status>
      <modifiedWord/>
      <trackRevisions>false</trackRevisions>
    </reviewItem>
    <reviewItem>
      <errorID>8a335dbb-9679-4a07-9149-273795d4927c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121B56D5</paraID>
      <start>0</start>
      <end>2</end>
      <status>unmodified</status>
      <modifiedWord/>
      <trackRevisions>false</trackRevisions>
    </reviewItem>
    <reviewItem>
      <errorID>83e825a1-bbec-48c5-8e3d-de117aa370f7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6C9E3405</paraID>
      <start>0</start>
      <end>2</end>
      <status>unmodified</status>
      <modifiedWord/>
      <trackRevisions>false</trackRevisions>
    </reviewItem>
    <reviewItem>
      <errorID>079dea1f-c57c-4b79-830e-568a57bf9c67</errorID>
      <errorWord>在凡</errorWord>
      <group>L1_Word</group>
      <groupName>字词问题</groupName>
      <ability>L2_Typo</ability>
      <abilityName>字词错误</abilityName>
      <candidateList>
        <item>在</item>
      </candidateList>
      <explain/>
      <paraID>746ACD60</paraID>
      <start>22</start>
      <end>24</end>
      <status>ignored</status>
      <modifiedWord/>
      <trackRevisions>false</trackRevisions>
    </reviewItem>
    <reviewItem>
      <errorID>ee82d9b1-07e7-44c1-93a1-e0f2e0cfea70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2F00DCF8</paraID>
      <start>0</start>
      <end>2</end>
      <status>unmodified</status>
      <modifiedWord/>
      <trackRevisions>false</trackRevisions>
    </reviewItem>
    <reviewItem>
      <errorID>56f05dde-bfaf-41ae-9271-0de8c2e544a7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586BD915</paraID>
      <start>0</start>
      <end>2</end>
      <status>unmodified</status>
      <modifiedWord/>
      <trackRevisions>false</trackRevisions>
    </reviewItem>
    <reviewItem>
      <errorID>eca04f4d-8abf-43c4-ba18-816fe9685487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4E42FF04</paraID>
      <start>0</start>
      <end>2</end>
      <status>unmodified</status>
      <modifiedWord/>
      <trackRevisions>false</trackRevisions>
    </reviewItem>
    <reviewItem>
      <errorID>ae1e6f76-9143-4b7b-b03a-780456294846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5D6A0234</paraID>
      <start>0</start>
      <end>2</end>
      <status>unmodified</status>
      <modifiedWord/>
      <trackRevisions>false</trackRevisions>
    </reviewItem>
    <reviewItem>
      <errorID>1d0b5c9d-ac68-4e98-ae5c-0dbb6c01befd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71AEBB2D</paraID>
      <start>0</start>
      <end>2</end>
      <status>unmodified</status>
      <modifiedWord/>
      <trackRevisions>false</trackRevisions>
    </reviewItem>
    <reviewItem>
      <errorID>d2ff23a7-dbdf-4d86-a94d-c5d3b7461c73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64A6BA52</paraID>
      <start>0</start>
      <end>2</end>
      <status>unmodified</status>
      <modifiedWord/>
      <trackRevisions>false</trackRevisions>
    </reviewItem>
    <reviewItem>
      <errorID>7a983cda-10c0-47c8-8fdf-6daac181f885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63CF69E3</paraID>
      <start>0</start>
      <end>2</end>
      <status>unmodified</status>
      <modifiedWord/>
      <trackRevisions>false</trackRevisions>
    </reviewItem>
    <reviewItem>
      <errorID>877764b7-52fb-4c9b-9619-b4d14c0a995e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5B5F45A4</paraID>
      <start>0</start>
      <end>2</end>
      <status>unmodified</status>
      <modifiedWord/>
      <trackRevisions>false</trackRevisions>
    </reviewItem>
    <reviewItem>
      <errorID>9c868a78-6aba-4866-af05-5d00211c3022</errorID>
      <errorWord>法律、法规</errorWord>
      <group>L1_Word</group>
      <groupName>字词问题</groupName>
      <ability>L2_Typo</ability>
      <abilityName>字词错误</abilityName>
      <candidateList>
        <item>法律法规</item>
      </candidateList>
      <explain/>
      <paraID>3A24F7D4</paraID>
      <start>6</start>
      <end>11</end>
      <status>unmodified</status>
      <modifiedWord/>
      <trackRevisions>false</trackRevisions>
    </reviewItem>
    <reviewItem>
      <errorID>de87c384-0545-4160-a227-473fb4e50ac8</errorID>
      <errorWord>法律、法规</errorWord>
      <group>L1_Word</group>
      <groupName>字词问题</groupName>
      <ability>L2_Typo</ability>
      <abilityName>字词错误</abilityName>
      <candidateList>
        <item>法律法规</item>
      </candidateList>
      <explain/>
      <paraID>2D598E5C</paraID>
      <start>6</start>
      <end>11</end>
      <status>unmodified</status>
      <modifiedWord/>
      <trackRevisions>false</trackRevisions>
    </reviewItem>
    <reviewItem>
      <errorID>72398e4d-d32b-4f71-8250-1d187ddfb424</errorID>
      <errorWord>国家发改委</errorWord>
      <group>L1_Knowledge</group>
      <groupName>知识性问题</groupName>
      <ability>L2_Knowledge</ability>
      <abilityName>其他知识</abilityName>
      <candidateList>
        <item>国家发展改革委</item>
      </candidateList>
      <explain/>
      <paraID>7987BEB4</paraID>
      <start>16</start>
      <end>21</end>
      <status>unmodified</status>
      <modifiedWord/>
      <trackRevisions>false</trackRevisions>
    </reviewItem>
    <reviewItem>
      <errorID>699f71d0-da8d-4c4e-9c20-f80282f9bd9b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7987BEB4</paraID>
      <start>39</start>
      <end>42</end>
      <status>unmodified</status>
      <modifiedWord/>
      <trackRevisions>false</trackRevisions>
    </reviewItem>
    <reviewItem>
      <errorID>1172367d-6fb7-4d9f-bafc-8411fa6ca823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141B14C5</paraID>
      <start>0</start>
      <end>2</end>
      <status>unmodified</status>
      <modifiedWord/>
      <trackRevisions>false</trackRevisions>
    </reviewItem>
    <reviewItem>
      <errorID>f52aa1f2-898d-484f-86ff-6e686f44d799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58087F73</paraID>
      <start>0</start>
      <end>2</end>
      <status>unmodified</status>
      <modifiedWord/>
      <trackRevisions>false</trackRevisions>
    </reviewItem>
    <reviewItem>
      <errorID>5c24fad0-18b2-4f02-bc17-95ee3a2e7726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45104BE2</paraID>
      <start>53</start>
      <end>54</end>
      <status>unmodified</status>
      <modifiedWord/>
      <trackRevisions>false</trackRevisions>
    </reviewItem>
    <reviewItem>
      <errorID>020f13a1-106b-4cdd-8925-8c19d7adb857</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45104BE2</paraID>
      <start>59</start>
      <end>60</end>
      <status>unmodified</status>
      <modifiedWord/>
      <trackRevisions>false</trackRevisions>
    </reviewItem>
    <reviewItem>
      <errorID>8ab15678-5840-4229-8a7f-b8497b458c22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72BE5BCF</paraID>
      <start>0</start>
      <end>2</end>
      <status>unmodified</status>
      <modifiedWord/>
      <trackRevisions>false</trackRevisions>
    </reviewItem>
    <reviewItem>
      <errorID>15ff1b8e-5bc7-4640-8654-1404bc1aacc5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11DD6C15</paraID>
      <start>0</start>
      <end>2</end>
      <status>unmodified</status>
      <modifiedWord/>
      <trackRevisions>false</trackRevisions>
    </reviewItem>
    <reviewItem>
      <errorID>e8a35c3f-05d3-4d64-a675-f0c4cc16d263</errorID>
      <errorWord>,</errorWord>
      <group>L1_Format</group>
      <groupName>格式问题</groupName>
      <ability>L2_HalfPunc_CN</ability>
      <abilityName>全半角问题</abilityName>
      <candidateList>
        <item>，</item>
      </candidateList>
      <explain>文本全半角错误。</explain>
      <paraID>2448474D</paraID>
      <start>53</start>
      <end>54</end>
      <status>unmodified</status>
      <modifiedWord/>
      <trackRevisions>false</trackRevisions>
    </reviewItem>
    <reviewItem>
      <errorID>5e3b0993-a6aa-4cd4-94f7-15972ef14578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8D30434</paraID>
      <start>0</start>
      <end>2</end>
      <status>unmodified</status>
      <modifiedWord/>
      <trackRevisions>false</trackRevisions>
    </reviewItem>
    <reviewItem>
      <errorID>3389a28e-522e-494f-be81-6f6142acf13e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368DB886</paraID>
      <start>0</start>
      <end>2</end>
      <status>unmodified</status>
      <modifiedWord/>
      <trackRevisions>false</trackRevisions>
    </reviewItem>
    <reviewItem>
      <errorID>c9a3af26-b154-460c-9882-062d3c087359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47B2A20</paraID>
      <start>0</start>
      <end>2</end>
      <status>unmodified</status>
      <modifiedWord/>
      <trackRevisions>false</trackRevisions>
    </reviewItem>
    <reviewItem>
      <errorID>066a012e-e531-440a-8b56-8646bef8b9df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3F4BAFBA</paraID>
      <start>0</start>
      <end>2</end>
      <status>unmodified</status>
      <modifiedWord/>
      <trackRevisions>false</trackRevisions>
    </reviewItem>
    <reviewItem>
      <errorID>afede3e4-0877-491d-b62a-de8eebcc5473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6AA2E75C</paraID>
      <start>0</start>
      <end>2</end>
      <status>unmodified</status>
      <modifiedWord/>
      <trackRevisions>false</trackRevisions>
    </reviewItem>
    <reviewItem>
      <errorID>fa249caa-9ae0-484f-b27c-0e632eef8cbe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69808E7B</paraID>
      <start>0</start>
      <end>2</end>
      <status>unmodified</status>
      <modifiedWord/>
      <trackRevisions>false</trackRevisions>
    </reviewItem>
    <reviewItem>
      <errorID>5a8ed883-b0c9-4c3a-995a-048680b7b499</errorID>
      <errorWord>&lt;</errorWord>
      <group>L1_Format</group>
      <groupName>格式问题</groupName>
      <ability>L2_HalfPunc_CN</ability>
      <abilityName>全半角问题</abilityName>
      <candidateList>
        <item>〈</item>
      </candidateList>
      <explain>文本全半角错误。</explain>
      <paraID>7BD7F17E</paraID>
      <start>37</start>
      <end>38</end>
      <status>unmodified</status>
      <modifiedWord/>
      <trackRevisions>false</trackRevisions>
    </reviewItem>
    <reviewItem>
      <errorID>3cba58d9-2469-44c2-ad84-f451d6c5e89e</errorID>
      <errorWord>&lt;</errorWord>
      <group>L1_Format</group>
      <groupName>格式问题</groupName>
      <ability>L2_HalfPunc_CN</ability>
      <abilityName>全半角问题</abilityName>
      <candidateList>
        <item>〈</item>
      </candidateList>
      <explain>文本全半角错误。</explain>
      <paraID>789A4A72</paraID>
      <start>37</start>
      <end>38</end>
      <status>unmodified</status>
      <modifiedWord/>
      <trackRevisions>false</trackRevisions>
    </reviewItem>
    <reviewItem>
      <errorID>c903f991-238f-4831-a844-d6a98c039a65</errorID>
      <errorWord>&lt;</errorWord>
      <group>L1_Format</group>
      <groupName>格式问题</groupName>
      <ability>L2_HalfPunc_CN</ability>
      <abilityName>全半角问题</abilityName>
      <candidateList>
        <item>〈</item>
      </candidateList>
      <explain>文本全半角错误。</explain>
      <paraID>1E428855</paraID>
      <start>26</start>
      <end>27</end>
      <status>unmodified</status>
      <modifiedWord/>
      <trackRevisions>false</trackRevisions>
    </reviewItem>
    <reviewItem>
      <errorID>8d67f848-cdb5-4caa-b164-d542a4b2ae3d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6DA705E1</paraID>
      <start>0</start>
      <end>2</end>
      <status>unmodified</status>
      <modifiedWord/>
      <trackRevisions>false</trackRevisions>
    </reviewItem>
    <reviewItem>
      <errorID>acbeef2f-8677-42e4-9188-8a0660c049f7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12AFB00A</paraID>
      <start>0</start>
      <end>2</end>
      <status>unmodified</status>
      <modifiedWord/>
      <trackRevisions>false</trackRevisions>
    </reviewItem>
    <reviewItem>
      <errorID>03e7c33d-608d-4bbd-b444-1522f301553b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8224FE</paraID>
      <start>0</start>
      <end>2</end>
      <status>unmodified</status>
      <modifiedWord/>
      <trackRevisions>false</trackRevisions>
    </reviewItem>
    <reviewItem>
      <errorID>d3943ad5-98da-4623-a862-b0b3edf9a875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55AC6511</paraID>
      <start>0</start>
      <end>2</end>
      <status>unmodified</status>
      <modifiedWord/>
      <trackRevisions>false</trackRevisions>
    </reviewItem>
    <reviewItem>
      <errorID>c67ae7a3-6d95-4347-bbcc-49cb3869fea0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1601C80A</paraID>
      <start>0</start>
      <end>2</end>
      <status>unmodified</status>
      <modifiedWord/>
      <trackRevisions>false</trackRevisions>
    </reviewItem>
    <reviewItem>
      <errorID>208f17d8-28cf-4df8-83b8-19ae4c99fd83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6895BFD6</paraID>
      <start>0</start>
      <end>2</end>
      <status>unmodified</status>
      <modifiedWord/>
      <trackRevisions>false</trackRevisions>
    </reviewItem>
    <reviewItem>
      <errorID>6126a37d-eceb-45ae-866a-a56a6a1330b6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255A977A</paraID>
      <start>0</start>
      <end>2</end>
      <status>unmodified</status>
      <modifiedWord/>
      <trackRevisions>false</trackRevisions>
    </reviewItem>
    <reviewItem>
      <errorID>c8a7a25d-dbea-423a-9893-748c4108ceaa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744716F2</paraID>
      <start>0</start>
      <end>2</end>
      <status>unmodified</status>
      <modifiedWord/>
      <trackRevisions>false</trackRevisions>
    </reviewItem>
    <reviewItem>
      <errorID>4aa934ea-cee5-4bda-a7c2-3b892c9fe6b1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7DF560BF</paraID>
      <start>0</start>
      <end>2</end>
      <status>unmodified</status>
      <modifiedWord/>
      <trackRevisions>false</trackRevisions>
    </reviewItem>
    <reviewItem>
      <errorID>3c1cc82f-082e-4eb5-9fc7-f567c5f6dc04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F79A889</paraID>
      <start>0</start>
      <end>2</end>
      <status>unmodified</status>
      <modifiedWord/>
      <trackRevisions>false</trackRevisions>
    </reviewItem>
    <reviewItem>
      <errorID>8c10c9e0-517f-4d6c-96c7-30a82765a804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540ABDE</paraID>
      <start>0</start>
      <end>2</end>
      <status>unmodified</status>
      <modifiedWord/>
      <trackRevisions>false</trackRevisions>
    </reviewItem>
    <reviewItem>
      <errorID>c71edf22-ce1c-4fa8-8807-fe0095efe9e7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72DE34F6</paraID>
      <start>0</start>
      <end>2</end>
      <status>unmodified</status>
      <modifiedWord/>
      <trackRevisions>false</trackRevisions>
    </reviewItem>
    <reviewItem>
      <errorID>0c283daf-9c34-447b-aeea-b1d57646788a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534E4E51</paraID>
      <start>0</start>
      <end>2</end>
      <status>unmodified</status>
      <modifiedWord/>
      <trackRevisions>false</trackRevisions>
    </reviewItem>
    <reviewItem>
      <errorID>c6e7a152-8ac8-4856-b1cd-7d453f0543cf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4513843C</paraID>
      <start>0</start>
      <end>2</end>
      <status>unmodified</status>
      <modifiedWord/>
      <trackRevisions>false</trackRevisions>
    </reviewItem>
    <reviewItem>
      <errorID>39745d02-3d78-472e-ac3b-5814d9e197a7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64CAECE3</paraID>
      <start>0</start>
      <end>2</end>
      <status>unmodified</status>
      <modifiedWord/>
      <trackRevisions>false</trackRevisions>
    </reviewItem>
    <reviewItem>
      <errorID>ad711c4a-4917-4af6-aa43-5dd2e9b8ea0d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64CAECE3</paraID>
      <start>30</start>
      <end>33</end>
      <status>unmodified</status>
      <modifiedWord/>
      <trackRevisions>false</trackRevisions>
    </reviewItem>
    <reviewItem>
      <errorID>27e204f1-54b1-469d-b496-d0f519517e64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FD7AC55</paraID>
      <start>0</start>
      <end>2</end>
      <status>unmodified</status>
      <modifiedWord/>
      <trackRevisions>false</trackRevisions>
    </reviewItem>
    <reviewItem>
      <errorID>0e08559f-66af-4937-a7b1-77bd1b6a5bf8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5763216D</paraID>
      <start>0</start>
      <end>2</end>
      <status>unmodified</status>
      <modifiedWord/>
      <trackRevisions>false</trackRevisions>
    </reviewItem>
    <reviewItem>
      <errorID>57a22588-11c0-4a54-b2b0-ae5e068ce3a7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5CF17D41</paraID>
      <start>0</start>
      <end>2</end>
      <status>unmodified</status>
      <modifiedWord/>
      <trackRevisions>false</trackRevisions>
    </reviewItem>
    <reviewItem>
      <errorID>4da2adfb-2dfb-45d4-a54c-51c1b5561492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12D6F0E3</paraID>
      <start>0</start>
      <end>2</end>
      <status>unmodified</status>
      <modifiedWord/>
      <trackRevisions>false</trackRevisions>
    </reviewItem>
    <reviewItem>
      <errorID>08ee446a-2f08-4a40-9ec2-d2aec1a7345f</errorID>
      <errorWord>,</errorWord>
      <group>L1_Format</group>
      <groupName>格式问题</groupName>
      <ability>L2_HalfPunc_CN</ability>
      <abilityName>全半角问题</abilityName>
      <candidateList>
        <item>，</item>
      </candidateList>
      <explain>文本全半角错误。</explain>
      <paraID>12D6F0E3</paraID>
      <start>25</start>
      <end>26</end>
      <status>unmodified</status>
      <modifiedWord/>
      <trackRevisions>false</trackRevisions>
    </reviewItem>
    <reviewItem>
      <errorID>77bda2b0-8330-4b18-8800-086d26fad2f7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581A196A</paraID>
      <start>0</start>
      <end>3</end>
      <status>unmodified</status>
      <modifiedWord/>
      <trackRevisions>false</trackRevisions>
    </reviewItem>
    <reviewItem>
      <errorID>27f7a546-c64b-44a7-a50d-54945f2be6fc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347F62E</paraID>
      <start>0</start>
      <end>3</end>
      <status>unmodified</status>
      <modifiedWord/>
      <trackRevisions>false</trackRevisions>
    </reviewItem>
    <reviewItem>
      <errorID>75d1eec2-b2dd-4c33-8890-780f08d8fa58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7288EA2E</paraID>
      <start>0</start>
      <end>3</end>
      <status>unmodified</status>
      <modifiedWord/>
      <trackRevisions>false</trackRevisions>
    </reviewItem>
    <reviewItem>
      <errorID>5a3e98f7-5d8e-4d37-b0a9-d997c6620b20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3F9D99CC</paraID>
      <start>0</start>
      <end>3</end>
      <status>unmodified</status>
      <modifiedWord/>
      <trackRevisions>false</trackRevisions>
    </reviewItem>
    <reviewItem>
      <errorID>ea13dde0-b12a-4ea2-a806-d434d7bd57e4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3C126C98</paraID>
      <start>0</start>
      <end>3</end>
      <status>unmodified</status>
      <modifiedWord/>
      <trackRevisions>false</trackRevisions>
    </reviewItem>
    <reviewItem>
      <errorID>30e48912-400f-4b4b-86b0-8bd1464286fa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21EAB1CA</paraID>
      <start>0</start>
      <end>3</end>
      <status>unmodified</status>
      <modifiedWord/>
      <trackRevisions>false</trackRevisions>
    </reviewItem>
    <reviewItem>
      <errorID>98d5c33c-3033-482b-b2e9-34da3456055e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E061DBA</paraID>
      <start>0</start>
      <end>3</end>
      <status>unmodified</status>
      <modifiedWord/>
      <trackRevisions>false</trackRevisions>
    </reviewItem>
    <reviewItem>
      <errorID>f54d05a2-4f6b-4c30-a196-70e8f9f9a378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4C030F0F</paraID>
      <start>0</start>
      <end>3</end>
      <status>unmodified</status>
      <modifiedWord/>
      <trackRevisions>false</trackRevisions>
    </reviewItem>
    <reviewItem>
      <errorID>ce6ff7e4-9e40-4198-b3b6-076a743287ac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6B15326A</paraID>
      <start>0</start>
      <end>3</end>
      <status>unmodified</status>
      <modifiedWord/>
      <trackRevisions>false</trackRevisions>
    </reviewItem>
    <reviewItem>
      <errorID>89514ef6-eb3a-4d2b-8a9e-e388b06b5a4c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2B970DCE</paraID>
      <start>0</start>
      <end>2</end>
      <status>unmodified</status>
      <modifiedWord/>
      <trackRevisions>false</trackRevisions>
    </reviewItem>
    <reviewItem>
      <errorID>4d82c08e-153b-467f-8147-610cf4455a98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6891EB11</paraID>
      <start>0</start>
      <end>2</end>
      <status>unmodified</status>
      <modifiedWord/>
      <trackRevisions>false</trackRevisions>
    </reviewItem>
    <reviewItem>
      <errorID>9057ecdf-267b-4d36-b508-180f53c57a02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6E7421C8</paraID>
      <start>0</start>
      <end>2</end>
      <status>unmodified</status>
      <modifiedWord/>
      <trackRevisions>false</trackRevisions>
    </reviewItem>
    <reviewItem>
      <errorID>cc70b712-a061-4123-854d-c2bca37e0b4a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7CBB6AE</paraID>
      <start>0</start>
      <end>2</end>
      <status>unmodified</status>
      <modifiedWord/>
      <trackRevisions>false</trackRevisions>
    </reviewItem>
    <reviewItem>
      <errorID>cdfe5a07-ce8b-40c5-bab0-12ac802a8bb2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3AF14CF7</paraID>
      <start>0</start>
      <end>2</end>
      <status>unmodified</status>
      <modifiedWord/>
      <trackRevisions>false</trackRevisions>
    </reviewItem>
    <reviewItem>
      <errorID>9c72090d-56e5-40af-a97b-128dcfedf2ff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5B305FD</paraID>
      <start>0</start>
      <end>2</end>
      <status>unmodified</status>
      <modifiedWord/>
      <trackRevisions>false</trackRevisions>
    </reviewItem>
    <reviewItem>
      <errorID>b33bbc5e-9854-4e79-8158-29a9dac48394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48F5907A</paraID>
      <start>0</start>
      <end>2</end>
      <status>unmodified</status>
      <modifiedWord/>
      <trackRevisions>false</trackRevisions>
    </reviewItem>
    <reviewItem>
      <errorID>a35deba6-ce2d-475d-b459-558ce2528f7f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70CC7BB3</paraID>
      <start>0</start>
      <end>2</end>
      <status>unmodified</status>
      <modifiedWord/>
      <trackRevisions>false</trackRevisions>
    </reviewItem>
    <reviewItem>
      <errorID>2c5fa7b0-a2c3-4f4b-8ea3-46db8ab256b3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3902CCE8</paraID>
      <start>0</start>
      <end>2</end>
      <status>unmodified</status>
      <modifiedWord/>
      <trackRevisions>false</trackRevisions>
    </reviewItem>
    <reviewItem>
      <errorID>6c988fb0-f2fb-473a-90e5-53ec835ebf61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6A9A7C17</paraID>
      <start>0</start>
      <end>2</end>
      <status>unmodified</status>
      <modifiedWord/>
      <trackRevisions>false</trackRevisions>
    </reviewItem>
    <reviewItem>
      <errorID>1eca15c4-5214-4900-ba01-8ef020e7b85a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F88BA0E</paraID>
      <start>0</start>
      <end>2</end>
      <status>unmodified</status>
      <modifiedWord/>
      <trackRevisions>false</trackRevisions>
    </reviewItem>
    <reviewItem>
      <errorID>cffb938b-669d-4c68-b827-00e946c1642a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26523B28</paraID>
      <start>0</start>
      <end>2</end>
      <status>unmodified</status>
      <modifiedWord/>
      <trackRevisions>false</trackRevisions>
    </reviewItem>
    <reviewItem>
      <errorID>ce472362-a837-482b-9d34-c977f866f976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35B28167</paraID>
      <start>0</start>
      <end>2</end>
      <status>unmodified</status>
      <modifiedWord/>
      <trackRevisions>false</trackRevisions>
    </reviewItem>
    <reviewItem>
      <errorID>83544029-e18b-410a-832d-8208a754698d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9B5C648</paraID>
      <start>0</start>
      <end>2</end>
      <status>unmodified</status>
      <modifiedWord/>
      <trackRevisions>false</trackRevisions>
    </reviewItem>
    <reviewItem>
      <errorID>3c747bd7-7138-4b30-9b7e-ee0727621cea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4C2CBB83</paraID>
      <start>0</start>
      <end>2</end>
      <status>unmodified</status>
      <modifiedWord/>
      <trackRevisions>false</trackRevisions>
    </reviewItem>
    <reviewItem>
      <errorID>ff9e3fd2-aa82-4bfa-8893-2ba91d2e0c85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8D55147</paraID>
      <start>0</start>
      <end>2</end>
      <status>unmodified</status>
      <modifiedWord/>
      <trackRevisions>false</trackRevisions>
    </reviewItem>
    <reviewItem>
      <errorID>c9415350-2ec1-40d5-9d1c-5dc0506d747d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6386D577</paraID>
      <start>0</start>
      <end>2</end>
      <status>unmodified</status>
      <modifiedWord/>
      <trackRevisions>false</trackRevisions>
    </reviewItem>
    <reviewItem>
      <errorID>85356cf2-099d-4b42-9532-d8e401e917c1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9B9992B</paraID>
      <start>0</start>
      <end>2</end>
      <status>unmodified</status>
      <modifiedWord/>
      <trackRevisions>false</trackRevisions>
    </reviewItem>
    <reviewItem>
      <errorID>e088374f-6980-4ed5-8951-9cfc0259dd73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5B22D001</paraID>
      <start>0</start>
      <end>2</end>
      <status>unmodified</status>
      <modifiedWord/>
      <trackRevisions>false</trackRevisions>
    </reviewItem>
    <reviewItem>
      <errorID>6b9fc2e4-3bda-48db-9552-d752e1301568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7615F92</paraID>
      <start>0</start>
      <end>2</end>
      <status>unmodified</status>
      <modifiedWord/>
      <trackRevisions>false</trackRevisions>
    </reviewItem>
    <reviewItem>
      <errorID>ae34d7ef-5c35-483f-ad23-295057caadda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66E325F0</paraID>
      <start>0</start>
      <end>2</end>
      <status>unmodified</status>
      <modifiedWord/>
      <trackRevisions>false</trackRevisions>
    </reviewItem>
    <reviewItem>
      <errorID>b65de902-cfc4-46c7-a433-526b69246ad6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12056277</paraID>
      <start>0</start>
      <end>2</end>
      <status>unmodified</status>
      <modifiedWord/>
      <trackRevisions>false</trackRevisions>
    </reviewItem>
    <reviewItem>
      <errorID>5db975ec-807f-4845-9ee6-23a4f07a3465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14700576</paraID>
      <start>0</start>
      <end>2</end>
      <status>unmodified</status>
      <modifiedWord/>
      <trackRevisions>false</trackRevisions>
    </reviewItem>
    <reviewItem>
      <errorID>3ae58dec-3222-4050-83e2-bb44d893bdb7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3965EE80</paraID>
      <start>0</start>
      <end>2</end>
      <status>unmodified</status>
      <modifiedWord/>
      <trackRevisions>false</trackRevisions>
    </reviewItem>
    <reviewItem>
      <errorID>13f0a800-68d7-4cd5-81b7-5d0fbd5c0ad9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37A962E1</paraID>
      <start>0</start>
      <end>2</end>
      <status>unmodified</status>
      <modifiedWord/>
      <trackRevisions>false</trackRevisions>
    </reviewItem>
    <reviewItem>
      <errorID>7881b4ed-e6c2-40ae-b0e0-4c59f2efdebb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519CBFF1</paraID>
      <start>0</start>
      <end>2</end>
      <status>unmodified</status>
      <modifiedWord/>
      <trackRevisions>false</trackRevisions>
    </reviewItem>
    <reviewItem>
      <errorID>c1afee6a-ab18-4b10-b5ee-5af70087c707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788D5468</paraID>
      <start>0</start>
      <end>2</end>
      <status>unmodified</status>
      <modifiedWord/>
      <trackRevisions>false</trackRevisions>
    </reviewItem>
    <reviewItem>
      <errorID>7446590a-8ceb-466b-b81c-78e8060d396a</errorID>
      <errorWord>、</errorWord>
      <group>L1_Word</group>
      <groupName>字词问题</groupName>
      <ability>L2_Typo</ability>
      <abilityName>字词错误</abilityName>
      <candidateList>
        <item>、以</item>
      </candidateList>
      <explain/>
      <paraID>21F99A45</paraID>
      <start>1</start>
      <end>2</end>
      <status>unmodified</status>
      <modifiedWord/>
      <trackRevisions>false</trackRevisions>
    </reviewItem>
    <reviewItem>
      <errorID>507719cb-b3a2-4552-bc4a-70da4d878b46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5108F7D5</paraID>
      <start>0</start>
      <end>2</end>
      <status>unmodified</status>
      <modifiedWord/>
      <trackRevisions>false</trackRevisions>
    </reviewItem>
    <reviewItem>
      <errorID>3a7adecc-0246-4b08-ab1e-e9aafe66b891</errorID>
      <errorWord>再</errorWord>
      <group>L1_Word</group>
      <groupName>字词问题</groupName>
      <ability>L2_Typo</ability>
      <abilityName>字词错误</abilityName>
      <candidateList>
        <item>在</item>
      </candidateList>
      <explain>存在发音相同字词的误用。</explain>
      <paraID>72D5C3F3</paraID>
      <start>3</start>
      <end>4</end>
      <status>modified</status>
      <modifiedWord>在</modifiedWord>
      <trackRevisions>false</trackRevisions>
    </reviewItem>
    <reviewItem>
      <errorID>2ba71906-86d3-43d1-a700-9de5b1bff7c6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7CB1A35C</paraID>
      <start>32</start>
      <end>33</end>
      <status>unmodified</status>
      <modifiedWord/>
      <trackRevisions>false</trackRevisions>
    </reviewItem>
    <reviewItem>
      <errorID>66c034e1-26b9-459b-b438-f5b6f2ca1baf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2404F7E3</paraID>
      <start>0</start>
      <end>2</end>
      <status>unmodified</status>
      <modifiedWord/>
      <trackRevisions>false</trackRevisions>
    </reviewItem>
    <reviewItem>
      <errorID>7a1700a7-974b-4baa-9910-76c85af559c8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7A5A269F</paraID>
      <start>0</start>
      <end>2</end>
      <status>unmodified</status>
      <modifiedWord/>
      <trackRevisions>false</trackRevisions>
    </reviewItem>
    <reviewItem>
      <errorID>4d24bf2a-f985-48cb-ab41-bc6f7b433f5a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10A347E1</paraID>
      <start>0</start>
      <end>2</end>
      <status>unmodified</status>
      <modifiedWord/>
      <trackRevisions>false</trackRevisions>
    </reviewItem>
    <reviewItem>
      <errorID>d943944f-dcbf-4f29-91d8-c5a03603e456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3124E97E</paraID>
      <start>0</start>
      <end>2</end>
      <status>unmodified</status>
      <modifiedWord/>
      <trackRevisions>false</trackRevisions>
    </reviewItem>
    <reviewItem>
      <errorID>4268578b-515a-4353-9ea1-747693cd98bd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6153AAAA</paraID>
      <start>0</start>
      <end>2</end>
      <status>unmodified</status>
      <modifiedWord/>
      <trackRevisions>false</trackRevisions>
    </reviewItem>
    <reviewItem>
      <errorID>f7f02b18-a27e-4775-8fbf-99da420398c1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70BD2DD6</paraID>
      <start>0</start>
      <end>2</end>
      <status>unmodified</status>
      <modifiedWord/>
      <trackRevisions>false</trackRevisions>
    </reviewItem>
    <reviewItem>
      <errorID>a9e23cb3-f616-4641-8919-0bbddd28b852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678EFB0A</paraID>
      <start>0</start>
      <end>2</end>
      <status>unmodified</status>
      <modifiedWord/>
      <trackRevisions>false</trackRevisions>
    </reviewItem>
    <reviewItem>
      <errorID>313ff38b-c6d4-41ea-bbc2-0523eda8476b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32CE174D</paraID>
      <start>0</start>
      <end>2</end>
      <status>unmodified</status>
      <modifiedWord/>
      <trackRevisions>false</trackRevisions>
    </reviewItem>
    <reviewItem>
      <errorID>7c5015a4-6760-4e29-8c16-18ac5a192c1c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41C46998</paraID>
      <start>0</start>
      <end>2</end>
      <status>unmodified</status>
      <modifiedWord/>
      <trackRevisions>false</trackRevisions>
    </reviewItem>
    <reviewItem>
      <errorID>63d4230d-f0e5-409e-a79d-0193b91030c2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4018BB7A</paraID>
      <start>0</start>
      <end>2</end>
      <status>unmodified</status>
      <modifiedWord/>
      <trackRevisions>false</trackRevisions>
    </reviewItem>
    <reviewItem>
      <errorID>3e348c20-655b-4fba-ac19-96bce8bc13a9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17934CB2</paraID>
      <start>0</start>
      <end>2</end>
      <status>unmodified</status>
      <modifiedWord/>
      <trackRevisions>false</trackRevisions>
    </reviewItem>
    <reviewItem>
      <errorID>d50e6255-0df1-4308-a61b-8e6667fc043e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7FCC83FE</paraID>
      <start>0</start>
      <end>2</end>
      <status>unmodified</status>
      <modifiedWord/>
      <trackRevisions>false</trackRevisions>
    </reviewItem>
    <reviewItem>
      <errorID>fabbacde-109f-420e-8105-fb5716dbe4e1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CA32924</paraID>
      <start>0</start>
      <end>2</end>
      <status>unmodified</status>
      <modifiedWord/>
      <trackRevisions>false</trackRevisions>
    </reviewItem>
    <reviewItem>
      <errorID>64c5f91a-da89-4e4b-a8b4-310b89ce1554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2336AC84</paraID>
      <start>0</start>
      <end>2</end>
      <status>unmodified</status>
      <modifiedWord/>
      <trackRevisions>false</trackRevisions>
    </reviewItem>
    <reviewItem>
      <errorID>a97317f1-aa45-43a2-9977-4e4f59cc79a9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269E2187</paraID>
      <start>0</start>
      <end>2</end>
      <status>unmodified</status>
      <modifiedWord/>
      <trackRevisions>false</trackRevisions>
    </reviewItem>
    <reviewItem>
      <errorID>3a6d5776-8db1-4b7b-a05a-babe83fb8872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4F96B561</paraID>
      <start>0</start>
      <end>2</end>
      <status>unmodified</status>
      <modifiedWord/>
      <trackRevisions>false</trackRevisions>
    </reviewItem>
    <reviewItem>
      <errorID>ba967665-5b6a-4cf1-850e-4dfec440941c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69E6B89B</paraID>
      <start>0</start>
      <end>2</end>
      <status>unmodified</status>
      <modifiedWord/>
      <trackRevisions>false</trackRevisions>
    </reviewItem>
    <reviewItem>
      <errorID>65e40e29-7a31-4327-8bfc-19daf8f975cc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52630792</paraID>
      <start>0</start>
      <end>2</end>
      <status>unmodified</status>
      <modifiedWord/>
      <trackRevisions>false</trackRevisions>
    </reviewItem>
    <reviewItem>
      <errorID>3a419a5d-2148-4ceb-9d9b-f534548377ad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7C88481A</paraID>
      <start>0</start>
      <end>2</end>
      <status>unmodified</status>
      <modifiedWord/>
      <trackRevisions>false</trackRevisions>
    </reviewItem>
    <reviewItem>
      <errorID>7b7f9ee8-4640-4c07-b494-7559f91815f9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F957713</paraID>
      <start>0</start>
      <end>2</end>
      <status>unmodified</status>
      <modifiedWord/>
      <trackRevisions>false</trackRevisions>
    </reviewItem>
    <reviewItem>
      <errorID>64aa8430-bed9-4114-aa31-f941cf3582d6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2DC65A</paraID>
      <start>0</start>
      <end>2</end>
      <status>unmodified</status>
      <modifiedWord/>
      <trackRevisions>false</trackRevisions>
    </reviewItem>
    <reviewItem>
      <errorID>da7f7b79-104f-48c2-90fc-0362f90eeafd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E70A439</paraID>
      <start>0</start>
      <end>2</end>
      <status>unmodified</status>
      <modifiedWord/>
      <trackRevisions>false</trackRevisions>
    </reviewItem>
    <reviewItem>
      <errorID>fdc76bc1-13a8-4071-9f73-74fbf9eb771d</errorID>
      <errorWord>:</errorWord>
      <group>L1_Format</group>
      <groupName>格式问题</groupName>
      <ability>L2_HalfPunc_CN</ability>
      <abilityName>全半角问题</abilityName>
      <candidateList>
        <item>：</item>
      </candidateList>
      <explain>文本全半角错误。</explain>
      <paraID>2C21CA9F</paraID>
      <start>3</start>
      <end>4</end>
      <status>unmodified</status>
      <modifiedWord/>
      <trackRevisions>false</trackRevisions>
    </reviewItem>
    <reviewItem>
      <errorID>c34e697d-cd31-43c8-8d2f-69672b0f7d03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64A13D37</paraID>
      <start>0</start>
      <end>3</end>
      <status>unmodified</status>
      <modifiedWord/>
      <trackRevisions>false</trackRevisions>
    </reviewItem>
    <reviewItem>
      <errorID>334c5c49-dd07-4677-8755-75c3dc24bffc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D13222F</paraID>
      <start>40</start>
      <end>41</end>
      <status>unmodified</status>
      <modifiedWord/>
      <trackRevisions>false</trackRevisions>
    </reviewItem>
    <reviewItem>
      <errorID>5a9a52a8-ffcb-44ab-a0f4-56dd60fddde1</errorID>
      <errorWord>,</errorWord>
      <group>L1_Format</group>
      <groupName>格式问题</groupName>
      <ability>L2_HalfPunc_CN</ability>
      <abilityName>全半角问题</abilityName>
      <candidateList>
        <item>，</item>
      </candidateList>
      <explain>文本全半角错误。</explain>
      <paraID> 39F450B</paraID>
      <start>24</start>
      <end>25</end>
      <status>unmodified</status>
      <modifiedWord/>
      <trackRevisions>false</trackRevisions>
    </reviewItem>
    <reviewItem>
      <errorID>becc809f-16fa-4687-887d-433c879ce33c</errorID>
      <errorWord>(</errorWord>
      <group>L1_Format</group>
      <groupName>格式问题</groupName>
      <ability>L2_HalfPunc_CN</ability>
      <abilityName>全半角问题</abilityName>
      <candidateList>
        <item>（</item>
      </candidateList>
      <explain>文本全半角错误。</explain>
      <paraID> 39F450B</paraID>
      <start>36</start>
      <end>37</end>
      <status>unmodified</status>
      <modifiedWord/>
      <trackRevisions>false</trackRevisions>
    </reviewItem>
    <reviewItem>
      <errorID>ad9096bb-6499-47a9-ad3b-9ec0b2433f01</errorID>
      <errorWord>),</errorWord>
      <group>L1_Format</group>
      <groupName>格式问题</groupName>
      <ability>L2_HalfPunc_CN</ability>
      <abilityName>全半角问题</abilityName>
      <candidateList>
        <item>），</item>
      </candidateList>
      <explain>文本全半角错误。</explain>
      <paraID> 39F450B</paraID>
      <start>82</start>
      <end>84</end>
      <status>unmodified</status>
      <modifiedWord/>
      <trackRevisions>false</trackRevisions>
    </reviewItem>
    <reviewItem>
      <errorID>60d812df-3575-4538-ba5c-cb308a92fd7b</errorID>
      <errorWord>(</errorWord>
      <group>L1_Format</group>
      <groupName>格式问题</groupName>
      <ability>L2_HalfPunc_CN</ability>
      <abilityName>全半角问题</abilityName>
      <candidateList>
        <item>（</item>
      </candidateList>
      <explain>文本全半角错误。</explain>
      <paraID> 6F3701F</paraID>
      <start>50</start>
      <end>51</end>
      <status>unmodified</status>
      <modifiedWord/>
      <trackRevisions>false</trackRevisions>
    </reviewItem>
    <reviewItem>
      <errorID>892583cc-f7dd-416f-b357-9c676530fa67</errorID>
      <errorWord>)</errorWord>
      <group>L1_Format</group>
      <groupName>格式问题</groupName>
      <ability>L2_HalfPunc_CN</ability>
      <abilityName>全半角问题</abilityName>
      <candidateList>
        <item>）</item>
      </candidateList>
      <explain>文本全半角错误。</explain>
      <paraID> 6F3701F</paraID>
      <start>68</start>
      <end>69</end>
      <status>unmodified</status>
      <modifiedWord/>
      <trackRevisions>false</trackRevisions>
    </reviewItem>
    <reviewItem>
      <errorID>67ad5409-764a-4857-82b2-cf31257bd111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7F6F75A4</paraID>
      <start>0</start>
      <end>3</end>
      <status>modified</status>
      <modifiedWord>（二）</modifiedWord>
      <trackRevisions>false</trackRevisions>
    </reviewItem>
    <reviewItem>
      <errorID>66a12971-830e-4ea7-9099-a8e51a833e8c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DCE02D4</paraID>
      <start>0</start>
      <end>3</end>
      <status>modified</status>
      <modifiedWord>（三）</modifiedWord>
      <trackRevisions>false</trackRevisions>
    </reviewItem>
    <reviewItem>
      <errorID>58187213-9206-4d28-9b39-0a1606c26b5b</errorID>
      <errorWord>通讯畅通</errorWord>
      <group>L1_Word</group>
      <groupName>字词问题</groupName>
      <ability>L2_Typo</ability>
      <abilityName>字词错误</abilityName>
      <candidateList>
        <item>通信畅通</item>
      </candidateList>
      <explain/>
      <paraID>1BBCD34B</paraID>
      <start>11</start>
      <end>15</end>
      <status>modified</status>
      <modifiedWord>通信畅通</modifiedWord>
      <trackRevisions>false</trackRevisions>
    </reviewItem>
    <reviewItem>
      <errorID>1e0bd268-938a-44de-91d6-05e5821e7dd1</errorID>
      <errorWord>、或</errorWord>
      <group>L1_Word</group>
      <groupName>字词问题</groupName>
      <ability>L2_Typo</ability>
      <abilityName>字词错误</abilityName>
      <candidateList>
        <item>或</item>
      </candidateList>
      <explain/>
      <paraID>1B789949</paraID>
      <start>34</start>
      <end>35</end>
      <status>modified</status>
      <modifiedWord>或</modifiedWord>
      <trackRevisions>false</trackRevisions>
    </reviewItem>
    <reviewItem>
      <errorID>f047e6f0-6b5a-4533-b278-ed989a21690c</errorID>
      <errorWord>其它</errorWord>
      <group>L1_Word</group>
      <groupName>字词问题</groupName>
      <ability>L2_Alias</ability>
      <abilityName>也作/曾用词</abilityName>
      <candidateList>
        <item>其他</item>
      </candidateList>
      <explain>词汇[其它]为不规范表述或旧称，其规范书面表述为[其他]。</explain>
      <paraID>6810862A</paraID>
      <start>35</start>
      <end>37</end>
      <status>modified</status>
      <modifiedWord>其他</modifiedWord>
      <trackRevisions>false</trackRevisions>
    </reviewItem>
    <reviewItem>
      <errorID>e0ff451c-c9b5-4947-89ff-a4290431f836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722A7B60</paraID>
      <start>0</start>
      <end>2</end>
      <status>modified</status>
      <modifiedWord>6.</modifiedWord>
      <trackRevisions>false</trackRevisions>
    </reviewItem>
    <reviewItem>
      <errorID>a1749cfb-f676-4949-a461-b10e50ddced4</errorID>
      <errorWord>法律、法规</errorWord>
      <group>L1_Word</group>
      <groupName>字词问题</groupName>
      <ability>L2_Typo</ability>
      <abilityName>字词错误</abilityName>
      <candidateList>
        <item>法律法规</item>
      </candidateList>
      <explain/>
      <paraID>29D4A70F</paraID>
      <start>89</start>
      <end>94</end>
      <status>unmodified</status>
      <modifiedWord/>
      <trackRevisions>false</trackRevisions>
    </reviewItem>
    <reviewItem>
      <errorID>73462c5b-bbd7-4840-8e98-323094ae852e</errorID>
      <errorWord>,</errorWord>
      <group>L1_Format</group>
      <groupName>格式问题</groupName>
      <ability>L2_HalfPunc_CN</ability>
      <abilityName>全半角问题</abilityName>
      <candidateList>
        <item>，</item>
      </candidateList>
      <explain>文本全半角错误。</explain>
      <paraID>1C3AFA41</paraID>
      <start>187</start>
      <end>188</end>
      <status>unmodified</status>
      <modifiedWord/>
      <trackRevisions>false</trackRevisions>
    </reviewItem>
    <reviewItem>
      <errorID>5fa03ae2-3ac2-4fea-97da-4630a97c3d47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14DB967A</paraID>
      <start>11</start>
      <end>12</end>
      <status>unmodified</status>
      <modifiedWord/>
      <trackRevisions>false</trackRevisions>
    </reviewItem>
    <reviewItem>
      <errorID>9f202c11-60b5-4ab3-9660-348402dcc210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79B3610E</paraID>
      <start>10</start>
      <end>11</end>
      <status>unmodified</status>
      <modifiedWord/>
      <trackRevisions>false</trackRevisions>
    </reviewItem>
    <reviewItem>
      <errorID>93368355-43bb-44e9-a102-13330742417d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29D154DF</paraID>
      <start>10</start>
      <end>11</end>
      <status>unmodified</status>
      <modifiedWord/>
      <trackRevisions>false</trackRevisions>
    </reviewItem>
    <reviewItem>
      <errorID>5d5ffb91-57a0-43ac-9235-a281700c9c5d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351102D0</paraID>
      <start>10</start>
      <end>11</end>
      <status>unmodified</status>
      <modifiedWord/>
      <trackRevisions>false</trackRevisions>
    </reviewItem>
    <reviewItem>
      <errorID>99557f28-2a65-44cb-b738-c0143a442aa5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3639FE6E</paraID>
      <start>10</start>
      <end>11</end>
      <status>unmodified</status>
      <modifiedWord/>
      <trackRevisions>false</trackRevisions>
    </reviewItem>
    <reviewItem>
      <errorID>00f969ec-3610-4156-b5c8-6765afb19db6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33A0284A</paraID>
      <start>27</start>
      <end>37</end>
      <status>modified</status>
      <modifiedWord>中华人民共和国劳动法</modifiedWord>
      <trackRevisions>false</trackRevisions>
    </reviewItem>
    <reviewItem>
      <errorID>2a8af96d-d182-4f2b-b2e5-7699c7a8d943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5CED612A</paraID>
      <start>0</start>
      <end>2</end>
      <status>modified</status>
      <modifiedWord>2.</modifiedWord>
      <trackRevisions>false</trackRevisions>
    </reviewItem>
    <reviewItem>
      <errorID>ecf09497-d993-4d94-b639-35761ddf9ef9</errorID>
      <errorWord>详实</errorWord>
      <group>L1_Word</group>
      <groupName>字词问题</groupName>
      <ability>L2_Typo</ability>
      <abilityName>字词错误</abilityName>
      <candidateList>
        <item>翔实</item>
      </candidateList>
      <explain/>
      <paraID>23DDF3A6</paraID>
      <start>13</start>
      <end>15</end>
      <status>unmodified</status>
      <modifiedWord/>
      <trackRevisions>false</trackRevisions>
    </reviewItem>
    <reviewItem>
      <errorID>f44a39b9-4202-44c8-a9ae-183b992ce77c</errorID>
      <errorWord>详实</errorWord>
      <group>L1_Word</group>
      <groupName>字词问题</groupName>
      <ability>L2_Typo</ability>
      <abilityName>字词错误</abilityName>
      <candidateList>
        <item>翔实</item>
      </candidateList>
      <explain/>
      <paraID>244AEF4E</paraID>
      <start>16</start>
      <end>18</end>
      <status>unmodified</status>
      <modifiedWord/>
      <trackRevisions>false</trackRevisions>
    </reviewItem>
    <reviewItem>
      <errorID>548c5e23-4944-4f17-b39f-04d6570c7315</errorID>
      <errorWord>详实</errorWord>
      <group>L1_Word</group>
      <groupName>字词问题</groupName>
      <ability>L2_Typo</ability>
      <abilityName>字词错误</abilityName>
      <candidateList>
        <item>翔实</item>
      </candidateList>
      <explain>存在发音相同字词的误用。</explain>
      <paraID>306AB487</paraID>
      <start>16</start>
      <end>18</end>
      <status>unmodified</status>
      <modifiedWord/>
      <trackRevisions>false</trackRevisions>
    </reviewItem>
    <reviewItem>
      <errorID>0a3fcea4-877e-4f79-90dc-8032fb050f7d</errorID>
      <errorWord>(</errorWord>
      <group>L1_Format</group>
      <groupName>格式问题</groupName>
      <ability>L2_HalfPunc_CN</ability>
      <abilityName>全半角问题</abilityName>
      <candidateList>
        <item>（</item>
      </candidateList>
      <explain>文本全半角错误。</explain>
      <paraID>1DC8C234</paraID>
      <start>33</start>
      <end>34</end>
      <status>unmodified</status>
      <modifiedWord/>
      <trackRevisions>false</trackRevisions>
    </reviewItem>
    <reviewItem>
      <errorID>d7536e38-bb6b-4d29-b028-ef397a9bc745</errorID>
      <errorWord>)</errorWord>
      <group>L1_Format</group>
      <groupName>格式问题</groupName>
      <ability>L2_HalfPunc_CN</ability>
      <abilityName>全半角问题</abilityName>
      <candidateList>
        <item>）</item>
      </candidateList>
      <explain>文本全半角错误。</explain>
      <paraID>1DC8C234</paraID>
      <start>45</start>
      <end>46</end>
      <status>unmodified</status>
      <modifiedWord/>
      <trackRevisions>false</trackRevisions>
    </reviewItem>
    <reviewItem>
      <errorID>d4f67a6d-82a4-43eb-b932-148861413f56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17AE5378</paraID>
      <start>0</start>
      <end>2</end>
      <status>unmodified</status>
      <modifiedWord/>
      <trackRevisions>false</trackRevisions>
    </reviewItem>
    <reviewItem>
      <errorID>43d7ba5c-fa71-47c8-8500-b6f21fee5bcd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1956EB2B</paraID>
      <start>0</start>
      <end>2</end>
      <status>unmodified</status>
      <modifiedWord/>
      <trackRevisions>false</trackRevisions>
    </reviewItem>
    <reviewItem>
      <errorID>37b2b39d-69fa-43e8-93db-120dfe84d4e9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6DA3183F</paraID>
      <start>0</start>
      <end>2</end>
      <status>unmodified</status>
      <modifiedWord/>
      <trackRevisions>false</trackRevisions>
    </reviewItem>
    <reviewItem>
      <errorID>35ccc733-c177-4c69-a8ba-eae4ee15ef1c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7A2D1777</paraID>
      <start>0</start>
      <end>2</end>
      <status>unmodified</status>
      <modifiedWord/>
      <trackRevisions>false</trackRevisions>
    </reviewItem>
    <reviewItem>
      <errorID>7ddd5229-31af-4cdf-9b24-6ad09f7db440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7E02D99A</paraID>
      <start>0</start>
      <end>2</end>
      <status>unmodified</status>
      <modifiedWord/>
      <trackRevisions>false</trackRevisions>
    </reviewItem>
    <reviewItem>
      <errorID>ad04ead9-9018-4b4b-8bcc-6333d548af44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6C90A0F9</paraID>
      <start>0</start>
      <end>2</end>
      <status>unmodified</status>
      <modifiedWord/>
      <trackRevisions>false</trackRevisions>
    </reviewItem>
    <reviewItem>
      <errorID>ec879b2b-5ffc-4b03-9b2c-1cfd77010088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60653116</paraID>
      <start>0</start>
      <end>2</end>
      <status>unmodified</status>
      <modifiedWord/>
      <trackRevisions>false</trackRevisions>
    </reviewItem>
    <reviewItem>
      <errorID>f5ffeb05-c3ea-4aec-b8c3-69fd090f503b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52B19B21</paraID>
      <start>0</start>
      <end>2</end>
      <status>unmodified</status>
      <modifiedWord/>
      <trackRevisions>false</trackRevisions>
    </reviewItem>
    <reviewItem>
      <errorID>c049bb24-0c5b-4dd9-8b79-7cae88e04a57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4AF9492</paraID>
      <start>0</start>
      <end>2</end>
      <status>unmodified</status>
      <modifiedWord/>
      <trackRevisions>false</trackRevisions>
    </reviewItem>
    <reviewItem>
      <errorID>7a1991bf-be7b-4150-9b4d-c79015946efb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1FA2F82E</paraID>
      <start>0</start>
      <end>2</end>
      <status>unmodified</status>
      <modifiedWord/>
      <trackRevisions>false</trackRevisions>
    </reviewItem>
    <reviewItem>
      <errorID>8176eaf0-8906-4af3-acac-216fee468450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5B1B40BA</paraID>
      <start>0</start>
      <end>2</end>
      <status>unmodified</status>
      <modifiedWord/>
      <trackRevisions>false</trackRevisions>
    </reviewItem>
    <reviewItem>
      <errorID>5a025682-004f-4b11-8d88-5eafa3f42335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34B78C05</paraID>
      <start>0</start>
      <end>2</end>
      <status>unmodified</status>
      <modifiedWord/>
      <trackRevisions>false</trackRevisions>
    </reviewItem>
    <reviewItem>
      <errorID>9bfc74e3-8e7c-456d-8513-7946a19345c0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6E11A3ED</paraID>
      <start>0</start>
      <end>2</end>
      <status>unmodified</status>
      <modifiedWord/>
      <trackRevisions>false</trackRevisions>
    </reviewItem>
    <reviewItem>
      <errorID>ecfb96e5-e74c-4290-a208-12d3be89e134</errorID>
      <errorWord>其它</errorWord>
      <group>L1_Word</group>
      <groupName>字词问题</groupName>
      <ability>L2_Alias</ability>
      <abilityName>也作/曾用词</abilityName>
      <candidateList>
        <item>其他</item>
      </candidateList>
      <explain>词汇[其它]为不规范表述或旧称，其规范书面表述为[其他]。</explain>
      <paraID>7823BED5</paraID>
      <start>0</start>
      <end>2</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B4342-DE46-402F-ADA7-C3FF3807CB05}">
  <ds:schemaRefs/>
</ds:datastoreItem>
</file>

<file path=customXml/itemProps3.xml><?xml version="1.0" encoding="utf-8"?>
<ds:datastoreItem xmlns:ds="http://schemas.openxmlformats.org/officeDocument/2006/customXml" ds:itemID="{967c6613-c859-4982-908c-a5d2ea6a6526}">
  <ds:schemaRefs/>
</ds:datastoreItem>
</file>

<file path=docProps/app.xml><?xml version="1.0" encoding="utf-8"?>
<Properties xmlns="http://schemas.openxmlformats.org/officeDocument/2006/extended-properties" xmlns:vt="http://schemas.openxmlformats.org/officeDocument/2006/docPropsVTypes">
  <Template>Normal.dotm</Template>
  <Company>http://www.</Company>
  <Pages>70</Pages>
  <Words>317</Words>
  <Characters>382</Characters>
  <Lines>531</Lines>
  <Paragraphs>149</Paragraphs>
  <TotalTime>40</TotalTime>
  <ScaleCrop>false</ScaleCrop>
  <LinksUpToDate>false</LinksUpToDate>
  <CharactersWithSpaces>410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2024-01-25T01:08:00Z</dcterms:created>
  <dc:creator>cg</dc:creator>
  <cp:lastModifiedBy>微信用户</cp:lastModifiedBy>
  <cp:lastPrinted>2026-07-21T02:24:00Z</cp:lastPrinted>
  <dcterms:modified xsi:type="dcterms:W3CDTF">2026-08-17T03:26:41Z</dcterms:modified>
  <dc:title>总  目</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E98057A486FB43CC94DE7B055FF7E4F5_13</vt:lpwstr>
  </property>
  <property fmtid="{D5CDD505-2E9C-101B-9397-08002B2CF9AE}" pid="4" name="KSOTemplateDocerSaveRecord">
    <vt:lpwstr>eyJoZGlkIjoiZjE0NjU5MDlhODM1ZmI0OTRhYjdlMjliMmZiYjE0M2MiLCJ1c2VySWQiOiIxNzYzODA5NzkyIn0=</vt:lpwstr>
  </property>
</Properties>
</file>