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B224F4">
      <w:pPr>
        <w:pStyle w:val="11"/>
        <w:ind w:firstLine="0"/>
        <w:jc w:val="center"/>
        <w:rPr>
          <w:rFonts w:ascii="宋体" w:cs="宋体"/>
          <w:b/>
          <w:bCs/>
          <w:sz w:val="84"/>
        </w:rPr>
      </w:pPr>
      <w:bookmarkStart w:id="0" w:name="_Toc120614210"/>
      <w:bookmarkStart w:id="1" w:name="_Toc479757206"/>
      <w:bookmarkStart w:id="2" w:name="_Toc523127445"/>
      <w:bookmarkStart w:id="3" w:name="_Toc513029200"/>
      <w:bookmarkStart w:id="4" w:name="_Toc16938516"/>
      <w:bookmarkStart w:id="5" w:name="_Toc20823272"/>
    </w:p>
    <w:p w14:paraId="525D768B">
      <w:pPr>
        <w:pStyle w:val="11"/>
        <w:ind w:firstLine="0"/>
        <w:jc w:val="center"/>
        <w:rPr>
          <w:rFonts w:ascii="宋体" w:cs="宋体"/>
          <w:b/>
          <w:bCs/>
          <w:sz w:val="84"/>
        </w:rPr>
      </w:pPr>
      <w:r>
        <w:rPr>
          <w:rFonts w:hint="eastAsia" w:ascii="宋体" w:cs="宋体"/>
          <w:b/>
          <w:bCs/>
          <w:sz w:val="84"/>
        </w:rPr>
        <w:t>单一来源采购文件</w:t>
      </w:r>
    </w:p>
    <w:p w14:paraId="2337F653">
      <w:pPr>
        <w:pStyle w:val="11"/>
        <w:ind w:firstLine="0"/>
        <w:jc w:val="center"/>
        <w:rPr>
          <w:rFonts w:ascii="宋体" w:cs="宋体"/>
          <w:b/>
          <w:bCs/>
          <w:kern w:val="2"/>
          <w:sz w:val="32"/>
          <w:szCs w:val="21"/>
        </w:rPr>
      </w:pPr>
    </w:p>
    <w:p w14:paraId="0CB6A199">
      <w:pPr>
        <w:pStyle w:val="11"/>
        <w:ind w:firstLine="0"/>
        <w:jc w:val="center"/>
        <w:rPr>
          <w:rFonts w:ascii="宋体" w:cs="宋体"/>
          <w:b/>
          <w:bCs/>
          <w:kern w:val="2"/>
          <w:sz w:val="32"/>
          <w:szCs w:val="21"/>
        </w:rPr>
      </w:pPr>
    </w:p>
    <w:p w14:paraId="18A4CFB4">
      <w:pPr>
        <w:pStyle w:val="11"/>
        <w:ind w:firstLine="0"/>
        <w:jc w:val="center"/>
        <w:rPr>
          <w:rFonts w:ascii="宋体" w:cs="宋体"/>
          <w:b/>
          <w:bCs/>
          <w:kern w:val="2"/>
          <w:sz w:val="32"/>
          <w:szCs w:val="21"/>
        </w:rPr>
      </w:pPr>
    </w:p>
    <w:p w14:paraId="5EB7D129">
      <w:pPr>
        <w:pStyle w:val="11"/>
        <w:ind w:firstLine="0"/>
        <w:jc w:val="center"/>
        <w:rPr>
          <w:rFonts w:ascii="宋体" w:cs="宋体"/>
          <w:b/>
          <w:bCs/>
          <w:kern w:val="2"/>
          <w:sz w:val="32"/>
          <w:szCs w:val="21"/>
        </w:rPr>
      </w:pPr>
    </w:p>
    <w:p w14:paraId="4FBC6FFF">
      <w:pPr>
        <w:ind w:left="2217" w:leftChars="173" w:hanging="1854" w:hangingChars="513"/>
        <w:jc w:val="left"/>
        <w:rPr>
          <w:rFonts w:ascii="宋体" w:cs="宋体"/>
          <w:b/>
          <w:bCs/>
          <w:sz w:val="36"/>
          <w:szCs w:val="36"/>
        </w:rPr>
      </w:pPr>
      <w:r>
        <w:rPr>
          <w:rFonts w:hint="eastAsia" w:ascii="宋体" w:cs="宋体"/>
          <w:b/>
          <w:bCs/>
          <w:sz w:val="36"/>
          <w:szCs w:val="36"/>
        </w:rPr>
        <w:t>项目名称：南京河西中央科创区《青年科创+》</w:t>
      </w:r>
    </w:p>
    <w:p w14:paraId="0A2F41F3">
      <w:pPr>
        <w:ind w:left="2202" w:leftChars="1028" w:hanging="43" w:hangingChars="12"/>
        <w:jc w:val="left"/>
        <w:rPr>
          <w:rFonts w:ascii="宋体" w:cs="宋体"/>
          <w:b/>
          <w:bCs/>
          <w:sz w:val="36"/>
          <w:szCs w:val="36"/>
        </w:rPr>
      </w:pPr>
      <w:r>
        <w:rPr>
          <w:rFonts w:hint="eastAsia" w:ascii="宋体" w:cs="宋体"/>
          <w:b/>
          <w:bCs/>
          <w:sz w:val="36"/>
          <w:szCs w:val="36"/>
        </w:rPr>
        <w:t>活动服务采购项目</w:t>
      </w:r>
    </w:p>
    <w:p w14:paraId="6F02EAE9">
      <w:pPr>
        <w:pStyle w:val="11"/>
        <w:ind w:firstLine="361" w:firstLineChars="100"/>
        <w:jc w:val="both"/>
        <w:rPr>
          <w:rFonts w:ascii="宋体" w:cs="宋体"/>
          <w:b/>
          <w:bCs/>
          <w:kern w:val="2"/>
          <w:sz w:val="36"/>
          <w:szCs w:val="36"/>
        </w:rPr>
      </w:pPr>
      <w:r>
        <w:rPr>
          <w:rFonts w:hint="eastAsia" w:ascii="宋体" w:cs="宋体"/>
          <w:b/>
          <w:bCs/>
          <w:kern w:val="2"/>
          <w:sz w:val="36"/>
          <w:szCs w:val="36"/>
        </w:rPr>
        <w:t>项目编号：JSZC-320100-JSBB-D2026-000</w:t>
      </w:r>
      <w:r>
        <w:rPr>
          <w:rFonts w:hint="eastAsia" w:ascii="宋体" w:cs="宋体"/>
          <w:b/>
          <w:bCs/>
          <w:kern w:val="2"/>
          <w:sz w:val="36"/>
          <w:szCs w:val="36"/>
          <w:lang w:val="en-US" w:eastAsia="zh-CN"/>
        </w:rPr>
        <w:t>8</w:t>
      </w:r>
      <w:r>
        <w:rPr>
          <w:rFonts w:ascii="宋体" w:cs="宋体"/>
          <w:b/>
          <w:bCs/>
          <w:kern w:val="2"/>
          <w:sz w:val="36"/>
          <w:szCs w:val="36"/>
        </w:rPr>
        <w:t xml:space="preserve">  </w:t>
      </w:r>
      <w:r>
        <w:rPr>
          <w:rFonts w:hint="eastAsia" w:ascii="宋体" w:cs="宋体"/>
          <w:b/>
          <w:bCs/>
          <w:kern w:val="2"/>
          <w:sz w:val="36"/>
          <w:szCs w:val="36"/>
        </w:rPr>
        <w:t xml:space="preserve"> </w:t>
      </w:r>
    </w:p>
    <w:p w14:paraId="36DE9475">
      <w:pPr>
        <w:pStyle w:val="11"/>
        <w:spacing w:before="0" w:after="0"/>
        <w:ind w:firstLine="0"/>
        <w:rPr>
          <w:rFonts w:ascii="宋体" w:cs="宋体"/>
        </w:rPr>
      </w:pPr>
    </w:p>
    <w:p w14:paraId="513398EE">
      <w:pPr>
        <w:pStyle w:val="11"/>
        <w:spacing w:before="0" w:after="0"/>
        <w:ind w:firstLine="0"/>
        <w:rPr>
          <w:rFonts w:ascii="宋体" w:cs="宋体"/>
        </w:rPr>
      </w:pPr>
    </w:p>
    <w:p w14:paraId="58180027">
      <w:pPr>
        <w:pStyle w:val="11"/>
        <w:spacing w:before="0" w:after="0"/>
        <w:ind w:firstLine="0"/>
        <w:rPr>
          <w:rFonts w:ascii="宋体" w:cs="宋体"/>
        </w:rPr>
      </w:pPr>
    </w:p>
    <w:p w14:paraId="5F6427ED">
      <w:pPr>
        <w:pStyle w:val="11"/>
        <w:spacing w:before="0" w:after="0"/>
        <w:ind w:firstLine="0"/>
        <w:rPr>
          <w:rFonts w:ascii="宋体" w:cs="宋体"/>
        </w:rPr>
      </w:pPr>
    </w:p>
    <w:p w14:paraId="36064AD0">
      <w:pPr>
        <w:pStyle w:val="11"/>
        <w:spacing w:before="0" w:after="0"/>
        <w:ind w:firstLine="0"/>
        <w:rPr>
          <w:rFonts w:ascii="宋体" w:cs="宋体"/>
          <w:b/>
          <w:bCs/>
        </w:rPr>
      </w:pPr>
    </w:p>
    <w:p w14:paraId="04C10A08">
      <w:pPr>
        <w:pStyle w:val="11"/>
        <w:spacing w:before="0" w:after="0"/>
        <w:ind w:firstLine="0"/>
        <w:rPr>
          <w:rFonts w:ascii="宋体" w:cs="宋体"/>
          <w:b/>
          <w:bCs/>
          <w:sz w:val="22"/>
          <w:szCs w:val="22"/>
        </w:rPr>
      </w:pPr>
    </w:p>
    <w:p w14:paraId="1A91DBAC">
      <w:pPr>
        <w:pStyle w:val="11"/>
        <w:spacing w:before="0" w:after="0"/>
        <w:ind w:firstLine="0"/>
        <w:jc w:val="center"/>
        <w:rPr>
          <w:rFonts w:ascii="宋体" w:hAnsi="Times New Roman" w:cs="宋体"/>
          <w:b/>
          <w:bCs/>
          <w:kern w:val="2"/>
          <w:sz w:val="36"/>
          <w:szCs w:val="36"/>
          <w:highlight w:val="yellow"/>
        </w:rPr>
      </w:pPr>
      <w:r>
        <w:rPr>
          <w:rFonts w:hint="eastAsia" w:ascii="宋体" w:hAnsi="Times New Roman" w:cs="宋体"/>
          <w:b/>
          <w:bCs/>
          <w:kern w:val="2"/>
          <w:sz w:val="36"/>
          <w:szCs w:val="36"/>
        </w:rPr>
        <w:t>南京河西新城区开发建设管理委员会</w:t>
      </w:r>
    </w:p>
    <w:p w14:paraId="2A4BF2B4">
      <w:pPr>
        <w:autoSpaceDE w:val="0"/>
        <w:autoSpaceDN w:val="0"/>
        <w:adjustRightInd w:val="0"/>
        <w:jc w:val="center"/>
        <w:rPr>
          <w:rFonts w:ascii="宋体" w:cs="宋体"/>
          <w:b/>
          <w:bCs/>
          <w:sz w:val="36"/>
          <w:szCs w:val="36"/>
          <w:lang w:val="zh-CN"/>
        </w:rPr>
      </w:pPr>
      <w:r>
        <w:rPr>
          <w:rFonts w:hint="eastAsia" w:ascii="宋体" w:cs="宋体"/>
          <w:b/>
          <w:bCs/>
          <w:sz w:val="36"/>
          <w:szCs w:val="36"/>
        </w:rPr>
        <w:t>江苏本邦工程造价咨询有限公司</w:t>
      </w:r>
    </w:p>
    <w:p w14:paraId="09FCD254">
      <w:pPr>
        <w:pStyle w:val="11"/>
        <w:ind w:firstLine="0"/>
        <w:jc w:val="center"/>
        <w:rPr>
          <w:rFonts w:ascii="宋体" w:cs="宋体"/>
          <w:b/>
          <w:bCs/>
          <w:kern w:val="2"/>
          <w:sz w:val="36"/>
          <w:szCs w:val="36"/>
        </w:rPr>
      </w:pPr>
      <w:r>
        <w:rPr>
          <w:rFonts w:hint="eastAsia" w:ascii="宋体" w:cs="宋体"/>
          <w:b/>
          <w:bCs/>
          <w:kern w:val="2"/>
          <w:sz w:val="36"/>
          <w:szCs w:val="36"/>
        </w:rPr>
        <w:t>二〇二六年八月</w:t>
      </w:r>
    </w:p>
    <w:p w14:paraId="2F53163B">
      <w:pPr>
        <w:rPr>
          <w:rFonts w:hint="eastAsia" w:ascii="宋体" w:hAnsi="宋体" w:cs="宋体"/>
          <w:sz w:val="28"/>
          <w:szCs w:val="28"/>
        </w:rPr>
      </w:pPr>
      <w:r>
        <w:rPr>
          <w:rFonts w:hint="eastAsia" w:ascii="宋体" w:hAnsi="宋体" w:cs="宋体"/>
          <w:sz w:val="28"/>
          <w:szCs w:val="28"/>
        </w:rPr>
        <w:br w:type="page"/>
      </w:r>
    </w:p>
    <w:p w14:paraId="37045CF4">
      <w:pPr>
        <w:spacing w:line="360" w:lineRule="auto"/>
        <w:ind w:firstLine="420"/>
        <w:jc w:val="center"/>
        <w:rPr>
          <w:rFonts w:hint="eastAsia" w:ascii="宋体" w:hAnsi="宋体" w:cs="宋体"/>
          <w:b/>
          <w:bCs/>
          <w:sz w:val="36"/>
          <w:szCs w:val="36"/>
        </w:rPr>
      </w:pPr>
      <w:r>
        <w:rPr>
          <w:rFonts w:hint="eastAsia" w:ascii="宋体" w:hAnsi="宋体" w:cs="宋体"/>
          <w:b/>
          <w:bCs/>
          <w:sz w:val="36"/>
          <w:szCs w:val="36"/>
        </w:rPr>
        <w:t>目  录</w:t>
      </w:r>
    </w:p>
    <w:p w14:paraId="1CACEBD6">
      <w:pPr>
        <w:pStyle w:val="12"/>
        <w:spacing w:line="360" w:lineRule="auto"/>
        <w:rPr>
          <w:rFonts w:hint="eastAsia" w:cs="宋体"/>
          <w:sz w:val="28"/>
          <w:szCs w:val="28"/>
        </w:rPr>
      </w:pPr>
    </w:p>
    <w:p w14:paraId="2EF35287">
      <w:pPr>
        <w:pStyle w:val="12"/>
        <w:spacing w:line="360" w:lineRule="auto"/>
        <w:rPr>
          <w:rFonts w:hint="eastAsia" w:cs="宋体"/>
          <w:caps w:val="0"/>
          <w:sz w:val="32"/>
          <w:szCs w:val="32"/>
        </w:rPr>
      </w:pPr>
      <w:r>
        <w:rPr>
          <w:rFonts w:hint="eastAsia" w:cs="宋体"/>
          <w:sz w:val="32"/>
          <w:szCs w:val="32"/>
        </w:rPr>
        <w:fldChar w:fldCharType="begin"/>
      </w:r>
      <w:r>
        <w:rPr>
          <w:rFonts w:hint="eastAsia" w:cs="宋体"/>
          <w:sz w:val="32"/>
          <w:szCs w:val="32"/>
        </w:rPr>
        <w:instrText xml:space="preserve"> TOC \o "1-1" \h \z \u </w:instrText>
      </w:r>
      <w:r>
        <w:rPr>
          <w:rFonts w:hint="eastAsia" w:cs="宋体"/>
          <w:sz w:val="32"/>
          <w:szCs w:val="32"/>
        </w:rPr>
        <w:fldChar w:fldCharType="separate"/>
      </w:r>
      <w:r>
        <w:fldChar w:fldCharType="begin"/>
      </w:r>
      <w:r>
        <w:instrText xml:space="preserve"> HYPERLINK \l "_Toc106807610" </w:instrText>
      </w:r>
      <w:r>
        <w:fldChar w:fldCharType="separate"/>
      </w:r>
      <w:r>
        <w:rPr>
          <w:rStyle w:val="13"/>
          <w:rFonts w:hint="eastAsia" w:ascii="宋体" w:hAnsi="宋体" w:cs="宋体"/>
          <w:sz w:val="32"/>
          <w:szCs w:val="32"/>
        </w:rPr>
        <w:t>第一章  单一来源采购邀请</w:t>
      </w:r>
      <w:r>
        <w:rPr>
          <w:rFonts w:hint="eastAsia" w:cs="宋体"/>
          <w:sz w:val="32"/>
          <w:szCs w:val="32"/>
        </w:rPr>
        <w:tab/>
      </w:r>
      <w:r>
        <w:rPr>
          <w:rFonts w:hint="eastAsia" w:cs="宋体"/>
          <w:sz w:val="32"/>
          <w:szCs w:val="32"/>
        </w:rPr>
        <w:fldChar w:fldCharType="end"/>
      </w:r>
      <w:r>
        <w:rPr>
          <w:rFonts w:hint="eastAsia" w:cs="宋体"/>
          <w:sz w:val="32"/>
          <w:szCs w:val="32"/>
        </w:rPr>
        <w:t>1</w:t>
      </w:r>
    </w:p>
    <w:p w14:paraId="5B5D4049">
      <w:pPr>
        <w:pStyle w:val="12"/>
        <w:spacing w:line="360" w:lineRule="auto"/>
        <w:rPr>
          <w:rFonts w:hint="eastAsia" w:cs="宋体"/>
          <w:caps w:val="0"/>
          <w:sz w:val="32"/>
          <w:szCs w:val="32"/>
        </w:rPr>
      </w:pPr>
      <w:r>
        <w:fldChar w:fldCharType="begin"/>
      </w:r>
      <w:r>
        <w:instrText xml:space="preserve"> HYPERLINK \l "_Toc106807611" </w:instrText>
      </w:r>
      <w:r>
        <w:fldChar w:fldCharType="separate"/>
      </w:r>
      <w:r>
        <w:rPr>
          <w:rStyle w:val="13"/>
          <w:rFonts w:hint="eastAsia" w:ascii="宋体" w:hAnsi="宋体" w:cs="宋体"/>
          <w:sz w:val="32"/>
          <w:szCs w:val="32"/>
        </w:rPr>
        <w:t>第二章  参加单一来源谈判供应商须知</w:t>
      </w:r>
      <w:r>
        <w:rPr>
          <w:rFonts w:hint="eastAsia" w:cs="宋体"/>
          <w:sz w:val="32"/>
          <w:szCs w:val="32"/>
        </w:rPr>
        <w:tab/>
      </w:r>
      <w:r>
        <w:rPr>
          <w:rFonts w:hint="eastAsia" w:cs="宋体"/>
          <w:sz w:val="32"/>
          <w:szCs w:val="32"/>
        </w:rPr>
        <w:fldChar w:fldCharType="end"/>
      </w:r>
      <w:r>
        <w:rPr>
          <w:rFonts w:hint="eastAsia" w:cs="宋体"/>
          <w:sz w:val="32"/>
          <w:szCs w:val="32"/>
        </w:rPr>
        <w:t>5</w:t>
      </w:r>
    </w:p>
    <w:p w14:paraId="011D2FBB">
      <w:pPr>
        <w:pStyle w:val="12"/>
        <w:spacing w:line="360" w:lineRule="auto"/>
        <w:rPr>
          <w:rFonts w:hint="eastAsia" w:cs="宋体"/>
          <w:caps w:val="0"/>
          <w:sz w:val="32"/>
          <w:szCs w:val="32"/>
        </w:rPr>
      </w:pPr>
      <w:r>
        <w:fldChar w:fldCharType="begin"/>
      </w:r>
      <w:r>
        <w:instrText xml:space="preserve"> HYPERLINK \l "_Toc106807612" </w:instrText>
      </w:r>
      <w:r>
        <w:fldChar w:fldCharType="separate"/>
      </w:r>
      <w:r>
        <w:rPr>
          <w:rStyle w:val="13"/>
          <w:rFonts w:hint="eastAsia" w:ascii="宋体" w:hAnsi="宋体" w:cs="宋体"/>
          <w:sz w:val="32"/>
          <w:szCs w:val="32"/>
        </w:rPr>
        <w:t>第三章  合同条款及格式</w:t>
      </w:r>
      <w:r>
        <w:rPr>
          <w:rFonts w:hint="eastAsia" w:cs="宋体"/>
          <w:sz w:val="32"/>
          <w:szCs w:val="32"/>
        </w:rPr>
        <w:tab/>
      </w:r>
      <w:r>
        <w:rPr>
          <w:rFonts w:hint="eastAsia" w:cs="宋体"/>
          <w:sz w:val="32"/>
          <w:szCs w:val="32"/>
        </w:rPr>
        <w:fldChar w:fldCharType="end"/>
      </w:r>
      <w:r>
        <w:rPr>
          <w:rFonts w:hint="eastAsia" w:cs="宋体"/>
          <w:sz w:val="32"/>
          <w:szCs w:val="32"/>
        </w:rPr>
        <w:t>15</w:t>
      </w:r>
    </w:p>
    <w:p w14:paraId="756169B3">
      <w:pPr>
        <w:pStyle w:val="12"/>
        <w:spacing w:line="360" w:lineRule="auto"/>
        <w:rPr>
          <w:rFonts w:hint="eastAsia" w:cs="宋体"/>
          <w:caps w:val="0"/>
          <w:sz w:val="32"/>
          <w:szCs w:val="32"/>
        </w:rPr>
      </w:pPr>
      <w:r>
        <w:fldChar w:fldCharType="begin"/>
      </w:r>
      <w:r>
        <w:instrText xml:space="preserve"> HYPERLINK \l "_Toc106807613" </w:instrText>
      </w:r>
      <w:r>
        <w:fldChar w:fldCharType="separate"/>
      </w:r>
      <w:r>
        <w:rPr>
          <w:rStyle w:val="13"/>
          <w:rFonts w:hint="eastAsia" w:ascii="宋体" w:hAnsi="宋体" w:cs="宋体"/>
          <w:sz w:val="32"/>
          <w:szCs w:val="32"/>
        </w:rPr>
        <w:t>第四章  项目需求</w:t>
      </w:r>
      <w:r>
        <w:rPr>
          <w:rFonts w:hint="eastAsia" w:cs="宋体"/>
          <w:sz w:val="32"/>
          <w:szCs w:val="32"/>
        </w:rPr>
        <w:tab/>
      </w:r>
      <w:r>
        <w:rPr>
          <w:rFonts w:hint="eastAsia" w:cs="宋体"/>
          <w:sz w:val="32"/>
          <w:szCs w:val="32"/>
        </w:rPr>
        <w:fldChar w:fldCharType="end"/>
      </w:r>
      <w:r>
        <w:rPr>
          <w:rFonts w:hint="eastAsia" w:cs="宋体"/>
          <w:sz w:val="32"/>
          <w:szCs w:val="32"/>
        </w:rPr>
        <w:t>21</w:t>
      </w:r>
    </w:p>
    <w:p w14:paraId="0765FF88">
      <w:pPr>
        <w:pStyle w:val="12"/>
        <w:spacing w:line="360" w:lineRule="auto"/>
        <w:rPr>
          <w:rFonts w:hint="eastAsia" w:cs="宋体"/>
          <w:caps w:val="0"/>
          <w:sz w:val="32"/>
          <w:szCs w:val="32"/>
        </w:rPr>
      </w:pPr>
      <w:r>
        <w:fldChar w:fldCharType="begin"/>
      </w:r>
      <w:r>
        <w:instrText xml:space="preserve"> HYPERLINK \l "_Toc106807614" </w:instrText>
      </w:r>
      <w:r>
        <w:fldChar w:fldCharType="separate"/>
      </w:r>
      <w:r>
        <w:rPr>
          <w:rStyle w:val="13"/>
          <w:rFonts w:hint="eastAsia" w:ascii="宋体" w:hAnsi="宋体" w:cs="宋体"/>
          <w:sz w:val="32"/>
          <w:szCs w:val="32"/>
        </w:rPr>
        <w:t>第五章  单一来源谈判响应文件格式</w:t>
      </w:r>
      <w:r>
        <w:rPr>
          <w:rFonts w:hint="eastAsia" w:cs="宋体"/>
          <w:sz w:val="32"/>
          <w:szCs w:val="32"/>
        </w:rPr>
        <w:tab/>
      </w:r>
      <w:r>
        <w:rPr>
          <w:rFonts w:hint="eastAsia" w:cs="宋体"/>
          <w:sz w:val="32"/>
          <w:szCs w:val="32"/>
        </w:rPr>
        <w:fldChar w:fldCharType="end"/>
      </w:r>
      <w:r>
        <w:rPr>
          <w:rFonts w:hint="eastAsia" w:cs="宋体"/>
          <w:sz w:val="32"/>
          <w:szCs w:val="32"/>
        </w:rPr>
        <w:t>24</w:t>
      </w:r>
    </w:p>
    <w:p w14:paraId="7E7CA482">
      <w:pPr>
        <w:pStyle w:val="12"/>
        <w:spacing w:before="100" w:beforeAutospacing="1" w:after="100" w:afterAutospacing="1" w:line="360" w:lineRule="auto"/>
        <w:rPr>
          <w:rFonts w:hint="eastAsia" w:cs="宋体"/>
          <w:sz w:val="28"/>
          <w:szCs w:val="28"/>
        </w:rPr>
      </w:pPr>
      <w:r>
        <w:rPr>
          <w:rFonts w:hint="eastAsia" w:cs="宋体"/>
          <w:sz w:val="32"/>
          <w:szCs w:val="32"/>
        </w:rPr>
        <w:fldChar w:fldCharType="end"/>
      </w:r>
    </w:p>
    <w:p w14:paraId="7BDDED1F">
      <w:pPr>
        <w:spacing w:line="360" w:lineRule="auto"/>
        <w:rPr>
          <w:rFonts w:hint="eastAsia" w:ascii="宋体" w:hAnsi="宋体" w:cs="宋体"/>
          <w:sz w:val="28"/>
          <w:szCs w:val="28"/>
        </w:rPr>
      </w:pPr>
    </w:p>
    <w:p w14:paraId="69C04DC1">
      <w:pPr>
        <w:spacing w:line="360" w:lineRule="auto"/>
        <w:rPr>
          <w:rFonts w:hint="eastAsia" w:ascii="宋体" w:hAnsi="宋体" w:cs="宋体"/>
          <w:sz w:val="28"/>
          <w:szCs w:val="28"/>
        </w:rPr>
      </w:pPr>
    </w:p>
    <w:p w14:paraId="0A6AF8A7">
      <w:pPr>
        <w:spacing w:line="360" w:lineRule="auto"/>
        <w:rPr>
          <w:rFonts w:hint="eastAsia" w:ascii="宋体" w:hAnsi="宋体" w:cs="宋体"/>
          <w:sz w:val="28"/>
          <w:szCs w:val="28"/>
        </w:rPr>
      </w:pPr>
    </w:p>
    <w:p w14:paraId="79856FD4">
      <w:pPr>
        <w:spacing w:line="360" w:lineRule="auto"/>
        <w:rPr>
          <w:rFonts w:hint="eastAsia" w:ascii="宋体" w:hAnsi="宋体" w:cs="宋体"/>
          <w:sz w:val="28"/>
          <w:szCs w:val="28"/>
        </w:rPr>
      </w:pPr>
    </w:p>
    <w:p w14:paraId="074538A4">
      <w:pPr>
        <w:spacing w:line="360" w:lineRule="auto"/>
        <w:rPr>
          <w:rFonts w:hint="eastAsia" w:ascii="宋体" w:hAnsi="宋体" w:cs="宋体"/>
          <w:sz w:val="28"/>
          <w:szCs w:val="28"/>
        </w:rPr>
      </w:pPr>
    </w:p>
    <w:p w14:paraId="43A92FC1">
      <w:pPr>
        <w:spacing w:line="360" w:lineRule="auto"/>
        <w:rPr>
          <w:rFonts w:hint="eastAsia" w:ascii="宋体" w:hAnsi="宋体" w:cs="宋体"/>
          <w:sz w:val="28"/>
          <w:szCs w:val="28"/>
        </w:rPr>
      </w:pPr>
    </w:p>
    <w:p w14:paraId="4ABC8C2D">
      <w:pPr>
        <w:spacing w:line="360" w:lineRule="auto"/>
        <w:rPr>
          <w:rFonts w:hint="eastAsia" w:ascii="宋体" w:hAnsi="宋体" w:cs="宋体"/>
          <w:sz w:val="28"/>
          <w:szCs w:val="28"/>
        </w:rPr>
      </w:pPr>
    </w:p>
    <w:p w14:paraId="5FB1B516">
      <w:pPr>
        <w:spacing w:line="360" w:lineRule="auto"/>
        <w:rPr>
          <w:rFonts w:hint="eastAsia" w:ascii="宋体" w:hAnsi="宋体" w:cs="宋体"/>
          <w:sz w:val="28"/>
          <w:szCs w:val="28"/>
        </w:rPr>
      </w:pPr>
    </w:p>
    <w:p w14:paraId="2F2E865A">
      <w:pPr>
        <w:spacing w:line="360" w:lineRule="auto"/>
        <w:rPr>
          <w:rFonts w:hint="eastAsia" w:ascii="宋体" w:hAnsi="宋体" w:cs="宋体"/>
          <w:sz w:val="28"/>
          <w:szCs w:val="28"/>
        </w:rPr>
      </w:pPr>
    </w:p>
    <w:p w14:paraId="1B3B2BE3">
      <w:pPr>
        <w:spacing w:line="360" w:lineRule="auto"/>
        <w:rPr>
          <w:rFonts w:hint="eastAsia" w:ascii="宋体" w:hAnsi="宋体" w:cs="宋体"/>
          <w:sz w:val="28"/>
          <w:szCs w:val="28"/>
        </w:rPr>
      </w:pPr>
    </w:p>
    <w:p w14:paraId="7604BE0A">
      <w:pPr>
        <w:spacing w:line="360" w:lineRule="auto"/>
        <w:rPr>
          <w:rFonts w:hint="eastAsia" w:ascii="宋体" w:hAnsi="宋体" w:cs="宋体"/>
          <w:sz w:val="28"/>
          <w:szCs w:val="28"/>
        </w:rPr>
      </w:pPr>
    </w:p>
    <w:p w14:paraId="6DB6D80B">
      <w:pPr>
        <w:spacing w:line="360" w:lineRule="auto"/>
        <w:rPr>
          <w:rFonts w:hint="eastAsia" w:ascii="宋体" w:hAnsi="宋体" w:cs="宋体"/>
          <w:sz w:val="28"/>
          <w:szCs w:val="28"/>
        </w:rPr>
      </w:pPr>
    </w:p>
    <w:p w14:paraId="1498BD69">
      <w:pPr>
        <w:spacing w:line="360" w:lineRule="auto"/>
        <w:rPr>
          <w:rFonts w:hint="eastAsia" w:ascii="宋体" w:hAnsi="宋体" w:cs="宋体"/>
          <w:sz w:val="28"/>
          <w:szCs w:val="28"/>
        </w:rPr>
      </w:pPr>
    </w:p>
    <w:bookmarkEnd w:id="0"/>
    <w:p w14:paraId="1518A3DB">
      <w:pPr>
        <w:spacing w:line="360" w:lineRule="auto"/>
        <w:rPr>
          <w:rFonts w:hint="eastAsia" w:ascii="宋体" w:hAnsi="宋体" w:cs="宋体"/>
          <w:sz w:val="28"/>
          <w:szCs w:val="28"/>
        </w:rPr>
      </w:pPr>
    </w:p>
    <w:p w14:paraId="7BFE101D">
      <w:pPr>
        <w:pStyle w:val="14"/>
        <w:spacing w:line="360" w:lineRule="auto"/>
        <w:ind w:firstLine="1760"/>
        <w:jc w:val="both"/>
        <w:rPr>
          <w:rFonts w:hint="eastAsia" w:ascii="宋体" w:hAnsi="宋体" w:eastAsia="宋体" w:cs="宋体"/>
          <w:b/>
          <w:bCs/>
          <w:sz w:val="44"/>
          <w:szCs w:val="44"/>
        </w:rPr>
        <w:sectPr>
          <w:headerReference r:id="rId3" w:type="default"/>
          <w:footerReference r:id="rId4" w:type="default"/>
          <w:footerReference r:id="rId5" w:type="even"/>
          <w:pgSz w:w="11906" w:h="16838"/>
          <w:pgMar w:top="1440" w:right="1800" w:bottom="1440" w:left="1800" w:header="851" w:footer="992" w:gutter="0"/>
          <w:cols w:space="425" w:num="1"/>
          <w:docGrid w:linePitch="360" w:charSpace="0"/>
        </w:sectPr>
      </w:pPr>
      <w:bookmarkStart w:id="6" w:name="_Toc106807610"/>
      <w:bookmarkStart w:id="7" w:name="_Toc120614211"/>
    </w:p>
    <w:p w14:paraId="2CCC3000">
      <w:pPr>
        <w:pStyle w:val="14"/>
        <w:spacing w:line="360" w:lineRule="auto"/>
        <w:ind w:firstLine="1760"/>
        <w:jc w:val="both"/>
        <w:rPr>
          <w:rFonts w:hint="eastAsia" w:ascii="宋体" w:hAnsi="宋体" w:eastAsia="宋体" w:cs="宋体"/>
          <w:b/>
          <w:bCs/>
          <w:sz w:val="44"/>
          <w:szCs w:val="44"/>
        </w:rPr>
      </w:pPr>
      <w:r>
        <w:rPr>
          <w:rFonts w:hint="eastAsia" w:ascii="宋体" w:hAnsi="宋体" w:eastAsia="宋体" w:cs="宋体"/>
          <w:b/>
          <w:bCs/>
          <w:sz w:val="44"/>
          <w:szCs w:val="44"/>
        </w:rPr>
        <w:t>第一章 单一来源采购邀请</w:t>
      </w:r>
      <w:bookmarkEnd w:id="6"/>
    </w:p>
    <w:p w14:paraId="0EDF2EF8">
      <w:pPr>
        <w:spacing w:line="360" w:lineRule="auto"/>
        <w:ind w:firstLine="480" w:firstLineChars="200"/>
        <w:rPr>
          <w:rFonts w:ascii="宋体" w:cs="宋体"/>
          <w:bCs/>
          <w:sz w:val="24"/>
          <w:szCs w:val="24"/>
        </w:rPr>
      </w:pPr>
      <w:r>
        <w:rPr>
          <w:rFonts w:hint="eastAsia" w:ascii="宋体" w:cs="宋体"/>
          <w:bCs/>
          <w:sz w:val="24"/>
          <w:szCs w:val="24"/>
        </w:rPr>
        <w:t>江苏本邦工程造价咨询有限公司受南京河西新城区开发建设管理委员会委托，就南京河西中央科创区《青年科创+》活动服务采购项目进行单一来源采购，现邀请有关供应商参加，并对相关采购事宜进行协商。</w:t>
      </w:r>
    </w:p>
    <w:p w14:paraId="492BEDA9">
      <w:pPr>
        <w:pStyle w:val="4"/>
        <w:spacing w:line="360" w:lineRule="auto"/>
        <w:outlineLvl w:val="1"/>
        <w:rPr>
          <w:rFonts w:ascii="宋体" w:eastAsia="宋体" w:cs="宋体"/>
          <w:b/>
          <w:sz w:val="24"/>
          <w:szCs w:val="24"/>
        </w:rPr>
      </w:pPr>
      <w:bookmarkStart w:id="8" w:name="_Toc210910159"/>
      <w:r>
        <w:rPr>
          <w:rFonts w:hint="eastAsia" w:ascii="宋体" w:eastAsia="宋体" w:cs="宋体"/>
          <w:b/>
          <w:sz w:val="24"/>
          <w:szCs w:val="24"/>
        </w:rPr>
        <w:t>一、</w:t>
      </w:r>
      <w:bookmarkEnd w:id="8"/>
      <w:r>
        <w:rPr>
          <w:rFonts w:hint="eastAsia" w:ascii="宋体" w:eastAsia="宋体" w:cs="宋体"/>
          <w:b/>
          <w:sz w:val="24"/>
          <w:szCs w:val="24"/>
        </w:rPr>
        <w:t>项目概况</w:t>
      </w:r>
    </w:p>
    <w:p w14:paraId="112F8FE4">
      <w:pPr>
        <w:widowControl/>
        <w:spacing w:line="360" w:lineRule="auto"/>
        <w:ind w:firstLine="480" w:firstLineChars="200"/>
        <w:jc w:val="left"/>
        <w:rPr>
          <w:rFonts w:ascii="宋体" w:cs="宋体"/>
          <w:bCs/>
          <w:sz w:val="24"/>
          <w:szCs w:val="24"/>
        </w:rPr>
      </w:pPr>
      <w:r>
        <w:rPr>
          <w:rFonts w:hint="eastAsia" w:ascii="宋体" w:cs="宋体"/>
          <w:bCs/>
          <w:sz w:val="24"/>
          <w:szCs w:val="24"/>
        </w:rPr>
        <w:t>1.项目名称：南京河西中央科创区《青年科创+》活动服务采购项目</w:t>
      </w:r>
    </w:p>
    <w:p w14:paraId="58DBF17B">
      <w:pPr>
        <w:spacing w:line="360" w:lineRule="auto"/>
        <w:ind w:firstLine="480" w:firstLineChars="200"/>
        <w:rPr>
          <w:rFonts w:ascii="宋体" w:cs="宋体"/>
          <w:bCs/>
          <w:sz w:val="24"/>
          <w:szCs w:val="24"/>
        </w:rPr>
      </w:pPr>
      <w:r>
        <w:rPr>
          <w:rFonts w:hint="eastAsia" w:ascii="宋体" w:cs="宋体"/>
          <w:bCs/>
          <w:sz w:val="24"/>
          <w:szCs w:val="24"/>
        </w:rPr>
        <w:t>2.项目编号：JSZC-320100-JSBB-D2026-000</w:t>
      </w:r>
      <w:r>
        <w:rPr>
          <w:rFonts w:hint="eastAsia" w:ascii="宋体" w:cs="宋体"/>
          <w:bCs/>
          <w:sz w:val="24"/>
          <w:szCs w:val="24"/>
          <w:lang w:val="en-US" w:eastAsia="zh-CN"/>
        </w:rPr>
        <w:t>8</w:t>
      </w:r>
      <w:r>
        <w:rPr>
          <w:rFonts w:hint="eastAsia" w:ascii="宋体" w:cs="宋体"/>
          <w:bCs/>
          <w:sz w:val="24"/>
          <w:szCs w:val="24"/>
        </w:rPr>
        <w:t xml:space="preserve"> </w:t>
      </w:r>
      <w:r>
        <w:rPr>
          <w:rFonts w:ascii="宋体" w:cs="宋体"/>
          <w:bCs/>
          <w:sz w:val="24"/>
          <w:szCs w:val="24"/>
        </w:rPr>
        <w:t xml:space="preserve">  </w:t>
      </w:r>
      <w:r>
        <w:rPr>
          <w:rFonts w:hint="eastAsia" w:ascii="宋体" w:cs="宋体"/>
          <w:bCs/>
          <w:sz w:val="24"/>
          <w:szCs w:val="24"/>
        </w:rPr>
        <w:t xml:space="preserve"> </w:t>
      </w:r>
      <w:r>
        <w:rPr>
          <w:rFonts w:ascii="宋体" w:cs="宋体"/>
          <w:bCs/>
          <w:sz w:val="24"/>
          <w:szCs w:val="24"/>
        </w:rPr>
        <w:t xml:space="preserve">  </w:t>
      </w:r>
    </w:p>
    <w:p w14:paraId="6D460CD0">
      <w:pPr>
        <w:widowControl/>
        <w:spacing w:line="360" w:lineRule="auto"/>
        <w:ind w:firstLine="480" w:firstLineChars="200"/>
        <w:jc w:val="left"/>
        <w:rPr>
          <w:rFonts w:ascii="宋体" w:cs="宋体"/>
          <w:bCs/>
          <w:sz w:val="24"/>
          <w:szCs w:val="24"/>
        </w:rPr>
      </w:pPr>
      <w:r>
        <w:rPr>
          <w:rFonts w:hint="eastAsia" w:ascii="宋体" w:cs="宋体"/>
          <w:bCs/>
          <w:sz w:val="24"/>
          <w:szCs w:val="24"/>
        </w:rPr>
        <w:t>3.项目预算及最高限价：350万元（报价不得超过采购项目最高限价，否则按无效处理）项目预算包含所有为履行本合同而支出的全部费用，除此以外采购人不会以任何形式支付任何费用。</w:t>
      </w:r>
    </w:p>
    <w:p w14:paraId="679FE350">
      <w:pPr>
        <w:pStyle w:val="4"/>
        <w:spacing w:line="360" w:lineRule="auto"/>
        <w:ind w:firstLine="480" w:firstLineChars="200"/>
        <w:rPr>
          <w:rFonts w:ascii="宋体" w:eastAsia="宋体" w:cs="宋体"/>
          <w:bCs/>
          <w:sz w:val="24"/>
          <w:szCs w:val="24"/>
        </w:rPr>
      </w:pPr>
      <w:r>
        <w:rPr>
          <w:rFonts w:hint="eastAsia" w:ascii="宋体" w:eastAsia="宋体" w:cs="宋体"/>
          <w:bCs/>
          <w:sz w:val="24"/>
          <w:szCs w:val="24"/>
        </w:rPr>
        <w:t>4.服务期限：自合同签订之日起至2026年9月</w:t>
      </w:r>
      <w:r>
        <w:rPr>
          <w:rFonts w:hint="eastAsia" w:ascii="宋体" w:eastAsia="宋体" w:cs="宋体"/>
          <w:bCs/>
          <w:sz w:val="24"/>
          <w:szCs w:val="24"/>
          <w:lang w:val="en-US" w:eastAsia="zh-CN"/>
        </w:rPr>
        <w:t>25</w:t>
      </w:r>
      <w:r>
        <w:rPr>
          <w:rFonts w:hint="eastAsia" w:ascii="宋体" w:eastAsia="宋体" w:cs="宋体"/>
          <w:bCs/>
          <w:sz w:val="24"/>
          <w:szCs w:val="24"/>
        </w:rPr>
        <w:t>日止。</w:t>
      </w:r>
    </w:p>
    <w:p w14:paraId="62BF5AEB">
      <w:pPr>
        <w:widowControl/>
        <w:spacing w:line="360" w:lineRule="auto"/>
        <w:jc w:val="left"/>
        <w:outlineLvl w:val="1"/>
        <w:rPr>
          <w:rFonts w:ascii="宋体" w:cs="宋体"/>
          <w:b/>
          <w:sz w:val="24"/>
          <w:szCs w:val="24"/>
        </w:rPr>
      </w:pPr>
      <w:bookmarkStart w:id="9" w:name="_Toc210910161"/>
      <w:r>
        <w:rPr>
          <w:rFonts w:hint="eastAsia" w:ascii="宋体" w:cs="宋体"/>
          <w:b/>
          <w:sz w:val="24"/>
          <w:szCs w:val="24"/>
        </w:rPr>
        <w:t>二、单一来源谈判供应商资格要求</w:t>
      </w:r>
      <w:bookmarkEnd w:id="9"/>
    </w:p>
    <w:p w14:paraId="7131339D">
      <w:pPr>
        <w:shd w:val="clear" w:color="auto" w:fill="FFFFFF"/>
        <w:spacing w:line="360" w:lineRule="auto"/>
        <w:ind w:firstLine="420"/>
        <w:rPr>
          <w:rFonts w:hint="eastAsia" w:ascii="宋体" w:hAnsi="宋体" w:cs="宋体"/>
          <w:sz w:val="24"/>
        </w:rPr>
      </w:pPr>
      <w:r>
        <w:rPr>
          <w:rFonts w:hint="eastAsia" w:ascii="宋体" w:hAnsi="宋体" w:cs="宋体"/>
          <w:sz w:val="24"/>
        </w:rPr>
        <w:t>1.满足《中华人民共和国政府采购法》第二十二条规定；</w:t>
      </w:r>
    </w:p>
    <w:p w14:paraId="31FDDE1E">
      <w:pPr>
        <w:shd w:val="clear" w:color="auto" w:fill="FFFFFF"/>
        <w:spacing w:line="360" w:lineRule="auto"/>
        <w:ind w:firstLine="420"/>
        <w:rPr>
          <w:rFonts w:hint="eastAsia" w:ascii="宋体" w:hAnsi="宋体" w:cs="宋体"/>
          <w:sz w:val="24"/>
        </w:rPr>
      </w:pPr>
      <w:r>
        <w:rPr>
          <w:rFonts w:hint="eastAsia" w:ascii="宋体" w:hAnsi="宋体" w:cs="宋体"/>
          <w:sz w:val="24"/>
        </w:rPr>
        <w:t>（1）具有独立承担民事责任的能力（提供法人或者其他组织的营业执照，自然人的身份证明）；</w:t>
      </w:r>
    </w:p>
    <w:p w14:paraId="03DFAB29">
      <w:pPr>
        <w:shd w:val="clear" w:color="auto" w:fill="FFFFFF"/>
        <w:spacing w:line="360" w:lineRule="auto"/>
        <w:ind w:firstLine="420"/>
        <w:rPr>
          <w:rFonts w:hint="eastAsia" w:ascii="宋体" w:hAnsi="宋体" w:cs="宋体"/>
          <w:sz w:val="24"/>
        </w:rPr>
      </w:pPr>
      <w:r>
        <w:rPr>
          <w:rFonts w:hint="eastAsia" w:ascii="宋体" w:hAnsi="宋体" w:cs="宋体"/>
          <w:sz w:val="24"/>
        </w:rPr>
        <w:t>（2）具有良好的商业信誉和健全的财务会计制度（提供参加本次</w:t>
      </w:r>
      <w:r>
        <w:rPr>
          <w:rFonts w:hint="eastAsia" w:ascii="宋体" w:hAnsi="宋体" w:cs="宋体"/>
          <w:color w:val="000000"/>
          <w:sz w:val="24"/>
        </w:rPr>
        <w:t>政府采购</w:t>
      </w:r>
      <w:r>
        <w:rPr>
          <w:rFonts w:hint="eastAsia" w:ascii="宋体" w:hAnsi="宋体" w:cs="宋体"/>
          <w:sz w:val="24"/>
        </w:rPr>
        <w:t>活动前三个月的财务状况报表或由会计师事务所出具的近两年中任意一个年度的审计报告和所附已审财务报告复印件）；</w:t>
      </w:r>
    </w:p>
    <w:p w14:paraId="236DCA3C">
      <w:pPr>
        <w:shd w:val="clear" w:color="auto" w:fill="FFFFFF"/>
        <w:spacing w:line="360" w:lineRule="auto"/>
        <w:ind w:firstLine="420"/>
        <w:rPr>
          <w:rFonts w:hint="eastAsia" w:ascii="宋体" w:hAnsi="宋体" w:cs="宋体"/>
          <w:sz w:val="24"/>
        </w:rPr>
      </w:pPr>
      <w:r>
        <w:rPr>
          <w:rFonts w:hint="eastAsia" w:ascii="宋体" w:hAnsi="宋体" w:cs="宋体"/>
          <w:sz w:val="24"/>
        </w:rPr>
        <w:t>（3）具有履行合同所必需的设备或专业技术能力（根据项目需求提供履行合同所必需的设备和专业技术能力的声明函）；</w:t>
      </w:r>
    </w:p>
    <w:p w14:paraId="23C34DF6">
      <w:pPr>
        <w:shd w:val="clear" w:color="auto" w:fill="FFFFFF"/>
        <w:spacing w:line="360" w:lineRule="auto"/>
        <w:ind w:firstLine="420"/>
        <w:rPr>
          <w:rFonts w:hint="eastAsia" w:ascii="宋体" w:hAnsi="宋体" w:cs="宋体"/>
          <w:sz w:val="24"/>
        </w:rPr>
      </w:pPr>
      <w:r>
        <w:rPr>
          <w:rFonts w:hint="eastAsia" w:ascii="宋体" w:hAnsi="宋体" w:cs="宋体"/>
          <w:sz w:val="24"/>
        </w:rPr>
        <w:t>（4）有依法缴纳税收和社会保障资金的良好记录（提供参加本次政府采购活动前三个月内（至少一个月）依法缴纳税收和社会保障资金的相关材料复印件）；</w:t>
      </w:r>
    </w:p>
    <w:p w14:paraId="49564ECD">
      <w:pPr>
        <w:shd w:val="clear" w:color="auto" w:fill="FFFFFF"/>
        <w:spacing w:line="360" w:lineRule="auto"/>
        <w:ind w:firstLine="420"/>
        <w:rPr>
          <w:rFonts w:hint="eastAsia" w:ascii="宋体" w:hAnsi="宋体" w:cs="宋体"/>
          <w:sz w:val="24"/>
        </w:rPr>
      </w:pPr>
      <w:r>
        <w:rPr>
          <w:rFonts w:hint="eastAsia" w:ascii="宋体" w:hAnsi="宋体" w:cs="宋体"/>
          <w:sz w:val="24"/>
        </w:rPr>
        <w:t>（5）参加政府采购活动前三年内，在经营活动中没有重大违法记录（提供参加本次政府采购活动前3年内在经营活动中没有重大违法记录的书面声明）；</w:t>
      </w:r>
    </w:p>
    <w:p w14:paraId="0A0690CD">
      <w:pPr>
        <w:shd w:val="clear" w:color="auto" w:fill="FFFFFF"/>
        <w:spacing w:line="360" w:lineRule="auto"/>
        <w:ind w:firstLine="420"/>
        <w:rPr>
          <w:rFonts w:hint="eastAsia" w:ascii="宋体" w:hAnsi="宋体" w:cs="宋体"/>
          <w:sz w:val="24"/>
        </w:rPr>
      </w:pPr>
      <w:r>
        <w:rPr>
          <w:rFonts w:hint="eastAsia" w:ascii="宋体" w:hAnsi="宋体" w:cs="宋体"/>
          <w:sz w:val="24"/>
        </w:rPr>
        <w:t>（6）法律、行政法规规定的其他条件。</w:t>
      </w:r>
    </w:p>
    <w:p w14:paraId="0C486EF0">
      <w:pPr>
        <w:pStyle w:val="8"/>
        <w:spacing w:before="0" w:beforeAutospacing="0" w:after="0" w:afterAutospacing="0" w:line="360" w:lineRule="auto"/>
        <w:ind w:firstLine="480" w:firstLineChars="200"/>
        <w:rPr>
          <w:bCs/>
        </w:rPr>
      </w:pPr>
      <w:r>
        <w:rPr>
          <w:rFonts w:hint="eastAsia"/>
          <w:bCs/>
        </w:rPr>
        <w:t>2.供应商未被“信用中国”网站（www.creditchina.gov.cn）、“中国政府采购网"(www.ccgp.gov.cn)列入失信被执行人、重大税收违法案件当事人名单、政府采购严重违法失信行为记录名单。</w:t>
      </w:r>
    </w:p>
    <w:p w14:paraId="5F4E0E41">
      <w:pPr>
        <w:spacing w:line="360" w:lineRule="auto"/>
        <w:ind w:firstLine="424"/>
        <w:rPr>
          <w:rFonts w:hint="eastAsia" w:ascii="宋体" w:hAnsi="宋体" w:cs="Arial"/>
          <w:bCs/>
          <w:sz w:val="24"/>
        </w:rPr>
      </w:pPr>
      <w:r>
        <w:rPr>
          <w:rFonts w:hint="eastAsia" w:ascii="宋体" w:hAnsi="宋体" w:cs="Arial"/>
          <w:bCs/>
          <w:sz w:val="24"/>
        </w:rPr>
        <w:t>3.落实政府采购政策需满足的资格要求：本项目为非预留份额的采购项目，不专门面向中小微企业采购；</w:t>
      </w:r>
    </w:p>
    <w:p w14:paraId="5B19CC95">
      <w:pPr>
        <w:pStyle w:val="8"/>
        <w:spacing w:before="0" w:beforeAutospacing="0" w:after="0" w:afterAutospacing="0" w:line="360" w:lineRule="auto"/>
        <w:ind w:firstLine="480" w:firstLineChars="200"/>
        <w:rPr>
          <w:bCs/>
        </w:rPr>
      </w:pPr>
      <w:r>
        <w:rPr>
          <w:rFonts w:hint="eastAsia"/>
          <w:bCs/>
        </w:rPr>
        <w:t>4.采购人根据采购项目的特殊要求规定的特定条件：无；</w:t>
      </w:r>
      <w:bookmarkStart w:id="10" w:name="_Toc210910162"/>
    </w:p>
    <w:p w14:paraId="381872C8">
      <w:pPr>
        <w:pStyle w:val="8"/>
        <w:spacing w:before="0" w:beforeAutospacing="0" w:after="0" w:afterAutospacing="0" w:line="360" w:lineRule="auto"/>
        <w:ind w:firstLine="480" w:firstLineChars="200"/>
        <w:rPr>
          <w:rFonts w:hint="eastAsia" w:hAnsi="宋体"/>
        </w:rPr>
      </w:pPr>
      <w:r>
        <w:rPr>
          <w:rFonts w:hint="eastAsia" w:hAnsi="宋体"/>
        </w:rPr>
        <w:t>5.拒绝下述供应商参加本次政府采购活动：</w:t>
      </w:r>
    </w:p>
    <w:p w14:paraId="056D38E3">
      <w:pPr>
        <w:shd w:val="clear" w:color="auto" w:fill="FFFFFF"/>
        <w:spacing w:line="360" w:lineRule="auto"/>
        <w:ind w:firstLine="420"/>
        <w:rPr>
          <w:rFonts w:hint="eastAsia" w:ascii="宋体" w:hAnsi="宋体" w:cs="宋体"/>
          <w:sz w:val="24"/>
        </w:rPr>
      </w:pPr>
      <w:r>
        <w:rPr>
          <w:rFonts w:hint="eastAsia" w:ascii="宋体" w:hAnsi="宋体" w:cs="宋体"/>
          <w:sz w:val="24"/>
        </w:rPr>
        <w:t>（1）供应商单位负责人为同一人或者存在直接控股、管理关系的不同供应商，不得参加本项目的采购活动；</w:t>
      </w:r>
    </w:p>
    <w:p w14:paraId="6E2982FA">
      <w:pPr>
        <w:shd w:val="clear" w:color="auto" w:fill="FFFFFF"/>
        <w:spacing w:line="360" w:lineRule="auto"/>
        <w:ind w:firstLine="420"/>
        <w:rPr>
          <w:rFonts w:hint="eastAsia" w:ascii="宋体" w:hAnsi="宋体" w:cs="宋体"/>
          <w:sz w:val="24"/>
        </w:rPr>
      </w:pPr>
      <w:r>
        <w:rPr>
          <w:rFonts w:hint="eastAsia" w:ascii="宋体" w:hAnsi="宋体" w:cs="宋体"/>
          <w:sz w:val="24"/>
        </w:rPr>
        <w:t>（2）供应商被“信用中国”网站（www.creditchina.gov.cn）、“中国政府采购网”（www.ccgp.gov.cn）列入失信被执行人、重大税收违法案件当事人名单、政府采购严重违法失信行为记录名单的，不得参加本项目的采购活动；</w:t>
      </w:r>
    </w:p>
    <w:p w14:paraId="24615851">
      <w:pPr>
        <w:shd w:val="clear" w:color="auto" w:fill="FFFFFF"/>
        <w:spacing w:line="360" w:lineRule="auto"/>
        <w:ind w:firstLine="420"/>
        <w:rPr>
          <w:bCs/>
        </w:rPr>
      </w:pPr>
      <w:r>
        <w:rPr>
          <w:rFonts w:hint="eastAsia" w:ascii="宋体" w:hAnsi="宋体" w:cs="宋体"/>
          <w:sz w:val="24"/>
        </w:rPr>
        <w:t>（3）供应商未提供《南京市政府采购供应商信用记录表暨信用承诺书》。</w:t>
      </w:r>
    </w:p>
    <w:bookmarkEnd w:id="10"/>
    <w:p w14:paraId="2709A616">
      <w:pPr>
        <w:pStyle w:val="8"/>
        <w:spacing w:before="0" w:beforeAutospacing="0" w:after="0" w:afterAutospacing="0" w:line="360" w:lineRule="auto"/>
        <w:outlineLvl w:val="1"/>
        <w:rPr>
          <w:b/>
        </w:rPr>
      </w:pPr>
      <w:bookmarkStart w:id="11" w:name="_Toc210910164"/>
      <w:r>
        <w:rPr>
          <w:rFonts w:hint="eastAsia"/>
          <w:b/>
        </w:rPr>
        <w:t>三、拟定供应商信息</w:t>
      </w:r>
      <w:bookmarkEnd w:id="11"/>
    </w:p>
    <w:p w14:paraId="55054B73">
      <w:pPr>
        <w:spacing w:line="360" w:lineRule="auto"/>
        <w:ind w:firstLine="480" w:firstLineChars="200"/>
        <w:outlineLvl w:val="1"/>
        <w:rPr>
          <w:rFonts w:hint="eastAsia" w:ascii="宋体" w:hAnsi="宋体" w:cs="宋体"/>
          <w:sz w:val="24"/>
        </w:rPr>
      </w:pPr>
      <w:bookmarkStart w:id="12" w:name="_Toc210910165"/>
      <w:r>
        <w:rPr>
          <w:rFonts w:hint="eastAsia"/>
          <w:bCs/>
          <w:sz w:val="24"/>
          <w:szCs w:val="24"/>
        </w:rPr>
        <w:t>供应商名称：南京河西会议展览有限责任公司</w:t>
      </w:r>
    </w:p>
    <w:p w14:paraId="5841E78C">
      <w:pPr>
        <w:spacing w:line="360" w:lineRule="auto"/>
        <w:ind w:firstLine="480" w:firstLineChars="200"/>
        <w:outlineLvl w:val="1"/>
        <w:rPr>
          <w:rFonts w:hint="eastAsia" w:ascii="宋体" w:hAnsi="宋体" w:cs="宋体"/>
          <w:sz w:val="24"/>
        </w:rPr>
      </w:pPr>
      <w:r>
        <w:rPr>
          <w:rFonts w:hint="eastAsia" w:ascii="宋体" w:hAnsi="宋体" w:cs="宋体"/>
          <w:sz w:val="24"/>
        </w:rPr>
        <w:t>地址：南京市建邺区燕山路199号</w:t>
      </w:r>
    </w:p>
    <w:p w14:paraId="6E2B8B70">
      <w:pPr>
        <w:spacing w:line="360" w:lineRule="auto"/>
        <w:ind w:firstLine="480" w:firstLineChars="200"/>
        <w:outlineLvl w:val="1"/>
        <w:rPr>
          <w:rFonts w:hint="eastAsia" w:ascii="宋体" w:hAnsi="宋体" w:cs="宋体"/>
          <w:sz w:val="24"/>
        </w:rPr>
      </w:pPr>
      <w:r>
        <w:rPr>
          <w:rFonts w:hint="eastAsia"/>
          <w:bCs/>
          <w:sz w:val="24"/>
          <w:szCs w:val="24"/>
        </w:rPr>
        <w:t>社会信用代码：</w:t>
      </w:r>
      <w:r>
        <w:rPr>
          <w:rFonts w:hint="eastAsia" w:ascii="宋体" w:hAnsi="宋体" w:cs="宋体"/>
          <w:sz w:val="24"/>
        </w:rPr>
        <w:t>913201007971018525</w:t>
      </w:r>
    </w:p>
    <w:p w14:paraId="484C24B1">
      <w:pPr>
        <w:spacing w:line="360" w:lineRule="auto"/>
        <w:outlineLvl w:val="1"/>
        <w:rPr>
          <w:rFonts w:ascii="宋体" w:cs="宋体"/>
          <w:b/>
          <w:sz w:val="24"/>
          <w:szCs w:val="24"/>
        </w:rPr>
      </w:pPr>
      <w:r>
        <w:rPr>
          <w:rFonts w:hint="eastAsia" w:ascii="宋体" w:cs="宋体"/>
          <w:b/>
          <w:sz w:val="24"/>
          <w:szCs w:val="24"/>
        </w:rPr>
        <w:t>四、采购文件的获取时间、地点、方式</w:t>
      </w:r>
      <w:bookmarkEnd w:id="12"/>
    </w:p>
    <w:p w14:paraId="144FD46C">
      <w:pPr>
        <w:spacing w:line="360" w:lineRule="auto"/>
        <w:ind w:firstLine="480" w:firstLineChars="200"/>
        <w:rPr>
          <w:rFonts w:ascii="宋体" w:cs="宋体"/>
          <w:bCs/>
          <w:sz w:val="24"/>
          <w:szCs w:val="24"/>
        </w:rPr>
      </w:pPr>
      <w:r>
        <w:rPr>
          <w:rFonts w:hint="eastAsia" w:ascii="宋体" w:cs="宋体"/>
          <w:bCs/>
          <w:sz w:val="24"/>
          <w:szCs w:val="24"/>
        </w:rPr>
        <w:t>方式：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40AFBF80">
      <w:pPr>
        <w:spacing w:line="360" w:lineRule="auto"/>
        <w:ind w:firstLine="480" w:firstLineChars="200"/>
        <w:rPr>
          <w:rFonts w:ascii="宋体" w:cs="宋体"/>
          <w:bCs/>
          <w:sz w:val="24"/>
          <w:szCs w:val="24"/>
        </w:rPr>
      </w:pPr>
      <w:r>
        <w:rPr>
          <w:rFonts w:hint="eastAsia" w:ascii="宋体" w:hAnsi="宋体" w:cs="宋体"/>
          <w:sz w:val="24"/>
        </w:rPr>
        <w:t>本项目文件：0.00元。</w:t>
      </w:r>
    </w:p>
    <w:p w14:paraId="15759626">
      <w:pPr>
        <w:spacing w:line="360" w:lineRule="auto"/>
        <w:outlineLvl w:val="1"/>
        <w:rPr>
          <w:rFonts w:ascii="宋体" w:cs="宋体"/>
          <w:b/>
          <w:sz w:val="24"/>
          <w:szCs w:val="24"/>
        </w:rPr>
      </w:pPr>
      <w:bookmarkStart w:id="13" w:name="_Toc210910166"/>
      <w:r>
        <w:rPr>
          <w:rFonts w:hint="eastAsia" w:ascii="宋体" w:cs="宋体"/>
          <w:b/>
          <w:sz w:val="24"/>
          <w:szCs w:val="24"/>
        </w:rPr>
        <w:t>五、单一来源谈判响应文件接收信息</w:t>
      </w:r>
      <w:bookmarkEnd w:id="13"/>
    </w:p>
    <w:p w14:paraId="4F45326A">
      <w:pPr>
        <w:spacing w:line="360" w:lineRule="auto"/>
        <w:ind w:firstLine="480" w:firstLineChars="200"/>
        <w:rPr>
          <w:rFonts w:ascii="宋体" w:cs="宋体"/>
          <w:bCs/>
          <w:sz w:val="24"/>
          <w:szCs w:val="24"/>
        </w:rPr>
      </w:pPr>
      <w:r>
        <w:rPr>
          <w:rFonts w:hint="eastAsia" w:ascii="宋体" w:cs="宋体"/>
          <w:bCs/>
          <w:sz w:val="24"/>
          <w:szCs w:val="24"/>
        </w:rPr>
        <w:t>单一来源谈判响应文件接收截止时间：2026年8月24日09:00（北京时间）</w:t>
      </w:r>
    </w:p>
    <w:p w14:paraId="2B3DDB28">
      <w:pPr>
        <w:spacing w:line="360" w:lineRule="auto"/>
        <w:ind w:firstLine="480" w:firstLineChars="200"/>
        <w:rPr>
          <w:rFonts w:ascii="宋体" w:cs="宋体"/>
          <w:bCs/>
          <w:sz w:val="24"/>
          <w:szCs w:val="24"/>
        </w:rPr>
      </w:pPr>
      <w:r>
        <w:rPr>
          <w:rFonts w:hint="eastAsia" w:ascii="宋体" w:cs="宋体"/>
          <w:bCs/>
          <w:sz w:val="24"/>
          <w:szCs w:val="24"/>
        </w:rPr>
        <w:t>单一来源谈判响应文件接收地点：江苏省政府采购交易系统（以下简称“苏采云系统”）网上开标大厅</w:t>
      </w:r>
    </w:p>
    <w:p w14:paraId="58F95B38">
      <w:pPr>
        <w:spacing w:line="360" w:lineRule="auto"/>
        <w:ind w:firstLine="480" w:firstLineChars="200"/>
        <w:rPr>
          <w:rFonts w:ascii="宋体" w:cs="宋体"/>
          <w:bCs/>
          <w:sz w:val="24"/>
          <w:szCs w:val="24"/>
        </w:rPr>
      </w:pPr>
      <w:r>
        <w:rPr>
          <w:rFonts w:hint="eastAsia" w:ascii="宋体" w:cs="宋体"/>
          <w:bCs/>
          <w:sz w:val="24"/>
          <w:szCs w:val="24"/>
        </w:rPr>
        <w:t>单一来源谈判开始时间：2026年8月24日09:00（北京时间），苏采云政府采购一体化平台在线开标。</w:t>
      </w:r>
    </w:p>
    <w:p w14:paraId="2C619C10">
      <w:pPr>
        <w:spacing w:line="360" w:lineRule="auto"/>
        <w:outlineLvl w:val="1"/>
        <w:rPr>
          <w:rFonts w:ascii="宋体" w:cs="宋体"/>
          <w:b/>
          <w:sz w:val="24"/>
          <w:szCs w:val="24"/>
        </w:rPr>
      </w:pPr>
      <w:bookmarkStart w:id="14" w:name="_Toc210910167"/>
      <w:r>
        <w:rPr>
          <w:rFonts w:hint="eastAsia" w:ascii="宋体" w:cs="宋体"/>
          <w:b/>
          <w:sz w:val="24"/>
          <w:szCs w:val="24"/>
        </w:rPr>
        <w:t>六、其他补充事宜</w:t>
      </w:r>
      <w:bookmarkEnd w:id="14"/>
    </w:p>
    <w:p w14:paraId="12EBCF0A">
      <w:pPr>
        <w:shd w:val="clear" w:color="auto" w:fill="FFFFFF"/>
        <w:spacing w:line="360" w:lineRule="auto"/>
        <w:ind w:firstLine="420"/>
        <w:rPr>
          <w:rFonts w:hint="eastAsia" w:ascii="宋体" w:hAnsi="宋体" w:cs="宋体"/>
          <w:sz w:val="24"/>
        </w:rPr>
      </w:pPr>
      <w:r>
        <w:rPr>
          <w:rFonts w:hint="eastAsia" w:ascii="宋体" w:hAnsi="宋体" w:cs="宋体"/>
          <w:sz w:val="24"/>
        </w:rPr>
        <w:t>1.本项目开标活动模式为不见面远程开标模式，供应商通过不见面交易系统参加开标会。</w:t>
      </w:r>
    </w:p>
    <w:p w14:paraId="7FC50D46">
      <w:pPr>
        <w:shd w:val="clear" w:color="auto" w:fill="FFFFFF"/>
        <w:spacing w:line="360" w:lineRule="auto"/>
        <w:ind w:firstLine="420"/>
        <w:rPr>
          <w:rFonts w:hint="eastAsia" w:ascii="宋体" w:hAnsi="宋体" w:cs="宋体"/>
          <w:sz w:val="24"/>
        </w:rPr>
      </w:pPr>
      <w:r>
        <w:rPr>
          <w:rFonts w:hint="eastAsia" w:ascii="宋体" w:hAnsi="宋体" w:cs="宋体"/>
          <w:sz w:val="24"/>
        </w:rPr>
        <w:t>2.本公告在“江苏政府采购网”“中国政府采购网”公示发布，敬请供应商关注；若有关本次招标存在变动或修改，敬请各供应商及时关注“江苏政府采购网”“中国政府采购网”发布的关于本项目的信息更正公告。</w:t>
      </w:r>
    </w:p>
    <w:p w14:paraId="2CB53C37">
      <w:pPr>
        <w:shd w:val="clear" w:color="auto" w:fill="FFFFFF"/>
        <w:spacing w:line="360" w:lineRule="auto"/>
        <w:ind w:firstLine="420"/>
        <w:rPr>
          <w:rFonts w:hint="eastAsia" w:ascii="宋体" w:hAnsi="宋体" w:cs="宋体"/>
          <w:sz w:val="24"/>
        </w:rPr>
      </w:pPr>
      <w:r>
        <w:rPr>
          <w:rFonts w:hint="eastAsia" w:ascii="宋体" w:hAnsi="宋体" w:cs="宋体"/>
          <w:sz w:val="24"/>
        </w:rPr>
        <w:t>3.供应商对采购需求部分（供应商资格要求、采购需求）的询问、质疑由采购人负责答复；对项目采购文件其他部分的询问请向代理机构提出；对在“电子交易平台”操作阶段的询问请向交易系统软件维护人员提出。（“苏采云”南京地区客服热线025-83633744、025-83633743）。</w:t>
      </w:r>
    </w:p>
    <w:p w14:paraId="22E8BDCC">
      <w:pPr>
        <w:shd w:val="clear" w:color="auto" w:fill="FFFFFF"/>
        <w:spacing w:line="360" w:lineRule="auto"/>
        <w:ind w:firstLine="420"/>
        <w:rPr>
          <w:rFonts w:hint="eastAsia" w:ascii="宋体" w:hAnsi="宋体"/>
          <w:sz w:val="24"/>
        </w:rPr>
      </w:pPr>
      <w:r>
        <w:rPr>
          <w:rFonts w:hint="eastAsia" w:ascii="宋体" w:hAnsi="宋体" w:cs="宋体"/>
          <w:sz w:val="24"/>
        </w:rPr>
        <w:t>4.根据《关于在政府采购活动中推行信用承诺制的通知》宁财购通〔2021〕5号文规定，参加南京地区政府采购活动的供应商，应以书面形式向采购人或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代表签字并加盖单位公章，随响应文件一并递交。</w:t>
      </w:r>
      <w:r>
        <w:rPr>
          <w:rFonts w:hint="eastAsia" w:ascii="宋体" w:hAnsi="宋体"/>
          <w:b/>
          <w:bCs/>
          <w:sz w:val="24"/>
        </w:rPr>
        <w:t>打印时间为本公告发布之日起至递交谈判</w:t>
      </w:r>
      <w:r>
        <w:rPr>
          <w:rFonts w:hint="eastAsia" w:ascii="宋体" w:hAnsi="宋体" w:cs="宋体"/>
          <w:b/>
          <w:bCs/>
          <w:sz w:val="24"/>
        </w:rPr>
        <w:t>响应</w:t>
      </w:r>
      <w:r>
        <w:rPr>
          <w:rFonts w:hint="eastAsia" w:ascii="宋体" w:hAnsi="宋体"/>
          <w:b/>
          <w:bCs/>
          <w:sz w:val="24"/>
        </w:rPr>
        <w:t>文件截止日前，未按上述要求提供信用记录表的，谈判响应文件可能被拒绝接收。</w:t>
      </w:r>
    </w:p>
    <w:p w14:paraId="60C845A5">
      <w:pPr>
        <w:shd w:val="clear" w:color="auto" w:fill="FFFFFF"/>
        <w:spacing w:line="360" w:lineRule="auto"/>
        <w:ind w:firstLine="480" w:firstLineChars="200"/>
        <w:rPr>
          <w:rFonts w:hint="eastAsia" w:ascii="宋体" w:hAnsi="宋体" w:cs="宋体"/>
          <w:sz w:val="24"/>
        </w:rPr>
      </w:pPr>
      <w:r>
        <w:rPr>
          <w:rFonts w:hint="eastAsia" w:ascii="宋体" w:hAnsi="宋体" w:cs="宋体"/>
          <w:sz w:val="24"/>
        </w:rPr>
        <w:t>在政府采购资格审查环节，供应商只需提供《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6E961708">
      <w:pPr>
        <w:shd w:val="clear" w:color="auto" w:fill="FFFFFF"/>
        <w:spacing w:line="360" w:lineRule="auto"/>
        <w:ind w:firstLine="420"/>
        <w:rPr>
          <w:rFonts w:hint="eastAsia" w:ascii="宋体" w:hAnsi="宋体" w:cs="宋体"/>
          <w:sz w:val="24"/>
        </w:rPr>
      </w:pPr>
      <w:r>
        <w:rPr>
          <w:rFonts w:hint="eastAsia" w:ascii="宋体" w:hAnsi="宋体" w:cs="宋体"/>
          <w:sz w:val="24"/>
        </w:rPr>
        <w:t>供应商在成交后，应按采购文件要求，将上述由信用承诺书替代的证明材料提交采购人或代理机构核验。经核验无误后，由采购人或代理机构发出成交通知书。</w:t>
      </w:r>
    </w:p>
    <w:p w14:paraId="44A23C66">
      <w:pPr>
        <w:shd w:val="clear" w:color="auto" w:fill="FFFFFF"/>
        <w:spacing w:line="360" w:lineRule="auto"/>
        <w:ind w:firstLine="420"/>
        <w:rPr>
          <w:rFonts w:hint="eastAsia" w:ascii="宋体" w:hAnsi="宋体" w:cs="宋体"/>
          <w:sz w:val="24"/>
        </w:rPr>
      </w:pPr>
      <w:r>
        <w:rPr>
          <w:rFonts w:hint="eastAsia" w:ascii="宋体" w:hAnsi="宋体" w:cs="宋体"/>
          <w:sz w:val="24"/>
        </w:rPr>
        <w:t xml:space="preserve">供应商涉及以下情形的，不适用信用承诺： </w:t>
      </w:r>
    </w:p>
    <w:p w14:paraId="1911EC61">
      <w:pPr>
        <w:shd w:val="clear" w:color="auto" w:fill="FFFFFF"/>
        <w:spacing w:line="360" w:lineRule="auto"/>
        <w:ind w:firstLine="420"/>
        <w:rPr>
          <w:rFonts w:hint="eastAsia" w:ascii="宋体" w:hAnsi="宋体" w:cs="宋体"/>
          <w:sz w:val="24"/>
        </w:rPr>
      </w:pPr>
      <w:r>
        <w:rPr>
          <w:rFonts w:hint="eastAsia" w:ascii="宋体" w:hAnsi="宋体" w:cs="宋体"/>
          <w:sz w:val="24"/>
        </w:rPr>
        <w:t xml:space="preserve">（1）供应商被列入严重失信主体名单； </w:t>
      </w:r>
    </w:p>
    <w:p w14:paraId="5CE6C34A">
      <w:pPr>
        <w:shd w:val="clear" w:color="auto" w:fill="FFFFFF"/>
        <w:spacing w:line="360" w:lineRule="auto"/>
        <w:ind w:firstLine="420"/>
        <w:rPr>
          <w:rFonts w:hint="eastAsia" w:ascii="宋体" w:hAnsi="宋体" w:cs="宋体"/>
          <w:sz w:val="24"/>
        </w:rPr>
      </w:pPr>
      <w:r>
        <w:rPr>
          <w:rFonts w:hint="eastAsia" w:ascii="宋体" w:hAnsi="宋体" w:cs="宋体"/>
          <w:sz w:val="24"/>
        </w:rPr>
        <w:t xml:space="preserve">（2）被相关监管部门作出行政处罚且尚在处罚有效期内； </w:t>
      </w:r>
    </w:p>
    <w:p w14:paraId="255C45A9">
      <w:pPr>
        <w:shd w:val="clear" w:color="auto" w:fill="FFFFFF"/>
        <w:spacing w:line="360" w:lineRule="auto"/>
        <w:ind w:firstLine="420"/>
        <w:rPr>
          <w:rFonts w:hint="eastAsia" w:ascii="宋体" w:hAnsi="宋体" w:cs="宋体"/>
          <w:sz w:val="24"/>
        </w:rPr>
      </w:pPr>
      <w:r>
        <w:rPr>
          <w:rFonts w:hint="eastAsia" w:ascii="宋体" w:hAnsi="宋体" w:cs="宋体"/>
          <w:sz w:val="24"/>
        </w:rPr>
        <w:t xml:space="preserve">（3）其他法律、行政法规规定的不适用信用承诺的情形。 </w:t>
      </w:r>
    </w:p>
    <w:p w14:paraId="058632EB">
      <w:pPr>
        <w:shd w:val="clear" w:color="auto" w:fill="FFFFFF"/>
        <w:spacing w:line="360" w:lineRule="auto"/>
        <w:ind w:firstLine="420"/>
        <w:rPr>
          <w:rFonts w:hint="eastAsia" w:ascii="宋体" w:hAnsi="宋体" w:cs="宋体"/>
          <w:sz w:val="24"/>
        </w:rPr>
      </w:pPr>
      <w:r>
        <w:rPr>
          <w:rFonts w:hint="eastAsia" w:ascii="宋体" w:hAnsi="宋体" w:cs="宋体"/>
          <w:sz w:val="24"/>
        </w:rPr>
        <w:t>供应商对信用承诺内容的真实性、合法性、有效性负责。如作出虚假信用承诺，视同为“提供虚假材料谋取成交”的违法行为。</w:t>
      </w:r>
    </w:p>
    <w:p w14:paraId="3353800D">
      <w:pPr>
        <w:shd w:val="clear" w:color="auto" w:fill="FFFFFF"/>
        <w:spacing w:line="360" w:lineRule="auto"/>
        <w:ind w:firstLine="420"/>
        <w:rPr>
          <w:rFonts w:hint="eastAsia" w:ascii="宋体" w:hAnsi="宋体" w:cs="宋体"/>
          <w:sz w:val="24"/>
        </w:rPr>
      </w:pPr>
      <w:r>
        <w:rPr>
          <w:rFonts w:hint="eastAsia" w:ascii="宋体" w:hAnsi="宋体" w:cs="宋体"/>
          <w:sz w:val="24"/>
        </w:rPr>
        <w:t>5.潜在供应商访问电子招标响应交易平台的网络地址和方法：</w:t>
      </w:r>
    </w:p>
    <w:p w14:paraId="2503FB69">
      <w:pPr>
        <w:shd w:val="clear" w:color="auto" w:fill="FFFFFF"/>
        <w:spacing w:line="360" w:lineRule="auto"/>
        <w:ind w:firstLine="420"/>
        <w:rPr>
          <w:rFonts w:hint="eastAsia" w:ascii="宋体" w:hAnsi="宋体" w:cs="宋体"/>
          <w:sz w:val="24"/>
        </w:rPr>
      </w:pPr>
      <w:r>
        <w:rPr>
          <w:rFonts w:hint="eastAsia" w:ascii="宋体" w:hAnsi="宋体" w:cs="宋体"/>
          <w:sz w:val="24"/>
        </w:rPr>
        <w:t>（1）“苏采云”系统用户注册--获取“CA数字证书”--CA绑定与登录--网上报名--下载采购文件--将谈判采购文件导入政府采购客户端工具--制作响应文件--导出加密的响应文件--通过“苏采云”系统上传响应文件。具体见“江苏政府采购网”资料下载中《江苏省政府采购管理交易系统（苏采云）供应商操作手册》。</w:t>
      </w:r>
    </w:p>
    <w:p w14:paraId="700EBA8D">
      <w:pPr>
        <w:shd w:val="clear" w:color="auto" w:fill="FFFFFF"/>
        <w:spacing w:line="360" w:lineRule="auto"/>
        <w:ind w:firstLine="420"/>
        <w:rPr>
          <w:rFonts w:hint="eastAsia" w:ascii="宋体" w:hAnsi="宋体" w:cs="宋体"/>
          <w:sz w:val="24"/>
        </w:rPr>
      </w:pPr>
      <w:r>
        <w:rPr>
          <w:rFonts w:hint="eastAsia" w:ascii="宋体" w:hAnsi="宋体" w:cs="宋体"/>
          <w:sz w:val="24"/>
        </w:rPr>
        <w:t>（2）潜在供应商访问“苏采云”系统的网络地址和方法：“苏采云”系统的网址：http://jszfcg.jsczt.cn/。</w:t>
      </w:r>
    </w:p>
    <w:p w14:paraId="7FE0A1DD">
      <w:pPr>
        <w:shd w:val="clear" w:color="auto" w:fill="FFFFFF"/>
        <w:spacing w:line="360" w:lineRule="auto"/>
        <w:ind w:firstLine="420"/>
        <w:rPr>
          <w:rFonts w:hint="eastAsia" w:ascii="宋体" w:hAnsi="宋体" w:cs="宋体"/>
          <w:sz w:val="24"/>
        </w:rPr>
      </w:pPr>
      <w:r>
        <w:rPr>
          <w:rFonts w:hint="eastAsia" w:ascii="宋体" w:hAnsi="宋体" w:cs="宋体"/>
          <w:sz w:val="24"/>
        </w:rPr>
        <w:t>（3）“CA数字证书”的获取：</w:t>
      </w:r>
    </w:p>
    <w:p w14:paraId="3059D567">
      <w:pPr>
        <w:shd w:val="clear" w:color="auto" w:fill="FFFFFF"/>
        <w:spacing w:line="360" w:lineRule="auto"/>
        <w:ind w:firstLine="420"/>
        <w:rPr>
          <w:rFonts w:hint="eastAsia" w:ascii="宋体" w:hAnsi="宋体" w:cs="宋体"/>
          <w:sz w:val="24"/>
        </w:rPr>
      </w:pPr>
      <w:r>
        <w:rPr>
          <w:rFonts w:hint="eastAsia" w:ascii="宋体" w:hAnsi="宋体" w:cs="宋体"/>
          <w:sz w:val="24"/>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36E7C6E1">
      <w:pPr>
        <w:shd w:val="clear" w:color="auto" w:fill="FFFFFF"/>
        <w:spacing w:line="360" w:lineRule="auto"/>
        <w:ind w:firstLine="420"/>
        <w:rPr>
          <w:rFonts w:hint="eastAsia" w:ascii="宋体" w:hAnsi="宋体" w:cs="宋体"/>
          <w:sz w:val="24"/>
        </w:rPr>
      </w:pPr>
      <w:r>
        <w:rPr>
          <w:rFonts w:hint="eastAsia" w:ascii="宋体" w:hAnsi="宋体" w:cs="宋体"/>
          <w:sz w:val="24"/>
        </w:rPr>
        <w:t>6.代理机构将数据电文形式的谈判响应文件加载至“苏采云”系统，供潜在供应商下载或者查阅。</w:t>
      </w:r>
    </w:p>
    <w:p w14:paraId="5422879C">
      <w:pPr>
        <w:shd w:val="clear" w:color="auto" w:fill="FFFFFF"/>
        <w:spacing w:line="360" w:lineRule="auto"/>
        <w:ind w:firstLine="420"/>
        <w:rPr>
          <w:rFonts w:hint="eastAsia" w:ascii="宋体" w:hAnsi="宋体" w:cs="宋体"/>
          <w:sz w:val="24"/>
        </w:rPr>
      </w:pPr>
      <w:r>
        <w:rPr>
          <w:rFonts w:hint="eastAsia" w:ascii="宋体" w:hAnsi="宋体" w:cs="宋体"/>
          <w:sz w:val="24"/>
        </w:rPr>
        <w:t>7.请潜在供应商提前安装相应的控件（详见《江苏省政府采购管理交易系统（苏采云）供应商操作手册》）并使用谷歌浏览器登录“苏采云”系统参与不见面开评标。</w:t>
      </w:r>
    </w:p>
    <w:p w14:paraId="090AE94B">
      <w:pPr>
        <w:spacing w:line="360" w:lineRule="auto"/>
        <w:outlineLvl w:val="1"/>
        <w:rPr>
          <w:rFonts w:ascii="宋体" w:cs="宋体"/>
          <w:b/>
          <w:sz w:val="24"/>
          <w:szCs w:val="24"/>
        </w:rPr>
      </w:pPr>
      <w:bookmarkStart w:id="15" w:name="_Toc210910168"/>
      <w:r>
        <w:rPr>
          <w:rFonts w:hint="eastAsia" w:ascii="宋体" w:cs="宋体"/>
          <w:b/>
          <w:sz w:val="24"/>
          <w:szCs w:val="24"/>
        </w:rPr>
        <w:t>七、对本次招标提出询问，请按以下方式联系</w:t>
      </w:r>
      <w:bookmarkEnd w:id="15"/>
    </w:p>
    <w:p w14:paraId="03745365">
      <w:pPr>
        <w:shd w:val="clear" w:color="auto" w:fill="FFFFFF"/>
        <w:spacing w:line="360" w:lineRule="auto"/>
        <w:ind w:firstLine="420"/>
        <w:rPr>
          <w:rFonts w:hint="eastAsia" w:ascii="宋体" w:hAnsi="宋体" w:cs="宋体"/>
          <w:sz w:val="24"/>
        </w:rPr>
      </w:pPr>
      <w:r>
        <w:rPr>
          <w:rFonts w:hint="eastAsia" w:ascii="宋体" w:hAnsi="宋体" w:cs="宋体"/>
          <w:sz w:val="24"/>
        </w:rPr>
        <w:t>1.采购人信息</w:t>
      </w:r>
    </w:p>
    <w:p w14:paraId="3B9472AD">
      <w:pPr>
        <w:shd w:val="clear" w:color="auto" w:fill="FFFFFF"/>
        <w:spacing w:line="360" w:lineRule="auto"/>
        <w:ind w:firstLine="420"/>
        <w:rPr>
          <w:rFonts w:hint="eastAsia" w:ascii="宋体" w:hAnsi="宋体" w:cs="宋体"/>
          <w:sz w:val="24"/>
        </w:rPr>
      </w:pPr>
      <w:bookmarkStart w:id="16" w:name="_Toc28359009"/>
      <w:bookmarkStart w:id="17" w:name="_Toc28359086"/>
      <w:r>
        <w:rPr>
          <w:rFonts w:hint="eastAsia" w:ascii="宋体" w:hAnsi="宋体" w:cs="宋体"/>
          <w:sz w:val="24"/>
        </w:rPr>
        <w:t>名 称：</w:t>
      </w:r>
      <w:r>
        <w:rPr>
          <w:rFonts w:hint="eastAsia" w:ascii="宋体" w:cs="宋体"/>
          <w:bCs/>
          <w:sz w:val="24"/>
          <w:szCs w:val="24"/>
        </w:rPr>
        <w:t>南京河西新城区开发建设管理委员会</w:t>
      </w:r>
      <w:r>
        <w:rPr>
          <w:rFonts w:hint="eastAsia" w:ascii="宋体" w:hAnsi="宋体" w:cs="宋体"/>
          <w:sz w:val="24"/>
        </w:rPr>
        <w:t xml:space="preserve"> </w:t>
      </w:r>
    </w:p>
    <w:p w14:paraId="48C09543">
      <w:pPr>
        <w:shd w:val="clear" w:color="auto" w:fill="FFFFFF"/>
        <w:spacing w:line="360" w:lineRule="auto"/>
        <w:ind w:firstLine="420"/>
        <w:rPr>
          <w:rFonts w:hint="eastAsia" w:ascii="宋体" w:hAnsi="宋体" w:cs="宋体"/>
          <w:sz w:val="24"/>
        </w:rPr>
      </w:pPr>
      <w:r>
        <w:rPr>
          <w:rFonts w:hint="eastAsia" w:ascii="宋体" w:hAnsi="宋体" w:cs="宋体"/>
          <w:sz w:val="24"/>
        </w:rPr>
        <w:t>地 址：南京市建邺区江东中路269号</w:t>
      </w:r>
    </w:p>
    <w:p w14:paraId="417F8949">
      <w:pPr>
        <w:shd w:val="clear" w:color="auto" w:fill="FFFFFF"/>
        <w:spacing w:line="360" w:lineRule="auto"/>
        <w:ind w:firstLine="420"/>
        <w:rPr>
          <w:rFonts w:hint="eastAsia" w:ascii="宋体" w:hAnsi="宋体" w:cs="宋体"/>
          <w:sz w:val="24"/>
        </w:rPr>
      </w:pPr>
      <w:r>
        <w:rPr>
          <w:rFonts w:hint="eastAsia" w:ascii="宋体" w:hAnsi="宋体" w:cs="宋体"/>
          <w:sz w:val="24"/>
        </w:rPr>
        <w:t>联系方式：颜工 13260697698</w:t>
      </w:r>
    </w:p>
    <w:p w14:paraId="7222163F">
      <w:pPr>
        <w:shd w:val="clear" w:color="auto" w:fill="FFFFFF"/>
        <w:spacing w:line="360" w:lineRule="auto"/>
        <w:ind w:firstLine="420"/>
        <w:rPr>
          <w:rFonts w:hint="eastAsia" w:ascii="宋体" w:hAnsi="宋体" w:cs="宋体"/>
          <w:sz w:val="24"/>
        </w:rPr>
      </w:pPr>
      <w:r>
        <w:rPr>
          <w:rFonts w:hint="eastAsia" w:ascii="宋体" w:hAnsi="宋体" w:cs="宋体"/>
          <w:sz w:val="24"/>
        </w:rPr>
        <w:t>2.代理机构信息</w:t>
      </w:r>
      <w:bookmarkEnd w:id="16"/>
      <w:bookmarkEnd w:id="17"/>
    </w:p>
    <w:p w14:paraId="0305EE90">
      <w:pPr>
        <w:shd w:val="clear" w:color="auto" w:fill="FFFFFF"/>
        <w:spacing w:line="360" w:lineRule="auto"/>
        <w:ind w:firstLine="420"/>
        <w:rPr>
          <w:rFonts w:hint="eastAsia" w:ascii="宋体" w:hAnsi="宋体" w:cs="宋体"/>
          <w:sz w:val="24"/>
        </w:rPr>
      </w:pPr>
      <w:r>
        <w:rPr>
          <w:rFonts w:hint="eastAsia" w:ascii="宋体" w:hAnsi="宋体" w:cs="宋体"/>
          <w:sz w:val="24"/>
        </w:rPr>
        <w:t>名 称：江苏本邦工程造价咨询有限公司</w:t>
      </w:r>
    </w:p>
    <w:p w14:paraId="6378EFA2">
      <w:pPr>
        <w:shd w:val="clear" w:color="auto" w:fill="FFFFFF"/>
        <w:spacing w:line="360" w:lineRule="auto"/>
        <w:ind w:firstLine="420"/>
        <w:rPr>
          <w:rFonts w:hint="eastAsia" w:ascii="宋体" w:hAnsi="宋体" w:cs="宋体"/>
          <w:sz w:val="24"/>
        </w:rPr>
      </w:pPr>
      <w:r>
        <w:rPr>
          <w:rFonts w:hint="eastAsia" w:ascii="宋体" w:hAnsi="宋体" w:cs="宋体"/>
          <w:sz w:val="24"/>
        </w:rPr>
        <w:t>地 址：南京市建邺区广聚路31号春和投资大厦1107室</w:t>
      </w:r>
    </w:p>
    <w:p w14:paraId="24CDBF5D">
      <w:pPr>
        <w:shd w:val="clear" w:color="auto" w:fill="FFFFFF"/>
        <w:spacing w:line="360" w:lineRule="auto"/>
        <w:ind w:firstLine="420"/>
        <w:rPr>
          <w:rFonts w:hint="eastAsia" w:ascii="宋体" w:hAnsi="宋体" w:cs="宋体"/>
          <w:sz w:val="24"/>
        </w:rPr>
      </w:pPr>
      <w:r>
        <w:rPr>
          <w:rFonts w:hint="eastAsia" w:ascii="宋体" w:hAnsi="宋体" w:cs="宋体"/>
          <w:sz w:val="24"/>
        </w:rPr>
        <w:t>联系方式：</w:t>
      </w:r>
      <w:bookmarkStart w:id="18" w:name="_Toc28359010"/>
      <w:bookmarkStart w:id="19" w:name="_Toc28359087"/>
      <w:r>
        <w:rPr>
          <w:rFonts w:hint="eastAsia" w:ascii="宋体" w:hAnsi="宋体" w:cs="宋体"/>
          <w:sz w:val="24"/>
        </w:rPr>
        <w:t xml:space="preserve">严工 18994618580   </w:t>
      </w:r>
    </w:p>
    <w:p w14:paraId="566387E1">
      <w:pPr>
        <w:shd w:val="clear" w:color="auto" w:fill="FFFFFF"/>
        <w:spacing w:line="360" w:lineRule="auto"/>
        <w:ind w:firstLine="420"/>
        <w:rPr>
          <w:rFonts w:hint="eastAsia" w:ascii="宋体" w:hAnsi="宋体" w:cs="宋体"/>
          <w:sz w:val="24"/>
        </w:rPr>
      </w:pPr>
      <w:r>
        <w:rPr>
          <w:rFonts w:hint="eastAsia" w:ascii="宋体" w:hAnsi="宋体" w:cs="宋体"/>
          <w:sz w:val="24"/>
        </w:rPr>
        <w:t>3.项目联系方式</w:t>
      </w:r>
      <w:bookmarkEnd w:id="18"/>
      <w:bookmarkEnd w:id="19"/>
    </w:p>
    <w:p w14:paraId="3FB06E82">
      <w:pPr>
        <w:shd w:val="clear" w:color="auto" w:fill="FFFFFF"/>
        <w:spacing w:line="360" w:lineRule="auto"/>
        <w:ind w:firstLine="420"/>
        <w:rPr>
          <w:rFonts w:hint="eastAsia" w:ascii="宋体" w:hAnsi="宋体" w:cs="宋体"/>
          <w:sz w:val="24"/>
        </w:rPr>
      </w:pPr>
      <w:r>
        <w:rPr>
          <w:rFonts w:hint="eastAsia" w:ascii="宋体" w:hAnsi="宋体" w:cs="宋体"/>
          <w:sz w:val="24"/>
        </w:rPr>
        <w:t>项目联系人：严工</w:t>
      </w:r>
    </w:p>
    <w:p w14:paraId="7AD3142D">
      <w:pPr>
        <w:shd w:val="clear" w:color="auto" w:fill="FFFFFF"/>
        <w:spacing w:line="360" w:lineRule="auto"/>
        <w:ind w:firstLine="420"/>
        <w:rPr>
          <w:rFonts w:hint="eastAsia" w:ascii="宋体" w:hAnsi="宋体" w:cs="宋体"/>
          <w:sz w:val="24"/>
        </w:rPr>
      </w:pPr>
      <w:r>
        <w:rPr>
          <w:rFonts w:hint="eastAsia" w:ascii="宋体" w:hAnsi="宋体" w:cs="宋体"/>
          <w:sz w:val="24"/>
        </w:rPr>
        <w:t>电 话：18994618580</w:t>
      </w:r>
    </w:p>
    <w:p w14:paraId="07217F18">
      <w:pPr>
        <w:shd w:val="clear" w:color="auto" w:fill="FFFFFF"/>
        <w:spacing w:line="360" w:lineRule="auto"/>
        <w:ind w:firstLine="420"/>
        <w:jc w:val="center"/>
        <w:rPr>
          <w:rFonts w:hint="eastAsia" w:ascii="宋体" w:hAnsi="宋体" w:cs="宋体"/>
          <w:b/>
          <w:bCs/>
          <w:sz w:val="44"/>
          <w:szCs w:val="44"/>
        </w:rPr>
      </w:pPr>
      <w:bookmarkStart w:id="20" w:name="_Hlt26670330"/>
      <w:bookmarkEnd w:id="20"/>
      <w:bookmarkStart w:id="21" w:name="_Hlt26668836"/>
      <w:bookmarkEnd w:id="21"/>
      <w:bookmarkStart w:id="22" w:name="_Hlt26954810"/>
      <w:bookmarkEnd w:id="22"/>
      <w:bookmarkStart w:id="23" w:name="_Hlt26954824"/>
      <w:bookmarkEnd w:id="23"/>
      <w:bookmarkStart w:id="24" w:name="_Hlt26954907"/>
      <w:bookmarkEnd w:id="24"/>
      <w:bookmarkStart w:id="25" w:name="_Toc106807611"/>
    </w:p>
    <w:p w14:paraId="08E2D1D4">
      <w:pPr>
        <w:shd w:val="clear" w:color="auto" w:fill="FFFFFF"/>
        <w:spacing w:line="360" w:lineRule="auto"/>
        <w:ind w:firstLine="420"/>
        <w:jc w:val="center"/>
        <w:rPr>
          <w:rFonts w:hint="eastAsia" w:ascii="宋体" w:hAnsi="宋体" w:cs="宋体"/>
          <w:b/>
          <w:bCs/>
          <w:sz w:val="44"/>
          <w:szCs w:val="44"/>
        </w:rPr>
      </w:pPr>
      <w:r>
        <w:rPr>
          <w:rFonts w:hint="eastAsia" w:ascii="宋体" w:hAnsi="宋体" w:cs="宋体"/>
          <w:b/>
          <w:bCs/>
          <w:sz w:val="44"/>
          <w:szCs w:val="44"/>
        </w:rPr>
        <w:t>第二章</w:t>
      </w:r>
      <w:bookmarkEnd w:id="1"/>
      <w:bookmarkEnd w:id="2"/>
      <w:bookmarkEnd w:id="3"/>
      <w:bookmarkEnd w:id="4"/>
      <w:bookmarkEnd w:id="5"/>
      <w:bookmarkEnd w:id="7"/>
      <w:bookmarkStart w:id="26" w:name="_Toc16938518"/>
      <w:bookmarkStart w:id="27" w:name="_Toc120614213"/>
      <w:bookmarkStart w:id="28" w:name="_Toc20823274"/>
      <w:bookmarkStart w:id="29" w:name="_Toc513029202"/>
      <w:r>
        <w:rPr>
          <w:rFonts w:hint="eastAsia" w:ascii="宋体" w:hAnsi="宋体" w:cs="宋体"/>
          <w:b/>
          <w:bCs/>
          <w:sz w:val="44"/>
          <w:szCs w:val="44"/>
        </w:rPr>
        <w:t xml:space="preserve"> 参加单一来源谈判供应商须知</w:t>
      </w:r>
      <w:bookmarkEnd w:id="25"/>
      <w:bookmarkEnd w:id="26"/>
      <w:bookmarkEnd w:id="27"/>
      <w:bookmarkEnd w:id="28"/>
      <w:bookmarkEnd w:id="29"/>
    </w:p>
    <w:p w14:paraId="38BC04E5">
      <w:pPr>
        <w:pStyle w:val="15"/>
        <w:spacing w:before="10" w:after="10" w:line="360" w:lineRule="auto"/>
        <w:rPr>
          <w:rFonts w:hint="eastAsia" w:ascii="宋体" w:hAnsi="宋体" w:cs="宋体"/>
          <w:sz w:val="28"/>
          <w:szCs w:val="28"/>
        </w:rPr>
      </w:pPr>
      <w:bookmarkStart w:id="30" w:name="_Toc513029203"/>
      <w:bookmarkStart w:id="31" w:name="_Toc20823275"/>
      <w:bookmarkStart w:id="32" w:name="_Toc120614214"/>
      <w:bookmarkStart w:id="33" w:name="_Toc16938519"/>
      <w:r>
        <w:rPr>
          <w:rFonts w:hint="eastAsia" w:ascii="宋体" w:hAnsi="宋体" w:cs="宋体"/>
          <w:sz w:val="28"/>
          <w:szCs w:val="28"/>
        </w:rPr>
        <w:t>一、总则</w:t>
      </w:r>
      <w:bookmarkEnd w:id="30"/>
      <w:bookmarkEnd w:id="31"/>
      <w:bookmarkEnd w:id="32"/>
      <w:bookmarkEnd w:id="33"/>
    </w:p>
    <w:p w14:paraId="6C03E73D">
      <w:pPr>
        <w:pStyle w:val="17"/>
        <w:spacing w:before="10" w:after="10" w:line="360" w:lineRule="auto"/>
        <w:rPr>
          <w:rFonts w:hint="eastAsia" w:ascii="宋体" w:hAnsi="宋体" w:eastAsia="宋体" w:cs="宋体"/>
          <w:sz w:val="24"/>
          <w:szCs w:val="24"/>
          <w:lang w:eastAsia="zh-CN"/>
        </w:rPr>
      </w:pPr>
      <w:bookmarkStart w:id="34" w:name="_Hlt16619475"/>
      <w:bookmarkEnd w:id="34"/>
      <w:bookmarkStart w:id="35" w:name="_Toc458694821"/>
      <w:bookmarkStart w:id="36" w:name="_Toc20823276"/>
      <w:bookmarkStart w:id="37" w:name="_Toc16938520"/>
      <w:bookmarkStart w:id="38" w:name="_Toc513029204"/>
      <w:r>
        <w:rPr>
          <w:rFonts w:hint="eastAsia" w:ascii="宋体" w:hAnsi="宋体" w:eastAsia="宋体" w:cs="宋体"/>
          <w:sz w:val="24"/>
          <w:szCs w:val="24"/>
          <w:lang w:eastAsia="zh-CN"/>
        </w:rPr>
        <w:t>1</w:t>
      </w:r>
      <w:bookmarkEnd w:id="35"/>
      <w:r>
        <w:rPr>
          <w:rFonts w:hint="eastAsia" w:ascii="宋体" w:hAnsi="宋体" w:eastAsia="宋体" w:cs="宋体"/>
          <w:sz w:val="24"/>
          <w:szCs w:val="24"/>
          <w:lang w:eastAsia="zh-CN"/>
        </w:rPr>
        <w:t>、采购方式</w:t>
      </w:r>
      <w:bookmarkEnd w:id="36"/>
      <w:bookmarkEnd w:id="37"/>
      <w:bookmarkEnd w:id="38"/>
    </w:p>
    <w:p w14:paraId="7FDA4123">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1.1本次采购采取单一来源采购方式。</w:t>
      </w:r>
    </w:p>
    <w:p w14:paraId="3EC2DD9D">
      <w:pPr>
        <w:pStyle w:val="17"/>
        <w:spacing w:before="10" w:after="10" w:line="360" w:lineRule="auto"/>
        <w:rPr>
          <w:rFonts w:hint="eastAsia" w:ascii="宋体" w:hAnsi="宋体" w:eastAsia="宋体" w:cs="宋体"/>
          <w:sz w:val="24"/>
          <w:szCs w:val="24"/>
          <w:lang w:eastAsia="zh-CN"/>
        </w:rPr>
      </w:pPr>
      <w:bookmarkStart w:id="39" w:name="_Toc513029205"/>
      <w:bookmarkStart w:id="40" w:name="_Toc16938521"/>
      <w:bookmarkStart w:id="41" w:name="_Toc20823277"/>
      <w:r>
        <w:rPr>
          <w:rFonts w:hint="eastAsia" w:ascii="宋体" w:hAnsi="宋体" w:eastAsia="宋体" w:cs="宋体"/>
          <w:sz w:val="24"/>
          <w:szCs w:val="24"/>
          <w:lang w:eastAsia="zh-CN"/>
        </w:rPr>
        <w:t>2、合格的</w:t>
      </w:r>
      <w:bookmarkEnd w:id="39"/>
      <w:bookmarkEnd w:id="40"/>
      <w:bookmarkEnd w:id="41"/>
      <w:r>
        <w:rPr>
          <w:rFonts w:hint="eastAsia" w:ascii="宋体" w:hAnsi="宋体" w:eastAsia="宋体" w:cs="宋体"/>
          <w:sz w:val="24"/>
          <w:szCs w:val="24"/>
          <w:lang w:eastAsia="zh-CN"/>
        </w:rPr>
        <w:t>供应商</w:t>
      </w:r>
    </w:p>
    <w:p w14:paraId="382A61CE">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2.1满足谈判采购文件中合格单一来源谈判供应商资格要求的规定。</w:t>
      </w:r>
    </w:p>
    <w:p w14:paraId="39435A3A">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2.2满足谈判采购文件实质性条款的规定。</w:t>
      </w:r>
    </w:p>
    <w:p w14:paraId="24173003">
      <w:pPr>
        <w:pStyle w:val="17"/>
        <w:spacing w:before="10" w:after="10" w:line="360" w:lineRule="auto"/>
        <w:rPr>
          <w:rFonts w:hint="eastAsia" w:ascii="宋体" w:hAnsi="宋体" w:eastAsia="宋体" w:cs="宋体"/>
          <w:sz w:val="24"/>
          <w:szCs w:val="24"/>
          <w:lang w:eastAsia="zh-CN"/>
        </w:rPr>
      </w:pPr>
      <w:bookmarkStart w:id="42" w:name="_Toc513029206"/>
      <w:bookmarkStart w:id="43" w:name="_Toc20823278"/>
      <w:bookmarkStart w:id="44" w:name="_Toc16938522"/>
      <w:r>
        <w:rPr>
          <w:rFonts w:hint="eastAsia" w:ascii="宋体" w:hAnsi="宋体" w:eastAsia="宋体" w:cs="宋体"/>
          <w:sz w:val="24"/>
          <w:szCs w:val="24"/>
          <w:lang w:eastAsia="zh-CN"/>
        </w:rPr>
        <w:t>3、适用法律</w:t>
      </w:r>
      <w:bookmarkEnd w:id="42"/>
      <w:bookmarkEnd w:id="43"/>
      <w:bookmarkEnd w:id="44"/>
    </w:p>
    <w:p w14:paraId="7AA199EF">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3.1本次采购及由此产生的合同受《中华人民共和国政府采购法》等有关的法律法规及规章的制约和保护。</w:t>
      </w:r>
    </w:p>
    <w:p w14:paraId="5ECEA1B2">
      <w:pPr>
        <w:pStyle w:val="17"/>
        <w:spacing w:before="10" w:after="10" w:line="360" w:lineRule="auto"/>
        <w:rPr>
          <w:rFonts w:hint="eastAsia" w:ascii="宋体" w:hAnsi="宋体" w:eastAsia="宋体" w:cs="宋体"/>
          <w:sz w:val="24"/>
          <w:szCs w:val="24"/>
          <w:lang w:eastAsia="zh-CN"/>
        </w:rPr>
      </w:pPr>
      <w:bookmarkStart w:id="45" w:name="_Toc16938523"/>
      <w:bookmarkStart w:id="46" w:name="_Toc20823279"/>
      <w:bookmarkStart w:id="47" w:name="_Toc462564067"/>
      <w:bookmarkStart w:id="48" w:name="_Toc513029207"/>
      <w:r>
        <w:rPr>
          <w:rFonts w:hint="eastAsia" w:ascii="宋体" w:hAnsi="宋体" w:eastAsia="宋体" w:cs="宋体"/>
          <w:sz w:val="24"/>
          <w:szCs w:val="24"/>
          <w:lang w:eastAsia="zh-CN"/>
        </w:rPr>
        <w:t>4、相关费用</w:t>
      </w:r>
      <w:bookmarkEnd w:id="45"/>
      <w:bookmarkEnd w:id="46"/>
      <w:bookmarkEnd w:id="47"/>
      <w:bookmarkEnd w:id="48"/>
    </w:p>
    <w:p w14:paraId="4C5D50C1">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4.1参加单一来源谈判供应商（以下简称“供应商”）应自行承担所有与参加单一来源谈判采购有关的费用，无论单一来源谈判采购过程中的做法和结果如何，采购人及代理机构在任何情况下均无义务和责任承担这些费用。</w:t>
      </w:r>
    </w:p>
    <w:p w14:paraId="0A82F8F2">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4.2代理服务费</w:t>
      </w:r>
    </w:p>
    <w:p w14:paraId="00EE61B9">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本次代理服务费参照《江苏省政府采购代理服务收费指导意见》（苏政采协〔2024〕20号）相关收费标准的83%计取，专家评审费按实计取；代理服务费及专家评审费均由采购人支付。</w:t>
      </w:r>
    </w:p>
    <w:p w14:paraId="3C7D522A">
      <w:pPr>
        <w:pStyle w:val="17"/>
        <w:spacing w:before="10" w:after="1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5、谈判采购文件约束力</w:t>
      </w:r>
    </w:p>
    <w:p w14:paraId="624F8428">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5.1供应商一旦接收了本谈判采购文件并决定参加单一来源谈判，即被认为接受了本谈判采购文件的规定和约束，并且视为自接收本谈判采购文件之日起已经知道或应当知道自身权益是否受到了损害。</w:t>
      </w:r>
    </w:p>
    <w:p w14:paraId="111B5E20">
      <w:pPr>
        <w:pStyle w:val="15"/>
        <w:spacing w:before="10" w:after="10" w:line="360" w:lineRule="auto"/>
        <w:rPr>
          <w:rFonts w:hint="eastAsia" w:ascii="宋体" w:hAnsi="宋体" w:cs="宋体"/>
          <w:sz w:val="28"/>
          <w:szCs w:val="28"/>
        </w:rPr>
      </w:pPr>
      <w:bookmarkStart w:id="49" w:name="_Toc513029209"/>
      <w:bookmarkStart w:id="50" w:name="_Toc16938525"/>
      <w:bookmarkStart w:id="51" w:name="_Toc120614215"/>
      <w:bookmarkStart w:id="52" w:name="_Toc20823281"/>
      <w:r>
        <w:rPr>
          <w:rFonts w:hint="eastAsia" w:ascii="宋体" w:hAnsi="宋体" w:cs="宋体"/>
          <w:sz w:val="28"/>
          <w:szCs w:val="28"/>
        </w:rPr>
        <w:t>二、谈判采购文件</w:t>
      </w:r>
      <w:bookmarkEnd w:id="49"/>
      <w:bookmarkEnd w:id="50"/>
      <w:bookmarkEnd w:id="51"/>
      <w:bookmarkEnd w:id="52"/>
    </w:p>
    <w:p w14:paraId="56D2B705">
      <w:pPr>
        <w:pStyle w:val="17"/>
        <w:spacing w:before="10" w:after="10" w:line="360" w:lineRule="auto"/>
        <w:rPr>
          <w:rFonts w:hint="eastAsia" w:ascii="宋体" w:hAnsi="宋体" w:eastAsia="宋体" w:cs="宋体"/>
          <w:sz w:val="24"/>
          <w:szCs w:val="24"/>
          <w:lang w:eastAsia="zh-CN"/>
        </w:rPr>
      </w:pPr>
      <w:bookmarkStart w:id="53" w:name="_Toc513029210"/>
      <w:bookmarkStart w:id="54" w:name="_Toc20823282"/>
      <w:bookmarkStart w:id="55" w:name="_Toc16938526"/>
      <w:r>
        <w:rPr>
          <w:rFonts w:hint="eastAsia" w:ascii="宋体" w:hAnsi="宋体" w:eastAsia="宋体" w:cs="宋体"/>
          <w:sz w:val="24"/>
          <w:szCs w:val="24"/>
          <w:lang w:eastAsia="zh-CN"/>
        </w:rPr>
        <w:t>6、谈判采购文件构成</w:t>
      </w:r>
      <w:bookmarkEnd w:id="53"/>
      <w:bookmarkEnd w:id="54"/>
      <w:bookmarkEnd w:id="55"/>
    </w:p>
    <w:p w14:paraId="6B0DABA3">
      <w:pPr>
        <w:spacing w:before="10" w:after="10" w:line="360" w:lineRule="auto"/>
        <w:ind w:firstLine="480"/>
        <w:rPr>
          <w:rFonts w:hint="eastAsia" w:ascii="宋体" w:hAnsi="宋体" w:cs="宋体"/>
          <w:bCs/>
          <w:kern w:val="2"/>
          <w:sz w:val="24"/>
        </w:rPr>
      </w:pPr>
      <w:r>
        <w:rPr>
          <w:rFonts w:hint="eastAsia" w:ascii="宋体" w:hAnsi="宋体" w:cs="宋体"/>
          <w:bCs/>
          <w:kern w:val="2"/>
          <w:sz w:val="24"/>
        </w:rPr>
        <w:t>6.1谈判采购文件有以下部分组成：</w:t>
      </w:r>
    </w:p>
    <w:p w14:paraId="5BA40D04">
      <w:pPr>
        <w:spacing w:before="10" w:after="10" w:line="360" w:lineRule="auto"/>
        <w:ind w:firstLine="480"/>
        <w:rPr>
          <w:rFonts w:hint="eastAsia" w:ascii="宋体" w:hAnsi="宋体" w:cs="宋体"/>
          <w:bCs/>
          <w:kern w:val="2"/>
          <w:sz w:val="24"/>
        </w:rPr>
      </w:pPr>
      <w:r>
        <w:rPr>
          <w:rFonts w:hint="eastAsia" w:ascii="宋体" w:hAnsi="宋体" w:cs="宋体"/>
          <w:bCs/>
          <w:kern w:val="2"/>
          <w:sz w:val="24"/>
        </w:rPr>
        <w:t>（1）单一来源采购邀请</w:t>
      </w:r>
    </w:p>
    <w:p w14:paraId="53F6F7A8">
      <w:pPr>
        <w:spacing w:before="10" w:after="10" w:line="360" w:lineRule="auto"/>
        <w:ind w:firstLine="480"/>
        <w:rPr>
          <w:rFonts w:hint="eastAsia" w:ascii="宋体" w:hAnsi="宋体" w:cs="宋体"/>
          <w:bCs/>
          <w:kern w:val="2"/>
          <w:sz w:val="24"/>
        </w:rPr>
      </w:pPr>
      <w:r>
        <w:rPr>
          <w:rFonts w:hint="eastAsia" w:ascii="宋体" w:hAnsi="宋体" w:cs="宋体"/>
          <w:bCs/>
          <w:kern w:val="2"/>
          <w:sz w:val="24"/>
        </w:rPr>
        <w:t>（2）参加单一来源谈判供应商须知</w:t>
      </w:r>
    </w:p>
    <w:p w14:paraId="2A207DBA">
      <w:pPr>
        <w:spacing w:before="10" w:after="10" w:line="360" w:lineRule="auto"/>
        <w:ind w:firstLine="480"/>
        <w:rPr>
          <w:rFonts w:hint="eastAsia" w:ascii="宋体" w:hAnsi="宋体" w:cs="宋体"/>
          <w:bCs/>
          <w:kern w:val="2"/>
          <w:sz w:val="24"/>
        </w:rPr>
      </w:pPr>
      <w:r>
        <w:rPr>
          <w:rFonts w:hint="eastAsia" w:ascii="宋体" w:hAnsi="宋体" w:cs="宋体"/>
          <w:bCs/>
          <w:kern w:val="2"/>
          <w:sz w:val="24"/>
        </w:rPr>
        <w:t>（3）合同条款及格式</w:t>
      </w:r>
    </w:p>
    <w:p w14:paraId="208B74FA">
      <w:pPr>
        <w:spacing w:before="10" w:after="10" w:line="360" w:lineRule="auto"/>
        <w:ind w:firstLine="480"/>
        <w:rPr>
          <w:rFonts w:hint="eastAsia" w:ascii="宋体" w:hAnsi="宋体" w:cs="宋体"/>
          <w:bCs/>
          <w:kern w:val="2"/>
          <w:sz w:val="24"/>
        </w:rPr>
      </w:pPr>
      <w:r>
        <w:rPr>
          <w:rFonts w:hint="eastAsia" w:ascii="宋体" w:hAnsi="宋体" w:cs="宋体"/>
          <w:bCs/>
          <w:kern w:val="2"/>
          <w:sz w:val="24"/>
        </w:rPr>
        <w:t>（4）项目需求</w:t>
      </w:r>
    </w:p>
    <w:p w14:paraId="5DBDCA8D">
      <w:pPr>
        <w:spacing w:before="10" w:after="10" w:line="360" w:lineRule="auto"/>
        <w:ind w:firstLine="480"/>
        <w:rPr>
          <w:rFonts w:hint="eastAsia" w:ascii="宋体" w:hAnsi="宋体" w:cs="宋体"/>
          <w:bCs/>
          <w:kern w:val="2"/>
          <w:sz w:val="24"/>
        </w:rPr>
      </w:pPr>
      <w:r>
        <w:rPr>
          <w:rFonts w:hint="eastAsia" w:ascii="宋体" w:hAnsi="宋体" w:cs="宋体"/>
          <w:bCs/>
          <w:kern w:val="2"/>
          <w:sz w:val="24"/>
        </w:rPr>
        <w:t>（5）单一来源谈判响应文件格式</w:t>
      </w:r>
    </w:p>
    <w:p w14:paraId="4972F555">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请供应商仔细检查谈判采购文件是否齐全，如有缺漏请立即与代理机构联系解决。</w:t>
      </w:r>
    </w:p>
    <w:p w14:paraId="5C2BC5DF">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6.2供应商应认真阅读谈判采购文件中所有的事项、格式、条款和规范等要求。按谈判采购文件要求和规定编制单一来源谈判响应文件，并保证所提供的全部资料的真实性，以使其单一来源谈判响应文件对谈判采购文件作出实质性响应，否则其风险由供应商自行承担。</w:t>
      </w:r>
    </w:p>
    <w:p w14:paraId="010ACAC0">
      <w:pPr>
        <w:pStyle w:val="17"/>
        <w:spacing w:before="10" w:after="10" w:line="360" w:lineRule="auto"/>
        <w:rPr>
          <w:rFonts w:hint="eastAsia" w:ascii="宋体" w:hAnsi="宋体" w:eastAsia="宋体" w:cs="宋体"/>
          <w:sz w:val="24"/>
          <w:szCs w:val="24"/>
          <w:lang w:eastAsia="zh-CN"/>
        </w:rPr>
      </w:pPr>
      <w:bookmarkStart w:id="56" w:name="_Toc513029211"/>
      <w:bookmarkStart w:id="57" w:name="_Toc462564070"/>
      <w:bookmarkStart w:id="58" w:name="_Toc16938527"/>
      <w:bookmarkStart w:id="59" w:name="_Toc20823283"/>
      <w:r>
        <w:rPr>
          <w:rFonts w:hint="eastAsia" w:ascii="宋体" w:hAnsi="宋体" w:eastAsia="宋体" w:cs="宋体"/>
          <w:sz w:val="24"/>
          <w:szCs w:val="24"/>
          <w:lang w:eastAsia="zh-CN"/>
        </w:rPr>
        <w:t>7、谈判采购文件澄清</w:t>
      </w:r>
      <w:bookmarkEnd w:id="56"/>
      <w:bookmarkEnd w:id="57"/>
      <w:bookmarkEnd w:id="58"/>
      <w:bookmarkEnd w:id="59"/>
    </w:p>
    <w:p w14:paraId="42C713D3">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7.1任何要求对谈判采购文件进行澄清的供应商，均应在单一来源谈判响应文件接收截止时间2天前按采购邀请中的通讯地址，以书面形式通知代理机构。代理机构将对单一来源谈判响应文件接收截止时间2天前收到的澄清要求予以答复。</w:t>
      </w:r>
    </w:p>
    <w:p w14:paraId="78B0C3CF">
      <w:pPr>
        <w:pStyle w:val="17"/>
        <w:spacing w:before="10" w:after="10" w:line="360" w:lineRule="auto"/>
        <w:rPr>
          <w:rFonts w:hint="eastAsia" w:ascii="宋体" w:hAnsi="宋体" w:eastAsia="宋体" w:cs="宋体"/>
          <w:sz w:val="24"/>
          <w:szCs w:val="24"/>
          <w:lang w:eastAsia="zh-CN"/>
        </w:rPr>
      </w:pPr>
      <w:bookmarkStart w:id="60" w:name="_Toc16938528"/>
      <w:bookmarkStart w:id="61" w:name="_Toc513029212"/>
      <w:bookmarkStart w:id="62" w:name="_Toc20823284"/>
      <w:bookmarkStart w:id="63" w:name="_Toc462564071"/>
      <w:r>
        <w:rPr>
          <w:rFonts w:hint="eastAsia" w:ascii="宋体" w:hAnsi="宋体" w:eastAsia="宋体" w:cs="宋体"/>
          <w:sz w:val="24"/>
          <w:szCs w:val="24"/>
          <w:lang w:eastAsia="zh-CN"/>
        </w:rPr>
        <w:t>8、谈判采购文件修改</w:t>
      </w:r>
      <w:bookmarkEnd w:id="60"/>
      <w:bookmarkEnd w:id="61"/>
      <w:bookmarkEnd w:id="62"/>
      <w:bookmarkEnd w:id="63"/>
    </w:p>
    <w:p w14:paraId="2FB04591">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8.1在单一来源谈判响应文件接收截止时间前，代理机构均可以以补充文件的方式对谈判采购文件进行修改。</w:t>
      </w:r>
    </w:p>
    <w:p w14:paraId="7C340676">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8.2代理机构有权按照政府采购的有关规定推迟单一来源谈判响应文件接收截止时间和单一来源谈判开始时间。</w:t>
      </w:r>
    </w:p>
    <w:p w14:paraId="435AB749">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8.3谈判采购文件的补充文件将作为谈判采购文件的组成部分，并对供应商具有约束力。</w:t>
      </w:r>
    </w:p>
    <w:p w14:paraId="056CEF13">
      <w:pPr>
        <w:pStyle w:val="15"/>
        <w:spacing w:before="10" w:after="10" w:line="360" w:lineRule="auto"/>
        <w:rPr>
          <w:rFonts w:hint="eastAsia" w:ascii="宋体" w:hAnsi="宋体" w:cs="宋体"/>
          <w:sz w:val="28"/>
          <w:szCs w:val="28"/>
        </w:rPr>
      </w:pPr>
      <w:bookmarkStart w:id="64" w:name="_Toc20823285"/>
      <w:bookmarkStart w:id="65" w:name="_Toc16938529"/>
      <w:bookmarkStart w:id="66" w:name="_Toc120614216"/>
      <w:bookmarkStart w:id="67" w:name="_Toc462564072"/>
      <w:bookmarkStart w:id="68" w:name="_Toc513029213"/>
      <w:r>
        <w:rPr>
          <w:rFonts w:hint="eastAsia" w:ascii="宋体" w:hAnsi="宋体" w:cs="宋体"/>
          <w:sz w:val="28"/>
          <w:szCs w:val="28"/>
        </w:rPr>
        <w:t>三、单一来源谈判响应文件编制</w:t>
      </w:r>
      <w:bookmarkEnd w:id="64"/>
      <w:bookmarkEnd w:id="65"/>
      <w:bookmarkEnd w:id="66"/>
      <w:bookmarkEnd w:id="67"/>
      <w:bookmarkEnd w:id="68"/>
    </w:p>
    <w:p w14:paraId="7A54B776">
      <w:pPr>
        <w:pStyle w:val="17"/>
        <w:spacing w:before="10" w:after="10" w:line="360" w:lineRule="auto"/>
        <w:rPr>
          <w:rFonts w:hint="eastAsia" w:ascii="宋体" w:hAnsi="宋体" w:eastAsia="宋体" w:cs="宋体"/>
          <w:sz w:val="24"/>
          <w:szCs w:val="24"/>
          <w:lang w:eastAsia="zh-CN"/>
        </w:rPr>
      </w:pPr>
      <w:bookmarkStart w:id="69" w:name="_Toc462564073"/>
      <w:bookmarkStart w:id="70" w:name="_Toc16938530"/>
      <w:bookmarkStart w:id="71" w:name="_Toc20823286"/>
      <w:bookmarkStart w:id="72" w:name="_Toc513029214"/>
      <w:r>
        <w:rPr>
          <w:rFonts w:hint="eastAsia" w:ascii="宋体" w:hAnsi="宋体" w:eastAsia="宋体" w:cs="宋体"/>
          <w:sz w:val="24"/>
          <w:szCs w:val="24"/>
          <w:lang w:eastAsia="zh-CN"/>
        </w:rPr>
        <w:t>9、单一来源谈判响应文件的语言及度量衡单位</w:t>
      </w:r>
      <w:bookmarkEnd w:id="69"/>
      <w:bookmarkEnd w:id="70"/>
      <w:bookmarkEnd w:id="71"/>
      <w:bookmarkEnd w:id="72"/>
    </w:p>
    <w:p w14:paraId="7C67DF66">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9.1供应商提交的单一来源谈判响应文件以及供应商与代理机构就有关单一来源谈判采购的所有来往通知、函件和文件均应使用简体中文。同一条款内容既有中文也有外文的，以中文意义为准。响应文件中如提供外文证明材料或资料、授权的，所有外文材料均须提供准确有效且完整的一一对应的中文译本，并由翻译机构盖章或者翻译人员签名以对其真实性和准确性负责，否则单一来源采购方式专业人员有权因语言文字不同导致不能准确理解判定而作出否决或负偏离认定，供应商需自行承担由此引起的一切后果。</w:t>
      </w:r>
    </w:p>
    <w:p w14:paraId="749D0ABA">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9.2除技术性能另有规定外，单一来源谈判响应文件所使用的度量衡单位，均须采用国家法定计量单位。</w:t>
      </w:r>
    </w:p>
    <w:p w14:paraId="7B8A5245">
      <w:pPr>
        <w:pStyle w:val="17"/>
        <w:spacing w:before="10" w:after="10" w:line="360" w:lineRule="auto"/>
        <w:rPr>
          <w:rFonts w:hint="eastAsia" w:ascii="宋体" w:hAnsi="宋体" w:eastAsia="宋体" w:cs="宋体"/>
          <w:sz w:val="24"/>
          <w:szCs w:val="24"/>
          <w:lang w:eastAsia="zh-CN"/>
        </w:rPr>
      </w:pPr>
      <w:bookmarkStart w:id="73" w:name="_Toc513029215"/>
      <w:bookmarkStart w:id="74" w:name="_Toc462564074"/>
      <w:bookmarkStart w:id="75" w:name="_Toc16938531"/>
      <w:bookmarkStart w:id="76" w:name="_Toc20823287"/>
      <w:r>
        <w:rPr>
          <w:rFonts w:hint="eastAsia" w:ascii="宋体" w:hAnsi="宋体" w:eastAsia="宋体" w:cs="宋体"/>
          <w:sz w:val="24"/>
          <w:szCs w:val="24"/>
          <w:lang w:eastAsia="zh-CN"/>
        </w:rPr>
        <w:t>10、单一来源谈判响应文件构成</w:t>
      </w:r>
      <w:bookmarkEnd w:id="73"/>
      <w:bookmarkEnd w:id="74"/>
      <w:bookmarkEnd w:id="75"/>
      <w:bookmarkEnd w:id="76"/>
    </w:p>
    <w:p w14:paraId="31ECEC02">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10.1单一来源谈判响应文件应包括但不限于资格证明文件、配置与分项报价表、供应一览表、技术参数响应及偏离表、商务条款响应及偏离表、技术及售后服务承诺书和单一来源谈判响应函等内容。</w:t>
      </w:r>
    </w:p>
    <w:p w14:paraId="5E60D6B6">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10.2</w:t>
      </w:r>
      <w:r>
        <w:rPr>
          <w:rFonts w:hint="eastAsia" w:ascii="宋体" w:hAnsi="宋体"/>
          <w:sz w:val="24"/>
        </w:rPr>
        <w:t>如标书制作工具中格式和内容与“江苏政府采购网”发布的</w:t>
      </w:r>
      <w:r>
        <w:rPr>
          <w:rFonts w:hint="eastAsia" w:ascii="宋体" w:hAnsi="宋体" w:cs="宋体"/>
          <w:sz w:val="24"/>
          <w:szCs w:val="24"/>
        </w:rPr>
        <w:t>谈判</w:t>
      </w:r>
      <w:r>
        <w:rPr>
          <w:rFonts w:hint="eastAsia" w:ascii="宋体" w:hAnsi="宋体"/>
          <w:sz w:val="24"/>
        </w:rPr>
        <w:t>采购文件不一致，以“江苏政府采购网”发布的</w:t>
      </w:r>
      <w:r>
        <w:rPr>
          <w:rFonts w:hint="eastAsia" w:ascii="宋体" w:hAnsi="宋体" w:cs="宋体"/>
          <w:sz w:val="24"/>
          <w:szCs w:val="24"/>
        </w:rPr>
        <w:t>谈判</w:t>
      </w:r>
      <w:r>
        <w:rPr>
          <w:rFonts w:hint="eastAsia" w:ascii="宋体" w:hAnsi="宋体"/>
          <w:sz w:val="24"/>
        </w:rPr>
        <w:t>采购文件为准。</w:t>
      </w:r>
    </w:p>
    <w:p w14:paraId="12628485">
      <w:pPr>
        <w:pStyle w:val="17"/>
        <w:spacing w:before="10" w:after="10" w:line="360" w:lineRule="auto"/>
        <w:rPr>
          <w:rFonts w:hint="eastAsia" w:ascii="宋体" w:hAnsi="宋体" w:eastAsia="宋体" w:cs="宋体"/>
          <w:sz w:val="24"/>
          <w:szCs w:val="24"/>
          <w:lang w:eastAsia="zh-CN"/>
        </w:rPr>
      </w:pPr>
      <w:bookmarkStart w:id="77" w:name="_Hlt26954838"/>
      <w:bookmarkEnd w:id="77"/>
      <w:bookmarkStart w:id="78" w:name="_Hlt26670360"/>
      <w:bookmarkEnd w:id="78"/>
      <w:bookmarkStart w:id="79" w:name="_Hlt26668975"/>
      <w:bookmarkEnd w:id="79"/>
      <w:bookmarkStart w:id="80" w:name="_Toc49090509"/>
      <w:bookmarkStart w:id="81" w:name="_Toc513029219"/>
      <w:bookmarkStart w:id="82" w:name="_Toc14577357"/>
      <w:bookmarkStart w:id="83" w:name="_Toc513029216"/>
      <w:bookmarkStart w:id="84" w:name="_Toc14577354"/>
      <w:bookmarkStart w:id="85" w:name="_Toc49090507"/>
      <w:r>
        <w:rPr>
          <w:rFonts w:hint="eastAsia" w:ascii="宋体" w:hAnsi="宋体" w:eastAsia="宋体" w:cs="宋体"/>
          <w:sz w:val="24"/>
          <w:szCs w:val="24"/>
          <w:lang w:eastAsia="zh-CN"/>
        </w:rPr>
        <w:t>11、供应商资格证明及符合谈判采购文件规定的文件</w:t>
      </w:r>
      <w:bookmarkEnd w:id="80"/>
      <w:bookmarkEnd w:id="81"/>
      <w:bookmarkEnd w:id="82"/>
    </w:p>
    <w:p w14:paraId="139393ED">
      <w:pPr>
        <w:spacing w:before="10" w:after="10" w:line="360" w:lineRule="auto"/>
        <w:ind w:firstLine="480" w:firstLineChars="200"/>
        <w:rPr>
          <w:rFonts w:hint="eastAsia" w:ascii="宋体" w:hAnsi="宋体" w:cs="宋体"/>
          <w:sz w:val="24"/>
          <w:szCs w:val="24"/>
        </w:rPr>
      </w:pPr>
      <w:bookmarkStart w:id="86" w:name="_Hlk142335643"/>
      <w:r>
        <w:rPr>
          <w:rFonts w:hint="eastAsia" w:ascii="宋体" w:hAnsi="宋体" w:cs="宋体"/>
          <w:sz w:val="24"/>
          <w:szCs w:val="24"/>
        </w:rPr>
        <w:t>11.1</w:t>
      </w:r>
      <w:bookmarkStart w:id="87" w:name="_Hlt26668999"/>
      <w:bookmarkEnd w:id="87"/>
      <w:r>
        <w:rPr>
          <w:rFonts w:hint="eastAsia" w:ascii="宋体" w:hAnsi="宋体" w:cs="宋体"/>
          <w:sz w:val="24"/>
          <w:szCs w:val="24"/>
        </w:rPr>
        <w:t>供应商应按要求提交资格证明文件及符合谈判采购文件规定的文件。</w:t>
      </w:r>
    </w:p>
    <w:p w14:paraId="59DCCA66">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11.2供应商应提交证明其有资格参加单一来源谈判和成交后有能力独立履行合同的文件。</w:t>
      </w:r>
      <w:bookmarkEnd w:id="83"/>
      <w:bookmarkEnd w:id="84"/>
      <w:bookmarkEnd w:id="85"/>
      <w:bookmarkEnd w:id="86"/>
    </w:p>
    <w:p w14:paraId="74F87764">
      <w:pPr>
        <w:spacing w:line="360" w:lineRule="auto"/>
        <w:ind w:firstLine="480"/>
        <w:rPr>
          <w:rFonts w:hint="eastAsia" w:ascii="宋体" w:hAnsi="宋体"/>
          <w:sz w:val="24"/>
        </w:rPr>
      </w:pPr>
      <w:r>
        <w:rPr>
          <w:rFonts w:hint="eastAsia" w:ascii="宋体" w:hAnsi="宋体"/>
          <w:sz w:val="24"/>
        </w:rPr>
        <w:t>11.3供应商除必须具有履行合同所需提供的货物以及服务的能力外，还必须具备相应的财务、技术方面的能力。</w:t>
      </w:r>
    </w:p>
    <w:p w14:paraId="61653A77">
      <w:pPr>
        <w:spacing w:line="360" w:lineRule="auto"/>
        <w:rPr>
          <w:rFonts w:hint="eastAsia" w:ascii="宋体" w:hAnsi="宋体"/>
          <w:sz w:val="24"/>
          <w:szCs w:val="24"/>
        </w:rPr>
      </w:pPr>
      <w:r>
        <w:rPr>
          <w:rFonts w:hint="eastAsia" w:ascii="宋体" w:hAnsi="宋体"/>
          <w:sz w:val="24"/>
          <w:szCs w:val="24"/>
        </w:rPr>
        <w:t xml:space="preserve">    11.4供应商应提交根据合同要求提供的</w:t>
      </w:r>
      <w:r>
        <w:rPr>
          <w:rFonts w:hint="eastAsia" w:ascii="宋体" w:hAnsi="宋体"/>
          <w:sz w:val="24"/>
          <w:szCs w:val="24"/>
          <w:lang w:val="en-US" w:eastAsia="zh-CN"/>
        </w:rPr>
        <w:t>服务</w:t>
      </w:r>
      <w:r>
        <w:rPr>
          <w:rFonts w:hint="eastAsia" w:ascii="宋体" w:hAnsi="宋体"/>
          <w:sz w:val="24"/>
          <w:szCs w:val="24"/>
        </w:rPr>
        <w:t>质量合格以及符合</w:t>
      </w:r>
      <w:r>
        <w:rPr>
          <w:rFonts w:hint="eastAsia" w:ascii="宋体" w:hAnsi="宋体" w:cs="宋体"/>
          <w:sz w:val="24"/>
          <w:szCs w:val="24"/>
        </w:rPr>
        <w:t>谈判</w:t>
      </w:r>
      <w:r>
        <w:rPr>
          <w:rFonts w:hint="eastAsia" w:ascii="宋体" w:hAnsi="宋体"/>
          <w:sz w:val="24"/>
          <w:szCs w:val="24"/>
        </w:rPr>
        <w:t>采购文件规定的证明文件。</w:t>
      </w:r>
    </w:p>
    <w:p w14:paraId="0F3EBC39">
      <w:pPr>
        <w:spacing w:line="360" w:lineRule="auto"/>
        <w:rPr>
          <w:rFonts w:hint="eastAsia" w:ascii="宋体" w:hAnsi="宋体" w:cs="宋体"/>
          <w:sz w:val="24"/>
          <w:szCs w:val="24"/>
        </w:rPr>
      </w:pPr>
      <w:r>
        <w:rPr>
          <w:rFonts w:hint="eastAsia" w:ascii="宋体" w:hAnsi="宋体"/>
          <w:sz w:val="24"/>
          <w:szCs w:val="24"/>
        </w:rPr>
        <w:t xml:space="preserve">    11.5供应商所提供</w:t>
      </w:r>
      <w:r>
        <w:rPr>
          <w:rFonts w:hint="eastAsia" w:ascii="宋体" w:hAnsi="宋体"/>
          <w:sz w:val="24"/>
          <w:szCs w:val="24"/>
          <w:lang w:val="en-US" w:eastAsia="zh-CN"/>
        </w:rPr>
        <w:t>服务</w:t>
      </w:r>
      <w:r>
        <w:rPr>
          <w:rFonts w:hint="eastAsia" w:ascii="宋体" w:hAnsi="宋体"/>
          <w:sz w:val="24"/>
          <w:szCs w:val="24"/>
        </w:rPr>
        <w:t>与谈判采购文件规定要求相一致的响应文件，响应文件可以是手册、图纸、文字资料和数据</w:t>
      </w:r>
      <w:r>
        <w:rPr>
          <w:rFonts w:hint="eastAsia" w:ascii="宋体" w:hAnsi="宋体"/>
          <w:bCs/>
          <w:sz w:val="24"/>
        </w:rPr>
        <w:t>。</w:t>
      </w:r>
    </w:p>
    <w:p w14:paraId="3FAE2C43">
      <w:pPr>
        <w:pStyle w:val="17"/>
        <w:spacing w:before="10" w:after="10" w:line="360" w:lineRule="auto"/>
        <w:rPr>
          <w:rFonts w:hint="eastAsia" w:ascii="宋体" w:hAnsi="宋体" w:eastAsia="宋体" w:cs="宋体"/>
          <w:sz w:val="24"/>
          <w:szCs w:val="24"/>
          <w:lang w:eastAsia="zh-CN"/>
        </w:rPr>
      </w:pPr>
      <w:bookmarkStart w:id="88" w:name="_Toc14577355"/>
      <w:bookmarkStart w:id="89" w:name="_Toc49090508"/>
      <w:r>
        <w:rPr>
          <w:rFonts w:hint="eastAsia" w:ascii="宋体" w:hAnsi="宋体" w:eastAsia="宋体" w:cs="宋体"/>
          <w:sz w:val="24"/>
          <w:szCs w:val="24"/>
          <w:lang w:eastAsia="zh-CN"/>
        </w:rPr>
        <w:t>12、供应一览表和</w:t>
      </w:r>
      <w:bookmarkEnd w:id="88"/>
      <w:r>
        <w:rPr>
          <w:rFonts w:hint="eastAsia" w:ascii="宋体" w:hAnsi="宋体" w:eastAsia="宋体" w:cs="宋体"/>
          <w:sz w:val="24"/>
          <w:szCs w:val="24"/>
          <w:lang w:eastAsia="zh-CN"/>
        </w:rPr>
        <w:t>配置与分项报价表</w:t>
      </w:r>
      <w:bookmarkEnd w:id="89"/>
    </w:p>
    <w:p w14:paraId="5ED7EB29">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12.1</w:t>
      </w:r>
      <w:bookmarkStart w:id="90" w:name="_Hlk142335726"/>
      <w:r>
        <w:rPr>
          <w:rFonts w:hint="eastAsia" w:ascii="宋体" w:hAnsi="宋体" w:cs="宋体"/>
          <w:sz w:val="24"/>
          <w:szCs w:val="24"/>
        </w:rPr>
        <w:t>供应商应按照谈判采购文件规定格式填报供应一览表、配置与分项报价表</w:t>
      </w:r>
      <w:bookmarkStart w:id="91" w:name="_Hlt26670399"/>
      <w:bookmarkEnd w:id="91"/>
      <w:r>
        <w:rPr>
          <w:rFonts w:hint="eastAsia" w:ascii="宋体" w:hAnsi="宋体" w:cs="宋体"/>
          <w:sz w:val="24"/>
          <w:szCs w:val="24"/>
        </w:rPr>
        <w:t>，在表中标明所提供的</w:t>
      </w:r>
      <w:r>
        <w:rPr>
          <w:rFonts w:hint="eastAsia" w:ascii="宋体" w:hAnsi="宋体" w:cs="宋体"/>
          <w:sz w:val="24"/>
          <w:szCs w:val="24"/>
          <w:lang w:val="en-US" w:eastAsia="zh-CN"/>
        </w:rPr>
        <w:t>服务内容</w:t>
      </w:r>
      <w:r>
        <w:rPr>
          <w:rFonts w:hint="eastAsia" w:ascii="宋体" w:hAnsi="宋体" w:cs="宋体"/>
          <w:sz w:val="24"/>
          <w:szCs w:val="24"/>
        </w:rPr>
        <w:t>。每项服务</w:t>
      </w:r>
      <w:r>
        <w:rPr>
          <w:rFonts w:hint="eastAsia" w:ascii="宋体" w:hAnsi="宋体" w:cs="宋体"/>
          <w:sz w:val="24"/>
          <w:szCs w:val="24"/>
          <w:lang w:val="en-US" w:eastAsia="zh-CN"/>
        </w:rPr>
        <w:t>内容</w:t>
      </w:r>
      <w:r>
        <w:rPr>
          <w:rFonts w:hint="eastAsia" w:ascii="宋体" w:hAnsi="宋体" w:cs="宋体"/>
          <w:sz w:val="24"/>
          <w:szCs w:val="24"/>
        </w:rPr>
        <w:t>只允许有一个报价，任何有选择的报价将不予接受(如有备选配件，备选配件的报价不属于选择的报价)。</w:t>
      </w:r>
      <w:bookmarkEnd w:id="90"/>
    </w:p>
    <w:p w14:paraId="4195AB7F">
      <w:pPr>
        <w:pStyle w:val="17"/>
        <w:spacing w:before="10" w:after="10" w:line="360" w:lineRule="auto"/>
        <w:ind w:firstLine="480" w:firstLineChars="200"/>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12.2 标的</w:t>
      </w:r>
    </w:p>
    <w:p w14:paraId="064724EE">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采购人需求的</w:t>
      </w:r>
      <w:r>
        <w:rPr>
          <w:rFonts w:hint="eastAsia" w:ascii="宋体" w:hAnsi="宋体" w:cs="宋体"/>
          <w:sz w:val="24"/>
          <w:szCs w:val="24"/>
          <w:lang w:val="en-US" w:eastAsia="zh-CN"/>
        </w:rPr>
        <w:t>服务内容</w:t>
      </w:r>
      <w:r>
        <w:rPr>
          <w:rFonts w:hint="eastAsia" w:ascii="宋体" w:hAnsi="宋体" w:cs="宋体"/>
          <w:sz w:val="24"/>
          <w:szCs w:val="24"/>
        </w:rPr>
        <w:t>及有关技术服务等。</w:t>
      </w:r>
    </w:p>
    <w:p w14:paraId="4DC45667">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12.3有关费用</w:t>
      </w:r>
    </w:p>
    <w:p w14:paraId="21C260BA">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供应商的报价应包括为完成本项目发生的所有费用，谈判采购文件中另有规定的除外。</w:t>
      </w:r>
    </w:p>
    <w:p w14:paraId="45DDB90E">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12.4其它费用处理</w:t>
      </w:r>
    </w:p>
    <w:p w14:paraId="19D2B774">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谈判采购文件未列明的，而供应商认为必需的费用也须计入报价。</w:t>
      </w:r>
    </w:p>
    <w:p w14:paraId="51E7C3F8">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12.5报价采用的货币</w:t>
      </w:r>
    </w:p>
    <w:p w14:paraId="72538016">
      <w:pPr>
        <w:spacing w:before="10" w:after="10" w:line="360" w:lineRule="auto"/>
        <w:ind w:firstLine="480" w:firstLineChars="200"/>
        <w:rPr>
          <w:rFonts w:hint="default" w:ascii="宋体" w:hAnsi="宋体" w:eastAsia="宋体" w:cs="宋体"/>
          <w:sz w:val="24"/>
          <w:szCs w:val="24"/>
          <w:lang w:val="en-US" w:eastAsia="zh-CN"/>
        </w:rPr>
      </w:pPr>
      <w:r>
        <w:rPr>
          <w:rFonts w:hint="eastAsia" w:ascii="宋体" w:hAnsi="宋体" w:cs="宋体"/>
          <w:sz w:val="24"/>
          <w:szCs w:val="24"/>
        </w:rPr>
        <w:t>单一来源谈判响应文件中的单价和总价</w:t>
      </w:r>
      <w:r>
        <w:rPr>
          <w:rFonts w:hint="eastAsia" w:ascii="宋体" w:hAnsi="宋体" w:cs="宋体"/>
          <w:sz w:val="24"/>
          <w:szCs w:val="24"/>
          <w:lang w:val="en-US" w:eastAsia="zh-CN"/>
        </w:rPr>
        <w:t>均</w:t>
      </w:r>
      <w:r>
        <w:rPr>
          <w:rFonts w:hint="eastAsia" w:ascii="宋体" w:hAnsi="宋体" w:cs="宋体"/>
          <w:sz w:val="24"/>
          <w:szCs w:val="24"/>
        </w:rPr>
        <w:t>采用人民币报价</w:t>
      </w:r>
      <w:r>
        <w:rPr>
          <w:rFonts w:hint="eastAsia" w:ascii="宋体" w:hAnsi="宋体" w:cs="宋体"/>
          <w:sz w:val="24"/>
          <w:szCs w:val="24"/>
          <w:lang w:eastAsia="zh-CN"/>
        </w:rPr>
        <w:t>，</w:t>
      </w:r>
      <w:r>
        <w:rPr>
          <w:rFonts w:hint="eastAsia" w:ascii="宋体" w:hAnsi="宋体" w:cs="宋体"/>
          <w:sz w:val="24"/>
          <w:szCs w:val="24"/>
          <w:lang w:val="en-US" w:eastAsia="zh-CN"/>
        </w:rPr>
        <w:t>如另有规定的按规定执行。</w:t>
      </w:r>
    </w:p>
    <w:p w14:paraId="06F72433">
      <w:pPr>
        <w:pStyle w:val="17"/>
        <w:spacing w:before="10" w:after="10" w:line="360" w:lineRule="auto"/>
        <w:rPr>
          <w:rFonts w:hint="eastAsia" w:ascii="宋体" w:hAnsi="宋体" w:eastAsia="宋体" w:cs="宋体"/>
          <w:sz w:val="24"/>
          <w:szCs w:val="24"/>
          <w:lang w:eastAsia="zh-CN"/>
        </w:rPr>
      </w:pPr>
      <w:bookmarkStart w:id="92" w:name="_Hlt26954848"/>
      <w:bookmarkEnd w:id="92"/>
      <w:bookmarkStart w:id="93" w:name="_Hlt26670482"/>
      <w:bookmarkEnd w:id="93"/>
      <w:bookmarkStart w:id="94" w:name="_Hlt26954731"/>
      <w:bookmarkEnd w:id="94"/>
      <w:bookmarkStart w:id="95" w:name="_Hlt26954846"/>
      <w:bookmarkEnd w:id="95"/>
      <w:bookmarkStart w:id="96" w:name="_Hlt26670486"/>
      <w:bookmarkEnd w:id="96"/>
      <w:r>
        <w:rPr>
          <w:rFonts w:hint="eastAsia" w:ascii="宋体" w:hAnsi="宋体" w:eastAsia="宋体" w:cs="宋体"/>
          <w:sz w:val="24"/>
          <w:szCs w:val="24"/>
          <w:lang w:eastAsia="zh-CN"/>
        </w:rPr>
        <w:t>13、技术参数响应及偏离表、商务条款响应及偏离表及服务说明</w:t>
      </w:r>
    </w:p>
    <w:p w14:paraId="2AA41A46">
      <w:pPr>
        <w:spacing w:before="10" w:after="10"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13.1谈判采购文件中的技术与商务条款要求逐项作出响应或偏离，说明原因；</w:t>
      </w:r>
    </w:p>
    <w:p w14:paraId="30A7B10D">
      <w:pPr>
        <w:tabs>
          <w:tab w:val="left" w:pos="1035"/>
        </w:tabs>
        <w:spacing w:before="10" w:after="10"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13.</w:t>
      </w:r>
      <w:r>
        <w:rPr>
          <w:rFonts w:hint="eastAsia" w:ascii="宋体" w:hAnsi="宋体" w:cs="宋体"/>
          <w:sz w:val="24"/>
          <w:szCs w:val="24"/>
        </w:rPr>
        <w:t>2</w:t>
      </w:r>
      <w:r>
        <w:rPr>
          <w:rFonts w:hint="eastAsia" w:ascii="宋体" w:hAnsi="宋体" w:cs="宋体"/>
          <w:sz w:val="24"/>
          <w:szCs w:val="24"/>
          <w:lang w:val="zh-CN"/>
        </w:rPr>
        <w:t>详细阐述所投</w:t>
      </w:r>
      <w:r>
        <w:rPr>
          <w:rFonts w:hint="eastAsia" w:ascii="宋体" w:hAnsi="宋体" w:cs="宋体"/>
          <w:sz w:val="24"/>
          <w:szCs w:val="24"/>
        </w:rPr>
        <w:t>项目</w:t>
      </w:r>
      <w:r>
        <w:rPr>
          <w:rFonts w:hint="eastAsia" w:ascii="宋体" w:hAnsi="宋体" w:cs="宋体"/>
          <w:sz w:val="24"/>
          <w:szCs w:val="24"/>
          <w:lang w:val="zh-CN"/>
        </w:rPr>
        <w:t>的主要组成部分、实现思路及</w:t>
      </w:r>
      <w:r>
        <w:rPr>
          <w:rFonts w:hint="eastAsia" w:ascii="宋体" w:hAnsi="宋体" w:cs="宋体"/>
          <w:sz w:val="24"/>
          <w:szCs w:val="24"/>
        </w:rPr>
        <w:t>目标</w:t>
      </w:r>
      <w:r>
        <w:rPr>
          <w:rFonts w:hint="eastAsia" w:ascii="宋体" w:hAnsi="宋体" w:cs="宋体"/>
          <w:sz w:val="24"/>
          <w:szCs w:val="24"/>
          <w:lang w:val="zh-CN"/>
        </w:rPr>
        <w:t>；</w:t>
      </w:r>
    </w:p>
    <w:p w14:paraId="4D8B21E7">
      <w:pPr>
        <w:tabs>
          <w:tab w:val="left" w:pos="1035"/>
        </w:tabs>
        <w:spacing w:before="10" w:after="10"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13.</w:t>
      </w:r>
      <w:r>
        <w:rPr>
          <w:rFonts w:hint="eastAsia" w:ascii="宋体" w:hAnsi="宋体" w:cs="宋体"/>
          <w:sz w:val="24"/>
          <w:szCs w:val="24"/>
        </w:rPr>
        <w:t>3</w:t>
      </w:r>
      <w:r>
        <w:rPr>
          <w:rFonts w:hint="eastAsia" w:ascii="宋体" w:hAnsi="宋体" w:cs="宋体"/>
          <w:sz w:val="24"/>
          <w:szCs w:val="24"/>
          <w:lang w:val="zh-CN"/>
        </w:rPr>
        <w:t>供应商认为需要的其他技术文件或说明。</w:t>
      </w:r>
    </w:p>
    <w:p w14:paraId="00105B98">
      <w:pPr>
        <w:pStyle w:val="17"/>
        <w:spacing w:before="10" w:after="1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14、服务承诺、服务管理制度、服务团队</w:t>
      </w:r>
    </w:p>
    <w:p w14:paraId="589E89EF">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14.1服务承诺应按不低于谈判采购文件中要求的标准。</w:t>
      </w:r>
    </w:p>
    <w:p w14:paraId="527EF610">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14.2服务管理制度、服务团队、技术水平等综合反应能力。</w:t>
      </w:r>
    </w:p>
    <w:p w14:paraId="2749DF27">
      <w:pPr>
        <w:pStyle w:val="17"/>
        <w:spacing w:before="10" w:after="10" w:line="360" w:lineRule="auto"/>
        <w:rPr>
          <w:rFonts w:hint="eastAsia" w:ascii="宋体" w:hAnsi="宋体" w:eastAsia="宋体" w:cs="宋体"/>
          <w:sz w:val="24"/>
          <w:szCs w:val="24"/>
          <w:lang w:eastAsia="zh-CN"/>
        </w:rPr>
      </w:pPr>
      <w:bookmarkStart w:id="97" w:name="_Toc14577359"/>
      <w:bookmarkStart w:id="98" w:name="_Toc49090510"/>
      <w:r>
        <w:rPr>
          <w:rFonts w:hint="eastAsia" w:ascii="宋体" w:hAnsi="宋体" w:eastAsia="宋体" w:cs="宋体"/>
          <w:sz w:val="24"/>
          <w:szCs w:val="24"/>
          <w:lang w:eastAsia="zh-CN"/>
        </w:rPr>
        <w:t>15、单一来源谈判响应函</w:t>
      </w:r>
    </w:p>
    <w:p w14:paraId="11BD75C8">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15.1按照谈判采购文件中提供完整的格式、正确填写单一来源谈判响应函。</w:t>
      </w:r>
    </w:p>
    <w:p w14:paraId="4EAF0C38">
      <w:pPr>
        <w:pStyle w:val="17"/>
        <w:spacing w:before="10" w:after="1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16、单一来源谈判保证金</w:t>
      </w:r>
      <w:bookmarkEnd w:id="97"/>
      <w:bookmarkEnd w:id="98"/>
    </w:p>
    <w:p w14:paraId="6CDFE165">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16.1本次单一来源谈判不收取保证金。</w:t>
      </w:r>
    </w:p>
    <w:p w14:paraId="1F07AE04">
      <w:pPr>
        <w:pStyle w:val="17"/>
        <w:spacing w:before="10" w:after="10" w:line="360" w:lineRule="auto"/>
        <w:rPr>
          <w:rFonts w:hint="eastAsia" w:ascii="宋体" w:hAnsi="宋体" w:eastAsia="宋体" w:cs="宋体"/>
          <w:sz w:val="24"/>
          <w:szCs w:val="24"/>
          <w:lang w:eastAsia="zh-CN"/>
        </w:rPr>
      </w:pPr>
      <w:bookmarkStart w:id="99" w:name="_Hlt26954850"/>
      <w:bookmarkEnd w:id="99"/>
      <w:bookmarkStart w:id="100" w:name="_Hlt26954734"/>
      <w:bookmarkEnd w:id="100"/>
      <w:bookmarkStart w:id="101" w:name="_Hlt26670489"/>
      <w:bookmarkEnd w:id="101"/>
      <w:bookmarkStart w:id="102" w:name="_Toc14577360"/>
      <w:bookmarkStart w:id="103" w:name="_Toc49090511"/>
      <w:r>
        <w:rPr>
          <w:rFonts w:hint="eastAsia" w:ascii="宋体" w:hAnsi="宋体" w:eastAsia="宋体" w:cs="宋体"/>
          <w:sz w:val="24"/>
          <w:szCs w:val="24"/>
          <w:lang w:eastAsia="zh-CN"/>
        </w:rPr>
        <w:t>17、单一来源谈判有效期</w:t>
      </w:r>
      <w:bookmarkEnd w:id="102"/>
      <w:bookmarkEnd w:id="103"/>
    </w:p>
    <w:p w14:paraId="22ECE618">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17.1 单一来源谈判有效期为单一来源谈判响应文件接收截止之日后90天。谈判响应文件中的谈判有效期短于谈判采购文件中规定的谈判有效期，将被视为谈判响应文件未实质性响应谈判采购文件而予以拒绝。</w:t>
      </w:r>
    </w:p>
    <w:p w14:paraId="2FE00064">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17.2 在特殊情况下，代理机构于原单一来源谈判有效期满之前，可向供应商提出延长单一来源谈判有效期的要求。这种要求与答复均应采用书面形式。供应商可以拒绝代理机构的这一要求而放弃参加单一来源谈判。同意延长单一来源谈判有效期的供应商既不能要求也不允许修改其单一来源谈判响应文件。</w:t>
      </w:r>
    </w:p>
    <w:p w14:paraId="4D8F1A2B">
      <w:pPr>
        <w:pStyle w:val="17"/>
        <w:spacing w:before="10" w:after="10" w:line="360" w:lineRule="auto"/>
        <w:rPr>
          <w:rFonts w:hint="eastAsia" w:ascii="宋体" w:hAnsi="宋体" w:eastAsia="宋体" w:cs="宋体"/>
          <w:sz w:val="24"/>
          <w:szCs w:val="24"/>
          <w:lang w:eastAsia="zh-CN"/>
        </w:rPr>
      </w:pPr>
      <w:bookmarkStart w:id="104" w:name="_Hlt26954852"/>
      <w:bookmarkEnd w:id="104"/>
      <w:bookmarkStart w:id="105" w:name="_Hlt26954739"/>
      <w:bookmarkEnd w:id="105"/>
      <w:bookmarkStart w:id="106" w:name="_Toc49090512"/>
      <w:bookmarkStart w:id="107" w:name="_Toc14577361"/>
      <w:r>
        <w:rPr>
          <w:rFonts w:hint="eastAsia" w:ascii="宋体" w:hAnsi="宋体" w:eastAsia="宋体" w:cs="宋体"/>
          <w:sz w:val="24"/>
          <w:szCs w:val="24"/>
          <w:lang w:eastAsia="zh-CN"/>
        </w:rPr>
        <w:t>18、单一来源谈判响应文件签署</w:t>
      </w:r>
      <w:bookmarkEnd w:id="106"/>
      <w:bookmarkEnd w:id="107"/>
    </w:p>
    <w:p w14:paraId="0B19DF51">
      <w:pPr>
        <w:spacing w:before="10" w:after="10" w:line="360" w:lineRule="auto"/>
        <w:ind w:firstLine="480" w:firstLineChars="200"/>
        <w:rPr>
          <w:rFonts w:hint="eastAsia" w:ascii="宋体" w:hAnsi="宋体" w:cs="宋体"/>
          <w:position w:val="-10"/>
          <w:sz w:val="24"/>
          <w:szCs w:val="24"/>
        </w:rPr>
      </w:pPr>
      <w:r>
        <w:rPr>
          <w:rFonts w:hint="eastAsia" w:ascii="宋体" w:hAnsi="宋体" w:cs="宋体"/>
          <w:position w:val="-10"/>
          <w:sz w:val="24"/>
          <w:szCs w:val="24"/>
        </w:rPr>
        <w:t>18.1应按照谈判采购文件要求制作单一来源谈判响应文件，并按谈判采购文件要求经法定代表人或授权代表签署和加盖单位公章。除供应商对错误之处做必要修改外，谈判采购响应文件不得行间插字、涂改或增删。如有修改错漏处，必须由法定代表人或其授权代表签字或盖章。</w:t>
      </w:r>
    </w:p>
    <w:p w14:paraId="47E0BF41">
      <w:pPr>
        <w:pStyle w:val="15"/>
        <w:spacing w:before="10" w:after="10" w:line="360" w:lineRule="auto"/>
        <w:rPr>
          <w:rFonts w:hint="eastAsia" w:ascii="宋体" w:hAnsi="宋体" w:cs="宋体"/>
          <w:sz w:val="28"/>
          <w:szCs w:val="28"/>
        </w:rPr>
      </w:pPr>
      <w:bookmarkStart w:id="108" w:name="_Toc16938540"/>
      <w:bookmarkStart w:id="109" w:name="_Toc20823296"/>
      <w:bookmarkStart w:id="110" w:name="_Toc120614217"/>
      <w:bookmarkStart w:id="111" w:name="_Toc513029224"/>
      <w:r>
        <w:rPr>
          <w:rFonts w:hint="eastAsia" w:ascii="宋体" w:hAnsi="宋体" w:cs="宋体"/>
          <w:sz w:val="28"/>
          <w:szCs w:val="28"/>
        </w:rPr>
        <w:t>四、单一来源谈判响应文件递交</w:t>
      </w:r>
      <w:bookmarkEnd w:id="108"/>
      <w:bookmarkEnd w:id="109"/>
      <w:bookmarkEnd w:id="110"/>
      <w:bookmarkEnd w:id="111"/>
    </w:p>
    <w:p w14:paraId="23898160">
      <w:pPr>
        <w:spacing w:line="360" w:lineRule="auto"/>
        <w:rPr>
          <w:rFonts w:hint="eastAsia" w:ascii="宋体" w:hAnsi="宋体" w:cs="宋体"/>
          <w:b/>
          <w:bCs/>
          <w:sz w:val="24"/>
          <w:szCs w:val="24"/>
        </w:rPr>
      </w:pPr>
      <w:r>
        <w:rPr>
          <w:rFonts w:hint="eastAsia" w:ascii="宋体" w:hAnsi="宋体" w:cs="宋体"/>
          <w:b/>
          <w:bCs/>
          <w:sz w:val="24"/>
          <w:szCs w:val="24"/>
        </w:rPr>
        <w:t>19.</w:t>
      </w:r>
      <w:r>
        <w:rPr>
          <w:rFonts w:hint="eastAsia"/>
          <w:b/>
          <w:bCs/>
          <w:sz w:val="24"/>
          <w:szCs w:val="24"/>
        </w:rPr>
        <w:t>单一来源谈判响应文件密封和标记</w:t>
      </w:r>
    </w:p>
    <w:p w14:paraId="6AAAEC31">
      <w:pPr>
        <w:spacing w:before="10" w:after="10"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19.1应按照《操作手册》规定，在</w:t>
      </w:r>
      <w:r>
        <w:rPr>
          <w:rFonts w:hint="eastAsia" w:ascii="宋体" w:hAnsi="宋体" w:cs="宋体"/>
          <w:sz w:val="24"/>
          <w:szCs w:val="24"/>
        </w:rPr>
        <w:t>采购</w:t>
      </w:r>
      <w:r>
        <w:rPr>
          <w:rFonts w:hint="eastAsia" w:ascii="宋体" w:hAnsi="宋体" w:cs="宋体"/>
          <w:sz w:val="24"/>
          <w:szCs w:val="24"/>
          <w:lang w:val="zh-CN"/>
        </w:rPr>
        <w:t>公告规定的</w:t>
      </w:r>
      <w:r>
        <w:rPr>
          <w:rFonts w:hint="eastAsia" w:ascii="宋体" w:hAnsi="宋体" w:cs="宋体"/>
          <w:sz w:val="24"/>
          <w:szCs w:val="24"/>
        </w:rPr>
        <w:t>响应</w:t>
      </w:r>
      <w:r>
        <w:rPr>
          <w:rFonts w:hint="eastAsia" w:ascii="宋体" w:hAnsi="宋体" w:cs="宋体"/>
          <w:sz w:val="24"/>
          <w:szCs w:val="24"/>
          <w:lang w:val="zh-CN"/>
        </w:rPr>
        <w:t>截止时间前制作并上传电子</w:t>
      </w:r>
      <w:r>
        <w:rPr>
          <w:rFonts w:hint="eastAsia" w:ascii="宋体" w:hAnsi="宋体" w:cs="宋体"/>
          <w:sz w:val="24"/>
          <w:szCs w:val="24"/>
        </w:rPr>
        <w:t>版谈判</w:t>
      </w:r>
      <w:r>
        <w:rPr>
          <w:rFonts w:hint="eastAsia" w:ascii="宋体" w:hAnsi="宋体" w:cs="宋体"/>
          <w:sz w:val="24"/>
          <w:szCs w:val="24"/>
          <w:lang w:val="zh-CN"/>
        </w:rPr>
        <w:t>响应文件。</w:t>
      </w:r>
      <w:bookmarkStart w:id="112" w:name="_Toc20823298"/>
      <w:bookmarkEnd w:id="112"/>
      <w:bookmarkStart w:id="113" w:name="_Toc16938542"/>
      <w:bookmarkEnd w:id="113"/>
      <w:bookmarkStart w:id="114" w:name="_Toc513029226"/>
      <w:bookmarkEnd w:id="114"/>
    </w:p>
    <w:p w14:paraId="0C606007">
      <w:pPr>
        <w:spacing w:before="10" w:after="10"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w:t>
      </w:r>
      <w:r>
        <w:rPr>
          <w:rFonts w:hint="eastAsia" w:ascii="宋体" w:hAnsi="宋体" w:cs="宋体"/>
          <w:sz w:val="24"/>
          <w:szCs w:val="24"/>
        </w:rPr>
        <w:t>9</w:t>
      </w:r>
      <w:r>
        <w:rPr>
          <w:rFonts w:hint="eastAsia" w:ascii="宋体" w:hAnsi="宋体" w:cs="宋体"/>
          <w:sz w:val="24"/>
          <w:szCs w:val="24"/>
          <w:lang w:val="zh-CN"/>
        </w:rPr>
        <w:t>.</w:t>
      </w:r>
      <w:r>
        <w:rPr>
          <w:rFonts w:hint="eastAsia" w:ascii="宋体" w:hAnsi="宋体" w:cs="宋体"/>
          <w:sz w:val="24"/>
          <w:szCs w:val="24"/>
        </w:rPr>
        <w:t>2</w:t>
      </w:r>
      <w:r>
        <w:rPr>
          <w:rFonts w:hint="eastAsia" w:ascii="宋体" w:hAnsi="宋体" w:cs="宋体"/>
          <w:sz w:val="24"/>
          <w:szCs w:val="24"/>
          <w:lang w:val="zh-CN"/>
        </w:rPr>
        <w:t>应充分考虑网络环境、网络带宽等因素</w:t>
      </w:r>
      <w:r>
        <w:rPr>
          <w:rFonts w:hint="eastAsia" w:ascii="宋体" w:hAnsi="宋体" w:cs="宋体"/>
          <w:sz w:val="24"/>
          <w:szCs w:val="24"/>
        </w:rPr>
        <w:t>可能对</w:t>
      </w:r>
      <w:r>
        <w:rPr>
          <w:rFonts w:hint="eastAsia" w:ascii="宋体" w:hAnsi="宋体" w:cs="宋体"/>
          <w:sz w:val="24"/>
          <w:szCs w:val="24"/>
          <w:lang w:val="en-US" w:eastAsia="zh-CN"/>
        </w:rPr>
        <w:t>谈判</w:t>
      </w:r>
      <w:r>
        <w:rPr>
          <w:rFonts w:hint="eastAsia" w:ascii="宋体" w:hAnsi="宋体" w:cs="宋体"/>
          <w:sz w:val="24"/>
          <w:szCs w:val="24"/>
        </w:rPr>
        <w:t>响应</w:t>
      </w:r>
      <w:r>
        <w:rPr>
          <w:rFonts w:hint="eastAsia" w:ascii="宋体" w:hAnsi="宋体" w:cs="宋体"/>
          <w:sz w:val="24"/>
          <w:szCs w:val="24"/>
          <w:lang w:val="en-US" w:eastAsia="zh-CN"/>
        </w:rPr>
        <w:t>文件</w:t>
      </w:r>
      <w:r>
        <w:rPr>
          <w:rFonts w:hint="eastAsia" w:ascii="宋体" w:hAnsi="宋体" w:cs="宋体"/>
          <w:sz w:val="24"/>
          <w:szCs w:val="24"/>
        </w:rPr>
        <w:t>产生的影响</w:t>
      </w:r>
      <w:r>
        <w:rPr>
          <w:rFonts w:hint="eastAsia" w:ascii="宋体" w:hAnsi="宋体" w:cs="宋体"/>
          <w:sz w:val="24"/>
          <w:szCs w:val="24"/>
          <w:lang w:val="zh-CN"/>
        </w:rPr>
        <w:t>，如因自身原因造成的电子</w:t>
      </w:r>
      <w:r>
        <w:rPr>
          <w:rFonts w:hint="eastAsia" w:ascii="宋体" w:hAnsi="宋体" w:cs="宋体"/>
          <w:sz w:val="24"/>
          <w:szCs w:val="24"/>
        </w:rPr>
        <w:t>版谈判</w:t>
      </w:r>
      <w:r>
        <w:rPr>
          <w:rFonts w:hint="eastAsia" w:ascii="宋体" w:hAnsi="宋体" w:cs="宋体"/>
          <w:sz w:val="24"/>
          <w:szCs w:val="24"/>
          <w:lang w:val="zh-CN"/>
        </w:rPr>
        <w:t>响应文件上传不成功的，按无效</w:t>
      </w:r>
      <w:r>
        <w:rPr>
          <w:rFonts w:hint="eastAsia" w:ascii="宋体" w:hAnsi="宋体" w:cs="宋体"/>
          <w:sz w:val="24"/>
          <w:szCs w:val="24"/>
        </w:rPr>
        <w:t>响应</w:t>
      </w:r>
      <w:r>
        <w:rPr>
          <w:rFonts w:hint="eastAsia" w:ascii="宋体" w:hAnsi="宋体" w:cs="宋体"/>
          <w:sz w:val="24"/>
          <w:szCs w:val="24"/>
          <w:lang w:val="zh-CN"/>
        </w:rPr>
        <w:t>处理。</w:t>
      </w:r>
    </w:p>
    <w:p w14:paraId="335A0FEB">
      <w:pPr>
        <w:spacing w:before="10" w:after="10"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w:t>
      </w:r>
      <w:r>
        <w:rPr>
          <w:rFonts w:hint="eastAsia" w:ascii="宋体" w:hAnsi="宋体" w:cs="宋体"/>
          <w:sz w:val="24"/>
          <w:szCs w:val="24"/>
        </w:rPr>
        <w:t>9</w:t>
      </w:r>
      <w:r>
        <w:rPr>
          <w:rFonts w:hint="eastAsia" w:ascii="宋体" w:hAnsi="宋体" w:cs="宋体"/>
          <w:sz w:val="24"/>
          <w:szCs w:val="24"/>
          <w:lang w:val="zh-CN"/>
        </w:rPr>
        <w:t>.</w:t>
      </w:r>
      <w:r>
        <w:rPr>
          <w:rFonts w:hint="eastAsia" w:ascii="宋体" w:hAnsi="宋体" w:cs="宋体"/>
          <w:sz w:val="24"/>
          <w:szCs w:val="24"/>
        </w:rPr>
        <w:t>3</w:t>
      </w:r>
      <w:r>
        <w:rPr>
          <w:rFonts w:hint="eastAsia" w:ascii="宋体" w:hAnsi="宋体" w:cs="宋体"/>
          <w:sz w:val="24"/>
          <w:szCs w:val="24"/>
          <w:lang w:val="zh-CN"/>
        </w:rPr>
        <w:t>代理机构可以按照规定，通过修改</w:t>
      </w:r>
      <w:r>
        <w:rPr>
          <w:rFonts w:hint="eastAsia" w:ascii="宋体" w:hAnsi="宋体" w:cs="宋体"/>
          <w:sz w:val="24"/>
          <w:szCs w:val="24"/>
        </w:rPr>
        <w:t>谈判采购</w:t>
      </w:r>
      <w:r>
        <w:rPr>
          <w:rFonts w:hint="eastAsia" w:ascii="宋体" w:hAnsi="宋体" w:cs="宋体"/>
          <w:sz w:val="24"/>
          <w:szCs w:val="24"/>
          <w:lang w:val="zh-CN"/>
        </w:rPr>
        <w:t>文件酌情延长</w:t>
      </w:r>
      <w:r>
        <w:rPr>
          <w:rFonts w:hint="eastAsia" w:ascii="宋体" w:hAnsi="宋体" w:cs="宋体"/>
          <w:sz w:val="24"/>
          <w:szCs w:val="24"/>
        </w:rPr>
        <w:t>响应</w:t>
      </w:r>
      <w:r>
        <w:rPr>
          <w:rFonts w:hint="eastAsia" w:ascii="宋体" w:hAnsi="宋体" w:cs="宋体"/>
          <w:sz w:val="24"/>
          <w:szCs w:val="24"/>
          <w:lang w:val="zh-CN"/>
        </w:rPr>
        <w:t>截止时间，在此情况下，供应商的所有权利和义务均以延长后新的截止时间为准。</w:t>
      </w:r>
    </w:p>
    <w:p w14:paraId="0CF52691">
      <w:pPr>
        <w:pStyle w:val="17"/>
        <w:spacing w:before="10" w:after="10" w:line="360" w:lineRule="auto"/>
        <w:rPr>
          <w:rFonts w:hint="eastAsia" w:ascii="宋体" w:hAnsi="宋体" w:eastAsia="宋体" w:cs="宋体"/>
          <w:sz w:val="24"/>
          <w:szCs w:val="24"/>
          <w:lang w:eastAsia="zh-CN"/>
        </w:rPr>
      </w:pPr>
      <w:bookmarkStart w:id="115" w:name="_Toc513029227"/>
      <w:bookmarkStart w:id="116" w:name="_Toc20823299"/>
      <w:bookmarkStart w:id="117" w:name="_Toc16938543"/>
      <w:r>
        <w:rPr>
          <w:rFonts w:hint="eastAsia" w:ascii="宋体" w:hAnsi="宋体" w:eastAsia="宋体" w:cs="宋体"/>
          <w:sz w:val="24"/>
          <w:szCs w:val="24"/>
          <w:lang w:eastAsia="zh-CN"/>
        </w:rPr>
        <w:t>20.</w:t>
      </w:r>
      <w:bookmarkEnd w:id="115"/>
      <w:bookmarkEnd w:id="116"/>
      <w:bookmarkEnd w:id="117"/>
      <w:r>
        <w:rPr>
          <w:rFonts w:hint="eastAsia" w:ascii="宋体" w:hAnsi="宋体" w:eastAsia="宋体" w:cs="宋体"/>
          <w:sz w:val="24"/>
          <w:szCs w:val="24"/>
          <w:lang w:eastAsia="zh-CN"/>
        </w:rPr>
        <w:t>谈判响应文件拒收</w:t>
      </w:r>
    </w:p>
    <w:p w14:paraId="11F41A27">
      <w:pPr>
        <w:spacing w:before="10" w:after="10"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20.1代理机构拒绝接收</w:t>
      </w:r>
      <w:r>
        <w:rPr>
          <w:rFonts w:hint="eastAsia" w:ascii="宋体" w:hAnsi="宋体" w:cs="宋体"/>
          <w:sz w:val="24"/>
          <w:szCs w:val="24"/>
        </w:rPr>
        <w:t>响应</w:t>
      </w:r>
      <w:r>
        <w:rPr>
          <w:rFonts w:hint="eastAsia" w:ascii="宋体" w:hAnsi="宋体" w:cs="宋体"/>
          <w:sz w:val="24"/>
          <w:szCs w:val="24"/>
          <w:lang w:val="zh-CN"/>
        </w:rPr>
        <w:t>截止时间后上传的任何</w:t>
      </w:r>
      <w:r>
        <w:rPr>
          <w:rFonts w:hint="eastAsia" w:ascii="宋体" w:hAnsi="宋体" w:cs="宋体"/>
          <w:sz w:val="24"/>
          <w:szCs w:val="24"/>
        </w:rPr>
        <w:t>谈判</w:t>
      </w:r>
      <w:r>
        <w:rPr>
          <w:rFonts w:hint="eastAsia" w:ascii="宋体" w:hAnsi="宋体" w:cs="宋体"/>
          <w:sz w:val="24"/>
          <w:szCs w:val="24"/>
          <w:lang w:val="zh-CN"/>
        </w:rPr>
        <w:t>响应文件。</w:t>
      </w:r>
    </w:p>
    <w:p w14:paraId="274C00BD">
      <w:pPr>
        <w:pStyle w:val="17"/>
        <w:spacing w:before="10" w:after="1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21.谈判响应文件撤回和修改</w:t>
      </w:r>
    </w:p>
    <w:p w14:paraId="478A1D4C">
      <w:pPr>
        <w:spacing w:before="10" w:after="10" w:line="360" w:lineRule="auto"/>
        <w:ind w:firstLine="480" w:firstLineChars="200"/>
        <w:rPr>
          <w:rFonts w:hint="eastAsia" w:ascii="宋体" w:hAnsi="宋体" w:cs="宋体"/>
          <w:sz w:val="24"/>
          <w:szCs w:val="24"/>
          <w:lang w:val="zh-CN"/>
        </w:rPr>
      </w:pPr>
      <w:r>
        <w:rPr>
          <w:rFonts w:hint="eastAsia" w:ascii="宋体" w:hAnsi="宋体" w:cs="宋体"/>
          <w:sz w:val="24"/>
          <w:szCs w:val="24"/>
        </w:rPr>
        <w:t>21</w:t>
      </w:r>
      <w:r>
        <w:rPr>
          <w:rFonts w:hint="eastAsia" w:ascii="宋体" w:hAnsi="宋体" w:cs="宋体"/>
          <w:sz w:val="24"/>
          <w:szCs w:val="24"/>
          <w:lang w:val="zh-CN"/>
        </w:rPr>
        <w:t>.1</w:t>
      </w:r>
      <w:r>
        <w:rPr>
          <w:rFonts w:hint="eastAsia" w:ascii="宋体" w:hAnsi="宋体" w:cs="宋体"/>
          <w:sz w:val="24"/>
          <w:szCs w:val="24"/>
        </w:rPr>
        <w:t>谈判响应</w:t>
      </w:r>
      <w:r>
        <w:rPr>
          <w:rFonts w:hint="eastAsia" w:ascii="宋体" w:hAnsi="宋体" w:cs="宋体"/>
          <w:sz w:val="24"/>
          <w:szCs w:val="24"/>
          <w:lang w:val="zh-CN"/>
        </w:rPr>
        <w:t>文件的撤回</w:t>
      </w:r>
    </w:p>
    <w:p w14:paraId="116BB913">
      <w:pPr>
        <w:spacing w:before="10" w:after="10" w:line="360" w:lineRule="auto"/>
        <w:ind w:firstLine="480" w:firstLineChars="200"/>
        <w:rPr>
          <w:rFonts w:hint="eastAsia" w:ascii="宋体" w:hAnsi="宋体" w:cs="宋体"/>
          <w:sz w:val="24"/>
          <w:szCs w:val="24"/>
          <w:lang w:val="zh-CN"/>
        </w:rPr>
      </w:pPr>
      <w:r>
        <w:rPr>
          <w:rFonts w:hint="eastAsia" w:ascii="宋体" w:hAnsi="宋体" w:cs="宋体"/>
          <w:sz w:val="24"/>
          <w:szCs w:val="24"/>
        </w:rPr>
        <w:t>21</w:t>
      </w:r>
      <w:r>
        <w:rPr>
          <w:rFonts w:hint="eastAsia" w:ascii="宋体" w:hAnsi="宋体" w:cs="宋体"/>
          <w:sz w:val="24"/>
          <w:szCs w:val="24"/>
          <w:lang w:val="zh-CN"/>
        </w:rPr>
        <w:t>.1.1供应商可在</w:t>
      </w:r>
      <w:r>
        <w:rPr>
          <w:rFonts w:hint="eastAsia" w:ascii="宋体" w:hAnsi="宋体" w:cs="宋体"/>
          <w:sz w:val="24"/>
          <w:szCs w:val="24"/>
        </w:rPr>
        <w:t>谈判响应</w:t>
      </w:r>
      <w:r>
        <w:rPr>
          <w:rFonts w:hint="eastAsia" w:ascii="宋体" w:hAnsi="宋体" w:cs="宋体"/>
          <w:sz w:val="24"/>
          <w:szCs w:val="24"/>
          <w:lang w:val="zh-CN"/>
        </w:rPr>
        <w:t>截止时间前撤回其电子</w:t>
      </w:r>
      <w:r>
        <w:rPr>
          <w:rFonts w:hint="eastAsia" w:ascii="宋体" w:hAnsi="宋体" w:cs="宋体"/>
          <w:sz w:val="24"/>
          <w:szCs w:val="24"/>
        </w:rPr>
        <w:t>谈判</w:t>
      </w:r>
      <w:r>
        <w:rPr>
          <w:rFonts w:hint="eastAsia" w:ascii="宋体" w:hAnsi="宋体" w:cs="宋体"/>
          <w:sz w:val="24"/>
          <w:szCs w:val="24"/>
          <w:lang w:val="zh-CN"/>
        </w:rPr>
        <w:t>响应文件，具体操作方法见《操作手册》。</w:t>
      </w:r>
    </w:p>
    <w:p w14:paraId="5F8CD634">
      <w:pPr>
        <w:spacing w:before="10" w:after="10" w:line="360" w:lineRule="auto"/>
        <w:ind w:firstLine="480" w:firstLineChars="200"/>
        <w:rPr>
          <w:rFonts w:hint="eastAsia" w:ascii="宋体" w:hAnsi="宋体" w:cs="宋体"/>
          <w:sz w:val="24"/>
          <w:szCs w:val="24"/>
          <w:lang w:val="zh-CN"/>
        </w:rPr>
      </w:pPr>
      <w:r>
        <w:rPr>
          <w:rFonts w:hint="eastAsia" w:ascii="宋体" w:hAnsi="宋体" w:cs="宋体"/>
          <w:sz w:val="24"/>
          <w:szCs w:val="24"/>
        </w:rPr>
        <w:t>21</w:t>
      </w:r>
      <w:r>
        <w:rPr>
          <w:rFonts w:hint="eastAsia" w:ascii="宋体" w:hAnsi="宋体" w:cs="宋体"/>
          <w:sz w:val="24"/>
          <w:szCs w:val="24"/>
          <w:lang w:val="zh-CN"/>
        </w:rPr>
        <w:t>.1.2供应商撤回电子</w:t>
      </w:r>
      <w:r>
        <w:rPr>
          <w:rFonts w:hint="eastAsia" w:ascii="宋体" w:hAnsi="宋体" w:cs="宋体"/>
          <w:sz w:val="24"/>
          <w:szCs w:val="24"/>
        </w:rPr>
        <w:t>谈判</w:t>
      </w:r>
      <w:r>
        <w:rPr>
          <w:rFonts w:hint="eastAsia" w:ascii="宋体" w:hAnsi="宋体" w:cs="宋体"/>
          <w:sz w:val="24"/>
          <w:szCs w:val="24"/>
          <w:lang w:val="zh-CN"/>
        </w:rPr>
        <w:t>响应文件，则认为其不再参与本项目</w:t>
      </w:r>
      <w:r>
        <w:rPr>
          <w:rFonts w:hint="eastAsia" w:ascii="宋体" w:hAnsi="宋体" w:cs="宋体"/>
          <w:sz w:val="24"/>
          <w:szCs w:val="24"/>
        </w:rPr>
        <w:t>谈判</w:t>
      </w:r>
      <w:r>
        <w:rPr>
          <w:rFonts w:hint="eastAsia" w:ascii="宋体" w:hAnsi="宋体" w:cs="宋体"/>
          <w:sz w:val="24"/>
          <w:szCs w:val="24"/>
          <w:lang w:val="zh-CN"/>
        </w:rPr>
        <w:t>活动。</w:t>
      </w:r>
    </w:p>
    <w:p w14:paraId="73DED3DD">
      <w:pPr>
        <w:spacing w:before="10" w:after="10" w:line="360" w:lineRule="auto"/>
        <w:ind w:firstLine="480" w:firstLineChars="200"/>
        <w:rPr>
          <w:rFonts w:hint="eastAsia" w:ascii="宋体" w:hAnsi="宋体" w:cs="宋体"/>
          <w:sz w:val="24"/>
          <w:szCs w:val="24"/>
          <w:lang w:val="zh-CN"/>
        </w:rPr>
      </w:pPr>
      <w:r>
        <w:rPr>
          <w:rFonts w:hint="eastAsia" w:ascii="宋体" w:hAnsi="宋体" w:cs="宋体"/>
          <w:sz w:val="24"/>
          <w:szCs w:val="24"/>
        </w:rPr>
        <w:t>21</w:t>
      </w:r>
      <w:r>
        <w:rPr>
          <w:rFonts w:hint="eastAsia" w:ascii="宋体" w:hAnsi="宋体" w:cs="宋体"/>
          <w:sz w:val="24"/>
          <w:szCs w:val="24"/>
          <w:lang w:val="zh-CN"/>
        </w:rPr>
        <w:t>.2</w:t>
      </w:r>
      <w:r>
        <w:rPr>
          <w:rFonts w:hint="eastAsia" w:ascii="宋体" w:hAnsi="宋体" w:cs="宋体"/>
          <w:sz w:val="24"/>
          <w:szCs w:val="24"/>
        </w:rPr>
        <w:t>谈判响应</w:t>
      </w:r>
      <w:r>
        <w:rPr>
          <w:rFonts w:hint="eastAsia" w:ascii="宋体" w:hAnsi="宋体" w:cs="宋体"/>
          <w:sz w:val="24"/>
          <w:szCs w:val="24"/>
          <w:lang w:val="zh-CN"/>
        </w:rPr>
        <w:t>文件的修改</w:t>
      </w:r>
    </w:p>
    <w:p w14:paraId="1C03E33B">
      <w:pPr>
        <w:spacing w:before="10" w:after="10" w:line="360" w:lineRule="auto"/>
        <w:ind w:firstLine="480" w:firstLineChars="200"/>
        <w:rPr>
          <w:rFonts w:hint="eastAsia" w:ascii="宋体" w:hAnsi="宋体" w:cs="宋体"/>
          <w:sz w:val="24"/>
          <w:szCs w:val="24"/>
          <w:lang w:val="zh-CN"/>
        </w:rPr>
      </w:pPr>
      <w:r>
        <w:rPr>
          <w:rFonts w:hint="eastAsia" w:ascii="宋体" w:hAnsi="宋体" w:cs="宋体"/>
          <w:sz w:val="24"/>
          <w:szCs w:val="24"/>
        </w:rPr>
        <w:t>21</w:t>
      </w:r>
      <w:r>
        <w:rPr>
          <w:rFonts w:hint="eastAsia" w:ascii="宋体" w:hAnsi="宋体" w:cs="宋体"/>
          <w:sz w:val="24"/>
          <w:szCs w:val="24"/>
          <w:lang w:val="zh-CN"/>
        </w:rPr>
        <w:t>.2.1供应商可在</w:t>
      </w:r>
      <w:r>
        <w:rPr>
          <w:rFonts w:hint="eastAsia" w:ascii="宋体" w:hAnsi="宋体" w:cs="宋体"/>
          <w:sz w:val="24"/>
          <w:szCs w:val="24"/>
        </w:rPr>
        <w:t>谈判响应</w:t>
      </w:r>
      <w:r>
        <w:rPr>
          <w:rFonts w:hint="eastAsia" w:ascii="宋体" w:hAnsi="宋体" w:cs="宋体"/>
          <w:sz w:val="24"/>
          <w:szCs w:val="24"/>
          <w:lang w:val="zh-CN"/>
        </w:rPr>
        <w:t>截止时间前对其电子</w:t>
      </w:r>
      <w:r>
        <w:rPr>
          <w:rFonts w:hint="eastAsia" w:ascii="宋体" w:hAnsi="宋体" w:cs="宋体"/>
          <w:sz w:val="24"/>
          <w:szCs w:val="24"/>
        </w:rPr>
        <w:t>谈判</w:t>
      </w:r>
      <w:r>
        <w:rPr>
          <w:rFonts w:hint="eastAsia" w:ascii="宋体" w:hAnsi="宋体" w:cs="宋体"/>
          <w:sz w:val="24"/>
          <w:szCs w:val="24"/>
          <w:lang w:val="zh-CN"/>
        </w:rPr>
        <w:t>响应文件进行修改，具体操作方法见《操作手册》。</w:t>
      </w:r>
    </w:p>
    <w:p w14:paraId="6BC462A0">
      <w:pPr>
        <w:spacing w:before="10" w:after="10" w:line="360" w:lineRule="auto"/>
        <w:ind w:firstLine="480" w:firstLineChars="200"/>
        <w:rPr>
          <w:rFonts w:hint="eastAsia" w:ascii="宋体" w:hAnsi="宋体" w:cs="宋体"/>
          <w:sz w:val="24"/>
          <w:szCs w:val="24"/>
          <w:lang w:val="zh-CN"/>
        </w:rPr>
      </w:pPr>
      <w:r>
        <w:rPr>
          <w:rFonts w:hint="eastAsia" w:ascii="宋体" w:hAnsi="宋体" w:cs="宋体"/>
          <w:sz w:val="24"/>
          <w:szCs w:val="24"/>
        </w:rPr>
        <w:t>21</w:t>
      </w:r>
      <w:r>
        <w:rPr>
          <w:rFonts w:hint="eastAsia" w:ascii="宋体" w:hAnsi="宋体" w:cs="宋体"/>
          <w:sz w:val="24"/>
          <w:szCs w:val="24"/>
          <w:lang w:val="zh-CN"/>
        </w:rPr>
        <w:t>.2.2</w:t>
      </w:r>
      <w:r>
        <w:rPr>
          <w:rFonts w:hint="eastAsia" w:ascii="宋体" w:hAnsi="宋体" w:cs="宋体"/>
          <w:sz w:val="24"/>
          <w:szCs w:val="24"/>
        </w:rPr>
        <w:t>谈判响应</w:t>
      </w:r>
      <w:r>
        <w:rPr>
          <w:rFonts w:hint="eastAsia" w:ascii="宋体" w:hAnsi="宋体" w:cs="宋体"/>
          <w:sz w:val="24"/>
          <w:szCs w:val="24"/>
          <w:lang w:val="zh-CN"/>
        </w:rPr>
        <w:t>截止时间之后，供应商不得对其电子</w:t>
      </w:r>
      <w:r>
        <w:rPr>
          <w:rFonts w:hint="eastAsia" w:ascii="宋体" w:hAnsi="宋体" w:cs="宋体"/>
          <w:sz w:val="24"/>
          <w:szCs w:val="24"/>
        </w:rPr>
        <w:t>谈判</w:t>
      </w:r>
      <w:r>
        <w:rPr>
          <w:rFonts w:hint="eastAsia" w:ascii="宋体" w:hAnsi="宋体" w:cs="宋体"/>
          <w:sz w:val="24"/>
          <w:szCs w:val="24"/>
          <w:lang w:val="zh-CN"/>
        </w:rPr>
        <w:t>响应文件作任何修改。</w:t>
      </w:r>
    </w:p>
    <w:p w14:paraId="76E931DE">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21</w:t>
      </w:r>
      <w:r>
        <w:rPr>
          <w:rFonts w:hint="eastAsia" w:ascii="宋体" w:hAnsi="宋体" w:cs="宋体"/>
          <w:sz w:val="24"/>
          <w:szCs w:val="24"/>
          <w:lang w:val="zh-CN"/>
        </w:rPr>
        <w:t>.3在</w:t>
      </w:r>
      <w:r>
        <w:rPr>
          <w:rFonts w:hint="eastAsia" w:ascii="宋体" w:hAnsi="宋体" w:cs="宋体"/>
          <w:sz w:val="24"/>
          <w:szCs w:val="24"/>
        </w:rPr>
        <w:t>谈判响应</w:t>
      </w:r>
      <w:r>
        <w:rPr>
          <w:rFonts w:hint="eastAsia" w:ascii="宋体" w:hAnsi="宋体" w:cs="宋体"/>
          <w:sz w:val="24"/>
          <w:szCs w:val="24"/>
          <w:lang w:val="zh-CN"/>
        </w:rPr>
        <w:t>截止时间至</w:t>
      </w:r>
      <w:r>
        <w:rPr>
          <w:rFonts w:hint="eastAsia" w:ascii="宋体" w:hAnsi="宋体" w:cs="宋体"/>
          <w:sz w:val="24"/>
          <w:szCs w:val="24"/>
        </w:rPr>
        <w:t>谈判采购</w:t>
      </w:r>
      <w:r>
        <w:rPr>
          <w:rFonts w:hint="eastAsia" w:ascii="宋体" w:hAnsi="宋体" w:cs="宋体"/>
          <w:sz w:val="24"/>
          <w:szCs w:val="24"/>
          <w:lang w:val="zh-CN"/>
        </w:rPr>
        <w:t>文件中规定的</w:t>
      </w:r>
      <w:r>
        <w:rPr>
          <w:rFonts w:hint="eastAsia" w:ascii="宋体" w:hAnsi="宋体" w:cs="宋体"/>
          <w:sz w:val="24"/>
          <w:szCs w:val="24"/>
        </w:rPr>
        <w:t>谈判响应</w:t>
      </w:r>
      <w:r>
        <w:rPr>
          <w:rFonts w:hint="eastAsia" w:ascii="宋体" w:hAnsi="宋体" w:cs="宋体"/>
          <w:sz w:val="24"/>
          <w:szCs w:val="24"/>
          <w:lang w:val="zh-CN"/>
        </w:rPr>
        <w:t>有效期满之间的这段时间内，供应商不得撤回其</w:t>
      </w:r>
      <w:r>
        <w:rPr>
          <w:rFonts w:hint="eastAsia" w:ascii="宋体" w:hAnsi="宋体" w:cs="宋体"/>
          <w:sz w:val="24"/>
          <w:szCs w:val="24"/>
          <w:lang w:val="en-US" w:eastAsia="zh-CN"/>
        </w:rPr>
        <w:t>谈判响应文件</w:t>
      </w:r>
      <w:r>
        <w:rPr>
          <w:rFonts w:hint="eastAsia" w:ascii="宋体" w:hAnsi="宋体" w:cs="宋体"/>
          <w:sz w:val="24"/>
          <w:szCs w:val="24"/>
          <w:lang w:val="zh-CN"/>
        </w:rPr>
        <w:t>。</w:t>
      </w:r>
    </w:p>
    <w:p w14:paraId="25AA1491">
      <w:pPr>
        <w:pStyle w:val="15"/>
        <w:spacing w:before="10" w:after="10" w:line="360" w:lineRule="auto"/>
        <w:rPr>
          <w:rFonts w:hint="eastAsia" w:ascii="宋体" w:hAnsi="宋体" w:cs="宋体"/>
          <w:sz w:val="28"/>
          <w:szCs w:val="28"/>
        </w:rPr>
      </w:pPr>
      <w:bookmarkStart w:id="118" w:name="_Toc16938545"/>
      <w:bookmarkStart w:id="119" w:name="_Toc20823301"/>
      <w:bookmarkStart w:id="120" w:name="_Toc513029229"/>
      <w:bookmarkStart w:id="121" w:name="_Toc120614218"/>
      <w:r>
        <w:rPr>
          <w:rFonts w:hint="eastAsia" w:ascii="宋体" w:hAnsi="宋体" w:cs="宋体"/>
          <w:sz w:val="28"/>
          <w:szCs w:val="28"/>
        </w:rPr>
        <w:t>五、</w:t>
      </w:r>
      <w:bookmarkEnd w:id="118"/>
      <w:bookmarkEnd w:id="119"/>
      <w:bookmarkEnd w:id="120"/>
      <w:bookmarkEnd w:id="121"/>
      <w:r>
        <w:rPr>
          <w:rFonts w:hint="eastAsia" w:ascii="宋体" w:hAnsi="宋体" w:cs="宋体"/>
          <w:sz w:val="28"/>
          <w:szCs w:val="28"/>
        </w:rPr>
        <w:t>单一来源采购方式专业人员论证与谈判</w:t>
      </w:r>
    </w:p>
    <w:p w14:paraId="07A5DA16">
      <w:pPr>
        <w:pStyle w:val="17"/>
        <w:spacing w:before="10" w:after="10" w:line="360" w:lineRule="auto"/>
        <w:rPr>
          <w:rFonts w:hint="eastAsia" w:ascii="宋体" w:hAnsi="宋体" w:eastAsia="宋体" w:cs="宋体"/>
          <w:sz w:val="24"/>
          <w:szCs w:val="24"/>
          <w:lang w:eastAsia="zh-CN"/>
        </w:rPr>
      </w:pPr>
      <w:bookmarkStart w:id="122" w:name="_Toc513029230"/>
      <w:bookmarkStart w:id="123" w:name="_Toc20823302"/>
      <w:bookmarkStart w:id="124" w:name="_Toc16938546"/>
      <w:r>
        <w:rPr>
          <w:rFonts w:hint="eastAsia" w:ascii="宋体" w:hAnsi="宋体" w:eastAsia="宋体" w:cs="宋体"/>
          <w:sz w:val="24"/>
          <w:szCs w:val="24"/>
          <w:lang w:eastAsia="zh-CN"/>
        </w:rPr>
        <w:t>22、</w:t>
      </w:r>
      <w:bookmarkEnd w:id="122"/>
      <w:bookmarkEnd w:id="123"/>
      <w:bookmarkEnd w:id="124"/>
      <w:r>
        <w:rPr>
          <w:rFonts w:hint="eastAsia" w:ascii="宋体" w:hAnsi="宋体" w:eastAsia="宋体" w:cs="宋体"/>
          <w:sz w:val="24"/>
          <w:szCs w:val="24"/>
          <w:lang w:eastAsia="zh-CN"/>
        </w:rPr>
        <w:t>单一来源谈判协商</w:t>
      </w:r>
    </w:p>
    <w:p w14:paraId="0A5D084C">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22.1代理机构将按单一来源采购邀请中规定的时间组织单一来源采购方式专业人员与供应商就单一来源谈判采购标的价格、服务等协商，在单一来源谈判协商期间供应商的授权代表应保证通讯设备和网络的畅通，并按单一来源采购方式专业人员通知的时间和格式完成报价和承诺，单一来源谈判报价和承诺均须由授权代表签字或法定代表人签字或盖公章，并作为单一来源谈判响应文件的组成部分。</w:t>
      </w:r>
    </w:p>
    <w:p w14:paraId="65DE1957">
      <w:pPr>
        <w:pStyle w:val="17"/>
        <w:spacing w:before="10" w:after="10" w:line="360" w:lineRule="auto"/>
        <w:rPr>
          <w:rFonts w:hint="eastAsia" w:ascii="宋体" w:hAnsi="宋体" w:eastAsia="宋体" w:cs="宋体"/>
          <w:sz w:val="24"/>
          <w:szCs w:val="24"/>
          <w:lang w:eastAsia="zh-CN"/>
        </w:rPr>
      </w:pPr>
      <w:bookmarkStart w:id="125" w:name="_Toc513029231"/>
      <w:bookmarkStart w:id="126" w:name="_Toc16938547"/>
      <w:bookmarkStart w:id="127" w:name="_Toc20823303"/>
      <w:r>
        <w:rPr>
          <w:rFonts w:hint="eastAsia" w:ascii="宋体" w:hAnsi="宋体" w:eastAsia="宋体" w:cs="宋体"/>
          <w:sz w:val="24"/>
          <w:szCs w:val="24"/>
          <w:lang w:eastAsia="zh-CN"/>
        </w:rPr>
        <w:t>23、单一来源采购方式专业人员</w:t>
      </w:r>
    </w:p>
    <w:p w14:paraId="3D722AFA">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23.1单一来源采购方式专业人员由政府采购评审专家、采购人代表组成，且人员构成符合政府采购法的有关规定。</w:t>
      </w:r>
    </w:p>
    <w:p w14:paraId="44972AC4">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23.2单一来源采购方式专业人员应当按照客观、公正、审慎的原则论证供应商</w:t>
      </w:r>
      <w:r>
        <w:rPr>
          <w:rFonts w:hint="eastAsia" w:ascii="宋体" w:hAnsi="宋体" w:cs="宋体"/>
          <w:sz w:val="24"/>
          <w:szCs w:val="24"/>
          <w:lang w:val="en-US" w:eastAsia="zh-CN"/>
        </w:rPr>
        <w:t>提供</w:t>
      </w:r>
      <w:r>
        <w:rPr>
          <w:rFonts w:hint="eastAsia" w:ascii="宋体" w:hAnsi="宋体" w:cs="宋体"/>
          <w:sz w:val="24"/>
          <w:szCs w:val="24"/>
        </w:rPr>
        <w:t>的单一来源谈判响应文件及与供应商单一来源谈判协商采购标的价格、服务等</w:t>
      </w:r>
      <w:r>
        <w:rPr>
          <w:rFonts w:hint="eastAsia" w:ascii="宋体" w:hAnsi="宋体" w:cs="宋体"/>
          <w:sz w:val="24"/>
          <w:szCs w:val="24"/>
          <w:lang w:val="en-US" w:eastAsia="zh-CN"/>
        </w:rPr>
        <w:t>内容</w:t>
      </w:r>
      <w:r>
        <w:rPr>
          <w:rFonts w:hint="eastAsia" w:ascii="宋体" w:hAnsi="宋体" w:cs="宋体"/>
          <w:sz w:val="24"/>
          <w:szCs w:val="24"/>
        </w:rPr>
        <w:t>。</w:t>
      </w:r>
    </w:p>
    <w:p w14:paraId="7CDBC674">
      <w:pPr>
        <w:pStyle w:val="17"/>
        <w:spacing w:before="10" w:after="1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24、单一来源谈判协商过程保密</w:t>
      </w:r>
      <w:bookmarkEnd w:id="125"/>
      <w:bookmarkEnd w:id="126"/>
      <w:bookmarkEnd w:id="127"/>
      <w:r>
        <w:rPr>
          <w:rFonts w:hint="eastAsia" w:ascii="宋体" w:hAnsi="宋体" w:eastAsia="宋体" w:cs="宋体"/>
          <w:sz w:val="24"/>
          <w:szCs w:val="24"/>
          <w:lang w:eastAsia="zh-CN"/>
        </w:rPr>
        <w:t>与公正</w:t>
      </w:r>
    </w:p>
    <w:p w14:paraId="7FEF3D4D">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24.1单一来源采购方式专业人员、采购人和代理机构工作人员、相关监督人员等与论证工作有关的人员，对论证、单一来源谈判协商情况以及在整个过程中获悉的国家秘密、商业秘密负有保密责任。</w:t>
      </w:r>
    </w:p>
    <w:p w14:paraId="0C591FD6">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24.2在单一来源谈判协商过程中，如供应商试图向代理机构或参与单一来源采购方式专业人员施加任何影响，都将会导致其单一来源谈判响应文件被拒绝。</w:t>
      </w:r>
    </w:p>
    <w:p w14:paraId="1F4C75C8">
      <w:pPr>
        <w:pStyle w:val="17"/>
        <w:spacing w:before="10" w:after="10" w:line="360" w:lineRule="auto"/>
        <w:rPr>
          <w:rFonts w:hint="eastAsia" w:ascii="宋体" w:hAnsi="宋体" w:eastAsia="宋体" w:cs="宋体"/>
          <w:sz w:val="24"/>
          <w:szCs w:val="24"/>
          <w:lang w:eastAsia="zh-CN"/>
        </w:rPr>
      </w:pPr>
      <w:bookmarkStart w:id="128" w:name="_Toc513029232"/>
      <w:bookmarkStart w:id="129" w:name="_Toc16938548"/>
      <w:bookmarkStart w:id="130" w:name="_Toc20823304"/>
      <w:r>
        <w:rPr>
          <w:rFonts w:hint="eastAsia" w:ascii="宋体" w:hAnsi="宋体" w:eastAsia="宋体" w:cs="宋体"/>
          <w:sz w:val="24"/>
          <w:szCs w:val="24"/>
          <w:lang w:eastAsia="zh-CN"/>
        </w:rPr>
        <w:t>25、论证过程的澄清</w:t>
      </w:r>
      <w:bookmarkEnd w:id="128"/>
      <w:bookmarkEnd w:id="129"/>
      <w:bookmarkEnd w:id="130"/>
    </w:p>
    <w:p w14:paraId="2BDEC1D0">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25.1单一来源谈判响应文件论证期间，为有助于对单一来源谈判响应文件的审查、评价和比较，单一来源采购方式专业人员有权要求供应商对其单一来源谈判响应文件进行澄清。</w:t>
      </w:r>
    </w:p>
    <w:p w14:paraId="3894AB89">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lang w:val="zh-CN"/>
        </w:rPr>
        <w:t>2</w:t>
      </w:r>
      <w:r>
        <w:rPr>
          <w:rFonts w:hint="eastAsia" w:ascii="宋体" w:hAnsi="宋体" w:cs="宋体"/>
          <w:sz w:val="24"/>
          <w:szCs w:val="24"/>
        </w:rPr>
        <w:t>5</w:t>
      </w:r>
      <w:r>
        <w:rPr>
          <w:rFonts w:hint="eastAsia" w:ascii="宋体" w:hAnsi="宋体" w:cs="宋体"/>
          <w:sz w:val="24"/>
          <w:szCs w:val="24"/>
          <w:lang w:val="zh-CN"/>
        </w:rPr>
        <w:t>.2</w:t>
      </w:r>
      <w:r>
        <w:rPr>
          <w:rFonts w:hint="eastAsia" w:ascii="宋体" w:hAnsi="宋体" w:cs="宋体"/>
          <w:sz w:val="24"/>
          <w:szCs w:val="24"/>
        </w:rPr>
        <w:t>如</w:t>
      </w:r>
      <w:r>
        <w:rPr>
          <w:rFonts w:hint="eastAsia" w:ascii="宋体" w:hAnsi="宋体" w:cs="宋体"/>
          <w:sz w:val="24"/>
          <w:szCs w:val="24"/>
          <w:lang w:val="zh-CN"/>
        </w:rPr>
        <w:t>需供应商进行澄清、说明和补正的，</w:t>
      </w:r>
      <w:r>
        <w:rPr>
          <w:rFonts w:hint="eastAsia" w:ascii="宋体" w:hAnsi="宋体" w:cs="宋体"/>
          <w:sz w:val="24"/>
          <w:szCs w:val="24"/>
        </w:rPr>
        <w:t>单一来源采购方式专业人员</w:t>
      </w:r>
      <w:r>
        <w:rPr>
          <w:rFonts w:hint="eastAsia" w:ascii="宋体" w:hAnsi="宋体" w:cs="宋体"/>
          <w:sz w:val="24"/>
          <w:szCs w:val="24"/>
          <w:lang w:val="zh-CN"/>
        </w:rPr>
        <w:t>将通过苏采云系统向供应商发出《澄清要求函》，接到《澄清要求函》的供应商应当按照要求在苏采云系统中提交《澄清响应函》并加盖电子公章。澄清、说明和补正的内容作为</w:t>
      </w:r>
      <w:r>
        <w:rPr>
          <w:rFonts w:hint="eastAsia" w:ascii="宋体" w:hAnsi="宋体" w:cs="宋体"/>
          <w:sz w:val="24"/>
          <w:szCs w:val="24"/>
        </w:rPr>
        <w:t>谈判</w:t>
      </w:r>
      <w:r>
        <w:rPr>
          <w:rFonts w:hint="eastAsia" w:ascii="宋体" w:hAnsi="宋体" w:cs="宋体"/>
          <w:sz w:val="24"/>
          <w:szCs w:val="24"/>
          <w:lang w:val="zh-CN"/>
        </w:rPr>
        <w:t>响应文件的</w:t>
      </w:r>
      <w:r>
        <w:rPr>
          <w:rFonts w:hint="eastAsia" w:ascii="宋体" w:hAnsi="宋体" w:cs="宋体"/>
          <w:sz w:val="24"/>
          <w:szCs w:val="24"/>
        </w:rPr>
        <w:t>组成</w:t>
      </w:r>
      <w:r>
        <w:rPr>
          <w:rFonts w:hint="eastAsia" w:ascii="宋体" w:hAnsi="宋体" w:cs="宋体"/>
          <w:sz w:val="24"/>
          <w:szCs w:val="24"/>
          <w:lang w:val="zh-CN"/>
        </w:rPr>
        <w:t>部分，具体操作方式见《操作手册》。</w:t>
      </w:r>
    </w:p>
    <w:p w14:paraId="65C20483">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 xml:space="preserve"> 25.3接到单一来源采购方式专业人员澄清、说明和</w:t>
      </w:r>
      <w:r>
        <w:rPr>
          <w:rFonts w:hint="eastAsia" w:ascii="宋体" w:hAnsi="宋体" w:cs="宋体"/>
          <w:sz w:val="24"/>
          <w:szCs w:val="24"/>
          <w:lang w:val="zh-CN"/>
        </w:rPr>
        <w:t>补正</w:t>
      </w:r>
      <w:r>
        <w:rPr>
          <w:rFonts w:hint="eastAsia" w:ascii="宋体" w:hAnsi="宋体" w:cs="宋体"/>
          <w:sz w:val="24"/>
          <w:szCs w:val="24"/>
        </w:rPr>
        <w:t>要求的供应商，如未按规定时间作出澄清、说明和</w:t>
      </w:r>
      <w:r>
        <w:rPr>
          <w:rFonts w:hint="eastAsia" w:ascii="宋体" w:hAnsi="宋体" w:cs="宋体"/>
          <w:sz w:val="24"/>
          <w:szCs w:val="24"/>
          <w:lang w:val="zh-CN"/>
        </w:rPr>
        <w:t>补正</w:t>
      </w:r>
      <w:r>
        <w:rPr>
          <w:rFonts w:hint="eastAsia" w:ascii="宋体" w:hAnsi="宋体" w:cs="宋体"/>
          <w:sz w:val="24"/>
          <w:szCs w:val="24"/>
        </w:rPr>
        <w:t>，其风险由供应商自行承担。</w:t>
      </w:r>
    </w:p>
    <w:p w14:paraId="4C3248EF">
      <w:pPr>
        <w:pStyle w:val="17"/>
        <w:spacing w:before="10" w:after="10" w:line="360" w:lineRule="auto"/>
        <w:rPr>
          <w:rFonts w:hint="eastAsia" w:ascii="宋体" w:hAnsi="宋体" w:eastAsia="宋体" w:cs="宋体"/>
          <w:sz w:val="24"/>
          <w:szCs w:val="24"/>
          <w:lang w:eastAsia="zh-CN"/>
        </w:rPr>
      </w:pPr>
      <w:bookmarkStart w:id="131" w:name="_Toc513029233"/>
      <w:bookmarkStart w:id="132" w:name="_Toc16938549"/>
      <w:bookmarkStart w:id="133" w:name="_Toc20823305"/>
      <w:r>
        <w:rPr>
          <w:rFonts w:hint="eastAsia" w:ascii="宋体" w:hAnsi="宋体" w:eastAsia="宋体" w:cs="宋体"/>
          <w:sz w:val="24"/>
          <w:szCs w:val="24"/>
          <w:lang w:eastAsia="zh-CN"/>
        </w:rPr>
        <w:t>26、对单一来源谈判响应文件的</w:t>
      </w:r>
      <w:bookmarkEnd w:id="131"/>
      <w:bookmarkEnd w:id="132"/>
      <w:bookmarkEnd w:id="133"/>
      <w:r>
        <w:rPr>
          <w:rFonts w:hint="eastAsia" w:ascii="宋体" w:hAnsi="宋体" w:eastAsia="宋体" w:cs="宋体"/>
          <w:sz w:val="24"/>
          <w:szCs w:val="24"/>
          <w:lang w:eastAsia="zh-CN"/>
        </w:rPr>
        <w:t>论证</w:t>
      </w:r>
    </w:p>
    <w:p w14:paraId="4240C780">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26.1单一来源谈判响应文件论证分为资格性检查和符合性检查。</w:t>
      </w:r>
    </w:p>
    <w:p w14:paraId="239B2684">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资格性检查：依据法律法规和谈判采购文件的规定，采购人对单一来源谈判响应文件中的资格证明文件等进行审查，以确定供应商是否具备资格。</w:t>
      </w:r>
    </w:p>
    <w:p w14:paraId="57649352">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采购人在进行资格审查的同时，将在“信用中国”网站（www.creditchina.gov.cn）查询供应商的信用记录，以确定供应商是否具备响应资格,查询结果留存并归档。</w:t>
      </w:r>
    </w:p>
    <w:p w14:paraId="5EE433C5">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符合性检查：依据谈判采购文件的规定，单一来源采购方式专业人员从单一来源谈判响应文件的有效性、完整性和对谈判采购文件的响应程度进行审查，以确定是否对谈判采购文件的实质性要求作出响应。</w:t>
      </w:r>
    </w:p>
    <w:tbl>
      <w:tblPr>
        <w:tblStyle w:val="9"/>
        <w:tblW w:w="5018" w:type="pct"/>
        <w:tblInd w:w="0" w:type="dxa"/>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Layout w:type="autofit"/>
        <w:tblCellMar>
          <w:top w:w="0" w:type="dxa"/>
          <w:left w:w="0" w:type="dxa"/>
          <w:bottom w:w="0" w:type="dxa"/>
          <w:right w:w="0" w:type="dxa"/>
        </w:tblCellMar>
      </w:tblPr>
      <w:tblGrid>
        <w:gridCol w:w="4898"/>
        <w:gridCol w:w="3857"/>
      </w:tblGrid>
      <w:tr w14:paraId="3D20DFED">
        <w:tblPrEx>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CellMar>
            <w:top w:w="0" w:type="dxa"/>
            <w:left w:w="0" w:type="dxa"/>
            <w:bottom w:w="0" w:type="dxa"/>
            <w:right w:w="0" w:type="dxa"/>
          </w:tblCellMar>
        </w:tblPrEx>
        <w:tc>
          <w:tcPr>
            <w:tcW w:w="2797" w:type="pct"/>
            <w:tcBorders>
              <w:top w:val="single" w:color="000000" w:sz="6" w:space="0"/>
              <w:left w:val="single" w:color="000000" w:sz="6" w:space="0"/>
              <w:bottom w:val="single" w:color="000000" w:sz="6" w:space="0"/>
              <w:right w:val="single" w:color="000000" w:sz="6" w:space="0"/>
            </w:tcBorders>
            <w:vAlign w:val="center"/>
          </w:tcPr>
          <w:p w14:paraId="1DB9B3D5">
            <w:pPr>
              <w:spacing w:before="10" w:after="10" w:line="360" w:lineRule="auto"/>
              <w:ind w:firstLine="480" w:firstLineChars="200"/>
              <w:jc w:val="center"/>
              <w:rPr>
                <w:rFonts w:hint="eastAsia" w:ascii="宋体" w:hAnsi="宋体" w:cs="宋体"/>
                <w:sz w:val="24"/>
                <w:szCs w:val="24"/>
              </w:rPr>
            </w:pPr>
            <w:r>
              <w:rPr>
                <w:rFonts w:hint="eastAsia" w:ascii="宋体" w:hAnsi="宋体" w:cs="宋体"/>
                <w:sz w:val="24"/>
                <w:szCs w:val="24"/>
              </w:rPr>
              <w:t>符合性审查因素</w:t>
            </w:r>
          </w:p>
        </w:tc>
        <w:tc>
          <w:tcPr>
            <w:tcW w:w="2202" w:type="pct"/>
            <w:tcBorders>
              <w:top w:val="single" w:color="000000" w:sz="6" w:space="0"/>
              <w:left w:val="single" w:color="000000" w:sz="6" w:space="0"/>
              <w:bottom w:val="single" w:color="000000" w:sz="6" w:space="0"/>
              <w:right w:val="single" w:color="000000" w:sz="6" w:space="0"/>
            </w:tcBorders>
            <w:vAlign w:val="center"/>
          </w:tcPr>
          <w:p w14:paraId="0CC696EB">
            <w:pPr>
              <w:spacing w:before="10" w:after="10" w:line="360" w:lineRule="auto"/>
              <w:ind w:firstLine="480" w:firstLineChars="200"/>
              <w:jc w:val="center"/>
              <w:rPr>
                <w:rFonts w:hint="eastAsia" w:ascii="宋体" w:hAnsi="宋体" w:cs="宋体"/>
                <w:sz w:val="24"/>
                <w:szCs w:val="24"/>
              </w:rPr>
            </w:pPr>
            <w:r>
              <w:rPr>
                <w:rFonts w:hint="eastAsia" w:ascii="宋体" w:hAnsi="宋体" w:cs="宋体"/>
                <w:sz w:val="24"/>
                <w:szCs w:val="24"/>
              </w:rPr>
              <w:t>审查标准</w:t>
            </w:r>
          </w:p>
        </w:tc>
      </w:tr>
      <w:tr w14:paraId="077F00F2">
        <w:tblPrEx>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CellMar>
            <w:top w:w="0" w:type="dxa"/>
            <w:left w:w="0" w:type="dxa"/>
            <w:bottom w:w="0" w:type="dxa"/>
            <w:right w:w="0" w:type="dxa"/>
          </w:tblCellMar>
        </w:tblPrEx>
        <w:tc>
          <w:tcPr>
            <w:tcW w:w="2797" w:type="pct"/>
            <w:tcBorders>
              <w:top w:val="single" w:color="000000" w:sz="6" w:space="0"/>
              <w:left w:val="single" w:color="000000" w:sz="6" w:space="0"/>
              <w:bottom w:val="single" w:color="000000" w:sz="6" w:space="0"/>
              <w:right w:val="single" w:color="000000" w:sz="6" w:space="0"/>
            </w:tcBorders>
            <w:vAlign w:val="center"/>
          </w:tcPr>
          <w:p w14:paraId="7535D6C8">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法定代表人身份证明或授权委托书</w:t>
            </w:r>
          </w:p>
        </w:tc>
        <w:tc>
          <w:tcPr>
            <w:tcW w:w="2202" w:type="pct"/>
            <w:tcBorders>
              <w:top w:val="single" w:color="000000" w:sz="6" w:space="0"/>
              <w:left w:val="single" w:color="000000" w:sz="6" w:space="0"/>
              <w:bottom w:val="single" w:color="000000" w:sz="6" w:space="0"/>
              <w:right w:val="single" w:color="000000" w:sz="6" w:space="0"/>
            </w:tcBorders>
            <w:vAlign w:val="center"/>
          </w:tcPr>
          <w:p w14:paraId="70444F89">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符合谈判采购文件要求</w:t>
            </w:r>
          </w:p>
        </w:tc>
      </w:tr>
      <w:tr w14:paraId="3060BF7C">
        <w:tblPrEx>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CellMar>
            <w:top w:w="0" w:type="dxa"/>
            <w:left w:w="0" w:type="dxa"/>
            <w:bottom w:w="0" w:type="dxa"/>
            <w:right w:w="0" w:type="dxa"/>
          </w:tblCellMar>
        </w:tblPrEx>
        <w:tc>
          <w:tcPr>
            <w:tcW w:w="2797" w:type="pct"/>
            <w:tcBorders>
              <w:top w:val="single" w:color="000000" w:sz="6" w:space="0"/>
              <w:left w:val="single" w:color="000000" w:sz="6" w:space="0"/>
              <w:bottom w:val="single" w:color="000000" w:sz="6" w:space="0"/>
              <w:right w:val="single" w:color="000000" w:sz="6" w:space="0"/>
            </w:tcBorders>
            <w:vAlign w:val="center"/>
          </w:tcPr>
          <w:p w14:paraId="7A9D9705">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响应文件签署、盖章齐全完整</w:t>
            </w:r>
          </w:p>
        </w:tc>
        <w:tc>
          <w:tcPr>
            <w:tcW w:w="2202" w:type="pct"/>
            <w:tcBorders>
              <w:top w:val="single" w:color="000000" w:sz="6" w:space="0"/>
              <w:left w:val="single" w:color="000000" w:sz="6" w:space="0"/>
              <w:bottom w:val="single" w:color="000000" w:sz="6" w:space="0"/>
              <w:right w:val="single" w:color="000000" w:sz="6" w:space="0"/>
            </w:tcBorders>
            <w:vAlign w:val="center"/>
          </w:tcPr>
          <w:p w14:paraId="188DA0B6">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符合谈判采购文件要求</w:t>
            </w:r>
          </w:p>
        </w:tc>
      </w:tr>
      <w:tr w14:paraId="1BF542FE">
        <w:tblPrEx>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CellMar>
            <w:top w:w="0" w:type="dxa"/>
            <w:left w:w="0" w:type="dxa"/>
            <w:bottom w:w="0" w:type="dxa"/>
            <w:right w:w="0" w:type="dxa"/>
          </w:tblCellMar>
        </w:tblPrEx>
        <w:trPr>
          <w:trHeight w:val="506" w:hRule="atLeast"/>
        </w:trPr>
        <w:tc>
          <w:tcPr>
            <w:tcW w:w="2797" w:type="pct"/>
            <w:tcBorders>
              <w:top w:val="single" w:color="000000" w:sz="6" w:space="0"/>
              <w:left w:val="single" w:color="000000" w:sz="6" w:space="0"/>
              <w:bottom w:val="single" w:color="000000" w:sz="6" w:space="0"/>
              <w:right w:val="single" w:color="000000" w:sz="6" w:space="0"/>
            </w:tcBorders>
            <w:vAlign w:val="center"/>
          </w:tcPr>
          <w:p w14:paraId="35FE86C3">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谈判有效期</w:t>
            </w:r>
          </w:p>
        </w:tc>
        <w:tc>
          <w:tcPr>
            <w:tcW w:w="2202" w:type="pct"/>
            <w:tcBorders>
              <w:top w:val="single" w:color="000000" w:sz="6" w:space="0"/>
              <w:left w:val="single" w:color="000000" w:sz="6" w:space="0"/>
              <w:bottom w:val="single" w:color="000000" w:sz="6" w:space="0"/>
              <w:right w:val="single" w:color="000000" w:sz="6" w:space="0"/>
            </w:tcBorders>
            <w:vAlign w:val="center"/>
          </w:tcPr>
          <w:p w14:paraId="39F234B3">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符合谈判采购文件要求</w:t>
            </w:r>
          </w:p>
        </w:tc>
      </w:tr>
      <w:tr w14:paraId="5F4330D8">
        <w:tblPrEx>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CellMar>
            <w:top w:w="0" w:type="dxa"/>
            <w:left w:w="0" w:type="dxa"/>
            <w:bottom w:w="0" w:type="dxa"/>
            <w:right w:w="0" w:type="dxa"/>
          </w:tblCellMar>
        </w:tblPrEx>
        <w:tc>
          <w:tcPr>
            <w:tcW w:w="2797" w:type="pct"/>
            <w:tcBorders>
              <w:top w:val="single" w:color="000000" w:sz="6" w:space="0"/>
              <w:left w:val="single" w:color="000000" w:sz="6" w:space="0"/>
              <w:bottom w:val="single" w:color="000000" w:sz="6" w:space="0"/>
              <w:right w:val="single" w:color="000000" w:sz="6" w:space="0"/>
            </w:tcBorders>
            <w:vAlign w:val="center"/>
          </w:tcPr>
          <w:p w14:paraId="43DCEB63">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项目需求中的实质性要求</w:t>
            </w:r>
          </w:p>
        </w:tc>
        <w:tc>
          <w:tcPr>
            <w:tcW w:w="2202" w:type="pct"/>
            <w:tcBorders>
              <w:top w:val="single" w:color="000000" w:sz="6" w:space="0"/>
              <w:left w:val="single" w:color="000000" w:sz="6" w:space="0"/>
              <w:bottom w:val="single" w:color="000000" w:sz="6" w:space="0"/>
              <w:right w:val="single" w:color="000000" w:sz="6" w:space="0"/>
            </w:tcBorders>
            <w:vAlign w:val="center"/>
          </w:tcPr>
          <w:p w14:paraId="6F85369E">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符合谈判采购文件要求</w:t>
            </w:r>
          </w:p>
        </w:tc>
      </w:tr>
      <w:tr w14:paraId="07A35C82">
        <w:tblPrEx>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CellMar>
            <w:top w:w="0" w:type="dxa"/>
            <w:left w:w="0" w:type="dxa"/>
            <w:bottom w:w="0" w:type="dxa"/>
            <w:right w:w="0" w:type="dxa"/>
          </w:tblCellMar>
        </w:tblPrEx>
        <w:tc>
          <w:tcPr>
            <w:tcW w:w="2797" w:type="pct"/>
            <w:tcBorders>
              <w:top w:val="single" w:color="000000" w:sz="6" w:space="0"/>
              <w:left w:val="single" w:color="000000" w:sz="6" w:space="0"/>
              <w:bottom w:val="single" w:color="000000" w:sz="6" w:space="0"/>
              <w:right w:val="single" w:color="000000" w:sz="6" w:space="0"/>
            </w:tcBorders>
            <w:vAlign w:val="center"/>
          </w:tcPr>
          <w:p w14:paraId="13EFD162">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其他实质性要求</w:t>
            </w:r>
          </w:p>
        </w:tc>
        <w:tc>
          <w:tcPr>
            <w:tcW w:w="2202" w:type="pct"/>
            <w:tcBorders>
              <w:top w:val="single" w:color="000000" w:sz="6" w:space="0"/>
              <w:left w:val="single" w:color="000000" w:sz="6" w:space="0"/>
              <w:bottom w:val="single" w:color="000000" w:sz="6" w:space="0"/>
              <w:right w:val="single" w:color="000000" w:sz="6" w:space="0"/>
            </w:tcBorders>
            <w:vAlign w:val="center"/>
          </w:tcPr>
          <w:p w14:paraId="277AC04C">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符合谈判采购文件要求</w:t>
            </w:r>
          </w:p>
        </w:tc>
      </w:tr>
    </w:tbl>
    <w:p w14:paraId="0D949142">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未通过资格</w:t>
      </w:r>
      <w:r>
        <w:rPr>
          <w:rFonts w:hint="eastAsia" w:ascii="宋体" w:hAnsi="宋体" w:cs="宋体"/>
          <w:sz w:val="24"/>
          <w:szCs w:val="24"/>
          <w:lang w:val="en-US" w:eastAsia="zh-CN"/>
        </w:rPr>
        <w:t>性</w:t>
      </w:r>
      <w:r>
        <w:rPr>
          <w:rFonts w:hint="eastAsia" w:ascii="宋体" w:hAnsi="宋体" w:cs="宋体"/>
          <w:sz w:val="24"/>
          <w:szCs w:val="24"/>
        </w:rPr>
        <w:t>审查或符合性审查的供应商，单一来源采购方式专业人员将在苏采云系统中告知未通过资格</w:t>
      </w:r>
      <w:r>
        <w:rPr>
          <w:rFonts w:hint="eastAsia" w:ascii="宋体" w:hAnsi="宋体" w:cs="宋体"/>
          <w:sz w:val="24"/>
          <w:szCs w:val="24"/>
          <w:lang w:val="en-US" w:eastAsia="zh-CN"/>
        </w:rPr>
        <w:t>性</w:t>
      </w:r>
      <w:r>
        <w:rPr>
          <w:rFonts w:hint="eastAsia" w:ascii="宋体" w:hAnsi="宋体" w:cs="宋体"/>
          <w:sz w:val="24"/>
          <w:szCs w:val="24"/>
        </w:rPr>
        <w:t>审查或符合性审查的原因，论证结束后，单一来源采购方式专业人员将不再告知未通过资格</w:t>
      </w:r>
      <w:r>
        <w:rPr>
          <w:rFonts w:hint="eastAsia" w:ascii="宋体" w:hAnsi="宋体" w:cs="宋体"/>
          <w:sz w:val="24"/>
          <w:szCs w:val="24"/>
          <w:lang w:val="en-US" w:eastAsia="zh-CN"/>
        </w:rPr>
        <w:t>性</w:t>
      </w:r>
      <w:r>
        <w:rPr>
          <w:rFonts w:hint="eastAsia" w:ascii="宋体" w:hAnsi="宋体" w:cs="宋体"/>
          <w:sz w:val="24"/>
          <w:szCs w:val="24"/>
        </w:rPr>
        <w:t>审查或符合性审查的原因。</w:t>
      </w:r>
    </w:p>
    <w:p w14:paraId="695E13E9">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26.2在正式单一来源谈判之前，单一来源采购方式专业人员将首先审查单一来源谈判响应文件是否实质性响应谈判采购文件的要求。实质性响应的单一来源谈判响应文件应该是与谈判采购文件要求的全部条款、条件和规格相符，没有重大偏离或保留。</w:t>
      </w:r>
    </w:p>
    <w:p w14:paraId="184B87B2">
      <w:pPr>
        <w:spacing w:before="10" w:after="10" w:line="360" w:lineRule="auto"/>
        <w:ind w:firstLine="480" w:firstLineChars="200"/>
        <w:rPr>
          <w:rFonts w:hint="eastAsia" w:ascii="宋体" w:hAnsi="宋体" w:cs="宋体"/>
          <w:sz w:val="24"/>
          <w:szCs w:val="24"/>
        </w:rPr>
      </w:pPr>
      <w:r>
        <w:rPr>
          <w:rFonts w:hint="eastAsia" w:ascii="宋体" w:hAnsi="宋体" w:cs="宋体"/>
          <w:sz w:val="24"/>
          <w:szCs w:val="24"/>
        </w:rPr>
        <w:t>所谓重大偏离或保留是指与谈判采购文件规定的实质性要求存在负偏离，或者在实质上与谈判采购文件不一致，而且限制了合同中</w:t>
      </w:r>
      <w:r>
        <w:rPr>
          <w:rFonts w:hint="eastAsia" w:ascii="宋体" w:hAnsi="宋体" w:cs="宋体"/>
          <w:sz w:val="24"/>
          <w:szCs w:val="24"/>
          <w:lang w:val="en-US" w:eastAsia="zh-CN"/>
        </w:rPr>
        <w:t>采购人</w:t>
      </w:r>
      <w:r>
        <w:rPr>
          <w:rFonts w:hint="eastAsia" w:ascii="宋体" w:hAnsi="宋体" w:cs="宋体"/>
          <w:sz w:val="24"/>
          <w:szCs w:val="24"/>
        </w:rPr>
        <w:t>和代理机构的权利或供应商的义务，纠正这些偏离或保留将会对其他实质性响应要求的供应商的竞争地位产生不公正的影响。重大偏离的认定需经过单一来源采购方式专业人员三分之二及以上成员的认定。单一来源采购方式专业人员决定单一来源谈判响应文件的响应程序只根据单一来源谈判响应文件本身的内容，而不寻求外部的证据。</w:t>
      </w:r>
    </w:p>
    <w:p w14:paraId="4A4D6958">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26.3 被认定为非响应性的单一来源谈判响应文件的情形</w:t>
      </w:r>
    </w:p>
    <w:p w14:paraId="68C678DB">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（1）供应商在苏采云系统规定的时间内未成功解密电子谈判响应文件的。</w:t>
      </w:r>
    </w:p>
    <w:p w14:paraId="08C10BA9">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（2）供应商未按照谈判采购文件要求上传电子谈判响应文件的。</w:t>
      </w:r>
    </w:p>
    <w:p w14:paraId="67C0FD40">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（3）同一供应商提交两个（含两个）以上不同的谈判响应文件或者最后报价的。</w:t>
      </w:r>
    </w:p>
    <w:p w14:paraId="4DCF96DA">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（4）供应商不具备谈判采购文件中规定的资格要求。</w:t>
      </w:r>
    </w:p>
    <w:p w14:paraId="54D2FF48">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（5）供应商的最后报价超过了采购预算。</w:t>
      </w:r>
    </w:p>
    <w:p w14:paraId="073D4A09">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（6）不符合法律、法规和谈判采购文件中规定的其他实质性要求的</w:t>
      </w:r>
      <w:bookmarkStart w:id="134" w:name="_Hlk142338037"/>
      <w:r>
        <w:rPr>
          <w:rFonts w:hint="eastAsia" w:ascii="宋体" w:hAnsi="宋体" w:cs="宋体"/>
          <w:iCs/>
          <w:sz w:val="24"/>
          <w:szCs w:val="24"/>
        </w:rPr>
        <w:t>（本谈判采购文件中加注 “★”为实质性要求和条件）；</w:t>
      </w:r>
      <w:bookmarkEnd w:id="134"/>
    </w:p>
    <w:p w14:paraId="59DDE1D5">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（7）其他法律、法规及本谈判采购文件规定的属非响应性的单一来源谈判响应文件的情形；</w:t>
      </w:r>
    </w:p>
    <w:p w14:paraId="0CB9D340">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（8）</w:t>
      </w:r>
      <w:r>
        <w:rPr>
          <w:rFonts w:hint="eastAsia" w:ascii="宋体" w:hAnsi="宋体"/>
          <w:sz w:val="24"/>
        </w:rPr>
        <w:t>供应商被 “信用中国”网站（www.creditchina.gov.cn）、“中国政府采购网”(www.ccgp.gov.cn)列入失信被执行人或重大税收违法案件当事人名单或政府采购严重失信行为记录名单。</w:t>
      </w:r>
    </w:p>
    <w:p w14:paraId="3FEBFFC5">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26.4 如果单一来源谈判响应文件实质</w:t>
      </w:r>
      <w:r>
        <w:rPr>
          <w:rFonts w:hint="eastAsia" w:ascii="宋体" w:hAnsi="宋体" w:cs="宋体"/>
          <w:sz w:val="24"/>
          <w:szCs w:val="24"/>
          <w:lang w:val="en-US" w:eastAsia="zh-CN"/>
        </w:rPr>
        <w:t>性</w:t>
      </w:r>
      <w:r>
        <w:rPr>
          <w:rFonts w:hint="eastAsia" w:ascii="宋体" w:hAnsi="宋体" w:cs="宋体"/>
          <w:sz w:val="24"/>
          <w:szCs w:val="24"/>
        </w:rPr>
        <w:t>响应谈判采购文件的要求，单一来源采购方式专业人员将予以拒绝。</w:t>
      </w:r>
    </w:p>
    <w:p w14:paraId="217E1FB3">
      <w:pPr>
        <w:pStyle w:val="17"/>
        <w:spacing w:before="10" w:after="10" w:line="360" w:lineRule="auto"/>
        <w:rPr>
          <w:rFonts w:hint="eastAsia" w:ascii="宋体" w:hAnsi="宋体" w:eastAsia="宋体" w:cs="宋体"/>
          <w:sz w:val="24"/>
          <w:szCs w:val="24"/>
          <w:lang w:eastAsia="zh-CN"/>
        </w:rPr>
      </w:pPr>
      <w:bookmarkStart w:id="135" w:name="_Toc16938550"/>
      <w:bookmarkStart w:id="136" w:name="_Toc20823306"/>
      <w:bookmarkStart w:id="137" w:name="_Toc513029234"/>
      <w:r>
        <w:rPr>
          <w:rFonts w:hint="eastAsia" w:ascii="宋体" w:hAnsi="宋体" w:eastAsia="宋体" w:cs="宋体"/>
          <w:sz w:val="24"/>
          <w:szCs w:val="24"/>
          <w:lang w:eastAsia="zh-CN"/>
        </w:rPr>
        <w:t>27、</w:t>
      </w:r>
      <w:bookmarkEnd w:id="135"/>
      <w:bookmarkEnd w:id="136"/>
      <w:bookmarkEnd w:id="137"/>
      <w:r>
        <w:rPr>
          <w:rFonts w:hint="eastAsia" w:ascii="宋体" w:hAnsi="宋体" w:eastAsia="宋体" w:cs="宋体"/>
          <w:sz w:val="24"/>
          <w:szCs w:val="24"/>
          <w:lang w:eastAsia="zh-CN"/>
        </w:rPr>
        <w:t>单一来源谈判协商及成交原则</w:t>
      </w:r>
    </w:p>
    <w:p w14:paraId="2ADBF3C7">
      <w:pPr>
        <w:spacing w:before="10" w:after="10" w:line="360" w:lineRule="auto"/>
        <w:ind w:firstLine="480" w:firstLineChars="200"/>
        <w:jc w:val="left"/>
        <w:rPr>
          <w:rFonts w:hint="eastAsia" w:ascii="宋体" w:hAnsi="宋体" w:cs="宋体"/>
          <w:sz w:val="24"/>
          <w:szCs w:val="24"/>
        </w:rPr>
      </w:pPr>
      <w:bookmarkStart w:id="138" w:name="_Toc513029235"/>
      <w:bookmarkStart w:id="139" w:name="_Toc20823307"/>
      <w:bookmarkStart w:id="140" w:name="_Toc16938551"/>
      <w:r>
        <w:rPr>
          <w:rFonts w:hint="eastAsia" w:ascii="宋体" w:hAnsi="宋体" w:cs="宋体"/>
          <w:sz w:val="24"/>
          <w:szCs w:val="24"/>
        </w:rPr>
        <w:t>27.1单一来源谈判协商</w:t>
      </w:r>
    </w:p>
    <w:p w14:paraId="0967078A">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27.1.1 对于通过资格性和符合性审查的供应商，单一来源采购方式专业人员将与其就采购标的价格、服务等协商。单一来源采购方式专业人员通过苏采云系统向供应商发布“谈判函”，供应商应当按照要求在苏采云系统提交“响应函”并加盖CA电子公章。</w:t>
      </w:r>
    </w:p>
    <w:p w14:paraId="79991336">
      <w:pPr>
        <w:spacing w:before="10" w:after="10" w:line="360" w:lineRule="auto"/>
        <w:ind w:firstLine="480" w:firstLineChars="200"/>
        <w:jc w:val="left"/>
        <w:rPr>
          <w:rFonts w:hint="eastAsia" w:ascii="宋体" w:hAnsi="宋体" w:cs="宋体"/>
          <w:sz w:val="24"/>
          <w:szCs w:val="24"/>
          <w:highlight w:val="yellow"/>
        </w:rPr>
      </w:pPr>
      <w:r>
        <w:rPr>
          <w:rFonts w:hint="eastAsia" w:ascii="宋体" w:hAnsi="宋体" w:cs="宋体"/>
          <w:sz w:val="24"/>
          <w:szCs w:val="24"/>
        </w:rPr>
        <w:t>27.1.2 参加单一来源谈判的供应商应当对单一来源谈判协商中做出的承诺与澄清进行确认，并在单一来源采购方式专业人员规定的时间内完成报价和承诺。单一来源谈判报价和承诺均须按照要求在苏采云系统提交“响应函”并加盖CA电子公章。</w:t>
      </w:r>
    </w:p>
    <w:p w14:paraId="765053CD">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27.1.3 经论证后，如果成交价低于供应商在谈判响应文件中的报价，除特别注明外，分项报价同比例调整。</w:t>
      </w:r>
    </w:p>
    <w:p w14:paraId="035D7F13">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 xml:space="preserve"> 27.2单一来源谈判协商成交原则</w:t>
      </w:r>
    </w:p>
    <w:p w14:paraId="631BDC7A">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27.2.1单一来源采购方式专业人员根据政府采购相关法律、规章的规定，在单一来源谈判的合格供应商能保证采购项目的质量且最终报价合理的基础上确定为成交供应商。</w:t>
      </w:r>
    </w:p>
    <w:p w14:paraId="785E77C0">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27.2.3单一来源谈判终止情形处理</w:t>
      </w:r>
    </w:p>
    <w:p w14:paraId="6E5AD084">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出现下列情形之一的，代理机构将终止谈判活动，发布项目终止公告并说明原因，重新开展谈判活动：</w:t>
      </w:r>
    </w:p>
    <w:p w14:paraId="0B050977">
      <w:pPr>
        <w:numPr>
          <w:ilvl w:val="0"/>
          <w:numId w:val="1"/>
        </w:num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因情况变化，不再符合规定的单一来源采购方式适用情形的；</w:t>
      </w:r>
    </w:p>
    <w:p w14:paraId="210A5FC3">
      <w:pPr>
        <w:numPr>
          <w:ilvl w:val="0"/>
          <w:numId w:val="1"/>
        </w:num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出现影响采购公正的违法、违规行为的；</w:t>
      </w:r>
    </w:p>
    <w:p w14:paraId="5BAED117">
      <w:pPr>
        <w:numPr>
          <w:ilvl w:val="0"/>
          <w:numId w:val="1"/>
        </w:num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在单一来源采购方式专业人员规定的单一来源谈判截止时间，供应商报价超过采购预算的；</w:t>
      </w:r>
    </w:p>
    <w:p w14:paraId="0897AE06">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（四）在单一来源采购方式专业人员规定的单一来源谈判截止时间，供应商的报价、承诺、商务条款等不能满足采购人或单一来源采购方式专业人员的要求；</w:t>
      </w:r>
    </w:p>
    <w:p w14:paraId="0000AD6F">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（五）法律、法规、规章规定的其他应当终止的情形。</w:t>
      </w:r>
    </w:p>
    <w:p w14:paraId="04A18614">
      <w:pPr>
        <w:pStyle w:val="15"/>
        <w:spacing w:before="10" w:after="10" w:line="360" w:lineRule="auto"/>
        <w:rPr>
          <w:rFonts w:hint="eastAsia" w:ascii="宋体" w:hAnsi="宋体" w:cs="宋体"/>
          <w:sz w:val="28"/>
          <w:szCs w:val="28"/>
        </w:rPr>
      </w:pPr>
      <w:bookmarkStart w:id="141" w:name="_Toc120614219"/>
      <w:r>
        <w:rPr>
          <w:rFonts w:hint="eastAsia" w:ascii="宋体" w:hAnsi="宋体" w:cs="宋体"/>
          <w:sz w:val="28"/>
          <w:szCs w:val="28"/>
        </w:rPr>
        <w:t>六、</w:t>
      </w:r>
      <w:bookmarkEnd w:id="138"/>
      <w:bookmarkEnd w:id="139"/>
      <w:bookmarkEnd w:id="140"/>
      <w:bookmarkEnd w:id="141"/>
      <w:r>
        <w:rPr>
          <w:rFonts w:hint="eastAsia" w:ascii="宋体" w:hAnsi="宋体" w:cs="宋体"/>
          <w:sz w:val="28"/>
          <w:szCs w:val="28"/>
        </w:rPr>
        <w:t>成交</w:t>
      </w:r>
    </w:p>
    <w:p w14:paraId="7545BE20">
      <w:pPr>
        <w:pStyle w:val="17"/>
        <w:spacing w:before="10" w:after="10" w:line="360" w:lineRule="auto"/>
        <w:rPr>
          <w:rFonts w:hint="eastAsia" w:ascii="宋体" w:hAnsi="宋体" w:eastAsia="宋体" w:cs="宋体"/>
          <w:sz w:val="24"/>
          <w:szCs w:val="24"/>
          <w:lang w:eastAsia="zh-CN"/>
        </w:rPr>
      </w:pPr>
      <w:bookmarkStart w:id="142" w:name="_Toc513029238"/>
      <w:bookmarkStart w:id="143" w:name="_Toc16938554"/>
      <w:bookmarkStart w:id="144" w:name="_Toc20823310"/>
      <w:r>
        <w:rPr>
          <w:rFonts w:hint="eastAsia" w:ascii="宋体" w:hAnsi="宋体" w:eastAsia="宋体" w:cs="宋体"/>
          <w:sz w:val="24"/>
          <w:szCs w:val="24"/>
          <w:lang w:eastAsia="zh-CN"/>
        </w:rPr>
        <w:t>28、</w:t>
      </w:r>
      <w:bookmarkEnd w:id="142"/>
      <w:r>
        <w:rPr>
          <w:rFonts w:hint="eastAsia" w:ascii="宋体" w:hAnsi="宋体" w:eastAsia="宋体" w:cs="宋体"/>
          <w:sz w:val="24"/>
          <w:szCs w:val="24"/>
          <w:lang w:eastAsia="zh-CN"/>
        </w:rPr>
        <w:t>确定</w:t>
      </w:r>
      <w:bookmarkEnd w:id="143"/>
      <w:bookmarkEnd w:id="144"/>
      <w:r>
        <w:rPr>
          <w:rFonts w:hint="eastAsia" w:ascii="宋体" w:hAnsi="宋体" w:eastAsia="宋体" w:cs="宋体"/>
          <w:sz w:val="24"/>
          <w:szCs w:val="24"/>
          <w:lang w:eastAsia="zh-CN"/>
        </w:rPr>
        <w:t>成交供应商</w:t>
      </w:r>
    </w:p>
    <w:p w14:paraId="3EC78BFA">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28.1单一来源采购方式专业人员根据单一来源谈判协商情况编写论证意见表，推荐成交候选人。</w:t>
      </w:r>
    </w:p>
    <w:p w14:paraId="3BC677B4">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28.2 采购人根据单一来源采购方式专业人员推荐的成交候选人确定成交供应商。</w:t>
      </w:r>
    </w:p>
    <w:p w14:paraId="1584EFE8">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28.3若有充分证据证明，成交供应商出现下列情况之一的</w:t>
      </w:r>
      <w:r>
        <w:rPr>
          <w:rFonts w:hint="eastAsia" w:ascii="宋体" w:hAnsi="宋体" w:cs="宋体"/>
          <w:sz w:val="24"/>
          <w:szCs w:val="24"/>
          <w:lang w:eastAsia="zh-CN"/>
        </w:rPr>
        <w:t>，</w:t>
      </w:r>
      <w:r>
        <w:rPr>
          <w:rFonts w:hint="eastAsia" w:ascii="宋体" w:hAnsi="宋体" w:cs="宋体"/>
          <w:sz w:val="24"/>
          <w:szCs w:val="24"/>
        </w:rPr>
        <w:t>一经查实，将被取消成交资格：</w:t>
      </w:r>
    </w:p>
    <w:p w14:paraId="62837096">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（1）提供虚假材料谋取成交的；</w:t>
      </w:r>
    </w:p>
    <w:p w14:paraId="26D6ADBF">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（2）与单一来源采购方式专业人员、采购人或代理机构工作人员恶意串通的；</w:t>
      </w:r>
    </w:p>
    <w:p w14:paraId="64AA3F39">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（3）向单一来源采购方式专业人员、采购人或代理机构工作人员行贿或者提供其他不正当利益的；</w:t>
      </w:r>
    </w:p>
    <w:p w14:paraId="0A193C5C">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（4）不满足本谈判采购文件规定的实质性要求，但在论证过程中又未被单一来源采购方式专业人员发现的；</w:t>
      </w:r>
    </w:p>
    <w:p w14:paraId="523C06BC">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（5）不符合法律、法规的规定的其他情形。</w:t>
      </w:r>
      <w:bookmarkStart w:id="145" w:name="_Toc200451960"/>
    </w:p>
    <w:p w14:paraId="0D33EADE">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供应商被取消成交资格后，代理机构有权重新组织谈判。</w:t>
      </w:r>
    </w:p>
    <w:p w14:paraId="37E07552">
      <w:pPr>
        <w:pStyle w:val="17"/>
        <w:spacing w:before="10" w:after="1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29、质疑处理</w:t>
      </w:r>
      <w:bookmarkEnd w:id="145"/>
    </w:p>
    <w:p w14:paraId="1A65F72E">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29.1参加单一来源谈判的供应商认为采购过程和采购结果使自己的权益受到损害的，可以从采购结果公布之日起七个工作日内，以书面形式向代理机构提出质疑。非书面形式、七个工作日之外提交及匿名的质疑将不予受理。</w:t>
      </w:r>
    </w:p>
    <w:p w14:paraId="5C1DE2FE">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29.2供应商提出质疑应当提交质疑函和必要的证明材料。供应商为自然人的，应当由本人签字；供应商为法人或者其他组织的，应当由法定代表人</w:t>
      </w:r>
      <w:r>
        <w:rPr>
          <w:rFonts w:hint="eastAsia" w:ascii="宋体" w:hAnsi="宋体" w:cs="宋体"/>
          <w:sz w:val="24"/>
          <w:szCs w:val="24"/>
          <w:lang w:val="en-US" w:eastAsia="zh-CN"/>
        </w:rPr>
        <w:t>或</w:t>
      </w:r>
      <w:r>
        <w:rPr>
          <w:rFonts w:hint="eastAsia" w:ascii="宋体" w:hAnsi="宋体" w:cs="宋体"/>
          <w:sz w:val="24"/>
          <w:szCs w:val="24"/>
        </w:rPr>
        <w:t>主要负责人或其授权代表签字或盖章，并加盖公章。</w:t>
      </w:r>
    </w:p>
    <w:p w14:paraId="29FEE44A">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29.3未参加单一来源谈判的供应商或在单一来源谈判采购中本身权益未受到损害或从单一来源谈判采购中收益的供应商所提出的质疑也不予受理。</w:t>
      </w:r>
    </w:p>
    <w:p w14:paraId="46C87273">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29.4代理机构将在收到供应商的书面质疑后七个工作日内作出答复，并以书面形式通知质疑供应商，但答复的内容不得涉及商业秘密。</w:t>
      </w:r>
    </w:p>
    <w:p w14:paraId="33723BD0">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29.5供应商提出书面质疑应当有明确的请求和必要的证明材料，不得恶意质疑或提交虚假质疑。否则，一经查实，代理机构有权依据政府采购法的有关规定，报请政府采购监管部门对该供应商进行相应的行政处罚。</w:t>
      </w:r>
    </w:p>
    <w:p w14:paraId="3B5802B7">
      <w:pPr>
        <w:pStyle w:val="15"/>
        <w:spacing w:before="10" w:after="10" w:line="360" w:lineRule="auto"/>
        <w:rPr>
          <w:rFonts w:hint="eastAsia" w:ascii="宋体" w:hAnsi="宋体" w:cs="宋体"/>
          <w:sz w:val="24"/>
          <w:szCs w:val="24"/>
        </w:rPr>
      </w:pPr>
      <w:r>
        <w:rPr>
          <w:rFonts w:hint="eastAsia" w:ascii="宋体" w:hAnsi="宋体" w:cs="宋体"/>
          <w:sz w:val="24"/>
          <w:szCs w:val="24"/>
        </w:rPr>
        <w:t>30、成交通知书</w:t>
      </w:r>
    </w:p>
    <w:p w14:paraId="597C8D99">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30.l成交结果经采购人确定后，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通知书自行承担。</w:t>
      </w:r>
    </w:p>
    <w:p w14:paraId="78931F8A">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30.2成交通知书将是合同的组成部分。对采购人和成交供应商均具有法律效力。成交通知书发出后，采购人改变成交结果的，或者成交供应商放弃成交项目的，应当依法承担法律责任。</w:t>
      </w:r>
      <w:bookmarkStart w:id="146" w:name="_Toc20823308"/>
      <w:bookmarkStart w:id="147" w:name="_Toc16938552"/>
      <w:bookmarkStart w:id="148" w:name="_Toc120614220"/>
      <w:bookmarkStart w:id="149" w:name="_Toc513029236"/>
    </w:p>
    <w:p w14:paraId="44436678">
      <w:pPr>
        <w:spacing w:before="10" w:after="10" w:line="360" w:lineRule="auto"/>
        <w:jc w:val="left"/>
        <w:rPr>
          <w:rFonts w:hint="eastAsia" w:ascii="宋体" w:hAnsi="宋体" w:cs="宋体"/>
          <w:b/>
          <w:bCs/>
          <w:sz w:val="28"/>
          <w:szCs w:val="28"/>
        </w:rPr>
      </w:pPr>
      <w:r>
        <w:rPr>
          <w:rFonts w:hint="eastAsia" w:ascii="宋体" w:hAnsi="宋体" w:cs="宋体"/>
          <w:b/>
          <w:bCs/>
          <w:sz w:val="28"/>
          <w:szCs w:val="28"/>
        </w:rPr>
        <w:t>七、授予合同</w:t>
      </w:r>
      <w:bookmarkEnd w:id="146"/>
      <w:bookmarkEnd w:id="147"/>
      <w:bookmarkEnd w:id="148"/>
      <w:bookmarkEnd w:id="149"/>
    </w:p>
    <w:p w14:paraId="1D7BD43A">
      <w:pPr>
        <w:pStyle w:val="17"/>
        <w:spacing w:before="10" w:after="10" w:line="360" w:lineRule="auto"/>
        <w:rPr>
          <w:rFonts w:hint="eastAsia" w:ascii="宋体" w:hAnsi="宋体" w:eastAsia="宋体" w:cs="宋体"/>
          <w:sz w:val="24"/>
          <w:szCs w:val="24"/>
          <w:lang w:eastAsia="zh-CN"/>
        </w:rPr>
      </w:pPr>
      <w:bookmarkStart w:id="150" w:name="_Toc513029237"/>
      <w:bookmarkStart w:id="151" w:name="_Toc20823309"/>
      <w:bookmarkStart w:id="152" w:name="_Toc16938553"/>
      <w:r>
        <w:rPr>
          <w:rFonts w:hint="eastAsia" w:ascii="宋体" w:hAnsi="宋体" w:eastAsia="宋体" w:cs="宋体"/>
          <w:sz w:val="24"/>
          <w:szCs w:val="24"/>
          <w:lang w:eastAsia="zh-CN"/>
        </w:rPr>
        <w:t>31. 签订合同</w:t>
      </w:r>
    </w:p>
    <w:p w14:paraId="1C53BBC2">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31.l成交供应商应按成交通知书规定的时间、地点,按照谈判采购文件确定的事项与采购人签订政府采购合同，且不得迟于成交通知书发出之日起30日内，否则由此给采购人造成损失的，成交供应商还应承担赔偿责任。</w:t>
      </w:r>
    </w:p>
    <w:p w14:paraId="0A0A66A2">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31.2 谈判采购文件、成交供应商的单一来源谈判响应文件及单一来源谈判采购过程中有关澄清</w:t>
      </w:r>
      <w:r>
        <w:rPr>
          <w:rFonts w:hint="eastAsia" w:ascii="宋体" w:hAnsi="宋体" w:cs="宋体"/>
          <w:sz w:val="24"/>
          <w:szCs w:val="24"/>
          <w:lang w:val="zh-CN"/>
        </w:rPr>
        <w:t>、说明、补正、</w:t>
      </w:r>
      <w:r>
        <w:rPr>
          <w:rFonts w:hint="eastAsia" w:ascii="宋体" w:hAnsi="宋体" w:cs="宋体"/>
          <w:sz w:val="24"/>
          <w:szCs w:val="24"/>
        </w:rPr>
        <w:t>承诺文件均作为合同附件。</w:t>
      </w:r>
    </w:p>
    <w:p w14:paraId="731BDF02">
      <w:pPr>
        <w:spacing w:before="10" w:after="10" w:line="360" w:lineRule="auto"/>
        <w:ind w:firstLine="480" w:firstLineChars="200"/>
        <w:jc w:val="left"/>
        <w:rPr>
          <w:rFonts w:hint="eastAsia" w:ascii="宋体" w:hAnsi="宋体" w:cs="宋体"/>
          <w:sz w:val="24"/>
          <w:szCs w:val="24"/>
        </w:rPr>
      </w:pPr>
      <w:r>
        <w:rPr>
          <w:rFonts w:hint="eastAsia" w:ascii="宋体" w:hAnsi="宋体" w:cs="宋体"/>
          <w:sz w:val="24"/>
          <w:szCs w:val="24"/>
        </w:rPr>
        <w:t>31.3 签订合同后，成交供应商不得将服务</w:t>
      </w:r>
      <w:r>
        <w:rPr>
          <w:rFonts w:hint="eastAsia" w:ascii="宋体" w:hAnsi="宋体" w:cs="宋体"/>
          <w:sz w:val="24"/>
          <w:szCs w:val="24"/>
          <w:lang w:val="en-US" w:eastAsia="zh-CN"/>
        </w:rPr>
        <w:t>内容</w:t>
      </w:r>
      <w:r>
        <w:rPr>
          <w:rFonts w:hint="eastAsia" w:ascii="宋体" w:hAnsi="宋体" w:cs="宋体"/>
          <w:sz w:val="24"/>
          <w:szCs w:val="24"/>
        </w:rPr>
        <w:t>进行转包。未经采购人同意，成交供应商也不得采用分包的形式履行合同，否则采购人有权终止合同。转包或分包造成采购人损失的，成交供应商应承担赔偿责任。</w:t>
      </w:r>
    </w:p>
    <w:p w14:paraId="1E1429E9">
      <w:pPr>
        <w:pStyle w:val="17"/>
        <w:spacing w:before="10" w:after="1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32、履约保证金</w:t>
      </w:r>
    </w:p>
    <w:p w14:paraId="2BACCC78">
      <w:pPr>
        <w:spacing w:before="10" w:after="10" w:line="360" w:lineRule="auto"/>
        <w:ind w:firstLine="480" w:firstLineChars="200"/>
        <w:jc w:val="left"/>
        <w:rPr>
          <w:rFonts w:hint="eastAsia" w:ascii="宋体" w:hAnsi="宋体" w:cs="宋体"/>
          <w:sz w:val="28"/>
          <w:szCs w:val="28"/>
        </w:rPr>
      </w:pPr>
      <w:r>
        <w:rPr>
          <w:rFonts w:hint="eastAsia" w:ascii="宋体" w:hAnsi="宋体" w:cs="宋体"/>
          <w:sz w:val="24"/>
          <w:szCs w:val="24"/>
        </w:rPr>
        <w:t>32.1 本次单一来源谈判不收取履约保证金。</w:t>
      </w:r>
    </w:p>
    <w:bookmarkEnd w:id="150"/>
    <w:bookmarkEnd w:id="151"/>
    <w:bookmarkEnd w:id="152"/>
    <w:p w14:paraId="6D1DA2F2">
      <w:pPr>
        <w:rPr>
          <w:rFonts w:hint="eastAsia" w:ascii="宋体" w:hAnsi="宋体" w:cs="宋体"/>
          <w:b/>
          <w:bCs/>
          <w:sz w:val="44"/>
          <w:szCs w:val="44"/>
        </w:rPr>
      </w:pPr>
      <w:bookmarkStart w:id="153" w:name="_Toc14708363"/>
      <w:bookmarkStart w:id="154" w:name="_Toc106807612"/>
      <w:bookmarkStart w:id="155" w:name="_Hlt16619350"/>
      <w:bookmarkStart w:id="156" w:name="_Toc120614244"/>
      <w:bookmarkStart w:id="157" w:name="_Toc20823346"/>
      <w:bookmarkStart w:id="158" w:name="_Toc16938590"/>
      <w:r>
        <w:rPr>
          <w:rFonts w:hint="eastAsia" w:ascii="宋体" w:hAnsi="宋体" w:cs="宋体"/>
          <w:b/>
          <w:bCs/>
          <w:sz w:val="44"/>
          <w:szCs w:val="44"/>
        </w:rPr>
        <w:br w:type="page"/>
      </w:r>
    </w:p>
    <w:p w14:paraId="6006E6D3">
      <w:pPr>
        <w:pStyle w:val="14"/>
        <w:spacing w:line="360" w:lineRule="auto"/>
        <w:rPr>
          <w:rFonts w:hint="eastAsia" w:ascii="宋体" w:hAnsi="宋体" w:eastAsia="宋体" w:cs="宋体"/>
          <w:b/>
          <w:bCs/>
          <w:sz w:val="44"/>
          <w:szCs w:val="44"/>
        </w:rPr>
      </w:pPr>
      <w:r>
        <w:rPr>
          <w:rFonts w:hint="eastAsia" w:ascii="宋体" w:hAnsi="宋体" w:eastAsia="宋体" w:cs="宋体"/>
          <w:b/>
          <w:bCs/>
          <w:sz w:val="44"/>
          <w:szCs w:val="44"/>
        </w:rPr>
        <w:t>第三章 合同条款及格式</w:t>
      </w:r>
      <w:bookmarkEnd w:id="153"/>
      <w:bookmarkEnd w:id="154"/>
      <w:bookmarkStart w:id="159" w:name="_Hlk142338278"/>
    </w:p>
    <w:bookmarkEnd w:id="159"/>
    <w:p w14:paraId="0A157275">
      <w:pPr>
        <w:spacing w:line="360" w:lineRule="auto"/>
        <w:rPr>
          <w:rFonts w:hint="eastAsia" w:ascii="宋体" w:hAnsi="宋体"/>
        </w:rPr>
      </w:pPr>
      <w:bookmarkStart w:id="160" w:name="_Toc106807613"/>
    </w:p>
    <w:p w14:paraId="0E2E9097">
      <w:pPr>
        <w:spacing w:line="360" w:lineRule="auto"/>
        <w:rPr>
          <w:rFonts w:hint="eastAsia" w:ascii="宋体" w:hAnsi="宋体"/>
        </w:rPr>
      </w:pPr>
    </w:p>
    <w:p w14:paraId="37A988D9">
      <w:pPr>
        <w:spacing w:line="360" w:lineRule="auto"/>
        <w:rPr>
          <w:rFonts w:hint="eastAsia" w:ascii="宋体" w:hAnsi="宋体"/>
        </w:rPr>
      </w:pPr>
    </w:p>
    <w:p w14:paraId="4A43FE68">
      <w:pPr>
        <w:spacing w:line="360" w:lineRule="auto"/>
        <w:rPr>
          <w:rFonts w:hint="eastAsia" w:ascii="宋体" w:hAnsi="宋体"/>
        </w:rPr>
      </w:pPr>
    </w:p>
    <w:p w14:paraId="5EB46958">
      <w:pPr>
        <w:widowControl/>
        <w:spacing w:line="360" w:lineRule="auto"/>
        <w:ind w:firstLine="643"/>
        <w:jc w:val="center"/>
        <w:rPr>
          <w:rFonts w:hint="eastAsia" w:ascii="宋体" w:hAnsi="宋体" w:cs="宋体"/>
          <w:b/>
          <w:bCs/>
          <w:sz w:val="32"/>
          <w:szCs w:val="32"/>
        </w:rPr>
      </w:pPr>
    </w:p>
    <w:p w14:paraId="1B09080D">
      <w:pPr>
        <w:widowControl/>
        <w:spacing w:line="360" w:lineRule="auto"/>
        <w:ind w:firstLine="643"/>
        <w:jc w:val="center"/>
        <w:rPr>
          <w:rFonts w:hint="eastAsia" w:ascii="宋体" w:hAnsi="宋体" w:cs="宋体"/>
          <w:b/>
          <w:bCs/>
          <w:sz w:val="32"/>
          <w:szCs w:val="32"/>
        </w:rPr>
      </w:pPr>
    </w:p>
    <w:p w14:paraId="12986DC0">
      <w:pPr>
        <w:widowControl/>
        <w:spacing w:line="360" w:lineRule="auto"/>
        <w:ind w:firstLine="643"/>
        <w:jc w:val="center"/>
        <w:rPr>
          <w:rFonts w:hint="eastAsia" w:ascii="宋体" w:hAnsi="宋体" w:cs="宋体"/>
          <w:b/>
          <w:bCs/>
          <w:sz w:val="32"/>
          <w:szCs w:val="32"/>
        </w:rPr>
      </w:pPr>
    </w:p>
    <w:p w14:paraId="2EAB3B24">
      <w:pPr>
        <w:widowControl/>
        <w:spacing w:line="360" w:lineRule="auto"/>
        <w:jc w:val="center"/>
        <w:rPr>
          <w:rFonts w:hint="eastAsia" w:ascii="宋体" w:hAnsi="宋体" w:cs="宋体"/>
          <w:b/>
          <w:bCs/>
          <w:sz w:val="36"/>
          <w:szCs w:val="36"/>
        </w:rPr>
      </w:pPr>
      <w:r>
        <w:rPr>
          <w:rFonts w:hint="eastAsia" w:ascii="宋体" w:hAnsi="宋体" w:cs="宋体"/>
          <w:b/>
          <w:bCs/>
          <w:sz w:val="36"/>
          <w:szCs w:val="36"/>
        </w:rPr>
        <w:t>政府采购合同</w:t>
      </w:r>
    </w:p>
    <w:p w14:paraId="708DBD45">
      <w:pPr>
        <w:widowControl/>
        <w:spacing w:line="360" w:lineRule="auto"/>
        <w:ind w:firstLine="723"/>
        <w:rPr>
          <w:rFonts w:hint="eastAsia" w:ascii="宋体" w:hAnsi="宋体" w:cs="宋体"/>
        </w:rPr>
      </w:pPr>
      <w:r>
        <w:rPr>
          <w:rFonts w:hint="eastAsia" w:ascii="宋体" w:hAnsi="宋体" w:cs="宋体"/>
          <w:b/>
          <w:bCs/>
          <w:sz w:val="36"/>
          <w:szCs w:val="36"/>
        </w:rPr>
        <w:t> </w:t>
      </w:r>
    </w:p>
    <w:p w14:paraId="298275D9">
      <w:pPr>
        <w:widowControl/>
        <w:spacing w:line="360" w:lineRule="auto"/>
        <w:ind w:firstLine="720"/>
        <w:rPr>
          <w:rFonts w:hint="eastAsia" w:ascii="宋体" w:hAnsi="宋体" w:cs="宋体"/>
          <w:b/>
          <w:bCs/>
          <w:sz w:val="36"/>
          <w:szCs w:val="36"/>
        </w:rPr>
      </w:pPr>
    </w:p>
    <w:p w14:paraId="6EA8CDFB">
      <w:pPr>
        <w:widowControl/>
        <w:spacing w:line="360" w:lineRule="auto"/>
        <w:ind w:firstLine="720"/>
        <w:rPr>
          <w:rFonts w:hint="eastAsia" w:ascii="宋体" w:hAnsi="宋体" w:cs="宋体"/>
          <w:b/>
          <w:bCs/>
          <w:sz w:val="36"/>
          <w:szCs w:val="36"/>
        </w:rPr>
      </w:pPr>
    </w:p>
    <w:p w14:paraId="4386D388">
      <w:pPr>
        <w:widowControl/>
        <w:spacing w:line="360" w:lineRule="auto"/>
        <w:ind w:firstLine="720"/>
        <w:rPr>
          <w:rFonts w:hint="eastAsia" w:ascii="宋体" w:hAnsi="宋体" w:cs="宋体"/>
          <w:b/>
          <w:bCs/>
          <w:sz w:val="36"/>
          <w:szCs w:val="36"/>
        </w:rPr>
      </w:pPr>
    </w:p>
    <w:p w14:paraId="15F083B1">
      <w:pPr>
        <w:widowControl/>
        <w:spacing w:line="360" w:lineRule="auto"/>
        <w:ind w:firstLine="720"/>
        <w:rPr>
          <w:rFonts w:hint="eastAsia" w:ascii="宋体" w:hAnsi="宋体" w:cs="宋体"/>
          <w:b/>
          <w:bCs/>
          <w:sz w:val="36"/>
          <w:szCs w:val="36"/>
        </w:rPr>
      </w:pPr>
    </w:p>
    <w:p w14:paraId="30702404">
      <w:pPr>
        <w:widowControl/>
        <w:spacing w:line="360" w:lineRule="auto"/>
        <w:ind w:firstLine="643"/>
        <w:rPr>
          <w:rFonts w:hint="eastAsia" w:ascii="宋体" w:hAnsi="宋体" w:cs="宋体"/>
          <w:sz w:val="32"/>
          <w:szCs w:val="32"/>
        </w:rPr>
      </w:pPr>
    </w:p>
    <w:p w14:paraId="10C81E97">
      <w:pPr>
        <w:widowControl/>
        <w:spacing w:line="360" w:lineRule="auto"/>
        <w:ind w:firstLine="1622" w:firstLineChars="505"/>
        <w:rPr>
          <w:rFonts w:hint="eastAsia" w:ascii="宋体" w:hAnsi="宋体" w:cs="宋体"/>
          <w:sz w:val="32"/>
          <w:szCs w:val="32"/>
        </w:rPr>
      </w:pPr>
      <w:r>
        <w:rPr>
          <w:rFonts w:hint="eastAsia" w:ascii="宋体" w:hAnsi="宋体" w:cs="宋体"/>
          <w:b/>
          <w:bCs/>
          <w:sz w:val="32"/>
          <w:szCs w:val="32"/>
        </w:rPr>
        <w:t>合同编号 ：</w:t>
      </w:r>
      <w:r>
        <w:rPr>
          <w:rFonts w:hint="eastAsia" w:ascii="宋体" w:hAnsi="宋体" w:cs="宋体"/>
          <w:b/>
          <w:bCs/>
          <w:sz w:val="32"/>
          <w:szCs w:val="32"/>
          <w:u w:val="single"/>
        </w:rPr>
        <w:t>          </w:t>
      </w:r>
    </w:p>
    <w:p w14:paraId="4B35C995">
      <w:pPr>
        <w:widowControl/>
        <w:spacing w:line="360" w:lineRule="auto"/>
        <w:ind w:firstLine="1622" w:firstLineChars="505"/>
        <w:rPr>
          <w:rFonts w:hint="eastAsia" w:ascii="宋体" w:hAnsi="宋体" w:cs="宋体"/>
          <w:sz w:val="32"/>
          <w:szCs w:val="32"/>
        </w:rPr>
      </w:pPr>
      <w:r>
        <w:rPr>
          <w:rFonts w:hint="eastAsia" w:ascii="宋体" w:hAnsi="宋体" w:cs="宋体"/>
          <w:b/>
          <w:bCs/>
          <w:sz w:val="32"/>
          <w:szCs w:val="32"/>
        </w:rPr>
        <w:t>项目名称 ：</w:t>
      </w:r>
      <w:r>
        <w:rPr>
          <w:rFonts w:hint="eastAsia" w:ascii="宋体" w:hAnsi="宋体" w:cs="宋体"/>
          <w:b/>
          <w:bCs/>
          <w:sz w:val="32"/>
          <w:szCs w:val="32"/>
          <w:u w:val="single"/>
        </w:rPr>
        <w:t>          </w:t>
      </w:r>
    </w:p>
    <w:p w14:paraId="7669F7DE">
      <w:pPr>
        <w:widowControl/>
        <w:spacing w:line="360" w:lineRule="auto"/>
        <w:ind w:firstLine="1622" w:firstLineChars="505"/>
        <w:rPr>
          <w:rFonts w:hint="eastAsia" w:ascii="宋体" w:hAnsi="宋体" w:cs="宋体"/>
          <w:sz w:val="32"/>
          <w:szCs w:val="32"/>
        </w:rPr>
      </w:pPr>
      <w:r>
        <w:rPr>
          <w:rFonts w:hint="eastAsia" w:ascii="宋体" w:hAnsi="宋体" w:cs="宋体"/>
          <w:b/>
          <w:bCs/>
          <w:sz w:val="32"/>
          <w:szCs w:val="32"/>
        </w:rPr>
        <w:t>签订日期 ：</w:t>
      </w:r>
      <w:r>
        <w:rPr>
          <w:rFonts w:hint="eastAsia" w:ascii="宋体" w:hAnsi="宋体" w:cs="宋体"/>
          <w:b/>
          <w:bCs/>
          <w:sz w:val="32"/>
          <w:szCs w:val="32"/>
          <w:u w:val="single"/>
        </w:rPr>
        <w:t>          </w:t>
      </w:r>
    </w:p>
    <w:p w14:paraId="2F4F11CC">
      <w:pPr>
        <w:widowControl/>
        <w:spacing w:line="360" w:lineRule="auto"/>
        <w:ind w:firstLine="643"/>
        <w:rPr>
          <w:rFonts w:hint="eastAsia" w:ascii="宋体" w:hAnsi="宋体" w:cs="宋体"/>
          <w:sz w:val="32"/>
          <w:szCs w:val="32"/>
        </w:rPr>
      </w:pPr>
      <w:r>
        <w:rPr>
          <w:rFonts w:hint="eastAsia" w:ascii="宋体" w:hAnsi="宋体" w:cs="宋体"/>
          <w:sz w:val="32"/>
          <w:szCs w:val="32"/>
        </w:rPr>
        <w:t> </w:t>
      </w:r>
    </w:p>
    <w:p w14:paraId="3F0CBE95">
      <w:pPr>
        <w:widowControl/>
        <w:spacing w:line="240" w:lineRule="auto"/>
        <w:ind w:firstLine="0"/>
        <w:rPr>
          <w:rFonts w:hint="eastAsia" w:ascii="宋体" w:hAnsi="宋体" w:cs="宋体"/>
          <w:sz w:val="32"/>
          <w:szCs w:val="32"/>
        </w:rPr>
      </w:pPr>
      <w:r>
        <w:rPr>
          <w:rFonts w:hint="eastAsia" w:ascii="宋体" w:hAnsi="宋体" w:cs="宋体"/>
          <w:sz w:val="32"/>
          <w:szCs w:val="32"/>
        </w:rPr>
        <w:br w:type="page"/>
      </w:r>
    </w:p>
    <w:p w14:paraId="470A4FE3">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甲方：                </w:t>
      </w:r>
    </w:p>
    <w:p w14:paraId="2DEDF05C">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地址：  </w:t>
      </w:r>
    </w:p>
    <w:p w14:paraId="14FF17AF">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联系人： </w:t>
      </w:r>
    </w:p>
    <w:p w14:paraId="05DCE423">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联系电话： </w:t>
      </w:r>
    </w:p>
    <w:p w14:paraId="1DD33FBD">
      <w:pPr>
        <w:spacing w:line="360" w:lineRule="auto"/>
        <w:ind w:firstLine="480" w:firstLineChars="200"/>
        <w:rPr>
          <w:rFonts w:hint="eastAsia" w:ascii="宋体" w:hAnsi="宋体" w:eastAsia="宋体" w:cs="宋体"/>
          <w:kern w:val="0"/>
          <w:sz w:val="24"/>
          <w:szCs w:val="24"/>
        </w:rPr>
      </w:pPr>
    </w:p>
    <w:p w14:paraId="321CC7D9">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乙方：              </w:t>
      </w:r>
    </w:p>
    <w:p w14:paraId="4097E0CC">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地址：</w:t>
      </w:r>
    </w:p>
    <w:p w14:paraId="1A006471">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联系人：</w:t>
      </w:r>
    </w:p>
    <w:p w14:paraId="13072816">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联系电话：      </w:t>
      </w:r>
    </w:p>
    <w:p w14:paraId="32653836">
      <w:pPr>
        <w:pStyle w:val="5"/>
        <w:spacing w:line="360" w:lineRule="auto"/>
        <w:ind w:left="0" w:firstLine="480" w:firstLineChars="200"/>
        <w:rPr>
          <w:rFonts w:hint="eastAsia" w:ascii="宋体" w:hAnsi="宋体" w:eastAsia="宋体" w:cs="宋体"/>
          <w:sz w:val="24"/>
          <w:szCs w:val="24"/>
        </w:rPr>
      </w:pPr>
    </w:p>
    <w:p w14:paraId="36499C3B">
      <w:pPr>
        <w:pStyle w:val="5"/>
        <w:spacing w:line="360" w:lineRule="auto"/>
        <w:ind w:left="0" w:firstLine="480" w:firstLineChars="200"/>
        <w:rPr>
          <w:rFonts w:hint="eastAsia" w:ascii="宋体" w:hAnsi="宋体" w:eastAsia="宋体" w:cs="宋体"/>
          <w:color w:val="000000"/>
          <w:sz w:val="24"/>
          <w:szCs w:val="24"/>
        </w:rPr>
      </w:pPr>
      <w:r>
        <w:rPr>
          <w:rFonts w:hint="eastAsia" w:ascii="宋体" w:hAnsi="宋体" w:eastAsia="宋体" w:cs="宋体"/>
          <w:sz w:val="24"/>
          <w:szCs w:val="24"/>
        </w:rPr>
        <w:t>根据《中华人民共和国政府采购法》和《中华人民共和国民法典</w:t>
      </w:r>
      <w:r>
        <w:rPr>
          <w:rFonts w:hint="eastAsia" w:ascii="宋体" w:hAnsi="宋体" w:eastAsia="宋体" w:cs="宋体"/>
          <w:color w:val="000000"/>
          <w:sz w:val="24"/>
          <w:szCs w:val="24"/>
        </w:rPr>
        <w:t>》等法律法规的规定，甲乙双方签订本合同。</w:t>
      </w:r>
    </w:p>
    <w:p w14:paraId="40FB4991">
      <w:pPr>
        <w:spacing w:line="360" w:lineRule="auto"/>
        <w:ind w:firstLine="482" w:firstLineChars="200"/>
        <w:rPr>
          <w:rFonts w:hint="eastAsia" w:ascii="宋体" w:hAnsi="宋体" w:cs="宋体"/>
          <w:b/>
          <w:sz w:val="24"/>
          <w:szCs w:val="24"/>
        </w:rPr>
      </w:pPr>
      <w:r>
        <w:rPr>
          <w:rFonts w:hint="eastAsia" w:ascii="宋体" w:hAnsi="宋体" w:cs="宋体"/>
          <w:b/>
          <w:sz w:val="24"/>
          <w:szCs w:val="24"/>
        </w:rPr>
        <w:t>一、委托项目内容</w:t>
      </w:r>
    </w:p>
    <w:p w14:paraId="03421A1E">
      <w:pPr>
        <w:adjustRightInd w:val="0"/>
        <w:spacing w:line="360" w:lineRule="auto"/>
        <w:ind w:firstLine="480" w:firstLineChars="200"/>
        <w:rPr>
          <w:rFonts w:hint="eastAsia" w:ascii="宋体" w:hAnsi="宋体" w:cs="宋体"/>
          <w:sz w:val="24"/>
          <w:szCs w:val="24"/>
        </w:rPr>
      </w:pPr>
      <w:r>
        <w:rPr>
          <w:rFonts w:hint="eastAsia" w:ascii="宋体" w:hAnsi="宋体" w:cs="宋体"/>
          <w:sz w:val="24"/>
          <w:szCs w:val="24"/>
        </w:rPr>
        <w:t>1.活动名称：</w:t>
      </w:r>
      <w:r>
        <w:rPr>
          <w:rFonts w:hint="eastAsia" w:ascii="宋体" w:hAnsi="宋体" w:cs="宋体"/>
          <w:sz w:val="24"/>
          <w:szCs w:val="24"/>
          <w:u w:val="single"/>
        </w:rPr>
        <w:t>南京河西中央科创区《青年科创+》活动</w:t>
      </w:r>
    </w:p>
    <w:p w14:paraId="19F0AD98">
      <w:pPr>
        <w:tabs>
          <w:tab w:val="left" w:pos="420"/>
          <w:tab w:val="center" w:pos="4153"/>
        </w:tabs>
        <w:spacing w:line="360" w:lineRule="auto"/>
        <w:ind w:firstLine="480" w:firstLineChars="200"/>
        <w:rPr>
          <w:rFonts w:hint="eastAsia" w:ascii="宋体" w:hAnsi="宋体" w:cs="宋体"/>
          <w:sz w:val="24"/>
          <w:szCs w:val="24"/>
        </w:rPr>
      </w:pPr>
      <w:r>
        <w:rPr>
          <w:rFonts w:hint="eastAsia" w:ascii="宋体" w:hAnsi="宋体" w:cs="宋体"/>
          <w:sz w:val="24"/>
          <w:szCs w:val="24"/>
        </w:rPr>
        <w:t>2.活动时间：自合同签订之日起至2026年9月</w:t>
      </w:r>
      <w:r>
        <w:rPr>
          <w:rFonts w:hint="eastAsia" w:ascii="宋体" w:hAnsi="宋体" w:cs="宋体"/>
          <w:sz w:val="24"/>
          <w:szCs w:val="24"/>
          <w:lang w:val="en-US" w:eastAsia="zh-CN"/>
        </w:rPr>
        <w:t>25</w:t>
      </w:r>
      <w:r>
        <w:rPr>
          <w:rFonts w:hint="eastAsia" w:ascii="宋体" w:hAnsi="宋体" w:cs="宋体"/>
          <w:sz w:val="24"/>
          <w:szCs w:val="24"/>
        </w:rPr>
        <w:t>日</w:t>
      </w:r>
      <w:r>
        <w:rPr>
          <w:rFonts w:hint="eastAsia" w:ascii="宋体" w:hAnsi="宋体" w:cs="宋体"/>
          <w:sz w:val="24"/>
          <w:szCs w:val="24"/>
          <w:lang w:val="en-US" w:eastAsia="zh-CN"/>
        </w:rPr>
        <w:t>止</w:t>
      </w:r>
      <w:r>
        <w:rPr>
          <w:rFonts w:hint="eastAsia" w:ascii="宋体" w:hAnsi="宋体" w:cs="宋体"/>
          <w:sz w:val="24"/>
          <w:szCs w:val="24"/>
        </w:rPr>
        <w:t>。</w:t>
      </w:r>
    </w:p>
    <w:p w14:paraId="414058A4">
      <w:pPr>
        <w:spacing w:line="360" w:lineRule="auto"/>
        <w:ind w:firstLine="482" w:firstLineChars="200"/>
        <w:rPr>
          <w:rFonts w:hint="eastAsia" w:ascii="宋体" w:hAnsi="宋体" w:cs="宋体"/>
          <w:b/>
          <w:sz w:val="24"/>
          <w:szCs w:val="24"/>
        </w:rPr>
      </w:pPr>
      <w:r>
        <w:rPr>
          <w:rFonts w:hint="eastAsia" w:ascii="宋体" w:hAnsi="宋体" w:cs="宋体"/>
          <w:b/>
          <w:bCs/>
          <w:sz w:val="24"/>
          <w:szCs w:val="24"/>
        </w:rPr>
        <w:t>二、</w:t>
      </w:r>
      <w:r>
        <w:rPr>
          <w:rFonts w:hint="eastAsia" w:ascii="宋体" w:hAnsi="宋体" w:cs="宋体"/>
          <w:b/>
          <w:sz w:val="24"/>
          <w:szCs w:val="24"/>
        </w:rPr>
        <w:t>项目具体执行内容</w:t>
      </w:r>
    </w:p>
    <w:p w14:paraId="5C9573CD">
      <w:pPr>
        <w:tabs>
          <w:tab w:val="left" w:pos="420"/>
          <w:tab w:val="center" w:pos="4153"/>
        </w:tabs>
        <w:spacing w:line="360" w:lineRule="auto"/>
        <w:ind w:firstLine="480" w:firstLineChars="200"/>
        <w:rPr>
          <w:rFonts w:hint="eastAsia" w:ascii="宋体" w:hAnsi="宋体" w:cs="宋体"/>
          <w:sz w:val="24"/>
          <w:szCs w:val="24"/>
        </w:rPr>
      </w:pPr>
      <w:r>
        <w:rPr>
          <w:rFonts w:hint="eastAsia" w:ascii="宋体" w:hAnsi="宋体" w:cs="宋体"/>
          <w:sz w:val="24"/>
          <w:szCs w:val="24"/>
        </w:rPr>
        <w:t>1.甲方委托乙方执行</w:t>
      </w:r>
      <w:r>
        <w:rPr>
          <w:rFonts w:hint="eastAsia" w:ascii="宋体" w:hAnsi="宋体" w:cs="宋体"/>
          <w:sz w:val="24"/>
          <w:szCs w:val="24"/>
          <w:u w:val="single"/>
        </w:rPr>
        <w:t>南京河西中央科创区《青年科创+》活动服务，</w:t>
      </w:r>
      <w:r>
        <w:rPr>
          <w:rFonts w:hint="eastAsia" w:ascii="宋体" w:hAnsi="宋体" w:cs="宋体"/>
          <w:sz w:val="24"/>
          <w:szCs w:val="24"/>
        </w:rPr>
        <w:t>具体工作内容和日程安排以节目组活动方案要求为准，执行方案详见招标文件及乙方</w:t>
      </w:r>
      <w:r>
        <w:rPr>
          <w:rFonts w:hint="eastAsia" w:ascii="宋体" w:hAnsi="宋体" w:cs="宋体"/>
          <w:sz w:val="24"/>
        </w:rPr>
        <w:t>响应</w:t>
      </w:r>
      <w:r>
        <w:rPr>
          <w:rFonts w:hint="eastAsia" w:ascii="宋体" w:hAnsi="宋体" w:cs="宋体"/>
          <w:sz w:val="24"/>
          <w:szCs w:val="24"/>
        </w:rPr>
        <w:t>文件。</w:t>
      </w:r>
    </w:p>
    <w:p w14:paraId="6C8872B6">
      <w:pPr>
        <w:tabs>
          <w:tab w:val="left" w:pos="420"/>
          <w:tab w:val="center" w:pos="4153"/>
        </w:tabs>
        <w:spacing w:line="360" w:lineRule="auto"/>
        <w:ind w:firstLine="480" w:firstLineChars="200"/>
        <w:rPr>
          <w:rFonts w:hint="eastAsia" w:ascii="宋体" w:hAnsi="宋体" w:cs="宋体"/>
          <w:sz w:val="24"/>
          <w:szCs w:val="24"/>
        </w:rPr>
      </w:pPr>
      <w:r>
        <w:rPr>
          <w:rFonts w:hint="eastAsia" w:ascii="宋体" w:hAnsi="宋体" w:cs="宋体"/>
          <w:sz w:val="24"/>
          <w:szCs w:val="24"/>
        </w:rPr>
        <w:t>2.乙方须提供满足节目组技术标准要求的专业会展场馆，并配套场地统筹专线网络、持续电力保障、车辆调度、安保消防、交通疏导、现场医疗、人员证件制作、公安消防备案、会务后勤、嘉宾保障、宣传物料配套、全周期驻场运维、多部门协同保障、排练及撤场一体化综合服务。</w:t>
      </w:r>
    </w:p>
    <w:p w14:paraId="49A597E5">
      <w:pPr>
        <w:widowControl/>
        <w:spacing w:line="360" w:lineRule="auto"/>
        <w:ind w:firstLine="420"/>
        <w:jc w:val="left"/>
        <w:rPr>
          <w:rFonts w:hint="eastAsia" w:ascii="宋体" w:hAnsi="宋体" w:cs="宋体"/>
          <w:sz w:val="24"/>
          <w:szCs w:val="24"/>
        </w:rPr>
      </w:pPr>
      <w:r>
        <w:rPr>
          <w:rFonts w:hint="eastAsia" w:ascii="宋体" w:hAnsi="宋体" w:cs="宋体"/>
          <w:b/>
          <w:bCs/>
          <w:sz w:val="24"/>
          <w:szCs w:val="24"/>
        </w:rPr>
        <w:t>三、合同价款及支付方式</w:t>
      </w:r>
    </w:p>
    <w:p w14:paraId="70C0F5B2">
      <w:pPr>
        <w:widowControl/>
        <w:spacing w:line="360" w:lineRule="auto"/>
        <w:ind w:firstLine="420"/>
        <w:jc w:val="left"/>
        <w:rPr>
          <w:rFonts w:hint="eastAsia" w:ascii="宋体" w:hAnsi="宋体" w:cs="宋体"/>
          <w:sz w:val="21"/>
          <w:szCs w:val="21"/>
        </w:rPr>
      </w:pPr>
      <w:r>
        <w:rPr>
          <w:rFonts w:hint="eastAsia" w:ascii="宋体" w:hAnsi="宋体" w:cs="宋体"/>
          <w:sz w:val="24"/>
          <w:szCs w:val="24"/>
        </w:rPr>
        <w:t>1.合同总价款：本合同项下服务总价款</w:t>
      </w:r>
      <w:r>
        <w:rPr>
          <w:rFonts w:hint="eastAsia" w:ascii="宋体" w:hAnsi="宋体" w:cs="宋体"/>
          <w:sz w:val="24"/>
          <w:szCs w:val="24"/>
          <w:u w:val="single"/>
          <w:lang w:eastAsia="zh-CN"/>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（大写）人民币，以实际发生额为准，分</w:t>
      </w:r>
      <w:r>
        <w:rPr>
          <w:rFonts w:hint="eastAsia" w:ascii="宋体" w:hAnsi="宋体" w:cs="宋体"/>
          <w:sz w:val="21"/>
          <w:szCs w:val="21"/>
        </w:rPr>
        <w:t>项价款在“分项报价表”中有明确规定。</w:t>
      </w:r>
    </w:p>
    <w:p w14:paraId="359E8EC6">
      <w:pPr>
        <w:widowControl/>
        <w:spacing w:line="360" w:lineRule="auto"/>
        <w:ind w:firstLine="420"/>
        <w:jc w:val="left"/>
        <w:rPr>
          <w:rFonts w:hint="eastAsia" w:ascii="宋体" w:hAnsi="宋体" w:cs="宋体"/>
          <w:sz w:val="21"/>
          <w:szCs w:val="21"/>
        </w:rPr>
      </w:pPr>
      <w:r>
        <w:rPr>
          <w:rFonts w:hint="eastAsia" w:ascii="宋体" w:hAnsi="宋体" w:cs="宋体"/>
          <w:sz w:val="21"/>
          <w:szCs w:val="21"/>
        </w:rPr>
        <w:t>甲方就本合同不再向乙方支付任何其他款项。</w:t>
      </w:r>
    </w:p>
    <w:p w14:paraId="1ED804FE">
      <w:pPr>
        <w:widowControl/>
        <w:spacing w:line="360" w:lineRule="auto"/>
        <w:ind w:firstLine="420"/>
        <w:jc w:val="left"/>
        <w:rPr>
          <w:rFonts w:hint="eastAsia" w:ascii="宋体" w:hAnsi="宋体" w:cs="宋体"/>
          <w:sz w:val="24"/>
          <w:szCs w:val="24"/>
        </w:rPr>
      </w:pPr>
      <w:r>
        <w:rPr>
          <w:rFonts w:hint="eastAsia" w:ascii="宋体" w:hAnsi="宋体" w:cs="宋体"/>
          <w:sz w:val="24"/>
          <w:szCs w:val="24"/>
        </w:rPr>
        <w:t>2.付款方式</w:t>
      </w:r>
    </w:p>
    <w:p w14:paraId="60444D8D">
      <w:pPr>
        <w:widowControl/>
        <w:spacing w:line="360" w:lineRule="auto"/>
        <w:ind w:firstLine="420"/>
        <w:jc w:val="left"/>
        <w:rPr>
          <w:rFonts w:hint="eastAsia" w:ascii="宋体" w:hAnsi="宋体" w:cs="宋体"/>
          <w:sz w:val="24"/>
          <w:szCs w:val="24"/>
        </w:rPr>
      </w:pPr>
      <w:r>
        <w:rPr>
          <w:rFonts w:hint="eastAsia" w:ascii="宋体" w:hAnsi="宋体" w:cs="宋体"/>
          <w:sz w:val="24"/>
          <w:szCs w:val="24"/>
        </w:rPr>
        <w:t>①甲方于本协议生效之日起15个工作日内向乙方支付首笔资金，按照合同总价款的40%支付，</w:t>
      </w:r>
    </w:p>
    <w:p w14:paraId="37600CCA">
      <w:pPr>
        <w:widowControl/>
        <w:spacing w:line="360" w:lineRule="auto"/>
        <w:ind w:firstLine="420"/>
        <w:jc w:val="left"/>
        <w:rPr>
          <w:rFonts w:hint="eastAsia" w:ascii="宋体" w:hAnsi="宋体" w:cs="宋体"/>
          <w:sz w:val="24"/>
          <w:szCs w:val="24"/>
        </w:rPr>
      </w:pPr>
      <w:r>
        <w:rPr>
          <w:rFonts w:hint="eastAsia" w:ascii="宋体" w:hAnsi="宋体" w:cs="宋体"/>
          <w:sz w:val="24"/>
          <w:szCs w:val="24"/>
        </w:rPr>
        <w:t>②甲方在合作期满后的30日内，乙方依据</w:t>
      </w:r>
      <w:r>
        <w:rPr>
          <w:rFonts w:ascii="宋体" w:hAnsi="宋体" w:cs="宋体"/>
          <w:sz w:val="24"/>
          <w:szCs w:val="24"/>
        </w:rPr>
        <w:t>“分项报价表”</w:t>
      </w:r>
      <w:r>
        <w:rPr>
          <w:rFonts w:hint="eastAsia" w:ascii="宋体" w:hAnsi="宋体" w:cs="宋体"/>
          <w:sz w:val="24"/>
          <w:szCs w:val="24"/>
        </w:rPr>
        <w:t>向甲方提供实际发生的服务项目价格清单及相关台账材料，甲方确认金额无误后支付剩余款项</w:t>
      </w:r>
      <w:r>
        <w:rPr>
          <w:rFonts w:hint="eastAsia" w:ascii="宋体" w:hAnsi="宋体" w:cs="宋体"/>
          <w:sz w:val="24"/>
          <w:szCs w:val="24"/>
          <w:lang w:eastAsia="zh-CN"/>
        </w:rPr>
        <w:t>，</w:t>
      </w:r>
      <w:r>
        <w:rPr>
          <w:rFonts w:hint="eastAsia" w:ascii="宋体" w:hAnsi="宋体" w:cs="宋体"/>
          <w:sz w:val="24"/>
          <w:szCs w:val="24"/>
        </w:rPr>
        <w:t>不超过合同总价款的60%。</w:t>
      </w:r>
    </w:p>
    <w:p w14:paraId="7AD770CE">
      <w:pPr>
        <w:widowControl/>
        <w:spacing w:line="360" w:lineRule="auto"/>
        <w:ind w:firstLine="420"/>
        <w:jc w:val="left"/>
        <w:rPr>
          <w:rFonts w:hint="eastAsia" w:ascii="宋体" w:hAnsi="宋体" w:cs="宋体"/>
          <w:sz w:val="24"/>
          <w:szCs w:val="24"/>
        </w:rPr>
      </w:pPr>
      <w:r>
        <w:rPr>
          <w:rFonts w:hint="eastAsia" w:ascii="宋体" w:hAnsi="宋体" w:cs="宋体"/>
          <w:sz w:val="24"/>
          <w:szCs w:val="24"/>
        </w:rPr>
        <w:t>③本合同项下所有款项均以人民币支付。</w:t>
      </w:r>
    </w:p>
    <w:p w14:paraId="360F7D5B">
      <w:pPr>
        <w:widowControl/>
        <w:spacing w:line="360" w:lineRule="auto"/>
        <w:ind w:firstLine="420"/>
        <w:jc w:val="left"/>
        <w:rPr>
          <w:rFonts w:hint="eastAsia" w:ascii="宋体" w:hAnsi="宋体" w:cs="宋体"/>
          <w:sz w:val="24"/>
          <w:szCs w:val="24"/>
        </w:rPr>
      </w:pPr>
      <w:r>
        <w:rPr>
          <w:rFonts w:hint="eastAsia" w:ascii="宋体" w:hAnsi="宋体" w:cs="宋体"/>
          <w:sz w:val="24"/>
          <w:szCs w:val="24"/>
        </w:rPr>
        <w:t>3.乙方应于甲方每次付款前提供等额有效发票，甲方未收到发票可延期付款，且不承担任何迟延付款的违约责任。开票信息及指定收款账户为：</w:t>
      </w:r>
    </w:p>
    <w:p w14:paraId="0B48E2E7">
      <w:pPr>
        <w:widowControl/>
        <w:spacing w:line="360" w:lineRule="auto"/>
        <w:ind w:firstLine="420"/>
        <w:jc w:val="left"/>
        <w:rPr>
          <w:rFonts w:hint="eastAsia" w:ascii="宋体" w:hAnsi="宋体" w:cs="宋体"/>
          <w:sz w:val="24"/>
          <w:szCs w:val="24"/>
        </w:rPr>
      </w:pPr>
      <w:r>
        <w:rPr>
          <w:rFonts w:hint="eastAsia" w:ascii="宋体" w:hAnsi="宋体" w:cs="宋体"/>
          <w:sz w:val="24"/>
          <w:szCs w:val="24"/>
        </w:rPr>
        <w:t>名称：</w:t>
      </w:r>
    </w:p>
    <w:p w14:paraId="06357F67">
      <w:pPr>
        <w:widowControl/>
        <w:spacing w:line="360" w:lineRule="auto"/>
        <w:ind w:firstLine="420"/>
        <w:jc w:val="left"/>
        <w:rPr>
          <w:rFonts w:hint="eastAsia" w:ascii="宋体" w:hAnsi="宋体" w:cs="宋体"/>
          <w:sz w:val="24"/>
          <w:szCs w:val="24"/>
        </w:rPr>
      </w:pPr>
      <w:r>
        <w:rPr>
          <w:rFonts w:hint="eastAsia" w:ascii="宋体" w:hAnsi="宋体" w:cs="宋体"/>
          <w:sz w:val="24"/>
          <w:szCs w:val="24"/>
        </w:rPr>
        <w:t>税号：</w:t>
      </w:r>
    </w:p>
    <w:p w14:paraId="4D6550D5">
      <w:pPr>
        <w:widowControl/>
        <w:spacing w:line="360" w:lineRule="auto"/>
        <w:ind w:firstLine="420"/>
        <w:jc w:val="left"/>
        <w:rPr>
          <w:rFonts w:hint="eastAsia" w:ascii="宋体" w:hAnsi="宋体" w:cs="宋体"/>
          <w:sz w:val="24"/>
          <w:szCs w:val="24"/>
        </w:rPr>
      </w:pPr>
      <w:r>
        <w:rPr>
          <w:rFonts w:hint="eastAsia" w:ascii="宋体" w:hAnsi="宋体" w:cs="宋体"/>
          <w:sz w:val="24"/>
          <w:szCs w:val="24"/>
        </w:rPr>
        <w:t>单位地址：</w:t>
      </w:r>
    </w:p>
    <w:p w14:paraId="42DAE0FB">
      <w:pPr>
        <w:widowControl/>
        <w:spacing w:line="360" w:lineRule="auto"/>
        <w:ind w:firstLine="420"/>
        <w:jc w:val="left"/>
        <w:rPr>
          <w:rFonts w:hint="eastAsia" w:ascii="宋体" w:hAnsi="宋体" w:cs="宋体"/>
          <w:sz w:val="24"/>
          <w:szCs w:val="24"/>
        </w:rPr>
      </w:pPr>
      <w:r>
        <w:rPr>
          <w:rFonts w:hint="eastAsia" w:ascii="宋体" w:hAnsi="宋体" w:cs="宋体"/>
          <w:sz w:val="24"/>
          <w:szCs w:val="24"/>
        </w:rPr>
        <w:t>电话：</w:t>
      </w:r>
    </w:p>
    <w:p w14:paraId="61F5E2B6">
      <w:pPr>
        <w:widowControl/>
        <w:spacing w:line="360" w:lineRule="auto"/>
        <w:ind w:firstLine="420"/>
        <w:jc w:val="left"/>
        <w:rPr>
          <w:rFonts w:hint="eastAsia" w:ascii="宋体" w:hAnsi="宋体" w:cs="宋体"/>
          <w:sz w:val="24"/>
          <w:szCs w:val="24"/>
        </w:rPr>
      </w:pPr>
      <w:r>
        <w:rPr>
          <w:rFonts w:hint="eastAsia" w:ascii="宋体" w:hAnsi="宋体" w:cs="宋体"/>
          <w:sz w:val="24"/>
          <w:szCs w:val="24"/>
        </w:rPr>
        <w:t>开户银行：</w:t>
      </w:r>
    </w:p>
    <w:p w14:paraId="31073EAE">
      <w:pPr>
        <w:widowControl/>
        <w:spacing w:line="360" w:lineRule="auto"/>
        <w:ind w:firstLine="420"/>
        <w:jc w:val="left"/>
        <w:rPr>
          <w:rFonts w:hint="eastAsia" w:ascii="宋体" w:hAnsi="宋体" w:cs="宋体"/>
          <w:sz w:val="24"/>
          <w:szCs w:val="24"/>
        </w:rPr>
      </w:pPr>
      <w:r>
        <w:rPr>
          <w:rFonts w:hint="eastAsia" w:ascii="宋体" w:hAnsi="宋体" w:cs="宋体"/>
          <w:sz w:val="24"/>
          <w:szCs w:val="24"/>
        </w:rPr>
        <w:t>银行账户：</w:t>
      </w:r>
    </w:p>
    <w:p w14:paraId="7DFC5586">
      <w:pPr>
        <w:widowControl/>
        <w:spacing w:line="360" w:lineRule="auto"/>
        <w:ind w:firstLine="420"/>
        <w:jc w:val="left"/>
        <w:rPr>
          <w:rFonts w:hint="eastAsia" w:ascii="宋体" w:hAnsi="宋体" w:cs="宋体"/>
          <w:sz w:val="24"/>
          <w:szCs w:val="24"/>
        </w:rPr>
      </w:pPr>
      <w:r>
        <w:rPr>
          <w:rFonts w:hint="eastAsia" w:ascii="宋体" w:hAnsi="宋体" w:cs="宋体"/>
          <w:sz w:val="24"/>
          <w:szCs w:val="24"/>
        </w:rPr>
        <w:t>如信息有变更，须在变更前五个工作日以书面形式通知对方。因迟延通知而造成的损失，由过错方承担。</w:t>
      </w:r>
    </w:p>
    <w:p w14:paraId="5469FE59">
      <w:pPr>
        <w:widowControl/>
        <w:spacing w:line="360" w:lineRule="auto"/>
        <w:ind w:firstLine="420"/>
        <w:jc w:val="left"/>
        <w:rPr>
          <w:rFonts w:hint="eastAsia" w:ascii="宋体" w:hAnsi="宋体" w:cs="宋体"/>
          <w:sz w:val="24"/>
          <w:szCs w:val="24"/>
        </w:rPr>
      </w:pPr>
      <w:r>
        <w:rPr>
          <w:rFonts w:hint="eastAsia" w:ascii="宋体" w:hAnsi="宋体" w:cs="宋体"/>
          <w:sz w:val="24"/>
          <w:szCs w:val="24"/>
        </w:rPr>
        <w:t>4、政府采购合同履行过程中，由于其他不可抗力原因引起的会议延后或取消，乙方应无条件服从，实际已发生且经甲方认可的前期费用据实结算，其他可以按照实际数量结算的事项，由双方协商确定，双方互不承担违约责任。</w:t>
      </w:r>
    </w:p>
    <w:p w14:paraId="014F822A">
      <w:pPr>
        <w:widowControl/>
        <w:spacing w:line="360" w:lineRule="auto"/>
        <w:ind w:firstLine="420"/>
        <w:jc w:val="lef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四、交付使用和验收</w:t>
      </w:r>
    </w:p>
    <w:p w14:paraId="624132F6">
      <w:pPr>
        <w:widowControl/>
        <w:spacing w:line="360" w:lineRule="auto"/>
        <w:ind w:firstLine="420"/>
        <w:jc w:val="left"/>
        <w:rPr>
          <w:rFonts w:hint="eastAsia" w:ascii="宋体" w:hAnsi="宋体" w:cs="宋体"/>
          <w:sz w:val="24"/>
          <w:szCs w:val="24"/>
        </w:rPr>
      </w:pPr>
      <w:r>
        <w:rPr>
          <w:rFonts w:hint="eastAsia" w:ascii="宋体" w:hAnsi="宋体" w:cs="宋体"/>
          <w:sz w:val="24"/>
          <w:szCs w:val="24"/>
        </w:rPr>
        <w:t>1.验收标准：乙方向甲方提供执行方案和项目报价单，乙方根据甲方的指示修改方案并遵照执行，甲方确认的最终方案为本合同验收的标准，经甲方签字确认后可作为本合同的附件。本合同生效后，经双方另行书面确认的工作清单具有与本合同同等的法律效力。</w:t>
      </w:r>
    </w:p>
    <w:p w14:paraId="7A4CFFED">
      <w:pPr>
        <w:widowControl/>
        <w:spacing w:line="360" w:lineRule="auto"/>
        <w:ind w:firstLine="420"/>
        <w:jc w:val="left"/>
        <w:rPr>
          <w:rFonts w:hint="eastAsia" w:ascii="宋体" w:hAnsi="宋体" w:cs="宋体"/>
          <w:sz w:val="24"/>
          <w:szCs w:val="24"/>
        </w:rPr>
      </w:pPr>
      <w:r>
        <w:rPr>
          <w:rFonts w:hint="eastAsia" w:ascii="宋体" w:hAnsi="宋体" w:cs="宋体"/>
          <w:sz w:val="24"/>
          <w:szCs w:val="24"/>
        </w:rPr>
        <w:t>2、甲方自行组织或视情邀请相关专家或国家认可的质量检测机构参加验收，因乙方提供的服务不符合标准导致甲方重复支出的验收费用，由乙方承担。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并要求乙方赔偿因此给甲方造成的全部损失。</w:t>
      </w:r>
    </w:p>
    <w:p w14:paraId="7703165D">
      <w:pPr>
        <w:widowControl/>
        <w:spacing w:line="360" w:lineRule="auto"/>
        <w:ind w:firstLine="420"/>
        <w:jc w:val="left"/>
        <w:rPr>
          <w:rFonts w:hint="eastAsia" w:ascii="宋体" w:hAnsi="宋体" w:cs="宋体"/>
          <w:sz w:val="24"/>
          <w:szCs w:val="24"/>
        </w:rPr>
      </w:pPr>
      <w:r>
        <w:rPr>
          <w:rFonts w:hint="eastAsia" w:ascii="宋体" w:hAnsi="宋体" w:cs="宋体"/>
          <w:sz w:val="24"/>
          <w:szCs w:val="24"/>
        </w:rPr>
        <w:t>3、验收时乙方须提供甲方签字或盖章的验收单，验收单中必须注明项目、数量等相关要求，审计、验收凭证由乙方自行收集、采集，部分项目需要配以照片为佐证，乙方承担验收凭证收集不足导致的包括但不限于无法正常完成验收、合同价款无法全额结算等相关风险。</w:t>
      </w:r>
    </w:p>
    <w:p w14:paraId="4C7DE3F2">
      <w:pPr>
        <w:widowControl/>
        <w:spacing w:line="360" w:lineRule="auto"/>
        <w:ind w:firstLine="413"/>
        <w:rPr>
          <w:rFonts w:hint="eastAsia" w:ascii="宋体" w:hAnsi="宋体" w:cs="宋体"/>
          <w:sz w:val="24"/>
          <w:szCs w:val="24"/>
        </w:rPr>
      </w:pPr>
      <w:r>
        <w:rPr>
          <w:rFonts w:hint="eastAsia" w:ascii="宋体" w:hAnsi="宋体" w:cs="宋体"/>
          <w:b/>
          <w:bCs/>
          <w:sz w:val="24"/>
          <w:szCs w:val="24"/>
        </w:rPr>
        <w:t>五、组成本合同的有关文件</w:t>
      </w:r>
    </w:p>
    <w:p w14:paraId="149EA5FD">
      <w:pPr>
        <w:widowControl/>
        <w:spacing w:line="360" w:lineRule="auto"/>
        <w:ind w:firstLine="420"/>
        <w:jc w:val="left"/>
        <w:rPr>
          <w:rFonts w:hint="eastAsia" w:ascii="宋体" w:hAnsi="宋体" w:cs="宋体"/>
          <w:sz w:val="24"/>
          <w:szCs w:val="24"/>
        </w:rPr>
      </w:pPr>
      <w:r>
        <w:rPr>
          <w:rFonts w:hint="eastAsia" w:ascii="宋体" w:hAnsi="宋体" w:cs="宋体"/>
          <w:sz w:val="24"/>
          <w:szCs w:val="24"/>
        </w:rPr>
        <w:t>采购文件、成交通知书、乙方响应文件、分项报价表、技术及商务偏离表、服务承诺及有关附件是本合同不可分割的组成部分，与本合同具有同等法律效力。</w:t>
      </w:r>
    </w:p>
    <w:p w14:paraId="2552A40B">
      <w:pPr>
        <w:widowControl/>
        <w:spacing w:line="360" w:lineRule="auto"/>
        <w:ind w:firstLine="420"/>
        <w:jc w:val="left"/>
        <w:rPr>
          <w:rFonts w:hint="eastAsia" w:ascii="宋体" w:hAnsi="宋体" w:cs="宋体"/>
          <w:sz w:val="24"/>
          <w:szCs w:val="24"/>
        </w:rPr>
      </w:pPr>
      <w:r>
        <w:rPr>
          <w:rFonts w:hint="eastAsia" w:ascii="宋体" w:hAnsi="宋体" w:cs="宋体"/>
          <w:b/>
          <w:bCs/>
          <w:sz w:val="24"/>
          <w:szCs w:val="24"/>
        </w:rPr>
        <w:t>六、双方权利义务</w:t>
      </w:r>
    </w:p>
    <w:p w14:paraId="6E6BF842">
      <w:pPr>
        <w:widowControl/>
        <w:spacing w:line="360" w:lineRule="auto"/>
        <w:ind w:firstLine="420"/>
        <w:jc w:val="left"/>
        <w:rPr>
          <w:rFonts w:hint="eastAsia" w:ascii="宋体" w:hAnsi="宋体" w:cs="宋体"/>
          <w:sz w:val="24"/>
          <w:szCs w:val="24"/>
        </w:rPr>
      </w:pPr>
      <w:r>
        <w:rPr>
          <w:rFonts w:hint="eastAsia" w:ascii="宋体" w:hAnsi="宋体" w:cs="宋体"/>
          <w:sz w:val="24"/>
          <w:szCs w:val="24"/>
        </w:rPr>
        <w:t>1.乙方应保证为甲方提供服务任何一部分时不受第三方提出侵犯其专利权、版权、商标权或其他权利的起诉。一旦出现侵权，乙方应承担全部责任。乙方履行本合同涉及的一切知识产权归甲方所有。乙方确保相关知识产权在合同履行期间和合同结束后，甲方可以无障碍继续使用。</w:t>
      </w:r>
    </w:p>
    <w:p w14:paraId="3F1FFA02">
      <w:pPr>
        <w:widowControl/>
        <w:spacing w:line="360" w:lineRule="auto"/>
        <w:ind w:firstLine="420"/>
        <w:jc w:val="left"/>
        <w:rPr>
          <w:rFonts w:hint="eastAsia" w:ascii="宋体" w:hAnsi="宋体" w:cs="宋体"/>
          <w:sz w:val="24"/>
          <w:szCs w:val="24"/>
        </w:rPr>
      </w:pPr>
      <w:r>
        <w:rPr>
          <w:rFonts w:hint="eastAsia" w:ascii="宋体" w:hAnsi="宋体" w:cs="宋体"/>
          <w:sz w:val="24"/>
          <w:szCs w:val="24"/>
        </w:rPr>
        <w:t>2.乙方提供的服务必须全部达到招标文件各项要求，国家或行业有规定的，还要符合相应规定。</w:t>
      </w:r>
      <w:r>
        <w:rPr>
          <w:rFonts w:ascii="宋体" w:hAnsi="宋体" w:cs="宋体"/>
          <w:sz w:val="24"/>
          <w:szCs w:val="24"/>
        </w:rPr>
        <w:t>甲方在合同履行期间，有权对乙方所提供的服务进行监督，依照采购文件相关要求以及乙方响应文件的承诺对乙方提供的相关服务或交付的工作成果进行阶段性验收及/或总体验收。</w:t>
      </w:r>
    </w:p>
    <w:p w14:paraId="48C6E648">
      <w:pPr>
        <w:widowControl/>
        <w:spacing w:line="360" w:lineRule="auto"/>
        <w:ind w:firstLine="420"/>
        <w:jc w:val="left"/>
        <w:rPr>
          <w:rFonts w:hint="eastAsia" w:ascii="宋体" w:hAnsi="宋体" w:cs="宋体"/>
          <w:sz w:val="24"/>
          <w:szCs w:val="24"/>
        </w:rPr>
      </w:pPr>
      <w:r>
        <w:rPr>
          <w:rFonts w:hint="eastAsia" w:ascii="宋体" w:hAnsi="宋体" w:cs="宋体"/>
          <w:sz w:val="24"/>
          <w:szCs w:val="24"/>
        </w:rPr>
        <w:t>3.乙方有义务积极履行甲方确定的方案。甲方积极配合双方制定的执行方案，为乙方开展本合同所约定的工作提供所需的相关支持。</w:t>
      </w:r>
    </w:p>
    <w:p w14:paraId="117D43E8">
      <w:pPr>
        <w:widowControl/>
        <w:spacing w:line="360" w:lineRule="auto"/>
        <w:ind w:firstLine="420"/>
        <w:jc w:val="left"/>
        <w:rPr>
          <w:rFonts w:hint="eastAsia" w:ascii="宋体" w:hAnsi="宋体" w:cs="宋体"/>
          <w:sz w:val="24"/>
          <w:szCs w:val="24"/>
        </w:rPr>
      </w:pPr>
      <w:r>
        <w:rPr>
          <w:rFonts w:hint="eastAsia" w:ascii="宋体" w:hAnsi="宋体" w:cs="宋体"/>
          <w:sz w:val="24"/>
          <w:szCs w:val="24"/>
        </w:rPr>
        <w:t>4.乙方负责执行本活动的相关工作，在合作期间，如遇需修改活动内容，必须得到甲方书面确认后方可执行。乙方未经甲方确认方案自行执行产生的费用或遭受的损失由乙方自行承担。</w:t>
      </w:r>
    </w:p>
    <w:p w14:paraId="0DA2D667">
      <w:pPr>
        <w:widowControl/>
        <w:spacing w:line="360" w:lineRule="auto"/>
        <w:ind w:firstLine="420"/>
        <w:jc w:val="left"/>
        <w:rPr>
          <w:rFonts w:hint="eastAsia" w:ascii="宋体" w:hAnsi="宋体" w:cs="宋体"/>
          <w:sz w:val="24"/>
          <w:szCs w:val="24"/>
        </w:rPr>
      </w:pPr>
      <w:r>
        <w:rPr>
          <w:rFonts w:hint="eastAsia" w:ascii="宋体" w:hAnsi="宋体" w:cs="宋体"/>
          <w:sz w:val="24"/>
          <w:szCs w:val="24"/>
        </w:rPr>
        <w:t>甲乙双方均应指定专人作为本合同履行期间双方之间的联络人，所有一方向相对方正式知会事项的通知到达相对方指定联络人即视为到达对方。</w:t>
      </w:r>
    </w:p>
    <w:p w14:paraId="3B07ECF5">
      <w:pPr>
        <w:widowControl/>
        <w:spacing w:line="360" w:lineRule="auto"/>
        <w:ind w:firstLine="420"/>
        <w:jc w:val="left"/>
        <w:rPr>
          <w:rFonts w:hint="eastAsia" w:ascii="宋体" w:hAnsi="宋体" w:cs="宋体"/>
          <w:sz w:val="24"/>
          <w:szCs w:val="24"/>
        </w:rPr>
      </w:pPr>
      <w:r>
        <w:rPr>
          <w:rFonts w:hint="eastAsia" w:ascii="宋体" w:hAnsi="宋体" w:cs="宋体"/>
          <w:sz w:val="24"/>
          <w:szCs w:val="24"/>
        </w:rPr>
        <w:t xml:space="preserve">甲方指定联络人：          </w:t>
      </w:r>
    </w:p>
    <w:p w14:paraId="3A1A4E0B">
      <w:pPr>
        <w:widowControl/>
        <w:spacing w:line="360" w:lineRule="auto"/>
        <w:ind w:firstLine="420"/>
        <w:jc w:val="left"/>
        <w:rPr>
          <w:rFonts w:hint="eastAsia" w:ascii="宋体" w:hAnsi="宋体" w:cs="宋体"/>
          <w:sz w:val="24"/>
          <w:szCs w:val="24"/>
        </w:rPr>
      </w:pPr>
      <w:r>
        <w:rPr>
          <w:rFonts w:hint="eastAsia" w:ascii="宋体" w:hAnsi="宋体" w:cs="宋体"/>
          <w:sz w:val="24"/>
          <w:szCs w:val="24"/>
        </w:rPr>
        <w:t xml:space="preserve">联系方式：                </w:t>
      </w:r>
    </w:p>
    <w:p w14:paraId="1E30CA13">
      <w:pPr>
        <w:widowControl/>
        <w:spacing w:line="360" w:lineRule="auto"/>
        <w:ind w:firstLine="420"/>
        <w:jc w:val="left"/>
        <w:rPr>
          <w:rFonts w:hint="eastAsia" w:ascii="宋体" w:hAnsi="宋体" w:cs="宋体"/>
          <w:sz w:val="24"/>
          <w:szCs w:val="24"/>
        </w:rPr>
      </w:pPr>
      <w:r>
        <w:rPr>
          <w:rFonts w:hint="eastAsia" w:ascii="宋体" w:hAnsi="宋体" w:cs="宋体"/>
          <w:sz w:val="24"/>
          <w:szCs w:val="24"/>
        </w:rPr>
        <w:t xml:space="preserve">乙方指定联络人：          </w:t>
      </w:r>
    </w:p>
    <w:p w14:paraId="50C4F8B8">
      <w:pPr>
        <w:widowControl/>
        <w:spacing w:line="360" w:lineRule="auto"/>
        <w:ind w:firstLine="420"/>
        <w:jc w:val="left"/>
        <w:rPr>
          <w:rFonts w:hint="eastAsia" w:ascii="宋体" w:hAnsi="宋体" w:cs="宋体"/>
          <w:sz w:val="24"/>
          <w:szCs w:val="24"/>
        </w:rPr>
      </w:pPr>
      <w:r>
        <w:rPr>
          <w:rFonts w:hint="eastAsia" w:ascii="宋体" w:hAnsi="宋体" w:cs="宋体"/>
          <w:sz w:val="24"/>
          <w:szCs w:val="24"/>
        </w:rPr>
        <w:t xml:space="preserve">联系方式：                </w:t>
      </w:r>
    </w:p>
    <w:p w14:paraId="2F867F11">
      <w:pPr>
        <w:widowControl/>
        <w:spacing w:line="360" w:lineRule="auto"/>
        <w:ind w:firstLine="420"/>
        <w:jc w:val="left"/>
        <w:rPr>
          <w:rFonts w:hint="eastAsia" w:ascii="宋体" w:hAnsi="宋体" w:cs="宋体"/>
          <w:sz w:val="24"/>
          <w:szCs w:val="24"/>
        </w:rPr>
      </w:pPr>
      <w:r>
        <w:rPr>
          <w:rFonts w:hint="eastAsia" w:ascii="宋体" w:hAnsi="宋体" w:cs="宋体"/>
          <w:sz w:val="24"/>
          <w:szCs w:val="24"/>
        </w:rPr>
        <w:t>一方变更联系方式，应以书面形式通知对方，否则，该联系方式仍视为有效，由未通知方承担由此而引起的相关责任。</w:t>
      </w:r>
    </w:p>
    <w:p w14:paraId="55C568F2">
      <w:pPr>
        <w:widowControl/>
        <w:spacing w:line="360" w:lineRule="auto"/>
        <w:ind w:firstLine="420"/>
        <w:jc w:val="left"/>
        <w:rPr>
          <w:rFonts w:hint="eastAsia" w:ascii="宋体" w:hAnsi="宋体" w:cs="宋体"/>
          <w:sz w:val="24"/>
          <w:szCs w:val="24"/>
        </w:rPr>
      </w:pPr>
      <w:r>
        <w:rPr>
          <w:rFonts w:hint="eastAsia" w:ascii="宋体" w:hAnsi="宋体" w:cs="宋体"/>
          <w:sz w:val="24"/>
          <w:szCs w:val="24"/>
        </w:rPr>
        <w:t>5.乙方不得将在履行本合同中知悉的甲方任何信息随意泄露、擅自使用。如违反本条款规定，乙方应当承担相应的法律责任。保密义务不因本合同的终止或解除而免除。</w:t>
      </w:r>
    </w:p>
    <w:p w14:paraId="1157E77B">
      <w:pPr>
        <w:widowControl/>
        <w:spacing w:line="360" w:lineRule="auto"/>
        <w:ind w:firstLine="420"/>
        <w:jc w:val="left"/>
        <w:rPr>
          <w:rFonts w:hint="eastAsia" w:ascii="宋体" w:hAnsi="宋体" w:cs="宋体"/>
          <w:sz w:val="24"/>
          <w:szCs w:val="24"/>
        </w:rPr>
      </w:pPr>
      <w:r>
        <w:rPr>
          <w:rFonts w:hint="eastAsia" w:ascii="宋体" w:hAnsi="宋体" w:cs="宋体"/>
          <w:sz w:val="24"/>
          <w:szCs w:val="24"/>
        </w:rPr>
        <w:t>6..因不可抗力的原因造成本合同不能履行，双方互不承担违约责任。</w:t>
      </w:r>
    </w:p>
    <w:p w14:paraId="74580BCF">
      <w:pPr>
        <w:widowControl/>
        <w:spacing w:line="360" w:lineRule="auto"/>
        <w:ind w:firstLine="420"/>
        <w:jc w:val="left"/>
        <w:rPr>
          <w:rFonts w:hint="eastAsia" w:ascii="宋体" w:hAnsi="宋体" w:cs="宋体"/>
          <w:b/>
          <w:bCs/>
          <w:sz w:val="24"/>
          <w:szCs w:val="24"/>
        </w:rPr>
      </w:pPr>
      <w:r>
        <w:rPr>
          <w:rFonts w:hint="eastAsia" w:ascii="宋体" w:hAnsi="宋体" w:cs="宋体"/>
          <w:b/>
          <w:bCs/>
          <w:sz w:val="24"/>
          <w:szCs w:val="24"/>
        </w:rPr>
        <w:t>七、特别约定</w:t>
      </w:r>
    </w:p>
    <w:p w14:paraId="70C9F1E4">
      <w:pPr>
        <w:widowControl/>
        <w:spacing w:line="360" w:lineRule="auto"/>
        <w:ind w:firstLine="420"/>
        <w:jc w:val="left"/>
        <w:rPr>
          <w:rFonts w:hint="eastAsia" w:ascii="宋体" w:hAnsi="宋体" w:cs="宋体"/>
          <w:sz w:val="24"/>
          <w:szCs w:val="24"/>
        </w:rPr>
      </w:pPr>
      <w:r>
        <w:rPr>
          <w:rFonts w:ascii="宋体" w:hAnsi="宋体" w:cs="宋体"/>
          <w:sz w:val="24"/>
          <w:szCs w:val="24"/>
        </w:rPr>
        <w:t>1、乙方承诺在本项目活动布场、开展、撤场及全周期驻场保障服务期间，保证甲方所使用场馆主体硬件设施完好</w:t>
      </w:r>
      <w:r>
        <w:rPr>
          <w:rFonts w:hint="eastAsia" w:ascii="宋体" w:hAnsi="宋体" w:cs="宋体"/>
          <w:sz w:val="24"/>
          <w:szCs w:val="24"/>
        </w:rPr>
        <w:t>，为导演组、嘉宾、演职人员和技术团队提供会议、候场、调度及临时办公空间。因此，场地除主体展演空间外，还应具备数量充足、分布合理的强电接驳条件及相对独立的配套用房。</w:t>
      </w:r>
      <w:r>
        <w:rPr>
          <w:rFonts w:ascii="宋体" w:hAnsi="宋体" w:cs="宋体"/>
          <w:sz w:val="24"/>
          <w:szCs w:val="24"/>
        </w:rPr>
        <w:t>因乙方场馆硬件故障、配套服务缺位、场地管理不当等乙方原因，造成活动中断、甲方设备损坏、人员损失、活动延误、保障失误等一切损失的，由乙方承担全部赔偿责任。若损失系第三方过错、不可抗力因素导致，乙方不承担赔偿责任，但需积极配合、协助甲方向责任方追责与索赔。</w:t>
      </w:r>
    </w:p>
    <w:p w14:paraId="0E51B509">
      <w:pPr>
        <w:widowControl/>
        <w:spacing w:line="360" w:lineRule="auto"/>
        <w:ind w:firstLine="420"/>
        <w:jc w:val="left"/>
        <w:rPr>
          <w:rFonts w:hint="eastAsia" w:ascii="宋体" w:hAnsi="宋体" w:cs="宋体"/>
          <w:sz w:val="24"/>
          <w:szCs w:val="24"/>
        </w:rPr>
      </w:pPr>
      <w:r>
        <w:rPr>
          <w:rFonts w:hint="eastAsia" w:ascii="宋体" w:hAnsi="宋体" w:cs="宋体"/>
          <w:sz w:val="24"/>
          <w:szCs w:val="24"/>
        </w:rPr>
        <w:t>2、乙方在录制期间需为舞台机械、灯光、显示屏、音响、导播和技术保障系统持续供电；配置符合拍摄要求的网路保障，合理分配各拍摄区域带宽；配备电力、场馆设施专职运维人员，彩排、录制时段不间断驻场值守，突发供电、场馆设施故障须10分钟内到场处置。建立长期驻场安全管理制度，落实人员进出实名登记、设备物资出入台账，每日开展场馆结构、用电、消防巡检并提交书面巡检记录；统筹施工、彩排、录制团队错峰作业，隔离交叉作业区域，避免施工噪音、物料转运干扰节目正常排练与录制。</w:t>
      </w:r>
    </w:p>
    <w:p w14:paraId="6F9AE1D3">
      <w:pPr>
        <w:widowControl/>
        <w:spacing w:line="360" w:lineRule="auto"/>
        <w:ind w:firstLine="420"/>
        <w:jc w:val="left"/>
        <w:rPr>
          <w:rFonts w:hint="eastAsia" w:ascii="宋体" w:hAnsi="宋体" w:cs="宋体"/>
          <w:sz w:val="24"/>
          <w:szCs w:val="24"/>
        </w:rPr>
      </w:pPr>
      <w:r>
        <w:rPr>
          <w:rFonts w:hint="eastAsia" w:ascii="宋体" w:hAnsi="宋体" w:cs="宋体"/>
          <w:sz w:val="24"/>
          <w:szCs w:val="24"/>
        </w:rPr>
        <w:t>3</w:t>
      </w:r>
      <w:r>
        <w:rPr>
          <w:rFonts w:ascii="宋体" w:hAnsi="宋体" w:cs="宋体"/>
          <w:sz w:val="24"/>
          <w:szCs w:val="24"/>
        </w:rPr>
        <w:t>、乙方需全面配合</w:t>
      </w:r>
      <w:r>
        <w:rPr>
          <w:rFonts w:hint="eastAsia" w:ascii="宋体" w:hAnsi="宋体" w:cs="宋体"/>
          <w:sz w:val="24"/>
          <w:szCs w:val="24"/>
        </w:rPr>
        <w:t>节目组</w:t>
      </w:r>
      <w:r>
        <w:rPr>
          <w:rFonts w:ascii="宋体" w:hAnsi="宋体" w:cs="宋体"/>
          <w:sz w:val="24"/>
          <w:szCs w:val="24"/>
        </w:rPr>
        <w:t>完成场馆使用、安全作业、接待保障等全部进场备案手续，并主动向甲方提供场馆资质、场地荷载、消防合规、交通及物料媒体保障等全套服务所需技术及合规资料。</w:t>
      </w:r>
    </w:p>
    <w:p w14:paraId="23D64767">
      <w:pPr>
        <w:widowControl/>
        <w:spacing w:line="360" w:lineRule="auto"/>
        <w:ind w:firstLine="420"/>
        <w:jc w:val="left"/>
        <w:rPr>
          <w:rFonts w:hint="eastAsia" w:ascii="宋体" w:hAnsi="宋体" w:cs="宋体"/>
          <w:sz w:val="24"/>
          <w:szCs w:val="24"/>
        </w:rPr>
      </w:pPr>
      <w:r>
        <w:rPr>
          <w:rFonts w:hint="eastAsia" w:ascii="宋体" w:hAnsi="宋体" w:cs="宋体"/>
          <w:sz w:val="24"/>
          <w:szCs w:val="24"/>
        </w:rPr>
        <w:t>4</w:t>
      </w:r>
      <w:r>
        <w:rPr>
          <w:rFonts w:ascii="宋体" w:hAnsi="宋体" w:cs="宋体"/>
          <w:sz w:val="24"/>
          <w:szCs w:val="24"/>
        </w:rPr>
        <w:t>、</w:t>
      </w:r>
      <w:r>
        <w:rPr>
          <w:rFonts w:hint="eastAsia" w:ascii="宋体" w:hAnsi="宋体" w:cs="宋体"/>
          <w:sz w:val="24"/>
          <w:szCs w:val="24"/>
        </w:rPr>
        <w:t>乙方需根据节目组需要配套VIP专属停车区域、嘉宾独立通行动线、分区休息空间，提供参会嘉宾的交通，配合节目组完成嘉宾及参赛选手落地接待、行程衔接配套工作；提供参赛选手南京体验行集散场地；全周期场内常态化保洁，定时清运垃圾，保障录制环境整洁；配套物资存放区、公共饮水点位等基础后勤设施。</w:t>
      </w:r>
    </w:p>
    <w:p w14:paraId="6E7DF5AF">
      <w:pPr>
        <w:widowControl/>
        <w:spacing w:line="360" w:lineRule="auto"/>
        <w:ind w:firstLine="420"/>
        <w:jc w:val="left"/>
        <w:rPr>
          <w:rFonts w:hint="eastAsia" w:ascii="宋体" w:hAnsi="宋体" w:cs="宋体"/>
          <w:sz w:val="24"/>
          <w:szCs w:val="24"/>
        </w:rPr>
      </w:pPr>
      <w:r>
        <w:rPr>
          <w:rFonts w:hint="eastAsia" w:ascii="宋体" w:hAnsi="宋体" w:cs="宋体"/>
          <w:sz w:val="24"/>
          <w:szCs w:val="24"/>
        </w:rPr>
        <w:t>5</w:t>
      </w:r>
      <w:r>
        <w:rPr>
          <w:rFonts w:ascii="宋体" w:hAnsi="宋体" w:cs="宋体"/>
          <w:sz w:val="24"/>
          <w:szCs w:val="24"/>
        </w:rPr>
        <w:t>、活动举办期间，乙方作为场馆运营方及交通、现场保障、物料服务总包方，承担场地固有安全、配套接待服务安全、现场基础保障安全主体责任；甲方作为活动主办单位，承担活动组织实施层面的安全管理责任。若甲方工作人员、施工人员、参会嘉宾及甲方合作第三方人员，因故意或重大过失损毁乙方场馆设施、设备、构筑物的，甲方需配合乙方核实情况、固定证据、追责索赔。因乙方场馆设施自身故障、</w:t>
      </w:r>
      <w:r>
        <w:rPr>
          <w:rFonts w:hint="eastAsia" w:ascii="宋体" w:hAnsi="宋体" w:cs="宋体"/>
          <w:sz w:val="24"/>
          <w:szCs w:val="24"/>
        </w:rPr>
        <w:t>食宿</w:t>
      </w:r>
      <w:r>
        <w:rPr>
          <w:rFonts w:ascii="宋体" w:hAnsi="宋体" w:cs="宋体"/>
          <w:sz w:val="24"/>
          <w:szCs w:val="24"/>
        </w:rPr>
        <w:t>交通及配套服务疏漏、场地管理不当造成的损坏、人员体验损失及安全问题，均由乙方自行承担全部责任。</w:t>
      </w:r>
    </w:p>
    <w:p w14:paraId="71472E69">
      <w:pPr>
        <w:widowControl/>
        <w:spacing w:line="360" w:lineRule="auto"/>
        <w:ind w:firstLine="420"/>
        <w:jc w:val="left"/>
        <w:rPr>
          <w:rFonts w:hint="eastAsia" w:ascii="宋体" w:hAnsi="宋体" w:cs="宋体"/>
          <w:sz w:val="24"/>
          <w:szCs w:val="24"/>
        </w:rPr>
      </w:pPr>
      <w:r>
        <w:rPr>
          <w:rFonts w:hint="eastAsia" w:ascii="宋体" w:hAnsi="宋体" w:cs="宋体"/>
          <w:sz w:val="24"/>
          <w:szCs w:val="24"/>
        </w:rPr>
        <w:t>6</w:t>
      </w:r>
      <w:r>
        <w:rPr>
          <w:rFonts w:ascii="宋体" w:hAnsi="宋体" w:cs="宋体"/>
          <w:sz w:val="24"/>
          <w:szCs w:val="24"/>
        </w:rPr>
        <w:t>、</w:t>
      </w:r>
      <w:r>
        <w:rPr>
          <w:rFonts w:hint="eastAsia" w:ascii="宋体" w:hAnsi="宋体" w:cs="宋体"/>
          <w:sz w:val="24"/>
          <w:szCs w:val="24"/>
        </w:rPr>
        <w:t>甲乙双方对合同履行过程知悉的对方业务资料、项目方案、参会嘉宾信息、内部工作文件承担保密义务。未经对方书面许可，不得向任何第三方泄露。保密义务不因本合同终止、解除而失效。</w:t>
      </w:r>
    </w:p>
    <w:p w14:paraId="52CC6B74">
      <w:pPr>
        <w:widowControl/>
        <w:spacing w:line="360" w:lineRule="auto"/>
        <w:ind w:firstLine="420"/>
        <w:jc w:val="left"/>
        <w:rPr>
          <w:rFonts w:hint="eastAsia" w:ascii="宋体" w:hAnsi="宋体" w:cs="宋体"/>
          <w:sz w:val="24"/>
          <w:szCs w:val="24"/>
        </w:rPr>
      </w:pPr>
      <w:r>
        <w:rPr>
          <w:rFonts w:hint="eastAsia" w:ascii="宋体" w:hAnsi="宋体" w:cs="宋体"/>
          <w:b/>
          <w:bCs/>
          <w:sz w:val="24"/>
          <w:szCs w:val="24"/>
        </w:rPr>
        <w:t>八、违约责任  </w:t>
      </w:r>
    </w:p>
    <w:p w14:paraId="07431DFB">
      <w:pPr>
        <w:widowControl/>
        <w:spacing w:line="360" w:lineRule="auto"/>
        <w:ind w:firstLine="420"/>
        <w:jc w:val="left"/>
        <w:rPr>
          <w:rFonts w:hint="eastAsia" w:ascii="宋体" w:hAnsi="宋体" w:cs="宋体"/>
          <w:sz w:val="24"/>
          <w:szCs w:val="24"/>
        </w:rPr>
      </w:pPr>
      <w:r>
        <w:rPr>
          <w:rFonts w:hint="eastAsia" w:ascii="宋体" w:hAnsi="宋体" w:cs="宋体"/>
          <w:sz w:val="24"/>
          <w:szCs w:val="24"/>
        </w:rPr>
        <w:t>1、乙方出现下列情形，甲方有权无条件解除本合同，合同自甲方解除通知书送达乙方之日起解除。乙方还应向甲方支付不少于合同总价30%的违约金，并应承担因解除合同对甲方造成的一切损失（包括但不限于重新组织招标、项目延期或无法正常举行导致的直接间接损失、诉讼费、律师费等）。</w:t>
      </w:r>
    </w:p>
    <w:p w14:paraId="34E1DBAF">
      <w:pPr>
        <w:widowControl/>
        <w:spacing w:line="360" w:lineRule="auto"/>
        <w:ind w:firstLine="420"/>
        <w:jc w:val="left"/>
        <w:rPr>
          <w:rFonts w:hint="eastAsia" w:ascii="宋体" w:hAnsi="宋体" w:cs="宋体"/>
          <w:sz w:val="24"/>
          <w:szCs w:val="24"/>
        </w:rPr>
      </w:pPr>
      <w:r>
        <w:rPr>
          <w:rFonts w:hint="eastAsia" w:ascii="宋体" w:hAnsi="宋体" w:cs="宋体"/>
          <w:sz w:val="24"/>
          <w:szCs w:val="24"/>
        </w:rPr>
        <w:t>①合同期间内甲方累计三次下发整改通知书或乙方未按照甲方整改通知书要求按期整改并经甲方验收的；</w:t>
      </w:r>
    </w:p>
    <w:p w14:paraId="57B59693">
      <w:pPr>
        <w:widowControl/>
        <w:spacing w:line="360" w:lineRule="auto"/>
        <w:ind w:firstLine="420"/>
        <w:jc w:val="left"/>
        <w:rPr>
          <w:rFonts w:hint="eastAsia" w:ascii="宋体" w:hAnsi="宋体" w:cs="宋体"/>
          <w:sz w:val="24"/>
          <w:szCs w:val="24"/>
        </w:rPr>
      </w:pPr>
      <w:r>
        <w:rPr>
          <w:rFonts w:hint="eastAsia" w:ascii="宋体" w:hAnsi="宋体" w:cs="宋体"/>
          <w:sz w:val="24"/>
          <w:szCs w:val="24"/>
        </w:rPr>
        <w:t>②乙方虚假承诺，或经权威部门检测提供的货物和服务不能满足采购文件要求；</w:t>
      </w:r>
    </w:p>
    <w:p w14:paraId="6C5E629C">
      <w:pPr>
        <w:widowControl/>
        <w:spacing w:line="360" w:lineRule="auto"/>
        <w:ind w:firstLine="420"/>
        <w:jc w:val="left"/>
        <w:rPr>
          <w:rFonts w:hint="eastAsia" w:ascii="宋体" w:hAnsi="宋体" w:cs="宋体"/>
          <w:sz w:val="24"/>
          <w:szCs w:val="24"/>
        </w:rPr>
      </w:pPr>
      <w:r>
        <w:rPr>
          <w:rFonts w:hint="eastAsia" w:ascii="宋体" w:hAnsi="宋体" w:cs="宋体"/>
          <w:sz w:val="24"/>
          <w:szCs w:val="24"/>
        </w:rPr>
        <w:t>③由于乙方的过错造成合同无法继续履行的；</w:t>
      </w:r>
    </w:p>
    <w:p w14:paraId="7BF9F95F">
      <w:pPr>
        <w:widowControl/>
        <w:spacing w:line="360" w:lineRule="auto"/>
        <w:ind w:firstLine="420"/>
        <w:jc w:val="left"/>
        <w:rPr>
          <w:rFonts w:hint="eastAsia" w:ascii="宋体" w:hAnsi="宋体" w:cs="宋体"/>
          <w:sz w:val="24"/>
          <w:szCs w:val="24"/>
        </w:rPr>
      </w:pPr>
      <w:r>
        <w:rPr>
          <w:rFonts w:hint="eastAsia" w:ascii="宋体" w:hAnsi="宋体" w:cs="宋体"/>
          <w:sz w:val="24"/>
          <w:szCs w:val="24"/>
        </w:rPr>
        <w:t>④合同履行期间，因乙方的违约或侵权行为损害第三方利益，造成甲方或政府形象受损的；</w:t>
      </w:r>
    </w:p>
    <w:p w14:paraId="3FE0B7B5">
      <w:pPr>
        <w:widowControl/>
        <w:spacing w:line="360" w:lineRule="auto"/>
        <w:ind w:firstLine="420"/>
        <w:jc w:val="left"/>
        <w:rPr>
          <w:rFonts w:hint="eastAsia" w:ascii="宋体" w:hAnsi="宋体" w:cs="宋体"/>
          <w:sz w:val="24"/>
          <w:szCs w:val="24"/>
        </w:rPr>
      </w:pPr>
      <w:r>
        <w:rPr>
          <w:rFonts w:hint="eastAsia" w:ascii="宋体" w:hAnsi="宋体" w:cs="宋体"/>
          <w:sz w:val="24"/>
          <w:szCs w:val="24"/>
        </w:rPr>
        <w:t>⑤会议期间，乙方或乙方组织参加活动的企业、个人有违反国家利益、国家统一、民族团结言行的。</w:t>
      </w:r>
    </w:p>
    <w:p w14:paraId="2AF480E2">
      <w:pPr>
        <w:widowControl/>
        <w:spacing w:line="360" w:lineRule="auto"/>
        <w:ind w:firstLine="420"/>
        <w:jc w:val="left"/>
        <w:rPr>
          <w:rFonts w:hint="eastAsia" w:ascii="宋体" w:hAnsi="宋体" w:cs="宋体"/>
          <w:sz w:val="24"/>
          <w:szCs w:val="24"/>
        </w:rPr>
      </w:pPr>
      <w:r>
        <w:rPr>
          <w:rFonts w:hint="eastAsia" w:ascii="宋体" w:hAnsi="宋体" w:cs="宋体"/>
          <w:sz w:val="24"/>
          <w:szCs w:val="24"/>
        </w:rPr>
        <w:t>2、如果采购内容因包括地震、水灾、旱灾、战争、罢工、政府政策、方针、决定等不可抗力因素取消的，双方损失各自承担，互不承担违约责任。</w:t>
      </w:r>
    </w:p>
    <w:p w14:paraId="010127AF">
      <w:pPr>
        <w:widowControl/>
        <w:spacing w:line="360" w:lineRule="auto"/>
        <w:ind w:firstLine="420"/>
        <w:jc w:val="left"/>
        <w:rPr>
          <w:rFonts w:hint="eastAsia" w:ascii="宋体" w:hAnsi="宋体" w:cs="宋体"/>
          <w:sz w:val="24"/>
          <w:szCs w:val="24"/>
        </w:rPr>
      </w:pPr>
      <w:r>
        <w:rPr>
          <w:rFonts w:hint="eastAsia" w:ascii="宋体" w:hAnsi="宋体" w:cs="宋体"/>
          <w:sz w:val="24"/>
          <w:szCs w:val="24"/>
        </w:rPr>
        <w:t>3、乙方在承担违约责任后，仍应继续履行合同规定的义务（甲方解除合同的除外）。甲方未能及时追究乙方的任何一项违约责任并不表明甲方放弃追究乙方该项或其他违约责任。</w:t>
      </w:r>
    </w:p>
    <w:p w14:paraId="245C264A">
      <w:pPr>
        <w:widowControl/>
        <w:spacing w:line="360" w:lineRule="auto"/>
        <w:ind w:firstLine="422"/>
        <w:jc w:val="left"/>
        <w:rPr>
          <w:rFonts w:hint="eastAsia" w:ascii="宋体" w:hAnsi="宋体" w:cs="宋体"/>
          <w:sz w:val="24"/>
          <w:szCs w:val="24"/>
        </w:rPr>
      </w:pPr>
      <w:r>
        <w:rPr>
          <w:rFonts w:hint="eastAsia" w:ascii="宋体" w:hAnsi="宋体" w:cs="宋体"/>
          <w:b/>
          <w:bCs/>
          <w:sz w:val="24"/>
          <w:szCs w:val="24"/>
        </w:rPr>
        <w:t>九、合同的变更和终止</w:t>
      </w:r>
    </w:p>
    <w:p w14:paraId="7E35A3D2">
      <w:pPr>
        <w:widowControl/>
        <w:spacing w:line="360" w:lineRule="auto"/>
        <w:ind w:firstLine="420"/>
        <w:jc w:val="left"/>
        <w:rPr>
          <w:rFonts w:hint="eastAsia" w:ascii="宋体" w:hAnsi="宋体" w:cs="宋体"/>
          <w:sz w:val="24"/>
          <w:szCs w:val="24"/>
        </w:rPr>
      </w:pPr>
      <w:r>
        <w:rPr>
          <w:rFonts w:hint="eastAsia" w:ascii="宋体" w:hAnsi="宋体" w:cs="宋体"/>
          <w:sz w:val="24"/>
          <w:szCs w:val="24"/>
        </w:rPr>
        <w:t>1、除《政府采购法》第50条第二款规定的情形外，本合同一经签订，甲乙双方不得擅自变更、中止或终止合同。</w:t>
      </w:r>
    </w:p>
    <w:p w14:paraId="6ADAAACE">
      <w:pPr>
        <w:widowControl/>
        <w:spacing w:line="360" w:lineRule="auto"/>
        <w:ind w:firstLine="420"/>
        <w:jc w:val="left"/>
        <w:rPr>
          <w:rFonts w:hint="eastAsia" w:ascii="宋体" w:hAnsi="宋体" w:cs="宋体"/>
          <w:sz w:val="24"/>
          <w:szCs w:val="24"/>
        </w:rPr>
      </w:pPr>
      <w:r>
        <w:rPr>
          <w:rFonts w:hint="eastAsia" w:ascii="宋体" w:hAnsi="宋体" w:cs="宋体"/>
          <w:sz w:val="24"/>
          <w:szCs w:val="24"/>
        </w:rPr>
        <w:t>2、除发生法律规定的不能预见、不能避免并不能克服的客观情况外，甲乙双方不得放弃或拒绝履行合同。</w:t>
      </w:r>
    </w:p>
    <w:p w14:paraId="61D79EA4">
      <w:pPr>
        <w:widowControl/>
        <w:spacing w:line="360" w:lineRule="auto"/>
        <w:ind w:firstLine="420"/>
        <w:jc w:val="left"/>
        <w:rPr>
          <w:rFonts w:hint="eastAsia" w:ascii="宋体" w:hAnsi="宋体" w:cs="宋体"/>
          <w:sz w:val="24"/>
          <w:szCs w:val="24"/>
        </w:rPr>
      </w:pPr>
      <w:r>
        <w:rPr>
          <w:rFonts w:hint="eastAsia" w:ascii="宋体" w:hAnsi="宋体" w:cs="宋体"/>
          <w:b/>
          <w:bCs/>
          <w:sz w:val="24"/>
          <w:szCs w:val="24"/>
        </w:rPr>
        <w:t>十、合同的转让</w:t>
      </w:r>
    </w:p>
    <w:p w14:paraId="27EDD285">
      <w:pPr>
        <w:widowControl/>
        <w:spacing w:line="360" w:lineRule="auto"/>
        <w:ind w:firstLine="420"/>
        <w:jc w:val="left"/>
        <w:rPr>
          <w:rFonts w:hint="eastAsia" w:ascii="宋体" w:hAnsi="宋体" w:cs="宋体"/>
          <w:sz w:val="24"/>
          <w:szCs w:val="24"/>
        </w:rPr>
      </w:pPr>
      <w:r>
        <w:rPr>
          <w:rFonts w:hint="eastAsia" w:ascii="宋体" w:hAnsi="宋体" w:cs="宋体"/>
          <w:sz w:val="24"/>
          <w:szCs w:val="24"/>
        </w:rPr>
        <w:t>未经甲方允许乙方不得擅自部分或全部转让其应履行的合同义务。</w:t>
      </w:r>
    </w:p>
    <w:p w14:paraId="69B20318">
      <w:pPr>
        <w:widowControl/>
        <w:spacing w:line="360" w:lineRule="auto"/>
        <w:ind w:firstLine="420"/>
        <w:jc w:val="left"/>
        <w:rPr>
          <w:rFonts w:hint="eastAsia" w:ascii="宋体" w:hAnsi="宋体" w:cs="宋体"/>
          <w:sz w:val="24"/>
          <w:szCs w:val="24"/>
        </w:rPr>
      </w:pPr>
      <w:r>
        <w:rPr>
          <w:rFonts w:hint="eastAsia" w:ascii="宋体" w:hAnsi="宋体" w:cs="宋体"/>
          <w:b/>
          <w:bCs/>
          <w:sz w:val="24"/>
          <w:szCs w:val="24"/>
        </w:rPr>
        <w:t>十一、争议的解决</w:t>
      </w:r>
    </w:p>
    <w:p w14:paraId="6D2D9432">
      <w:pPr>
        <w:widowControl/>
        <w:spacing w:line="360" w:lineRule="auto"/>
        <w:ind w:firstLine="560"/>
        <w:jc w:val="left"/>
        <w:rPr>
          <w:rFonts w:hint="eastAsia" w:ascii="宋体" w:hAnsi="宋体" w:cs="宋体"/>
          <w:sz w:val="24"/>
          <w:szCs w:val="24"/>
        </w:rPr>
      </w:pPr>
      <w:r>
        <w:rPr>
          <w:rFonts w:hint="eastAsia" w:ascii="宋体" w:hAnsi="宋体" w:cs="宋体"/>
          <w:sz w:val="24"/>
          <w:szCs w:val="24"/>
        </w:rPr>
        <w:t>1、因履行本合同引起的或与本合同有关的争议，甲、乙双方应首先通过友好协商解决；如果协商不能解决争议，向甲方所在地有管辖权的人民法院提起诉讼。</w:t>
      </w:r>
    </w:p>
    <w:p w14:paraId="089B3243">
      <w:pPr>
        <w:widowControl/>
        <w:spacing w:line="360" w:lineRule="auto"/>
        <w:ind w:firstLine="420"/>
        <w:jc w:val="left"/>
        <w:rPr>
          <w:rFonts w:hint="eastAsia" w:ascii="宋体" w:hAnsi="宋体" w:cs="宋体"/>
          <w:sz w:val="24"/>
          <w:szCs w:val="24"/>
        </w:rPr>
      </w:pPr>
      <w:r>
        <w:rPr>
          <w:rFonts w:hint="eastAsia" w:ascii="宋体" w:hAnsi="宋体" w:cs="宋体"/>
          <w:sz w:val="24"/>
          <w:szCs w:val="24"/>
        </w:rPr>
        <w:t>2、在诉讼期间，本合同应继续履行。</w:t>
      </w:r>
    </w:p>
    <w:p w14:paraId="44E3DDA0">
      <w:pPr>
        <w:widowControl/>
        <w:spacing w:line="360" w:lineRule="auto"/>
        <w:ind w:firstLine="420"/>
        <w:jc w:val="left"/>
        <w:rPr>
          <w:rFonts w:hint="eastAsia" w:ascii="宋体" w:hAnsi="宋体" w:cs="宋体"/>
          <w:sz w:val="24"/>
          <w:szCs w:val="24"/>
        </w:rPr>
      </w:pPr>
      <w:r>
        <w:rPr>
          <w:rFonts w:hint="eastAsia" w:ascii="宋体" w:hAnsi="宋体" w:cs="宋体"/>
          <w:b/>
          <w:bCs/>
          <w:sz w:val="24"/>
          <w:szCs w:val="24"/>
        </w:rPr>
        <w:t>十二、诚实信用</w:t>
      </w:r>
    </w:p>
    <w:p w14:paraId="74BA202F">
      <w:pPr>
        <w:widowControl/>
        <w:spacing w:line="360" w:lineRule="auto"/>
        <w:ind w:firstLine="420"/>
        <w:jc w:val="left"/>
        <w:rPr>
          <w:rFonts w:hint="eastAsia" w:ascii="宋体" w:hAnsi="宋体" w:cs="宋体"/>
          <w:sz w:val="24"/>
          <w:szCs w:val="24"/>
        </w:rPr>
      </w:pPr>
      <w:r>
        <w:rPr>
          <w:rFonts w:hint="eastAsia" w:ascii="宋体" w:hAnsi="宋体" w:cs="宋体"/>
          <w:sz w:val="24"/>
          <w:szCs w:val="24"/>
        </w:rPr>
        <w:t>乙方应诚实信用，严格按照招标文件要求和承诺履行合同，不向甲方进行商业贿赂或者提供不正当利益。</w:t>
      </w:r>
    </w:p>
    <w:p w14:paraId="23719BD8">
      <w:pPr>
        <w:widowControl/>
        <w:spacing w:line="360" w:lineRule="auto"/>
        <w:ind w:firstLine="420"/>
        <w:jc w:val="left"/>
        <w:rPr>
          <w:rFonts w:hint="eastAsia" w:ascii="宋体" w:hAnsi="宋体" w:cs="宋体"/>
          <w:sz w:val="24"/>
          <w:szCs w:val="24"/>
        </w:rPr>
      </w:pPr>
      <w:r>
        <w:rPr>
          <w:rFonts w:hint="eastAsia" w:ascii="宋体" w:hAnsi="宋体" w:cs="宋体"/>
          <w:b/>
          <w:bCs/>
          <w:sz w:val="24"/>
          <w:szCs w:val="24"/>
        </w:rPr>
        <w:t>十三、合同生效及其他</w:t>
      </w:r>
    </w:p>
    <w:p w14:paraId="58746F2E">
      <w:pPr>
        <w:widowControl/>
        <w:spacing w:line="360" w:lineRule="auto"/>
        <w:ind w:firstLine="420"/>
        <w:jc w:val="left"/>
        <w:rPr>
          <w:rFonts w:hint="eastAsia" w:ascii="宋体" w:hAnsi="宋体" w:cs="宋体"/>
          <w:sz w:val="24"/>
          <w:szCs w:val="24"/>
        </w:rPr>
      </w:pPr>
      <w:r>
        <w:rPr>
          <w:rFonts w:hint="eastAsia" w:ascii="宋体" w:hAnsi="宋体" w:cs="宋体"/>
          <w:sz w:val="24"/>
          <w:szCs w:val="24"/>
        </w:rPr>
        <w:t>1、本合同自甲乙双方法定代表人或授权代表签字并加盖公章之日起生效。</w:t>
      </w:r>
    </w:p>
    <w:p w14:paraId="05DA1D05">
      <w:pPr>
        <w:widowControl/>
        <w:spacing w:line="360" w:lineRule="auto"/>
        <w:ind w:firstLine="420"/>
        <w:jc w:val="left"/>
        <w:rPr>
          <w:rFonts w:hint="eastAsia" w:ascii="宋体" w:hAnsi="宋体" w:cs="宋体"/>
          <w:sz w:val="24"/>
          <w:szCs w:val="24"/>
        </w:rPr>
      </w:pPr>
      <w:r>
        <w:rPr>
          <w:rFonts w:hint="eastAsia" w:ascii="宋体" w:hAnsi="宋体" w:cs="宋体"/>
          <w:sz w:val="24"/>
          <w:szCs w:val="24"/>
        </w:rPr>
        <w:t>2、本合同一式陆份，甲方执叁份，乙方执叁份，具有同等法律效力。</w:t>
      </w:r>
    </w:p>
    <w:p w14:paraId="1B97EC1C">
      <w:pPr>
        <w:widowControl/>
        <w:spacing w:line="360" w:lineRule="auto"/>
        <w:ind w:firstLine="420"/>
        <w:jc w:val="left"/>
        <w:rPr>
          <w:rFonts w:hint="eastAsia" w:ascii="宋体" w:hAnsi="宋体" w:cs="宋体"/>
          <w:sz w:val="24"/>
          <w:szCs w:val="24"/>
        </w:rPr>
      </w:pPr>
      <w:r>
        <w:rPr>
          <w:rFonts w:hint="eastAsia" w:ascii="宋体" w:hAnsi="宋体" w:cs="宋体"/>
          <w:sz w:val="24"/>
          <w:szCs w:val="24"/>
        </w:rPr>
        <w:t>3、本合同按照中华人民共和国现行法律进行解释。</w:t>
      </w:r>
    </w:p>
    <w:p w14:paraId="7EECE721">
      <w:pPr>
        <w:widowControl/>
        <w:spacing w:line="360" w:lineRule="auto"/>
        <w:ind w:firstLine="420"/>
        <w:jc w:val="left"/>
        <w:rPr>
          <w:rFonts w:hint="eastAsia" w:ascii="宋体" w:hAnsi="宋体" w:cs="宋体"/>
          <w:sz w:val="24"/>
          <w:szCs w:val="24"/>
        </w:rPr>
      </w:pPr>
      <w:r>
        <w:rPr>
          <w:rFonts w:hint="eastAsia" w:ascii="宋体" w:hAnsi="宋体" w:cs="宋体"/>
          <w:sz w:val="24"/>
          <w:szCs w:val="24"/>
        </w:rPr>
        <w:t>4、</w:t>
      </w:r>
      <w:r>
        <w:rPr>
          <w:rFonts w:hint="eastAsia" w:ascii="宋体" w:hAnsi="宋体" w:eastAsia="宋体" w:cs="宋体"/>
          <w:sz w:val="24"/>
          <w:szCs w:val="24"/>
        </w:rPr>
        <w:t>本合同未尽事宜，双方可签订书面补充协议，补充协议与本合同具有同等法律效力。</w:t>
      </w:r>
    </w:p>
    <w:p w14:paraId="5A27C4F5">
      <w:pPr>
        <w:widowControl/>
        <w:spacing w:line="360" w:lineRule="auto"/>
        <w:ind w:firstLine="420"/>
        <w:jc w:val="left"/>
        <w:rPr>
          <w:rFonts w:hint="eastAsia" w:ascii="宋体" w:hAnsi="宋体" w:cs="宋体"/>
          <w:sz w:val="24"/>
          <w:szCs w:val="24"/>
        </w:rPr>
      </w:pPr>
    </w:p>
    <w:p w14:paraId="2BD5C0F3">
      <w:pPr>
        <w:widowControl/>
        <w:spacing w:line="360" w:lineRule="auto"/>
        <w:ind w:firstLine="420"/>
        <w:jc w:val="left"/>
        <w:rPr>
          <w:rFonts w:hint="eastAsia" w:ascii="宋体" w:hAnsi="宋体" w:cs="宋体"/>
          <w:sz w:val="24"/>
          <w:szCs w:val="24"/>
        </w:rPr>
      </w:pPr>
    </w:p>
    <w:p w14:paraId="6E315A47">
      <w:pPr>
        <w:widowControl/>
        <w:spacing w:line="360" w:lineRule="auto"/>
        <w:ind w:firstLine="420"/>
        <w:jc w:val="left"/>
        <w:rPr>
          <w:rFonts w:hint="eastAsia" w:ascii="宋体" w:hAnsi="宋体" w:cs="宋体"/>
          <w:sz w:val="24"/>
          <w:szCs w:val="24"/>
        </w:rPr>
      </w:pPr>
    </w:p>
    <w:p w14:paraId="44F02899">
      <w:pPr>
        <w:widowControl/>
        <w:spacing w:line="360" w:lineRule="auto"/>
        <w:ind w:firstLine="420"/>
        <w:jc w:val="left"/>
        <w:rPr>
          <w:rFonts w:hint="eastAsia" w:ascii="宋体" w:hAnsi="宋体" w:cs="宋体"/>
          <w:sz w:val="24"/>
          <w:szCs w:val="24"/>
        </w:rPr>
      </w:pPr>
    </w:p>
    <w:tbl>
      <w:tblPr>
        <w:tblStyle w:val="9"/>
        <w:tblW w:w="9285" w:type="dxa"/>
        <w:tblInd w:w="0" w:type="dxa"/>
        <w:tblLayout w:type="fixed"/>
        <w:tblCellMar>
          <w:top w:w="0" w:type="dxa"/>
          <w:left w:w="108" w:type="dxa"/>
          <w:bottom w:w="0" w:type="dxa"/>
          <w:right w:w="108" w:type="dxa"/>
        </w:tblCellMar>
      </w:tblPr>
      <w:tblGrid>
        <w:gridCol w:w="4643"/>
        <w:gridCol w:w="4642"/>
      </w:tblGrid>
      <w:tr w14:paraId="5F9AD073">
        <w:tblPrEx>
          <w:tblCellMar>
            <w:top w:w="0" w:type="dxa"/>
            <w:left w:w="108" w:type="dxa"/>
            <w:bottom w:w="0" w:type="dxa"/>
            <w:right w:w="108" w:type="dxa"/>
          </w:tblCellMar>
        </w:tblPrEx>
        <w:trPr>
          <w:trHeight w:val="257" w:hRule="atLeast"/>
        </w:trPr>
        <w:tc>
          <w:tcPr>
            <w:tcW w:w="4643" w:type="dxa"/>
            <w:vAlign w:val="center"/>
          </w:tcPr>
          <w:p w14:paraId="04E10542">
            <w:pPr>
              <w:widowControl/>
              <w:spacing w:line="360" w:lineRule="auto"/>
              <w:ind w:firstLine="420"/>
              <w:jc w:val="left"/>
              <w:rPr>
                <w:rFonts w:hint="eastAsia" w:ascii="宋体" w:hAnsi="宋体" w:cs="宋体"/>
                <w:sz w:val="24"/>
                <w:szCs w:val="24"/>
                <w:lang w:val="zh-CN"/>
              </w:rPr>
            </w:pPr>
            <w:r>
              <w:rPr>
                <w:rFonts w:hint="eastAsia" w:ascii="宋体" w:hAnsi="宋体" w:cs="宋体"/>
                <w:sz w:val="24"/>
                <w:szCs w:val="24"/>
                <w:lang w:val="zh-CN"/>
              </w:rPr>
              <w:t>甲方：（盖章）</w:t>
            </w:r>
          </w:p>
        </w:tc>
        <w:tc>
          <w:tcPr>
            <w:tcW w:w="4642" w:type="dxa"/>
            <w:vAlign w:val="center"/>
          </w:tcPr>
          <w:p w14:paraId="5C5A2ECC">
            <w:pPr>
              <w:widowControl/>
              <w:spacing w:line="360" w:lineRule="auto"/>
              <w:ind w:firstLine="420"/>
              <w:jc w:val="left"/>
              <w:rPr>
                <w:rFonts w:hint="eastAsia" w:ascii="宋体" w:hAnsi="宋体" w:cs="宋体"/>
                <w:sz w:val="24"/>
                <w:szCs w:val="24"/>
                <w:lang w:val="zh-CN"/>
              </w:rPr>
            </w:pPr>
            <w:r>
              <w:rPr>
                <w:rFonts w:hint="eastAsia" w:ascii="宋体" w:hAnsi="宋体" w:cs="宋体"/>
                <w:sz w:val="24"/>
                <w:szCs w:val="24"/>
                <w:lang w:val="zh-CN"/>
              </w:rPr>
              <w:t>乙方：（盖章）</w:t>
            </w:r>
          </w:p>
        </w:tc>
      </w:tr>
      <w:tr w14:paraId="3275DE76">
        <w:tblPrEx>
          <w:tblCellMar>
            <w:top w:w="0" w:type="dxa"/>
            <w:left w:w="108" w:type="dxa"/>
            <w:bottom w:w="0" w:type="dxa"/>
            <w:right w:w="108" w:type="dxa"/>
          </w:tblCellMar>
        </w:tblPrEx>
        <w:trPr>
          <w:trHeight w:val="362" w:hRule="atLeast"/>
        </w:trPr>
        <w:tc>
          <w:tcPr>
            <w:tcW w:w="4643" w:type="dxa"/>
            <w:vAlign w:val="center"/>
          </w:tcPr>
          <w:p w14:paraId="05E95AF3">
            <w:pPr>
              <w:widowControl/>
              <w:spacing w:line="360" w:lineRule="auto"/>
              <w:ind w:firstLine="420"/>
              <w:jc w:val="left"/>
              <w:rPr>
                <w:rFonts w:hint="eastAsia" w:ascii="宋体" w:hAnsi="宋体" w:cs="宋体"/>
                <w:sz w:val="24"/>
                <w:szCs w:val="24"/>
              </w:rPr>
            </w:pPr>
            <w:r>
              <w:rPr>
                <w:rFonts w:hint="eastAsia" w:ascii="宋体" w:hAnsi="宋体" w:cs="宋体"/>
                <w:sz w:val="24"/>
                <w:szCs w:val="24"/>
                <w:lang w:val="zh-CN"/>
              </w:rPr>
              <w:t>法定代表人或委托代表人</w:t>
            </w:r>
            <w:r>
              <w:rPr>
                <w:rFonts w:hint="eastAsia" w:ascii="宋体" w:hAnsi="宋体" w:cs="宋体"/>
                <w:sz w:val="24"/>
                <w:szCs w:val="24"/>
              </w:rPr>
              <w:t>：</w:t>
            </w:r>
          </w:p>
        </w:tc>
        <w:tc>
          <w:tcPr>
            <w:tcW w:w="4642" w:type="dxa"/>
            <w:vAlign w:val="center"/>
          </w:tcPr>
          <w:p w14:paraId="0128F1F7">
            <w:pPr>
              <w:widowControl/>
              <w:spacing w:line="360" w:lineRule="auto"/>
              <w:ind w:firstLine="420"/>
              <w:jc w:val="left"/>
              <w:rPr>
                <w:rFonts w:hint="eastAsia" w:ascii="宋体" w:hAnsi="宋体" w:cs="宋体"/>
                <w:sz w:val="24"/>
                <w:szCs w:val="24"/>
              </w:rPr>
            </w:pPr>
            <w:r>
              <w:rPr>
                <w:rFonts w:hint="eastAsia" w:ascii="宋体" w:hAnsi="宋体" w:cs="宋体"/>
                <w:sz w:val="24"/>
                <w:szCs w:val="24"/>
                <w:lang w:val="zh-CN"/>
              </w:rPr>
              <w:t>法定代表人或委托代表人</w:t>
            </w:r>
            <w:r>
              <w:rPr>
                <w:rFonts w:hint="eastAsia" w:ascii="宋体" w:hAnsi="宋体" w:cs="宋体"/>
                <w:sz w:val="24"/>
                <w:szCs w:val="24"/>
              </w:rPr>
              <w:t>：</w:t>
            </w:r>
          </w:p>
        </w:tc>
      </w:tr>
      <w:tr w14:paraId="6691C281">
        <w:tblPrEx>
          <w:tblCellMar>
            <w:top w:w="0" w:type="dxa"/>
            <w:left w:w="108" w:type="dxa"/>
            <w:bottom w:w="0" w:type="dxa"/>
            <w:right w:w="108" w:type="dxa"/>
          </w:tblCellMar>
        </w:tblPrEx>
        <w:trPr>
          <w:trHeight w:val="251" w:hRule="atLeast"/>
        </w:trPr>
        <w:tc>
          <w:tcPr>
            <w:tcW w:w="4643" w:type="dxa"/>
            <w:vAlign w:val="center"/>
          </w:tcPr>
          <w:p w14:paraId="12DEA9DF">
            <w:pPr>
              <w:widowControl/>
              <w:spacing w:line="360" w:lineRule="auto"/>
              <w:ind w:firstLine="420"/>
              <w:jc w:val="left"/>
              <w:rPr>
                <w:rFonts w:hint="eastAsia" w:ascii="宋体" w:hAnsi="宋体" w:cs="宋体"/>
                <w:sz w:val="24"/>
                <w:szCs w:val="24"/>
              </w:rPr>
            </w:pPr>
            <w:r>
              <w:rPr>
                <w:rFonts w:hint="eastAsia" w:ascii="宋体" w:hAnsi="宋体" w:cs="宋体"/>
                <w:sz w:val="24"/>
                <w:szCs w:val="24"/>
                <w:lang w:val="zh-CN"/>
              </w:rPr>
              <w:t>电话：</w:t>
            </w:r>
          </w:p>
        </w:tc>
        <w:tc>
          <w:tcPr>
            <w:tcW w:w="4642" w:type="dxa"/>
            <w:vAlign w:val="center"/>
          </w:tcPr>
          <w:p w14:paraId="23ECD13A">
            <w:pPr>
              <w:widowControl/>
              <w:spacing w:line="360" w:lineRule="auto"/>
              <w:ind w:firstLine="420"/>
              <w:jc w:val="left"/>
              <w:rPr>
                <w:rFonts w:hint="eastAsia" w:ascii="宋体" w:hAnsi="宋体" w:cs="宋体"/>
                <w:sz w:val="24"/>
                <w:szCs w:val="24"/>
              </w:rPr>
            </w:pPr>
            <w:r>
              <w:rPr>
                <w:rFonts w:hint="eastAsia" w:ascii="宋体" w:hAnsi="宋体" w:cs="宋体"/>
                <w:sz w:val="24"/>
                <w:szCs w:val="24"/>
                <w:lang w:val="zh-CN"/>
              </w:rPr>
              <w:t>电话：</w:t>
            </w:r>
          </w:p>
        </w:tc>
      </w:tr>
      <w:tr w14:paraId="56EF10AB">
        <w:tblPrEx>
          <w:tblCellMar>
            <w:top w:w="0" w:type="dxa"/>
            <w:left w:w="108" w:type="dxa"/>
            <w:bottom w:w="0" w:type="dxa"/>
            <w:right w:w="108" w:type="dxa"/>
          </w:tblCellMar>
        </w:tblPrEx>
        <w:trPr>
          <w:trHeight w:val="572" w:hRule="atLeast"/>
        </w:trPr>
        <w:tc>
          <w:tcPr>
            <w:tcW w:w="4643" w:type="dxa"/>
            <w:vAlign w:val="center"/>
          </w:tcPr>
          <w:p w14:paraId="3A370433">
            <w:pPr>
              <w:widowControl/>
              <w:spacing w:line="360" w:lineRule="auto"/>
              <w:ind w:firstLine="420"/>
              <w:jc w:val="left"/>
              <w:rPr>
                <w:rFonts w:hint="eastAsia" w:ascii="宋体" w:hAnsi="宋体" w:cs="宋体"/>
                <w:sz w:val="24"/>
                <w:szCs w:val="24"/>
                <w:lang w:val="zh-CN"/>
              </w:rPr>
            </w:pPr>
            <w:r>
              <w:rPr>
                <w:rFonts w:hint="eastAsia" w:ascii="宋体" w:hAnsi="宋体" w:cs="宋体"/>
                <w:sz w:val="24"/>
                <w:szCs w:val="24"/>
                <w:lang w:val="zh-CN"/>
              </w:rPr>
              <w:t>日期： 年 月 日</w:t>
            </w:r>
          </w:p>
        </w:tc>
        <w:tc>
          <w:tcPr>
            <w:tcW w:w="4642" w:type="dxa"/>
            <w:vAlign w:val="center"/>
          </w:tcPr>
          <w:p w14:paraId="5F4CDBEC">
            <w:pPr>
              <w:widowControl/>
              <w:spacing w:line="360" w:lineRule="auto"/>
              <w:ind w:firstLine="420"/>
              <w:jc w:val="left"/>
              <w:rPr>
                <w:rFonts w:hint="eastAsia" w:ascii="宋体" w:hAnsi="宋体" w:cs="宋体"/>
                <w:sz w:val="24"/>
                <w:szCs w:val="24"/>
                <w:lang w:val="zh-CN"/>
              </w:rPr>
            </w:pPr>
            <w:r>
              <w:rPr>
                <w:rFonts w:hint="eastAsia" w:ascii="宋体" w:hAnsi="宋体" w:cs="宋体"/>
                <w:sz w:val="24"/>
                <w:szCs w:val="24"/>
                <w:lang w:val="zh-CN"/>
              </w:rPr>
              <w:t>日期： 年 月 日</w:t>
            </w:r>
          </w:p>
        </w:tc>
      </w:tr>
    </w:tbl>
    <w:p w14:paraId="59CCDA03">
      <w:pPr>
        <w:rPr>
          <w:rFonts w:hint="eastAsia" w:ascii="宋体" w:hAnsi="宋体" w:cs="宋体"/>
          <w:b/>
          <w:bCs/>
          <w:sz w:val="44"/>
          <w:szCs w:val="44"/>
        </w:rPr>
      </w:pPr>
      <w:r>
        <w:rPr>
          <w:rFonts w:hint="eastAsia" w:ascii="宋体" w:hAnsi="宋体" w:cs="宋体"/>
          <w:b/>
          <w:bCs/>
          <w:sz w:val="44"/>
          <w:szCs w:val="44"/>
        </w:rPr>
        <w:br w:type="page"/>
      </w:r>
    </w:p>
    <w:p w14:paraId="14573D13">
      <w:pPr>
        <w:pStyle w:val="14"/>
        <w:spacing w:line="360" w:lineRule="auto"/>
        <w:rPr>
          <w:rFonts w:hint="eastAsia" w:ascii="宋体" w:hAnsi="宋体" w:eastAsia="宋体" w:cs="宋体"/>
          <w:b/>
          <w:bCs/>
          <w:sz w:val="44"/>
          <w:szCs w:val="44"/>
        </w:rPr>
      </w:pPr>
      <w:r>
        <w:rPr>
          <w:rFonts w:hint="eastAsia" w:ascii="宋体" w:hAnsi="宋体" w:eastAsia="宋体" w:cs="宋体"/>
          <w:b/>
          <w:bCs/>
          <w:sz w:val="44"/>
          <w:szCs w:val="44"/>
        </w:rPr>
        <w:t>第</w:t>
      </w:r>
      <w:bookmarkEnd w:id="155"/>
      <w:r>
        <w:rPr>
          <w:rFonts w:hint="eastAsia" w:ascii="宋体" w:hAnsi="宋体" w:eastAsia="宋体" w:cs="宋体"/>
          <w:b/>
          <w:bCs/>
          <w:sz w:val="44"/>
          <w:szCs w:val="44"/>
        </w:rPr>
        <w:t>四章 项目需求</w:t>
      </w:r>
      <w:bookmarkEnd w:id="156"/>
      <w:bookmarkEnd w:id="157"/>
      <w:bookmarkEnd w:id="158"/>
      <w:bookmarkEnd w:id="160"/>
      <w:bookmarkStart w:id="161" w:name="_Toc49090575"/>
      <w:bookmarkStart w:id="162" w:name="_Toc120614281"/>
      <w:bookmarkStart w:id="163" w:name="_Toc26554093"/>
      <w:bookmarkStart w:id="164" w:name="_Toc106807614"/>
    </w:p>
    <w:p w14:paraId="6DAC387C">
      <w:pPr>
        <w:pStyle w:val="2"/>
        <w:keepNext w:val="0"/>
        <w:keepLines w:val="0"/>
        <w:widowControl/>
        <w:spacing w:before="0" w:after="0" w:line="360" w:lineRule="auto"/>
        <w:jc w:val="left"/>
        <w:rPr>
          <w:rFonts w:hint="eastAsia" w:ascii="宋体" w:hAnsi="宋体" w:eastAsia="宋体" w:cs="宋体"/>
          <w:sz w:val="24"/>
          <w:szCs w:val="24"/>
        </w:rPr>
      </w:pPr>
      <w:r>
        <w:rPr>
          <w:rFonts w:hint="eastAsia" w:ascii="宋体" w:hAnsi="宋体" w:eastAsia="宋体" w:cs="宋体"/>
          <w:sz w:val="24"/>
          <w:szCs w:val="24"/>
        </w:rPr>
        <w:t>一、项目概况</w:t>
      </w:r>
    </w:p>
    <w:p w14:paraId="02FFE336">
      <w:pPr>
        <w:pStyle w:val="2"/>
        <w:keepNext w:val="0"/>
        <w:keepLines w:val="0"/>
        <w:widowControl/>
        <w:spacing w:before="0" w:after="0" w:line="360" w:lineRule="auto"/>
        <w:ind w:firstLine="480" w:firstLineChars="20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项目名称：南京河西中央科创区《青年科创+》活动服务采购项目</w:t>
      </w:r>
    </w:p>
    <w:p w14:paraId="2DBC5354">
      <w:pPr>
        <w:pStyle w:val="2"/>
        <w:keepNext w:val="0"/>
        <w:keepLines w:val="0"/>
        <w:widowControl/>
        <w:spacing w:before="0" w:after="0" w:line="360" w:lineRule="auto"/>
        <w:ind w:firstLine="480" w:firstLineChars="20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服务期限：自合同签订之日起至2026年9月</w:t>
      </w:r>
      <w:r>
        <w:rPr>
          <w:rFonts w:hint="eastAsia" w:ascii="宋体" w:hAnsi="宋体" w:eastAsia="宋体" w:cs="宋体"/>
          <w:b w:val="0"/>
          <w:bCs w:val="0"/>
          <w:sz w:val="24"/>
          <w:szCs w:val="24"/>
          <w:lang w:val="en-US" w:eastAsia="zh-CN"/>
        </w:rPr>
        <w:t>25</w:t>
      </w:r>
      <w:r>
        <w:rPr>
          <w:rFonts w:hint="eastAsia" w:ascii="宋体" w:hAnsi="宋体" w:eastAsia="宋体" w:cs="宋体"/>
          <w:b w:val="0"/>
          <w:bCs w:val="0"/>
          <w:sz w:val="24"/>
          <w:szCs w:val="24"/>
        </w:rPr>
        <w:t>日止。</w:t>
      </w:r>
    </w:p>
    <w:p w14:paraId="2CD586A6">
      <w:pPr>
        <w:pStyle w:val="2"/>
        <w:keepNext w:val="0"/>
        <w:keepLines w:val="0"/>
        <w:widowControl/>
        <w:spacing w:before="0" w:after="0" w:line="360" w:lineRule="auto"/>
        <w:ind w:firstLine="480" w:firstLineChars="20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项目背景：本项目为《青年科创+》活动提供场馆及全流程配套保障服务，需满足场地面积≥10000㎡、场内净高≥14m 硬性条件，包含但不仅限于专线网络、电力、交通、安保消防、医疗</w:t>
      </w:r>
      <w:bookmarkStart w:id="169" w:name="_GoBack"/>
      <w:bookmarkEnd w:id="169"/>
      <w:r>
        <w:rPr>
          <w:rFonts w:hint="eastAsia" w:ascii="宋体" w:hAnsi="宋体" w:eastAsia="宋体" w:cs="宋体"/>
          <w:b w:val="0"/>
          <w:bCs w:val="0"/>
          <w:sz w:val="24"/>
          <w:szCs w:val="24"/>
        </w:rPr>
        <w:t>、人员证件与公安备案、会务后勤、宣传物料等保障工作。节目聚焦青年科创人才与前沿科技成果，通过电视及融媒体传播搭建人才、企业、投资机构对接交流平台，集中展现建邺科创产业优势，塑造南京城市科创品牌，深化各类科创主体资源联动。</w:t>
      </w:r>
    </w:p>
    <w:p w14:paraId="169B6393">
      <w:pPr>
        <w:spacing w:line="360" w:lineRule="auto"/>
        <w:rPr>
          <w:rFonts w:hint="eastAsia" w:ascii="宋体" w:hAnsi="宋体" w:cs="宋体"/>
          <w:b/>
          <w:bCs/>
          <w:sz w:val="24"/>
          <w:szCs w:val="24"/>
          <w:lang w:bidi="ar"/>
        </w:rPr>
      </w:pPr>
      <w:r>
        <w:rPr>
          <w:rFonts w:hint="eastAsia" w:ascii="宋体" w:hAnsi="宋体" w:cs="宋体"/>
          <w:b/>
          <w:bCs/>
          <w:sz w:val="24"/>
          <w:szCs w:val="24"/>
          <w:lang w:bidi="ar"/>
        </w:rPr>
        <w:t>二、</w:t>
      </w:r>
      <w:r>
        <w:rPr>
          <w:rFonts w:hint="eastAsia" w:ascii="宋体" w:hAnsi="宋体" w:cs="宋体"/>
          <w:b/>
          <w:bCs/>
          <w:sz w:val="24"/>
          <w:szCs w:val="24"/>
        </w:rPr>
        <w:t>项目</w:t>
      </w:r>
      <w:r>
        <w:rPr>
          <w:rFonts w:hint="eastAsia" w:ascii="宋体" w:hAnsi="宋体" w:cs="宋体"/>
          <w:b/>
          <w:bCs/>
          <w:sz w:val="24"/>
          <w:szCs w:val="24"/>
          <w:lang w:bidi="ar"/>
        </w:rPr>
        <w:t>服务内容</w:t>
      </w:r>
    </w:p>
    <w:p w14:paraId="6247CD00">
      <w:pPr>
        <w:spacing w:line="360" w:lineRule="auto"/>
        <w:ind w:firstLine="480" w:firstLineChars="200"/>
        <w:rPr>
          <w:rFonts w:hint="eastAsia" w:ascii="宋体" w:hAnsi="宋体" w:cs="宋体"/>
          <w:kern w:val="2"/>
          <w:sz w:val="24"/>
          <w:szCs w:val="24"/>
        </w:rPr>
      </w:pPr>
      <w:r>
        <w:rPr>
          <w:rFonts w:hint="eastAsia" w:ascii="宋体" w:hAnsi="宋体" w:cs="宋体"/>
          <w:sz w:val="24"/>
          <w:szCs w:val="24"/>
          <w:lang w:bidi="ar"/>
        </w:rPr>
        <w:t>供应商须提供满足节目组技术标准要求的专业会展场馆，并配套场地统筹搭建、摄制设备配套、专线网络、持续电力保障、车辆调度、安保消防、交通疏导、现场医疗、人员证件制作、公安消防备案、会务后勤、嘉宾保障、宣传物料配套、全周期驻场运维、多部门协同保障、排练及撤场一体化综合服务。</w:t>
      </w:r>
    </w:p>
    <w:p w14:paraId="77906797">
      <w:pPr>
        <w:spacing w:line="360" w:lineRule="auto"/>
        <w:rPr>
          <w:rFonts w:hint="eastAsia" w:ascii="宋体" w:hAnsi="宋体" w:cs="宋体"/>
          <w:b/>
          <w:bCs/>
          <w:sz w:val="24"/>
          <w:szCs w:val="24"/>
        </w:rPr>
      </w:pPr>
      <w:r>
        <w:rPr>
          <w:rFonts w:hint="eastAsia" w:ascii="宋体" w:hAnsi="宋体" w:cs="宋体"/>
          <w:b/>
          <w:bCs/>
          <w:kern w:val="2"/>
          <w:sz w:val="24"/>
          <w:szCs w:val="24"/>
        </w:rPr>
        <w:t>三、</w:t>
      </w:r>
      <w:r>
        <w:rPr>
          <w:rFonts w:hint="eastAsia" w:ascii="宋体" w:hAnsi="宋体" w:cs="宋体"/>
          <w:b/>
          <w:bCs/>
          <w:sz w:val="24"/>
          <w:szCs w:val="24"/>
        </w:rPr>
        <w:t>场馆技术要求</w:t>
      </w:r>
    </w:p>
    <w:p w14:paraId="79E30FF3">
      <w:pPr>
        <w:spacing w:line="360" w:lineRule="auto"/>
        <w:rPr>
          <w:rFonts w:hint="eastAsia" w:ascii="宋体" w:hAnsi="宋体" w:cs="宋体"/>
          <w:sz w:val="24"/>
          <w:szCs w:val="24"/>
        </w:rPr>
      </w:pPr>
      <w:r>
        <w:rPr>
          <w:rFonts w:hint="eastAsia" w:ascii="宋体" w:hAnsi="宋体" w:cs="宋体"/>
          <w:b/>
          <w:bCs/>
          <w:sz w:val="24"/>
          <w:szCs w:val="24"/>
        </w:rPr>
        <w:t>（一）场地空间</w:t>
      </w:r>
    </w:p>
    <w:p w14:paraId="16E7E679">
      <w:pPr>
        <w:spacing w:line="360" w:lineRule="auto"/>
        <w:ind w:firstLine="480" w:firstLineChars="200"/>
        <w:rPr>
          <w:rFonts w:hint="eastAsia" w:ascii="宋体" w:hAnsi="宋体" w:cs="宋体"/>
          <w:sz w:val="24"/>
          <w:szCs w:val="24"/>
        </w:rPr>
      </w:pPr>
      <w:r>
        <w:rPr>
          <w:rFonts w:hint="eastAsia" w:ascii="宋体" w:hAnsi="宋体" w:cs="宋体"/>
          <w:sz w:val="24"/>
          <w:szCs w:val="24"/>
        </w:rPr>
        <w:t>展馆净使用面积≥10000㎡，为无柱开阔整体空间，单馆完整矩形布局，场地可独立划分舞台区、观众区、摄像机机位区、导播技术区、设备物料周转区、嘉宾候场区、临时办公区、施工操作区、消防疏散通道，各功能区域物理分隔、互不干扰。</w:t>
      </w:r>
    </w:p>
    <w:p w14:paraId="598179E9">
      <w:pPr>
        <w:spacing w:line="360" w:lineRule="auto"/>
        <w:ind w:firstLine="480" w:firstLineChars="200"/>
        <w:rPr>
          <w:rFonts w:hint="eastAsia" w:ascii="宋体" w:hAnsi="宋体" w:cs="宋体"/>
          <w:sz w:val="24"/>
          <w:szCs w:val="24"/>
        </w:rPr>
      </w:pPr>
      <w:r>
        <w:rPr>
          <w:rFonts w:hint="eastAsia" w:ascii="宋体" w:hAnsi="宋体" w:cs="宋体"/>
          <w:sz w:val="24"/>
          <w:szCs w:val="24"/>
        </w:rPr>
        <w:t>节目舞台区域场内净高14m-17m，可满足升降大屏、高空灯光、舞台机械完整运行，预留高空设备安全操作间距，净高最低不得低于14米。</w:t>
      </w:r>
    </w:p>
    <w:p w14:paraId="572EC432">
      <w:pPr>
        <w:spacing w:line="360" w:lineRule="auto"/>
        <w:rPr>
          <w:rFonts w:hint="eastAsia" w:ascii="宋体" w:hAnsi="宋体" w:cs="宋体"/>
          <w:b/>
          <w:bCs/>
          <w:sz w:val="24"/>
          <w:szCs w:val="24"/>
        </w:rPr>
      </w:pPr>
      <w:r>
        <w:rPr>
          <w:rFonts w:hint="eastAsia" w:ascii="宋体" w:hAnsi="宋体" w:cs="宋体"/>
          <w:b/>
          <w:bCs/>
          <w:sz w:val="24"/>
          <w:szCs w:val="24"/>
        </w:rPr>
        <w:t>（二）结构承载与设备进场条件</w:t>
      </w:r>
    </w:p>
    <w:p w14:paraId="3829A93A">
      <w:pPr>
        <w:spacing w:line="360" w:lineRule="auto"/>
        <w:ind w:firstLine="480" w:firstLineChars="200"/>
        <w:rPr>
          <w:rFonts w:hint="eastAsia" w:ascii="宋体" w:hAnsi="宋体" w:cs="宋体"/>
          <w:sz w:val="24"/>
          <w:szCs w:val="24"/>
        </w:rPr>
      </w:pPr>
      <w:r>
        <w:rPr>
          <w:rFonts w:hint="eastAsia" w:ascii="宋体" w:hAnsi="宋体" w:cs="宋体"/>
          <w:sz w:val="24"/>
          <w:szCs w:val="24"/>
        </w:rPr>
        <w:t>展馆地面均布承重≥3吨 /㎡，可承载大型钢结构舞美、重型 LED 屏、舞台机械、灯光桁架等重型设备堆叠摆放。</w:t>
      </w:r>
    </w:p>
    <w:p w14:paraId="314DE199">
      <w:pPr>
        <w:spacing w:line="360" w:lineRule="auto"/>
        <w:ind w:firstLine="480" w:firstLineChars="200"/>
        <w:rPr>
          <w:rFonts w:hint="eastAsia" w:ascii="宋体" w:hAnsi="宋体" w:cs="宋体"/>
          <w:sz w:val="24"/>
          <w:szCs w:val="24"/>
        </w:rPr>
      </w:pPr>
      <w:r>
        <w:rPr>
          <w:rFonts w:hint="eastAsia" w:ascii="宋体" w:hAnsi="宋体" w:cs="宋体"/>
          <w:sz w:val="24"/>
          <w:szCs w:val="24"/>
        </w:rPr>
        <w:t>设置专用大型货运入口，门洞尺寸不小于7m×5.1m，可通行重型运输车辆、大型舞美构件，配套专用装卸区域、叉车停靠点位，保障分批次设备集中进场、分段撤场作业。</w:t>
      </w:r>
    </w:p>
    <w:p w14:paraId="13D48805">
      <w:pPr>
        <w:spacing w:line="360" w:lineRule="auto"/>
        <w:rPr>
          <w:rFonts w:hint="eastAsia" w:ascii="宋体" w:hAnsi="宋体" w:cs="宋体"/>
          <w:b/>
          <w:bCs/>
          <w:sz w:val="24"/>
          <w:szCs w:val="24"/>
        </w:rPr>
      </w:pPr>
      <w:r>
        <w:rPr>
          <w:rFonts w:hint="eastAsia" w:ascii="宋体" w:hAnsi="宋体" w:cs="宋体"/>
          <w:b/>
          <w:bCs/>
          <w:sz w:val="24"/>
          <w:szCs w:val="24"/>
        </w:rPr>
        <w:t>（三）能源、网络及配套要求</w:t>
      </w:r>
    </w:p>
    <w:p w14:paraId="5B72EEB2">
      <w:pPr>
        <w:spacing w:line="360" w:lineRule="auto"/>
        <w:ind w:firstLine="480" w:firstLineChars="200"/>
        <w:rPr>
          <w:rFonts w:hint="eastAsia" w:ascii="宋体" w:hAnsi="宋体" w:cs="宋体"/>
          <w:sz w:val="24"/>
          <w:szCs w:val="24"/>
        </w:rPr>
      </w:pPr>
      <w:r>
        <w:rPr>
          <w:rFonts w:hint="eastAsia" w:ascii="宋体" w:hAnsi="宋体" w:cs="宋体"/>
          <w:sz w:val="24"/>
          <w:szCs w:val="24"/>
        </w:rPr>
        <w:t>录制期间需为舞台机械、灯光、显示屏、音响、导播和技术保障系统持续供电，</w:t>
      </w:r>
      <w:r>
        <w:rPr>
          <w:rFonts w:ascii="宋体" w:hAnsi="宋体" w:cs="宋体"/>
          <w:sz w:val="24"/>
          <w:szCs w:val="24"/>
          <w:highlight w:val="none"/>
        </w:rPr>
        <w:t>配置符合拍摄要求的网路保障，合理分配各拍摄区域带宽</w:t>
      </w:r>
      <w:r>
        <w:rPr>
          <w:rFonts w:hint="eastAsia" w:ascii="宋体" w:hAnsi="宋体" w:cs="宋体"/>
          <w:sz w:val="24"/>
          <w:szCs w:val="24"/>
          <w:highlight w:val="none"/>
        </w:rPr>
        <w:t>，</w:t>
      </w:r>
      <w:r>
        <w:rPr>
          <w:rFonts w:hint="eastAsia" w:ascii="宋体" w:hAnsi="宋体" w:cs="宋体"/>
          <w:sz w:val="24"/>
          <w:szCs w:val="24"/>
        </w:rPr>
        <w:t>并为导演组、嘉宾、演职人员和技术团队提供会议、候场、调度及临时办公空间。因此，场地除主体展演空间外，还应具备数量充足、分布合理的强电接驳条件及相对独立的配套用房。</w:t>
      </w:r>
    </w:p>
    <w:p w14:paraId="633C1C6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（四）场地长期使用适配要求</w:t>
      </w:r>
    </w:p>
    <w:p w14:paraId="141B3B72">
      <w:pPr>
        <w:spacing w:line="360" w:lineRule="auto"/>
        <w:ind w:firstLine="480" w:firstLineChars="200"/>
        <w:rPr>
          <w:rFonts w:hint="eastAsia" w:ascii="宋体" w:hAnsi="宋体" w:cs="宋体"/>
          <w:b/>
          <w:bCs/>
          <w:kern w:val="2"/>
          <w:sz w:val="24"/>
          <w:szCs w:val="24"/>
        </w:rPr>
      </w:pPr>
      <w:r>
        <w:rPr>
          <w:rFonts w:hint="eastAsia" w:ascii="宋体" w:hAnsi="宋体" w:cs="宋体"/>
          <w:sz w:val="24"/>
          <w:szCs w:val="24"/>
        </w:rPr>
        <w:t>本项目使用周期超过一个月，舞台搭建完成后需保持稳定，场地运营方应具备大型活动和电视录制服务经验，能够配合做好进撤场统筹、现场秩序、安全管理、消防衔接、用电保障和多团队协同，降低长期驻场过程中因场地调整、设备迁移或协调不畅造成的进度与安全风险。</w:t>
      </w:r>
    </w:p>
    <w:p w14:paraId="73C44094">
      <w:pPr>
        <w:spacing w:line="360" w:lineRule="auto"/>
        <w:rPr>
          <w:rFonts w:hint="eastAsia" w:ascii="宋体" w:hAnsi="宋体" w:cs="宋体"/>
          <w:b/>
          <w:bCs/>
          <w:sz w:val="24"/>
          <w:szCs w:val="24"/>
        </w:rPr>
      </w:pPr>
      <w:r>
        <w:rPr>
          <w:rFonts w:hint="eastAsia" w:ascii="宋体" w:hAnsi="宋体" w:cs="宋体"/>
          <w:b/>
          <w:bCs/>
          <w:kern w:val="2"/>
          <w:sz w:val="24"/>
          <w:szCs w:val="24"/>
        </w:rPr>
        <w:t>四、</w:t>
      </w:r>
      <w:r>
        <w:rPr>
          <w:rFonts w:hint="eastAsia" w:ascii="宋体" w:hAnsi="宋体" w:cs="宋体"/>
          <w:b/>
          <w:bCs/>
          <w:sz w:val="24"/>
          <w:szCs w:val="24"/>
        </w:rPr>
        <w:t>服务保障相关需求</w:t>
      </w:r>
    </w:p>
    <w:p w14:paraId="4AEE687F">
      <w:pPr>
        <w:pStyle w:val="3"/>
        <w:widowControl/>
        <w:spacing w:beforeAutospacing="0" w:afterAutospacing="0" w:line="360" w:lineRule="auto"/>
        <w:rPr>
          <w:rFonts w:cs="宋体"/>
          <w:sz w:val="24"/>
          <w:szCs w:val="24"/>
        </w:rPr>
      </w:pPr>
      <w:r>
        <w:rPr>
          <w:rFonts w:cs="宋体"/>
          <w:sz w:val="24"/>
          <w:szCs w:val="24"/>
        </w:rPr>
        <w:t>（一）场地搭建、进场与撤场管理服务</w:t>
      </w:r>
    </w:p>
    <w:p w14:paraId="372BBE5B">
      <w:pPr>
        <w:spacing w:line="360" w:lineRule="auto"/>
        <w:ind w:firstLine="480" w:firstLineChars="200"/>
        <w:rPr>
          <w:rFonts w:hint="eastAsia" w:ascii="宋体" w:hAnsi="宋体" w:cs="宋体"/>
          <w:sz w:val="24"/>
          <w:szCs w:val="24"/>
        </w:rPr>
      </w:pPr>
      <w:r>
        <w:rPr>
          <w:rFonts w:hint="eastAsia" w:ascii="宋体" w:hAnsi="宋体" w:cs="宋体"/>
          <w:sz w:val="24"/>
          <w:szCs w:val="24"/>
        </w:rPr>
        <w:t>1.配合节目组完成前期场地勘测、节目方案细化，无偿提供场馆结构图纸、地面荷载检测报告、电力点位分布图、货运通道平面图等全套技术资料。</w:t>
      </w:r>
    </w:p>
    <w:p w14:paraId="24328A51">
      <w:pPr>
        <w:spacing w:line="360" w:lineRule="auto"/>
        <w:ind w:firstLine="480" w:firstLineChars="200"/>
        <w:rPr>
          <w:rFonts w:hint="eastAsia" w:ascii="宋体" w:hAnsi="宋体" w:cs="宋体"/>
          <w:sz w:val="24"/>
          <w:szCs w:val="24"/>
        </w:rPr>
      </w:pPr>
      <w:r>
        <w:rPr>
          <w:rFonts w:hint="eastAsia" w:ascii="宋体" w:hAnsi="宋体" w:cs="宋体"/>
          <w:sz w:val="24"/>
          <w:szCs w:val="24"/>
        </w:rPr>
        <w:t>2.统筹所有施工单位进场动线、作业时段规划；代办全部进场施工人员、演职人员、嘉宾证件制作，配合节目组完成公安、消防进场全流程备案工作。</w:t>
      </w:r>
    </w:p>
    <w:p w14:paraId="41F1166C">
      <w:pPr>
        <w:spacing w:line="360" w:lineRule="auto"/>
        <w:ind w:firstLine="480" w:firstLineChars="200"/>
        <w:rPr>
          <w:rFonts w:hint="eastAsia" w:ascii="宋体" w:hAnsi="宋体" w:cs="宋体"/>
          <w:sz w:val="24"/>
          <w:szCs w:val="24"/>
        </w:rPr>
      </w:pPr>
      <w:r>
        <w:rPr>
          <w:rFonts w:hint="eastAsia" w:ascii="宋体" w:hAnsi="宋体" w:cs="宋体"/>
          <w:sz w:val="24"/>
          <w:szCs w:val="24"/>
        </w:rPr>
        <w:t>3.配合节目组管理宣传物料、舞美构件、录制设备仓储存放；</w:t>
      </w:r>
    </w:p>
    <w:p w14:paraId="58F614A2">
      <w:pPr>
        <w:spacing w:line="360" w:lineRule="auto"/>
        <w:ind w:firstLine="480" w:firstLineChars="200"/>
        <w:rPr>
          <w:rFonts w:hint="eastAsia" w:ascii="宋体" w:hAnsi="宋体" w:cs="宋体"/>
          <w:sz w:val="24"/>
          <w:szCs w:val="24"/>
        </w:rPr>
      </w:pPr>
      <w:r>
        <w:rPr>
          <w:rFonts w:hint="eastAsia" w:ascii="宋体" w:hAnsi="宋体" w:cs="宋体"/>
          <w:sz w:val="24"/>
          <w:szCs w:val="24"/>
        </w:rPr>
        <w:t>4.设立专属场地总协调专员，全程对接导演组、施工单位、各职能主管部门，每日组织现场协调会议，及时化解空间、用电、动线冲突问题。</w:t>
      </w:r>
    </w:p>
    <w:p w14:paraId="73827E2A">
      <w:pPr>
        <w:pStyle w:val="3"/>
        <w:widowControl/>
        <w:spacing w:beforeAutospacing="0" w:afterAutospacing="0" w:line="360" w:lineRule="auto"/>
        <w:rPr>
          <w:rFonts w:cs="宋体"/>
          <w:sz w:val="24"/>
          <w:szCs w:val="24"/>
        </w:rPr>
      </w:pPr>
      <w:r>
        <w:rPr>
          <w:rFonts w:cs="宋体"/>
          <w:sz w:val="24"/>
          <w:szCs w:val="24"/>
        </w:rPr>
        <w:t>（二）节目摄制配套保障服务</w:t>
      </w:r>
    </w:p>
    <w:p w14:paraId="702F0000">
      <w:pPr>
        <w:spacing w:line="360" w:lineRule="auto"/>
        <w:ind w:firstLine="480" w:firstLineChars="200"/>
        <w:rPr>
          <w:rFonts w:hint="eastAsia" w:ascii="宋体" w:hAnsi="宋体" w:cs="宋体"/>
          <w:sz w:val="24"/>
          <w:szCs w:val="24"/>
        </w:rPr>
      </w:pPr>
      <w:r>
        <w:rPr>
          <w:rFonts w:hint="eastAsia" w:ascii="宋体" w:hAnsi="宋体" w:cs="宋体"/>
          <w:sz w:val="24"/>
          <w:szCs w:val="24"/>
        </w:rPr>
        <w:t>1.配备电力、场馆设施专职运维人员，彩排、录制时段不间断驻场值守，突发供电、场馆设施故障须10分钟内到场处置。</w:t>
      </w:r>
    </w:p>
    <w:p w14:paraId="561FEBD2">
      <w:pPr>
        <w:pStyle w:val="3"/>
        <w:widowControl/>
        <w:spacing w:beforeAutospacing="0" w:afterAutospacing="0" w:line="360" w:lineRule="auto"/>
        <w:rPr>
          <w:rFonts w:cs="宋体"/>
          <w:sz w:val="24"/>
          <w:szCs w:val="24"/>
        </w:rPr>
      </w:pPr>
      <w:r>
        <w:rPr>
          <w:rFonts w:cs="宋体"/>
          <w:sz w:val="24"/>
          <w:szCs w:val="24"/>
        </w:rPr>
        <w:t>（三）会务接待与后勤保障服务</w:t>
      </w:r>
    </w:p>
    <w:p w14:paraId="21A6BFD1">
      <w:pPr>
        <w:spacing w:line="360" w:lineRule="auto"/>
        <w:ind w:firstLine="480" w:firstLineChars="200"/>
        <w:rPr>
          <w:rFonts w:hint="eastAsia" w:ascii="宋体" w:hAnsi="宋体" w:cs="宋体"/>
          <w:sz w:val="24"/>
          <w:szCs w:val="24"/>
        </w:rPr>
      </w:pPr>
      <w:r>
        <w:rPr>
          <w:rFonts w:hint="eastAsia" w:ascii="宋体" w:hAnsi="宋体" w:cs="宋体"/>
          <w:sz w:val="24"/>
          <w:szCs w:val="24"/>
        </w:rPr>
        <w:t>1.配套VIP专属停车区域、嘉宾独立通行动线、分区休息空间，提供参会嘉宾的交通，配合节目组完成嘉宾及参赛选手落地接待、行程衔接配套工作。</w:t>
      </w:r>
    </w:p>
    <w:p w14:paraId="15197751">
      <w:pPr>
        <w:spacing w:line="360" w:lineRule="auto"/>
        <w:ind w:firstLine="480" w:firstLineChars="200"/>
        <w:rPr>
          <w:rFonts w:hint="eastAsia" w:ascii="宋体" w:hAnsi="宋体" w:cs="宋体"/>
          <w:sz w:val="24"/>
          <w:szCs w:val="24"/>
        </w:rPr>
      </w:pPr>
      <w:r>
        <w:rPr>
          <w:rFonts w:hint="eastAsia" w:ascii="宋体" w:hAnsi="宋体" w:cs="宋体"/>
          <w:sz w:val="24"/>
          <w:szCs w:val="24"/>
        </w:rPr>
        <w:t>2.提供参赛选手南京体验行集散场地、产业参观临时集合区域、招商洽谈独立空间。</w:t>
      </w:r>
    </w:p>
    <w:p w14:paraId="0D030F5B">
      <w:pPr>
        <w:spacing w:line="360" w:lineRule="auto"/>
        <w:ind w:firstLine="480" w:firstLineChars="200"/>
        <w:rPr>
          <w:rFonts w:hint="eastAsia" w:ascii="宋体" w:hAnsi="宋体" w:cs="宋体"/>
          <w:sz w:val="24"/>
          <w:szCs w:val="24"/>
        </w:rPr>
      </w:pPr>
      <w:r>
        <w:rPr>
          <w:rFonts w:hint="eastAsia" w:ascii="宋体" w:hAnsi="宋体" w:cs="宋体"/>
          <w:sz w:val="24"/>
          <w:szCs w:val="24"/>
        </w:rPr>
        <w:t>3.全周期场内常态化保洁，定时清运垃圾，保障录制环境整洁；配套物资存放区、公共饮水点位等基础后勤设施。</w:t>
      </w:r>
    </w:p>
    <w:p w14:paraId="4970E0FD">
      <w:pPr>
        <w:pStyle w:val="3"/>
        <w:widowControl/>
        <w:spacing w:beforeAutospacing="0" w:afterAutospacing="0" w:line="360" w:lineRule="auto"/>
        <w:rPr>
          <w:rFonts w:cs="宋体"/>
          <w:sz w:val="24"/>
          <w:szCs w:val="24"/>
        </w:rPr>
      </w:pPr>
      <w:r>
        <w:rPr>
          <w:rFonts w:cs="宋体"/>
          <w:sz w:val="24"/>
          <w:szCs w:val="24"/>
        </w:rPr>
        <w:t>（四）多部门协同现场保障服务</w:t>
      </w:r>
    </w:p>
    <w:p w14:paraId="0A7415F7">
      <w:pPr>
        <w:spacing w:line="360" w:lineRule="auto"/>
        <w:ind w:firstLine="480" w:firstLineChars="200"/>
        <w:rPr>
          <w:rFonts w:hint="eastAsia" w:ascii="宋体" w:hAnsi="宋体" w:cs="宋体"/>
          <w:sz w:val="24"/>
          <w:szCs w:val="24"/>
        </w:rPr>
      </w:pPr>
      <w:r>
        <w:rPr>
          <w:rFonts w:hint="eastAsia" w:ascii="宋体" w:hAnsi="宋体" w:cs="宋体"/>
          <w:sz w:val="24"/>
          <w:szCs w:val="24"/>
        </w:rPr>
        <w:t>1.供应商配合节目组对接公安、交管、卫健、城管、市场监管、消防等职能部门，落实各项现场保障配套。</w:t>
      </w:r>
    </w:p>
    <w:p w14:paraId="227B6638">
      <w:pPr>
        <w:spacing w:line="360" w:lineRule="auto"/>
        <w:ind w:firstLine="480" w:firstLineChars="200"/>
        <w:rPr>
          <w:rFonts w:hint="eastAsia" w:ascii="宋体" w:hAnsi="宋体" w:cs="宋体"/>
          <w:sz w:val="24"/>
          <w:szCs w:val="24"/>
        </w:rPr>
      </w:pPr>
      <w:r>
        <w:rPr>
          <w:rFonts w:hint="eastAsia" w:ascii="宋体" w:hAnsi="宋体" w:cs="宋体"/>
          <w:sz w:val="24"/>
          <w:szCs w:val="24"/>
        </w:rPr>
        <w:t>2.</w:t>
      </w:r>
      <w:r>
        <w:rPr>
          <w:rFonts w:ascii="宋体" w:hAnsi="宋体" w:cs="宋体"/>
          <w:sz w:val="24"/>
          <w:szCs w:val="24"/>
        </w:rPr>
        <w:t>编制会场安保、交通疏导及人员分流方案，落实场内安全巡查与人流管控；设置专属医疗点位、配齐急救物资并建立应急处置机制；统筹场馆亮化与市容管控；配合做好场内食品安全管理；常态化清理消防通道，安排专人驻场值守并每日开展消防隐患排查、留存台账。</w:t>
      </w:r>
    </w:p>
    <w:p w14:paraId="730D42BD">
      <w:pPr>
        <w:pStyle w:val="3"/>
        <w:widowControl/>
        <w:spacing w:beforeAutospacing="0" w:afterAutospacing="0" w:line="360" w:lineRule="auto"/>
        <w:rPr>
          <w:rFonts w:cs="宋体"/>
          <w:sz w:val="24"/>
          <w:szCs w:val="24"/>
        </w:rPr>
      </w:pPr>
      <w:r>
        <w:rPr>
          <w:rFonts w:cs="宋体"/>
          <w:sz w:val="24"/>
          <w:szCs w:val="24"/>
        </w:rPr>
        <w:t>（五）媒体宣传配套服务</w:t>
      </w:r>
    </w:p>
    <w:p w14:paraId="5EC6490A">
      <w:pPr>
        <w:spacing w:line="360" w:lineRule="auto"/>
        <w:ind w:firstLine="480" w:firstLineChars="200"/>
        <w:rPr>
          <w:rFonts w:hint="eastAsia" w:ascii="宋体" w:hAnsi="宋体" w:cs="宋体"/>
          <w:sz w:val="24"/>
          <w:szCs w:val="24"/>
        </w:rPr>
      </w:pPr>
      <w:r>
        <w:rPr>
          <w:rFonts w:hint="eastAsia" w:ascii="宋体" w:hAnsi="宋体" w:cs="宋体"/>
          <w:sz w:val="24"/>
          <w:szCs w:val="24"/>
        </w:rPr>
        <w:t>规划独立媒体采访区、融媒体直播点位，配套信号接驳条件，满足央、省、市各级媒体现场采编、直播需求，配合网信部门做好现场网络舆情管控场地支撑；按需分类制作嘉宾证、媒体证、施工证、工作证，设置分级通行权限；提供场内功能分区导视、宣传物料布设配套场地，配合场内广告布置；开放场馆外立面、内部公共区域宣传展示点位，配合活动整体宣传方案落地实施。</w:t>
      </w:r>
    </w:p>
    <w:p w14:paraId="77ECF28D">
      <w:pPr>
        <w:pStyle w:val="3"/>
        <w:widowControl/>
        <w:spacing w:beforeAutospacing="0" w:afterAutospacing="0" w:line="360" w:lineRule="auto"/>
        <w:rPr>
          <w:rFonts w:cs="宋体"/>
          <w:sz w:val="24"/>
          <w:szCs w:val="24"/>
        </w:rPr>
      </w:pPr>
      <w:r>
        <w:rPr>
          <w:rFonts w:cs="宋体"/>
          <w:sz w:val="24"/>
          <w:szCs w:val="24"/>
        </w:rPr>
        <w:t>（六）长期驻场专项管理服务</w:t>
      </w:r>
    </w:p>
    <w:p w14:paraId="5821F6F8">
      <w:pPr>
        <w:widowControl/>
        <w:spacing w:line="360" w:lineRule="auto"/>
        <w:ind w:firstLine="480" w:firstLineChars="200"/>
        <w:jc w:val="left"/>
        <w:rPr>
          <w:rFonts w:hint="eastAsia" w:ascii="宋体" w:hAnsi="宋体" w:cs="宋体"/>
          <w:color w:val="000000"/>
          <w:sz w:val="24"/>
          <w:szCs w:val="24"/>
        </w:rPr>
      </w:pPr>
      <w:r>
        <w:rPr>
          <w:rFonts w:hint="eastAsia" w:ascii="宋体" w:hAnsi="宋体" w:cs="宋体"/>
          <w:sz w:val="24"/>
          <w:szCs w:val="24"/>
        </w:rPr>
        <w:t>组建专项保障工作小组，配置场馆总协调、电力运维、网络运维、安保主管、后勤专员，实行7×24小时响应机制；建立长期驻场安全管理制度，落实人员进出实名登记、设备物资出入台账，每日开展场馆结构、用电、消防巡检并提交书面巡检记录。</w:t>
      </w:r>
    </w:p>
    <w:p w14:paraId="2A0C69BA">
      <w:pPr>
        <w:widowControl/>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统筹施工、彩排、录制团队错峰作业，隔离交叉作业区域，避免施工噪音、物料转运干扰节目正常排练与录制。</w:t>
      </w:r>
    </w:p>
    <w:p w14:paraId="3940D20C">
      <w:pPr>
        <w:widowControl/>
        <w:spacing w:line="360" w:lineRule="auto"/>
        <w:ind w:firstLine="0" w:firstLineChars="0"/>
        <w:jc w:val="left"/>
        <w:rPr>
          <w:rFonts w:hint="eastAsia" w:ascii="宋体" w:hAnsi="宋体" w:cs="宋体"/>
          <w:b/>
          <w:bCs/>
          <w:color w:val="000000"/>
          <w:sz w:val="24"/>
          <w:szCs w:val="24"/>
          <w:highlight w:val="yellow"/>
        </w:rPr>
      </w:pPr>
      <w:r>
        <w:rPr>
          <w:rFonts w:hint="eastAsia" w:ascii="宋体" w:hAnsi="宋体" w:cs="宋体"/>
          <w:b/>
          <w:bCs/>
          <w:color w:val="000000"/>
          <w:kern w:val="0"/>
          <w:sz w:val="24"/>
          <w:szCs w:val="24"/>
          <w:highlight w:val="none"/>
        </w:rPr>
        <w:t>五、</w:t>
      </w:r>
      <w:r>
        <w:rPr>
          <w:rFonts w:hint="eastAsia" w:ascii="宋体" w:hAnsi="宋体" w:cs="宋体"/>
          <w:b/>
          <w:bCs/>
          <w:color w:val="000000"/>
          <w:sz w:val="24"/>
          <w:szCs w:val="24"/>
          <w:highlight w:val="none"/>
        </w:rPr>
        <w:t>付款方式</w:t>
      </w:r>
    </w:p>
    <w:p w14:paraId="06C6E929">
      <w:pPr>
        <w:widowControl/>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供应商需向采购人开具有效发票，如未收到发票的可拒绝付款，并不构成违约；因财政审批导致的迟延支付，采购人不承担迟延支付的违约责任。本合同项下所有款项均以人民币支付。</w:t>
      </w:r>
    </w:p>
    <w:p w14:paraId="18BC206B">
      <w:pPr>
        <w:widowControl/>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①采购人于本协议生效之日起15个工作日内向</w:t>
      </w:r>
      <w:r>
        <w:rPr>
          <w:rFonts w:hint="eastAsia" w:ascii="宋体" w:hAnsi="宋体" w:cs="宋体"/>
          <w:color w:val="000000"/>
          <w:sz w:val="24"/>
          <w:szCs w:val="24"/>
          <w:lang w:val="en-US" w:eastAsia="zh-CN"/>
        </w:rPr>
        <w:t>供应商</w:t>
      </w:r>
      <w:r>
        <w:rPr>
          <w:rFonts w:hint="eastAsia" w:ascii="宋体" w:hAnsi="宋体" w:cs="宋体"/>
          <w:color w:val="000000"/>
          <w:sz w:val="24"/>
          <w:szCs w:val="24"/>
        </w:rPr>
        <w:t>支付首笔资金，按照合同总价款的40%支付，</w:t>
      </w:r>
    </w:p>
    <w:p w14:paraId="092A6490">
      <w:pPr>
        <w:widowControl/>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②</w:t>
      </w:r>
      <w:r>
        <w:rPr>
          <w:rFonts w:hint="eastAsia" w:ascii="宋体" w:hAnsi="宋体" w:cs="宋体"/>
          <w:sz w:val="24"/>
          <w:szCs w:val="24"/>
        </w:rPr>
        <w:t>甲方在合作期满后的30日内，乙方依据</w:t>
      </w:r>
      <w:r>
        <w:rPr>
          <w:rFonts w:ascii="宋体" w:hAnsi="宋体" w:cs="宋体"/>
          <w:sz w:val="24"/>
          <w:szCs w:val="24"/>
        </w:rPr>
        <w:t>“分项报价表”</w:t>
      </w:r>
      <w:r>
        <w:rPr>
          <w:rFonts w:hint="eastAsia" w:ascii="宋体" w:hAnsi="宋体" w:cs="宋体"/>
          <w:sz w:val="24"/>
          <w:szCs w:val="24"/>
        </w:rPr>
        <w:t>向甲方提供实际发生的服务项目价格清单及相关台账材料，甲方确认金额无误后支付剩余款项</w:t>
      </w:r>
      <w:r>
        <w:rPr>
          <w:rFonts w:hint="eastAsia" w:ascii="宋体" w:hAnsi="宋体" w:cs="宋体"/>
          <w:sz w:val="24"/>
          <w:szCs w:val="24"/>
          <w:lang w:eastAsia="zh-CN"/>
        </w:rPr>
        <w:t>，</w:t>
      </w:r>
      <w:r>
        <w:rPr>
          <w:rFonts w:hint="eastAsia" w:ascii="宋体" w:hAnsi="宋体" w:cs="宋体"/>
          <w:sz w:val="24"/>
          <w:szCs w:val="24"/>
        </w:rPr>
        <w:t>不超过合同总价款的60%。</w:t>
      </w:r>
    </w:p>
    <w:p w14:paraId="66F9A9B8">
      <w:pPr>
        <w:keepNext w:val="0"/>
        <w:keepLines w:val="0"/>
        <w:widowControl/>
        <w:spacing w:before="0" w:after="0"/>
        <w:ind w:firstLine="0" w:firstLineChars="0"/>
        <w:rPr>
          <w:rFonts w:hint="eastAsia" w:ascii="宋体" w:hAnsi="宋体" w:cs="宋体"/>
          <w:color w:val="000000"/>
          <w:sz w:val="24"/>
          <w:szCs w:val="24"/>
        </w:rPr>
      </w:pPr>
    </w:p>
    <w:p w14:paraId="00C6DFCC">
      <w:pPr>
        <w:keepNext w:val="0"/>
        <w:keepLines w:val="0"/>
        <w:widowControl/>
        <w:spacing w:before="0" w:after="0"/>
        <w:ind w:firstLine="0" w:firstLineChars="0"/>
        <w:rPr>
          <w:rFonts w:hint="eastAsia" w:ascii="宋体" w:hAnsi="宋体" w:cs="宋体"/>
          <w:color w:val="000000"/>
          <w:sz w:val="24"/>
          <w:szCs w:val="24"/>
        </w:rPr>
      </w:pPr>
    </w:p>
    <w:p w14:paraId="201C2424">
      <w:pPr>
        <w:keepNext w:val="0"/>
        <w:keepLines w:val="0"/>
        <w:widowControl/>
        <w:spacing w:before="0" w:after="0"/>
        <w:ind w:firstLine="0" w:firstLineChars="0"/>
        <w:rPr>
          <w:rFonts w:hint="eastAsia" w:ascii="宋体" w:hAnsi="宋体" w:cs="宋体"/>
          <w:color w:val="000000"/>
          <w:sz w:val="24"/>
          <w:szCs w:val="24"/>
        </w:rPr>
      </w:pPr>
    </w:p>
    <w:p w14:paraId="3BA31E56">
      <w:pPr>
        <w:keepNext w:val="0"/>
        <w:keepLines w:val="0"/>
        <w:widowControl/>
        <w:spacing w:before="0" w:after="0"/>
        <w:ind w:firstLine="0" w:firstLineChars="0"/>
        <w:rPr>
          <w:rFonts w:hint="eastAsia" w:ascii="宋体" w:hAnsi="宋体" w:cs="宋体"/>
          <w:color w:val="000000"/>
          <w:sz w:val="24"/>
          <w:szCs w:val="24"/>
        </w:rPr>
      </w:pPr>
    </w:p>
    <w:p w14:paraId="7E4E353F">
      <w:pPr>
        <w:keepNext w:val="0"/>
        <w:keepLines w:val="0"/>
        <w:widowControl/>
        <w:spacing w:before="0" w:after="0"/>
        <w:ind w:firstLine="0" w:firstLineChars="0"/>
        <w:rPr>
          <w:rFonts w:hint="eastAsia" w:ascii="宋体" w:hAnsi="宋体" w:cs="宋体"/>
          <w:color w:val="000000"/>
          <w:sz w:val="24"/>
          <w:szCs w:val="24"/>
        </w:rPr>
      </w:pPr>
    </w:p>
    <w:p w14:paraId="4C8F127F">
      <w:pPr>
        <w:keepNext w:val="0"/>
        <w:keepLines w:val="0"/>
        <w:widowControl/>
        <w:spacing w:before="0" w:after="0"/>
        <w:ind w:firstLine="480" w:firstLineChars="200"/>
        <w:rPr>
          <w:rFonts w:hint="eastAsia" w:ascii="宋体" w:hAnsi="宋体" w:eastAsia="宋体" w:cs="宋体"/>
          <w:color w:val="000000"/>
          <w:sz w:val="24"/>
          <w:szCs w:val="24"/>
        </w:rPr>
      </w:pPr>
    </w:p>
    <w:p w14:paraId="3BCA167E">
      <w:pPr>
        <w:pStyle w:val="14"/>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第五章 </w:t>
      </w:r>
      <w:bookmarkEnd w:id="161"/>
      <w:bookmarkEnd w:id="162"/>
      <w:bookmarkEnd w:id="163"/>
      <w:r>
        <w:rPr>
          <w:rFonts w:hint="eastAsia" w:ascii="宋体" w:hAnsi="宋体" w:eastAsia="宋体" w:cs="宋体"/>
          <w:b/>
          <w:bCs/>
          <w:sz w:val="44"/>
          <w:szCs w:val="44"/>
        </w:rPr>
        <w:t>单一来源谈判响应文件格式</w:t>
      </w:r>
      <w:bookmarkEnd w:id="164"/>
      <w:r>
        <w:rPr>
          <w:rFonts w:hint="eastAsia" w:ascii="宋体" w:hAnsi="宋体" w:eastAsia="宋体" w:cs="宋体"/>
          <w:b/>
          <w:bCs/>
          <w:sz w:val="44"/>
          <w:szCs w:val="44"/>
        </w:rPr>
        <w:t xml:space="preserve"> </w:t>
      </w:r>
    </w:p>
    <w:p w14:paraId="52BD6295">
      <w:pPr>
        <w:spacing w:line="360" w:lineRule="auto"/>
        <w:jc w:val="center"/>
        <w:rPr>
          <w:rFonts w:hint="eastAsia" w:ascii="宋体" w:hAnsi="宋体" w:cs="宋体"/>
          <w:sz w:val="28"/>
          <w:szCs w:val="28"/>
        </w:rPr>
      </w:pPr>
      <w:bookmarkStart w:id="165" w:name="_Hlt26955039"/>
      <w:bookmarkEnd w:id="165"/>
      <w:bookmarkStart w:id="166" w:name="_Hlt26671244"/>
      <w:bookmarkEnd w:id="166"/>
    </w:p>
    <w:p w14:paraId="4264FCB4">
      <w:pPr>
        <w:spacing w:line="360" w:lineRule="auto"/>
        <w:rPr>
          <w:rFonts w:hint="eastAsia" w:ascii="宋体" w:hAnsi="宋体" w:cs="宋体"/>
          <w:sz w:val="28"/>
          <w:szCs w:val="28"/>
        </w:rPr>
      </w:pPr>
      <w:r>
        <w:rPr>
          <w:rFonts w:hint="eastAsia" w:ascii="宋体" w:hAnsi="宋体" w:cs="宋体"/>
          <w:sz w:val="28"/>
          <w:szCs w:val="28"/>
        </w:rPr>
        <w:t>一、响应文件格式</w:t>
      </w:r>
    </w:p>
    <w:p w14:paraId="106C93ED">
      <w:pPr>
        <w:spacing w:line="360" w:lineRule="auto"/>
        <w:rPr>
          <w:rFonts w:hint="eastAsia" w:ascii="宋体" w:hAnsi="宋体" w:cs="宋体"/>
          <w:sz w:val="28"/>
          <w:szCs w:val="28"/>
        </w:rPr>
      </w:pPr>
      <w:r>
        <w:rPr>
          <w:rFonts w:hint="eastAsia" w:ascii="宋体" w:hAnsi="宋体" w:cs="宋体"/>
          <w:sz w:val="28"/>
          <w:szCs w:val="28"/>
        </w:rPr>
        <w:t>格式一：单一来源谈判响应函</w:t>
      </w:r>
    </w:p>
    <w:p w14:paraId="272AAE1A">
      <w:pPr>
        <w:spacing w:line="360" w:lineRule="auto"/>
        <w:rPr>
          <w:rFonts w:hint="eastAsia" w:ascii="宋体" w:hAnsi="宋体" w:cs="宋体"/>
          <w:sz w:val="28"/>
          <w:szCs w:val="28"/>
        </w:rPr>
      </w:pPr>
      <w:r>
        <w:rPr>
          <w:rFonts w:hint="eastAsia" w:ascii="宋体" w:hAnsi="宋体" w:cs="宋体"/>
          <w:sz w:val="28"/>
          <w:szCs w:val="28"/>
        </w:rPr>
        <w:t>格式二：报价一览表</w:t>
      </w:r>
    </w:p>
    <w:p w14:paraId="59027850">
      <w:pPr>
        <w:spacing w:line="360" w:lineRule="auto"/>
        <w:rPr>
          <w:rFonts w:hint="eastAsia" w:ascii="宋体" w:hAnsi="宋体" w:cs="宋体"/>
          <w:sz w:val="28"/>
          <w:szCs w:val="28"/>
        </w:rPr>
      </w:pPr>
      <w:r>
        <w:rPr>
          <w:rFonts w:hint="eastAsia" w:ascii="宋体" w:hAnsi="宋体" w:cs="宋体"/>
          <w:sz w:val="28"/>
          <w:szCs w:val="28"/>
        </w:rPr>
        <w:t>格式三：分项报价表</w:t>
      </w:r>
    </w:p>
    <w:p w14:paraId="52B17D77">
      <w:pPr>
        <w:spacing w:line="360" w:lineRule="auto"/>
        <w:rPr>
          <w:rFonts w:hint="eastAsia" w:ascii="宋体" w:hAnsi="宋体" w:cs="宋体"/>
          <w:sz w:val="28"/>
          <w:szCs w:val="28"/>
        </w:rPr>
      </w:pPr>
      <w:r>
        <w:rPr>
          <w:rFonts w:hint="eastAsia" w:ascii="宋体" w:hAnsi="宋体" w:cs="宋体"/>
          <w:sz w:val="28"/>
          <w:szCs w:val="28"/>
        </w:rPr>
        <w:t>格式四：技术</w:t>
      </w:r>
      <w:bookmarkStart w:id="167" w:name="_Hlk142399971"/>
      <w:r>
        <w:rPr>
          <w:rFonts w:hint="eastAsia" w:ascii="宋体" w:hAnsi="宋体" w:cs="宋体"/>
          <w:sz w:val="28"/>
          <w:szCs w:val="28"/>
        </w:rPr>
        <w:t>商务要求响应及偏离表</w:t>
      </w:r>
      <w:bookmarkEnd w:id="167"/>
    </w:p>
    <w:p w14:paraId="052D897E">
      <w:pPr>
        <w:spacing w:line="360" w:lineRule="auto"/>
        <w:rPr>
          <w:rFonts w:hint="eastAsia" w:ascii="宋体" w:hAnsi="宋体" w:cs="宋体"/>
          <w:sz w:val="28"/>
          <w:szCs w:val="28"/>
        </w:rPr>
      </w:pPr>
      <w:r>
        <w:rPr>
          <w:rFonts w:hint="eastAsia" w:ascii="宋体" w:hAnsi="宋体" w:cs="宋体"/>
          <w:sz w:val="28"/>
          <w:szCs w:val="28"/>
        </w:rPr>
        <w:t>格式五：技术/服务方案及承诺</w:t>
      </w:r>
    </w:p>
    <w:p w14:paraId="0BD369C4">
      <w:pPr>
        <w:spacing w:line="360" w:lineRule="auto"/>
        <w:rPr>
          <w:rFonts w:hint="eastAsia" w:ascii="宋体" w:hAnsi="宋体" w:cs="宋体"/>
          <w:sz w:val="28"/>
          <w:szCs w:val="28"/>
        </w:rPr>
      </w:pPr>
      <w:r>
        <w:rPr>
          <w:rFonts w:hint="eastAsia" w:ascii="宋体" w:hAnsi="宋体" w:cs="宋体"/>
          <w:sz w:val="28"/>
          <w:szCs w:val="28"/>
        </w:rPr>
        <w:t>格式六：其他声明函</w:t>
      </w:r>
    </w:p>
    <w:p w14:paraId="772E1022">
      <w:pPr>
        <w:spacing w:line="360" w:lineRule="auto"/>
        <w:rPr>
          <w:rFonts w:hint="eastAsia" w:ascii="宋体" w:hAnsi="宋体" w:cs="宋体"/>
          <w:sz w:val="28"/>
          <w:szCs w:val="28"/>
        </w:rPr>
      </w:pPr>
      <w:r>
        <w:rPr>
          <w:rFonts w:hint="eastAsia" w:ascii="宋体" w:hAnsi="宋体" w:cs="宋体"/>
          <w:sz w:val="28"/>
          <w:szCs w:val="28"/>
        </w:rPr>
        <w:t>二、资格证明文件格式</w:t>
      </w:r>
    </w:p>
    <w:p w14:paraId="2D42EE23">
      <w:pPr>
        <w:spacing w:line="360" w:lineRule="auto"/>
        <w:rPr>
          <w:rFonts w:hint="eastAsia" w:ascii="宋体" w:hAnsi="宋体" w:cs="宋体"/>
          <w:sz w:val="28"/>
          <w:szCs w:val="28"/>
        </w:rPr>
      </w:pPr>
    </w:p>
    <w:p w14:paraId="527C4C32">
      <w:pPr>
        <w:spacing w:line="360" w:lineRule="auto"/>
        <w:jc w:val="center"/>
        <w:rPr>
          <w:rFonts w:hint="eastAsia" w:ascii="宋体" w:hAnsi="宋体" w:cs="宋体"/>
          <w:sz w:val="28"/>
          <w:szCs w:val="28"/>
        </w:rPr>
      </w:pPr>
      <w:r>
        <w:rPr>
          <w:rFonts w:hint="eastAsia" w:ascii="宋体" w:hAnsi="宋体" w:cs="宋体"/>
          <w:sz w:val="28"/>
          <w:szCs w:val="28"/>
        </w:rPr>
        <w:t xml:space="preserve"> </w:t>
      </w:r>
    </w:p>
    <w:p w14:paraId="5172D29E">
      <w:pPr>
        <w:keepNext/>
        <w:keepLines/>
        <w:spacing w:before="260" w:after="260" w:line="360" w:lineRule="auto"/>
        <w:jc w:val="left"/>
        <w:outlineLvl w:val="1"/>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格式一              </w:t>
      </w:r>
      <w:r>
        <w:rPr>
          <w:rFonts w:hint="eastAsia" w:ascii="宋体" w:hAnsi="宋体" w:cs="宋体"/>
          <w:b/>
          <w:bCs/>
          <w:sz w:val="28"/>
          <w:szCs w:val="28"/>
        </w:rPr>
        <w:t xml:space="preserve"> 单一来源谈判响应函</w:t>
      </w:r>
    </w:p>
    <w:p w14:paraId="0B5B067F">
      <w:pPr>
        <w:pStyle w:val="11"/>
        <w:spacing w:before="0" w:after="0"/>
        <w:ind w:firstLine="0"/>
        <w:rPr>
          <w:rFonts w:hint="eastAsia" w:ascii="宋体" w:hAnsi="宋体" w:cs="宋体"/>
        </w:rPr>
      </w:pPr>
      <w:r>
        <w:rPr>
          <w:rFonts w:hint="eastAsia" w:ascii="宋体" w:hAnsi="宋体" w:cs="宋体"/>
        </w:rPr>
        <w:t>致：</w:t>
      </w:r>
    </w:p>
    <w:p w14:paraId="05DE670C">
      <w:pPr>
        <w:pStyle w:val="11"/>
        <w:spacing w:before="0" w:after="0"/>
        <w:rPr>
          <w:rFonts w:hint="eastAsia" w:ascii="宋体" w:hAnsi="宋体" w:cs="宋体"/>
        </w:rPr>
      </w:pPr>
      <w:r>
        <w:rPr>
          <w:rFonts w:hint="eastAsia" w:ascii="宋体" w:hAnsi="宋体" w:cs="宋体"/>
        </w:rPr>
        <w:t>根据贵方的</w:t>
      </w:r>
      <w:r>
        <w:rPr>
          <w:rFonts w:hint="eastAsia" w:ascii="宋体" w:hAnsi="宋体" w:cs="宋体"/>
          <w:u w:val="single"/>
        </w:rPr>
        <w:t xml:space="preserve">         </w:t>
      </w:r>
      <w:r>
        <w:rPr>
          <w:rFonts w:hint="eastAsia" w:ascii="宋体" w:hAnsi="宋体" w:cs="宋体"/>
        </w:rPr>
        <w:t>采购文件，正式授权下述签字人_________________(姓名和职务)代表我方______________（供应商的名称），全权处理本次项目单一来源谈判采购的有关事宜。</w:t>
      </w:r>
    </w:p>
    <w:p w14:paraId="723B063F">
      <w:pPr>
        <w:pStyle w:val="11"/>
        <w:spacing w:before="0" w:after="0"/>
        <w:rPr>
          <w:rFonts w:hint="eastAsia" w:ascii="宋体" w:hAnsi="宋体" w:cs="宋体"/>
        </w:rPr>
      </w:pPr>
      <w:r>
        <w:rPr>
          <w:rFonts w:hint="eastAsia" w:ascii="宋体" w:hAnsi="宋体" w:cs="宋体"/>
        </w:rPr>
        <w:t>据此函，__________签字人兹宣布同意如下：</w:t>
      </w:r>
    </w:p>
    <w:p w14:paraId="15AAD620">
      <w:pPr>
        <w:pStyle w:val="11"/>
        <w:spacing w:before="0" w:after="0"/>
        <w:rPr>
          <w:rFonts w:hint="eastAsia" w:ascii="宋体" w:hAnsi="宋体" w:cs="宋体"/>
        </w:rPr>
      </w:pPr>
      <w:r>
        <w:rPr>
          <w:rFonts w:hint="eastAsia" w:ascii="宋体" w:hAnsi="宋体" w:cs="宋体"/>
        </w:rPr>
        <w:t>1.按单一来源采购文件规定的各项要求，向贵方提供所需的全部服务。</w:t>
      </w:r>
    </w:p>
    <w:p w14:paraId="4DE2211B">
      <w:pPr>
        <w:pStyle w:val="11"/>
        <w:spacing w:before="0" w:after="0"/>
        <w:rPr>
          <w:rFonts w:hint="eastAsia" w:ascii="宋体" w:hAnsi="宋体" w:cs="宋体"/>
        </w:rPr>
      </w:pPr>
      <w:r>
        <w:rPr>
          <w:rFonts w:hint="eastAsia" w:ascii="宋体" w:hAnsi="宋体" w:cs="宋体"/>
        </w:rPr>
        <w:t>2.我方已详细审核全部单一来源采购文件及其有效补充文件，我方知道必须放弃提出含糊不清或误解问题的权利。</w:t>
      </w:r>
    </w:p>
    <w:p w14:paraId="09C42678">
      <w:pPr>
        <w:pStyle w:val="11"/>
        <w:spacing w:before="0" w:after="0"/>
        <w:rPr>
          <w:rFonts w:hint="eastAsia" w:ascii="宋体" w:hAnsi="宋体" w:cs="宋体"/>
        </w:rPr>
      </w:pPr>
      <w:r>
        <w:rPr>
          <w:rFonts w:hint="eastAsia" w:ascii="宋体" w:hAnsi="宋体" w:cs="宋体"/>
        </w:rPr>
        <w:t>3.本响应函的单一来源谈判有效期为从响应截止日期起计算的</w:t>
      </w:r>
      <w:r>
        <w:rPr>
          <w:rFonts w:hint="eastAsia" w:ascii="宋体" w:hAnsi="宋体" w:cs="宋体"/>
          <w:u w:val="single"/>
        </w:rPr>
        <w:t xml:space="preserve"> 90 </w:t>
      </w:r>
      <w:r>
        <w:rPr>
          <w:rFonts w:hint="eastAsia" w:ascii="宋体" w:hAnsi="宋体" w:cs="宋体"/>
          <w:lang w:val="en-US" w:eastAsia="zh-CN"/>
        </w:rPr>
        <w:t>天，</w:t>
      </w:r>
      <w:r>
        <w:rPr>
          <w:rFonts w:hint="eastAsia" w:ascii="宋体" w:hAnsi="宋体" w:cs="宋体"/>
        </w:rPr>
        <w:t>在此期间,本响应函将始终对我方具有约束力,并可随时被接受。如果我方成交,本响应函在此期间之后将继续保持有效。</w:t>
      </w:r>
    </w:p>
    <w:p w14:paraId="4BAC3A05">
      <w:pPr>
        <w:pStyle w:val="11"/>
        <w:spacing w:before="0" w:after="0"/>
        <w:rPr>
          <w:rFonts w:hint="eastAsia" w:ascii="宋体" w:hAnsi="宋体" w:cs="宋体"/>
        </w:rPr>
      </w:pPr>
      <w:r>
        <w:rPr>
          <w:rFonts w:hint="eastAsia" w:ascii="宋体" w:hAnsi="宋体" w:cs="宋体"/>
        </w:rPr>
        <w:t>4.如果在单一来源谈判开始时间后规定的单一来源谈判有效期内撤回单一来源谈判响应文件或成交后拒绝签订合同，我方自愿接受采购人或政府采购监管部门的任何处罚。</w:t>
      </w:r>
    </w:p>
    <w:p w14:paraId="273ADAE3">
      <w:pPr>
        <w:pStyle w:val="11"/>
        <w:spacing w:before="0" w:after="0"/>
        <w:rPr>
          <w:rFonts w:hint="eastAsia" w:ascii="宋体" w:hAnsi="宋体" w:cs="宋体"/>
        </w:rPr>
      </w:pPr>
      <w:r>
        <w:rPr>
          <w:rFonts w:hint="eastAsia" w:ascii="宋体" w:hAnsi="宋体" w:cs="宋体"/>
        </w:rPr>
        <w:t>5.同意向贵方提供贵方可能另外要求的与单一来源谈判响应的任何证据或资料，并保证我方已提供和将要提供的文件是真实的、准确的。</w:t>
      </w:r>
    </w:p>
    <w:p w14:paraId="5E2947D2">
      <w:pPr>
        <w:pStyle w:val="11"/>
        <w:spacing w:before="0" w:after="0"/>
        <w:rPr>
          <w:rFonts w:hint="eastAsia" w:ascii="宋体" w:hAnsi="宋体" w:cs="宋体"/>
        </w:rPr>
      </w:pPr>
      <w:r>
        <w:rPr>
          <w:rFonts w:hint="eastAsia" w:ascii="宋体" w:hAnsi="宋体" w:cs="宋体"/>
        </w:rPr>
        <w:t>6.一旦我方成交,我方将根据单一来源采购文件的规定和标准，严格履行合同的责任和义务,并保证在单一来源采购文件规定的时间内完成全部服务，并交付采购人验收、使用。</w:t>
      </w:r>
    </w:p>
    <w:p w14:paraId="10BA9349">
      <w:pPr>
        <w:pStyle w:val="11"/>
        <w:spacing w:before="0" w:after="0"/>
        <w:ind w:left="425" w:firstLine="0"/>
        <w:rPr>
          <w:rFonts w:hint="eastAsia" w:ascii="宋体" w:hAnsi="宋体" w:cs="宋体"/>
        </w:rPr>
      </w:pPr>
      <w:r>
        <w:rPr>
          <w:rFonts w:hint="eastAsia" w:ascii="宋体" w:hAnsi="宋体" w:cs="宋体"/>
        </w:rPr>
        <w:t>7.与单一来源采购有关的正式通讯地址为：</w:t>
      </w:r>
    </w:p>
    <w:p w14:paraId="26F78854">
      <w:pPr>
        <w:pStyle w:val="11"/>
        <w:spacing w:before="0" w:after="0"/>
        <w:ind w:left="420"/>
        <w:rPr>
          <w:rFonts w:hint="eastAsia" w:ascii="宋体" w:hAnsi="宋体" w:cs="宋体"/>
        </w:rPr>
      </w:pPr>
      <w:r>
        <w:rPr>
          <w:rFonts w:hint="eastAsia" w:ascii="宋体" w:hAnsi="宋体" w:cs="宋体"/>
        </w:rPr>
        <w:t>地          址：</w:t>
      </w:r>
    </w:p>
    <w:p w14:paraId="3238530C">
      <w:pPr>
        <w:pStyle w:val="11"/>
        <w:spacing w:before="0" w:after="0"/>
        <w:ind w:left="420"/>
        <w:rPr>
          <w:rFonts w:hint="eastAsia" w:ascii="宋体" w:hAnsi="宋体" w:cs="宋体"/>
        </w:rPr>
      </w:pPr>
      <w:r>
        <w:rPr>
          <w:rFonts w:hint="eastAsia" w:ascii="宋体" w:hAnsi="宋体" w:cs="宋体"/>
        </w:rPr>
        <w:t>邮          编：</w:t>
      </w:r>
    </w:p>
    <w:p w14:paraId="462A1D3B">
      <w:pPr>
        <w:pStyle w:val="11"/>
        <w:spacing w:before="0" w:after="0"/>
        <w:ind w:left="420"/>
        <w:rPr>
          <w:rFonts w:hint="eastAsia" w:ascii="宋体" w:hAnsi="宋体" w:cs="宋体"/>
        </w:rPr>
      </w:pPr>
      <w:r>
        <w:rPr>
          <w:rFonts w:hint="eastAsia" w:ascii="宋体" w:hAnsi="宋体" w:cs="宋体"/>
        </w:rPr>
        <w:t>电          话：</w:t>
      </w:r>
    </w:p>
    <w:p w14:paraId="2D0A93CC">
      <w:pPr>
        <w:pStyle w:val="11"/>
        <w:spacing w:before="0" w:after="0"/>
        <w:ind w:left="420"/>
        <w:rPr>
          <w:rFonts w:hint="eastAsia" w:ascii="宋体" w:hAnsi="宋体" w:cs="宋体"/>
        </w:rPr>
      </w:pPr>
      <w:r>
        <w:rPr>
          <w:rFonts w:hint="eastAsia" w:ascii="宋体" w:hAnsi="宋体" w:cs="宋体"/>
        </w:rPr>
        <w:t>传          真：</w:t>
      </w:r>
    </w:p>
    <w:p w14:paraId="131EEA1E">
      <w:pPr>
        <w:pStyle w:val="11"/>
        <w:spacing w:before="0" w:after="0"/>
        <w:ind w:left="420"/>
        <w:rPr>
          <w:rFonts w:hint="eastAsia" w:ascii="宋体" w:hAnsi="宋体" w:cs="宋体"/>
        </w:rPr>
      </w:pPr>
      <w:r>
        <w:rPr>
          <w:rFonts w:hint="eastAsia" w:ascii="宋体" w:hAnsi="宋体" w:cs="宋体"/>
        </w:rPr>
        <w:t>供应商开户行：</w:t>
      </w:r>
    </w:p>
    <w:p w14:paraId="2A26A2BB">
      <w:pPr>
        <w:pStyle w:val="11"/>
        <w:spacing w:before="0" w:after="0"/>
        <w:ind w:left="420"/>
        <w:rPr>
          <w:rFonts w:hint="eastAsia" w:ascii="宋体" w:hAnsi="宋体" w:cs="宋体"/>
        </w:rPr>
      </w:pPr>
      <w:r>
        <w:rPr>
          <w:rFonts w:hint="eastAsia" w:ascii="宋体" w:hAnsi="宋体" w:cs="宋体"/>
        </w:rPr>
        <w:t xml:space="preserve">账          户： </w:t>
      </w:r>
    </w:p>
    <w:p w14:paraId="3CB8A351">
      <w:pPr>
        <w:pStyle w:val="11"/>
        <w:spacing w:before="0" w:after="0"/>
        <w:ind w:left="420"/>
        <w:rPr>
          <w:rFonts w:hint="eastAsia" w:ascii="宋体" w:hAnsi="宋体" w:cs="宋体"/>
          <w:u w:val="single"/>
        </w:rPr>
      </w:pPr>
      <w:r>
        <w:rPr>
          <w:rFonts w:hint="eastAsia" w:ascii="宋体" w:hAnsi="宋体" w:cs="宋体"/>
        </w:rPr>
        <w:t>供应商名称：</w:t>
      </w:r>
      <w:r>
        <w:rPr>
          <w:rFonts w:hint="eastAsia" w:ascii="宋体" w:hAnsi="宋体" w:cs="宋体"/>
          <w:u w:val="single"/>
        </w:rPr>
        <w:t xml:space="preserve">                     （加盖电子签章）</w:t>
      </w:r>
    </w:p>
    <w:p w14:paraId="1378E92D">
      <w:pPr>
        <w:pStyle w:val="11"/>
        <w:spacing w:before="0" w:after="0"/>
        <w:ind w:left="420"/>
        <w:rPr>
          <w:rFonts w:hint="eastAsia" w:ascii="宋体" w:hAnsi="宋体" w:cs="宋体"/>
        </w:rPr>
      </w:pPr>
      <w:r>
        <w:rPr>
          <w:rFonts w:hint="eastAsia" w:ascii="宋体" w:hAnsi="宋体" w:cs="宋体"/>
        </w:rPr>
        <w:t>日           期：_____年____月____日</w:t>
      </w:r>
    </w:p>
    <w:p w14:paraId="09C73C80">
      <w:pPr>
        <w:spacing w:line="360" w:lineRule="auto"/>
        <w:rPr>
          <w:rFonts w:hint="eastAsia" w:ascii="宋体" w:hAnsi="宋体" w:cs="宋体"/>
          <w:sz w:val="28"/>
          <w:szCs w:val="28"/>
        </w:rPr>
      </w:pPr>
      <w:r>
        <w:rPr>
          <w:rFonts w:hint="eastAsia" w:ascii="宋体" w:hAnsi="宋体" w:cs="宋体"/>
          <w:sz w:val="28"/>
          <w:szCs w:val="28"/>
        </w:rPr>
        <w:t xml:space="preserve">格式二：  </w:t>
      </w:r>
    </w:p>
    <w:p w14:paraId="6A7DC8F9">
      <w:pPr>
        <w:spacing w:line="360" w:lineRule="auto"/>
        <w:jc w:val="center"/>
        <w:rPr>
          <w:rFonts w:hint="eastAsia" w:ascii="宋体" w:hAnsi="宋体" w:cs="宋体"/>
          <w:sz w:val="28"/>
          <w:szCs w:val="28"/>
        </w:rPr>
      </w:pPr>
      <w:r>
        <w:rPr>
          <w:rFonts w:hint="eastAsia" w:ascii="宋体" w:hAnsi="宋体" w:cs="宋体"/>
          <w:b/>
          <w:bCs/>
          <w:sz w:val="28"/>
          <w:szCs w:val="28"/>
        </w:rPr>
        <w:t>报价一览表</w:t>
      </w:r>
    </w:p>
    <w:p w14:paraId="16629253">
      <w:pPr>
        <w:widowControl/>
        <w:spacing w:line="360" w:lineRule="auto"/>
        <w:jc w:val="center"/>
        <w:rPr>
          <w:rFonts w:hint="eastAsia" w:ascii="宋体" w:hAnsi="宋体" w:cs="宋体"/>
          <w:sz w:val="24"/>
          <w:szCs w:val="24"/>
        </w:rPr>
      </w:pPr>
    </w:p>
    <w:p w14:paraId="707E7FA3">
      <w:pPr>
        <w:spacing w:line="360" w:lineRule="auto"/>
        <w:ind w:firstLine="473"/>
        <w:rPr>
          <w:rFonts w:hint="eastAsia" w:ascii="宋体" w:hAnsi="宋体" w:cs="宋体"/>
          <w:sz w:val="24"/>
          <w:szCs w:val="24"/>
        </w:rPr>
      </w:pPr>
      <w:r>
        <w:rPr>
          <w:rFonts w:hint="eastAsia" w:ascii="宋体" w:hAnsi="宋体" w:cs="宋体"/>
          <w:sz w:val="24"/>
          <w:szCs w:val="24"/>
        </w:rPr>
        <w:t>项目名称：</w:t>
      </w:r>
    </w:p>
    <w:p w14:paraId="410A2570">
      <w:pPr>
        <w:spacing w:line="360" w:lineRule="auto"/>
        <w:ind w:firstLine="473"/>
        <w:rPr>
          <w:rFonts w:hint="eastAsia" w:ascii="宋体" w:hAnsi="宋体" w:cs="宋体"/>
          <w:sz w:val="24"/>
          <w:szCs w:val="24"/>
        </w:rPr>
      </w:pPr>
      <w:r>
        <w:rPr>
          <w:rFonts w:hint="eastAsia" w:ascii="宋体" w:hAnsi="宋体" w:cs="宋体"/>
          <w:sz w:val="24"/>
          <w:szCs w:val="24"/>
        </w:rPr>
        <w:t>项目编号：</w:t>
      </w:r>
    </w:p>
    <w:tbl>
      <w:tblPr>
        <w:tblStyle w:val="9"/>
        <w:tblW w:w="864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70"/>
        <w:gridCol w:w="968"/>
        <w:gridCol w:w="4163"/>
        <w:gridCol w:w="1639"/>
      </w:tblGrid>
      <w:tr w14:paraId="04FC6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98" w:hRule="atLeast"/>
        </w:trPr>
        <w:tc>
          <w:tcPr>
            <w:tcW w:w="1870" w:type="dxa"/>
            <w:vAlign w:val="center"/>
          </w:tcPr>
          <w:p w14:paraId="6CDF0A87">
            <w:pPr>
              <w:spacing w:line="360" w:lineRule="auto"/>
              <w:jc w:val="center"/>
              <w:rPr>
                <w:rFonts w:hint="eastAsia" w:ascii="宋体" w:hAnsi="宋体" w:cs="宋体"/>
                <w:sz w:val="24"/>
                <w:szCs w:val="24"/>
              </w:rPr>
            </w:pPr>
            <w:r>
              <w:rPr>
                <w:rFonts w:hint="eastAsia" w:ascii="宋体" w:hAnsi="宋体" w:cs="宋体"/>
                <w:sz w:val="24"/>
                <w:szCs w:val="24"/>
              </w:rPr>
              <w:t>投标总价</w:t>
            </w:r>
          </w:p>
        </w:tc>
        <w:tc>
          <w:tcPr>
            <w:tcW w:w="968" w:type="dxa"/>
            <w:vAlign w:val="center"/>
          </w:tcPr>
          <w:p w14:paraId="0C5C2940">
            <w:pPr>
              <w:spacing w:line="360" w:lineRule="auto"/>
              <w:jc w:val="center"/>
              <w:rPr>
                <w:rFonts w:hint="eastAsia" w:ascii="宋体" w:hAnsi="宋体" w:cs="宋体"/>
                <w:sz w:val="24"/>
                <w:szCs w:val="24"/>
              </w:rPr>
            </w:pPr>
            <w:r>
              <w:rPr>
                <w:rFonts w:hint="eastAsia" w:ascii="宋体" w:hAnsi="宋体" w:cs="宋体"/>
                <w:sz w:val="24"/>
                <w:szCs w:val="24"/>
              </w:rPr>
              <w:t>合计</w:t>
            </w:r>
          </w:p>
        </w:tc>
        <w:tc>
          <w:tcPr>
            <w:tcW w:w="4163" w:type="dxa"/>
            <w:vAlign w:val="center"/>
          </w:tcPr>
          <w:p w14:paraId="0683581E">
            <w:pPr>
              <w:spacing w:line="360" w:lineRule="auto"/>
              <w:rPr>
                <w:rFonts w:hint="eastAsia" w:ascii="宋体" w:hAnsi="宋体" w:cs="宋体"/>
                <w:sz w:val="24"/>
                <w:szCs w:val="24"/>
              </w:rPr>
            </w:pPr>
          </w:p>
          <w:p w14:paraId="2AF1F14E">
            <w:pPr>
              <w:spacing w:line="360" w:lineRule="auto"/>
              <w:rPr>
                <w:rFonts w:hint="eastAsia" w:ascii="宋体" w:hAnsi="宋体" w:cs="宋体"/>
                <w:sz w:val="24"/>
                <w:szCs w:val="24"/>
              </w:rPr>
            </w:pPr>
            <w:r>
              <w:rPr>
                <w:rFonts w:hint="eastAsia" w:ascii="宋体" w:hAnsi="宋体" w:cs="宋体"/>
                <w:sz w:val="24"/>
                <w:szCs w:val="24"/>
              </w:rPr>
              <w:t>小写：人民币</w:t>
            </w:r>
            <w:r>
              <w:rPr>
                <w:rFonts w:hint="eastAsia" w:ascii="宋体" w:hAnsi="宋体" w:cs="宋体"/>
                <w:sz w:val="24"/>
                <w:szCs w:val="24"/>
                <w:u w:val="single"/>
              </w:rPr>
              <w:t xml:space="preserve">         </w:t>
            </w:r>
            <w:r>
              <w:rPr>
                <w:rFonts w:hint="eastAsia" w:ascii="宋体" w:hAnsi="宋体" w:cs="宋体"/>
                <w:sz w:val="24"/>
                <w:szCs w:val="24"/>
              </w:rPr>
              <w:t>元整</w:t>
            </w:r>
          </w:p>
          <w:p w14:paraId="5186D3D4">
            <w:pPr>
              <w:spacing w:line="360" w:lineRule="auto"/>
              <w:ind w:firstLine="473"/>
              <w:rPr>
                <w:rFonts w:hint="eastAsia" w:ascii="宋体" w:hAnsi="宋体" w:cs="宋体"/>
                <w:sz w:val="24"/>
                <w:szCs w:val="24"/>
              </w:rPr>
            </w:pPr>
          </w:p>
          <w:p w14:paraId="15F923CC">
            <w:pPr>
              <w:spacing w:line="360" w:lineRule="auto"/>
              <w:rPr>
                <w:rFonts w:hint="eastAsia" w:ascii="宋体" w:hAnsi="宋体" w:cs="宋体"/>
                <w:sz w:val="24"/>
                <w:szCs w:val="24"/>
              </w:rPr>
            </w:pPr>
            <w:r>
              <w:rPr>
                <w:rFonts w:hint="eastAsia" w:ascii="宋体" w:hAnsi="宋体" w:cs="宋体"/>
                <w:sz w:val="24"/>
                <w:szCs w:val="24"/>
              </w:rPr>
              <w:t>大写：人民币</w:t>
            </w:r>
            <w:r>
              <w:rPr>
                <w:rFonts w:hint="eastAsia" w:ascii="宋体" w:hAnsi="宋体" w:cs="宋体"/>
                <w:sz w:val="24"/>
                <w:szCs w:val="24"/>
                <w:u w:val="single"/>
              </w:rPr>
              <w:t xml:space="preserve">         </w:t>
            </w:r>
            <w:r>
              <w:rPr>
                <w:rFonts w:hint="eastAsia" w:ascii="宋体" w:hAnsi="宋体" w:cs="宋体"/>
                <w:sz w:val="24"/>
                <w:szCs w:val="24"/>
              </w:rPr>
              <w:t>元整</w:t>
            </w:r>
          </w:p>
        </w:tc>
        <w:tc>
          <w:tcPr>
            <w:tcW w:w="1639" w:type="dxa"/>
            <w:vAlign w:val="center"/>
          </w:tcPr>
          <w:p w14:paraId="28F935E9">
            <w:pPr>
              <w:spacing w:line="360" w:lineRule="auto"/>
              <w:rPr>
                <w:rFonts w:hint="eastAsia" w:ascii="宋体" w:hAnsi="宋体" w:cs="宋体"/>
                <w:sz w:val="24"/>
                <w:szCs w:val="24"/>
              </w:rPr>
            </w:pPr>
          </w:p>
          <w:p w14:paraId="40E408DE">
            <w:pPr>
              <w:spacing w:line="360" w:lineRule="auto"/>
              <w:rPr>
                <w:rFonts w:hint="eastAsia" w:ascii="宋体" w:hAnsi="宋体" w:cs="宋体"/>
                <w:sz w:val="24"/>
                <w:szCs w:val="24"/>
              </w:rPr>
            </w:pPr>
          </w:p>
        </w:tc>
      </w:tr>
      <w:tr w14:paraId="572C7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9" w:hRule="atLeast"/>
        </w:trPr>
        <w:tc>
          <w:tcPr>
            <w:tcW w:w="1870" w:type="dxa"/>
            <w:vAlign w:val="center"/>
          </w:tcPr>
          <w:p w14:paraId="24166BFA">
            <w:pPr>
              <w:spacing w:line="360" w:lineRule="auto"/>
              <w:jc w:val="center"/>
              <w:rPr>
                <w:rFonts w:hint="eastAsia" w:ascii="宋体" w:hAnsi="宋体" w:cs="宋体"/>
                <w:sz w:val="24"/>
                <w:szCs w:val="24"/>
              </w:rPr>
            </w:pPr>
            <w:r>
              <w:rPr>
                <w:rFonts w:hint="eastAsia" w:ascii="宋体" w:hAnsi="宋体" w:cs="宋体"/>
                <w:sz w:val="24"/>
                <w:szCs w:val="24"/>
              </w:rPr>
              <w:t>服务期限</w:t>
            </w:r>
          </w:p>
        </w:tc>
        <w:tc>
          <w:tcPr>
            <w:tcW w:w="5131" w:type="dxa"/>
            <w:gridSpan w:val="2"/>
            <w:vAlign w:val="center"/>
          </w:tcPr>
          <w:p w14:paraId="38699653">
            <w:pPr>
              <w:tabs>
                <w:tab w:val="left" w:pos="3624"/>
              </w:tabs>
              <w:spacing w:line="360" w:lineRule="auto"/>
              <w:rPr>
                <w:rFonts w:hint="eastAsia" w:ascii="宋体" w:hAnsi="宋体" w:cs="宋体"/>
                <w:sz w:val="24"/>
                <w:szCs w:val="24"/>
                <w:u w:val="single"/>
              </w:rPr>
            </w:pPr>
          </w:p>
        </w:tc>
        <w:tc>
          <w:tcPr>
            <w:tcW w:w="1639" w:type="dxa"/>
            <w:vAlign w:val="center"/>
          </w:tcPr>
          <w:p w14:paraId="688BEFBD">
            <w:pPr>
              <w:spacing w:line="360" w:lineRule="auto"/>
              <w:ind w:firstLine="473"/>
              <w:rPr>
                <w:rFonts w:hint="eastAsia" w:ascii="宋体" w:hAnsi="宋体" w:cs="宋体"/>
                <w:sz w:val="24"/>
                <w:szCs w:val="24"/>
              </w:rPr>
            </w:pPr>
          </w:p>
          <w:p w14:paraId="5494CD71">
            <w:pPr>
              <w:spacing w:line="360" w:lineRule="auto"/>
              <w:ind w:firstLine="473"/>
              <w:rPr>
                <w:rFonts w:hint="eastAsia" w:ascii="宋体" w:hAnsi="宋体" w:cs="宋体"/>
                <w:sz w:val="24"/>
                <w:szCs w:val="24"/>
              </w:rPr>
            </w:pPr>
          </w:p>
        </w:tc>
      </w:tr>
    </w:tbl>
    <w:p w14:paraId="368BC515">
      <w:pPr>
        <w:widowControl/>
        <w:spacing w:line="360" w:lineRule="auto"/>
        <w:jc w:val="left"/>
        <w:rPr>
          <w:rFonts w:hint="eastAsia" w:ascii="宋体" w:hAnsi="宋体" w:cs="宋体"/>
          <w:sz w:val="24"/>
          <w:szCs w:val="24"/>
        </w:rPr>
      </w:pPr>
    </w:p>
    <w:p w14:paraId="23C8E452">
      <w:pPr>
        <w:widowControl/>
        <w:spacing w:line="360" w:lineRule="auto"/>
        <w:jc w:val="left"/>
        <w:rPr>
          <w:rFonts w:hint="eastAsia" w:ascii="宋体" w:hAnsi="宋体" w:cs="宋体"/>
          <w:sz w:val="24"/>
          <w:szCs w:val="24"/>
        </w:rPr>
      </w:pPr>
      <w:r>
        <w:rPr>
          <w:rFonts w:hint="eastAsia" w:ascii="宋体" w:hAnsi="宋体" w:cs="宋体"/>
          <w:sz w:val="24"/>
          <w:szCs w:val="24"/>
        </w:rPr>
        <w:t>供应商：</w:t>
      </w:r>
      <w:r>
        <w:rPr>
          <w:rFonts w:hint="eastAsia" w:ascii="宋体" w:hAnsi="宋体" w:cs="宋体"/>
          <w:sz w:val="24"/>
          <w:szCs w:val="24"/>
          <w:u w:val="single"/>
        </w:rPr>
        <w:t>            （加盖电子签章）</w:t>
      </w:r>
    </w:p>
    <w:p w14:paraId="377D6265">
      <w:pPr>
        <w:widowControl/>
        <w:spacing w:line="360" w:lineRule="auto"/>
        <w:jc w:val="left"/>
        <w:rPr>
          <w:rFonts w:hint="eastAsia" w:ascii="宋体" w:hAnsi="宋体" w:cs="宋体"/>
          <w:sz w:val="24"/>
          <w:szCs w:val="24"/>
        </w:rPr>
      </w:pPr>
      <w:r>
        <w:rPr>
          <w:rFonts w:hint="eastAsia" w:ascii="宋体" w:hAnsi="宋体" w:cs="宋体"/>
          <w:sz w:val="24"/>
          <w:szCs w:val="24"/>
        </w:rPr>
        <w:t>日期：年 月 日</w:t>
      </w:r>
    </w:p>
    <w:p w14:paraId="651B410E">
      <w:pPr>
        <w:widowControl/>
        <w:spacing w:line="360" w:lineRule="auto"/>
        <w:jc w:val="left"/>
        <w:rPr>
          <w:rFonts w:hint="eastAsia" w:ascii="宋体" w:hAnsi="宋体" w:cs="宋体"/>
          <w:sz w:val="24"/>
          <w:szCs w:val="24"/>
        </w:rPr>
      </w:pPr>
    </w:p>
    <w:p w14:paraId="507F5A26">
      <w:pPr>
        <w:widowControl/>
        <w:spacing w:line="360" w:lineRule="auto"/>
        <w:jc w:val="left"/>
        <w:rPr>
          <w:rFonts w:hint="eastAsia" w:ascii="宋体" w:hAnsi="宋体" w:cs="宋体"/>
          <w:sz w:val="24"/>
          <w:szCs w:val="24"/>
        </w:rPr>
      </w:pPr>
      <w:r>
        <w:rPr>
          <w:rFonts w:hint="eastAsia" w:ascii="宋体" w:hAnsi="宋体" w:cs="宋体"/>
          <w:sz w:val="24"/>
          <w:szCs w:val="24"/>
        </w:rPr>
        <w:t>说明：</w:t>
      </w:r>
    </w:p>
    <w:p w14:paraId="6C3151D3">
      <w:pPr>
        <w:widowControl/>
        <w:spacing w:line="360" w:lineRule="auto"/>
        <w:jc w:val="left"/>
        <w:rPr>
          <w:rFonts w:hint="eastAsia" w:ascii="宋体" w:hAnsi="宋体" w:cs="宋体"/>
          <w:sz w:val="24"/>
          <w:szCs w:val="24"/>
        </w:rPr>
      </w:pPr>
    </w:p>
    <w:p w14:paraId="63524182">
      <w:pPr>
        <w:widowControl/>
        <w:spacing w:line="360" w:lineRule="auto"/>
        <w:jc w:val="left"/>
        <w:rPr>
          <w:rFonts w:hint="eastAsia" w:ascii="宋体" w:hAnsi="宋体" w:cs="宋体"/>
          <w:sz w:val="28"/>
          <w:szCs w:val="28"/>
        </w:rPr>
      </w:pPr>
    </w:p>
    <w:p w14:paraId="0781FA62">
      <w:pPr>
        <w:widowControl/>
        <w:spacing w:line="360" w:lineRule="auto"/>
        <w:jc w:val="left"/>
        <w:rPr>
          <w:rFonts w:hint="eastAsia" w:ascii="宋体" w:hAnsi="宋体" w:cs="宋体"/>
          <w:sz w:val="28"/>
          <w:szCs w:val="28"/>
        </w:rPr>
      </w:pPr>
    </w:p>
    <w:p w14:paraId="56F4110E">
      <w:pPr>
        <w:widowControl/>
        <w:spacing w:line="360" w:lineRule="auto"/>
        <w:jc w:val="left"/>
        <w:rPr>
          <w:rFonts w:hint="eastAsia" w:ascii="宋体" w:hAnsi="宋体" w:cs="宋体"/>
          <w:sz w:val="28"/>
          <w:szCs w:val="28"/>
        </w:rPr>
      </w:pPr>
    </w:p>
    <w:p w14:paraId="73768421">
      <w:pPr>
        <w:widowControl/>
        <w:spacing w:line="360" w:lineRule="auto"/>
        <w:jc w:val="left"/>
        <w:rPr>
          <w:rFonts w:hint="eastAsia" w:ascii="宋体" w:hAnsi="宋体" w:cs="宋体"/>
          <w:sz w:val="28"/>
          <w:szCs w:val="28"/>
        </w:rPr>
      </w:pPr>
    </w:p>
    <w:p w14:paraId="0501BB36">
      <w:pPr>
        <w:widowControl/>
        <w:spacing w:line="360" w:lineRule="auto"/>
        <w:jc w:val="left"/>
        <w:rPr>
          <w:rFonts w:hint="eastAsia" w:ascii="宋体" w:hAnsi="宋体" w:cs="宋体"/>
          <w:sz w:val="28"/>
          <w:szCs w:val="28"/>
        </w:rPr>
      </w:pPr>
    </w:p>
    <w:p w14:paraId="28F0D991">
      <w:pPr>
        <w:widowControl/>
        <w:spacing w:line="360" w:lineRule="auto"/>
        <w:jc w:val="left"/>
        <w:rPr>
          <w:rFonts w:hint="eastAsia" w:ascii="宋体" w:hAnsi="宋体" w:cs="宋体"/>
          <w:sz w:val="28"/>
          <w:szCs w:val="28"/>
        </w:rPr>
      </w:pPr>
    </w:p>
    <w:p w14:paraId="0BA76ADB">
      <w:pPr>
        <w:spacing w:line="360" w:lineRule="auto"/>
        <w:rPr>
          <w:rFonts w:hint="eastAsia" w:ascii="宋体" w:hAnsi="宋体" w:cs="宋体"/>
          <w:sz w:val="28"/>
          <w:szCs w:val="28"/>
        </w:rPr>
      </w:pPr>
    </w:p>
    <w:p w14:paraId="46689817">
      <w:pPr>
        <w:spacing w:line="360" w:lineRule="auto"/>
        <w:rPr>
          <w:rFonts w:hint="eastAsia" w:ascii="宋体" w:hAnsi="宋体" w:cs="宋体"/>
          <w:sz w:val="28"/>
          <w:szCs w:val="28"/>
        </w:rPr>
      </w:pPr>
    </w:p>
    <w:p w14:paraId="66C2FE4F">
      <w:pPr>
        <w:spacing w:line="360" w:lineRule="auto"/>
        <w:rPr>
          <w:rFonts w:hint="eastAsia" w:ascii="宋体" w:hAnsi="宋体" w:cs="宋体"/>
          <w:sz w:val="28"/>
          <w:szCs w:val="28"/>
        </w:rPr>
      </w:pPr>
    </w:p>
    <w:p w14:paraId="47A3F708">
      <w:pPr>
        <w:spacing w:line="360" w:lineRule="auto"/>
        <w:rPr>
          <w:rFonts w:hint="eastAsia" w:ascii="宋体" w:hAnsi="宋体" w:cs="宋体"/>
          <w:sz w:val="28"/>
          <w:szCs w:val="28"/>
        </w:rPr>
      </w:pPr>
    </w:p>
    <w:p w14:paraId="412ADF57">
      <w:pPr>
        <w:spacing w:line="360" w:lineRule="auto"/>
        <w:rPr>
          <w:rFonts w:hint="eastAsia" w:ascii="宋体" w:hAnsi="宋体" w:cs="宋体"/>
          <w:sz w:val="28"/>
          <w:szCs w:val="28"/>
        </w:rPr>
      </w:pPr>
    </w:p>
    <w:p w14:paraId="38ACD47D">
      <w:pPr>
        <w:spacing w:line="360" w:lineRule="auto"/>
        <w:rPr>
          <w:rFonts w:hint="eastAsia" w:ascii="宋体" w:hAnsi="宋体" w:cs="宋体"/>
          <w:sz w:val="28"/>
          <w:szCs w:val="28"/>
          <w:lang w:val="zh-CN"/>
        </w:rPr>
      </w:pPr>
      <w:r>
        <w:rPr>
          <w:rFonts w:hint="eastAsia" w:ascii="宋体" w:hAnsi="宋体" w:cs="宋体"/>
          <w:sz w:val="28"/>
          <w:szCs w:val="28"/>
        </w:rPr>
        <w:t>格式三：</w:t>
      </w:r>
    </w:p>
    <w:p w14:paraId="5583BFE9">
      <w:pPr>
        <w:widowControl/>
        <w:spacing w:line="360" w:lineRule="auto"/>
        <w:jc w:val="center"/>
        <w:rPr>
          <w:rFonts w:hint="eastAsia" w:ascii="宋体" w:hAnsi="宋体" w:cs="宋体"/>
          <w:sz w:val="28"/>
          <w:szCs w:val="28"/>
        </w:rPr>
      </w:pPr>
    </w:p>
    <w:p w14:paraId="675D732F">
      <w:pPr>
        <w:widowControl/>
        <w:spacing w:line="360" w:lineRule="auto"/>
        <w:jc w:val="center"/>
        <w:rPr>
          <w:rFonts w:hint="eastAsia" w:ascii="宋体" w:hAnsi="宋体" w:cs="宋体"/>
          <w:b/>
          <w:bCs/>
          <w:sz w:val="28"/>
          <w:szCs w:val="28"/>
        </w:rPr>
      </w:pPr>
      <w:r>
        <w:rPr>
          <w:rFonts w:hint="eastAsia" w:ascii="宋体" w:hAnsi="宋体" w:cs="宋体"/>
          <w:b/>
          <w:bCs/>
          <w:sz w:val="28"/>
          <w:szCs w:val="28"/>
        </w:rPr>
        <w:t>分项报价表</w:t>
      </w:r>
    </w:p>
    <w:p w14:paraId="5225FF0F">
      <w:pPr>
        <w:spacing w:before="120" w:after="120" w:line="360" w:lineRule="auto"/>
        <w:jc w:val="left"/>
        <w:rPr>
          <w:rFonts w:hint="eastAsia" w:ascii="宋体" w:hAnsi="宋体" w:cs="宋体"/>
          <w:sz w:val="24"/>
          <w:szCs w:val="24"/>
        </w:rPr>
      </w:pPr>
      <w:r>
        <w:rPr>
          <w:rFonts w:hint="eastAsia" w:ascii="宋体" w:hAnsi="宋体" w:cs="宋体"/>
          <w:sz w:val="24"/>
          <w:szCs w:val="24"/>
        </w:rPr>
        <w:t>项目名称：</w:t>
      </w:r>
    </w:p>
    <w:p w14:paraId="424FB58B">
      <w:pPr>
        <w:spacing w:before="120" w:after="120" w:line="360" w:lineRule="auto"/>
        <w:jc w:val="left"/>
        <w:rPr>
          <w:rFonts w:hint="eastAsia" w:ascii="宋体" w:hAnsi="宋体" w:cs="宋体"/>
          <w:sz w:val="24"/>
          <w:szCs w:val="24"/>
        </w:rPr>
      </w:pPr>
      <w:r>
        <w:rPr>
          <w:rFonts w:hint="eastAsia" w:ascii="宋体" w:hAnsi="宋体" w:cs="宋体"/>
          <w:sz w:val="24"/>
          <w:szCs w:val="24"/>
        </w:rPr>
        <w:t>项目编号：</w:t>
      </w:r>
    </w:p>
    <w:p w14:paraId="20736BF0">
      <w:pPr>
        <w:spacing w:line="360" w:lineRule="auto"/>
        <w:rPr>
          <w:rFonts w:hint="eastAsia" w:ascii="宋体" w:hAnsi="宋体" w:cs="宋体"/>
          <w:sz w:val="24"/>
          <w:szCs w:val="24"/>
        </w:rPr>
      </w:pPr>
      <w:r>
        <w:rPr>
          <w:rFonts w:hint="eastAsia" w:ascii="宋体" w:hAnsi="宋体" w:cs="宋体"/>
          <w:sz w:val="24"/>
          <w:szCs w:val="24"/>
        </w:rPr>
        <w:t>供应商全称（加盖电子签章）：</w:t>
      </w:r>
    </w:p>
    <w:p w14:paraId="2F508DEA">
      <w:pPr>
        <w:spacing w:line="360" w:lineRule="auto"/>
        <w:rPr>
          <w:rFonts w:hint="eastAsia" w:ascii="宋体" w:hAnsi="宋体" w:cs="宋体"/>
          <w:sz w:val="24"/>
          <w:szCs w:val="24"/>
        </w:rPr>
      </w:pPr>
    </w:p>
    <w:tbl>
      <w:tblPr>
        <w:tblStyle w:val="9"/>
        <w:tblW w:w="83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56"/>
        <w:gridCol w:w="1565"/>
        <w:gridCol w:w="990"/>
        <w:gridCol w:w="904"/>
        <w:gridCol w:w="992"/>
        <w:gridCol w:w="1868"/>
        <w:gridCol w:w="21"/>
        <w:gridCol w:w="692"/>
      </w:tblGrid>
      <w:tr w14:paraId="3BB49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356" w:type="dxa"/>
            <w:vAlign w:val="center"/>
          </w:tcPr>
          <w:p w14:paraId="6688BADB">
            <w:pPr>
              <w:spacing w:line="360" w:lineRule="auto"/>
              <w:jc w:val="center"/>
              <w:rPr>
                <w:rFonts w:hint="eastAsia" w:ascii="宋体" w:hAnsi="宋体" w:cs="宋体"/>
                <w:sz w:val="24"/>
                <w:szCs w:val="24"/>
              </w:rPr>
            </w:pPr>
            <w:r>
              <w:rPr>
                <w:rFonts w:hint="eastAsia" w:ascii="宋体" w:hAnsi="宋体" w:cs="宋体"/>
                <w:sz w:val="24"/>
                <w:szCs w:val="24"/>
              </w:rPr>
              <w:t>项目名称</w:t>
            </w:r>
          </w:p>
        </w:tc>
        <w:tc>
          <w:tcPr>
            <w:tcW w:w="1565" w:type="dxa"/>
            <w:vAlign w:val="center"/>
          </w:tcPr>
          <w:p w14:paraId="1F459493">
            <w:pPr>
              <w:spacing w:line="360" w:lineRule="auto"/>
              <w:jc w:val="center"/>
              <w:rPr>
                <w:rFonts w:hint="eastAsia" w:ascii="宋体" w:hAnsi="宋体" w:cs="宋体"/>
                <w:sz w:val="24"/>
                <w:szCs w:val="24"/>
              </w:rPr>
            </w:pPr>
            <w:r>
              <w:rPr>
                <w:rFonts w:hint="eastAsia" w:ascii="宋体" w:hAnsi="宋体" w:cs="宋体"/>
                <w:sz w:val="24"/>
                <w:szCs w:val="24"/>
              </w:rPr>
              <w:t>项目内容</w:t>
            </w:r>
          </w:p>
        </w:tc>
        <w:tc>
          <w:tcPr>
            <w:tcW w:w="990" w:type="dxa"/>
            <w:vAlign w:val="center"/>
          </w:tcPr>
          <w:p w14:paraId="65F1F59A">
            <w:pPr>
              <w:spacing w:line="360" w:lineRule="auto"/>
              <w:jc w:val="center"/>
              <w:rPr>
                <w:rFonts w:hint="eastAsia" w:ascii="宋体" w:hAnsi="宋体" w:cs="宋体"/>
                <w:sz w:val="24"/>
                <w:szCs w:val="24"/>
              </w:rPr>
            </w:pPr>
            <w:r>
              <w:rPr>
                <w:rFonts w:hint="eastAsia" w:ascii="宋体" w:hAnsi="宋体" w:cs="宋体"/>
                <w:sz w:val="24"/>
                <w:szCs w:val="24"/>
              </w:rPr>
              <w:t>数量</w:t>
            </w:r>
          </w:p>
        </w:tc>
        <w:tc>
          <w:tcPr>
            <w:tcW w:w="904" w:type="dxa"/>
            <w:vAlign w:val="center"/>
          </w:tcPr>
          <w:p w14:paraId="16DE9070">
            <w:pPr>
              <w:spacing w:line="360" w:lineRule="auto"/>
              <w:jc w:val="center"/>
              <w:rPr>
                <w:rFonts w:hint="eastAsia" w:ascii="宋体" w:hAnsi="宋体" w:cs="宋体"/>
                <w:sz w:val="24"/>
                <w:szCs w:val="24"/>
              </w:rPr>
            </w:pPr>
            <w:r>
              <w:rPr>
                <w:rFonts w:hint="eastAsia" w:ascii="宋体" w:hAnsi="宋体" w:cs="宋体"/>
                <w:sz w:val="24"/>
                <w:szCs w:val="24"/>
              </w:rPr>
              <w:t>单价</w:t>
            </w:r>
          </w:p>
        </w:tc>
        <w:tc>
          <w:tcPr>
            <w:tcW w:w="992" w:type="dxa"/>
            <w:vAlign w:val="center"/>
          </w:tcPr>
          <w:p w14:paraId="26A3A40A">
            <w:pPr>
              <w:spacing w:line="360" w:lineRule="auto"/>
              <w:jc w:val="center"/>
              <w:rPr>
                <w:rFonts w:hint="eastAsia" w:ascii="宋体" w:hAnsi="宋体" w:cs="宋体"/>
                <w:sz w:val="24"/>
                <w:szCs w:val="24"/>
              </w:rPr>
            </w:pPr>
            <w:r>
              <w:rPr>
                <w:rFonts w:hint="eastAsia" w:ascii="宋体" w:hAnsi="宋体" w:cs="宋体"/>
                <w:sz w:val="24"/>
                <w:szCs w:val="24"/>
              </w:rPr>
              <w:t>总价</w:t>
            </w:r>
          </w:p>
        </w:tc>
        <w:tc>
          <w:tcPr>
            <w:tcW w:w="1868" w:type="dxa"/>
            <w:vAlign w:val="center"/>
          </w:tcPr>
          <w:p w14:paraId="16866BDE">
            <w:pPr>
              <w:spacing w:line="360" w:lineRule="auto"/>
              <w:jc w:val="center"/>
              <w:rPr>
                <w:rFonts w:hint="eastAsia" w:ascii="宋体" w:hAnsi="宋体" w:cs="宋体"/>
                <w:sz w:val="24"/>
                <w:szCs w:val="24"/>
              </w:rPr>
            </w:pPr>
            <w:r>
              <w:rPr>
                <w:rFonts w:hint="eastAsia" w:ascii="宋体" w:hAnsi="宋体" w:cs="宋体"/>
                <w:sz w:val="24"/>
                <w:szCs w:val="24"/>
              </w:rPr>
              <w:t>备注</w:t>
            </w:r>
          </w:p>
        </w:tc>
        <w:tc>
          <w:tcPr>
            <w:tcW w:w="713" w:type="dxa"/>
            <w:gridSpan w:val="2"/>
            <w:vAlign w:val="center"/>
          </w:tcPr>
          <w:p w14:paraId="124330FE">
            <w:pPr>
              <w:spacing w:line="360" w:lineRule="auto"/>
              <w:jc w:val="center"/>
              <w:rPr>
                <w:rFonts w:hint="eastAsia" w:ascii="宋体" w:hAnsi="宋体" w:cs="宋体"/>
                <w:sz w:val="24"/>
                <w:szCs w:val="24"/>
              </w:rPr>
            </w:pPr>
          </w:p>
        </w:tc>
      </w:tr>
      <w:tr w14:paraId="11536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356" w:type="dxa"/>
            <w:vAlign w:val="center"/>
          </w:tcPr>
          <w:p w14:paraId="2A2C72C0">
            <w:pPr>
              <w:spacing w:line="360" w:lineRule="auto"/>
              <w:jc w:val="center"/>
              <w:rPr>
                <w:rFonts w:hint="eastAsia" w:ascii="宋体" w:hAnsi="宋体" w:cs="宋体"/>
                <w:sz w:val="24"/>
                <w:szCs w:val="24"/>
              </w:rPr>
            </w:pPr>
          </w:p>
        </w:tc>
        <w:tc>
          <w:tcPr>
            <w:tcW w:w="1565" w:type="dxa"/>
            <w:vAlign w:val="center"/>
          </w:tcPr>
          <w:p w14:paraId="098EA8EC">
            <w:pPr>
              <w:spacing w:line="360" w:lineRule="auto"/>
              <w:jc w:val="center"/>
              <w:rPr>
                <w:rFonts w:hint="eastAsia" w:ascii="宋体" w:hAnsi="宋体" w:cs="宋体"/>
                <w:sz w:val="24"/>
                <w:szCs w:val="24"/>
              </w:rPr>
            </w:pPr>
          </w:p>
        </w:tc>
        <w:tc>
          <w:tcPr>
            <w:tcW w:w="990" w:type="dxa"/>
            <w:vAlign w:val="center"/>
          </w:tcPr>
          <w:p w14:paraId="7F67EF5E">
            <w:pPr>
              <w:spacing w:line="360" w:lineRule="auto"/>
              <w:jc w:val="center"/>
              <w:rPr>
                <w:rFonts w:hint="eastAsia" w:ascii="宋体" w:hAnsi="宋体" w:cs="宋体"/>
                <w:sz w:val="24"/>
                <w:szCs w:val="24"/>
              </w:rPr>
            </w:pPr>
          </w:p>
        </w:tc>
        <w:tc>
          <w:tcPr>
            <w:tcW w:w="904" w:type="dxa"/>
            <w:vAlign w:val="center"/>
          </w:tcPr>
          <w:p w14:paraId="1552D996">
            <w:pPr>
              <w:spacing w:line="360" w:lineRule="auto"/>
              <w:jc w:val="center"/>
              <w:rPr>
                <w:rFonts w:hint="eastAsia" w:ascii="宋体" w:hAnsi="宋体" w:cs="宋体"/>
                <w:sz w:val="24"/>
                <w:szCs w:val="24"/>
              </w:rPr>
            </w:pPr>
          </w:p>
        </w:tc>
        <w:tc>
          <w:tcPr>
            <w:tcW w:w="992" w:type="dxa"/>
            <w:vAlign w:val="center"/>
          </w:tcPr>
          <w:p w14:paraId="737A4723">
            <w:pPr>
              <w:spacing w:line="360" w:lineRule="auto"/>
              <w:jc w:val="center"/>
              <w:rPr>
                <w:rFonts w:hint="eastAsia" w:ascii="宋体" w:hAnsi="宋体" w:cs="宋体"/>
                <w:sz w:val="24"/>
                <w:szCs w:val="24"/>
              </w:rPr>
            </w:pPr>
          </w:p>
        </w:tc>
        <w:tc>
          <w:tcPr>
            <w:tcW w:w="1889" w:type="dxa"/>
            <w:gridSpan w:val="2"/>
            <w:vAlign w:val="center"/>
          </w:tcPr>
          <w:p w14:paraId="5443E43F">
            <w:pPr>
              <w:spacing w:line="360" w:lineRule="auto"/>
              <w:jc w:val="center"/>
              <w:rPr>
                <w:rFonts w:hint="eastAsia" w:ascii="宋体" w:hAnsi="宋体" w:cs="宋体"/>
                <w:sz w:val="24"/>
                <w:szCs w:val="24"/>
              </w:rPr>
            </w:pPr>
          </w:p>
        </w:tc>
        <w:tc>
          <w:tcPr>
            <w:tcW w:w="692" w:type="dxa"/>
            <w:vAlign w:val="center"/>
          </w:tcPr>
          <w:p w14:paraId="15650982">
            <w:pPr>
              <w:spacing w:line="360" w:lineRule="auto"/>
              <w:jc w:val="center"/>
              <w:rPr>
                <w:rFonts w:hint="eastAsia" w:ascii="宋体" w:hAnsi="宋体" w:cs="宋体"/>
                <w:sz w:val="24"/>
                <w:szCs w:val="24"/>
              </w:rPr>
            </w:pPr>
          </w:p>
        </w:tc>
      </w:tr>
    </w:tbl>
    <w:p w14:paraId="3FD238E2">
      <w:pPr>
        <w:spacing w:line="360" w:lineRule="auto"/>
        <w:ind w:firstLine="5280"/>
        <w:rPr>
          <w:rFonts w:hint="eastAsia" w:ascii="宋体" w:hAnsi="宋体" w:cs="宋体"/>
          <w:sz w:val="24"/>
          <w:szCs w:val="24"/>
        </w:rPr>
      </w:pPr>
    </w:p>
    <w:p w14:paraId="21219955">
      <w:pPr>
        <w:spacing w:line="360" w:lineRule="auto"/>
        <w:ind w:firstLine="5280"/>
        <w:rPr>
          <w:rFonts w:hint="eastAsia" w:ascii="宋体" w:hAnsi="宋体" w:cs="宋体"/>
          <w:sz w:val="24"/>
          <w:szCs w:val="24"/>
        </w:rPr>
      </w:pPr>
    </w:p>
    <w:p w14:paraId="44A2BDEC">
      <w:pPr>
        <w:widowControl/>
        <w:spacing w:line="360" w:lineRule="auto"/>
        <w:jc w:val="left"/>
        <w:rPr>
          <w:rFonts w:hint="eastAsia" w:ascii="宋体" w:hAnsi="宋体" w:cs="宋体"/>
          <w:sz w:val="24"/>
          <w:szCs w:val="24"/>
        </w:rPr>
      </w:pPr>
    </w:p>
    <w:p w14:paraId="087C3F02">
      <w:pPr>
        <w:widowControl/>
        <w:spacing w:line="360" w:lineRule="auto"/>
        <w:jc w:val="left"/>
        <w:rPr>
          <w:rFonts w:hint="eastAsia" w:ascii="宋体" w:hAnsi="宋体" w:cs="宋体"/>
          <w:sz w:val="24"/>
          <w:szCs w:val="24"/>
        </w:rPr>
      </w:pPr>
      <w:r>
        <w:rPr>
          <w:rFonts w:hint="eastAsia" w:ascii="宋体" w:hAnsi="宋体" w:cs="宋体"/>
          <w:sz w:val="24"/>
          <w:szCs w:val="24"/>
        </w:rPr>
        <w:t>说明：</w:t>
      </w:r>
    </w:p>
    <w:p w14:paraId="5E286F34">
      <w:pPr>
        <w:widowControl/>
        <w:spacing w:line="360" w:lineRule="auto"/>
        <w:jc w:val="left"/>
        <w:rPr>
          <w:rFonts w:hint="eastAsia" w:ascii="宋体" w:hAnsi="宋体" w:cs="宋体"/>
          <w:sz w:val="24"/>
          <w:szCs w:val="24"/>
        </w:rPr>
      </w:pPr>
      <w:r>
        <w:rPr>
          <w:rFonts w:hint="eastAsia" w:ascii="宋体" w:hAnsi="宋体" w:cs="宋体"/>
          <w:sz w:val="24"/>
          <w:szCs w:val="24"/>
        </w:rPr>
        <w:t>1、如果行数不够，请自行增加。</w:t>
      </w:r>
    </w:p>
    <w:p w14:paraId="228019CE">
      <w:pPr>
        <w:widowControl/>
        <w:spacing w:line="360" w:lineRule="auto"/>
        <w:jc w:val="left"/>
        <w:rPr>
          <w:rFonts w:hint="eastAsia" w:ascii="宋体" w:hAnsi="宋体" w:cs="宋体"/>
          <w:sz w:val="24"/>
          <w:szCs w:val="24"/>
        </w:rPr>
      </w:pPr>
    </w:p>
    <w:p w14:paraId="41516244">
      <w:pPr>
        <w:widowControl/>
        <w:spacing w:line="360" w:lineRule="auto"/>
        <w:jc w:val="left"/>
        <w:rPr>
          <w:rFonts w:hint="eastAsia" w:ascii="宋体" w:hAnsi="宋体" w:cs="宋体"/>
          <w:sz w:val="24"/>
          <w:szCs w:val="24"/>
        </w:rPr>
      </w:pPr>
    </w:p>
    <w:p w14:paraId="2A51B2DB">
      <w:pPr>
        <w:widowControl/>
        <w:spacing w:line="360" w:lineRule="auto"/>
        <w:jc w:val="left"/>
        <w:rPr>
          <w:rFonts w:hint="eastAsia" w:ascii="宋体" w:hAnsi="宋体" w:cs="宋体"/>
          <w:sz w:val="24"/>
          <w:szCs w:val="24"/>
        </w:rPr>
      </w:pPr>
    </w:p>
    <w:p w14:paraId="5876C11A">
      <w:pPr>
        <w:widowControl/>
        <w:spacing w:line="360" w:lineRule="auto"/>
        <w:jc w:val="left"/>
        <w:rPr>
          <w:rFonts w:hint="eastAsia" w:ascii="宋体" w:hAnsi="宋体" w:cs="宋体"/>
          <w:sz w:val="24"/>
          <w:szCs w:val="24"/>
        </w:rPr>
      </w:pPr>
      <w:r>
        <w:rPr>
          <w:rFonts w:hint="eastAsia" w:ascii="宋体" w:hAnsi="宋体" w:cs="宋体"/>
          <w:sz w:val="24"/>
          <w:szCs w:val="24"/>
        </w:rPr>
        <w:t>供应商：</w:t>
      </w:r>
      <w:r>
        <w:rPr>
          <w:rFonts w:hint="eastAsia" w:ascii="宋体" w:hAnsi="宋体" w:cs="宋体"/>
          <w:sz w:val="24"/>
          <w:szCs w:val="24"/>
          <w:u w:val="single"/>
        </w:rPr>
        <w:t>            （加盖电子签章）</w:t>
      </w:r>
    </w:p>
    <w:p w14:paraId="327E095F">
      <w:pPr>
        <w:spacing w:line="360" w:lineRule="auto"/>
        <w:rPr>
          <w:rFonts w:hint="eastAsia" w:ascii="宋体" w:hAnsi="宋体" w:cs="宋体"/>
          <w:sz w:val="24"/>
          <w:szCs w:val="24"/>
        </w:rPr>
      </w:pPr>
      <w:r>
        <w:rPr>
          <w:rFonts w:hint="eastAsia" w:ascii="宋体" w:hAnsi="宋体" w:cs="宋体"/>
          <w:sz w:val="24"/>
          <w:szCs w:val="24"/>
        </w:rPr>
        <w:t>日期： 年 月 日</w:t>
      </w:r>
    </w:p>
    <w:p w14:paraId="6FE60D47">
      <w:pPr>
        <w:spacing w:line="360" w:lineRule="auto"/>
        <w:rPr>
          <w:rFonts w:hint="eastAsia" w:ascii="宋体" w:hAnsi="宋体" w:cs="宋体"/>
          <w:sz w:val="24"/>
          <w:szCs w:val="24"/>
        </w:rPr>
      </w:pPr>
    </w:p>
    <w:p w14:paraId="1162A39C">
      <w:pPr>
        <w:spacing w:line="360" w:lineRule="auto"/>
        <w:rPr>
          <w:rFonts w:hint="eastAsia" w:ascii="宋体" w:hAnsi="宋体" w:cs="宋体"/>
          <w:sz w:val="24"/>
          <w:szCs w:val="24"/>
        </w:rPr>
      </w:pPr>
    </w:p>
    <w:p w14:paraId="5AB65AC2">
      <w:pPr>
        <w:spacing w:line="360" w:lineRule="auto"/>
        <w:jc w:val="center"/>
        <w:rPr>
          <w:rFonts w:hint="eastAsia" w:ascii="宋体" w:hAnsi="宋体" w:cs="宋体"/>
          <w:b/>
          <w:bCs/>
          <w:sz w:val="28"/>
          <w:szCs w:val="28"/>
        </w:rPr>
      </w:pPr>
    </w:p>
    <w:p w14:paraId="33525696">
      <w:pPr>
        <w:spacing w:line="360" w:lineRule="auto"/>
        <w:jc w:val="center"/>
        <w:rPr>
          <w:rFonts w:hint="eastAsia" w:ascii="宋体" w:hAnsi="宋体" w:cs="宋体"/>
          <w:b/>
          <w:bCs/>
          <w:sz w:val="28"/>
          <w:szCs w:val="28"/>
        </w:rPr>
      </w:pPr>
    </w:p>
    <w:p w14:paraId="7EF20AB0">
      <w:pPr>
        <w:spacing w:line="360" w:lineRule="auto"/>
        <w:jc w:val="center"/>
        <w:rPr>
          <w:rFonts w:hint="eastAsia" w:ascii="宋体" w:hAnsi="宋体" w:cs="宋体"/>
          <w:b/>
          <w:bCs/>
          <w:sz w:val="28"/>
          <w:szCs w:val="28"/>
        </w:rPr>
      </w:pPr>
    </w:p>
    <w:p w14:paraId="57E6D14E">
      <w:pPr>
        <w:spacing w:line="360" w:lineRule="auto"/>
        <w:rPr>
          <w:rFonts w:hint="eastAsia" w:ascii="宋体" w:hAnsi="宋体" w:cs="宋体"/>
          <w:b/>
          <w:bCs/>
          <w:sz w:val="28"/>
          <w:szCs w:val="28"/>
        </w:rPr>
      </w:pPr>
    </w:p>
    <w:p w14:paraId="0DB5E26C">
      <w:pPr>
        <w:spacing w:line="360" w:lineRule="auto"/>
        <w:rPr>
          <w:rFonts w:hint="eastAsia" w:ascii="宋体" w:hAnsi="宋体" w:cs="宋体"/>
          <w:b/>
          <w:bCs/>
          <w:sz w:val="28"/>
          <w:szCs w:val="28"/>
        </w:rPr>
      </w:pPr>
    </w:p>
    <w:p w14:paraId="24EBE34D">
      <w:pPr>
        <w:spacing w:line="360" w:lineRule="auto"/>
        <w:jc w:val="center"/>
        <w:rPr>
          <w:rFonts w:hint="eastAsia" w:ascii="宋体" w:hAnsi="宋体" w:cs="宋体"/>
          <w:b/>
          <w:bCs/>
          <w:sz w:val="28"/>
          <w:szCs w:val="28"/>
        </w:rPr>
      </w:pPr>
    </w:p>
    <w:p w14:paraId="5EA7F88C">
      <w:pPr>
        <w:spacing w:line="360" w:lineRule="auto"/>
        <w:jc w:val="center"/>
        <w:rPr>
          <w:rFonts w:hint="eastAsia" w:ascii="宋体" w:hAnsi="宋体" w:cs="宋体"/>
          <w:b/>
          <w:bCs/>
          <w:sz w:val="28"/>
          <w:szCs w:val="28"/>
        </w:rPr>
      </w:pPr>
      <w:r>
        <w:rPr>
          <w:rFonts w:hint="eastAsia" w:ascii="宋体" w:hAnsi="宋体" w:cs="宋体"/>
          <w:b/>
          <w:bCs/>
          <w:sz w:val="28"/>
          <w:szCs w:val="28"/>
        </w:rPr>
        <w:t>最后报价承诺书（参考，以苏采云上发布的最后报价函格式为准）</w:t>
      </w:r>
    </w:p>
    <w:p w14:paraId="097CE036">
      <w:pPr>
        <w:spacing w:line="360" w:lineRule="auto"/>
        <w:ind w:firstLine="420"/>
        <w:jc w:val="center"/>
        <w:rPr>
          <w:rFonts w:hint="eastAsia" w:ascii="宋体" w:hAnsi="宋体" w:cs="宋体"/>
          <w:sz w:val="24"/>
          <w:szCs w:val="24"/>
        </w:rPr>
      </w:pPr>
      <w:r>
        <w:rPr>
          <w:rFonts w:hint="eastAsia" w:ascii="宋体" w:hAnsi="宋体" w:cs="宋体"/>
          <w:sz w:val="24"/>
          <w:szCs w:val="24"/>
        </w:rPr>
        <w:t>(第____次报价书)</w:t>
      </w:r>
    </w:p>
    <w:p w14:paraId="65BE42B9">
      <w:pPr>
        <w:spacing w:line="360" w:lineRule="auto"/>
        <w:ind w:firstLine="420"/>
        <w:rPr>
          <w:rFonts w:hint="eastAsia" w:ascii="宋体" w:hAnsi="宋体" w:cs="宋体"/>
          <w:sz w:val="24"/>
          <w:szCs w:val="24"/>
        </w:rPr>
      </w:pPr>
      <w:r>
        <w:rPr>
          <w:rFonts w:hint="eastAsia" w:ascii="宋体" w:hAnsi="宋体" w:cs="宋体"/>
          <w:sz w:val="24"/>
          <w:szCs w:val="24"/>
        </w:rPr>
        <w:t>项目名称：____________________</w:t>
      </w:r>
    </w:p>
    <w:p w14:paraId="1ABC002B">
      <w:pPr>
        <w:spacing w:line="360" w:lineRule="auto"/>
        <w:ind w:firstLine="420"/>
        <w:rPr>
          <w:rFonts w:hint="eastAsia" w:ascii="宋体" w:hAnsi="宋体" w:cs="宋体"/>
          <w:sz w:val="24"/>
          <w:szCs w:val="24"/>
        </w:rPr>
      </w:pPr>
      <w:r>
        <w:rPr>
          <w:rFonts w:hint="eastAsia" w:ascii="宋体" w:hAnsi="宋体" w:cs="宋体"/>
          <w:sz w:val="24"/>
          <w:szCs w:val="24"/>
        </w:rPr>
        <w:t>项目编号：____________________</w:t>
      </w:r>
    </w:p>
    <w:tbl>
      <w:tblPr>
        <w:tblStyle w:val="9"/>
        <w:tblW w:w="86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74"/>
        <w:gridCol w:w="6236"/>
      </w:tblGrid>
      <w:tr w14:paraId="3E035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4" w:type="dxa"/>
            <w:tcBorders>
              <w:top w:val="single" w:color="000000" w:sz="4" w:space="0"/>
              <w:left w:val="single" w:color="000000" w:sz="4" w:space="0"/>
              <w:bottom w:val="single" w:color="000000" w:sz="4" w:space="0"/>
              <w:right w:val="single" w:color="000000" w:sz="4" w:space="0"/>
            </w:tcBorders>
            <w:vAlign w:val="center"/>
          </w:tcPr>
          <w:p w14:paraId="24A35730">
            <w:pPr>
              <w:spacing w:line="360" w:lineRule="auto"/>
              <w:jc w:val="center"/>
              <w:rPr>
                <w:rFonts w:hint="eastAsia" w:ascii="宋体" w:hAnsi="宋体" w:cs="宋体"/>
                <w:sz w:val="24"/>
                <w:szCs w:val="24"/>
              </w:rPr>
            </w:pPr>
          </w:p>
          <w:p w14:paraId="6E596DBB">
            <w:pPr>
              <w:spacing w:line="360" w:lineRule="auto"/>
              <w:jc w:val="center"/>
              <w:rPr>
                <w:rFonts w:hint="eastAsia" w:ascii="宋体" w:hAnsi="宋体" w:cs="宋体"/>
                <w:sz w:val="24"/>
                <w:szCs w:val="24"/>
              </w:rPr>
            </w:pPr>
            <w:r>
              <w:rPr>
                <w:rFonts w:hint="eastAsia" w:ascii="宋体" w:hAnsi="宋体" w:cs="宋体"/>
                <w:sz w:val="24"/>
                <w:szCs w:val="24"/>
              </w:rPr>
              <w:t>供应商名称</w:t>
            </w:r>
          </w:p>
          <w:p w14:paraId="03D1FED9">
            <w:pPr>
              <w:spacing w:line="360" w:lineRule="auto"/>
              <w:jc w:val="center"/>
              <w:rPr>
                <w:rFonts w:hint="eastAsia" w:ascii="宋体" w:hAnsi="宋体" w:cs="宋体"/>
                <w:sz w:val="24"/>
                <w:szCs w:val="24"/>
              </w:rPr>
            </w:pPr>
          </w:p>
        </w:tc>
        <w:tc>
          <w:tcPr>
            <w:tcW w:w="6236" w:type="dxa"/>
            <w:tcBorders>
              <w:top w:val="single" w:color="000000" w:sz="4" w:space="0"/>
              <w:left w:val="single" w:color="000000" w:sz="4" w:space="0"/>
              <w:bottom w:val="single" w:color="000000" w:sz="4" w:space="0"/>
              <w:right w:val="single" w:color="000000" w:sz="4" w:space="0"/>
            </w:tcBorders>
            <w:vAlign w:val="center"/>
          </w:tcPr>
          <w:p w14:paraId="161398A9">
            <w:pPr>
              <w:spacing w:line="360" w:lineRule="auto"/>
              <w:jc w:val="center"/>
              <w:rPr>
                <w:rFonts w:hint="eastAsia" w:ascii="宋体" w:hAnsi="宋体" w:cs="宋体"/>
                <w:sz w:val="24"/>
                <w:szCs w:val="24"/>
              </w:rPr>
            </w:pPr>
          </w:p>
        </w:tc>
      </w:tr>
      <w:tr w14:paraId="0067D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1" w:hRule="atLeast"/>
          <w:jc w:val="center"/>
        </w:trPr>
        <w:tc>
          <w:tcPr>
            <w:tcW w:w="2374" w:type="dxa"/>
            <w:tcBorders>
              <w:top w:val="single" w:color="000000" w:sz="4" w:space="0"/>
              <w:left w:val="single" w:color="000000" w:sz="4" w:space="0"/>
              <w:bottom w:val="single" w:color="000000" w:sz="4" w:space="0"/>
              <w:right w:val="single" w:color="000000" w:sz="4" w:space="0"/>
            </w:tcBorders>
            <w:vAlign w:val="center"/>
          </w:tcPr>
          <w:p w14:paraId="516FC021">
            <w:pPr>
              <w:spacing w:line="360" w:lineRule="auto"/>
              <w:jc w:val="center"/>
              <w:rPr>
                <w:rFonts w:hint="eastAsia" w:ascii="宋体" w:hAnsi="宋体" w:cs="宋体"/>
                <w:sz w:val="24"/>
                <w:szCs w:val="24"/>
              </w:rPr>
            </w:pPr>
          </w:p>
          <w:p w14:paraId="3E187DAE">
            <w:pPr>
              <w:spacing w:line="360" w:lineRule="auto"/>
              <w:jc w:val="center"/>
              <w:rPr>
                <w:rFonts w:hint="eastAsia" w:ascii="宋体" w:hAnsi="宋体" w:cs="宋体"/>
                <w:sz w:val="24"/>
                <w:szCs w:val="24"/>
              </w:rPr>
            </w:pPr>
            <w:r>
              <w:rPr>
                <w:rFonts w:hint="eastAsia" w:ascii="宋体" w:hAnsi="宋体" w:cs="宋体"/>
                <w:sz w:val="24"/>
                <w:szCs w:val="24"/>
              </w:rPr>
              <w:t>最终报价</w:t>
            </w:r>
          </w:p>
          <w:p w14:paraId="155A9433">
            <w:pPr>
              <w:spacing w:line="360" w:lineRule="auto"/>
              <w:rPr>
                <w:rFonts w:hint="eastAsia" w:ascii="宋体" w:hAnsi="宋体" w:cs="宋体"/>
                <w:sz w:val="24"/>
                <w:szCs w:val="24"/>
              </w:rPr>
            </w:pPr>
          </w:p>
        </w:tc>
        <w:tc>
          <w:tcPr>
            <w:tcW w:w="6236" w:type="dxa"/>
            <w:tcBorders>
              <w:top w:val="single" w:color="000000" w:sz="4" w:space="0"/>
              <w:left w:val="single" w:color="000000" w:sz="4" w:space="0"/>
              <w:bottom w:val="single" w:color="000000" w:sz="4" w:space="0"/>
              <w:right w:val="single" w:color="000000" w:sz="4" w:space="0"/>
            </w:tcBorders>
            <w:vAlign w:val="center"/>
          </w:tcPr>
          <w:p w14:paraId="05F31A11">
            <w:pPr>
              <w:spacing w:line="360" w:lineRule="auto"/>
              <w:jc w:val="left"/>
              <w:rPr>
                <w:rFonts w:hint="eastAsia" w:ascii="宋体" w:hAnsi="宋体" w:cs="宋体"/>
                <w:sz w:val="24"/>
                <w:szCs w:val="24"/>
              </w:rPr>
            </w:pPr>
            <w:r>
              <w:rPr>
                <w:rFonts w:hint="eastAsia" w:ascii="宋体" w:hAnsi="宋体" w:cs="宋体"/>
                <w:sz w:val="24"/>
                <w:szCs w:val="24"/>
              </w:rPr>
              <w:t>人民币大写：____________________</w:t>
            </w:r>
          </w:p>
          <w:p w14:paraId="6A75F5B3">
            <w:pPr>
              <w:spacing w:line="360" w:lineRule="auto"/>
              <w:jc w:val="left"/>
              <w:rPr>
                <w:rFonts w:hint="eastAsia" w:ascii="宋体" w:hAnsi="宋体" w:cs="宋体"/>
                <w:sz w:val="24"/>
                <w:szCs w:val="24"/>
              </w:rPr>
            </w:pPr>
            <w:r>
              <w:rPr>
                <w:rFonts w:hint="eastAsia" w:ascii="宋体" w:hAnsi="宋体" w:cs="宋体"/>
                <w:sz w:val="24"/>
                <w:szCs w:val="24"/>
              </w:rPr>
              <w:t>人民币小写：____________________</w:t>
            </w:r>
          </w:p>
        </w:tc>
      </w:tr>
      <w:tr w14:paraId="2D960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1" w:hRule="atLeast"/>
          <w:jc w:val="center"/>
        </w:trPr>
        <w:tc>
          <w:tcPr>
            <w:tcW w:w="2374" w:type="dxa"/>
            <w:tcBorders>
              <w:top w:val="single" w:color="000000" w:sz="4" w:space="0"/>
              <w:left w:val="single" w:color="000000" w:sz="4" w:space="0"/>
              <w:bottom w:val="single" w:color="000000" w:sz="4" w:space="0"/>
              <w:right w:val="single" w:color="000000" w:sz="4" w:space="0"/>
            </w:tcBorders>
            <w:vAlign w:val="center"/>
          </w:tcPr>
          <w:p w14:paraId="2512002F">
            <w:pPr>
              <w:spacing w:line="360" w:lineRule="auto"/>
              <w:rPr>
                <w:rFonts w:hint="eastAsia" w:ascii="宋体" w:hAnsi="宋体" w:cs="宋体"/>
                <w:sz w:val="24"/>
                <w:szCs w:val="24"/>
              </w:rPr>
            </w:pPr>
          </w:p>
          <w:p w14:paraId="2C6E39E9">
            <w:pPr>
              <w:spacing w:line="360" w:lineRule="auto"/>
              <w:jc w:val="center"/>
              <w:rPr>
                <w:rFonts w:hint="eastAsia" w:ascii="宋体" w:hAnsi="宋体" w:cs="宋体"/>
                <w:sz w:val="24"/>
                <w:szCs w:val="24"/>
              </w:rPr>
            </w:pPr>
          </w:p>
          <w:p w14:paraId="5CC726E6">
            <w:pPr>
              <w:spacing w:line="360" w:lineRule="auto"/>
              <w:jc w:val="center"/>
              <w:rPr>
                <w:rFonts w:hint="eastAsia" w:ascii="宋体" w:hAnsi="宋体" w:cs="宋体"/>
                <w:sz w:val="24"/>
                <w:szCs w:val="24"/>
              </w:rPr>
            </w:pPr>
            <w:r>
              <w:rPr>
                <w:rFonts w:hint="eastAsia" w:ascii="宋体" w:hAnsi="宋体" w:cs="宋体"/>
                <w:sz w:val="24"/>
                <w:szCs w:val="24"/>
              </w:rPr>
              <w:t>承诺</w:t>
            </w:r>
          </w:p>
          <w:p w14:paraId="2C010712">
            <w:pPr>
              <w:spacing w:line="360" w:lineRule="auto"/>
              <w:jc w:val="center"/>
              <w:rPr>
                <w:rFonts w:hint="eastAsia" w:ascii="宋体" w:hAnsi="宋体" w:cs="宋体"/>
                <w:sz w:val="24"/>
                <w:szCs w:val="24"/>
              </w:rPr>
            </w:pPr>
          </w:p>
          <w:p w14:paraId="08A8CDE7">
            <w:pPr>
              <w:spacing w:line="360" w:lineRule="auto"/>
              <w:rPr>
                <w:rFonts w:hint="eastAsia" w:ascii="宋体" w:hAnsi="宋体" w:cs="宋体"/>
                <w:sz w:val="24"/>
                <w:szCs w:val="24"/>
              </w:rPr>
            </w:pPr>
          </w:p>
        </w:tc>
        <w:tc>
          <w:tcPr>
            <w:tcW w:w="6236" w:type="dxa"/>
            <w:tcBorders>
              <w:top w:val="single" w:color="000000" w:sz="4" w:space="0"/>
              <w:left w:val="single" w:color="000000" w:sz="4" w:space="0"/>
              <w:bottom w:val="single" w:color="000000" w:sz="4" w:space="0"/>
              <w:right w:val="single" w:color="000000" w:sz="4" w:space="0"/>
            </w:tcBorders>
            <w:vAlign w:val="center"/>
          </w:tcPr>
          <w:p w14:paraId="7E9815F1">
            <w:pPr>
              <w:spacing w:line="360" w:lineRule="auto"/>
              <w:jc w:val="center"/>
              <w:rPr>
                <w:rFonts w:hint="eastAsia" w:ascii="宋体" w:hAnsi="宋体" w:cs="宋体"/>
                <w:sz w:val="24"/>
                <w:szCs w:val="24"/>
              </w:rPr>
            </w:pPr>
          </w:p>
        </w:tc>
      </w:tr>
    </w:tbl>
    <w:p w14:paraId="2ECB8F2E">
      <w:pPr>
        <w:spacing w:line="360" w:lineRule="auto"/>
        <w:ind w:firstLine="420"/>
        <w:jc w:val="right"/>
        <w:rPr>
          <w:rFonts w:hint="eastAsia" w:ascii="宋体" w:hAnsi="宋体" w:cs="宋体"/>
          <w:sz w:val="24"/>
          <w:szCs w:val="24"/>
        </w:rPr>
      </w:pPr>
      <w:r>
        <w:rPr>
          <w:rFonts w:hint="eastAsia" w:ascii="宋体" w:hAnsi="宋体" w:cs="宋体"/>
          <w:sz w:val="24"/>
          <w:szCs w:val="24"/>
        </w:rPr>
        <w:t>供应商盖章或签字：      （加盖电子签章）</w:t>
      </w:r>
      <w:r>
        <w:rPr>
          <w:rFonts w:hint="eastAsia" w:ascii="宋体" w:hAnsi="宋体" w:cs="宋体"/>
          <w:sz w:val="24"/>
          <w:szCs w:val="24"/>
        </w:rPr>
        <w:tab/>
      </w:r>
      <w:r>
        <w:rPr>
          <w:rFonts w:hint="eastAsia" w:ascii="宋体" w:hAnsi="宋体" w:cs="宋体"/>
          <w:sz w:val="24"/>
          <w:szCs w:val="24"/>
        </w:rPr>
        <w:tab/>
      </w:r>
    </w:p>
    <w:p w14:paraId="1D4A2773">
      <w:pPr>
        <w:spacing w:line="360" w:lineRule="auto"/>
        <w:ind w:firstLine="420"/>
        <w:jc w:val="right"/>
        <w:rPr>
          <w:rFonts w:hint="eastAsia" w:ascii="宋体" w:hAnsi="宋体" w:cs="宋体"/>
          <w:sz w:val="24"/>
          <w:szCs w:val="24"/>
        </w:rPr>
      </w:pPr>
      <w:r>
        <w:rPr>
          <w:rFonts w:hint="eastAsia" w:ascii="宋体" w:hAnsi="宋体" w:cs="宋体"/>
          <w:sz w:val="24"/>
          <w:szCs w:val="24"/>
        </w:rPr>
        <w:t xml:space="preserve">  日期：  年  月  日</w:t>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p>
    <w:p w14:paraId="27546A72">
      <w:pPr>
        <w:spacing w:line="360" w:lineRule="auto"/>
        <w:rPr>
          <w:rFonts w:hint="eastAsia" w:ascii="宋体" w:hAnsi="宋体" w:cs="宋体"/>
          <w:sz w:val="28"/>
          <w:szCs w:val="28"/>
        </w:rPr>
      </w:pPr>
      <w:r>
        <w:rPr>
          <w:rFonts w:hint="eastAsia" w:ascii="宋体" w:hAnsi="宋体" w:cs="宋体"/>
          <w:sz w:val="24"/>
          <w:szCs w:val="24"/>
        </w:rPr>
        <w:br w:type="page" w:clear="all"/>
      </w:r>
      <w:r>
        <w:rPr>
          <w:rFonts w:hint="eastAsia" w:ascii="宋体" w:hAnsi="宋体" w:cs="宋体"/>
          <w:sz w:val="28"/>
          <w:szCs w:val="28"/>
        </w:rPr>
        <w:t xml:space="preserve">格式四：          </w:t>
      </w:r>
    </w:p>
    <w:p w14:paraId="7EA07241">
      <w:pPr>
        <w:spacing w:line="360" w:lineRule="auto"/>
        <w:jc w:val="center"/>
        <w:rPr>
          <w:rFonts w:hint="eastAsia" w:ascii="宋体" w:hAnsi="宋体" w:cs="宋体"/>
          <w:sz w:val="28"/>
          <w:szCs w:val="28"/>
        </w:rPr>
      </w:pPr>
      <w:r>
        <w:rPr>
          <w:rFonts w:hint="eastAsia" w:ascii="宋体" w:hAnsi="宋体" w:cs="宋体"/>
          <w:b/>
          <w:bCs/>
          <w:sz w:val="28"/>
          <w:szCs w:val="28"/>
        </w:rPr>
        <w:t>技术商务要求响应及偏离表（如有）</w:t>
      </w:r>
    </w:p>
    <w:tbl>
      <w:tblPr>
        <w:tblStyle w:val="9"/>
        <w:tblW w:w="88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019"/>
        <w:gridCol w:w="2659"/>
        <w:gridCol w:w="1384"/>
        <w:gridCol w:w="933"/>
      </w:tblGrid>
      <w:tr w14:paraId="3DF54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vAlign w:val="center"/>
          </w:tcPr>
          <w:p w14:paraId="0B02B4EA">
            <w:pPr>
              <w:spacing w:line="360" w:lineRule="auto"/>
              <w:jc w:val="center"/>
              <w:rPr>
                <w:rFonts w:hint="eastAsia" w:ascii="宋体" w:hAnsi="宋体" w:cs="宋体"/>
                <w:sz w:val="24"/>
                <w:szCs w:val="24"/>
              </w:rPr>
            </w:pPr>
            <w:r>
              <w:rPr>
                <w:rFonts w:hint="eastAsia" w:ascii="宋体" w:hAnsi="宋体" w:cs="宋体"/>
                <w:sz w:val="24"/>
                <w:szCs w:val="24"/>
              </w:rPr>
              <w:t>序号</w:t>
            </w:r>
          </w:p>
        </w:tc>
        <w:tc>
          <w:tcPr>
            <w:tcW w:w="3019" w:type="dxa"/>
            <w:vAlign w:val="center"/>
          </w:tcPr>
          <w:p w14:paraId="1228FACD">
            <w:pPr>
              <w:spacing w:line="360" w:lineRule="auto"/>
              <w:jc w:val="center"/>
              <w:rPr>
                <w:rFonts w:hint="eastAsia" w:ascii="宋体" w:hAnsi="宋体" w:cs="宋体"/>
                <w:sz w:val="24"/>
                <w:szCs w:val="24"/>
              </w:rPr>
            </w:pPr>
            <w:r>
              <w:rPr>
                <w:rFonts w:hint="eastAsia" w:ascii="宋体" w:hAnsi="宋体" w:cs="宋体"/>
                <w:sz w:val="24"/>
                <w:szCs w:val="24"/>
              </w:rPr>
              <w:t>采购文件要求</w:t>
            </w:r>
          </w:p>
        </w:tc>
        <w:tc>
          <w:tcPr>
            <w:tcW w:w="2659" w:type="dxa"/>
            <w:vAlign w:val="center"/>
          </w:tcPr>
          <w:p w14:paraId="52B3F30C">
            <w:pPr>
              <w:spacing w:line="360" w:lineRule="auto"/>
              <w:jc w:val="center"/>
              <w:rPr>
                <w:rFonts w:hint="eastAsia" w:ascii="宋体" w:hAnsi="宋体" w:cs="宋体"/>
                <w:sz w:val="24"/>
                <w:szCs w:val="24"/>
              </w:rPr>
            </w:pPr>
            <w:r>
              <w:rPr>
                <w:rFonts w:hint="eastAsia" w:ascii="宋体" w:hAnsi="宋体" w:cs="宋体"/>
                <w:sz w:val="24"/>
                <w:szCs w:val="24"/>
              </w:rPr>
              <w:t>供应商响应情况</w:t>
            </w:r>
          </w:p>
        </w:tc>
        <w:tc>
          <w:tcPr>
            <w:tcW w:w="1384" w:type="dxa"/>
            <w:vAlign w:val="center"/>
          </w:tcPr>
          <w:p w14:paraId="5ED4715A">
            <w:pPr>
              <w:spacing w:line="360" w:lineRule="auto"/>
              <w:jc w:val="center"/>
              <w:rPr>
                <w:rFonts w:hint="eastAsia" w:ascii="宋体" w:hAnsi="宋体" w:cs="宋体"/>
                <w:sz w:val="24"/>
                <w:szCs w:val="24"/>
              </w:rPr>
            </w:pPr>
            <w:r>
              <w:rPr>
                <w:rFonts w:hint="eastAsia" w:ascii="宋体" w:hAnsi="宋体" w:cs="宋体"/>
                <w:sz w:val="24"/>
                <w:szCs w:val="24"/>
              </w:rPr>
              <w:t>响应/偏离</w:t>
            </w:r>
          </w:p>
        </w:tc>
        <w:tc>
          <w:tcPr>
            <w:tcW w:w="933" w:type="dxa"/>
            <w:vAlign w:val="center"/>
          </w:tcPr>
          <w:p w14:paraId="6055D0A3">
            <w:pPr>
              <w:spacing w:line="360" w:lineRule="auto"/>
              <w:jc w:val="center"/>
              <w:rPr>
                <w:rFonts w:hint="eastAsia" w:ascii="宋体" w:hAnsi="宋体" w:cs="宋体"/>
                <w:sz w:val="24"/>
                <w:szCs w:val="24"/>
              </w:rPr>
            </w:pPr>
            <w:r>
              <w:rPr>
                <w:rFonts w:hint="eastAsia" w:ascii="宋体" w:hAnsi="宋体" w:cs="宋体"/>
                <w:sz w:val="24"/>
                <w:szCs w:val="24"/>
              </w:rPr>
              <w:t>证明</w:t>
            </w:r>
          </w:p>
          <w:p w14:paraId="6502E05A">
            <w:pPr>
              <w:spacing w:line="360" w:lineRule="auto"/>
              <w:jc w:val="center"/>
              <w:rPr>
                <w:rFonts w:hint="eastAsia" w:ascii="宋体" w:hAnsi="宋体" w:cs="宋体"/>
                <w:sz w:val="24"/>
                <w:szCs w:val="24"/>
              </w:rPr>
            </w:pPr>
            <w:r>
              <w:rPr>
                <w:rFonts w:hint="eastAsia" w:ascii="宋体" w:hAnsi="宋体" w:cs="宋体"/>
                <w:sz w:val="24"/>
                <w:szCs w:val="24"/>
              </w:rPr>
              <w:t>材料</w:t>
            </w:r>
          </w:p>
        </w:tc>
      </w:tr>
      <w:tr w14:paraId="389FB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tcPr>
          <w:p w14:paraId="21F5C2E3">
            <w:pPr>
              <w:spacing w:line="360" w:lineRule="auto"/>
              <w:jc w:val="center"/>
              <w:rPr>
                <w:rFonts w:hint="eastAsia" w:ascii="宋体" w:hAnsi="宋体" w:cs="宋体"/>
                <w:sz w:val="24"/>
                <w:szCs w:val="24"/>
              </w:rPr>
            </w:pPr>
          </w:p>
        </w:tc>
        <w:tc>
          <w:tcPr>
            <w:tcW w:w="3019" w:type="dxa"/>
          </w:tcPr>
          <w:p w14:paraId="105CC189">
            <w:pPr>
              <w:spacing w:line="360" w:lineRule="auto"/>
              <w:jc w:val="center"/>
              <w:rPr>
                <w:rFonts w:hint="eastAsia" w:ascii="宋体" w:hAnsi="宋体" w:cs="宋体"/>
                <w:sz w:val="24"/>
                <w:szCs w:val="24"/>
              </w:rPr>
            </w:pPr>
          </w:p>
        </w:tc>
        <w:tc>
          <w:tcPr>
            <w:tcW w:w="2659" w:type="dxa"/>
          </w:tcPr>
          <w:p w14:paraId="72B04F28">
            <w:pPr>
              <w:spacing w:line="360" w:lineRule="auto"/>
              <w:jc w:val="center"/>
              <w:rPr>
                <w:rFonts w:hint="eastAsia" w:ascii="宋体" w:hAnsi="宋体" w:cs="宋体"/>
                <w:sz w:val="24"/>
                <w:szCs w:val="24"/>
              </w:rPr>
            </w:pPr>
          </w:p>
        </w:tc>
        <w:tc>
          <w:tcPr>
            <w:tcW w:w="1384" w:type="dxa"/>
          </w:tcPr>
          <w:p w14:paraId="177D7398">
            <w:pPr>
              <w:spacing w:line="360" w:lineRule="auto"/>
              <w:jc w:val="center"/>
              <w:rPr>
                <w:rFonts w:hint="eastAsia" w:ascii="宋体" w:hAnsi="宋体" w:cs="宋体"/>
                <w:sz w:val="24"/>
                <w:szCs w:val="24"/>
              </w:rPr>
            </w:pPr>
          </w:p>
        </w:tc>
        <w:tc>
          <w:tcPr>
            <w:tcW w:w="933" w:type="dxa"/>
          </w:tcPr>
          <w:p w14:paraId="1FCC1102">
            <w:pPr>
              <w:spacing w:line="360" w:lineRule="auto"/>
              <w:jc w:val="center"/>
              <w:rPr>
                <w:rFonts w:hint="eastAsia" w:ascii="宋体" w:hAnsi="宋体" w:cs="宋体"/>
                <w:sz w:val="24"/>
                <w:szCs w:val="24"/>
              </w:rPr>
            </w:pPr>
          </w:p>
        </w:tc>
      </w:tr>
      <w:tr w14:paraId="16BE6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tcPr>
          <w:p w14:paraId="5A23A905">
            <w:pPr>
              <w:spacing w:line="360" w:lineRule="auto"/>
              <w:jc w:val="center"/>
              <w:rPr>
                <w:rFonts w:hint="eastAsia" w:ascii="宋体" w:hAnsi="宋体" w:cs="宋体"/>
                <w:sz w:val="24"/>
                <w:szCs w:val="24"/>
              </w:rPr>
            </w:pPr>
          </w:p>
        </w:tc>
        <w:tc>
          <w:tcPr>
            <w:tcW w:w="3019" w:type="dxa"/>
          </w:tcPr>
          <w:p w14:paraId="1655808E">
            <w:pPr>
              <w:spacing w:line="360" w:lineRule="auto"/>
              <w:jc w:val="center"/>
              <w:rPr>
                <w:rFonts w:hint="eastAsia" w:ascii="宋体" w:hAnsi="宋体" w:cs="宋体"/>
                <w:sz w:val="24"/>
                <w:szCs w:val="24"/>
              </w:rPr>
            </w:pPr>
          </w:p>
        </w:tc>
        <w:tc>
          <w:tcPr>
            <w:tcW w:w="2659" w:type="dxa"/>
          </w:tcPr>
          <w:p w14:paraId="4DEDDE0C">
            <w:pPr>
              <w:spacing w:line="360" w:lineRule="auto"/>
              <w:jc w:val="center"/>
              <w:rPr>
                <w:rFonts w:hint="eastAsia" w:ascii="宋体" w:hAnsi="宋体" w:cs="宋体"/>
                <w:sz w:val="24"/>
                <w:szCs w:val="24"/>
              </w:rPr>
            </w:pPr>
          </w:p>
        </w:tc>
        <w:tc>
          <w:tcPr>
            <w:tcW w:w="1384" w:type="dxa"/>
          </w:tcPr>
          <w:p w14:paraId="0BC2C093">
            <w:pPr>
              <w:spacing w:line="360" w:lineRule="auto"/>
              <w:jc w:val="center"/>
              <w:rPr>
                <w:rFonts w:hint="eastAsia" w:ascii="宋体" w:hAnsi="宋体" w:cs="宋体"/>
                <w:sz w:val="24"/>
                <w:szCs w:val="24"/>
              </w:rPr>
            </w:pPr>
          </w:p>
        </w:tc>
        <w:tc>
          <w:tcPr>
            <w:tcW w:w="933" w:type="dxa"/>
          </w:tcPr>
          <w:p w14:paraId="57F63374">
            <w:pPr>
              <w:spacing w:line="360" w:lineRule="auto"/>
              <w:jc w:val="center"/>
              <w:rPr>
                <w:rFonts w:hint="eastAsia" w:ascii="宋体" w:hAnsi="宋体" w:cs="宋体"/>
                <w:sz w:val="24"/>
                <w:szCs w:val="24"/>
              </w:rPr>
            </w:pPr>
          </w:p>
        </w:tc>
      </w:tr>
      <w:tr w14:paraId="1CF37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tcPr>
          <w:p w14:paraId="0A303869">
            <w:pPr>
              <w:spacing w:line="360" w:lineRule="auto"/>
              <w:jc w:val="center"/>
              <w:rPr>
                <w:rFonts w:hint="eastAsia" w:ascii="宋体" w:hAnsi="宋体" w:cs="宋体"/>
                <w:sz w:val="24"/>
                <w:szCs w:val="24"/>
              </w:rPr>
            </w:pPr>
          </w:p>
        </w:tc>
        <w:tc>
          <w:tcPr>
            <w:tcW w:w="3019" w:type="dxa"/>
          </w:tcPr>
          <w:p w14:paraId="25E4DEEB">
            <w:pPr>
              <w:spacing w:line="360" w:lineRule="auto"/>
              <w:jc w:val="center"/>
              <w:rPr>
                <w:rFonts w:hint="eastAsia" w:ascii="宋体" w:hAnsi="宋体" w:cs="宋体"/>
                <w:sz w:val="24"/>
                <w:szCs w:val="24"/>
              </w:rPr>
            </w:pPr>
          </w:p>
        </w:tc>
        <w:tc>
          <w:tcPr>
            <w:tcW w:w="2659" w:type="dxa"/>
          </w:tcPr>
          <w:p w14:paraId="446F0BEB">
            <w:pPr>
              <w:spacing w:line="360" w:lineRule="auto"/>
              <w:jc w:val="center"/>
              <w:rPr>
                <w:rFonts w:hint="eastAsia" w:ascii="宋体" w:hAnsi="宋体" w:cs="宋体"/>
                <w:sz w:val="24"/>
                <w:szCs w:val="24"/>
              </w:rPr>
            </w:pPr>
          </w:p>
        </w:tc>
        <w:tc>
          <w:tcPr>
            <w:tcW w:w="1384" w:type="dxa"/>
          </w:tcPr>
          <w:p w14:paraId="67E208DE">
            <w:pPr>
              <w:spacing w:line="360" w:lineRule="auto"/>
              <w:jc w:val="center"/>
              <w:rPr>
                <w:rFonts w:hint="eastAsia" w:ascii="宋体" w:hAnsi="宋体" w:cs="宋体"/>
                <w:sz w:val="24"/>
                <w:szCs w:val="24"/>
              </w:rPr>
            </w:pPr>
          </w:p>
        </w:tc>
        <w:tc>
          <w:tcPr>
            <w:tcW w:w="933" w:type="dxa"/>
          </w:tcPr>
          <w:p w14:paraId="4AC2E31D">
            <w:pPr>
              <w:spacing w:line="360" w:lineRule="auto"/>
              <w:jc w:val="center"/>
              <w:rPr>
                <w:rFonts w:hint="eastAsia" w:ascii="宋体" w:hAnsi="宋体" w:cs="宋体"/>
                <w:sz w:val="24"/>
                <w:szCs w:val="24"/>
              </w:rPr>
            </w:pPr>
          </w:p>
        </w:tc>
      </w:tr>
      <w:tr w14:paraId="782C3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tcPr>
          <w:p w14:paraId="62C31BD5">
            <w:pPr>
              <w:spacing w:line="360" w:lineRule="auto"/>
              <w:jc w:val="center"/>
              <w:rPr>
                <w:rFonts w:hint="eastAsia" w:ascii="宋体" w:hAnsi="宋体" w:cs="宋体"/>
                <w:sz w:val="24"/>
                <w:szCs w:val="24"/>
              </w:rPr>
            </w:pPr>
          </w:p>
        </w:tc>
        <w:tc>
          <w:tcPr>
            <w:tcW w:w="3019" w:type="dxa"/>
          </w:tcPr>
          <w:p w14:paraId="1AD27CF0">
            <w:pPr>
              <w:spacing w:line="360" w:lineRule="auto"/>
              <w:jc w:val="center"/>
              <w:rPr>
                <w:rFonts w:hint="eastAsia" w:ascii="宋体" w:hAnsi="宋体" w:cs="宋体"/>
                <w:sz w:val="24"/>
                <w:szCs w:val="24"/>
              </w:rPr>
            </w:pPr>
          </w:p>
        </w:tc>
        <w:tc>
          <w:tcPr>
            <w:tcW w:w="2659" w:type="dxa"/>
          </w:tcPr>
          <w:p w14:paraId="33C8D330">
            <w:pPr>
              <w:spacing w:line="360" w:lineRule="auto"/>
              <w:jc w:val="center"/>
              <w:rPr>
                <w:rFonts w:hint="eastAsia" w:ascii="宋体" w:hAnsi="宋体" w:cs="宋体"/>
                <w:sz w:val="24"/>
                <w:szCs w:val="24"/>
              </w:rPr>
            </w:pPr>
          </w:p>
        </w:tc>
        <w:tc>
          <w:tcPr>
            <w:tcW w:w="1384" w:type="dxa"/>
          </w:tcPr>
          <w:p w14:paraId="2019AA9F">
            <w:pPr>
              <w:spacing w:line="360" w:lineRule="auto"/>
              <w:jc w:val="center"/>
              <w:rPr>
                <w:rFonts w:hint="eastAsia" w:ascii="宋体" w:hAnsi="宋体" w:cs="宋体"/>
                <w:sz w:val="24"/>
                <w:szCs w:val="24"/>
              </w:rPr>
            </w:pPr>
          </w:p>
        </w:tc>
        <w:tc>
          <w:tcPr>
            <w:tcW w:w="933" w:type="dxa"/>
          </w:tcPr>
          <w:p w14:paraId="32F46899">
            <w:pPr>
              <w:spacing w:line="360" w:lineRule="auto"/>
              <w:jc w:val="center"/>
              <w:rPr>
                <w:rFonts w:hint="eastAsia" w:ascii="宋体" w:hAnsi="宋体" w:cs="宋体"/>
                <w:sz w:val="24"/>
                <w:szCs w:val="24"/>
              </w:rPr>
            </w:pPr>
          </w:p>
        </w:tc>
      </w:tr>
      <w:tr w14:paraId="460E4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tcPr>
          <w:p w14:paraId="16A083BA">
            <w:pPr>
              <w:spacing w:line="360" w:lineRule="auto"/>
              <w:jc w:val="center"/>
              <w:rPr>
                <w:rFonts w:hint="eastAsia" w:ascii="宋体" w:hAnsi="宋体" w:cs="宋体"/>
                <w:sz w:val="24"/>
                <w:szCs w:val="24"/>
              </w:rPr>
            </w:pPr>
          </w:p>
        </w:tc>
        <w:tc>
          <w:tcPr>
            <w:tcW w:w="3019" w:type="dxa"/>
          </w:tcPr>
          <w:p w14:paraId="757AD7AC">
            <w:pPr>
              <w:spacing w:line="360" w:lineRule="auto"/>
              <w:jc w:val="center"/>
              <w:rPr>
                <w:rFonts w:hint="eastAsia" w:ascii="宋体" w:hAnsi="宋体" w:cs="宋体"/>
                <w:sz w:val="24"/>
                <w:szCs w:val="24"/>
              </w:rPr>
            </w:pPr>
          </w:p>
        </w:tc>
        <w:tc>
          <w:tcPr>
            <w:tcW w:w="2659" w:type="dxa"/>
          </w:tcPr>
          <w:p w14:paraId="1E33C9F5">
            <w:pPr>
              <w:spacing w:line="360" w:lineRule="auto"/>
              <w:jc w:val="center"/>
              <w:rPr>
                <w:rFonts w:hint="eastAsia" w:ascii="宋体" w:hAnsi="宋体" w:cs="宋体"/>
                <w:sz w:val="24"/>
                <w:szCs w:val="24"/>
              </w:rPr>
            </w:pPr>
          </w:p>
        </w:tc>
        <w:tc>
          <w:tcPr>
            <w:tcW w:w="1384" w:type="dxa"/>
          </w:tcPr>
          <w:p w14:paraId="14BC3486">
            <w:pPr>
              <w:spacing w:line="360" w:lineRule="auto"/>
              <w:jc w:val="center"/>
              <w:rPr>
                <w:rFonts w:hint="eastAsia" w:ascii="宋体" w:hAnsi="宋体" w:cs="宋体"/>
                <w:sz w:val="24"/>
                <w:szCs w:val="24"/>
              </w:rPr>
            </w:pPr>
          </w:p>
        </w:tc>
        <w:tc>
          <w:tcPr>
            <w:tcW w:w="933" w:type="dxa"/>
          </w:tcPr>
          <w:p w14:paraId="325FBE5B">
            <w:pPr>
              <w:spacing w:line="360" w:lineRule="auto"/>
              <w:jc w:val="center"/>
              <w:rPr>
                <w:rFonts w:hint="eastAsia" w:ascii="宋体" w:hAnsi="宋体" w:cs="宋体"/>
                <w:sz w:val="24"/>
                <w:szCs w:val="24"/>
              </w:rPr>
            </w:pPr>
          </w:p>
        </w:tc>
      </w:tr>
      <w:tr w14:paraId="4EB21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tcPr>
          <w:p w14:paraId="52F26328">
            <w:pPr>
              <w:spacing w:line="360" w:lineRule="auto"/>
              <w:jc w:val="center"/>
              <w:rPr>
                <w:rFonts w:hint="eastAsia" w:ascii="宋体" w:hAnsi="宋体" w:cs="宋体"/>
                <w:sz w:val="24"/>
                <w:szCs w:val="24"/>
              </w:rPr>
            </w:pPr>
          </w:p>
        </w:tc>
        <w:tc>
          <w:tcPr>
            <w:tcW w:w="3019" w:type="dxa"/>
          </w:tcPr>
          <w:p w14:paraId="2777157E">
            <w:pPr>
              <w:spacing w:line="360" w:lineRule="auto"/>
              <w:jc w:val="center"/>
              <w:rPr>
                <w:rFonts w:hint="eastAsia" w:ascii="宋体" w:hAnsi="宋体" w:cs="宋体"/>
                <w:sz w:val="24"/>
                <w:szCs w:val="24"/>
              </w:rPr>
            </w:pPr>
          </w:p>
        </w:tc>
        <w:tc>
          <w:tcPr>
            <w:tcW w:w="2659" w:type="dxa"/>
          </w:tcPr>
          <w:p w14:paraId="00E53E80">
            <w:pPr>
              <w:spacing w:line="360" w:lineRule="auto"/>
              <w:jc w:val="center"/>
              <w:rPr>
                <w:rFonts w:hint="eastAsia" w:ascii="宋体" w:hAnsi="宋体" w:cs="宋体"/>
                <w:sz w:val="24"/>
                <w:szCs w:val="24"/>
              </w:rPr>
            </w:pPr>
          </w:p>
        </w:tc>
        <w:tc>
          <w:tcPr>
            <w:tcW w:w="1384" w:type="dxa"/>
          </w:tcPr>
          <w:p w14:paraId="72730A1F">
            <w:pPr>
              <w:spacing w:line="360" w:lineRule="auto"/>
              <w:jc w:val="center"/>
              <w:rPr>
                <w:rFonts w:hint="eastAsia" w:ascii="宋体" w:hAnsi="宋体" w:cs="宋体"/>
                <w:sz w:val="24"/>
                <w:szCs w:val="24"/>
              </w:rPr>
            </w:pPr>
          </w:p>
        </w:tc>
        <w:tc>
          <w:tcPr>
            <w:tcW w:w="933" w:type="dxa"/>
          </w:tcPr>
          <w:p w14:paraId="0326EE5F">
            <w:pPr>
              <w:spacing w:line="360" w:lineRule="auto"/>
              <w:jc w:val="center"/>
              <w:rPr>
                <w:rFonts w:hint="eastAsia" w:ascii="宋体" w:hAnsi="宋体" w:cs="宋体"/>
                <w:sz w:val="24"/>
                <w:szCs w:val="24"/>
              </w:rPr>
            </w:pPr>
          </w:p>
        </w:tc>
      </w:tr>
      <w:tr w14:paraId="37B68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tcPr>
          <w:p w14:paraId="1E7041F8">
            <w:pPr>
              <w:spacing w:line="360" w:lineRule="auto"/>
              <w:jc w:val="center"/>
              <w:rPr>
                <w:rFonts w:hint="eastAsia" w:ascii="宋体" w:hAnsi="宋体" w:cs="宋体"/>
                <w:sz w:val="24"/>
                <w:szCs w:val="24"/>
              </w:rPr>
            </w:pPr>
          </w:p>
        </w:tc>
        <w:tc>
          <w:tcPr>
            <w:tcW w:w="3019" w:type="dxa"/>
          </w:tcPr>
          <w:p w14:paraId="1074B917">
            <w:pPr>
              <w:spacing w:line="360" w:lineRule="auto"/>
              <w:jc w:val="center"/>
              <w:rPr>
                <w:rFonts w:hint="eastAsia" w:ascii="宋体" w:hAnsi="宋体" w:cs="宋体"/>
                <w:sz w:val="24"/>
                <w:szCs w:val="24"/>
              </w:rPr>
            </w:pPr>
          </w:p>
        </w:tc>
        <w:tc>
          <w:tcPr>
            <w:tcW w:w="2659" w:type="dxa"/>
          </w:tcPr>
          <w:p w14:paraId="2F3C78C6">
            <w:pPr>
              <w:spacing w:line="360" w:lineRule="auto"/>
              <w:jc w:val="center"/>
              <w:rPr>
                <w:rFonts w:hint="eastAsia" w:ascii="宋体" w:hAnsi="宋体" w:cs="宋体"/>
                <w:sz w:val="24"/>
                <w:szCs w:val="24"/>
              </w:rPr>
            </w:pPr>
          </w:p>
        </w:tc>
        <w:tc>
          <w:tcPr>
            <w:tcW w:w="1384" w:type="dxa"/>
          </w:tcPr>
          <w:p w14:paraId="24319A89">
            <w:pPr>
              <w:spacing w:line="360" w:lineRule="auto"/>
              <w:jc w:val="center"/>
              <w:rPr>
                <w:rFonts w:hint="eastAsia" w:ascii="宋体" w:hAnsi="宋体" w:cs="宋体"/>
                <w:sz w:val="24"/>
                <w:szCs w:val="24"/>
              </w:rPr>
            </w:pPr>
          </w:p>
        </w:tc>
        <w:tc>
          <w:tcPr>
            <w:tcW w:w="933" w:type="dxa"/>
          </w:tcPr>
          <w:p w14:paraId="2E8E0301">
            <w:pPr>
              <w:spacing w:line="360" w:lineRule="auto"/>
              <w:jc w:val="center"/>
              <w:rPr>
                <w:rFonts w:hint="eastAsia" w:ascii="宋体" w:hAnsi="宋体" w:cs="宋体"/>
                <w:sz w:val="24"/>
                <w:szCs w:val="24"/>
              </w:rPr>
            </w:pPr>
          </w:p>
        </w:tc>
      </w:tr>
      <w:tr w14:paraId="74230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tcPr>
          <w:p w14:paraId="4EA5ACFD">
            <w:pPr>
              <w:spacing w:line="360" w:lineRule="auto"/>
              <w:jc w:val="center"/>
              <w:rPr>
                <w:rFonts w:hint="eastAsia" w:ascii="宋体" w:hAnsi="宋体" w:cs="宋体"/>
                <w:sz w:val="24"/>
                <w:szCs w:val="24"/>
              </w:rPr>
            </w:pPr>
          </w:p>
        </w:tc>
        <w:tc>
          <w:tcPr>
            <w:tcW w:w="3019" w:type="dxa"/>
          </w:tcPr>
          <w:p w14:paraId="59DFDCD0">
            <w:pPr>
              <w:spacing w:line="360" w:lineRule="auto"/>
              <w:jc w:val="center"/>
              <w:rPr>
                <w:rFonts w:hint="eastAsia" w:ascii="宋体" w:hAnsi="宋体" w:cs="宋体"/>
                <w:sz w:val="24"/>
                <w:szCs w:val="24"/>
              </w:rPr>
            </w:pPr>
            <w:r>
              <w:rPr>
                <w:rFonts w:hint="eastAsia" w:ascii="宋体" w:hAnsi="宋体" w:cs="宋体"/>
                <w:sz w:val="24"/>
                <w:szCs w:val="24"/>
              </w:rPr>
              <w:t>……</w:t>
            </w:r>
          </w:p>
        </w:tc>
        <w:tc>
          <w:tcPr>
            <w:tcW w:w="2659" w:type="dxa"/>
          </w:tcPr>
          <w:p w14:paraId="5FDBC4E4">
            <w:pPr>
              <w:spacing w:line="360" w:lineRule="auto"/>
              <w:jc w:val="center"/>
              <w:rPr>
                <w:rFonts w:hint="eastAsia" w:ascii="宋体" w:hAnsi="宋体" w:cs="宋体"/>
                <w:sz w:val="24"/>
                <w:szCs w:val="24"/>
              </w:rPr>
            </w:pPr>
          </w:p>
        </w:tc>
        <w:tc>
          <w:tcPr>
            <w:tcW w:w="1384" w:type="dxa"/>
          </w:tcPr>
          <w:p w14:paraId="2F6BA6FB">
            <w:pPr>
              <w:spacing w:line="360" w:lineRule="auto"/>
              <w:jc w:val="center"/>
              <w:rPr>
                <w:rFonts w:hint="eastAsia" w:ascii="宋体" w:hAnsi="宋体" w:cs="宋体"/>
                <w:sz w:val="24"/>
                <w:szCs w:val="24"/>
              </w:rPr>
            </w:pPr>
          </w:p>
        </w:tc>
        <w:tc>
          <w:tcPr>
            <w:tcW w:w="933" w:type="dxa"/>
          </w:tcPr>
          <w:p w14:paraId="470DCD62">
            <w:pPr>
              <w:spacing w:line="360" w:lineRule="auto"/>
              <w:jc w:val="center"/>
              <w:rPr>
                <w:rFonts w:hint="eastAsia" w:ascii="宋体" w:hAnsi="宋体" w:cs="宋体"/>
                <w:sz w:val="24"/>
                <w:szCs w:val="24"/>
              </w:rPr>
            </w:pPr>
          </w:p>
        </w:tc>
      </w:tr>
    </w:tbl>
    <w:p w14:paraId="7A6CB00F">
      <w:pPr>
        <w:spacing w:line="360" w:lineRule="auto"/>
        <w:ind w:firstLine="3990"/>
        <w:rPr>
          <w:rFonts w:hint="eastAsia" w:ascii="宋体" w:hAnsi="宋体" w:cs="宋体"/>
          <w:sz w:val="24"/>
          <w:szCs w:val="24"/>
          <w:u w:val="single"/>
        </w:rPr>
      </w:pPr>
      <w:r>
        <w:rPr>
          <w:rFonts w:hint="eastAsia" w:ascii="宋体" w:hAnsi="宋体" w:cs="宋体"/>
          <w:sz w:val="24"/>
          <w:szCs w:val="24"/>
        </w:rPr>
        <w:t>供应商盖章或签字：</w:t>
      </w:r>
      <w:r>
        <w:rPr>
          <w:rFonts w:hint="eastAsia" w:ascii="宋体" w:hAnsi="宋体" w:cs="宋体"/>
          <w:sz w:val="24"/>
          <w:szCs w:val="24"/>
          <w:u w:val="single"/>
        </w:rPr>
        <w:t xml:space="preserve">        </w:t>
      </w:r>
      <w:r>
        <w:rPr>
          <w:rFonts w:hint="eastAsia" w:ascii="宋体" w:hAnsi="宋体" w:cs="宋体"/>
          <w:sz w:val="24"/>
          <w:szCs w:val="24"/>
        </w:rPr>
        <w:t>（加盖电子签章）</w:t>
      </w:r>
    </w:p>
    <w:p w14:paraId="1C8DC15F">
      <w:pPr>
        <w:spacing w:line="360" w:lineRule="auto"/>
        <w:jc w:val="center"/>
        <w:rPr>
          <w:rFonts w:hint="eastAsia" w:ascii="宋体" w:hAnsi="宋体" w:cs="宋体"/>
          <w:sz w:val="24"/>
          <w:szCs w:val="24"/>
        </w:rPr>
      </w:pPr>
      <w:r>
        <w:rPr>
          <w:rFonts w:hint="eastAsia" w:ascii="宋体" w:hAnsi="宋体" w:cs="宋体"/>
          <w:sz w:val="24"/>
          <w:szCs w:val="24"/>
        </w:rPr>
        <w:t xml:space="preserve">                                        日期：  年  月  日</w:t>
      </w:r>
      <w:r>
        <w:rPr>
          <w:rFonts w:hint="eastAsia" w:ascii="宋体" w:hAnsi="宋体" w:cs="宋体"/>
          <w:sz w:val="24"/>
          <w:szCs w:val="24"/>
        </w:rPr>
        <w:tab/>
      </w:r>
    </w:p>
    <w:p w14:paraId="73F8D3A5">
      <w:pPr>
        <w:spacing w:line="360" w:lineRule="auto"/>
        <w:ind w:left="420"/>
        <w:rPr>
          <w:rFonts w:hint="eastAsia" w:ascii="宋体" w:hAnsi="宋体" w:cs="宋体"/>
          <w:sz w:val="24"/>
          <w:szCs w:val="24"/>
        </w:rPr>
      </w:pPr>
    </w:p>
    <w:p w14:paraId="65FEAA75">
      <w:pPr>
        <w:spacing w:line="360" w:lineRule="auto"/>
        <w:jc w:val="center"/>
        <w:rPr>
          <w:rFonts w:hint="eastAsia" w:ascii="宋体" w:hAnsi="宋体" w:cs="宋体"/>
          <w:sz w:val="28"/>
          <w:szCs w:val="28"/>
        </w:rPr>
      </w:pPr>
    </w:p>
    <w:p w14:paraId="39A8564E">
      <w:pPr>
        <w:spacing w:line="360" w:lineRule="auto"/>
        <w:jc w:val="center"/>
        <w:rPr>
          <w:rFonts w:hint="eastAsia" w:ascii="宋体" w:hAnsi="宋体" w:cs="宋体"/>
          <w:sz w:val="28"/>
          <w:szCs w:val="28"/>
        </w:rPr>
      </w:pPr>
    </w:p>
    <w:p w14:paraId="2B170404">
      <w:pPr>
        <w:spacing w:line="360" w:lineRule="auto"/>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格式五：技术/服务方案及承诺</w:t>
      </w:r>
    </w:p>
    <w:p w14:paraId="7670E586">
      <w:pPr>
        <w:spacing w:line="360" w:lineRule="auto"/>
        <w:jc w:val="center"/>
        <w:rPr>
          <w:rFonts w:hint="eastAsia" w:ascii="宋体" w:hAnsi="宋体" w:cs="宋体"/>
          <w:sz w:val="28"/>
          <w:szCs w:val="28"/>
        </w:rPr>
      </w:pPr>
      <w:r>
        <w:rPr>
          <w:rFonts w:hint="eastAsia" w:ascii="宋体" w:hAnsi="宋体" w:cs="宋体"/>
          <w:sz w:val="28"/>
          <w:szCs w:val="28"/>
        </w:rPr>
        <w:t>格式自拟</w:t>
      </w:r>
    </w:p>
    <w:p w14:paraId="593E6C08">
      <w:pPr>
        <w:spacing w:line="360" w:lineRule="auto"/>
        <w:ind w:left="5100" w:firstLine="425"/>
        <w:rPr>
          <w:rFonts w:hint="eastAsia" w:ascii="宋体" w:hAnsi="宋体" w:cs="宋体"/>
          <w:sz w:val="28"/>
          <w:szCs w:val="28"/>
        </w:rPr>
      </w:pPr>
    </w:p>
    <w:p w14:paraId="6B8DFC41">
      <w:pPr>
        <w:spacing w:line="360" w:lineRule="auto"/>
        <w:ind w:left="5100" w:firstLine="425"/>
        <w:rPr>
          <w:rFonts w:hint="eastAsia" w:ascii="宋体" w:hAnsi="宋体" w:cs="宋体"/>
          <w:sz w:val="28"/>
          <w:szCs w:val="28"/>
        </w:rPr>
      </w:pPr>
    </w:p>
    <w:p w14:paraId="76B48B20">
      <w:pPr>
        <w:spacing w:line="360" w:lineRule="auto"/>
        <w:ind w:left="5100" w:firstLine="425"/>
        <w:rPr>
          <w:rFonts w:hint="eastAsia" w:ascii="宋体" w:hAnsi="宋体" w:cs="宋体"/>
          <w:sz w:val="28"/>
          <w:szCs w:val="28"/>
        </w:rPr>
      </w:pPr>
    </w:p>
    <w:p w14:paraId="1F8AE903">
      <w:pPr>
        <w:spacing w:line="360" w:lineRule="auto"/>
        <w:ind w:left="5100" w:firstLine="425"/>
        <w:rPr>
          <w:rFonts w:hint="eastAsia" w:ascii="宋体" w:hAnsi="宋体" w:cs="宋体"/>
          <w:sz w:val="28"/>
          <w:szCs w:val="28"/>
        </w:rPr>
      </w:pPr>
    </w:p>
    <w:p w14:paraId="701EB3D5">
      <w:pPr>
        <w:spacing w:line="360" w:lineRule="auto"/>
        <w:ind w:left="5100" w:firstLine="425"/>
        <w:rPr>
          <w:rFonts w:hint="eastAsia" w:ascii="宋体" w:hAnsi="宋体" w:cs="宋体"/>
          <w:sz w:val="28"/>
          <w:szCs w:val="28"/>
        </w:rPr>
      </w:pPr>
    </w:p>
    <w:p w14:paraId="5AF9E67A">
      <w:pPr>
        <w:spacing w:line="360" w:lineRule="auto"/>
        <w:ind w:left="5100" w:firstLine="425"/>
        <w:rPr>
          <w:rFonts w:hint="eastAsia" w:ascii="宋体" w:hAnsi="宋体" w:cs="宋体"/>
          <w:sz w:val="28"/>
          <w:szCs w:val="28"/>
        </w:rPr>
      </w:pPr>
    </w:p>
    <w:p w14:paraId="396CB97E">
      <w:pPr>
        <w:spacing w:line="360" w:lineRule="auto"/>
        <w:ind w:left="5100" w:firstLine="425"/>
        <w:rPr>
          <w:rFonts w:hint="eastAsia" w:ascii="宋体" w:hAnsi="宋体" w:cs="宋体"/>
          <w:sz w:val="28"/>
          <w:szCs w:val="28"/>
        </w:rPr>
      </w:pPr>
    </w:p>
    <w:p w14:paraId="569A5D7C">
      <w:pPr>
        <w:spacing w:line="360" w:lineRule="auto"/>
        <w:ind w:left="5100" w:firstLine="425"/>
        <w:rPr>
          <w:rFonts w:hint="eastAsia" w:ascii="宋体" w:hAnsi="宋体" w:cs="宋体"/>
          <w:sz w:val="28"/>
          <w:szCs w:val="28"/>
        </w:rPr>
      </w:pPr>
    </w:p>
    <w:p w14:paraId="5AFFF217">
      <w:pPr>
        <w:spacing w:line="360" w:lineRule="auto"/>
        <w:ind w:left="5100" w:firstLine="425"/>
        <w:rPr>
          <w:rFonts w:hint="eastAsia" w:ascii="宋体" w:hAnsi="宋体" w:cs="宋体"/>
          <w:sz w:val="28"/>
          <w:szCs w:val="28"/>
        </w:rPr>
      </w:pPr>
    </w:p>
    <w:p w14:paraId="375DAA09">
      <w:pPr>
        <w:spacing w:line="360" w:lineRule="auto"/>
        <w:rPr>
          <w:rFonts w:hint="eastAsia" w:ascii="宋体" w:hAnsi="宋体" w:cs="宋体"/>
          <w:sz w:val="28"/>
          <w:szCs w:val="28"/>
        </w:rPr>
      </w:pPr>
    </w:p>
    <w:p w14:paraId="02A44C2C">
      <w:pPr>
        <w:spacing w:line="360" w:lineRule="auto"/>
        <w:ind w:firstLine="2880" w:firstLineChars="1200"/>
        <w:rPr>
          <w:rFonts w:hint="eastAsia" w:ascii="宋体" w:hAnsi="宋体" w:cs="宋体"/>
          <w:sz w:val="24"/>
          <w:szCs w:val="24"/>
          <w:u w:val="single"/>
        </w:rPr>
      </w:pPr>
      <w:r>
        <w:rPr>
          <w:rFonts w:hint="eastAsia" w:ascii="宋体" w:hAnsi="宋体" w:cs="宋体"/>
          <w:sz w:val="24"/>
          <w:szCs w:val="24"/>
        </w:rPr>
        <w:t>供应商盖章或签字：</w:t>
      </w:r>
      <w:r>
        <w:rPr>
          <w:rFonts w:hint="eastAsia" w:ascii="宋体" w:hAnsi="宋体" w:cs="宋体"/>
          <w:sz w:val="24"/>
          <w:szCs w:val="24"/>
          <w:u w:val="single"/>
        </w:rPr>
        <w:t xml:space="preserve">           </w:t>
      </w:r>
      <w:r>
        <w:rPr>
          <w:rFonts w:hint="eastAsia" w:ascii="宋体" w:hAnsi="宋体" w:cs="宋体"/>
          <w:sz w:val="24"/>
          <w:szCs w:val="24"/>
        </w:rPr>
        <w:t>（加盖电子签章）</w:t>
      </w:r>
    </w:p>
    <w:p w14:paraId="7FD9A89A">
      <w:pPr>
        <w:spacing w:line="360" w:lineRule="auto"/>
        <w:ind w:firstLine="3570"/>
        <w:rPr>
          <w:rFonts w:hint="eastAsia" w:ascii="宋体" w:hAnsi="宋体" w:cs="宋体"/>
          <w:sz w:val="24"/>
          <w:szCs w:val="24"/>
          <w:u w:val="single"/>
        </w:rPr>
      </w:pPr>
    </w:p>
    <w:p w14:paraId="04CCC895">
      <w:pPr>
        <w:spacing w:line="360" w:lineRule="auto"/>
        <w:rPr>
          <w:rFonts w:hint="eastAsia" w:ascii="宋体" w:hAnsi="宋体" w:cs="宋体"/>
          <w:sz w:val="28"/>
          <w:szCs w:val="28"/>
        </w:rPr>
      </w:pPr>
      <w:r>
        <w:rPr>
          <w:rFonts w:hint="eastAsia" w:ascii="宋体" w:hAnsi="宋体" w:cs="宋体"/>
          <w:sz w:val="24"/>
          <w:szCs w:val="24"/>
        </w:rPr>
        <w:t xml:space="preserve">                                             日期：  年  月  日</w:t>
      </w:r>
      <w:r>
        <w:rPr>
          <w:rFonts w:hint="eastAsia" w:ascii="宋体" w:hAnsi="宋体" w:cs="宋体"/>
          <w:sz w:val="28"/>
          <w:szCs w:val="28"/>
        </w:rPr>
        <w:t xml:space="preserve">   </w:t>
      </w:r>
    </w:p>
    <w:p w14:paraId="623C5D28">
      <w:pPr>
        <w:spacing w:line="360" w:lineRule="auto"/>
        <w:rPr>
          <w:rFonts w:hint="eastAsia" w:ascii="宋体" w:hAnsi="宋体" w:cs="宋体"/>
          <w:sz w:val="28"/>
          <w:szCs w:val="28"/>
        </w:rPr>
      </w:pPr>
    </w:p>
    <w:p w14:paraId="4E9A2D3C">
      <w:pPr>
        <w:spacing w:line="360" w:lineRule="auto"/>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格式六：其他声明函</w:t>
      </w:r>
    </w:p>
    <w:p w14:paraId="6E02170B">
      <w:pPr>
        <w:spacing w:line="360" w:lineRule="auto"/>
        <w:rPr>
          <w:rFonts w:ascii="宋体" w:cs="宋体"/>
          <w:b/>
          <w:sz w:val="24"/>
          <w:szCs w:val="24"/>
        </w:rPr>
      </w:pPr>
      <w:r>
        <w:rPr>
          <w:rFonts w:hint="eastAsia" w:ascii="宋体" w:cs="宋体"/>
          <w:b/>
          <w:sz w:val="24"/>
          <w:szCs w:val="24"/>
        </w:rPr>
        <w:t>1、具备履行合同所必需的设备和专业技术能力的声明格式及证明材料</w:t>
      </w:r>
    </w:p>
    <w:p w14:paraId="10B535B6">
      <w:pPr>
        <w:spacing w:line="360" w:lineRule="auto"/>
        <w:ind w:firstLine="482" w:firstLineChars="200"/>
        <w:jc w:val="center"/>
        <w:rPr>
          <w:rFonts w:ascii="宋体" w:cs="宋体"/>
          <w:b/>
          <w:bCs/>
          <w:sz w:val="24"/>
          <w:szCs w:val="24"/>
        </w:rPr>
      </w:pPr>
      <w:r>
        <w:rPr>
          <w:rFonts w:hint="eastAsia" w:ascii="宋体" w:cs="宋体"/>
          <w:b/>
          <w:bCs/>
          <w:sz w:val="24"/>
          <w:szCs w:val="24"/>
        </w:rPr>
        <w:t>具备履行合同所必需的设备和专业技术能力的声明</w:t>
      </w:r>
    </w:p>
    <w:p w14:paraId="5F76721B">
      <w:pPr>
        <w:spacing w:line="360" w:lineRule="auto"/>
        <w:rPr>
          <w:rFonts w:ascii="宋体" w:cs="宋体"/>
          <w:sz w:val="24"/>
          <w:szCs w:val="24"/>
        </w:rPr>
      </w:pPr>
      <w:r>
        <w:rPr>
          <w:rFonts w:hint="eastAsia" w:ascii="宋体" w:cs="宋体"/>
          <w:sz w:val="24"/>
          <w:szCs w:val="24"/>
        </w:rPr>
        <w:t>南京河西新城区开发建设管理委员会：</w:t>
      </w:r>
    </w:p>
    <w:p w14:paraId="06A6EC2B">
      <w:pPr>
        <w:spacing w:line="360" w:lineRule="auto"/>
        <w:ind w:firstLine="480" w:firstLineChars="200"/>
        <w:rPr>
          <w:rFonts w:ascii="宋体" w:cs="宋体"/>
          <w:sz w:val="24"/>
          <w:szCs w:val="24"/>
        </w:rPr>
      </w:pPr>
      <w:r>
        <w:rPr>
          <w:rFonts w:hint="eastAsia" w:ascii="宋体" w:cs="宋体"/>
          <w:sz w:val="24"/>
          <w:szCs w:val="24"/>
        </w:rPr>
        <w:t>我单位</w:t>
      </w:r>
      <w:r>
        <w:rPr>
          <w:rFonts w:hint="eastAsia" w:ascii="宋体" w:cs="宋体"/>
          <w:sz w:val="24"/>
          <w:szCs w:val="24"/>
          <w:u w:val="single"/>
        </w:rPr>
        <w:t xml:space="preserve">                            </w:t>
      </w:r>
      <w:r>
        <w:rPr>
          <w:rFonts w:hint="eastAsia" w:ascii="宋体" w:cs="宋体"/>
          <w:sz w:val="24"/>
          <w:szCs w:val="24"/>
        </w:rPr>
        <w:t xml:space="preserve"> （供应商名称）郑重声明：</w:t>
      </w:r>
    </w:p>
    <w:p w14:paraId="7098B1B9">
      <w:pPr>
        <w:spacing w:line="360" w:lineRule="auto"/>
        <w:ind w:firstLine="480" w:firstLineChars="200"/>
        <w:rPr>
          <w:rFonts w:ascii="宋体" w:cs="宋体"/>
          <w:sz w:val="24"/>
          <w:szCs w:val="24"/>
        </w:rPr>
      </w:pPr>
      <w:r>
        <w:rPr>
          <w:rFonts w:hint="eastAsia" w:ascii="宋体" w:cs="宋体"/>
          <w:sz w:val="24"/>
          <w:szCs w:val="24"/>
        </w:rPr>
        <w:t>我公司具备履行本项采购合同所必需的设备和专业技术能力，为履行本项采购合同我单位具备如下主要设备和主要专业技术能力：</w:t>
      </w:r>
    </w:p>
    <w:p w14:paraId="491BC423">
      <w:pPr>
        <w:spacing w:line="360" w:lineRule="auto"/>
        <w:ind w:firstLine="482" w:firstLineChars="200"/>
        <w:rPr>
          <w:rFonts w:ascii="宋体" w:cs="宋体"/>
          <w:b/>
          <w:bCs/>
          <w:sz w:val="24"/>
          <w:szCs w:val="24"/>
        </w:rPr>
      </w:pPr>
      <w:r>
        <w:rPr>
          <w:rFonts w:hint="eastAsia" w:ascii="宋体" w:cs="宋体"/>
          <w:b/>
          <w:bCs/>
          <w:sz w:val="24"/>
          <w:szCs w:val="24"/>
        </w:rPr>
        <w:t>主要设备有：</w:t>
      </w:r>
      <w:r>
        <w:rPr>
          <w:rFonts w:hint="eastAsia" w:ascii="宋体" w:cs="宋体"/>
          <w:b/>
          <w:bCs/>
          <w:sz w:val="24"/>
          <w:szCs w:val="24"/>
          <w:u w:val="single"/>
        </w:rPr>
        <w:t xml:space="preserve">                       </w:t>
      </w:r>
      <w:r>
        <w:rPr>
          <w:rFonts w:hint="eastAsia" w:ascii="宋体" w:cs="宋体"/>
          <w:sz w:val="24"/>
          <w:szCs w:val="24"/>
          <w:u w:val="single"/>
        </w:rPr>
        <w:t xml:space="preserve">   </w:t>
      </w:r>
      <w:r>
        <w:rPr>
          <w:rFonts w:hint="eastAsia" w:ascii="宋体" w:cs="宋体"/>
          <w:sz w:val="24"/>
          <w:szCs w:val="24"/>
        </w:rPr>
        <w:t>。</w:t>
      </w:r>
    </w:p>
    <w:p w14:paraId="27A1D380">
      <w:pPr>
        <w:spacing w:line="360" w:lineRule="auto"/>
        <w:ind w:firstLine="482" w:firstLineChars="200"/>
        <w:rPr>
          <w:rFonts w:ascii="宋体" w:cs="宋体"/>
          <w:sz w:val="24"/>
          <w:szCs w:val="24"/>
        </w:rPr>
      </w:pPr>
      <w:r>
        <w:rPr>
          <w:rFonts w:hint="eastAsia" w:ascii="宋体" w:cs="宋体"/>
          <w:b/>
          <w:bCs/>
          <w:sz w:val="24"/>
          <w:szCs w:val="24"/>
        </w:rPr>
        <w:t>主要专业技术能力有：</w:t>
      </w:r>
      <w:r>
        <w:rPr>
          <w:rFonts w:hint="eastAsia" w:ascii="宋体" w:cs="宋体"/>
          <w:sz w:val="24"/>
          <w:szCs w:val="24"/>
          <w:u w:val="single"/>
        </w:rPr>
        <w:t xml:space="preserve">                  </w:t>
      </w:r>
      <w:r>
        <w:rPr>
          <w:rFonts w:hint="eastAsia" w:ascii="宋体" w:cs="宋体"/>
          <w:sz w:val="24"/>
          <w:szCs w:val="24"/>
        </w:rPr>
        <w:t>。</w:t>
      </w:r>
    </w:p>
    <w:p w14:paraId="0CD3A69B">
      <w:pPr>
        <w:spacing w:line="360" w:lineRule="auto"/>
        <w:ind w:firstLine="480" w:firstLineChars="200"/>
        <w:rPr>
          <w:rFonts w:ascii="宋体" w:cs="宋体"/>
          <w:sz w:val="24"/>
          <w:szCs w:val="24"/>
        </w:rPr>
      </w:pPr>
      <w:r>
        <w:rPr>
          <w:rFonts w:hint="eastAsia" w:ascii="宋体" w:cs="宋体"/>
          <w:sz w:val="24"/>
          <w:szCs w:val="24"/>
        </w:rPr>
        <w:t xml:space="preserve">                                      </w:t>
      </w:r>
    </w:p>
    <w:p w14:paraId="2AB76D9E">
      <w:pPr>
        <w:widowControl/>
        <w:spacing w:line="360" w:lineRule="auto"/>
        <w:jc w:val="left"/>
        <w:rPr>
          <w:rFonts w:ascii="宋体" w:cs="宋体"/>
          <w:sz w:val="24"/>
          <w:szCs w:val="24"/>
          <w:lang w:val="zh-CN"/>
        </w:rPr>
      </w:pPr>
      <w:r>
        <w:rPr>
          <w:rFonts w:hint="eastAsia" w:ascii="宋体" w:cs="宋体"/>
          <w:sz w:val="24"/>
          <w:szCs w:val="24"/>
          <w:lang w:val="zh-CN"/>
        </w:rPr>
        <w:t>供应商名称：</w:t>
      </w:r>
      <w:r>
        <w:rPr>
          <w:rFonts w:hint="eastAsia" w:ascii="宋体" w:cs="宋体"/>
          <w:sz w:val="24"/>
          <w:szCs w:val="24"/>
          <w:u w:val="single"/>
          <w:lang w:val="zh-CN"/>
        </w:rPr>
        <w:t xml:space="preserve">                 </w:t>
      </w:r>
      <w:r>
        <w:rPr>
          <w:rFonts w:hint="eastAsia" w:ascii="宋体" w:hAnsi="宋体" w:cs="宋体"/>
          <w:sz w:val="24"/>
          <w:szCs w:val="24"/>
          <w:u w:val="single"/>
        </w:rPr>
        <w:t>（</w:t>
      </w:r>
      <w:r>
        <w:rPr>
          <w:rFonts w:hint="eastAsia" w:ascii="宋体" w:hAnsi="宋体" w:cs="宋体"/>
          <w:sz w:val="24"/>
          <w:szCs w:val="24"/>
          <w:u w:val="single"/>
          <w:lang w:val="en-US" w:eastAsia="zh-CN"/>
        </w:rPr>
        <w:t>加盖</w:t>
      </w:r>
      <w:r>
        <w:rPr>
          <w:rFonts w:hint="eastAsia" w:ascii="宋体" w:hAnsi="宋体" w:cs="宋体"/>
          <w:sz w:val="24"/>
          <w:szCs w:val="24"/>
          <w:u w:val="single"/>
        </w:rPr>
        <w:t>电子签章）</w:t>
      </w:r>
    </w:p>
    <w:p w14:paraId="1B15AAD4">
      <w:pPr>
        <w:widowControl/>
        <w:adjustRightInd w:val="0"/>
        <w:spacing w:line="360" w:lineRule="auto"/>
        <w:jc w:val="left"/>
        <w:rPr>
          <w:rFonts w:ascii="宋体" w:cs="宋体"/>
          <w:sz w:val="24"/>
          <w:szCs w:val="24"/>
          <w:lang w:val="zh-CN"/>
        </w:rPr>
      </w:pPr>
      <w:r>
        <w:rPr>
          <w:rFonts w:hint="eastAsia" w:ascii="宋体" w:cs="宋体"/>
          <w:sz w:val="24"/>
          <w:szCs w:val="24"/>
          <w:lang w:val="zh-CN"/>
        </w:rPr>
        <w:t>法定代表人或授权委托人签字：</w:t>
      </w:r>
      <w:r>
        <w:rPr>
          <w:rFonts w:hint="eastAsia" w:ascii="宋体" w:cs="宋体"/>
          <w:sz w:val="24"/>
          <w:szCs w:val="24"/>
          <w:u w:val="single"/>
        </w:rPr>
        <w:t xml:space="preserve">         </w:t>
      </w:r>
      <w:r>
        <w:rPr>
          <w:rFonts w:hint="eastAsia" w:ascii="宋体" w:cs="宋体"/>
          <w:sz w:val="24"/>
          <w:szCs w:val="24"/>
          <w:u w:val="single"/>
          <w:lang w:val="zh-CN"/>
        </w:rPr>
        <w:t xml:space="preserve">  </w:t>
      </w:r>
      <w:r>
        <w:rPr>
          <w:rFonts w:hint="eastAsia" w:ascii="宋体" w:cs="宋体"/>
          <w:sz w:val="24"/>
          <w:szCs w:val="24"/>
          <w:lang w:val="zh-CN"/>
        </w:rPr>
        <w:t xml:space="preserve">                  </w:t>
      </w:r>
    </w:p>
    <w:p w14:paraId="6FA01847">
      <w:pPr>
        <w:spacing w:line="360" w:lineRule="auto"/>
        <w:rPr>
          <w:rFonts w:hint="eastAsia" w:ascii="宋体" w:hAnsi="宋体" w:cs="宋体"/>
          <w:sz w:val="28"/>
          <w:szCs w:val="28"/>
        </w:rPr>
      </w:pPr>
      <w:r>
        <w:rPr>
          <w:rFonts w:hint="eastAsia" w:ascii="宋体" w:cs="宋体"/>
          <w:sz w:val="24"/>
          <w:szCs w:val="24"/>
          <w:lang w:val="zh-CN"/>
        </w:rPr>
        <w:t>日    期：</w:t>
      </w:r>
      <w:r>
        <w:rPr>
          <w:rFonts w:hint="eastAsia" w:ascii="宋体" w:cs="宋体"/>
          <w:sz w:val="24"/>
          <w:szCs w:val="24"/>
          <w:u w:val="single"/>
          <w:lang w:val="zh-CN"/>
        </w:rPr>
        <w:t xml:space="preserve">       </w:t>
      </w:r>
      <w:r>
        <w:rPr>
          <w:rFonts w:hint="eastAsia" w:ascii="宋体" w:cs="宋体"/>
          <w:sz w:val="24"/>
          <w:szCs w:val="24"/>
          <w:lang w:val="zh-CN"/>
        </w:rPr>
        <w:t>年</w:t>
      </w:r>
      <w:r>
        <w:rPr>
          <w:rFonts w:hint="eastAsia" w:ascii="宋体" w:cs="宋体"/>
          <w:sz w:val="24"/>
          <w:szCs w:val="24"/>
          <w:u w:val="single"/>
          <w:lang w:val="zh-CN"/>
        </w:rPr>
        <w:t xml:space="preserve">    </w:t>
      </w:r>
      <w:r>
        <w:rPr>
          <w:rFonts w:hint="eastAsia" w:ascii="宋体" w:cs="宋体"/>
          <w:sz w:val="24"/>
          <w:szCs w:val="24"/>
          <w:lang w:val="zh-CN"/>
        </w:rPr>
        <w:t>月</w:t>
      </w:r>
      <w:r>
        <w:rPr>
          <w:rFonts w:hint="eastAsia" w:ascii="宋体" w:cs="宋体"/>
          <w:sz w:val="24"/>
          <w:szCs w:val="24"/>
          <w:u w:val="single"/>
          <w:lang w:val="zh-CN"/>
        </w:rPr>
        <w:t xml:space="preserve">    </w:t>
      </w:r>
      <w:r>
        <w:rPr>
          <w:rFonts w:hint="eastAsia" w:ascii="宋体" w:cs="宋体"/>
          <w:sz w:val="24"/>
          <w:szCs w:val="24"/>
          <w:lang w:val="zh-CN"/>
        </w:rPr>
        <w:t>日</w:t>
      </w:r>
    </w:p>
    <w:p w14:paraId="7A30EDA2">
      <w:pPr>
        <w:spacing w:line="360" w:lineRule="auto"/>
        <w:ind w:left="5100" w:firstLine="425"/>
        <w:rPr>
          <w:rFonts w:hint="eastAsia" w:ascii="宋体" w:hAnsi="宋体" w:cs="宋体"/>
          <w:sz w:val="28"/>
          <w:szCs w:val="28"/>
        </w:rPr>
      </w:pPr>
    </w:p>
    <w:p w14:paraId="32F850EF">
      <w:pPr>
        <w:widowControl/>
        <w:adjustRightInd w:val="0"/>
        <w:spacing w:line="360" w:lineRule="auto"/>
        <w:ind w:firstLine="482" w:firstLineChars="200"/>
        <w:rPr>
          <w:rFonts w:ascii="宋体" w:cs="宋体"/>
          <w:b/>
          <w:sz w:val="24"/>
          <w:szCs w:val="24"/>
        </w:rPr>
      </w:pPr>
      <w:r>
        <w:rPr>
          <w:rFonts w:hint="eastAsia" w:ascii="宋体" w:cs="宋体"/>
          <w:b/>
          <w:sz w:val="24"/>
          <w:szCs w:val="24"/>
        </w:rPr>
        <w:t>2、无重大违法记录声明格式</w:t>
      </w:r>
    </w:p>
    <w:p w14:paraId="33DEB9A4">
      <w:pPr>
        <w:spacing w:line="360" w:lineRule="auto"/>
        <w:ind w:firstLine="482" w:firstLineChars="200"/>
        <w:jc w:val="center"/>
        <w:rPr>
          <w:rFonts w:ascii="宋体" w:cs="宋体"/>
          <w:sz w:val="24"/>
          <w:szCs w:val="24"/>
        </w:rPr>
      </w:pPr>
      <w:r>
        <w:rPr>
          <w:rFonts w:hint="eastAsia" w:ascii="宋体" w:cs="宋体"/>
          <w:b/>
          <w:bCs/>
          <w:sz w:val="24"/>
          <w:szCs w:val="24"/>
        </w:rPr>
        <w:t>无重大违法记录声明</w:t>
      </w:r>
    </w:p>
    <w:p w14:paraId="038F64EF">
      <w:pPr>
        <w:spacing w:line="360" w:lineRule="auto"/>
        <w:rPr>
          <w:rFonts w:ascii="宋体" w:cs="宋体"/>
          <w:sz w:val="24"/>
          <w:szCs w:val="24"/>
        </w:rPr>
      </w:pPr>
      <w:r>
        <w:rPr>
          <w:rFonts w:hint="eastAsia" w:ascii="宋体" w:cs="宋体"/>
          <w:sz w:val="24"/>
          <w:szCs w:val="24"/>
        </w:rPr>
        <w:t>南京河西新城区开发建设管理委员会：</w:t>
      </w:r>
    </w:p>
    <w:p w14:paraId="6CF1F4D6">
      <w:pPr>
        <w:spacing w:line="360" w:lineRule="auto"/>
        <w:ind w:firstLine="480" w:firstLineChars="200"/>
        <w:rPr>
          <w:rFonts w:ascii="宋体" w:cs="宋体"/>
          <w:sz w:val="24"/>
          <w:szCs w:val="24"/>
        </w:rPr>
      </w:pPr>
      <w:r>
        <w:rPr>
          <w:rFonts w:hint="eastAsia" w:ascii="宋体" w:cs="宋体"/>
          <w:sz w:val="24"/>
          <w:szCs w:val="24"/>
        </w:rPr>
        <w:t>我单位</w:t>
      </w:r>
      <w:r>
        <w:rPr>
          <w:rFonts w:hint="eastAsia" w:ascii="宋体" w:cs="宋体"/>
          <w:sz w:val="24"/>
          <w:szCs w:val="24"/>
          <w:u w:val="single"/>
        </w:rPr>
        <w:t xml:space="preserve">                         </w:t>
      </w:r>
      <w:r>
        <w:rPr>
          <w:rFonts w:hint="eastAsia" w:ascii="宋体" w:cs="宋体"/>
          <w:sz w:val="24"/>
          <w:szCs w:val="24"/>
        </w:rPr>
        <w:t>（供应商名称）郑重声明：</w:t>
      </w:r>
    </w:p>
    <w:p w14:paraId="3D333DCA">
      <w:pPr>
        <w:spacing w:line="360" w:lineRule="auto"/>
        <w:ind w:firstLine="480" w:firstLineChars="200"/>
        <w:rPr>
          <w:rFonts w:ascii="宋体" w:cs="宋体"/>
          <w:sz w:val="24"/>
          <w:szCs w:val="24"/>
        </w:rPr>
      </w:pPr>
      <w:r>
        <w:rPr>
          <w:rFonts w:hint="eastAsia" w:ascii="宋体" w:cs="宋体"/>
          <w:sz w:val="24"/>
          <w:szCs w:val="24"/>
        </w:rPr>
        <w:t>参加政府采购活动前3年内在经营活动中</w:t>
      </w:r>
      <w:r>
        <w:rPr>
          <w:rFonts w:hint="eastAsia" w:ascii="宋体" w:cs="宋体"/>
          <w:sz w:val="24"/>
          <w:szCs w:val="24"/>
          <w:u w:val="single"/>
        </w:rPr>
        <w:t xml:space="preserve">        </w:t>
      </w:r>
      <w:r>
        <w:rPr>
          <w:rFonts w:hint="eastAsia" w:ascii="宋体" w:cs="宋体"/>
          <w:sz w:val="24"/>
          <w:szCs w:val="24"/>
        </w:rPr>
        <w:t>（在下划线上如实填写：有或没有）重大违法记录。</w:t>
      </w:r>
    </w:p>
    <w:p w14:paraId="791A248A">
      <w:pPr>
        <w:spacing w:line="360" w:lineRule="auto"/>
        <w:ind w:firstLine="480" w:firstLineChars="200"/>
        <w:rPr>
          <w:rFonts w:ascii="宋体" w:cs="宋体"/>
          <w:sz w:val="24"/>
          <w:szCs w:val="24"/>
        </w:rPr>
      </w:pPr>
      <w:r>
        <w:rPr>
          <w:rFonts w:hint="eastAsia" w:ascii="宋体" w:cs="宋体"/>
          <w:sz w:val="24"/>
          <w:szCs w:val="24"/>
        </w:rPr>
        <w:t>（说明：政府采购法第二十二条第一款第五项所称重大违法记录，是指供应商因违法经营受到刑事处罚或者责令停产停业、吊销许可证或者执照、较大数额罚款等行政处罚。）</w:t>
      </w:r>
    </w:p>
    <w:p w14:paraId="3A861847">
      <w:pPr>
        <w:spacing w:line="360" w:lineRule="auto"/>
        <w:ind w:firstLine="480" w:firstLineChars="200"/>
        <w:rPr>
          <w:rFonts w:ascii="宋体" w:cs="宋体"/>
          <w:sz w:val="24"/>
          <w:szCs w:val="24"/>
        </w:rPr>
      </w:pPr>
    </w:p>
    <w:p w14:paraId="076DCBF2">
      <w:pPr>
        <w:widowControl/>
        <w:spacing w:line="360" w:lineRule="auto"/>
        <w:jc w:val="left"/>
        <w:rPr>
          <w:rFonts w:ascii="宋体" w:cs="宋体"/>
          <w:sz w:val="24"/>
          <w:szCs w:val="24"/>
          <w:lang w:val="zh-CN"/>
        </w:rPr>
      </w:pPr>
      <w:r>
        <w:rPr>
          <w:rFonts w:hint="eastAsia" w:ascii="宋体" w:cs="宋体"/>
          <w:sz w:val="24"/>
          <w:szCs w:val="24"/>
          <w:lang w:val="zh-CN"/>
        </w:rPr>
        <w:t>供应商名称：</w:t>
      </w:r>
      <w:r>
        <w:rPr>
          <w:rFonts w:hint="eastAsia" w:ascii="宋体" w:cs="宋体"/>
          <w:sz w:val="24"/>
          <w:szCs w:val="24"/>
          <w:u w:val="single"/>
          <w:lang w:val="zh-CN"/>
        </w:rPr>
        <w:t xml:space="preserve">                 </w:t>
      </w:r>
      <w:r>
        <w:rPr>
          <w:rFonts w:hint="eastAsia" w:ascii="宋体" w:hAnsi="宋体" w:cs="宋体"/>
          <w:sz w:val="24"/>
          <w:szCs w:val="24"/>
          <w:u w:val="single"/>
        </w:rPr>
        <w:t>（</w:t>
      </w:r>
      <w:r>
        <w:rPr>
          <w:rFonts w:hint="eastAsia" w:ascii="宋体" w:hAnsi="宋体" w:cs="宋体"/>
          <w:sz w:val="24"/>
          <w:szCs w:val="24"/>
          <w:u w:val="single"/>
          <w:lang w:val="en-US" w:eastAsia="zh-CN"/>
        </w:rPr>
        <w:t>加盖</w:t>
      </w:r>
      <w:r>
        <w:rPr>
          <w:rFonts w:hint="eastAsia" w:ascii="宋体" w:hAnsi="宋体" w:cs="宋体"/>
          <w:sz w:val="24"/>
          <w:szCs w:val="24"/>
          <w:u w:val="single"/>
        </w:rPr>
        <w:t>电子签章）</w:t>
      </w:r>
    </w:p>
    <w:p w14:paraId="4C4B1470">
      <w:pPr>
        <w:widowControl/>
        <w:adjustRightInd w:val="0"/>
        <w:spacing w:line="360" w:lineRule="auto"/>
        <w:jc w:val="left"/>
        <w:rPr>
          <w:rFonts w:ascii="宋体" w:cs="宋体"/>
          <w:sz w:val="24"/>
          <w:szCs w:val="24"/>
          <w:lang w:val="zh-CN"/>
        </w:rPr>
      </w:pPr>
      <w:r>
        <w:rPr>
          <w:rFonts w:hint="eastAsia" w:ascii="宋体" w:cs="宋体"/>
          <w:sz w:val="24"/>
          <w:szCs w:val="24"/>
          <w:lang w:val="zh-CN"/>
        </w:rPr>
        <w:t>法定代表人或授权委托人签字：</w:t>
      </w:r>
      <w:r>
        <w:rPr>
          <w:rFonts w:hint="eastAsia" w:ascii="宋体" w:cs="宋体"/>
          <w:sz w:val="24"/>
          <w:szCs w:val="24"/>
          <w:u w:val="single"/>
        </w:rPr>
        <w:t xml:space="preserve">         </w:t>
      </w:r>
      <w:r>
        <w:rPr>
          <w:rFonts w:hint="eastAsia" w:ascii="宋体" w:cs="宋体"/>
          <w:sz w:val="24"/>
          <w:szCs w:val="24"/>
          <w:u w:val="single"/>
          <w:lang w:val="zh-CN"/>
        </w:rPr>
        <w:t xml:space="preserve">  </w:t>
      </w:r>
      <w:r>
        <w:rPr>
          <w:rFonts w:hint="eastAsia" w:ascii="宋体" w:cs="宋体"/>
          <w:sz w:val="24"/>
          <w:szCs w:val="24"/>
          <w:lang w:val="zh-CN"/>
        </w:rPr>
        <w:t xml:space="preserve">                  </w:t>
      </w:r>
    </w:p>
    <w:p w14:paraId="554F82F8">
      <w:pPr>
        <w:autoSpaceDE w:val="0"/>
        <w:autoSpaceDN w:val="0"/>
        <w:adjustRightInd w:val="0"/>
        <w:spacing w:line="360" w:lineRule="auto"/>
        <w:rPr>
          <w:rFonts w:ascii="宋体" w:cs="宋体"/>
          <w:sz w:val="24"/>
          <w:szCs w:val="24"/>
          <w:lang w:val="zh-CN"/>
        </w:rPr>
      </w:pPr>
      <w:r>
        <w:rPr>
          <w:rFonts w:hint="eastAsia" w:ascii="宋体" w:cs="宋体"/>
          <w:sz w:val="24"/>
          <w:szCs w:val="24"/>
          <w:lang w:val="zh-CN"/>
        </w:rPr>
        <w:t>日    期：</w:t>
      </w:r>
      <w:r>
        <w:rPr>
          <w:rFonts w:hint="eastAsia" w:ascii="宋体" w:cs="宋体"/>
          <w:sz w:val="24"/>
          <w:szCs w:val="24"/>
          <w:u w:val="single"/>
          <w:lang w:val="zh-CN"/>
        </w:rPr>
        <w:t xml:space="preserve">       </w:t>
      </w:r>
      <w:r>
        <w:rPr>
          <w:rFonts w:hint="eastAsia" w:ascii="宋体" w:cs="宋体"/>
          <w:sz w:val="24"/>
          <w:szCs w:val="24"/>
          <w:lang w:val="zh-CN"/>
        </w:rPr>
        <w:t>年</w:t>
      </w:r>
      <w:r>
        <w:rPr>
          <w:rFonts w:hint="eastAsia" w:ascii="宋体" w:cs="宋体"/>
          <w:sz w:val="24"/>
          <w:szCs w:val="24"/>
          <w:u w:val="single"/>
          <w:lang w:val="zh-CN"/>
        </w:rPr>
        <w:t xml:space="preserve">    </w:t>
      </w:r>
      <w:r>
        <w:rPr>
          <w:rFonts w:hint="eastAsia" w:ascii="宋体" w:cs="宋体"/>
          <w:sz w:val="24"/>
          <w:szCs w:val="24"/>
          <w:lang w:val="zh-CN"/>
        </w:rPr>
        <w:t>月</w:t>
      </w:r>
      <w:r>
        <w:rPr>
          <w:rFonts w:hint="eastAsia" w:ascii="宋体" w:cs="宋体"/>
          <w:sz w:val="24"/>
          <w:szCs w:val="24"/>
          <w:u w:val="single"/>
          <w:lang w:val="zh-CN"/>
        </w:rPr>
        <w:t xml:space="preserve">    </w:t>
      </w:r>
      <w:r>
        <w:rPr>
          <w:rFonts w:hint="eastAsia" w:ascii="宋体" w:cs="宋体"/>
          <w:sz w:val="24"/>
          <w:szCs w:val="24"/>
          <w:lang w:val="zh-CN"/>
        </w:rPr>
        <w:t>日</w:t>
      </w:r>
    </w:p>
    <w:p w14:paraId="046E6EC0">
      <w:pPr>
        <w:spacing w:line="360" w:lineRule="auto"/>
        <w:rPr>
          <w:rFonts w:hint="eastAsia" w:ascii="宋体" w:hAnsi="宋体" w:cs="宋体"/>
          <w:sz w:val="28"/>
          <w:szCs w:val="28"/>
        </w:rPr>
      </w:pPr>
    </w:p>
    <w:p w14:paraId="2130BF53">
      <w:pPr>
        <w:spacing w:line="360" w:lineRule="auto"/>
        <w:ind w:left="5100" w:firstLine="425"/>
        <w:rPr>
          <w:rFonts w:hint="eastAsia" w:ascii="宋体" w:hAnsi="宋体" w:cs="宋体"/>
          <w:sz w:val="28"/>
          <w:szCs w:val="28"/>
        </w:rPr>
      </w:pPr>
    </w:p>
    <w:p w14:paraId="68387A58">
      <w:pPr>
        <w:autoSpaceDE w:val="0"/>
        <w:autoSpaceDN w:val="0"/>
        <w:adjustRightInd w:val="0"/>
        <w:spacing w:line="360" w:lineRule="auto"/>
        <w:rPr>
          <w:rFonts w:ascii="宋体" w:cs="宋体"/>
          <w:b/>
          <w:sz w:val="24"/>
          <w:szCs w:val="24"/>
        </w:rPr>
      </w:pPr>
      <w:r>
        <w:rPr>
          <w:rFonts w:hint="eastAsia" w:ascii="宋体" w:cs="宋体"/>
          <w:b/>
          <w:sz w:val="24"/>
          <w:szCs w:val="24"/>
        </w:rPr>
        <w:t>3、南京市政府采购供应商信用记录表</w:t>
      </w:r>
    </w:p>
    <w:p w14:paraId="283D2DE5">
      <w:pPr>
        <w:spacing w:line="460" w:lineRule="exact"/>
        <w:ind w:firstLine="1620" w:firstLineChars="450"/>
        <w:rPr>
          <w:rFonts w:ascii="黑体" w:eastAsia="黑体"/>
          <w:sz w:val="36"/>
          <w:szCs w:val="36"/>
        </w:rPr>
      </w:pPr>
      <w:bookmarkStart w:id="168" w:name="_Hlt26955054"/>
      <w:bookmarkEnd w:id="168"/>
      <w:r>
        <w:rPr>
          <w:rFonts w:ascii="黑体" w:eastAsia="黑体"/>
          <w:sz w:val="36"/>
          <w:szCs w:val="36"/>
        </w:rPr>
        <w:t>南京市政府采购供应商信用记录表</w:t>
      </w:r>
    </w:p>
    <w:p w14:paraId="648B90A2">
      <w:pPr>
        <w:spacing w:line="460" w:lineRule="exact"/>
        <w:ind w:firstLine="540" w:firstLineChars="150"/>
        <w:rPr>
          <w:rFonts w:ascii="黑体" w:eastAsia="黑体"/>
          <w:sz w:val="36"/>
          <w:szCs w:val="36"/>
        </w:rPr>
      </w:pPr>
      <w:r>
        <w:rPr>
          <w:rFonts w:hint="eastAsia" w:ascii="黑体" w:eastAsia="黑体"/>
          <w:sz w:val="36"/>
          <w:szCs w:val="36"/>
        </w:rPr>
        <w:t>（</w:t>
      </w:r>
      <w:r>
        <w:rPr>
          <w:rFonts w:hint="eastAsia" w:ascii="黑体" w:eastAsia="黑体"/>
          <w:sz w:val="28"/>
          <w:szCs w:val="28"/>
        </w:rPr>
        <w:t>根据《南京市政府采购供应商诚信档案管理系统》在线打印</w:t>
      </w:r>
      <w:r>
        <w:rPr>
          <w:rFonts w:hint="eastAsia" w:ascii="黑体" w:eastAsia="黑体"/>
          <w:sz w:val="36"/>
          <w:szCs w:val="36"/>
        </w:rPr>
        <w:t>）</w:t>
      </w:r>
    </w:p>
    <w:p w14:paraId="5D874544">
      <w:pPr>
        <w:spacing w:line="460" w:lineRule="exact"/>
        <w:ind w:firstLine="492"/>
      </w:pPr>
    </w:p>
    <w:p w14:paraId="2903DB04">
      <w:pPr>
        <w:spacing w:line="360" w:lineRule="auto"/>
        <w:rPr>
          <w:rFonts w:ascii="宋体" w:cs="宋体"/>
          <w:sz w:val="24"/>
          <w:szCs w:val="24"/>
          <w:lang w:val="zh-CN"/>
        </w:rPr>
      </w:pPr>
      <w:r>
        <w:rPr>
          <w:rFonts w:hint="eastAsia" w:ascii="宋体" w:cs="宋体"/>
          <w:sz w:val="24"/>
          <w:szCs w:val="24"/>
          <w:shd w:val="clear" w:color="auto" w:fill="FFFFFF"/>
        </w:rPr>
        <w:t>说明：供应商需每次参加政府采购活动时，在采购文件发布之日起至递交投标（响应）文件截止日前，应先登录“信用南京”</w:t>
      </w:r>
      <w:r>
        <w:rPr>
          <w:rFonts w:hint="eastAsia" w:ascii="宋体" w:cs="宋体"/>
          <w:b/>
          <w:bCs/>
          <w:sz w:val="24"/>
          <w:szCs w:val="24"/>
          <w:shd w:val="clear" w:color="auto" w:fill="FFFFFF"/>
        </w:rPr>
        <w:t>在线打印</w:t>
      </w:r>
      <w:r>
        <w:rPr>
          <w:rFonts w:hint="eastAsia" w:ascii="宋体" w:cs="宋体"/>
          <w:sz w:val="24"/>
          <w:szCs w:val="24"/>
          <w:shd w:val="clear" w:color="auto" w:fill="FFFFFF"/>
        </w:rPr>
        <w:t>其“南京市政府采购供应商信用记录表”，经</w:t>
      </w:r>
      <w:r>
        <w:rPr>
          <w:rFonts w:hint="eastAsia" w:ascii="宋体" w:cs="宋体"/>
          <w:b/>
          <w:bCs/>
          <w:sz w:val="24"/>
          <w:szCs w:val="24"/>
          <w:shd w:val="clear" w:color="auto" w:fill="FFFFFF"/>
        </w:rPr>
        <w:t>法定代表人签名盖章</w:t>
      </w:r>
      <w:r>
        <w:rPr>
          <w:rFonts w:hint="eastAsia" w:ascii="宋体" w:cs="宋体"/>
          <w:sz w:val="24"/>
          <w:szCs w:val="24"/>
          <w:shd w:val="clear" w:color="auto" w:fill="FFFFFF"/>
        </w:rPr>
        <w:t>后作为投标（响应）文件的组成部分提交给采购代理机构或采购人。</w:t>
      </w:r>
    </w:p>
    <w:p w14:paraId="2988ACA4">
      <w:pPr>
        <w:spacing w:line="360" w:lineRule="auto"/>
        <w:rPr>
          <w:rFonts w:hint="eastAsia" w:ascii="宋体" w:hAnsi="宋体" w:cs="宋体"/>
          <w:sz w:val="28"/>
          <w:szCs w:val="28"/>
        </w:rPr>
      </w:pPr>
    </w:p>
    <w:p w14:paraId="681D7984">
      <w:pPr>
        <w:spacing w:line="360" w:lineRule="auto"/>
        <w:ind w:left="5100" w:firstLine="425"/>
        <w:rPr>
          <w:rFonts w:hint="eastAsia" w:ascii="宋体" w:hAnsi="宋体" w:cs="宋体"/>
          <w:sz w:val="28"/>
          <w:szCs w:val="28"/>
        </w:rPr>
      </w:pPr>
    </w:p>
    <w:p w14:paraId="575FAAC9">
      <w:pPr>
        <w:spacing w:line="360" w:lineRule="auto"/>
        <w:ind w:left="5100" w:firstLine="425"/>
        <w:rPr>
          <w:rFonts w:hint="eastAsia" w:ascii="宋体" w:hAnsi="宋体" w:cs="宋体"/>
          <w:sz w:val="28"/>
          <w:szCs w:val="28"/>
        </w:rPr>
      </w:pPr>
    </w:p>
    <w:p w14:paraId="581E853D">
      <w:pPr>
        <w:spacing w:line="360" w:lineRule="auto"/>
        <w:ind w:left="5100" w:firstLine="425"/>
        <w:rPr>
          <w:rFonts w:hint="eastAsia" w:ascii="宋体" w:hAnsi="宋体" w:cs="宋体"/>
          <w:sz w:val="28"/>
          <w:szCs w:val="28"/>
        </w:rPr>
      </w:pPr>
    </w:p>
    <w:p w14:paraId="307D3078">
      <w:pPr>
        <w:spacing w:line="360" w:lineRule="auto"/>
        <w:ind w:left="5100" w:firstLine="425"/>
        <w:rPr>
          <w:rFonts w:hint="eastAsia" w:ascii="宋体" w:hAnsi="宋体" w:cs="宋体"/>
          <w:sz w:val="28"/>
          <w:szCs w:val="28"/>
        </w:rPr>
      </w:pPr>
    </w:p>
    <w:p w14:paraId="2B7C0406">
      <w:pPr>
        <w:spacing w:line="360" w:lineRule="auto"/>
        <w:ind w:left="5100" w:firstLine="425"/>
        <w:rPr>
          <w:rFonts w:hint="eastAsia" w:ascii="宋体" w:hAnsi="宋体" w:cs="宋体"/>
          <w:sz w:val="28"/>
          <w:szCs w:val="28"/>
        </w:rPr>
      </w:pPr>
    </w:p>
    <w:p w14:paraId="670A59F4">
      <w:pPr>
        <w:spacing w:line="360" w:lineRule="auto"/>
        <w:ind w:left="5100" w:firstLine="425"/>
        <w:rPr>
          <w:rFonts w:hint="eastAsia" w:ascii="宋体" w:hAnsi="宋体" w:cs="宋体"/>
          <w:sz w:val="28"/>
          <w:szCs w:val="28"/>
        </w:rPr>
      </w:pPr>
    </w:p>
    <w:p w14:paraId="01539A5B">
      <w:pPr>
        <w:spacing w:line="360" w:lineRule="auto"/>
        <w:ind w:right="-6"/>
        <w:rPr>
          <w:rFonts w:hint="eastAsia" w:ascii="宋体" w:hAnsi="宋体" w:cs="宋体"/>
          <w:sz w:val="28"/>
          <w:szCs w:val="28"/>
        </w:rPr>
      </w:pPr>
      <w:r>
        <w:rPr>
          <w:rFonts w:hint="eastAsia" w:ascii="宋体" w:hAnsi="宋体" w:cs="宋体"/>
          <w:sz w:val="28"/>
          <w:szCs w:val="28"/>
        </w:rPr>
        <w:t xml:space="preserve">     </w:t>
      </w:r>
    </w:p>
    <w:p w14:paraId="7A06337C">
      <w:pPr>
        <w:spacing w:line="360" w:lineRule="auto"/>
        <w:ind w:right="-6"/>
        <w:rPr>
          <w:rFonts w:hint="eastAsia" w:ascii="宋体" w:hAnsi="宋体" w:cs="宋体"/>
          <w:sz w:val="28"/>
          <w:szCs w:val="28"/>
        </w:rPr>
      </w:pPr>
    </w:p>
    <w:p w14:paraId="5D63F186">
      <w:pPr>
        <w:spacing w:line="360" w:lineRule="auto"/>
        <w:ind w:right="-6"/>
        <w:rPr>
          <w:rFonts w:hint="eastAsia" w:ascii="宋体" w:hAnsi="宋体" w:cs="宋体"/>
          <w:sz w:val="28"/>
          <w:szCs w:val="28"/>
        </w:rPr>
      </w:pPr>
    </w:p>
    <w:p w14:paraId="7EF997A3">
      <w:pPr>
        <w:spacing w:line="360" w:lineRule="auto"/>
        <w:ind w:right="-6"/>
        <w:rPr>
          <w:rFonts w:hint="eastAsia" w:ascii="宋体" w:hAnsi="宋体" w:cs="宋体"/>
          <w:sz w:val="28"/>
          <w:szCs w:val="28"/>
        </w:rPr>
      </w:pPr>
    </w:p>
    <w:p w14:paraId="5150F70D">
      <w:pPr>
        <w:spacing w:line="360" w:lineRule="auto"/>
        <w:ind w:right="-6"/>
        <w:rPr>
          <w:rFonts w:hint="eastAsia" w:ascii="宋体" w:hAnsi="宋体" w:cs="宋体"/>
          <w:sz w:val="28"/>
          <w:szCs w:val="28"/>
        </w:rPr>
      </w:pPr>
    </w:p>
    <w:p w14:paraId="73FFC179">
      <w:pPr>
        <w:spacing w:line="360" w:lineRule="auto"/>
        <w:ind w:right="-6"/>
        <w:rPr>
          <w:rFonts w:hint="eastAsia" w:ascii="宋体" w:hAnsi="宋体" w:cs="宋体"/>
          <w:sz w:val="28"/>
          <w:szCs w:val="28"/>
        </w:rPr>
      </w:pPr>
    </w:p>
    <w:p w14:paraId="30F4A276">
      <w:pPr>
        <w:spacing w:line="360" w:lineRule="auto"/>
        <w:ind w:right="-6"/>
        <w:rPr>
          <w:rFonts w:hint="eastAsia" w:ascii="宋体" w:hAnsi="宋体" w:cs="宋体"/>
          <w:sz w:val="28"/>
          <w:szCs w:val="28"/>
        </w:rPr>
      </w:pPr>
    </w:p>
    <w:p w14:paraId="339FABFB">
      <w:pPr>
        <w:spacing w:line="360" w:lineRule="auto"/>
        <w:ind w:right="-6" w:firstLine="420"/>
        <w:rPr>
          <w:rFonts w:hint="eastAsia" w:ascii="宋体" w:hAnsi="宋体" w:cs="宋体"/>
          <w:sz w:val="28"/>
          <w:szCs w:val="28"/>
        </w:rPr>
      </w:pPr>
    </w:p>
    <w:p w14:paraId="65950D02">
      <w:pPr>
        <w:spacing w:line="360" w:lineRule="auto"/>
        <w:rPr>
          <w:rFonts w:hint="eastAsia" w:ascii="宋体" w:hAnsi="宋体" w:cs="宋体"/>
          <w:sz w:val="28"/>
          <w:szCs w:val="28"/>
        </w:rPr>
      </w:pPr>
    </w:p>
    <w:p w14:paraId="28CB2D6E">
      <w:pPr>
        <w:spacing w:before="240" w:after="240"/>
        <w:jc w:val="center"/>
        <w:outlineLvl w:val="1"/>
        <w:rPr>
          <w:rFonts w:hint="eastAsia" w:ascii="宋体" w:hAnsi="宋体" w:cs="宋体"/>
          <w:sz w:val="28"/>
          <w:szCs w:val="28"/>
        </w:rPr>
      </w:pPr>
      <w:r>
        <w:rPr>
          <w:rFonts w:hint="eastAsia" w:ascii="宋体" w:hAnsi="宋体" w:cs="宋体"/>
          <w:sz w:val="28"/>
          <w:szCs w:val="28"/>
        </w:rPr>
        <w:br w:type="page" w:clear="all"/>
      </w:r>
    </w:p>
    <w:p w14:paraId="773C2BC8">
      <w:pPr>
        <w:spacing w:before="240" w:after="240"/>
        <w:outlineLvl w:val="1"/>
        <w:rPr>
          <w:rFonts w:hint="eastAsia" w:ascii="宋体" w:hAnsi="宋体" w:cs="宋体"/>
          <w:sz w:val="28"/>
          <w:szCs w:val="28"/>
        </w:rPr>
      </w:pPr>
      <w:r>
        <w:rPr>
          <w:rFonts w:hint="eastAsia" w:ascii="宋体" w:hAnsi="宋体" w:cs="宋体"/>
          <w:sz w:val="28"/>
          <w:szCs w:val="28"/>
        </w:rPr>
        <w:t>二、资格、资信证明文件要求</w:t>
      </w:r>
    </w:p>
    <w:p w14:paraId="73113A59">
      <w:pPr>
        <w:spacing w:before="240" w:after="240"/>
        <w:jc w:val="center"/>
        <w:outlineLvl w:val="1"/>
        <w:rPr>
          <w:rFonts w:ascii="宋体" w:cs="宋体"/>
          <w:b/>
          <w:bCs/>
          <w:sz w:val="32"/>
          <w:szCs w:val="32"/>
        </w:rPr>
      </w:pPr>
      <w:r>
        <w:rPr>
          <w:rFonts w:hint="eastAsia" w:ascii="宋体" w:cs="宋体"/>
          <w:b/>
          <w:bCs/>
          <w:sz w:val="32"/>
          <w:szCs w:val="32"/>
        </w:rPr>
        <w:t>资格、资信证明文件要求</w:t>
      </w:r>
    </w:p>
    <w:p w14:paraId="58DB09B7">
      <w:pPr>
        <w:pStyle w:val="8"/>
        <w:spacing w:before="0" w:beforeAutospacing="0" w:after="0" w:afterAutospacing="0" w:line="360" w:lineRule="auto"/>
        <w:ind w:firstLine="480" w:firstLineChars="200"/>
        <w:rPr>
          <w:bCs/>
        </w:rPr>
      </w:pPr>
      <w:r>
        <w:rPr>
          <w:rFonts w:hint="eastAsia"/>
          <w:kern w:val="2"/>
          <w:szCs w:val="21"/>
          <w:lang w:val="zh-CN"/>
        </w:rPr>
        <w:t xml:space="preserve"> </w:t>
      </w:r>
      <w:r>
        <w:rPr>
          <w:rFonts w:hint="eastAsia"/>
          <w:bCs/>
        </w:rPr>
        <w:t>《中华人民共和国政府采购法》及宁财购通〔2021〕5号文要求，供应商提供《南京市政府采购供应商信用记录表暨信用承诺书》。</w:t>
      </w:r>
    </w:p>
    <w:p w14:paraId="777B8B26">
      <w:pPr>
        <w:pStyle w:val="8"/>
        <w:spacing w:before="0" w:beforeAutospacing="0" w:after="0" w:afterAutospacing="0" w:line="360" w:lineRule="auto"/>
        <w:ind w:firstLine="566" w:firstLineChars="236"/>
        <w:rPr>
          <w:bCs/>
        </w:rPr>
      </w:pPr>
      <w:r>
        <w:rPr>
          <w:rFonts w:hint="eastAsia"/>
          <w:bCs/>
        </w:rPr>
        <w:t>（1）具有独立承担民事责任的能力（提供法人或者其他组织的营业执照，自然人的身份证明）；</w:t>
      </w:r>
    </w:p>
    <w:p w14:paraId="029463FC">
      <w:pPr>
        <w:pStyle w:val="8"/>
        <w:spacing w:before="0" w:beforeAutospacing="0" w:after="0" w:afterAutospacing="0" w:line="360" w:lineRule="auto"/>
        <w:ind w:firstLine="566" w:firstLineChars="236"/>
        <w:rPr>
          <w:bCs/>
        </w:rPr>
      </w:pPr>
      <w:r>
        <w:rPr>
          <w:rFonts w:hint="eastAsia"/>
          <w:bCs/>
        </w:rPr>
        <w:t>（2）具有良好的商业信誉和健全的财务会计制度（提供参加本次政府采购活动前三个月的财务状况报表或由会计师事务所出具的近两年中任意一个年度的审计报告和所附已审财务报告复印件）；</w:t>
      </w:r>
    </w:p>
    <w:p w14:paraId="6B1789B8">
      <w:pPr>
        <w:pStyle w:val="8"/>
        <w:spacing w:before="0" w:beforeAutospacing="0" w:after="0" w:afterAutospacing="0" w:line="360" w:lineRule="auto"/>
        <w:ind w:firstLine="566" w:firstLineChars="236"/>
        <w:rPr>
          <w:bCs/>
        </w:rPr>
      </w:pPr>
      <w:r>
        <w:rPr>
          <w:rFonts w:hint="eastAsia"/>
          <w:bCs/>
        </w:rPr>
        <w:t>（3）具有履行合同所必需的设备或专业技术能力（根据项目需求提供履行合同所必需的设备和专业技术能力的声明函）；</w:t>
      </w:r>
    </w:p>
    <w:p w14:paraId="3860E98D">
      <w:pPr>
        <w:pStyle w:val="8"/>
        <w:spacing w:before="0" w:beforeAutospacing="0" w:after="0" w:afterAutospacing="0" w:line="360" w:lineRule="auto"/>
        <w:ind w:firstLine="566" w:firstLineChars="236"/>
        <w:rPr>
          <w:bCs/>
        </w:rPr>
      </w:pPr>
      <w:r>
        <w:rPr>
          <w:rFonts w:hint="eastAsia"/>
          <w:bCs/>
        </w:rPr>
        <w:t>（4）有依法缴纳税收和社会保障资金的良好记录（提供参加本次政府采购活动前三个月内（至少一个月）依法缴纳税收和社会保障资金的相关材料复印件）；</w:t>
      </w:r>
    </w:p>
    <w:p w14:paraId="3FE0DD3B">
      <w:pPr>
        <w:pStyle w:val="8"/>
        <w:spacing w:before="0" w:beforeAutospacing="0" w:after="0" w:afterAutospacing="0" w:line="360" w:lineRule="auto"/>
        <w:ind w:firstLine="566" w:firstLineChars="236"/>
        <w:rPr>
          <w:bCs/>
        </w:rPr>
      </w:pPr>
      <w:r>
        <w:rPr>
          <w:rFonts w:hint="eastAsia"/>
          <w:bCs/>
        </w:rPr>
        <w:t>（5）参加政府采购活动前三年内，在经营活动中没有重大违法记录（提供参加本次政府采购活动前3年内在经营活动中没有重大违法记录的书面声明）；</w:t>
      </w:r>
    </w:p>
    <w:p w14:paraId="498FBD27">
      <w:pPr>
        <w:pStyle w:val="8"/>
        <w:spacing w:before="0" w:beforeAutospacing="0" w:after="0" w:afterAutospacing="0" w:line="360" w:lineRule="auto"/>
        <w:ind w:firstLine="566" w:firstLineChars="236"/>
        <w:rPr>
          <w:bCs/>
        </w:rPr>
      </w:pPr>
      <w:r>
        <w:rPr>
          <w:rFonts w:hint="eastAsia"/>
          <w:bCs/>
        </w:rPr>
        <w:t>（6）法律、行政法规规定的其他条件。</w:t>
      </w:r>
    </w:p>
    <w:p w14:paraId="3CB5F346">
      <w:pPr>
        <w:spacing w:line="360" w:lineRule="auto"/>
        <w:ind w:firstLine="630"/>
        <w:rPr>
          <w:rFonts w:hint="eastAsia" w:ascii="宋体" w:hAnsi="宋体" w:cs="宋体"/>
          <w:sz w:val="28"/>
          <w:szCs w:val="28"/>
        </w:rPr>
      </w:pPr>
    </w:p>
    <w:p w14:paraId="2549C2AA">
      <w:pPr>
        <w:spacing w:line="360" w:lineRule="auto"/>
        <w:ind w:right="-5"/>
        <w:rPr>
          <w:rFonts w:hint="eastAsia" w:ascii="宋体" w:hAnsi="宋体" w:cs="宋体"/>
          <w:sz w:val="28"/>
          <w:szCs w:val="28"/>
        </w:rPr>
      </w:pPr>
    </w:p>
    <w:p w14:paraId="4F4DF01F">
      <w:pPr>
        <w:spacing w:line="360" w:lineRule="auto"/>
        <w:ind w:right="-5"/>
        <w:rPr>
          <w:rFonts w:hint="eastAsia" w:ascii="宋体" w:hAnsi="宋体" w:cs="宋体"/>
          <w:sz w:val="28"/>
          <w:szCs w:val="28"/>
        </w:rPr>
      </w:pPr>
    </w:p>
    <w:p w14:paraId="2CA2802F">
      <w:pPr>
        <w:spacing w:line="360" w:lineRule="auto"/>
        <w:ind w:right="-5"/>
        <w:rPr>
          <w:rFonts w:hint="eastAsia" w:ascii="宋体" w:hAnsi="宋体" w:cs="宋体"/>
          <w:sz w:val="28"/>
          <w:szCs w:val="28"/>
        </w:rPr>
      </w:pPr>
    </w:p>
    <w:p w14:paraId="55BB87D6">
      <w:pPr>
        <w:spacing w:line="360" w:lineRule="auto"/>
        <w:ind w:right="-5"/>
        <w:rPr>
          <w:rFonts w:hint="eastAsia" w:ascii="宋体" w:hAnsi="宋体" w:cs="宋体"/>
          <w:sz w:val="28"/>
          <w:szCs w:val="28"/>
        </w:rPr>
      </w:pPr>
    </w:p>
    <w:p w14:paraId="023D7F67">
      <w:pPr>
        <w:spacing w:line="360" w:lineRule="auto"/>
        <w:ind w:right="-5"/>
        <w:rPr>
          <w:rFonts w:hint="eastAsia" w:ascii="宋体" w:hAnsi="宋体" w:cs="宋体"/>
          <w:sz w:val="28"/>
          <w:szCs w:val="28"/>
        </w:rPr>
      </w:pPr>
    </w:p>
    <w:p w14:paraId="40537BF9">
      <w:pPr>
        <w:spacing w:line="360" w:lineRule="auto"/>
        <w:ind w:right="-5"/>
        <w:rPr>
          <w:rFonts w:hint="eastAsia" w:ascii="宋体" w:hAnsi="宋体" w:cs="宋体"/>
          <w:sz w:val="28"/>
          <w:szCs w:val="28"/>
        </w:rPr>
      </w:pPr>
    </w:p>
    <w:p w14:paraId="78C9C3CA">
      <w:pPr>
        <w:spacing w:line="360" w:lineRule="auto"/>
        <w:ind w:right="-5"/>
        <w:rPr>
          <w:rFonts w:hint="eastAsia" w:ascii="宋体" w:hAnsi="宋体" w:cs="宋体"/>
          <w:sz w:val="28"/>
          <w:szCs w:val="28"/>
        </w:rPr>
      </w:pPr>
    </w:p>
    <w:p w14:paraId="7A50C78D">
      <w:pPr>
        <w:spacing w:line="360" w:lineRule="auto"/>
        <w:ind w:right="-5"/>
        <w:rPr>
          <w:rFonts w:hint="eastAsia" w:ascii="宋体" w:hAnsi="宋体" w:cs="宋体"/>
          <w:sz w:val="28"/>
          <w:szCs w:val="28"/>
        </w:rPr>
      </w:pPr>
    </w:p>
    <w:p w14:paraId="6F7DC5BC">
      <w:pPr>
        <w:spacing w:line="360" w:lineRule="auto"/>
        <w:ind w:right="-5"/>
        <w:rPr>
          <w:rFonts w:hint="eastAsia" w:ascii="宋体" w:hAnsi="宋体" w:cs="宋体"/>
          <w:sz w:val="28"/>
          <w:szCs w:val="28"/>
        </w:rPr>
      </w:pPr>
    </w:p>
    <w:p w14:paraId="0F944844"/>
    <w:sectPr>
      <w:footerReference r:id="rId6" w:type="default"/>
      <w:pgSz w:w="11906" w:h="16838"/>
      <w:pgMar w:top="1383" w:right="1576" w:bottom="1383" w:left="1576"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6102A">
    <w:pPr>
      <w:pStyle w:val="20"/>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38D15">
    <w:pPr>
      <w:pStyle w:val="20"/>
      <w:framePr w:wrap="around" w:vAnchor="text" w:hAnchor="margin" w:xAlign="center" w:y="1"/>
      <w:rPr>
        <w:rStyle w:val="21"/>
      </w:rPr>
    </w:pPr>
    <w:r>
      <w:fldChar w:fldCharType="begin"/>
    </w:r>
    <w:r>
      <w:rPr>
        <w:rStyle w:val="21"/>
      </w:rPr>
      <w:instrText xml:space="preserve">PAGE  </w:instrText>
    </w:r>
    <w:r>
      <w:fldChar w:fldCharType="separate"/>
    </w:r>
    <w:r>
      <w:rPr>
        <w:rStyle w:val="21"/>
      </w:rPr>
      <w:t>２</w:t>
    </w:r>
    <w:r>
      <w:fldChar w:fldCharType="end"/>
    </w:r>
  </w:p>
  <w:p w14:paraId="1C091073">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24DF6">
    <w:pPr>
      <w:pStyle w:val="20"/>
      <w:framePr w:wrap="around" w:vAnchor="text" w:hAnchor="margin" w:xAlign="center" w:y="1"/>
      <w:rPr>
        <w:rStyle w:val="21"/>
        <w:rFonts w:hint="eastAsia" w:ascii="宋体" w:hAnsi="宋体"/>
      </w:rPr>
    </w:pPr>
    <w:r>
      <w:rPr>
        <w:rFonts w:ascii="宋体" w:hAnsi="宋体"/>
      </w:rPr>
      <w:fldChar w:fldCharType="begin"/>
    </w:r>
    <w:r>
      <w:rPr>
        <w:rStyle w:val="21"/>
        <w:rFonts w:ascii="宋体" w:hAnsi="宋体"/>
      </w:rPr>
      <w:instrText xml:space="preserve">PAGE  </w:instrText>
    </w:r>
    <w:r>
      <w:rPr>
        <w:rFonts w:ascii="宋体" w:hAnsi="宋体"/>
      </w:rPr>
      <w:fldChar w:fldCharType="separate"/>
    </w:r>
    <w:r>
      <w:rPr>
        <w:rStyle w:val="21"/>
        <w:rFonts w:ascii="宋体" w:hAnsi="宋体"/>
      </w:rPr>
      <w:t>1</w:t>
    </w:r>
    <w:r>
      <w:rPr>
        <w:rFonts w:ascii="宋体" w:hAnsi="宋体"/>
      </w:rPr>
      <w:fldChar w:fldCharType="end"/>
    </w:r>
  </w:p>
  <w:p w14:paraId="3C881770">
    <w:pPr>
      <w:pStyle w:val="20"/>
      <w:jc w:val="center"/>
      <w:rPr>
        <w:b/>
        <w:i/>
      </w:rPr>
    </w:pPr>
    <w:r>
      <w:rPr>
        <w:b/>
        <w:i/>
        <w:sz w:val="20"/>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96EEF">
    <w:pPr>
      <w:pStyle w:val="19"/>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8137ED"/>
    <w:multiLevelType w:val="singleLevel"/>
    <w:tmpl w:val="318137ED"/>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revisionView w:markup="0"/>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RiZDc2ZWJmZjBmYTkwZThjY2JhMDMwYzVmNjM3N2UifQ=="/>
  </w:docVars>
  <w:rsids>
    <w:rsidRoot w:val="00D745AE"/>
    <w:rsid w:val="000F1781"/>
    <w:rsid w:val="00100D43"/>
    <w:rsid w:val="00113202"/>
    <w:rsid w:val="001956C4"/>
    <w:rsid w:val="001B6EB8"/>
    <w:rsid w:val="001E17A6"/>
    <w:rsid w:val="001F29A1"/>
    <w:rsid w:val="00291A45"/>
    <w:rsid w:val="00291CC5"/>
    <w:rsid w:val="002C61F7"/>
    <w:rsid w:val="002E5118"/>
    <w:rsid w:val="00310F46"/>
    <w:rsid w:val="00315289"/>
    <w:rsid w:val="00322DE0"/>
    <w:rsid w:val="00340EAB"/>
    <w:rsid w:val="003A62F6"/>
    <w:rsid w:val="00440522"/>
    <w:rsid w:val="00451D1C"/>
    <w:rsid w:val="004714C6"/>
    <w:rsid w:val="004976EE"/>
    <w:rsid w:val="005B5D17"/>
    <w:rsid w:val="005D2854"/>
    <w:rsid w:val="00604188"/>
    <w:rsid w:val="00610B2A"/>
    <w:rsid w:val="00616A92"/>
    <w:rsid w:val="00627E6B"/>
    <w:rsid w:val="006D6D6A"/>
    <w:rsid w:val="006E7B21"/>
    <w:rsid w:val="0071245B"/>
    <w:rsid w:val="007141B2"/>
    <w:rsid w:val="007D6A53"/>
    <w:rsid w:val="00816543"/>
    <w:rsid w:val="00892C31"/>
    <w:rsid w:val="00895989"/>
    <w:rsid w:val="008D24EA"/>
    <w:rsid w:val="00AC4758"/>
    <w:rsid w:val="00AD6869"/>
    <w:rsid w:val="00B02379"/>
    <w:rsid w:val="00B325F2"/>
    <w:rsid w:val="00B8636A"/>
    <w:rsid w:val="00C33F01"/>
    <w:rsid w:val="00C92791"/>
    <w:rsid w:val="00CA463E"/>
    <w:rsid w:val="00CF3F1C"/>
    <w:rsid w:val="00D44FF0"/>
    <w:rsid w:val="00D745AE"/>
    <w:rsid w:val="00D86783"/>
    <w:rsid w:val="00DA270E"/>
    <w:rsid w:val="00DE4410"/>
    <w:rsid w:val="00DF270A"/>
    <w:rsid w:val="00EB3B3A"/>
    <w:rsid w:val="00F01519"/>
    <w:rsid w:val="00F15E89"/>
    <w:rsid w:val="00F6091C"/>
    <w:rsid w:val="00FB04FB"/>
    <w:rsid w:val="00FB3F60"/>
    <w:rsid w:val="00FB429B"/>
    <w:rsid w:val="00FB6C80"/>
    <w:rsid w:val="00FE334B"/>
    <w:rsid w:val="011F09C4"/>
    <w:rsid w:val="01B064F2"/>
    <w:rsid w:val="01E91E18"/>
    <w:rsid w:val="026E2AF7"/>
    <w:rsid w:val="02942312"/>
    <w:rsid w:val="029C3B08"/>
    <w:rsid w:val="02B40E52"/>
    <w:rsid w:val="0335654A"/>
    <w:rsid w:val="037C1244"/>
    <w:rsid w:val="04003C23"/>
    <w:rsid w:val="042042C5"/>
    <w:rsid w:val="043B617E"/>
    <w:rsid w:val="04455AD9"/>
    <w:rsid w:val="04B1617F"/>
    <w:rsid w:val="051114D7"/>
    <w:rsid w:val="052971A9"/>
    <w:rsid w:val="05E835C5"/>
    <w:rsid w:val="05FE23E4"/>
    <w:rsid w:val="061B11E8"/>
    <w:rsid w:val="066606B5"/>
    <w:rsid w:val="069B7C33"/>
    <w:rsid w:val="06F40BF0"/>
    <w:rsid w:val="0768045D"/>
    <w:rsid w:val="07B94814"/>
    <w:rsid w:val="08000695"/>
    <w:rsid w:val="08071A24"/>
    <w:rsid w:val="0844216B"/>
    <w:rsid w:val="0868203C"/>
    <w:rsid w:val="09D90B52"/>
    <w:rsid w:val="09D92C37"/>
    <w:rsid w:val="0A054562"/>
    <w:rsid w:val="0A232419"/>
    <w:rsid w:val="0A59408D"/>
    <w:rsid w:val="0B1D330C"/>
    <w:rsid w:val="0B445218"/>
    <w:rsid w:val="0BF027CF"/>
    <w:rsid w:val="0C1B3B28"/>
    <w:rsid w:val="0C281F69"/>
    <w:rsid w:val="0C442139"/>
    <w:rsid w:val="0C664AFA"/>
    <w:rsid w:val="0CC102F1"/>
    <w:rsid w:val="0CC954FA"/>
    <w:rsid w:val="0D412D02"/>
    <w:rsid w:val="0D5C5C58"/>
    <w:rsid w:val="0D6214AA"/>
    <w:rsid w:val="0D7D4536"/>
    <w:rsid w:val="0DC363ED"/>
    <w:rsid w:val="0E15476E"/>
    <w:rsid w:val="0E695E63"/>
    <w:rsid w:val="0E951A58"/>
    <w:rsid w:val="0EFA4090"/>
    <w:rsid w:val="0F164219"/>
    <w:rsid w:val="0F4470B9"/>
    <w:rsid w:val="0F490B74"/>
    <w:rsid w:val="0F814668"/>
    <w:rsid w:val="0F9B0CA3"/>
    <w:rsid w:val="0FB12275"/>
    <w:rsid w:val="101051ED"/>
    <w:rsid w:val="108A31F2"/>
    <w:rsid w:val="11BF6ECB"/>
    <w:rsid w:val="11DD1A47"/>
    <w:rsid w:val="11DF3F1F"/>
    <w:rsid w:val="12103BCB"/>
    <w:rsid w:val="12527D3F"/>
    <w:rsid w:val="12634948"/>
    <w:rsid w:val="128123D2"/>
    <w:rsid w:val="1283614B"/>
    <w:rsid w:val="128E689D"/>
    <w:rsid w:val="13230C75"/>
    <w:rsid w:val="134E24CE"/>
    <w:rsid w:val="13785584"/>
    <w:rsid w:val="13BB549B"/>
    <w:rsid w:val="141259D8"/>
    <w:rsid w:val="14131750"/>
    <w:rsid w:val="141A7924"/>
    <w:rsid w:val="144578B8"/>
    <w:rsid w:val="145E6E6F"/>
    <w:rsid w:val="15015A4D"/>
    <w:rsid w:val="15145780"/>
    <w:rsid w:val="1542409B"/>
    <w:rsid w:val="156009C5"/>
    <w:rsid w:val="158346B4"/>
    <w:rsid w:val="15A54611"/>
    <w:rsid w:val="15A5462A"/>
    <w:rsid w:val="16DF3B6C"/>
    <w:rsid w:val="16E14961"/>
    <w:rsid w:val="175400B6"/>
    <w:rsid w:val="17820677"/>
    <w:rsid w:val="17FF6273"/>
    <w:rsid w:val="18482D61"/>
    <w:rsid w:val="185145F5"/>
    <w:rsid w:val="185B5474"/>
    <w:rsid w:val="188F7EFA"/>
    <w:rsid w:val="192817FA"/>
    <w:rsid w:val="193957B5"/>
    <w:rsid w:val="19E80F89"/>
    <w:rsid w:val="1A052962"/>
    <w:rsid w:val="1A2459B3"/>
    <w:rsid w:val="1A322407"/>
    <w:rsid w:val="1A53529F"/>
    <w:rsid w:val="1A9D5276"/>
    <w:rsid w:val="1AC241ED"/>
    <w:rsid w:val="1AE50F08"/>
    <w:rsid w:val="1AE856E5"/>
    <w:rsid w:val="1B477640"/>
    <w:rsid w:val="1B9D4268"/>
    <w:rsid w:val="1BDC68CC"/>
    <w:rsid w:val="1C2344FA"/>
    <w:rsid w:val="1C415553"/>
    <w:rsid w:val="1CCD3C1B"/>
    <w:rsid w:val="1D774AFE"/>
    <w:rsid w:val="1E085F02"/>
    <w:rsid w:val="1E672DC4"/>
    <w:rsid w:val="1EF108E0"/>
    <w:rsid w:val="1F3C1B5B"/>
    <w:rsid w:val="1FB77434"/>
    <w:rsid w:val="1FC733AF"/>
    <w:rsid w:val="1FCD30FB"/>
    <w:rsid w:val="1FF266BE"/>
    <w:rsid w:val="200D34F7"/>
    <w:rsid w:val="20452C91"/>
    <w:rsid w:val="20765541"/>
    <w:rsid w:val="20A07065"/>
    <w:rsid w:val="20E51C8A"/>
    <w:rsid w:val="20F326ED"/>
    <w:rsid w:val="20F438A3"/>
    <w:rsid w:val="210B3EDB"/>
    <w:rsid w:val="21134B3E"/>
    <w:rsid w:val="212705E9"/>
    <w:rsid w:val="21867A05"/>
    <w:rsid w:val="21B7196D"/>
    <w:rsid w:val="21E44CDA"/>
    <w:rsid w:val="21F26E49"/>
    <w:rsid w:val="22603DB2"/>
    <w:rsid w:val="226715E5"/>
    <w:rsid w:val="22720F54"/>
    <w:rsid w:val="227635D6"/>
    <w:rsid w:val="228757E3"/>
    <w:rsid w:val="228F4698"/>
    <w:rsid w:val="229B4DEB"/>
    <w:rsid w:val="22A068A5"/>
    <w:rsid w:val="22AD16D9"/>
    <w:rsid w:val="22BE6D2B"/>
    <w:rsid w:val="230909BA"/>
    <w:rsid w:val="23137077"/>
    <w:rsid w:val="233063FB"/>
    <w:rsid w:val="234052E2"/>
    <w:rsid w:val="23AB3BDD"/>
    <w:rsid w:val="23BD6FE3"/>
    <w:rsid w:val="240A258A"/>
    <w:rsid w:val="241D6FC2"/>
    <w:rsid w:val="24A83CC7"/>
    <w:rsid w:val="24B07103"/>
    <w:rsid w:val="24DE5462"/>
    <w:rsid w:val="25663CBD"/>
    <w:rsid w:val="256F255E"/>
    <w:rsid w:val="258E0C37"/>
    <w:rsid w:val="259352F1"/>
    <w:rsid w:val="25C31B07"/>
    <w:rsid w:val="25D86356"/>
    <w:rsid w:val="263B7010"/>
    <w:rsid w:val="26C977EE"/>
    <w:rsid w:val="2739158C"/>
    <w:rsid w:val="279D482F"/>
    <w:rsid w:val="27D05536"/>
    <w:rsid w:val="27EA5CB9"/>
    <w:rsid w:val="28043432"/>
    <w:rsid w:val="281573ED"/>
    <w:rsid w:val="28436950"/>
    <w:rsid w:val="28C11F57"/>
    <w:rsid w:val="28E13773"/>
    <w:rsid w:val="28E15521"/>
    <w:rsid w:val="2939535D"/>
    <w:rsid w:val="296543A4"/>
    <w:rsid w:val="296E3259"/>
    <w:rsid w:val="29C9048F"/>
    <w:rsid w:val="29C966E1"/>
    <w:rsid w:val="29FA4AED"/>
    <w:rsid w:val="2A3D2C2B"/>
    <w:rsid w:val="2A7D74CC"/>
    <w:rsid w:val="2A9C6E37"/>
    <w:rsid w:val="2AA809EC"/>
    <w:rsid w:val="2B54647E"/>
    <w:rsid w:val="2B794137"/>
    <w:rsid w:val="2B9B2B99"/>
    <w:rsid w:val="2BAE77C2"/>
    <w:rsid w:val="2BE617CC"/>
    <w:rsid w:val="2C55157C"/>
    <w:rsid w:val="2C8114F5"/>
    <w:rsid w:val="2CA60F5C"/>
    <w:rsid w:val="2CF9552F"/>
    <w:rsid w:val="2D3A16A4"/>
    <w:rsid w:val="2D3F06D5"/>
    <w:rsid w:val="2DF31F7F"/>
    <w:rsid w:val="2E586286"/>
    <w:rsid w:val="2EA944D2"/>
    <w:rsid w:val="2ECC1AD7"/>
    <w:rsid w:val="2F0D7070"/>
    <w:rsid w:val="2F1202AE"/>
    <w:rsid w:val="2F911A4F"/>
    <w:rsid w:val="2FBB2F70"/>
    <w:rsid w:val="2FEF49C8"/>
    <w:rsid w:val="304940D8"/>
    <w:rsid w:val="3075311F"/>
    <w:rsid w:val="3086532C"/>
    <w:rsid w:val="309279F7"/>
    <w:rsid w:val="30D53BBD"/>
    <w:rsid w:val="30DB0D9F"/>
    <w:rsid w:val="30E42053"/>
    <w:rsid w:val="31097D0B"/>
    <w:rsid w:val="31290DB3"/>
    <w:rsid w:val="3138467B"/>
    <w:rsid w:val="31815AF3"/>
    <w:rsid w:val="318B0720"/>
    <w:rsid w:val="31AA6DF8"/>
    <w:rsid w:val="31E313D8"/>
    <w:rsid w:val="33196A5F"/>
    <w:rsid w:val="33244988"/>
    <w:rsid w:val="33941B0E"/>
    <w:rsid w:val="33DB20BC"/>
    <w:rsid w:val="344D6161"/>
    <w:rsid w:val="347E456C"/>
    <w:rsid w:val="3538471B"/>
    <w:rsid w:val="3566658F"/>
    <w:rsid w:val="358F4C83"/>
    <w:rsid w:val="35AB1391"/>
    <w:rsid w:val="35BE10C4"/>
    <w:rsid w:val="35D10FDA"/>
    <w:rsid w:val="363D2887"/>
    <w:rsid w:val="36791FB9"/>
    <w:rsid w:val="36E81428"/>
    <w:rsid w:val="371613A2"/>
    <w:rsid w:val="376078EC"/>
    <w:rsid w:val="37702892"/>
    <w:rsid w:val="3788753C"/>
    <w:rsid w:val="37C8428A"/>
    <w:rsid w:val="38053EB2"/>
    <w:rsid w:val="381C47C8"/>
    <w:rsid w:val="382B0567"/>
    <w:rsid w:val="384F24A7"/>
    <w:rsid w:val="39904B26"/>
    <w:rsid w:val="39D03CEF"/>
    <w:rsid w:val="3A105C66"/>
    <w:rsid w:val="3A123981"/>
    <w:rsid w:val="3A204FC5"/>
    <w:rsid w:val="3AB6680E"/>
    <w:rsid w:val="3AE53EB3"/>
    <w:rsid w:val="3B183024"/>
    <w:rsid w:val="3B892174"/>
    <w:rsid w:val="3BC66F24"/>
    <w:rsid w:val="3C1A101E"/>
    <w:rsid w:val="3C66374A"/>
    <w:rsid w:val="3C964B49"/>
    <w:rsid w:val="3CB925E5"/>
    <w:rsid w:val="3CDA2D83"/>
    <w:rsid w:val="3D015D3A"/>
    <w:rsid w:val="3D0A2E41"/>
    <w:rsid w:val="3D597924"/>
    <w:rsid w:val="3D6A38DF"/>
    <w:rsid w:val="3DB35286"/>
    <w:rsid w:val="3DE43692"/>
    <w:rsid w:val="3DFC6C2D"/>
    <w:rsid w:val="3E0C5604"/>
    <w:rsid w:val="3E1D4DF6"/>
    <w:rsid w:val="3E57527A"/>
    <w:rsid w:val="3EB70DA6"/>
    <w:rsid w:val="3ED92ACB"/>
    <w:rsid w:val="3F00274D"/>
    <w:rsid w:val="3F081602"/>
    <w:rsid w:val="3F285800"/>
    <w:rsid w:val="3F2C52F0"/>
    <w:rsid w:val="403F4FF6"/>
    <w:rsid w:val="40752CC7"/>
    <w:rsid w:val="407A208B"/>
    <w:rsid w:val="40827192"/>
    <w:rsid w:val="40B7508E"/>
    <w:rsid w:val="41764F49"/>
    <w:rsid w:val="41BB2D74"/>
    <w:rsid w:val="41F02BBB"/>
    <w:rsid w:val="42084355"/>
    <w:rsid w:val="42323BE4"/>
    <w:rsid w:val="424566C9"/>
    <w:rsid w:val="429F5DD9"/>
    <w:rsid w:val="42B63FDE"/>
    <w:rsid w:val="42DA35FF"/>
    <w:rsid w:val="430420E0"/>
    <w:rsid w:val="43106CD7"/>
    <w:rsid w:val="433F136A"/>
    <w:rsid w:val="43430E5B"/>
    <w:rsid w:val="438034D2"/>
    <w:rsid w:val="439416B6"/>
    <w:rsid w:val="442347E8"/>
    <w:rsid w:val="443E6E04"/>
    <w:rsid w:val="4440539A"/>
    <w:rsid w:val="447D65EE"/>
    <w:rsid w:val="44A1052F"/>
    <w:rsid w:val="44BD69EB"/>
    <w:rsid w:val="452B429C"/>
    <w:rsid w:val="453942C3"/>
    <w:rsid w:val="453F38A4"/>
    <w:rsid w:val="457C2402"/>
    <w:rsid w:val="46110966"/>
    <w:rsid w:val="461E24DC"/>
    <w:rsid w:val="462C02CC"/>
    <w:rsid w:val="46445615"/>
    <w:rsid w:val="464623D8"/>
    <w:rsid w:val="46AE66FE"/>
    <w:rsid w:val="46BC6448"/>
    <w:rsid w:val="46EE10DD"/>
    <w:rsid w:val="472E597E"/>
    <w:rsid w:val="473E2065"/>
    <w:rsid w:val="47A0687C"/>
    <w:rsid w:val="47C47B5E"/>
    <w:rsid w:val="480C2163"/>
    <w:rsid w:val="490002A0"/>
    <w:rsid w:val="49107A31"/>
    <w:rsid w:val="498F2653"/>
    <w:rsid w:val="499D5953"/>
    <w:rsid w:val="4A630B40"/>
    <w:rsid w:val="4A7674D3"/>
    <w:rsid w:val="4AA956FA"/>
    <w:rsid w:val="4AD73E2E"/>
    <w:rsid w:val="4AD831D1"/>
    <w:rsid w:val="4B1371BC"/>
    <w:rsid w:val="4B6422B6"/>
    <w:rsid w:val="4B7778F3"/>
    <w:rsid w:val="4BB723E6"/>
    <w:rsid w:val="4BE77467"/>
    <w:rsid w:val="4C5C2F8D"/>
    <w:rsid w:val="4CD55219"/>
    <w:rsid w:val="4CEA2B3C"/>
    <w:rsid w:val="4D371A30"/>
    <w:rsid w:val="4D707D9E"/>
    <w:rsid w:val="4D721995"/>
    <w:rsid w:val="4D8471A7"/>
    <w:rsid w:val="4DAB24E9"/>
    <w:rsid w:val="4E6B645F"/>
    <w:rsid w:val="4E6C3D1B"/>
    <w:rsid w:val="4E7B1458"/>
    <w:rsid w:val="4ED67027"/>
    <w:rsid w:val="4F0973FC"/>
    <w:rsid w:val="4F0B07CA"/>
    <w:rsid w:val="4F2A6F7E"/>
    <w:rsid w:val="4F4B79F8"/>
    <w:rsid w:val="4F4E12B3"/>
    <w:rsid w:val="4F7A6662"/>
    <w:rsid w:val="4FDE1C9C"/>
    <w:rsid w:val="502344EE"/>
    <w:rsid w:val="50342257"/>
    <w:rsid w:val="505B6325"/>
    <w:rsid w:val="5060304C"/>
    <w:rsid w:val="50D42C44"/>
    <w:rsid w:val="50F97200"/>
    <w:rsid w:val="51134562"/>
    <w:rsid w:val="513656C9"/>
    <w:rsid w:val="51913A89"/>
    <w:rsid w:val="51EC090F"/>
    <w:rsid w:val="52054A9D"/>
    <w:rsid w:val="521C7446"/>
    <w:rsid w:val="52C27FEE"/>
    <w:rsid w:val="52E2243E"/>
    <w:rsid w:val="533C1349"/>
    <w:rsid w:val="53835884"/>
    <w:rsid w:val="53AE40CE"/>
    <w:rsid w:val="53E144A4"/>
    <w:rsid w:val="53E75832"/>
    <w:rsid w:val="54413194"/>
    <w:rsid w:val="54574766"/>
    <w:rsid w:val="548B440F"/>
    <w:rsid w:val="54901B0E"/>
    <w:rsid w:val="54D45DB6"/>
    <w:rsid w:val="54EC29AE"/>
    <w:rsid w:val="54FC70BB"/>
    <w:rsid w:val="55A2650A"/>
    <w:rsid w:val="55C951EF"/>
    <w:rsid w:val="55CA71B9"/>
    <w:rsid w:val="55D23211"/>
    <w:rsid w:val="55E4027B"/>
    <w:rsid w:val="572904F0"/>
    <w:rsid w:val="574A05B2"/>
    <w:rsid w:val="575724C8"/>
    <w:rsid w:val="58112E7E"/>
    <w:rsid w:val="581E5339"/>
    <w:rsid w:val="582D0BD1"/>
    <w:rsid w:val="585F1E3B"/>
    <w:rsid w:val="58810003"/>
    <w:rsid w:val="588571CB"/>
    <w:rsid w:val="58A67C1C"/>
    <w:rsid w:val="59140E77"/>
    <w:rsid w:val="5932754F"/>
    <w:rsid w:val="5942111F"/>
    <w:rsid w:val="599F28D7"/>
    <w:rsid w:val="59A26483"/>
    <w:rsid w:val="59A321FB"/>
    <w:rsid w:val="59A73640"/>
    <w:rsid w:val="59CF1D00"/>
    <w:rsid w:val="59FB2037"/>
    <w:rsid w:val="5A1D5B0A"/>
    <w:rsid w:val="5A81078E"/>
    <w:rsid w:val="5A8E6A07"/>
    <w:rsid w:val="5A912133"/>
    <w:rsid w:val="5AC45E9A"/>
    <w:rsid w:val="5B1213E7"/>
    <w:rsid w:val="5B152C85"/>
    <w:rsid w:val="5B380528"/>
    <w:rsid w:val="5B445446"/>
    <w:rsid w:val="5B5F0153"/>
    <w:rsid w:val="5B8E213E"/>
    <w:rsid w:val="5BA858A7"/>
    <w:rsid w:val="5BB10BFF"/>
    <w:rsid w:val="5BD222E0"/>
    <w:rsid w:val="5C142F3C"/>
    <w:rsid w:val="5C1D430F"/>
    <w:rsid w:val="5C49708A"/>
    <w:rsid w:val="5C583771"/>
    <w:rsid w:val="5C891B7C"/>
    <w:rsid w:val="5CA97F98"/>
    <w:rsid w:val="5CAD6A59"/>
    <w:rsid w:val="5D6E4CAC"/>
    <w:rsid w:val="5D8660BC"/>
    <w:rsid w:val="5D971E95"/>
    <w:rsid w:val="5EDC4FA5"/>
    <w:rsid w:val="5EF01A3F"/>
    <w:rsid w:val="5F4A0903"/>
    <w:rsid w:val="5F895ABF"/>
    <w:rsid w:val="5FE1565F"/>
    <w:rsid w:val="60716BAF"/>
    <w:rsid w:val="610E7483"/>
    <w:rsid w:val="61105B00"/>
    <w:rsid w:val="612956DC"/>
    <w:rsid w:val="612E52C4"/>
    <w:rsid w:val="61B40B09"/>
    <w:rsid w:val="61F9777D"/>
    <w:rsid w:val="62115033"/>
    <w:rsid w:val="625F7870"/>
    <w:rsid w:val="62747537"/>
    <w:rsid w:val="62D43425"/>
    <w:rsid w:val="62E93375"/>
    <w:rsid w:val="63B73FCA"/>
    <w:rsid w:val="63C90AB0"/>
    <w:rsid w:val="63CE60C7"/>
    <w:rsid w:val="63F859EF"/>
    <w:rsid w:val="6417181C"/>
    <w:rsid w:val="644F5459"/>
    <w:rsid w:val="646749E8"/>
    <w:rsid w:val="646B1B68"/>
    <w:rsid w:val="64A05CB5"/>
    <w:rsid w:val="64A86918"/>
    <w:rsid w:val="64D516C4"/>
    <w:rsid w:val="64E02FF9"/>
    <w:rsid w:val="65055B18"/>
    <w:rsid w:val="65AD68DC"/>
    <w:rsid w:val="65B23EF2"/>
    <w:rsid w:val="65CC3FA8"/>
    <w:rsid w:val="660D1798"/>
    <w:rsid w:val="662D5327"/>
    <w:rsid w:val="667473F9"/>
    <w:rsid w:val="667F18FA"/>
    <w:rsid w:val="66C51A03"/>
    <w:rsid w:val="66E856F1"/>
    <w:rsid w:val="66ED2D08"/>
    <w:rsid w:val="676A5052"/>
    <w:rsid w:val="677A0613"/>
    <w:rsid w:val="683E7CBF"/>
    <w:rsid w:val="68AB231B"/>
    <w:rsid w:val="68B57855"/>
    <w:rsid w:val="69605A13"/>
    <w:rsid w:val="69716A8A"/>
    <w:rsid w:val="69943CA5"/>
    <w:rsid w:val="69E93C34"/>
    <w:rsid w:val="6A06480C"/>
    <w:rsid w:val="6A55309E"/>
    <w:rsid w:val="6AD9782B"/>
    <w:rsid w:val="6B120F8F"/>
    <w:rsid w:val="6B4227E8"/>
    <w:rsid w:val="6BF32B6E"/>
    <w:rsid w:val="6C2076DB"/>
    <w:rsid w:val="6C3F14DF"/>
    <w:rsid w:val="6C4D6722"/>
    <w:rsid w:val="6CA95923"/>
    <w:rsid w:val="6CAD0F6F"/>
    <w:rsid w:val="6CD644A8"/>
    <w:rsid w:val="6D036DE1"/>
    <w:rsid w:val="6D1159A2"/>
    <w:rsid w:val="6D635AD2"/>
    <w:rsid w:val="6D8B6DD7"/>
    <w:rsid w:val="6DF36E56"/>
    <w:rsid w:val="6E864A06"/>
    <w:rsid w:val="6EA12D56"/>
    <w:rsid w:val="6EFE5B5E"/>
    <w:rsid w:val="6F0F5F11"/>
    <w:rsid w:val="6F547DC8"/>
    <w:rsid w:val="6F885CC3"/>
    <w:rsid w:val="704F058F"/>
    <w:rsid w:val="70A97C9F"/>
    <w:rsid w:val="70D70CB1"/>
    <w:rsid w:val="7145410C"/>
    <w:rsid w:val="71F72C8D"/>
    <w:rsid w:val="726E2F4F"/>
    <w:rsid w:val="728E35F1"/>
    <w:rsid w:val="729E440C"/>
    <w:rsid w:val="72A93F87"/>
    <w:rsid w:val="73257336"/>
    <w:rsid w:val="736C6B8D"/>
    <w:rsid w:val="74212243"/>
    <w:rsid w:val="74260706"/>
    <w:rsid w:val="74575C64"/>
    <w:rsid w:val="74605797"/>
    <w:rsid w:val="746D05C0"/>
    <w:rsid w:val="749D7B1B"/>
    <w:rsid w:val="74B9081E"/>
    <w:rsid w:val="74BB4445"/>
    <w:rsid w:val="752124FA"/>
    <w:rsid w:val="75243D99"/>
    <w:rsid w:val="75622B13"/>
    <w:rsid w:val="758B3E18"/>
    <w:rsid w:val="759D1E72"/>
    <w:rsid w:val="75A373B3"/>
    <w:rsid w:val="76232660"/>
    <w:rsid w:val="763C3364"/>
    <w:rsid w:val="765949AE"/>
    <w:rsid w:val="77496A31"/>
    <w:rsid w:val="77A03606"/>
    <w:rsid w:val="78363C2E"/>
    <w:rsid w:val="78841D24"/>
    <w:rsid w:val="789F0530"/>
    <w:rsid w:val="78AE679B"/>
    <w:rsid w:val="78EE303B"/>
    <w:rsid w:val="795557A6"/>
    <w:rsid w:val="79C36276"/>
    <w:rsid w:val="79FB1D40"/>
    <w:rsid w:val="7A146AD1"/>
    <w:rsid w:val="7A250043"/>
    <w:rsid w:val="7A5A200A"/>
    <w:rsid w:val="7A67418F"/>
    <w:rsid w:val="7B205002"/>
    <w:rsid w:val="7BA22EB8"/>
    <w:rsid w:val="7BF70459"/>
    <w:rsid w:val="7C2D79D7"/>
    <w:rsid w:val="7C3C5E6C"/>
    <w:rsid w:val="7C8F243F"/>
    <w:rsid w:val="7C9537CE"/>
    <w:rsid w:val="7CBB76D8"/>
    <w:rsid w:val="7CE945FD"/>
    <w:rsid w:val="7CEA3B1A"/>
    <w:rsid w:val="7CF90201"/>
    <w:rsid w:val="7D0B6CE0"/>
    <w:rsid w:val="7D360B0D"/>
    <w:rsid w:val="7D472D1A"/>
    <w:rsid w:val="7D580A83"/>
    <w:rsid w:val="7E0427CB"/>
    <w:rsid w:val="7E087732"/>
    <w:rsid w:val="7E49363D"/>
    <w:rsid w:val="7E8B6C36"/>
    <w:rsid w:val="7EA11750"/>
    <w:rsid w:val="7F3A296C"/>
    <w:rsid w:val="7F6A71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2"/>
    <w:basedOn w:val="1"/>
    <w:next w:val="1"/>
    <w:qFormat/>
    <w:uiPriority w:val="0"/>
    <w:pPr>
      <w:keepNext/>
      <w:keepLines/>
      <w:spacing w:before="260" w:after="260" w:line="415" w:lineRule="auto"/>
      <w:jc w:val="center"/>
      <w:outlineLvl w:val="1"/>
    </w:pPr>
    <w:rPr>
      <w:rFonts w:ascii="Arial" w:hAnsi="Arial" w:eastAsia="幼圆" w:cs="Arial"/>
      <w:b/>
      <w:bCs/>
      <w:sz w:val="44"/>
      <w:szCs w:val="44"/>
    </w:rPr>
  </w:style>
  <w:style w:type="paragraph" w:styleId="3">
    <w:name w:val="heading 3"/>
    <w:basedOn w:val="1"/>
    <w:next w:val="1"/>
    <w:semiHidden/>
    <w:unhideWhenUsed/>
    <w:qFormat/>
    <w:uiPriority w:val="0"/>
    <w:pPr>
      <w:spacing w:beforeAutospacing="1" w:afterAutospacing="1"/>
      <w:jc w:val="left"/>
      <w:outlineLvl w:val="2"/>
    </w:pPr>
    <w:rPr>
      <w:rFonts w:hint="eastAsia" w:ascii="宋体" w:hAnsi="宋体"/>
      <w:b/>
      <w:bCs/>
      <w:sz w:val="27"/>
      <w:szCs w:val="27"/>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Body Text"/>
    <w:basedOn w:val="1"/>
    <w:qFormat/>
    <w:uiPriority w:val="0"/>
    <w:rPr>
      <w:rFonts w:ascii="楷体_GB2312" w:eastAsia="楷体_GB2312"/>
      <w:sz w:val="28"/>
      <w:szCs w:val="28"/>
    </w:rPr>
  </w:style>
  <w:style w:type="paragraph" w:styleId="5">
    <w:name w:val="Body Text Indent 2"/>
    <w:basedOn w:val="1"/>
    <w:qFormat/>
    <w:uiPriority w:val="99"/>
    <w:pPr>
      <w:spacing w:before="0" w:after="0"/>
      <w:ind w:left="630" w:right="0" w:firstLine="640"/>
      <w:jc w:val="both"/>
    </w:pPr>
    <w:rPr>
      <w:rFonts w:ascii="Arial" w:hAnsi="Arial" w:eastAsia="仿宋_GB2312"/>
      <w:sz w:val="32"/>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link w:val="23"/>
    <w:qFormat/>
    <w:uiPriority w:val="0"/>
    <w:pPr>
      <w:tabs>
        <w:tab w:val="center" w:pos="4153"/>
        <w:tab w:val="right" w:pos="8306"/>
      </w:tabs>
      <w:snapToGrid w:val="0"/>
      <w:jc w:val="center"/>
    </w:pPr>
    <w:rPr>
      <w:sz w:val="18"/>
      <w:szCs w:val="18"/>
    </w:rPr>
  </w:style>
  <w:style w:type="paragraph" w:styleId="8">
    <w:name w:val="Normal (Web)"/>
    <w:basedOn w:val="1"/>
    <w:qFormat/>
    <w:uiPriority w:val="0"/>
    <w:pPr>
      <w:widowControl/>
      <w:spacing w:before="100" w:beforeAutospacing="1" w:after="100" w:afterAutospacing="1"/>
      <w:jc w:val="left"/>
    </w:pPr>
    <w:rPr>
      <w:rFonts w:ascii="宋体" w:cs="宋体"/>
      <w:sz w:val="24"/>
      <w:szCs w:val="24"/>
    </w:rPr>
  </w:style>
  <w:style w:type="paragraph" w:customStyle="1" w:styleId="11">
    <w:name w:val="普通正文"/>
    <w:basedOn w:val="1"/>
    <w:qFormat/>
    <w:uiPriority w:val="0"/>
    <w:pPr>
      <w:spacing w:before="120" w:after="120" w:line="360" w:lineRule="auto"/>
      <w:ind w:firstLine="480"/>
      <w:jc w:val="left"/>
    </w:pPr>
    <w:rPr>
      <w:rFonts w:ascii="Arial" w:hAnsi="Arial"/>
      <w:sz w:val="24"/>
      <w:szCs w:val="24"/>
    </w:rPr>
  </w:style>
  <w:style w:type="paragraph" w:customStyle="1" w:styleId="12">
    <w:name w:val="目录 11"/>
    <w:basedOn w:val="1"/>
    <w:next w:val="1"/>
    <w:qFormat/>
    <w:uiPriority w:val="0"/>
    <w:pPr>
      <w:tabs>
        <w:tab w:val="right" w:leader="dot" w:pos="8720"/>
      </w:tabs>
      <w:spacing w:before="120" w:after="120" w:line="400" w:lineRule="exact"/>
      <w:jc w:val="left"/>
    </w:pPr>
    <w:rPr>
      <w:rFonts w:ascii="宋体" w:hAnsi="宋体"/>
      <w:caps/>
      <w:sz w:val="24"/>
      <w:szCs w:val="24"/>
    </w:rPr>
  </w:style>
  <w:style w:type="character" w:customStyle="1" w:styleId="13">
    <w:name w:val="超链接1"/>
    <w:qFormat/>
    <w:uiPriority w:val="0"/>
    <w:rPr>
      <w:rFonts w:hint="default" w:ascii="Times New Roman" w:hAnsi="Times New Roman" w:eastAsia="宋体" w:cs="Times New Roman"/>
      <w:sz w:val="21"/>
      <w:szCs w:val="21"/>
      <w:lang w:val="en-US" w:eastAsia="zh-CN" w:bidi="ar-SA"/>
    </w:rPr>
  </w:style>
  <w:style w:type="paragraph" w:customStyle="1" w:styleId="14">
    <w:name w:val="标题 11"/>
    <w:basedOn w:val="1"/>
    <w:next w:val="1"/>
    <w:qFormat/>
    <w:uiPriority w:val="0"/>
    <w:pPr>
      <w:keepNext/>
      <w:jc w:val="center"/>
      <w:outlineLvl w:val="0"/>
    </w:pPr>
    <w:rPr>
      <w:rFonts w:ascii="楷体_GB2312" w:eastAsia="楷体_GB2312"/>
      <w:sz w:val="28"/>
      <w:szCs w:val="28"/>
    </w:rPr>
  </w:style>
  <w:style w:type="paragraph" w:customStyle="1" w:styleId="15">
    <w:name w:val="标题 31"/>
    <w:basedOn w:val="1"/>
    <w:next w:val="16"/>
    <w:qFormat/>
    <w:uiPriority w:val="0"/>
    <w:pPr>
      <w:keepNext/>
      <w:keepLines/>
      <w:spacing w:before="260" w:after="260" w:line="416" w:lineRule="auto"/>
      <w:outlineLvl w:val="2"/>
    </w:pPr>
    <w:rPr>
      <w:b/>
      <w:bCs/>
      <w:sz w:val="32"/>
      <w:szCs w:val="32"/>
    </w:rPr>
  </w:style>
  <w:style w:type="paragraph" w:customStyle="1" w:styleId="16">
    <w:name w:val="正文缩进1"/>
    <w:basedOn w:val="1"/>
    <w:qFormat/>
    <w:uiPriority w:val="0"/>
    <w:pPr>
      <w:ind w:firstLine="420"/>
    </w:pPr>
  </w:style>
  <w:style w:type="paragraph" w:customStyle="1" w:styleId="17">
    <w:name w:val="标题 41"/>
    <w:basedOn w:val="1"/>
    <w:next w:val="16"/>
    <w:qFormat/>
    <w:uiPriority w:val="0"/>
    <w:pPr>
      <w:keepNext/>
      <w:keepLines/>
      <w:spacing w:before="280" w:after="290" w:line="376" w:lineRule="auto"/>
      <w:outlineLvl w:val="3"/>
    </w:pPr>
    <w:rPr>
      <w:rFonts w:ascii="Arial" w:hAnsi="Arial" w:eastAsia="黑体"/>
      <w:b/>
      <w:bCs/>
      <w:sz w:val="28"/>
      <w:szCs w:val="28"/>
      <w:lang w:eastAsia="en-US"/>
    </w:rPr>
  </w:style>
  <w:style w:type="paragraph" w:customStyle="1" w:styleId="18">
    <w:name w:val="正文文本1"/>
    <w:basedOn w:val="1"/>
    <w:qFormat/>
    <w:uiPriority w:val="0"/>
    <w:rPr>
      <w:rFonts w:ascii="楷体_GB2312" w:hAnsi="Arial" w:eastAsia="楷体_GB2312"/>
      <w:sz w:val="28"/>
      <w:szCs w:val="28"/>
      <w:lang w:eastAsia="en-US"/>
    </w:rPr>
  </w:style>
  <w:style w:type="paragraph" w:customStyle="1" w:styleId="19">
    <w:name w:val="页眉1"/>
    <w:basedOn w:val="1"/>
    <w:qFormat/>
    <w:uiPriority w:val="0"/>
    <w:pPr>
      <w:pBdr>
        <w:bottom w:val="single" w:color="000000" w:sz="6" w:space="1"/>
      </w:pBdr>
      <w:tabs>
        <w:tab w:val="center" w:pos="4153"/>
        <w:tab w:val="right" w:pos="8306"/>
      </w:tabs>
      <w:jc w:val="center"/>
    </w:pPr>
    <w:rPr>
      <w:sz w:val="18"/>
      <w:szCs w:val="18"/>
      <w:lang w:eastAsia="en-US"/>
    </w:rPr>
  </w:style>
  <w:style w:type="paragraph" w:customStyle="1" w:styleId="20">
    <w:name w:val="页脚1"/>
    <w:basedOn w:val="1"/>
    <w:qFormat/>
    <w:uiPriority w:val="0"/>
    <w:pPr>
      <w:tabs>
        <w:tab w:val="center" w:pos="4153"/>
        <w:tab w:val="right" w:pos="8306"/>
      </w:tabs>
      <w:jc w:val="left"/>
    </w:pPr>
    <w:rPr>
      <w:sz w:val="18"/>
      <w:szCs w:val="18"/>
      <w:lang w:eastAsia="en-US"/>
    </w:rPr>
  </w:style>
  <w:style w:type="character" w:customStyle="1" w:styleId="21">
    <w:name w:val="页码1"/>
    <w:qFormat/>
    <w:uiPriority w:val="0"/>
  </w:style>
  <w:style w:type="paragraph" w:customStyle="1" w:styleId="22">
    <w:name w:val="修订1"/>
    <w:hidden/>
    <w:unhideWhenUsed/>
    <w:qFormat/>
    <w:uiPriority w:val="99"/>
    <w:rPr>
      <w:rFonts w:ascii="Times New Roman" w:hAnsi="Times New Roman" w:eastAsia="宋体" w:cs="Times New Roman"/>
      <w:sz w:val="21"/>
      <w:szCs w:val="21"/>
      <w:lang w:val="en-US" w:eastAsia="zh-CN" w:bidi="ar-SA"/>
    </w:rPr>
  </w:style>
  <w:style w:type="character" w:customStyle="1" w:styleId="23">
    <w:name w:val="页眉 字符"/>
    <w:basedOn w:val="10"/>
    <w:link w:val="7"/>
    <w:qFormat/>
    <w:uiPriority w:val="0"/>
    <w:rPr>
      <w:sz w:val="18"/>
      <w:szCs w:val="18"/>
    </w:rPr>
  </w:style>
  <w:style w:type="paragraph" w:customStyle="1" w:styleId="24">
    <w:name w:val="Revision"/>
    <w:hidden/>
    <w:unhideWhenUsed/>
    <w:qFormat/>
    <w:uiPriority w:val="99"/>
    <w:rPr>
      <w:rFonts w:ascii="Times New Roman" w:hAnsi="Times New Roman"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bbd69685-c863-4ec2-a857-34f5139d8cd9</errorID>
      <errorWord>（</errorWord>
      <group>L1_Punc</group>
      <groupName>标点问题</groupName>
      <ability>L2_Punc_CN</ability>
      <abilityName>标点符号问题</abilityName>
      <candidateList/>
      <explain>同一形式括号套用。</explain>
      <paraID>11787CE3</paraID>
      <start>40</start>
      <end>41</end>
      <status>unmodified</status>
      <modifiedWord/>
      <trackRevisions>false</trackRevisions>
    </reviewItem>
    <reviewItem>
      <errorID>7fc823b6-0036-482b-b4a6-570f32e21411</errorID>
      <errorWord>）</errorWord>
      <group>L1_Punc</group>
      <groupName>标点问题</groupName>
      <ability>L2_Punc_CN</ability>
      <abilityName>标点符号问题</abilityName>
      <candidateList/>
      <explain>同一形式括号套用。</explain>
      <paraID>11787CE3</paraID>
      <start>46</start>
      <end>47</end>
      <status>unmodified</status>
      <modifiedWord/>
      <trackRevisions>false</trackRevisions>
    </reviewItem>
    <reviewItem>
      <errorID>aa94f07e-28af-4014-b72a-4aa8642cd21b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51AE793C</paraID>
      <start>40</start>
      <end>41</end>
      <status>unmodified</status>
      <modifiedWord/>
      <trackRevisions>false</trackRevisions>
    </reviewItem>
    <reviewItem>
      <errorID>ccabe336-a999-42b9-a6ac-d6ae0f6c17c9</errorID>
      <errorWord>"</errorWord>
      <group>L1_Format</group>
      <groupName>格式问题</groupName>
      <ability>L2_HalfPunc_CN</ability>
      <abilityName>全半角问题</abilityName>
      <candidateList>
        <item>”</item>
      </candidateList>
      <explain>文本全半角错误。</explain>
      <paraID>51AE793C</paraID>
      <start>48</start>
      <end>49</end>
      <status>unmodified</status>
      <modifiedWord/>
      <trackRevisions>false</trackRevisions>
    </reviewItem>
    <reviewItem>
      <errorID>8ef82c26-7e32-4be1-9067-827bb8fa8e27</errorID>
      <errorWord>)</errorWord>
      <group>L1_Format</group>
      <groupName>格式问题</groupName>
      <ability>L2_HalfPunc_CN</ability>
      <abilityName>全半角问题</abilityName>
      <candidateList>
        <item>）</item>
      </candidateList>
      <explain>文本全半角错误。</explain>
      <paraID>51AE793C</paraID>
      <start>65</start>
      <end>66</end>
      <status>unmodified</status>
      <modifiedWord/>
      <trackRevisions>false</trackRevisions>
    </reviewItem>
    <reviewItem>
      <errorID>ebe8bb9b-d00f-4d5f-9ccc-8e70b208fb4e</errorID>
      <errorWord>：</errorWord>
      <group>L1_Format</group>
      <groupName>格式问题</groupName>
      <ability>L2_HalfPunc_CN</ability>
      <abilityName>全半角问题</abilityName>
      <candidateList>
        <item>:</item>
      </candidateList>
      <explain>文本全半角错误。</explain>
      <paraID>4EC1FA71</paraID>
      <start>16</start>
      <end>17</end>
      <status>unmodified</status>
      <modifiedWord/>
      <trackRevisions>false</trackRevisions>
    </reviewItem>
    <reviewItem>
      <errorID>61b0bfa2-ab64-4eb8-abf2-0c6f6798e4e2</errorID>
      <errorWord>登陆</errorWord>
      <group>L1_Word</group>
      <groupName>字词问题</groupName>
      <ability>L2_Typo</ability>
      <abilityName>字词错误</abilityName>
      <candidateList>
        <item>登录</item>
      </candidateList>
      <explain>存在发音相同字词的误用。</explain>
      <paraID>7516B166</paraID>
      <start>21</start>
      <end>23</end>
      <status>modified</status>
      <modifiedWord>登录</modifiedWord>
      <trackRevisions>false</trackRevisions>
    </reviewItem>
    <reviewItem>
      <errorID>61a1866b-0eba-4dcc-a0eb-33f8edee3734</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64A5F6C0</paraID>
      <start>12</start>
      <end>14</end>
      <status>modified</status>
      <modifiedWord>接收</modifiedWord>
      <trackRevisions>false</trackRevisions>
    </reviewItem>
    <reviewItem>
      <errorID>5d5b7946-8d01-4ce1-beee-3b0bc904e7c3</errorID>
      <errorWord>-</errorWord>
      <group>L1_Format</group>
      <groupName>格式问题</groupName>
      <ability>L2_HalfPunc_CN</ability>
      <abilityName>全半角问题</abilityName>
      <candidateList>
        <item>－</item>
      </candidateList>
      <explain>文本全半角错误。</explain>
      <paraID>66FE87DF</paraID>
      <start>14</start>
      <end>15</end>
      <status>unmodified</status>
      <modifiedWord/>
      <trackRevisions>false</trackRevisions>
    </reviewItem>
    <reviewItem>
      <errorID>008777e1-4707-4772-ace4-481d389ccf7b</errorID>
      <errorWord>-</errorWord>
      <group>L1_Format</group>
      <groupName>格式问题</groupName>
      <ability>L2_HalfPunc_CN</ability>
      <abilityName>全半角问题</abilityName>
      <candidateList>
        <item>－</item>
      </candidateList>
      <explain>文本全半角错误。</explain>
      <paraID>66FE87DF</paraID>
      <start>15</start>
      <end>16</end>
      <status>unmodified</status>
      <modifiedWord/>
      <trackRevisions>false</trackRevisions>
    </reviewItem>
    <reviewItem>
      <errorID>3150a8bb-ed71-4a07-ac4e-dff08345926e</errorID>
      <errorWord>-</errorWord>
      <group>L1_Format</group>
      <groupName>格式问题</groupName>
      <ability>L2_HalfPunc_CN</ability>
      <abilityName>全半角问题</abilityName>
      <candidateList>
        <item>－</item>
      </candidateList>
      <explain>文本全半角错误。</explain>
      <paraID>66FE87DF</paraID>
      <start>41</start>
      <end>42</end>
      <status>unmodified</status>
      <modifiedWord/>
      <trackRevisions>false</trackRevisions>
    </reviewItem>
    <reviewItem>
      <errorID>8e01a2ed-d185-40c0-8070-c7ac8432f2ee</errorID>
      <errorWord>-</errorWord>
      <group>L1_Format</group>
      <groupName>格式问题</groupName>
      <ability>L2_HalfPunc_CN</ability>
      <abilityName>全半角问题</abilityName>
      <candidateList>
        <item>－</item>
      </candidateList>
      <explain>文本全半角错误。</explain>
      <paraID>66FE87DF</paraID>
      <start>42</start>
      <end>43</end>
      <status>unmodified</status>
      <modifiedWord/>
      <trackRevisions>false</trackRevisions>
    </reviewItem>
    <reviewItem>
      <errorID>4db9c6d3-a16f-4600-9f3c-4a3b870214fe</errorID>
      <errorWord>-</errorWord>
      <group>L1_Format</group>
      <groupName>格式问题</groupName>
      <ability>L2_HalfPunc_CN</ability>
      <abilityName>全半角问题</abilityName>
      <candidateList>
        <item>－</item>
      </candidateList>
      <explain>文本全半角错误。</explain>
      <paraID>66FE87DF</paraID>
      <start>49</start>
      <end>50</end>
      <status>unmodified</status>
      <modifiedWord/>
      <trackRevisions>false</trackRevisions>
    </reviewItem>
    <reviewItem>
      <errorID>74bb05c3-dbb0-47a8-953f-ae0fbc8947bf</errorID>
      <errorWord>-</errorWord>
      <group>L1_Format</group>
      <groupName>格式问题</groupName>
      <ability>L2_HalfPunc_CN</ability>
      <abilityName>全半角问题</abilityName>
      <candidateList>
        <item>－</item>
      </candidateList>
      <explain>文本全半角错误。</explain>
      <paraID>66FE87DF</paraID>
      <start>50</start>
      <end>51</end>
      <status>unmodified</status>
      <modifiedWord/>
      <trackRevisions>false</trackRevisions>
    </reviewItem>
    <reviewItem>
      <errorID>1524c405-d3f4-4107-9c9e-cfffd0d6711d</errorID>
      <errorWord>-</errorWord>
      <group>L1_Format</group>
      <groupName>格式问题</groupName>
      <ability>L2_HalfPunc_CN</ability>
      <abilityName>全半角问题</abilityName>
      <candidateList>
        <item>－</item>
      </candidateList>
      <explain>文本全半角错误。</explain>
      <paraID>66FE87DF</paraID>
      <start>69</start>
      <end>70</end>
      <status>unmodified</status>
      <modifiedWord/>
      <trackRevisions>false</trackRevisions>
    </reviewItem>
    <reviewItem>
      <errorID>1336aea8-9c44-4c4d-8f79-f6ffdb897a45</errorID>
      <errorWord>-</errorWord>
      <group>L1_Format</group>
      <groupName>格式问题</groupName>
      <ability>L2_HalfPunc_CN</ability>
      <abilityName>全半角问题</abilityName>
      <candidateList>
        <item>－</item>
      </candidateList>
      <explain>文本全半角错误。</explain>
      <paraID>66FE87DF</paraID>
      <start>70</start>
      <end>71</end>
      <status>unmodified</status>
      <modifiedWord/>
      <trackRevisions>false</trackRevisions>
    </reviewItem>
    <reviewItem>
      <errorID>599bf12f-4fd7-499b-90ff-16cf58390d83</errorID>
      <errorWord>-</errorWord>
      <group>L1_Format</group>
      <groupName>格式问题</groupName>
      <ability>L2_HalfPunc_CN</ability>
      <abilityName>全半角问题</abilityName>
      <candidateList>
        <item>－</item>
      </candidateList>
      <explain>文本全半角错误。</explain>
      <paraID>66FE87DF</paraID>
      <start>77</start>
      <end>78</end>
      <status>unmodified</status>
      <modifiedWord/>
      <trackRevisions>false</trackRevisions>
    </reviewItem>
    <reviewItem>
      <errorID>acf52a3f-5cea-4d12-b8a5-286639606ff1</errorID>
      <errorWord>-</errorWord>
      <group>L1_Format</group>
      <groupName>格式问题</groupName>
      <ability>L2_HalfPunc_CN</ability>
      <abilityName>全半角问题</abilityName>
      <candidateList>
        <item>－</item>
      </candidateList>
      <explain>文本全半角错误。</explain>
      <paraID>66FE87DF</paraID>
      <start>78</start>
      <end>79</end>
      <status>unmodified</status>
      <modifiedWord/>
      <trackRevisions>false</trackRevisions>
    </reviewItem>
    <reviewItem>
      <errorID>d6dedace-3c39-4080-b1cd-f4931cc32b81</errorID>
      <errorWord>-</errorWord>
      <group>L1_Format</group>
      <groupName>格式问题</groupName>
      <ability>L2_HalfPunc_CN</ability>
      <abilityName>全半角问题</abilityName>
      <candidateList>
        <item>－</item>
      </candidateList>
      <explain>文本全半角错误。</explain>
      <paraID>66FE87DF</paraID>
      <start>88</start>
      <end>89</end>
      <status>unmodified</status>
      <modifiedWord/>
      <trackRevisions>false</trackRevisions>
    </reviewItem>
    <reviewItem>
      <errorID>e530c612-a4b3-4411-8f33-2b33ebdf30a0</errorID>
      <errorWord>-</errorWord>
      <group>L1_Format</group>
      <groupName>格式问题</groupName>
      <ability>L2_HalfPunc_CN</ability>
      <abilityName>全半角问题</abilityName>
      <candidateList>
        <item>－</item>
      </candidateList>
      <explain>文本全半角错误。</explain>
      <paraID>66FE87DF</paraID>
      <start>89</start>
      <end>90</end>
      <status>unmodified</status>
      <modifiedWord/>
      <trackRevisions>false</trackRevisions>
    </reviewItem>
    <reviewItem>
      <errorID>0cae153e-aa53-447e-8cb5-d7ebd5d464a3</errorID>
      <errorWord>（</errorWord>
      <group>L1_Punc</group>
      <groupName>标点问题</groupName>
      <ability>L2_Punc_CN</ability>
      <abilityName>标点符号问题</abilityName>
      <candidateList/>
      <explain>同一形式括号套用。</explain>
      <paraID>413C81F0</paraID>
      <start>34</start>
      <end>35</end>
      <status>unmodified</status>
      <modifiedWord/>
      <trackRevisions>false</trackRevisions>
    </reviewItem>
    <reviewItem>
      <errorID>7180b083-7c0a-4f27-8d10-8cff4d5755d0</errorID>
      <errorWord>）</errorWord>
      <group>L1_Punc</group>
      <groupName>标点问题</groupName>
      <ability>L2_Punc_CN</ability>
      <abilityName>标点符号问题</abilityName>
      <candidateList/>
      <explain>同一形式括号套用。</explain>
      <paraID>413C81F0</paraID>
      <start>38</start>
      <end>39</end>
      <status>unmodified</status>
      <modifiedWord/>
      <trackRevisions>false</trackRevisions>
    </reviewItem>
    <reviewItem>
      <errorID>2edbf1a1-f261-497b-9d3a-23863fffd382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170B33F</paraID>
      <start>0</start>
      <end>2</end>
      <status>unmodified</status>
      <modifiedWord/>
      <trackRevisions>false</trackRevisions>
    </reviewItem>
    <reviewItem>
      <errorID>fd2b7421-107f-4386-af84-dadb59083570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6ABBC5B7</paraID>
      <start>0</start>
      <end>2</end>
      <status>unmodified</status>
      <modifiedWord/>
      <trackRevisions>false</trackRevisions>
    </reviewItem>
    <reviewItem>
      <errorID>4dfac81f-2543-4f1a-bd06-a38a604d6d2e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5A3B3018</paraID>
      <start>0</start>
      <end>2</end>
      <status>unmodified</status>
      <modifiedWord/>
      <trackRevisions>false</trackRevisions>
    </reviewItem>
    <reviewItem>
      <errorID>fea3050a-efdf-41bc-a5b5-ec6aefbefd66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D81D2A7</paraID>
      <start>0</start>
      <end>2</end>
      <status>unmodified</status>
      <modifiedWord/>
      <trackRevisions>false</trackRevisions>
    </reviewItem>
    <reviewItem>
      <errorID>3e735d9d-fc1d-4ff1-b29c-02cc5586a779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55964BE6</paraID>
      <start>0</start>
      <end>2</end>
      <status>unmodified</status>
      <modifiedWord/>
      <trackRevisions>false</trackRevisions>
    </reviewItem>
    <reviewItem>
      <errorID>62efce55-57b5-4689-8fad-b29f9d1a1bad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5E69DC2C</paraID>
      <start>0</start>
      <end>2</end>
      <status>unmodified</status>
      <modifiedWord/>
      <trackRevisions>false</trackRevisions>
    </reviewItem>
    <reviewItem>
      <errorID>967c7c60-c15f-4fa6-a29f-5e1dc0b9b2e3</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45582987</paraID>
      <start>9</start>
      <end>10</end>
      <status>unmodified</status>
      <modifiedWord/>
      <trackRevisions>false</trackRevisions>
    </reviewItem>
    <reviewItem>
      <errorID>c1f93e49-fcd8-4f78-9b32-148cc75586c5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1AAAA08D</paraID>
      <start>0</start>
      <end>2</end>
      <status>unmodified</status>
      <modifiedWord/>
      <trackRevisions>false</trackRevisions>
    </reviewItem>
    <reviewItem>
      <errorID>c97aa6ef-cfc5-4a21-aa86-8e35576e8074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501FB226</paraID>
      <start>0</start>
      <end>2</end>
      <status>unmodified</status>
      <modifiedWord/>
      <trackRevisions>false</trackRevisions>
    </reviewItem>
    <reviewItem>
      <errorID>4e0570f6-b386-457f-9f83-4ef90aa87e06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50B6AA64</paraID>
      <start>0</start>
      <end>2</end>
      <status>unmodified</status>
      <modifiedWord/>
      <trackRevisions>false</trackRevisions>
    </reviewItem>
    <reviewItem>
      <errorID>908b223b-e501-40be-aef2-2d3ae6eaf39e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247DE20D</paraID>
      <start>0</start>
      <end>3</end>
      <status>unmodified</status>
      <modifiedWord/>
      <trackRevisions>false</trackRevisions>
    </reviewItem>
    <reviewItem>
      <errorID>fc6f6314-e622-4182-bfd9-b7d58436da19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70A31D2A</paraID>
      <start>0</start>
      <end>3</end>
      <status>unmodified</status>
      <modifiedWord/>
      <trackRevisions>false</trackRevisions>
    </reviewItem>
    <reviewItem>
      <errorID>033c54ae-d8da-45b1-92e7-adbf644bc5d9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1771624E</paraID>
      <start>0</start>
      <end>3</end>
      <status>unmodified</status>
      <modifiedWord/>
      <trackRevisions>false</trackRevisions>
    </reviewItem>
    <reviewItem>
      <errorID>70c6df9f-e858-48aa-8599-2227087347a8</errorID>
      <errorWord>(</errorWord>
      <group>L1_Format</group>
      <groupName>格式问题</groupName>
      <ability>L2_HalfPunc_CN</ability>
      <abilityName>全半角问题</abilityName>
      <candidateList>
        <item>（</item>
      </candidateList>
      <explain>文本全半角错误。</explain>
      <paraID>3FC09DAF</paraID>
      <start>81</start>
      <end>82</end>
      <status>unmodified</status>
      <modifiedWord/>
      <trackRevisions>false</trackRevisions>
    </reviewItem>
    <reviewItem>
      <errorID>86cf14cc-7537-49bd-ae75-6332b4fc8188</errorID>
      <errorWord>)</errorWord>
      <group>L1_Format</group>
      <groupName>格式问题</groupName>
      <ability>L2_HalfPunc_CN</ability>
      <abilityName>全半角问题</abilityName>
      <candidateList>
        <item>）</item>
      </candidateList>
      <explain>文本全半角错误。</explain>
      <paraID>3FC09DAF</paraID>
      <start>104</start>
      <end>105</end>
      <status>unmodified</status>
      <modifiedWord/>
      <trackRevisions>false</trackRevisions>
    </reviewItem>
    <reviewItem>
      <errorID>d901a5c2-7090-499f-a86a-3dab62b7e50d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360760C4</paraID>
      <start>0</start>
      <end>3</end>
      <status>unmodified</status>
      <modifiedWord/>
      <trackRevisions>false</trackRevisions>
    </reviewItem>
    <reviewItem>
      <errorID>86de866f-b25a-46b6-a629-22be3971b212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35B45DC6</paraID>
      <start>0</start>
      <end>3</end>
      <status>unmodified</status>
      <modifiedWord/>
      <trackRevisions>false</trackRevisions>
    </reviewItem>
    <reviewItem>
      <errorID>20cb1bbc-2b87-47e5-a03b-16a563b5b9c3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6AC45C40</paraID>
      <start>0</start>
      <end>3</end>
      <status>unmodified</status>
      <modifiedWord/>
      <trackRevisions>false</trackRevisions>
    </reviewItem>
    <reviewItem>
      <errorID>bda977ed-01a2-4471-8f7c-3113a1c552e6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2D38F088</paraID>
      <start>0</start>
      <end>3</end>
      <status>unmodified</status>
      <modifiedWord/>
      <trackRevisions>false</trackRevisions>
    </reviewItem>
    <reviewItem>
      <errorID>d06e4441-1c69-464e-ac40-102df6b47a66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49DE7B02</paraID>
      <start>0</start>
      <end>3</end>
      <status>unmodified</status>
      <modifiedWord/>
      <trackRevisions>false</trackRevisions>
    </reviewItem>
    <reviewItem>
      <errorID>5ef1fece-943c-4952-86c2-85a683d00130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22E9AE7E</paraID>
      <start>0</start>
      <end>3</end>
      <status>unmodified</status>
      <modifiedWord/>
      <trackRevisions>false</trackRevisions>
    </reviewItem>
    <reviewItem>
      <errorID>860b8baa-45ee-406e-91dc-2cb76b653025</errorID>
      <errorWord>做</errorWord>
      <group>L1_Word</group>
      <groupName>字词问题</groupName>
      <ability>L2_Typo</ability>
      <abilityName>字词错误</abilityName>
      <candidateList>
        <item>作</item>
      </candidateList>
      <explain>存在发音相同字词的误用。</explain>
      <paraID>4679BF2C</paraID>
      <start>62</start>
      <end>63</end>
      <status>modified</status>
      <modifiedWord>作</modifiedWord>
      <trackRevisions>false</trackRevisions>
    </reviewItem>
    <reviewItem>
      <errorID>d965c9aa-d1b6-421e-b9ff-99d739308a90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478B3EDC</paraID>
      <start>0</start>
      <end>3</end>
      <status>unmodified</status>
      <modifiedWord/>
      <trackRevisions>false</trackRevisions>
    </reviewItem>
    <reviewItem>
      <errorID>eafb9187-76a8-49a6-990e-503bbd87043d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7BE0BD00</paraID>
      <start>0</start>
      <end>3</end>
      <status>unmodified</status>
      <modifiedWord/>
      <trackRevisions>false</trackRevisions>
    </reviewItem>
    <reviewItem>
      <errorID>1d84a76d-3d72-465b-a8e9-d4daf9c096a7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125DF610</paraID>
      <start>0</start>
      <end>3</end>
      <status>unmodified</status>
      <modifiedWord/>
      <trackRevisions>false</trackRevisions>
    </reviewItem>
    <reviewItem>
      <errorID>7d01afaa-d616-424d-bfe0-421e83b1d21a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A85F5B</paraID>
      <start>0</start>
      <end>3</end>
      <status>unmodified</status>
      <modifiedWord/>
      <trackRevisions>false</trackRevisions>
    </reviewItem>
    <reviewItem>
      <errorID>750c9bef-76be-4286-b363-a816a206050d</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 D2844A9</paraID>
      <start>20</start>
      <end>24</end>
      <status>unmodified</status>
      <modifiedWord/>
      <trackRevisions>false</trackRevisions>
    </reviewItem>
    <reviewItem>
      <errorID>623d4fd8-422c-41c0-8204-d43dbd95124e</errorID>
      <errorWord>做出</errorWord>
      <group>L1_Word</group>
      <groupName>字词问题</groupName>
      <ability>L2_Typo</ability>
      <abilityName>字词错误</abilityName>
      <candidateList>
        <item>作出</item>
      </candidateList>
      <explain/>
      <paraID>3DC20FC6</paraID>
      <start>30</start>
      <end>32</end>
      <status>modified</status>
      <modifiedWord>作出</modifiedWord>
      <trackRevisions>false</trackRevisions>
    </reviewItem>
    <reviewItem>
      <errorID>4315d8ff-3738-46a8-a5c8-89a088b4e900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22C5AEB8</paraID>
      <start>0</start>
      <end>3</end>
      <status>unmodified</status>
      <modifiedWord/>
      <trackRevisions>false</trackRevisions>
    </reviewItem>
    <reviewItem>
      <errorID>c86a1da3-2374-4d45-b90a-80f1e90dc4a4</errorID>
      <errorWord>,</errorWord>
      <group>L1_Format</group>
      <groupName>格式问题</groupName>
      <ability>L2_HalfPunc_CN</ability>
      <abilityName>全半角问题</abilityName>
      <candidateList>
        <item>，</item>
      </candidateList>
      <explain>文本全半角错误。</explain>
      <paraID>5A354E95</paraID>
      <start>79</start>
      <end>80</end>
      <status>unmodified</status>
      <modifiedWord/>
      <trackRevisions>false</trackRevisions>
    </reviewItem>
    <reviewItem>
      <errorID>c33e6491-9c48-4fc2-878f-34cbbc703003</errorID>
      <errorWord>分</errorWord>
      <group>L1_Word</group>
      <groupName>字词问题</groupName>
      <ability>L2_Typo</ability>
      <abilityName>字词错误</abilityName>
      <candidateList>
        <item>分之</item>
      </candidateList>
      <explain/>
      <paraID>3E87D932</paraID>
      <start>133</start>
      <end>135</end>
      <status>modified</status>
      <modifiedWord>分之</modifiedWord>
      <trackRevisions>false</trackRevisions>
    </reviewItem>
    <reviewItem>
      <errorID>4ab219b8-37a6-47e7-96d5-e31c84a50776</errorID>
      <errorWord>.</errorWord>
      <group>L1_Format</group>
      <groupName>格式问题</groupName>
      <ability>L2_HalfPunc_CN</ability>
      <abilityName>全半角问题</abilityName>
      <candidateList>
        <item>。</item>
      </candidateList>
      <explain>文本全半角错误。</explain>
      <paraID>2615E649</paraID>
      <start>30</start>
      <end>31</end>
      <status>modified</status>
      <modifiedWord>。</modifiedWord>
      <trackRevisions>false</trackRevisions>
    </reviewItem>
    <reviewItem>
      <errorID>3a184db5-bf5c-4e56-a92e-b677e36d7f92</errorID>
      <errorWord>法律、法规</errorWord>
      <group>L1_Word</group>
      <groupName>字词问题</groupName>
      <ability>L2_Typo</ability>
      <abilityName>字词错误</abilityName>
      <candidateList>
        <item>法律法规</item>
      </candidateList>
      <explain/>
      <paraID>199AAD92</paraID>
      <start>6</start>
      <end>11</end>
      <status>unmodified</status>
      <modifiedWord/>
      <trackRevisions>false</trackRevisions>
    </reviewItem>
    <reviewItem>
      <errorID>36b21611-702d-4ef1-8ee4-0b22746b379e</errorID>
      <errorWord>法律、法规</errorWord>
      <group>L1_Word</group>
      <groupName>字词问题</groupName>
      <ability>L2_Typo</ability>
      <abilityName>字词错误</abilityName>
      <candidateList>
        <item>法律法规</item>
      </candidateList>
      <explain/>
      <paraID>682A0B84</paraID>
      <start>5</start>
      <end>10</end>
      <status>unmodified</status>
      <modifiedWord/>
      <trackRevisions>false</trackRevisions>
    </reviewItem>
    <reviewItem>
      <errorID>27655bc5-e8dd-4857-9b3f-4b54a9782c6b</errorID>
      <errorWord>(</errorWord>
      <group>L1_Format</group>
      <groupName>格式问题</groupName>
      <ability>L2_HalfPunc_CN</ability>
      <abilityName>全半角问题</abilityName>
      <candidateList>
        <item>（</item>
      </candidateList>
      <explain>文本全半角错误。</explain>
      <paraID>41236A22</paraID>
      <start>50</start>
      <end>51</end>
      <status>unmodified</status>
      <modifiedWord/>
      <trackRevisions>false</trackRevisions>
    </reviewItem>
    <reviewItem>
      <errorID>a6d657d3-1c02-4516-ba20-5f8ecb5195fb</errorID>
      <errorWord>)</errorWord>
      <group>L1_Format</group>
      <groupName>格式问题</groupName>
      <ability>L2_HalfPunc_CN</ability>
      <abilityName>全半角问题</abilityName>
      <candidateList>
        <item>）</item>
      </candidateList>
      <explain>文本全半角错误。</explain>
      <paraID>41236A22</paraID>
      <start>66</start>
      <end>67</end>
      <status>unmodified</status>
      <modifiedWord/>
      <trackRevisions>false</trackRevisions>
    </reviewItem>
    <reviewItem>
      <errorID>111518f4-0333-4588-b0f0-a6a2615ca863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7ABFDD81</paraID>
      <start>0</start>
      <end>3</end>
      <status>unmodified</status>
      <modifiedWord/>
      <trackRevisions>false</trackRevisions>
    </reviewItem>
    <reviewItem>
      <errorID>a58d5f5f-8cc9-426c-86db-aa4db37d5b7f</errorID>
      <errorWord>法律、法规</errorWord>
      <group>L1_Word</group>
      <groupName>字词问题</groupName>
      <ability>L2_Typo</ability>
      <abilityName>字词错误</abilityName>
      <candidateList>
        <item>法律法规</item>
      </candidateList>
      <explain/>
      <paraID>396F7CC6</paraID>
      <start>3</start>
      <end>8</end>
      <status>unmodified</status>
      <modifiedWord/>
      <trackRevisions>false</trackRevisions>
    </reviewItem>
    <reviewItem>
      <errorID>ef224af6-dedb-491a-a137-5b4a9007a46f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BDA67D4</paraID>
      <start>0</start>
      <end>3</end>
      <status>unmodified</status>
      <modifiedWord/>
      <trackRevisions>false</trackRevisions>
    </reviewItem>
    <reviewItem>
      <errorID>0eaa30b0-f45e-411b-bbe8-21d927c9f43f</errorID>
      <errorWord>法律、法规</errorWord>
      <group>L1_Word</group>
      <groupName>字词问题</groupName>
      <ability>L2_Typo</ability>
      <abilityName>字词错误</abilityName>
      <candidateList>
        <item>法律法规</item>
      </candidateList>
      <explain/>
      <paraID>743DD88F</paraID>
      <start>6</start>
      <end>11</end>
      <status>unmodified</status>
      <modifiedWord/>
      <trackRevisions>false</trackRevisions>
    </reviewItem>
    <reviewItem>
      <errorID>d8f079da-0ac2-47b3-bade-6b4d990095d2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60DBCDFA</paraID>
      <start>0</start>
      <end>3</end>
      <status>unmodified</status>
      <modifiedWord/>
      <trackRevisions>false</trackRevisions>
    </reviewItem>
    <reviewItem>
      <errorID>1a6c403e-6b30-45ce-8a13-206001c7ad21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4587FE26</paraID>
      <start>0</start>
      <end>3</end>
      <status>unmodified</status>
      <modifiedWord/>
      <trackRevisions>false</trackRevisions>
    </reviewItem>
    <reviewItem>
      <errorID>884e0d23-5698-4795-85a9-66aee0e9e969</errorID>
      <errorWord>,</errorWord>
      <group>L1_Format</group>
      <groupName>格式问题</groupName>
      <ability>L2_HalfPunc_CN</ability>
      <abilityName>全半角问题</abilityName>
      <candidateList>
        <item>，</item>
      </candidateList>
      <explain>文本全半角错误。</explain>
      <paraID>69014CE5</paraID>
      <start>53</start>
      <end>54</end>
      <status>unmodified</status>
      <modifiedWord/>
      <trackRevisions>false</trackRevisions>
    </reviewItem>
    <reviewItem>
      <errorID>046b75fb-3145-4339-9fa4-a6236c94b151</errorID>
      <errorWord>,</errorWord>
      <group>L1_Format</group>
      <groupName>格式问题</groupName>
      <ability>L2_HalfPunc_CN</ability>
      <abilityName>全半角问题</abilityName>
      <candidateList>
        <item>，</item>
      </candidateList>
      <explain>文本全半角错误。</explain>
      <paraID>69014CE5</paraID>
      <start>126</start>
      <end>127</end>
      <status>unmodified</status>
      <modifiedWord/>
      <trackRevisions>false</trackRevisions>
    </reviewItem>
    <reviewItem>
      <errorID>8f60c50f-434f-4c23-9778-0fa22d994f45</errorID>
      <errorWord>,</errorWord>
      <group>L1_Format</group>
      <groupName>格式问题</groupName>
      <ability>L2_HalfPunc_CN</ability>
      <abilityName>全半角问题</abilityName>
      <candidateList>
        <item>，</item>
      </candidateList>
      <explain>文本全半角错误。</explain>
      <paraID> E59A052</paraID>
      <start>24</start>
      <end>25</end>
      <status>unmodified</status>
      <modifiedWord/>
      <trackRevisions>false</trackRevisions>
    </reviewItem>
    <reviewItem>
      <errorID>b8f6e008-bd5d-4595-84b9-8d172d1fb6c2</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7B912449</paraID>
      <start>0</start>
      <end>3</end>
      <status>unmodified</status>
      <modifiedWord/>
      <trackRevisions>false</trackRevisions>
    </reviewItem>
    <reviewItem>
      <errorID>3328fef3-f5aa-464f-8e72-560491cc905e</errorID>
      <errorWord>更好服务</errorWord>
      <group>L1_Word</group>
      <groupName>字词问题</groupName>
      <ability>L2_Typo</ability>
      <abilityName>字词错误</abilityName>
      <candidateList>
        <item>更好地服务</item>
      </candidateList>
      <explain/>
      <paraID>14D67C46</paraID>
      <start>179</start>
      <end>184</end>
      <status>modified</status>
      <modifiedWord>更好地服务</modifiedWord>
      <trackRevisions>false</trackRevisions>
    </reviewItem>
    <reviewItem>
      <errorID>dc053902-70bb-4498-8e2c-b9913487ea8a</errorID>
      <errorWord>期满二年</errorWord>
      <group>L1_Word</group>
      <groupName>字词问题</groupName>
      <ability>L2_Typo</ability>
      <abilityName>字词错误</abilityName>
      <candidateList>
        <item>期满两年</item>
      </candidateList>
      <explain/>
      <paraID>495068D1</paraID>
      <start>47</start>
      <end>51</end>
      <status>modified</status>
      <modifiedWord>期满两年</modifiedWord>
      <trackRevisions>false</trackRevisions>
    </reviewItem>
    <reviewItem>
      <errorID>f1b7d824-dfae-4f3e-b4c9-45aa63ef7d44</errorID>
      <errorWord>(</errorWord>
      <group>L1_Format</group>
      <groupName>格式问题</groupName>
      <ability>L2_HalfPunc_CN</ability>
      <abilityName>全半角问题</abilityName>
      <candidateList>
        <item>（</item>
      </candidateList>
      <explain>文本全半角错误。</explain>
      <paraID> 51765B1</paraID>
      <start>48</start>
      <end>49</end>
      <status>unmodified</status>
      <modifiedWord/>
      <trackRevisions>false</trackRevisions>
    </reviewItem>
    <reviewItem>
      <errorID>631e6b57-8fd2-4d73-96cd-d335a7d177ab</errorID>
      <errorWord>)</errorWord>
      <group>L1_Format</group>
      <groupName>格式问题</groupName>
      <ability>L2_HalfPunc_CN</ability>
      <abilityName>全半角问题</abilityName>
      <candidateList>
        <item>）</item>
      </candidateList>
      <explain>文本全半角错误。</explain>
      <paraID> 51765B1</paraID>
      <start>54</start>
      <end>55</end>
      <status>unmodified</status>
      <modifiedWord/>
      <trackRevisions>false</trackRevisions>
    </reviewItem>
    <reviewItem>
      <errorID>f536029b-3715-45cf-a891-96de4f21a79c</errorID>
      <errorWord>,</errorWord>
      <group>L1_Format</group>
      <groupName>格式问题</groupName>
      <ability>L2_HalfPunc_CN</ability>
      <abilityName>全半角问题</abilityName>
      <candidateList>
        <item>，</item>
      </candidateList>
      <explain>文本全半角错误。</explain>
      <paraID>23EFFC39</paraID>
      <start>29</start>
      <end>30</end>
      <status>unmodified</status>
      <modifiedWord/>
      <trackRevisions>false</trackRevisions>
    </reviewItem>
    <reviewItem>
      <errorID>938f8faa-c7c8-4ba6-8a49-55897c2bfa28</errorID>
      <errorWord>,</errorWord>
      <group>L1_Format</group>
      <groupName>格式问题</groupName>
      <ability>L2_HalfPunc_CN</ability>
      <abilityName>全半角问题</abilityName>
      <candidateList>
        <item>，</item>
      </candidateList>
      <explain>文本全半角错误。</explain>
      <paraID>23EFFC39</paraID>
      <start>34</start>
      <end>35</end>
      <status>unmodified</status>
      <modifiedWord/>
      <trackRevisions>false</trackRevisions>
    </reviewItem>
    <reviewItem>
      <errorID>d7027293-8f32-44b1-a81a-1d4c0d5aa610</errorID>
      <errorWord>,</errorWord>
      <group>L1_Format</group>
      <groupName>格式问题</groupName>
      <ability>L2_HalfPunc_CN</ability>
      <abilityName>全半角问题</abilityName>
      <candidateList>
        <item>，</item>
      </candidateList>
      <explain>文本全半角错误。</explain>
      <paraID>23EFFC39</paraID>
      <start>51</start>
      <end>52</end>
      <status>unmodified</status>
      <modifiedWord/>
      <trackRevisions>false</trackRevisions>
    </reviewItem>
    <reviewItem>
      <errorID>3f1c410f-a737-41e9-a9e1-895352a690c4</errorID>
      <errorWord>,</errorWord>
      <group>L1_Format</group>
      <groupName>格式问题</groupName>
      <ability>L2_HalfPunc_CN</ability>
      <abilityName>全半角问题</abilityName>
      <candidateList>
        <item>，</item>
      </candidateList>
      <explain>文本全半角错误。</explain>
      <paraID>23EFFC39</paraID>
      <start>66</start>
      <end>67</end>
      <status>unmodified</status>
      <modifiedWord/>
      <trackRevisions>false</trackRevisions>
    </reviewItem>
    <reviewItem>
      <errorID>338e9d30-1a9d-4f7b-af01-6d3771656fcd</errorID>
      <errorWord>,</errorWord>
      <group>L1_Format</group>
      <groupName>格式问题</groupName>
      <ability>L2_HalfPunc_CN</ability>
      <abilityName>全半角问题</abilityName>
      <candidateList>
        <item>，</item>
      </candidateList>
      <explain>文本全半角错误。</explain>
      <paraID>24875056</paraID>
      <start>8</start>
      <end>9</end>
      <status>unmodified</status>
      <modifiedWord/>
      <trackRevisions>false</trackRevisions>
    </reviewItem>
    <reviewItem>
      <errorID>55e21ee9-e485-4951-90c5-930449af5704</errorID>
      <errorWord>,</errorWord>
      <group>L1_Format</group>
      <groupName>格式问题</groupName>
      <ability>L2_HalfPunc_CN</ability>
      <abilityName>全半角问题</abilityName>
      <candidateList>
        <item>，</item>
      </candidateList>
      <explain>文本全半角错误。</explain>
      <paraID>24875056</paraID>
      <start>36</start>
      <end>37</end>
      <status>unmodified</status>
      <modifiedWord/>
      <trackRevisions>false</trackRevisions>
    </reviewItem>
    <reviewItem>
      <errorID>71220c60-5a4f-4e51-9ada-ae1f6c85086b</errorID>
      <errorWord>间</errorWord>
      <group>L1_Word</group>
      <groupName>字词问题</groupName>
      <ability>L2_Typo</ability>
      <abilityName>字词错误</abilityName>
      <candidateList>
        <item>间内</item>
      </candidateList>
      <explain/>
      <paraID>24875056</paraID>
      <start>51</start>
      <end>52</end>
      <status>unmodified</status>
      <modifiedWord/>
      <trackRevisions>false</trackRevisions>
    </reviewItem>
    <reviewItem>
      <errorID>d3fbc8a6-7ce6-4c8c-959b-5839cda9a447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3FA60231</paraID>
      <start>0</start>
      <end>2</end>
      <status>unmodified</status>
      <modifiedWord/>
      <trackRevisions>false</trackRevisions>
    </reviewItem>
    <reviewItem>
      <errorID>82cfe863-a903-4f72-98e5-a620581738d5</errorID>
      <errorWord>(</errorWord>
      <group>L1_Format</group>
      <groupName>格式问题</groupName>
      <ability>L2_HalfPunc_CN</ability>
      <abilityName>全半角问题</abilityName>
      <candidateList>
        <item>（</item>
      </candidateList>
      <explain>文本全半角错误。</explain>
      <paraID> BD31826</paraID>
      <start>0</start>
      <end>1</end>
      <status>unmodified</status>
      <modifiedWord/>
      <trackRevisions>false</trackRevisions>
    </reviewItem>
    <reviewItem>
      <errorID>f63e1332-aea1-470f-ae38-7d211ef33eeb</errorID>
      <errorWord>)</errorWord>
      <group>L1_Format</group>
      <groupName>格式问题</groupName>
      <ability>L2_HalfPunc_CN</ability>
      <abilityName>全半角问题</abilityName>
      <candidateList>
        <item>）</item>
      </candidateList>
      <explain>文本全半角错误。</explain>
      <paraID> BD31826</paraID>
      <start>10</start>
      <end>11</end>
      <status>unmodified</status>
      <modifiedWord/>
      <trackRevisions>false</trackRevisions>
    </reviewItem>
    <reviewItem>
      <errorID>2d48d809-5588-4b47-8a35-d67e9a5c17e6</errorID>
      <errorWord>：：</errorWord>
      <group>L1_Punc</group>
      <groupName>标点问题</groupName>
      <ability>L2_Punc_CN</ability>
      <abilityName>标点符号问题</abilityName>
      <candidateList>
        <item>：</item>
      </candidateList>
      <explain/>
      <paraID> 1583664</paraID>
      <start>8</start>
      <end>10</end>
      <status>unmodified</status>
      <modifiedWord/>
      <trackRevisions>false</trackRevisions>
    </reviewItem>
    <reviewItem>
      <errorID>c1cfa489-500a-47a1-b4b0-3348b94cced4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41CCB18F</paraID>
      <start>0</start>
      <end>2</end>
      <status>unmodified</status>
      <modifiedWord/>
      <trackRevisions>false</trackRevisions>
    </reviewItem>
    <reviewItem>
      <errorID>e2402c73-d74f-418b-97e2-6560b5ced46f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4CB6138B</paraID>
      <start>0</start>
      <end>2</end>
      <status>unmodified</status>
      <modifiedWord/>
      <trackRevisions>false</trackRevisions>
    </reviewItem>
    <reviewItem>
      <errorID>420d62b4-1508-482a-bbe0-a9b5a17aac27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97FF5B</paraID>
      <start>0</start>
      <end>2</end>
      <status>unmodified</status>
      <modifiedWord/>
      <trackRevisions>false</trackRevisions>
    </reviewItem>
    <reviewItem>
      <errorID>5fc969af-e935-44ec-9a2c-1fd3dc8b64ce</errorID>
      <errorWord>（</errorWord>
      <group>L1_Punc</group>
      <groupName>标点问题</groupName>
      <ability>L2_Punc_CN</ability>
      <abilityName>标点符号问题</abilityName>
      <candidateList/>
      <explain>同一形式括号套用。</explain>
      <paraID>77AD7D60</paraID>
      <start>40</start>
      <end>41</end>
      <status>unmodified</status>
      <modifiedWord/>
      <trackRevisions>false</trackRevisions>
    </reviewItem>
    <reviewItem>
      <errorID>64965591-cc79-4d3f-b876-55418440b595</errorID>
      <errorWord>）</errorWord>
      <group>L1_Punc</group>
      <groupName>标点问题</groupName>
      <ability>L2_Punc_CN</ability>
      <abilityName>标点符号问题</abilityName>
      <candidateList/>
      <explain>同一形式括号套用。</explain>
      <paraID>77AD7D60</paraID>
      <start>46</start>
      <end>47</end>
      <status>unmodified</status>
      <modifiedWord/>
      <trackRevisions>false</trackRevisions>
    </reviewItem>
  </reviewItems>
  <config/>
</contractReview>
</file>

<file path=customXml/itemProps1.xml><?xml version="1.0" encoding="utf-8"?>
<ds:datastoreItem xmlns:ds="http://schemas.openxmlformats.org/officeDocument/2006/customXml" ds:itemID="{13F418E5-CFAA-4CD7-BDF4-E981CB7AEE9E}">
  <ds:schemaRefs/>
</ds:datastoreItem>
</file>

<file path=docProps/app.xml><?xml version="1.0" encoding="utf-8"?>
<Properties xmlns="http://schemas.openxmlformats.org/officeDocument/2006/extended-properties" xmlns:vt="http://schemas.openxmlformats.org/officeDocument/2006/docPropsVTypes">
  <Template>Normal</Template>
  <Pages>36</Pages>
  <Words>20535</Words>
  <Characters>21575</Characters>
  <Lines>150</Lines>
  <Paragraphs>42</Paragraphs>
  <TotalTime>28</TotalTime>
  <ScaleCrop>false</ScaleCrop>
  <LinksUpToDate>false</LinksUpToDate>
  <CharactersWithSpaces>22390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2026-08-19T02:48:00Z</dcterms:created>
  <dc:creator>user</dc:creator>
  <cp:lastModifiedBy>刘玉秀</cp:lastModifiedBy>
  <cp:lastPrinted>2026-08-17T07:04:00Z</cp:lastPrinted>
  <dcterms:modified xsi:type="dcterms:W3CDTF">2026-08-20T08:26:49Z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E22936D050C34F768A1DAE03FBF12F30_13</vt:lpwstr>
  </property>
  <property fmtid="{D5CDD505-2E9C-101B-9397-08002B2CF9AE}" pid="4" name="KSOTemplateDocerSaveRecord">
    <vt:lpwstr>eyJoZGlkIjoiYTNlMDBkMTEyMzgzYzFhZjg4OTI5MGRkNTQ0NTNiMGQiLCJ1c2VySWQiOiIyNDc2MzgxNDIifQ==</vt:lpwstr>
  </property>
</Properties>
</file>