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left="0" w:firstLine="0"/>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color w:val="auto"/>
          <w:highlight w:val="none"/>
        </w:rPr>
      </w:pPr>
      <w:r>
        <w:rPr>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r>
      <w:r/>
    </w:p>
    <w:p>
      <w:pPr>
        <w:jc w:val="both"/>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JSZC-320000-SZWK-G2026-0186</w:t>
      </w:r>
      <w:r>
        <w:rPr>
          <w:rFonts w:hint="eastAsia" w:ascii="ˎ̥" w:hAnsi="ˎ̥" w:cs="宋体"/>
          <w:color w:val="auto"/>
          <w:sz w:val="28"/>
          <w:szCs w:val="28"/>
          <w:highlight w:val="none"/>
        </w:rPr>
        <w:t xml:space="preserve">号</w:t>
      </w:r>
      <w:r/>
    </w:p>
    <w:p>
      <w:pPr>
        <w:jc w:val="both"/>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t xml:space="preserve">           采购项目：小动物SPECT/CT影像系统</w:t>
      </w:r>
      <w:r/>
    </w:p>
    <w:p>
      <w:pPr>
        <w:ind w:firstLine="1680"/>
        <w:jc w:val="both"/>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4"/>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4"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二〇二六年七月</w:t>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stheme="minorBidi"/>
          <w:b/>
          <w:color w:val="auto"/>
          <w:sz w:val="36"/>
          <w:szCs w:val="36"/>
          <w:highlight w:val="none"/>
        </w:rPr>
      </w:pPr>
      <w:r>
        <w:rPr>
          <w:rFonts w:hint="eastAsia" w:ascii="宋体" w:hAnsi="宋体" w:cstheme="minorBidi"/>
          <w:b/>
          <w:color w:val="auto"/>
          <w:sz w:val="36"/>
          <w:szCs w:val="36"/>
          <w:highlight w:val="none"/>
        </w:rPr>
      </w:r>
      <w:r/>
    </w:p>
    <w:p>
      <w:pPr>
        <w:jc w:val="center"/>
        <w:spacing w:line="400" w:lineRule="exact"/>
        <w:rPr>
          <w:rFonts w:hint="eastAsia" w:ascii="宋体" w:hAnsi="宋体" w:cstheme="minorBidi"/>
          <w:b/>
          <w:color w:val="auto"/>
          <w:sz w:val="44"/>
          <w:szCs w:val="44"/>
          <w:highlight w:val="none"/>
        </w:rPr>
      </w:pPr>
      <w:r>
        <w:rPr>
          <w:rFonts w:hint="eastAsia" w:ascii="宋体" w:hAnsi="宋体" w:cstheme="minorBidi"/>
          <w:b/>
          <w:color w:val="auto"/>
          <w:sz w:val="44"/>
          <w:szCs w:val="44"/>
          <w:highlight w:val="none"/>
        </w:rPr>
      </w:r>
      <w:r/>
    </w:p>
    <w:p>
      <w:pPr>
        <w:shd w:val="nil" w:color="auto"/>
        <w:rPr>
          <w:rFonts w:hint="eastAsia" w:ascii="宋体" w:hAnsi="宋体" w:cstheme="minorBidi"/>
          <w:b/>
          <w:bCs/>
          <w:color w:val="auto"/>
          <w:sz w:val="52"/>
          <w:szCs w:val="52"/>
          <w:highlight w:val="none"/>
        </w:rPr>
      </w:pPr>
      <w:r>
        <w:rPr>
          <w:rFonts w:hint="eastAsia" w:ascii="宋体" w:hAnsi="宋体" w:cstheme="minorBidi"/>
          <w:b/>
          <w:color w:val="auto"/>
          <w:sz w:val="52"/>
          <w:szCs w:val="52"/>
          <w:highlight w:val="none"/>
        </w:rPr>
        <w:br w:type="page" w:clear="all"/>
      </w:r>
      <w:r>
        <w:rPr>
          <w:rFonts w:hint="eastAsia" w:ascii="宋体" w:hAnsi="宋体" w:cstheme="minorBidi"/>
          <w:b/>
          <w:color w:val="auto"/>
          <w:sz w:val="52"/>
          <w:szCs w:val="52"/>
          <w:highlight w:val="none"/>
        </w:rPr>
      </w:r>
      <w:r/>
    </w:p>
    <w:p>
      <w:pPr>
        <w:jc w:val="center"/>
        <w:spacing w:line="400" w:lineRule="exact"/>
        <w:rPr>
          <w:rFonts w:hint="eastAsia" w:ascii="宋体" w:hAnsi="宋体" w:cstheme="minorBidi"/>
          <w:b/>
          <w:bCs/>
          <w:color w:val="auto"/>
          <w:sz w:val="52"/>
          <w:szCs w:val="52"/>
          <w:highlight w:val="none"/>
        </w:rPr>
      </w:pPr>
      <w:r>
        <w:rPr>
          <w:rFonts w:hint="eastAsia" w:ascii="宋体" w:hAnsi="宋体" w:cstheme="minorBidi"/>
          <w:b/>
          <w:color w:val="auto"/>
          <w:sz w:val="52"/>
          <w:szCs w:val="52"/>
          <w:highlight w:val="none"/>
        </w:rPr>
        <w:t xml:space="preserve">目     录</w:t>
      </w:r>
      <w:r/>
    </w:p>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03"/>
        <w:ind w:firstLine="0"/>
        <w:spacing w:line="480" w:lineRule="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29"/>
        <w:ind w:firstLine="803"/>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29"/>
        <w:ind w:firstLine="803"/>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40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before="163" w:after="163" w:line="240" w:lineRule="atLeas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小动物SPECT/CT影像系统的招标公告</w:t>
      </w:r>
      <w:r/>
    </w:p>
    <w:p>
      <w:pPr>
        <w:ind w:firstLine="480"/>
        <w:rPr>
          <w:rFonts w:hint="eastAsia"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hint="eastAsia"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rPr>
        <w:t xml:space="preserve">小动物SPECT/CT影像系统</w:t>
      </w:r>
      <w:r>
        <w:rPr>
          <w:color w:val="auto"/>
          <w:szCs w:val="21"/>
          <w:highlight w:val="none"/>
        </w:rPr>
        <w:t xml:space="preserve">招标项目的潜在投标人应在</w:t>
      </w:r>
      <w:r>
        <w:rPr>
          <w:bCs/>
          <w:color w:val="auto"/>
          <w:szCs w:val="21"/>
          <w:highlight w:val="none"/>
          <w:u w:val="single"/>
        </w:rPr>
        <w:t xml:space="preserve">苏采云系统</w:t>
      </w:r>
      <w:r>
        <w:rPr>
          <w:color w:val="auto"/>
          <w:szCs w:val="21"/>
          <w:highlight w:val="none"/>
        </w:rPr>
        <w:t xml:space="preserve">获取招标文件，并于</w:t>
      </w:r>
      <w:r>
        <w:rPr>
          <w:color w:val="auto"/>
          <w:szCs w:val="21"/>
          <w:highlight w:val="none"/>
          <w:u w:val="single"/>
        </w:rPr>
        <w:t xml:space="preserve">202</w:t>
      </w:r>
      <w:r>
        <w:rPr>
          <w:rFonts w:hint="eastAsia"/>
          <w:color w:val="auto"/>
          <w:szCs w:val="21"/>
          <w:highlight w:val="none"/>
          <w:u w:val="single"/>
        </w:rPr>
        <w:t xml:space="preserve">6</w:t>
      </w:r>
      <w:r>
        <w:rPr>
          <w:color w:val="auto"/>
          <w:szCs w:val="21"/>
          <w:highlight w:val="none"/>
          <w:u w:val="single"/>
        </w:rPr>
        <w:t xml:space="preserve">年</w:t>
      </w:r>
      <w:r>
        <w:rPr>
          <w:rFonts w:hint="eastAsia"/>
          <w:color w:val="auto"/>
          <w:szCs w:val="21"/>
          <w:highlight w:val="none"/>
          <w:u w:val="single"/>
          <w:lang w:val="en-US" w:eastAsia="zh-CN"/>
        </w:rPr>
        <w:t xml:space="preserve">8月4</w:t>
      </w:r>
      <w:r>
        <w:rPr>
          <w:color w:val="auto"/>
          <w:szCs w:val="21"/>
          <w:highlight w:val="none"/>
          <w:u w:val="single"/>
        </w:rPr>
        <w:t xml:space="preserve">日1</w:t>
      </w:r>
      <w:r>
        <w:rPr>
          <w:rFonts w:hint="eastAsia"/>
          <w:color w:val="auto"/>
          <w:szCs w:val="21"/>
          <w:highlight w:val="none"/>
          <w:u w:val="single"/>
          <w:lang w:val="en-US" w:eastAsia="zh-CN"/>
        </w:rPr>
        <w:t xml:space="preserve">3</w:t>
      </w:r>
      <w:r>
        <w:rPr>
          <w:color w:val="auto"/>
          <w:szCs w:val="21"/>
          <w:highlight w:val="none"/>
          <w:u w:val="single"/>
        </w:rPr>
        <w:t xml:space="preserve">:</w:t>
      </w:r>
      <w:r>
        <w:rPr>
          <w:rFonts w:hint="eastAsia"/>
          <w:color w:val="auto"/>
          <w:szCs w:val="21"/>
          <w:highlight w:val="none"/>
          <w:u w:val="single"/>
          <w:lang w:val="en-US" w:eastAsia="zh-CN"/>
        </w:rPr>
        <w:t xml:space="preserve">3</w:t>
      </w:r>
      <w:r>
        <w:rPr>
          <w:color w:val="auto"/>
          <w:szCs w:val="21"/>
          <w:highlight w:val="none"/>
          <w:u w:val="single"/>
        </w:rPr>
        <w:t xml:space="preserve">0</w:t>
      </w:r>
      <w:r>
        <w:rPr>
          <w:bCs/>
          <w:color w:val="auto"/>
          <w:szCs w:val="21"/>
          <w:highlight w:val="none"/>
          <w:u w:val="single"/>
        </w:rPr>
        <w:t xml:space="preserve">（</w:t>
      </w:r>
      <w:r>
        <w:rPr>
          <w:bCs/>
          <w:color w:val="auto"/>
          <w:szCs w:val="21"/>
          <w:highlight w:val="none"/>
        </w:rPr>
        <w:t xml:space="preserve">北京时间）前递交投标文件</w:t>
      </w:r>
      <w:r>
        <w:rPr>
          <w:color w:val="auto"/>
          <w:szCs w:val="21"/>
          <w:highlight w:val="none"/>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JSZC-320000-SZWK-G2026-0186</w:t>
      </w:r>
      <w:r/>
    </w:p>
    <w:p>
      <w:pPr>
        <w:ind w:firstLine="480"/>
        <w:rPr>
          <w:rFonts w:hint="eastAsia" w:ascii="宋体" w:hAnsi="宋体"/>
          <w:color w:val="auto"/>
          <w:highlight w:val="none"/>
        </w:rPr>
      </w:pPr>
      <w:r>
        <w:rPr>
          <w:rFonts w:hint="eastAsia" w:ascii="宋体" w:hAnsi="宋体"/>
          <w:color w:val="auto"/>
          <w:highlight w:val="none"/>
        </w:rPr>
        <w:t xml:space="preserve">项目名称：小动物SPECT/CT影像系统</w:t>
      </w:r>
      <w:r/>
    </w:p>
    <w:p>
      <w:pPr>
        <w:ind w:firstLine="480"/>
        <w:rPr>
          <w:rFonts w:hint="eastAsia" w:ascii="宋体" w:hAnsi="宋体"/>
          <w:color w:val="auto"/>
          <w:highlight w:val="none"/>
        </w:rPr>
      </w:pPr>
      <w:r>
        <w:rPr>
          <w:rFonts w:hint="eastAsia" w:ascii="宋体" w:hAnsi="宋体"/>
          <w:color w:val="auto"/>
          <w:highlight w:val="none"/>
        </w:rPr>
        <w:t xml:space="preserve">预算金额：900万元</w:t>
      </w:r>
      <w:r/>
    </w:p>
    <w:p>
      <w:pPr>
        <w:ind w:firstLine="480"/>
        <w:rPr>
          <w:rFonts w:hint="eastAsia" w:ascii="宋体" w:hAnsi="宋体"/>
          <w:color w:val="auto"/>
          <w:highlight w:val="none"/>
        </w:rPr>
      </w:pPr>
      <w:r>
        <w:rPr>
          <w:rFonts w:hint="eastAsia" w:ascii="宋体" w:hAnsi="宋体"/>
          <w:color w:val="auto"/>
          <w:highlight w:val="none"/>
        </w:rPr>
        <w:t xml:space="preserve">最高限价：750万元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rPr>
      </w:pPr>
      <w:r>
        <w:rPr>
          <w:rFonts w:hint="eastAsia" w:ascii="宋体" w:hAnsi="宋体"/>
          <w:color w:val="auto"/>
          <w:highlight w:val="none"/>
        </w:rPr>
        <w:t xml:space="preserve">小动物SPECT/CT影像系统1套。小动物SPECT/CT要求高分辨率，高灵敏度等特点，可满足活体动物功能-解剖成像及定量要求。本项目接受进口产品投标。</w:t>
      </w:r>
      <w:r/>
    </w:p>
    <w:p>
      <w:pPr>
        <w:ind w:firstLine="480"/>
        <w:rPr>
          <w:rFonts w:hint="eastAsia" w:ascii="宋体" w:hAnsi="宋体"/>
          <w:color w:val="auto"/>
          <w:highlight w:val="none"/>
        </w:rPr>
      </w:pPr>
      <w:r>
        <w:rPr>
          <w:rFonts w:hint="eastAsia" w:ascii="宋体" w:hAnsi="宋体"/>
          <w:color w:val="auto"/>
          <w:highlight w:val="none"/>
        </w:rPr>
        <w:t xml:space="preserve">2.售后服务</w:t>
      </w:r>
      <w:bookmarkStart w:id="15" w:name="_GoBack"/>
      <w:r/>
      <w:bookmarkEnd w:id="15"/>
      <w:r>
        <w:rPr>
          <w:rFonts w:hint="eastAsia" w:ascii="宋体" w:hAnsi="宋体"/>
          <w:color w:val="auto"/>
          <w:highlight w:val="none"/>
        </w:rPr>
        <w:t xml:space="preserve">要求：整体提供不低于叁年的原厂免费质保服务（</w:t>
      </w:r>
      <w:r>
        <w:rPr>
          <w:rFonts w:hint="eastAsia" w:ascii="宋体" w:hAnsi="宋体"/>
          <w:color w:val="auto"/>
          <w:highlight w:val="none"/>
          <w:lang w:val="en-US" w:eastAsia="zh-CN"/>
        </w:rPr>
        <w:t xml:space="preserve">含球管、</w:t>
      </w:r>
      <w:r>
        <w:rPr>
          <w:rFonts w:hint="eastAsia" w:ascii="宋体" w:hAnsi="宋体"/>
          <w:color w:val="auto"/>
          <w:highlight w:val="none"/>
        </w:rPr>
        <w:t xml:space="preserve">含软件升级</w:t>
      </w:r>
      <w:r>
        <w:rPr>
          <w:rFonts w:hint="eastAsia" w:ascii="宋体" w:hAnsi="宋体"/>
          <w:color w:val="auto"/>
          <w:highlight w:val="none"/>
          <w:lang w:val="en-US" w:eastAsia="zh-CN"/>
        </w:rPr>
        <w:t xml:space="preserve">等</w:t>
      </w:r>
      <w:r>
        <w:rPr>
          <w:rFonts w:hint="eastAsia" w:ascii="宋体" w:hAnsi="宋体"/>
          <w:color w:val="auto"/>
          <w:highlight w:val="none"/>
        </w:rPr>
        <w:t xml:space="preserve">）</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3.合同履行期限：在合同签订后60天内送货到位并完成安装调试。</w:t>
      </w:r>
      <w:r/>
    </w:p>
    <w:p>
      <w:pPr>
        <w:ind w:firstLine="480"/>
        <w:rPr>
          <w:rFonts w:hint="eastAsia" w:ascii="宋体" w:hAnsi="宋体"/>
          <w:color w:val="auto"/>
          <w:highlight w:val="none"/>
        </w:rPr>
      </w:pPr>
      <w:r>
        <w:rPr>
          <w:rFonts w:hint="eastAsia" w:ascii="宋体" w:hAnsi="宋体"/>
          <w:color w:val="auto"/>
          <w:highlight w:val="none"/>
        </w:rPr>
        <w:t xml:space="preserve">4.本项目不接受联合体投标。</w:t>
      </w:r>
      <w:r/>
    </w:p>
    <w:p>
      <w:pPr>
        <w:ind w:firstLine="480"/>
        <w:rPr>
          <w:rFonts w:hint="eastAsia"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hint="eastAsia"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hint="eastAsia"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hint="eastAsia"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hint="eastAsia"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hint="eastAsia"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hint="eastAsia"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rPr>
        <w:t xml:space="preserve">工业</w:t>
      </w:r>
      <w:r>
        <w:rPr>
          <w:rFonts w:ascii="宋体" w:hAnsi="宋体"/>
          <w:color w:val="auto"/>
          <w:highlight w:val="none"/>
        </w:rPr>
        <w:t xml:space="preserve">。</w:t>
      </w:r>
      <w:r/>
    </w:p>
    <w:p>
      <w:pPr>
        <w:numPr>
          <w:ilvl w:val="0"/>
          <w:numId w:val="1"/>
        </w:numPr>
        <w:ind w:firstLine="480"/>
        <w:rPr>
          <w:rFonts w:hint="eastAsia" w:ascii="宋体" w:hAnsi="宋体"/>
          <w:color w:val="auto"/>
          <w:highlight w:val="none"/>
        </w:rPr>
      </w:pPr>
      <w:r>
        <w:rPr>
          <w:rFonts w:hint="eastAsia" w:ascii="宋体" w:hAnsi="宋体"/>
          <w:color w:val="auto"/>
          <w:highlight w:val="none"/>
        </w:rPr>
        <w:t xml:space="preserve">本项目的特定资格要求：</w:t>
      </w:r>
      <w:r/>
    </w:p>
    <w:p>
      <w:pPr>
        <w:numPr>
          <w:ilvl w:val="0"/>
          <w:numId w:val="0"/>
        </w:numPr>
        <w:ind w:firstLine="480"/>
        <w:rPr>
          <w:rFonts w:hint="eastAsia" w:ascii="宋体" w:hAnsi="宋体"/>
          <w:color w:val="auto"/>
          <w:highlight w:val="none"/>
        </w:rPr>
      </w:pPr>
      <w:r>
        <w:rPr>
          <w:rFonts w:hint="eastAsia" w:ascii="宋体" w:hAnsi="宋体"/>
          <w:color w:val="auto"/>
          <w:highlight w:val="none"/>
        </w:rPr>
        <w:t xml:space="preserve">具有有效期内的《辐射安全许可证》</w:t>
      </w:r>
      <w:r>
        <w:rPr>
          <w:rFonts w:ascii="宋体" w:hAnsi="宋体"/>
          <w:color w:val="auto"/>
          <w:highlight w:val="none"/>
        </w:rPr>
        <w:t xml:space="preserve">‌。</w:t>
      </w:r>
      <w:r/>
    </w:p>
    <w:p>
      <w:pPr>
        <w:ind w:firstLine="480"/>
        <w:rPr>
          <w:rFonts w:hint="eastAsia" w:ascii="宋体" w:hAnsi="宋体"/>
          <w:b/>
          <w:bCs/>
          <w:color w:val="auto"/>
          <w:highlight w:val="none"/>
        </w:rPr>
      </w:pPr>
      <w:r/>
      <w:bookmarkStart w:id="0" w:name="_Toc28359005"/>
      <w:r/>
      <w:bookmarkStart w:id="1" w:name="_Toc28359082"/>
      <w:r/>
      <w:bookmarkStart w:id="2" w:name="_Toc35393624"/>
      <w:r/>
      <w:bookmarkStart w:id="3" w:name="_Toc35393793"/>
      <w:r>
        <w:rPr>
          <w:rFonts w:ascii="宋体" w:hAnsi="宋体"/>
          <w:b/>
          <w:bCs/>
          <w:color w:val="auto"/>
          <w:highlight w:val="none"/>
        </w:rPr>
        <w:t xml:space="preserve">三、招标文件的获取</w:t>
      </w:r>
      <w:r/>
    </w:p>
    <w:p>
      <w:pPr>
        <w:ind w:firstLine="480"/>
        <w:rPr>
          <w:rFonts w:hint="eastAsia" w:ascii="宋体" w:hAnsi="宋体"/>
          <w:color w:val="auto"/>
          <w:highlight w:val="none"/>
        </w:rPr>
      </w:pPr>
      <w:r>
        <w:rPr>
          <w:rFonts w:ascii="宋体" w:hAnsi="宋体"/>
          <w:color w:val="auto"/>
          <w:highlight w:val="none"/>
        </w:rPr>
        <w:t xml:space="preserve">1.时间：自公告发布之日起5个工作日</w:t>
      </w:r>
      <w:r/>
    </w:p>
    <w:p>
      <w:pPr>
        <w:ind w:firstLine="480"/>
        <w:rPr>
          <w:rFonts w:hint="eastAsia" w:ascii="宋体" w:hAnsi="宋体"/>
          <w:color w:val="auto"/>
          <w:highlight w:val="none"/>
        </w:rPr>
      </w:pPr>
      <w:r>
        <w:rPr>
          <w:rFonts w:ascii="宋体" w:hAnsi="宋体"/>
          <w:color w:val="auto"/>
          <w:highlight w:val="none"/>
        </w:rPr>
        <w:t xml:space="preserve">2.地点：苏采云系统自行下载</w:t>
      </w:r>
      <w:r/>
    </w:p>
    <w:p>
      <w:pPr>
        <w:ind w:firstLine="480"/>
        <w:rPr>
          <w:rFonts w:hint="eastAsia" w:ascii="宋体" w:hAnsi="宋体"/>
          <w:color w:val="auto"/>
          <w:highlight w:val="none"/>
        </w:rPr>
      </w:pPr>
      <w:r>
        <w:rPr>
          <w:rFonts w:ascii="宋体" w:hAnsi="宋体"/>
          <w:color w:val="auto"/>
          <w:highlight w:val="none"/>
        </w:rPr>
        <w:t xml:space="preserve">3.方式：</w:t>
      </w:r>
      <w:r>
        <w:rPr>
          <w:rFonts w:hint="eastAsia" w:ascii="宋体" w:hAnsi="宋体"/>
          <w:color w:val="auto"/>
          <w:highlight w:val="none"/>
        </w:rPr>
        <w:t xml:space="preserve">电子文件</w:t>
      </w:r>
      <w:r/>
    </w:p>
    <w:p>
      <w:pPr>
        <w:ind w:firstLine="480"/>
        <w:rPr>
          <w:rFonts w:hint="eastAsia" w:ascii="宋体" w:hAnsi="宋体"/>
          <w:color w:val="auto"/>
          <w:highlight w:val="none"/>
        </w:rPr>
      </w:pPr>
      <w:r>
        <w:rPr>
          <w:rFonts w:ascii="宋体" w:hAnsi="宋体"/>
          <w:color w:val="auto"/>
          <w:highlight w:val="none"/>
        </w:rPr>
        <w:t xml:space="preserve">4.售价：免费。</w:t>
      </w:r>
      <w:r/>
    </w:p>
    <w:p>
      <w:pPr>
        <w:ind w:firstLine="480"/>
        <w:rPr>
          <w:rFonts w:hint="eastAsia" w:ascii="宋体" w:hAnsi="宋体"/>
          <w:b/>
          <w:bCs/>
          <w:color w:val="auto"/>
          <w:highlight w:val="none"/>
        </w:rPr>
      </w:pPr>
      <w:r>
        <w:rPr>
          <w:rFonts w:ascii="宋体" w:hAnsi="宋体"/>
          <w:b/>
          <w:bCs/>
          <w:color w:val="auto"/>
          <w:highlight w:val="none"/>
        </w:rPr>
        <w:t xml:space="preserve">四、提交电子投标文件</w:t>
      </w:r>
      <w:bookmarkEnd w:id="0"/>
      <w:r/>
      <w:bookmarkEnd w:id="1"/>
      <w:r>
        <w:rPr>
          <w:rFonts w:ascii="宋体" w:hAnsi="宋体"/>
          <w:b/>
          <w:bCs/>
          <w:color w:val="auto"/>
          <w:highlight w:val="none"/>
        </w:rPr>
        <w:t xml:space="preserve">截止时间、开标时间和地点</w:t>
      </w:r>
      <w:bookmarkEnd w:id="2"/>
      <w:r/>
      <w:bookmarkEnd w:id="3"/>
      <w:r/>
      <w:r/>
    </w:p>
    <w:p>
      <w:pPr>
        <w:ind w:firstLine="480"/>
        <w:rPr>
          <w:rFonts w:hint="eastAsia" w:ascii="宋体" w:hAnsi="宋体"/>
          <w:color w:val="auto"/>
          <w:highlight w:val="none"/>
        </w:rPr>
      </w:pPr>
      <w:r/>
      <w:bookmarkStart w:id="4" w:name="_Toc28359084"/>
      <w:r/>
      <w:bookmarkStart w:id="5" w:name="_Toc35393794"/>
      <w:r/>
      <w:bookmarkStart w:id="6" w:name="_Toc28359007"/>
      <w:r/>
      <w:bookmarkStart w:id="7" w:name="_Toc35393625"/>
      <w:r>
        <w:rPr>
          <w:rFonts w:ascii="宋体" w:hAnsi="宋体"/>
          <w:color w:val="auto"/>
          <w:highlight w:val="none"/>
        </w:rPr>
        <w:t xml:space="preserve">1.提交投标文件截止时间：202</w:t>
      </w:r>
      <w:r>
        <w:rPr>
          <w:rFonts w:hint="eastAsia" w:ascii="宋体" w:hAnsi="宋体"/>
          <w:color w:val="auto"/>
          <w:highlight w:val="none"/>
        </w:rPr>
        <w:t xml:space="preserve">6</w:t>
      </w:r>
      <w:r>
        <w:rPr>
          <w:rFonts w:ascii="宋体" w:hAnsi="宋体"/>
          <w:color w:val="auto"/>
          <w:highlight w:val="none"/>
        </w:rPr>
        <w:t xml:space="preserve">年</w:t>
      </w:r>
      <w:r>
        <w:rPr>
          <w:rFonts w:hint="eastAsia" w:ascii="宋体" w:hAnsi="宋体"/>
          <w:color w:val="auto"/>
          <w:highlight w:val="none"/>
          <w:lang w:val="en-US" w:eastAsia="zh-CN"/>
        </w:rPr>
        <w:t xml:space="preserve">8</w:t>
      </w:r>
      <w:r>
        <w:rPr>
          <w:rFonts w:ascii="宋体" w:hAnsi="宋体"/>
          <w:color w:val="auto"/>
          <w:highlight w:val="none"/>
        </w:rPr>
        <w:t xml:space="preserve">月</w:t>
      </w:r>
      <w:r>
        <w:rPr>
          <w:rFonts w:hint="eastAsia" w:ascii="宋体" w:hAnsi="宋体"/>
          <w:color w:val="auto"/>
          <w:highlight w:val="none"/>
          <w:lang w:val="en-US" w:eastAsia="zh-CN"/>
        </w:rPr>
        <w:t xml:space="preserve">4</w:t>
      </w:r>
      <w:r>
        <w:rPr>
          <w:rFonts w:ascii="宋体" w:hAnsi="宋体"/>
          <w:color w:val="auto"/>
          <w:highlight w:val="none"/>
        </w:rPr>
        <w:t xml:space="preserve">日1</w:t>
      </w:r>
      <w:r>
        <w:rPr>
          <w:rFonts w:hint="eastAsia" w:ascii="宋体" w:hAnsi="宋体"/>
          <w:color w:val="auto"/>
          <w:highlight w:val="none"/>
          <w:lang w:val="en-US" w:eastAsia="zh-CN"/>
        </w:rPr>
        <w:t xml:space="preserve">3</w:t>
      </w:r>
      <w:r>
        <w:rPr>
          <w:rFonts w:ascii="宋体" w:hAnsi="宋体"/>
          <w:color w:val="auto"/>
          <w:highlight w:val="none"/>
        </w:rPr>
        <w:t xml:space="preserve">:</w:t>
      </w:r>
      <w:r>
        <w:rPr>
          <w:rFonts w:hint="eastAsia" w:ascii="宋体" w:hAnsi="宋体"/>
          <w:color w:val="auto"/>
          <w:highlight w:val="none"/>
          <w:lang w:val="en-US" w:eastAsia="zh-CN"/>
        </w:rPr>
        <w:t xml:space="preserve">3</w:t>
      </w:r>
      <w:r>
        <w:rPr>
          <w:rFonts w:ascii="宋体" w:hAnsi="宋体"/>
          <w:color w:val="auto"/>
          <w:highlight w:val="none"/>
        </w:rPr>
        <w:t xml:space="preserve">0（北京时间）</w:t>
      </w:r>
      <w:r/>
    </w:p>
    <w:p>
      <w:pPr>
        <w:ind w:firstLine="480"/>
        <w:rPr>
          <w:rFonts w:hint="eastAsia" w:ascii="宋体" w:hAnsi="宋体"/>
          <w:color w:val="auto"/>
          <w:highlight w:val="none"/>
        </w:rPr>
      </w:pPr>
      <w:r>
        <w:rPr>
          <w:rFonts w:ascii="宋体" w:hAnsi="宋体"/>
          <w:color w:val="auto"/>
          <w:highlight w:val="none"/>
        </w:rPr>
        <w:t xml:space="preserve">2.开标时间：202</w:t>
      </w:r>
      <w:r>
        <w:rPr>
          <w:rFonts w:hint="eastAsia" w:ascii="宋体" w:hAnsi="宋体"/>
          <w:color w:val="auto"/>
          <w:highlight w:val="none"/>
        </w:rPr>
        <w:t xml:space="preserve">6</w:t>
      </w:r>
      <w:r>
        <w:rPr>
          <w:rFonts w:ascii="宋体" w:hAnsi="宋体"/>
          <w:color w:val="auto"/>
          <w:highlight w:val="none"/>
        </w:rPr>
        <w:t xml:space="preserve">年</w:t>
      </w:r>
      <w:r>
        <w:rPr>
          <w:rFonts w:hint="eastAsia" w:ascii="宋体" w:hAnsi="宋体"/>
          <w:color w:val="auto"/>
          <w:highlight w:val="none"/>
          <w:lang w:val="en-US" w:eastAsia="zh-CN"/>
        </w:rPr>
        <w:t xml:space="preserve">8</w:t>
      </w:r>
      <w:r>
        <w:rPr>
          <w:rFonts w:ascii="宋体" w:hAnsi="宋体"/>
          <w:color w:val="auto"/>
          <w:highlight w:val="none"/>
        </w:rPr>
        <w:t xml:space="preserve">月</w:t>
      </w:r>
      <w:r>
        <w:rPr>
          <w:rFonts w:hint="eastAsia" w:ascii="宋体" w:hAnsi="宋体"/>
          <w:color w:val="auto"/>
          <w:highlight w:val="none"/>
          <w:lang w:val="en-US" w:eastAsia="zh-CN"/>
        </w:rPr>
        <w:t xml:space="preserve">4</w:t>
      </w:r>
      <w:r>
        <w:rPr>
          <w:rFonts w:ascii="宋体" w:hAnsi="宋体"/>
          <w:color w:val="auto"/>
          <w:highlight w:val="none"/>
        </w:rPr>
        <w:t xml:space="preserve">日1</w:t>
      </w:r>
      <w:r>
        <w:rPr>
          <w:rFonts w:hint="eastAsia" w:ascii="宋体" w:hAnsi="宋体"/>
          <w:color w:val="auto"/>
          <w:highlight w:val="none"/>
          <w:lang w:val="en-US" w:eastAsia="zh-CN"/>
        </w:rPr>
        <w:t xml:space="preserve">3</w:t>
      </w:r>
      <w:r>
        <w:rPr>
          <w:rFonts w:ascii="宋体" w:hAnsi="宋体"/>
          <w:color w:val="auto"/>
          <w:highlight w:val="none"/>
        </w:rPr>
        <w:t xml:space="preserve">:</w:t>
      </w:r>
      <w:r>
        <w:rPr>
          <w:rFonts w:hint="eastAsia" w:ascii="宋体" w:hAnsi="宋体"/>
          <w:color w:val="auto"/>
          <w:highlight w:val="none"/>
          <w:lang w:val="en-US" w:eastAsia="zh-CN"/>
        </w:rPr>
        <w:t xml:space="preserve">3</w:t>
      </w:r>
      <w:r>
        <w:rPr>
          <w:rFonts w:ascii="宋体" w:hAnsi="宋体"/>
          <w:color w:val="auto"/>
          <w:highlight w:val="none"/>
        </w:rPr>
        <w:t xml:space="preserve">0（北京时间）</w:t>
      </w:r>
      <w:r/>
    </w:p>
    <w:p>
      <w:pPr>
        <w:ind w:firstLine="480"/>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评</w:t>
      </w:r>
      <w:r>
        <w:rPr>
          <w:rFonts w:ascii="宋体" w:hAnsi="宋体"/>
          <w:color w:val="auto"/>
          <w:highlight w:val="none"/>
        </w:rPr>
        <w:t xml:space="preserve">标地点：</w:t>
      </w:r>
      <w:r>
        <w:rPr>
          <w:rFonts w:hint="eastAsia" w:ascii="宋体" w:hAnsi="宋体"/>
          <w:color w:val="auto"/>
          <w:highlight w:val="none"/>
        </w:rPr>
        <w:t xml:space="preserve">苏州市干将西路1296号（深业姑苏中心）1幢17层</w:t>
      </w:r>
      <w:r/>
    </w:p>
    <w:p>
      <w:pPr>
        <w:ind w:firstLine="480"/>
        <w:rPr>
          <w:rFonts w:hint="eastAsia" w:ascii="宋体" w:hAnsi="宋体"/>
          <w:color w:val="auto"/>
          <w:highlight w:val="none"/>
        </w:rPr>
      </w:pPr>
      <w:r>
        <w:rPr>
          <w:rFonts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eastAsia" w:ascii="宋体" w:hAnsi="宋体"/>
          <w:color w:val="auto"/>
          <w:highlight w:val="none"/>
        </w:rPr>
      </w:pPr>
      <w:r>
        <w:rPr>
          <w:rFonts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eastAsia" w:ascii="宋体" w:hAnsi="宋体"/>
          <w:color w:val="auto"/>
          <w:highlight w:val="none"/>
        </w:rPr>
      </w:pPr>
      <w:r>
        <w:rPr>
          <w:rFonts w:ascii="宋体" w:hAnsi="宋体"/>
          <w:color w:val="auto"/>
          <w:highlight w:val="none"/>
        </w:rPr>
        <w:t xml:space="preserve">请供应商确保电脑、系统及其他设备（视频输入输出设备等）无误，且开标直至项目结束始终保持系统在线状态。</w:t>
      </w:r>
      <w:r/>
    </w:p>
    <w:p>
      <w:pPr>
        <w:ind w:firstLine="480"/>
        <w:rPr>
          <w:rFonts w:hint="eastAsia" w:ascii="宋体" w:hAnsi="宋体"/>
          <w:b/>
          <w:bCs/>
          <w:color w:val="auto"/>
          <w:highlight w:val="none"/>
        </w:rPr>
      </w:pPr>
      <w:r>
        <w:rPr>
          <w:rFonts w:ascii="宋体" w:hAnsi="宋体"/>
          <w:b/>
          <w:bCs/>
          <w:color w:val="auto"/>
          <w:highlight w:val="none"/>
        </w:rPr>
        <w:t xml:space="preserve">五、公告期限</w:t>
      </w:r>
      <w:bookmarkEnd w:id="4"/>
      <w:r/>
      <w:bookmarkEnd w:id="5"/>
      <w:r/>
      <w:bookmarkEnd w:id="6"/>
      <w:r/>
      <w:bookmarkEnd w:id="7"/>
      <w:r/>
      <w:r/>
    </w:p>
    <w:p>
      <w:pPr>
        <w:ind w:firstLine="480"/>
        <w:rPr>
          <w:rFonts w:hint="eastAsia" w:ascii="宋体" w:hAnsi="宋体"/>
          <w:color w:val="auto"/>
          <w:highlight w:val="none"/>
        </w:rPr>
      </w:pPr>
      <w:r>
        <w:rPr>
          <w:rFonts w:ascii="宋体" w:hAnsi="宋体"/>
          <w:color w:val="auto"/>
          <w:highlight w:val="none"/>
        </w:rPr>
        <w:t xml:space="preserve">自本公告发布之日起5个工作日。</w:t>
      </w:r>
      <w:r/>
    </w:p>
    <w:p>
      <w:pPr>
        <w:numPr>
          <w:ilvl w:val="0"/>
          <w:numId w:val="2"/>
        </w:numPr>
        <w:ind w:firstLine="480"/>
        <w:rPr>
          <w:rFonts w:hint="eastAsia" w:ascii="宋体" w:hAnsi="宋体"/>
          <w:b/>
          <w:bCs/>
          <w:color w:val="auto"/>
          <w:highlight w:val="none"/>
        </w:rPr>
      </w:pPr>
      <w:r/>
      <w:bookmarkStart w:id="8" w:name="_Toc35393626"/>
      <w:r/>
      <w:bookmarkStart w:id="9" w:name="_Toc35393795"/>
      <w:r>
        <w:rPr>
          <w:rFonts w:ascii="宋体" w:hAnsi="宋体"/>
          <w:b/>
          <w:bCs/>
          <w:color w:val="auto"/>
          <w:highlight w:val="none"/>
        </w:rPr>
        <w:t xml:space="preserve">其他补充事宜</w:t>
      </w:r>
      <w:bookmarkEnd w:id="8"/>
      <w:r/>
      <w:bookmarkEnd w:id="9"/>
      <w:r/>
      <w:r/>
    </w:p>
    <w:p>
      <w:pPr>
        <w:ind w:firstLine="480"/>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未被列入失信被执行人、重大税收违法案件当事人名单、政府采购严重失信行为记录名单；</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rPr>
          <w:rFonts w:hint="eastAsia" w:ascii="宋体" w:hAnsi="宋体"/>
          <w:color w:val="auto"/>
          <w:highlight w:val="none"/>
        </w:rPr>
        <w:t xml:space="preserve">.</w:t>
      </w:r>
      <w:r>
        <w:rPr>
          <w:rFonts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auto"/>
          <w:highlight w:val="none"/>
          <w:lang w:eastAsia="zh-CN"/>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w:t>
      </w:r>
      <w:r>
        <w:rPr>
          <w:rFonts w:ascii="宋体" w:hAnsi="宋体"/>
          <w:color w:val="auto"/>
          <w:highlight w:val="none"/>
        </w:rPr>
        <w:t xml:space="preserve">为采购项目提供整体设计、规范编制或者项目管理、监理、检测等服务的供应商，不得再参加该采购项目的其他采购活动；</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ascii="宋体" w:hAnsi="宋体"/>
          <w:color w:val="auto"/>
          <w:highlight w:val="none"/>
        </w:rPr>
        <w:t xml:space="preserve">CA证书办理</w:t>
      </w:r>
      <w:r/>
    </w:p>
    <w:p>
      <w:pPr>
        <w:ind w:firstLine="480"/>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，咨询电话：0512-65737699</w:t>
      </w:r>
      <w:r>
        <w:rPr>
          <w:rFonts w:ascii="宋体" w:hAnsi="宋体"/>
          <w:color w:val="auto"/>
          <w:highlight w:val="none"/>
        </w:rPr>
        <w:t xml:space="preserve">。</w:t>
      </w:r>
      <w:r/>
    </w:p>
    <w:p>
      <w:pPr>
        <w:ind w:firstLine="480"/>
        <w:rPr>
          <w:rFonts w:hint="eastAsia" w:ascii="宋体" w:hAnsi="宋体"/>
          <w:color w:val="auto"/>
          <w:highlight w:val="none"/>
        </w:rPr>
      </w:pPr>
      <w:r>
        <w:rPr>
          <w:rFonts w:ascii="宋体" w:hAnsi="宋体"/>
          <w:color w:val="auto"/>
          <w:highlight w:val="none"/>
        </w:rPr>
        <w:t xml:space="preserve">（2）参与采购活动</w:t>
      </w:r>
      <w:r/>
    </w:p>
    <w:p>
      <w:pPr>
        <w:ind w:firstLine="480"/>
        <w:rPr>
          <w:rFonts w:hint="eastAsia" w:ascii="宋体" w:hAnsi="宋体"/>
          <w:color w:val="auto"/>
          <w:highlight w:val="none"/>
        </w:rPr>
      </w:pPr>
      <w:r>
        <w:rPr>
          <w:rFonts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eastAsia" w:ascii="宋体" w:hAnsi="宋体"/>
          <w:color w:val="auto"/>
          <w:highlight w:val="none"/>
        </w:rPr>
      </w:pPr>
      <w:r>
        <w:rPr>
          <w:rFonts w:ascii="宋体" w:hAnsi="宋体"/>
          <w:color w:val="auto"/>
          <w:highlight w:val="none"/>
        </w:rPr>
        <w:t xml:space="preserve">（3）电子投标准备</w:t>
      </w:r>
      <w:r/>
    </w:p>
    <w:p>
      <w:pPr>
        <w:ind w:firstLine="480"/>
        <w:rPr>
          <w:rFonts w:hint="eastAsia" w:ascii="宋体" w:hAnsi="宋体"/>
          <w:color w:val="auto"/>
          <w:highlight w:val="none"/>
        </w:rPr>
      </w:pPr>
      <w:r>
        <w:rPr>
          <w:rFonts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eastAsia" w:ascii="宋体" w:hAnsi="宋体"/>
          <w:color w:val="auto"/>
          <w:highlight w:val="none"/>
        </w:rPr>
      </w:pPr>
      <w:r>
        <w:rPr>
          <w:rFonts w:ascii="宋体" w:hAnsi="宋体"/>
          <w:color w:val="auto"/>
          <w:highlight w:val="none"/>
        </w:rPr>
        <w:t xml:space="preserve">在系统操作过程中如有疑问，请按以下方式联系：</w:t>
      </w:r>
      <w:r/>
    </w:p>
    <w:p>
      <w:pPr>
        <w:ind w:firstLine="480"/>
        <w:rPr>
          <w:rFonts w:hint="eastAsia" w:ascii="宋体" w:hAnsi="宋体"/>
          <w:color w:val="auto"/>
          <w:highlight w:val="none"/>
        </w:rPr>
      </w:pPr>
      <w:r>
        <w:rPr>
          <w:rFonts w:ascii="宋体" w:hAnsi="宋体"/>
          <w:color w:val="auto"/>
          <w:highlight w:val="none"/>
        </w:rPr>
        <w:t xml:space="preserve">注册咨询：18261002950；</w:t>
      </w:r>
      <w:r/>
    </w:p>
    <w:p>
      <w:pPr>
        <w:ind w:firstLine="480"/>
        <w:rPr>
          <w:rFonts w:hint="eastAsia" w:ascii="宋体" w:hAnsi="宋体"/>
          <w:color w:val="auto"/>
          <w:highlight w:val="none"/>
        </w:rPr>
      </w:pPr>
      <w:r>
        <w:rPr>
          <w:rFonts w:ascii="宋体" w:hAnsi="宋体"/>
          <w:color w:val="auto"/>
          <w:highlight w:val="none"/>
        </w:rPr>
        <w:t xml:space="preserve">CA技术咨询电话：400-608-6099；</w:t>
      </w:r>
      <w:r/>
    </w:p>
    <w:p>
      <w:pPr>
        <w:ind w:firstLine="480"/>
        <w:rPr>
          <w:rFonts w:hint="eastAsia" w:ascii="宋体" w:hAnsi="宋体"/>
          <w:color w:val="auto"/>
          <w:highlight w:val="none"/>
        </w:rPr>
      </w:pPr>
      <w:r>
        <w:rPr>
          <w:rFonts w:ascii="宋体" w:hAnsi="宋体"/>
          <w:color w:val="auto"/>
          <w:highlight w:val="none"/>
        </w:rPr>
        <w:t xml:space="preserve">签章使用问题：025-83633811、025-83633812、15380932027、15371015030；</w:t>
      </w:r>
      <w:r/>
    </w:p>
    <w:p>
      <w:pPr>
        <w:rPr>
          <w:rFonts w:hint="eastAsia" w:ascii="宋体" w:hAnsi="宋体"/>
          <w:color w:val="auto"/>
          <w:highlight w:val="none"/>
        </w:rPr>
      </w:pPr>
      <w:r>
        <w:rPr>
          <w:rFonts w:ascii="宋体" w:hAnsi="宋体"/>
          <w:color w:val="auto"/>
          <w:highlight w:val="none"/>
        </w:rPr>
        <w:t xml:space="preserve">系统使用指导与咨询：0512-69820854；智能客服：登录苏采云系统后，联系系统右下方智能客服图标进行咨询。</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eastAsia" w:ascii="宋体" w:hAnsi="宋体"/>
          <w:color w:val="auto"/>
          <w:highlight w:val="none"/>
        </w:rPr>
        <w:t xml:space="preserve">.</w:t>
      </w:r>
      <w:r>
        <w:rPr>
          <w:rFonts w:ascii="宋体" w:hAnsi="宋体"/>
          <w:color w:val="auto"/>
          <w:highlight w:val="none"/>
        </w:rPr>
        <w:t xml:space="preserve">本公告有关信息将同时在江苏省政府采购网</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中国政府采购网</w:t>
      </w:r>
      <w:r>
        <w:rPr>
          <w:rFonts w:ascii="宋体" w:hAnsi="宋体"/>
          <w:color w:val="auto"/>
          <w:highlight w:val="none"/>
        </w:rPr>
        <w:t xml:space="preserve">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color w:val="auto"/>
          <w:highlight w:val="none"/>
        </w:rPr>
      </w:pPr>
      <w:r>
        <w:rPr>
          <w:rFonts w:hint="eastAsia" w:ascii="宋体" w:hAnsi="宋体"/>
          <w:color w:val="auto"/>
          <w:highlight w:val="none"/>
        </w:rPr>
        <w:t xml:space="preserve">联系人：黄剑平</w:t>
      </w:r>
      <w:r/>
    </w:p>
    <w:p>
      <w:pPr>
        <w:ind w:firstLine="480"/>
        <w:rPr>
          <w:rFonts w:hint="eastAsia" w:ascii="宋体" w:hAnsi="宋体"/>
          <w:color w:val="auto"/>
          <w:highlight w:val="none"/>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rPr>
          <w:rFonts w:hint="eastAsia" w:ascii="宋体" w:hAnsi="宋体"/>
          <w:color w:val="auto"/>
          <w:highlight w:val="none"/>
        </w:rPr>
        <w:t xml:space="preserve">、</w:t>
      </w:r>
      <w:r>
        <w:rPr>
          <w:rFonts w:hint="eastAsia" w:ascii="宋体" w:hAnsi="宋体"/>
          <w:color w:val="auto"/>
          <w:highlight w:val="none"/>
        </w:rPr>
        <w:t xml:space="preserve">李东</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rPr>
          <w:rFonts w:hint="eastAsia" w:ascii="宋体" w:hAnsi="宋体"/>
          <w:color w:val="auto"/>
          <w:highlight w:val="none"/>
        </w:rPr>
        <w:t xml:space="preserve">、</w:t>
      </w:r>
      <w:r>
        <w:rPr>
          <w:rFonts w:hint="eastAsia" w:ascii="宋体" w:hAnsi="宋体"/>
          <w:color w:val="auto"/>
          <w:highlight w:val="none"/>
        </w:rPr>
        <w:t xml:space="preserve">李东</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hint="eastAsia"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下述表中内容是对招标文件的具体补充和修改，如果有矛盾的话，应以本附表为准。</w:t>
      </w:r>
      <w:r/>
    </w:p>
    <w:tbl>
      <w:tblPr>
        <w:tblStyle w:val="902"/>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JSZC-320000-SZWK-G2026-0186</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color w:val="auto"/>
                <w:sz w:val="21"/>
                <w:highlight w:val="none"/>
              </w:rPr>
            </w:pPr>
            <w:r>
              <w:rPr>
                <w:rFonts w:hint="eastAsia"/>
                <w:color w:val="auto"/>
                <w:sz w:val="21"/>
                <w:highlight w:val="none"/>
              </w:rPr>
              <w:t xml:space="preserve">小动物SPECT/CT影像系统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22"/>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rPr>
                <w:rFonts w:hint="eastAsia"/>
                <w:color w:val="auto"/>
                <w:sz w:val="21"/>
                <w:szCs w:val="21"/>
                <w:highlight w:val="none"/>
              </w:rPr>
              <w:t xml:space="preserve">、</w:t>
            </w:r>
            <w:r>
              <w:rPr>
                <w:rFonts w:hint="eastAsia"/>
                <w:color w:val="auto"/>
                <w:sz w:val="21"/>
                <w:szCs w:val="21"/>
                <w:highlight w:val="none"/>
              </w:rPr>
              <w:t xml:space="preserve">李东</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8</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202</w:t>
            </w:r>
            <w:r>
              <w:rPr>
                <w:rFonts w:hint="eastAsia"/>
                <w:color w:val="auto"/>
                <w:sz w:val="21"/>
                <w:szCs w:val="21"/>
                <w:highlight w:val="none"/>
              </w:rPr>
              <w:t xml:space="preserve">6</w:t>
            </w:r>
            <w:r>
              <w:rPr>
                <w:color w:val="auto"/>
                <w:sz w:val="21"/>
                <w:szCs w:val="21"/>
                <w:highlight w:val="none"/>
                <w:lang w:val="zh-CN"/>
              </w:rPr>
              <w:t xml:space="preserve">年</w:t>
            </w:r>
            <w:r>
              <w:rPr>
                <w:rFonts w:hint="eastAsia"/>
                <w:color w:val="auto"/>
                <w:sz w:val="21"/>
                <w:szCs w:val="21"/>
                <w:highlight w:val="none"/>
                <w:lang w:val="en-US" w:eastAsia="zh-CN"/>
              </w:rPr>
              <w:t xml:space="preserve">8</w:t>
            </w:r>
            <w:r>
              <w:rPr>
                <w:color w:val="auto"/>
                <w:sz w:val="21"/>
                <w:szCs w:val="21"/>
                <w:highlight w:val="none"/>
                <w:lang w:val="zh-CN"/>
              </w:rPr>
              <w:t xml:space="preserve">月</w:t>
            </w:r>
            <w:r>
              <w:rPr>
                <w:rFonts w:hint="eastAsia"/>
                <w:color w:val="auto"/>
                <w:sz w:val="21"/>
                <w:szCs w:val="21"/>
                <w:highlight w:val="none"/>
                <w:lang w:val="en-US" w:eastAsia="zh-CN"/>
              </w:rPr>
              <w:t xml:space="preserve">4</w:t>
            </w:r>
            <w:r>
              <w:rPr>
                <w:color w:val="auto"/>
                <w:sz w:val="21"/>
                <w:szCs w:val="21"/>
                <w:highlight w:val="none"/>
                <w:lang w:val="zh-CN"/>
              </w:rPr>
              <w:t xml:space="preserve">日1</w:t>
            </w:r>
            <w:r>
              <w:rPr>
                <w:rFonts w:hint="eastAsia"/>
                <w:color w:val="auto"/>
                <w:sz w:val="21"/>
                <w:szCs w:val="21"/>
                <w:highlight w:val="none"/>
                <w:lang w:val="en-US" w:eastAsia="zh-CN"/>
              </w:rPr>
              <w:t xml:space="preserve">3</w:t>
            </w:r>
            <w:r>
              <w:rPr>
                <w:color w:val="auto"/>
                <w:sz w:val="21"/>
                <w:szCs w:val="21"/>
                <w:highlight w:val="none"/>
                <w:lang w:val="zh-CN"/>
              </w:rPr>
              <w:t xml:space="preserve">:</w:t>
            </w:r>
            <w:r>
              <w:rPr>
                <w:rFonts w:hint="eastAsia"/>
                <w:color w:val="auto"/>
                <w:sz w:val="21"/>
                <w:szCs w:val="21"/>
                <w:highlight w:val="none"/>
                <w:lang w:val="en-US" w:eastAsia="zh-CN"/>
              </w:rPr>
              <w:t xml:space="preserve">3</w:t>
            </w:r>
            <w:r>
              <w:rPr>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9</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202</w:t>
            </w:r>
            <w:r>
              <w:rPr>
                <w:rFonts w:hint="eastAsia"/>
                <w:color w:val="auto"/>
                <w:sz w:val="21"/>
                <w:szCs w:val="21"/>
                <w:highlight w:val="none"/>
              </w:rPr>
              <w:t xml:space="preserve">6</w:t>
            </w:r>
            <w:r>
              <w:rPr>
                <w:color w:val="auto"/>
                <w:sz w:val="21"/>
                <w:szCs w:val="21"/>
                <w:highlight w:val="none"/>
                <w:lang w:val="zh-CN"/>
              </w:rPr>
              <w:t xml:space="preserve">年</w:t>
            </w:r>
            <w:r>
              <w:rPr>
                <w:rFonts w:hint="eastAsia"/>
                <w:color w:val="auto"/>
                <w:sz w:val="21"/>
                <w:szCs w:val="21"/>
                <w:highlight w:val="none"/>
                <w:lang w:val="en-US" w:eastAsia="zh-CN"/>
              </w:rPr>
              <w:t xml:space="preserve">8</w:t>
            </w:r>
            <w:r>
              <w:rPr>
                <w:color w:val="auto"/>
                <w:sz w:val="21"/>
                <w:szCs w:val="21"/>
                <w:highlight w:val="none"/>
                <w:lang w:val="zh-CN"/>
              </w:rPr>
              <w:t xml:space="preserve">月</w:t>
            </w:r>
            <w:r>
              <w:rPr>
                <w:rFonts w:hint="eastAsia"/>
                <w:color w:val="auto"/>
                <w:sz w:val="21"/>
                <w:szCs w:val="21"/>
                <w:highlight w:val="none"/>
                <w:lang w:val="en-US" w:eastAsia="zh-CN"/>
              </w:rPr>
              <w:t xml:space="preserve">4</w:t>
            </w:r>
            <w:r>
              <w:rPr>
                <w:color w:val="auto"/>
                <w:sz w:val="21"/>
                <w:szCs w:val="21"/>
                <w:highlight w:val="none"/>
                <w:lang w:val="zh-CN"/>
              </w:rPr>
              <w:t xml:space="preserve">日1</w:t>
            </w:r>
            <w:r>
              <w:rPr>
                <w:rFonts w:hint="eastAsia"/>
                <w:color w:val="auto"/>
                <w:sz w:val="21"/>
                <w:szCs w:val="21"/>
                <w:highlight w:val="none"/>
                <w:lang w:val="en-US" w:eastAsia="zh-CN"/>
              </w:rPr>
              <w:t xml:space="preserve">3</w:t>
            </w:r>
            <w:r>
              <w:rPr>
                <w:color w:val="auto"/>
                <w:sz w:val="21"/>
                <w:szCs w:val="21"/>
                <w:highlight w:val="none"/>
                <w:lang w:val="zh-CN"/>
              </w:rPr>
              <w:t xml:space="preserve">:</w:t>
            </w:r>
            <w:r>
              <w:rPr>
                <w:rFonts w:hint="eastAsia"/>
                <w:color w:val="auto"/>
                <w:sz w:val="21"/>
                <w:szCs w:val="21"/>
                <w:highlight w:val="none"/>
                <w:lang w:val="en-US" w:eastAsia="zh-CN"/>
              </w:rPr>
              <w:t xml:space="preserve">3</w:t>
            </w:r>
            <w:r>
              <w:rPr>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szCs w:val="21"/>
                <w:highlight w:val="none"/>
              </w:rPr>
            </w:pPr>
            <w:r>
              <w:rPr>
                <w:rFonts w:hint="eastAsia"/>
                <w:color w:val="auto"/>
                <w:sz w:val="21"/>
                <w:szCs w:val="21"/>
                <w:highlight w:val="none"/>
              </w:rPr>
              <w:t xml:space="preserve">（1）收取原因：本项目预算金额包含代理费，根据代理协议本项目的代理费由中标人支付。</w:t>
            </w:r>
            <w:r/>
          </w:p>
          <w:p>
            <w:pPr>
              <w:jc w:val="both"/>
              <w:spacing w:line="360" w:lineRule="auto"/>
              <w:rPr>
                <w:color w:val="auto"/>
                <w:sz w:val="21"/>
                <w:szCs w:val="21"/>
                <w:highlight w:val="none"/>
              </w:rPr>
            </w:pPr>
            <w:r>
              <w:rPr>
                <w:rFonts w:hint="eastAsia"/>
                <w:color w:val="auto"/>
                <w:sz w:val="21"/>
                <w:szCs w:val="21"/>
                <w:highlight w:val="none"/>
              </w:rPr>
              <w:t xml:space="preserve">（2）收取方式：领取中标通知书时中标人向采购代理机构一次性支付代理费。</w:t>
            </w:r>
            <w:r/>
          </w:p>
          <w:p>
            <w:pPr>
              <w:jc w:val="both"/>
              <w:spacing w:line="360" w:lineRule="auto"/>
              <w:rPr>
                <w:color w:val="auto"/>
                <w:sz w:val="21"/>
                <w:szCs w:val="21"/>
                <w:highlight w:val="none"/>
              </w:rPr>
            </w:pPr>
            <w:r>
              <w:rPr>
                <w:rFonts w:hint="eastAsia"/>
                <w:color w:val="auto"/>
                <w:sz w:val="21"/>
                <w:szCs w:val="21"/>
                <w:highlight w:val="none"/>
              </w:rPr>
              <w:t xml:space="preserve">（3）收取标准：按预算总金额的如下比例差额定率累进法计算代理费总收取额。</w:t>
            </w:r>
            <w:r/>
          </w:p>
          <w:p>
            <w:pPr>
              <w:jc w:val="both"/>
              <w:spacing w:line="360" w:lineRule="auto"/>
              <w:rPr>
                <w:color w:val="auto"/>
                <w:sz w:val="21"/>
                <w:szCs w:val="21"/>
                <w:highlight w:val="none"/>
              </w:rPr>
            </w:pPr>
            <w:r>
              <w:rPr>
                <w:rFonts w:hint="eastAsia"/>
                <w:color w:val="auto"/>
                <w:sz w:val="21"/>
                <w:szCs w:val="21"/>
                <w:highlight w:val="none"/>
              </w:rPr>
              <w:t xml:space="preserve">100万元（含）以下部分1.1%</w:t>
            </w:r>
            <w:r/>
          </w:p>
          <w:p>
            <w:pPr>
              <w:jc w:val="both"/>
              <w:spacing w:line="360" w:lineRule="auto"/>
              <w:rPr>
                <w:color w:val="auto"/>
                <w:sz w:val="21"/>
                <w:szCs w:val="21"/>
                <w:highlight w:val="none"/>
              </w:rPr>
            </w:pPr>
            <w:r>
              <w:rPr>
                <w:rFonts w:hint="eastAsia"/>
                <w:color w:val="auto"/>
                <w:sz w:val="21"/>
                <w:szCs w:val="21"/>
                <w:highlight w:val="none"/>
              </w:rPr>
              <w:t xml:space="preserve">100万元~ 500万元（含）部分0.77%</w:t>
            </w:r>
            <w:r/>
          </w:p>
          <w:p>
            <w:pPr>
              <w:jc w:val="both"/>
              <w:spacing w:line="360" w:lineRule="auto"/>
              <w:rPr>
                <w:color w:val="auto"/>
                <w:sz w:val="21"/>
                <w:szCs w:val="21"/>
                <w:highlight w:val="none"/>
              </w:rPr>
            </w:pPr>
            <w:r>
              <w:rPr>
                <w:rFonts w:hint="eastAsia"/>
                <w:color w:val="auto"/>
                <w:sz w:val="21"/>
                <w:szCs w:val="21"/>
                <w:highlight w:val="none"/>
              </w:rPr>
              <w:t xml:space="preserve">500万元~ 1000万元（含）部分0.56%</w:t>
            </w:r>
            <w:r/>
          </w:p>
          <w:p>
            <w:pPr>
              <w:jc w:val="both"/>
              <w:spacing w:line="360" w:lineRule="auto"/>
              <w:rPr>
                <w:color w:val="auto"/>
                <w:sz w:val="21"/>
                <w:szCs w:val="21"/>
                <w:highlight w:val="none"/>
              </w:rPr>
            </w:pPr>
            <w:r>
              <w:rPr>
                <w:rFonts w:hint="eastAsia"/>
                <w:color w:val="auto"/>
                <w:sz w:val="21"/>
                <w:szCs w:val="21"/>
                <w:highlight w:val="none"/>
              </w:rPr>
              <w:t xml:space="preserve">收取依据：《苏州市级政府采购代理服务收费公告信息表第一批》（苏财购告【2016】31号）</w:t>
            </w:r>
            <w:r/>
          </w:p>
          <w:p>
            <w:pPr>
              <w:jc w:val="both"/>
              <w:spacing w:line="360" w:lineRule="auto"/>
              <w:rPr>
                <w:color w:val="auto"/>
                <w:sz w:val="21"/>
                <w:szCs w:val="21"/>
                <w:highlight w:val="none"/>
              </w:rPr>
            </w:pPr>
            <w:r>
              <w:rPr>
                <w:rFonts w:hint="eastAsia"/>
                <w:color w:val="auto"/>
                <w:sz w:val="21"/>
                <w:szCs w:val="21"/>
                <w:highlight w:val="none"/>
              </w:rPr>
              <w:t xml:space="preserve">服务费交纳账户：苏州市卫康招投标咨询服务有限公司              帐       号：1102020209000295112</w:t>
            </w:r>
            <w:r/>
          </w:p>
          <w:p>
            <w:pPr>
              <w:jc w:val="both"/>
              <w:spacing w:line="360" w:lineRule="auto"/>
              <w:rPr>
                <w:color w:val="auto"/>
                <w:sz w:val="21"/>
                <w:highlight w:val="none"/>
              </w:rPr>
            </w:pPr>
            <w:r>
              <w:rPr>
                <w:rFonts w:hint="eastAsia"/>
                <w:color w:val="auto"/>
                <w:sz w:val="21"/>
                <w:szCs w:val="21"/>
                <w:highlight w:val="none"/>
              </w:rPr>
              <w:t xml:space="preserve">开 户 银 行：苏州工行道前支行</w:t>
            </w:r>
            <w:r/>
          </w:p>
        </w:tc>
      </w:tr>
      <w:tr>
        <w:trPr>
          <w:trHeight w:val="42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rPr>
              <w:t xml:space="preserve">1</w:t>
            </w:r>
            <w:r/>
          </w:p>
        </w:tc>
        <w:tc>
          <w:tcPr>
            <w:tcW w:w="1717" w:type="dxa"/>
            <w:vAlign w:val="center"/>
            <w:textDirection w:val="lrTb"/>
            <w:noWrap w:val="false"/>
          </w:tcPr>
          <w:p>
            <w:pPr>
              <w:jc w:val="center"/>
              <w:spacing w:line="400" w:lineRule="exact"/>
              <w:widowControl w:val="off"/>
              <w:rPr>
                <w:rFonts w:hint="eastAsia"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int="eastAsia"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int="eastAsia"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int="eastAsia"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int="eastAsia"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22"/>
        <w:ind w:left="480"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rPr>
        <w:t xml:space="preserve">小动物SPECT/CT影像系统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JSZC-320000-SZWK-G2026-0186</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2、采购项目名称：小动物SPECT/CT影像系统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3、获取招标文件时间：</w:t>
      </w:r>
      <w:r>
        <w:rPr>
          <w:rFonts w:hint="default" w:ascii="宋体" w:hAnsi="宋体" w:eastAsia="宋体" w:cs="Times New Roman"/>
          <w:color w:val="auto"/>
          <w:sz w:val="21"/>
          <w:szCs w:val="21"/>
          <w:highlight w:val="none"/>
          <w:lang w:eastAsia="zh-CN"/>
        </w:rPr>
        <w:t xml:space="preserve">自</w:t>
      </w:r>
      <w:r>
        <w:rPr>
          <w:rFonts w:hint="eastAsia" w:ascii="宋体" w:hAnsi="宋体" w:eastAsia="宋体" w:cs="Times New Roman"/>
          <w:color w:val="auto"/>
          <w:sz w:val="21"/>
          <w:szCs w:val="21"/>
          <w:highlight w:val="none"/>
          <w:lang w:val="en-US" w:eastAsia="zh-CN"/>
        </w:rPr>
        <w:t xml:space="preserve">招标文件</w:t>
      </w:r>
      <w:r>
        <w:rPr>
          <w:rFonts w:hint="default" w:ascii="宋体" w:hAnsi="宋体" w:eastAsia="宋体" w:cs="Times New Roman"/>
          <w:color w:val="auto"/>
          <w:sz w:val="21"/>
          <w:szCs w:val="21"/>
          <w:highlight w:val="none"/>
          <w:lang w:eastAsia="zh-CN"/>
        </w:rPr>
        <w:t xml:space="preserve">公告发布之日起5个工作日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4、获取</w:t>
      </w:r>
      <w:r>
        <w:rPr>
          <w:rFonts w:hint="eastAsia" w:ascii="宋体" w:hAnsi="宋体"/>
          <w:color w:val="auto"/>
          <w:sz w:val="21"/>
          <w:szCs w:val="21"/>
          <w:highlight w:val="none"/>
          <w:lang w:val="zh-CN"/>
        </w:rPr>
        <w:t xml:space="preserve">招标文件地点：</w:t>
      </w:r>
      <w:r>
        <w:rPr>
          <w:rFonts w:ascii="宋体" w:hAnsi="宋体"/>
          <w:color w:val="auto"/>
          <w:sz w:val="21"/>
          <w:szCs w:val="21"/>
          <w:highlight w:val="none"/>
          <w:lang w:val="zh-CN"/>
        </w:rPr>
        <w:t xml:space="preserve">苏采云系统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、开标地点：苏州市卫康招投标咨询服务有限公司会议室</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、联系单位：</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联系人：周依雯/齐一豪</w:t>
      </w:r>
      <w:r>
        <w:rPr>
          <w:rFonts w:hint="eastAsia" w:ascii="宋体" w:hAnsi="宋体"/>
          <w:color w:val="auto"/>
          <w:sz w:val="21"/>
          <w:szCs w:val="21"/>
          <w:highlight w:val="none"/>
        </w:rPr>
        <w:t xml:space="preserve">/</w:t>
      </w:r>
      <w:r>
        <w:rPr>
          <w:rFonts w:hint="eastAsia" w:ascii="宋体" w:hAnsi="宋体"/>
          <w:color w:val="auto"/>
          <w:sz w:val="21"/>
          <w:szCs w:val="21"/>
          <w:highlight w:val="none"/>
        </w:rPr>
        <w:t xml:space="preserve">李东</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请贵单位获取本招标文件后，认真阅读各项内容，进行必要的投标准备，并按招标文件的要求详细填写和编制投标文件，并按“前附表”确定的时间、地点准时参加投标。</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widowControl w:val="off"/>
        <w:rPr>
          <w:rFonts w:hint="eastAsia"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22"/>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具有有效期内的《辐射安全许可证》‌。</w:t>
      </w:r>
      <w:r/>
    </w:p>
    <w:p>
      <w:pPr>
        <w:ind w:firstLine="411"/>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13.2.2.6资格证明文件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（2）具有良好的商业信誉和健全的财务会计制度证明。</w:t>
      </w:r>
      <w:r>
        <w:rPr>
          <w:rFonts w:hint="eastAsia" w:ascii="宋体" w:hAnsi="宋体" w:eastAsia="宋体" w:cs="宋体"/>
          <w:b/>
          <w:bCs/>
          <w:color w:val="auto"/>
          <w:sz w:val="21"/>
          <w:szCs w:val="21"/>
          <w:highlight w:val="none"/>
        </w:rPr>
        <w:t xml:space="preserve">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ascii="宋体" w:hAnsi="宋体" w:eastAsia="宋体" w:cs="宋体"/>
          <w:b/>
          <w:bCs/>
          <w:color w:val="auto"/>
          <w:sz w:val="21"/>
          <w:szCs w:val="21"/>
          <w:highlight w:val="none"/>
          <w:lang w:eastAsia="zh-CN"/>
        </w:rPr>
        <w:t xml:space="preserve">；</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cs="宋体"/>
          <w:b/>
          <w:bCs/>
          <w:color w:val="auto"/>
          <w:sz w:val="21"/>
          <w:szCs w:val="21"/>
          <w:highlight w:val="none"/>
        </w:rPr>
      </w:pPr>
      <w:r/>
      <w:bookmarkStart w:id="11" w:name="_Hlk80262117"/>
      <w:r/>
      <w:bookmarkStart w:id="12" w:name="_Hlk80262158"/>
      <w:r>
        <w:rPr>
          <w:rFonts w:hint="eastAsia" w:ascii="宋体" w:hAnsi="宋体" w:cs="宋体"/>
          <w:b/>
          <w:bCs/>
          <w:color w:val="auto"/>
          <w:sz w:val="21"/>
          <w:szCs w:val="21"/>
          <w:highlight w:val="none"/>
        </w:rPr>
        <w:t xml:space="preserve">（4）有依法缴纳税收和社会保障资金的良好记录。</w:t>
      </w:r>
      <w:bookmarkEnd w:id="11"/>
      <w:r>
        <w:rPr>
          <w:rFonts w:hint="eastAsia" w:ascii="宋体" w:hAnsi="宋体" w:cs="宋体"/>
          <w:b/>
          <w:bCs/>
          <w:color w:val="auto"/>
          <w:sz w:val="21"/>
          <w:szCs w:val="21"/>
          <w:highlight w:val="none"/>
        </w:rPr>
        <w:t xml:space="preserve">需提供近三个月内依法缴纳税收的凭据和依法缴纳社会保险的凭据扫描件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color w:val="auto"/>
          <w:sz w:val="21"/>
          <w:szCs w:val="21"/>
          <w:highlight w:val="none"/>
          <w:lang w:val="zh-CN"/>
        </w:rPr>
      </w:pPr>
      <w:r>
        <w:rPr>
          <w:rFonts w:hint="eastAsia" w:ascii="宋体" w:hAnsi="宋体" w:cs="宋体"/>
          <w:b/>
          <w:bCs/>
          <w:color w:val="auto"/>
          <w:sz w:val="21"/>
          <w:szCs w:val="21"/>
          <w:highlight w:val="none"/>
        </w:rPr>
        <w:t xml:space="preserve">（5）参加政府采购活动前三年内在经营活动中没有重大违法记录的书面声明函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color w:val="auto"/>
          <w:sz w:val="21"/>
          <w:szCs w:val="21"/>
          <w:highlight w:val="none"/>
          <w:lang w:val="zh-CN"/>
        </w:rPr>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有效期内的《辐射安全许可证》；</w:t>
      </w:r>
      <w:r>
        <w:rPr>
          <w:rFonts w:hint="eastAsia" w:ascii="宋体" w:hAnsi="宋体" w:cs="宋体"/>
          <w:b/>
          <w:bCs/>
          <w:color w:val="auto"/>
          <w:sz w:val="21"/>
          <w:szCs w:val="21"/>
          <w:highlight w:val="none"/>
          <w:lang w:val="zh-CN"/>
        </w:rPr>
        <w:t xml:space="preserve"> </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rPr>
        <w:t xml:space="preserve">如属</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rPr>
        <w:t xml:space="preserve">如符合）</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9</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14.1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14.2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14.3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80"/>
        <w:ind w:firstLine="420"/>
        <w:rPr>
          <w:rFonts w:hint="eastAsia" w:hAnsi="宋体"/>
          <w:color w:val="auto"/>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0pt;mso-wrap-distance-left:0.0pt;mso-wrap-distance-top:0.0pt;mso-wrap-distance-right:0.0pt;mso-wrap-distance-bottom:0.0pt;" filled="f" stroked="f">
            <v:path textboxrect="0,0,0,0"/>
            <v:imagedata r:id="rId15" o:title=""/>
          </v:shape>
          <o:OLEObject DrawAspect="Icon" r:id="rId16" ObjectID="_1525043" ProgID="Package" ShapeID="_x0000_i3" Type="Embed"/>
        </w:object>
      </w:r>
      <w:r/>
    </w:p>
    <w:p>
      <w:pPr>
        <w:ind w:firstLine="420"/>
        <w:spacing w:line="360" w:lineRule="auto"/>
        <w:rPr>
          <w:rFonts w:hint="eastAsia"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81"/>
        <w:ind w:firstLine="422"/>
        <w:spacing w:line="360" w:lineRule="auto"/>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rPr>
        <w:t xml:space="preserve">5</w:t>
      </w:r>
      <w:r>
        <w:rPr>
          <w:rFonts w:hint="eastAsia" w:ascii="宋体" w:hAnsi="宋体" w:cs="宋体"/>
          <w:b/>
          <w:bCs/>
          <w:color w:val="auto"/>
          <w:sz w:val="21"/>
          <w:szCs w:val="21"/>
          <w:highlight w:val="none"/>
        </w:rPr>
        <w:t xml:space="preserve">. </w:t>
      </w:r>
      <w:r>
        <w:rPr>
          <w:rFonts w:hint="eastAsia" w:ascii="宋体" w:hAnsi="宋体" w:cs="宋体"/>
          <w:b/>
          <w:color w:val="auto"/>
          <w:sz w:val="21"/>
          <w:szCs w:val="21"/>
          <w:highlight w:val="none"/>
        </w:rPr>
        <w:t xml:space="preserve">投标文件的制作、签署、上传</w:t>
      </w:r>
      <w:r/>
    </w:p>
    <w:p>
      <w:pPr>
        <w:pStyle w:val="1081"/>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15.1本项目采用电子招投标形式，请供应商按照</w:t>
      </w:r>
      <w:r>
        <w:rPr>
          <w:rFonts w:hint="eastAsia" w:ascii="宋体" w:hAnsi="宋体" w:cs="宋体"/>
          <w:b/>
          <w:bCs/>
          <w:color w:val="auto"/>
          <w:sz w:val="21"/>
          <w:szCs w:val="21"/>
          <w:highlight w:val="none"/>
          <w:lang w:val="en-US"/>
        </w:rPr>
        <w:t xml:space="preserve">《苏采云系统供应商操作手册》</w:t>
      </w:r>
      <w:r>
        <w:rPr>
          <w:rFonts w:hint="eastAsia" w:ascii="宋体" w:hAnsi="宋体" w:cs="宋体"/>
          <w:color w:val="auto"/>
          <w:sz w:val="21"/>
          <w:szCs w:val="21"/>
          <w:highlight w:val="none"/>
          <w:lang w:val="en-US"/>
        </w:rPr>
        <w:t xml:space="preserve">进行制作、上传电子投标文件。</w:t>
      </w:r>
      <w:r/>
    </w:p>
    <w:p>
      <w:pPr>
        <w:pStyle w:val="1081"/>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15.2制作电子投标文件时，应按照招标文件要求加盖投标人电子公章。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15.3</w:t>
      </w:r>
      <w:r>
        <w:rPr>
          <w:rFonts w:hint="eastAsia" w:ascii="宋体" w:hAnsi="宋体" w:cs="宋体"/>
          <w:b/>
          <w:bCs/>
          <w:color w:val="auto"/>
          <w:sz w:val="21"/>
          <w:szCs w:val="21"/>
          <w:highlight w:val="none"/>
        </w:rPr>
        <w:t xml:space="preserve">电子投标文件制作完成后请于投标文件网上提交截止时间前成功上传至“苏采云”系统，否则视为放弃参加该采购项目。</w:t>
      </w:r>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b/>
          <w:bCs/>
          <w:color w:val="auto"/>
          <w:sz w:val="21"/>
          <w:szCs w:val="21"/>
          <w:highlight w:val="none"/>
        </w:rPr>
      </w:pPr>
      <w:r>
        <w:rPr>
          <w:rFonts w:hint="eastAsia"/>
          <w:color w:val="auto"/>
          <w:sz w:val="21"/>
          <w:szCs w:val="21"/>
          <w:highlight w:val="none"/>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eastAsia" w:hAnsi="宋体"/>
          <w:b/>
          <w:bCs/>
          <w:color w:val="auto"/>
          <w:sz w:val="21"/>
          <w:szCs w:val="21"/>
          <w:highlight w:val="none"/>
          <w:lang w:val="zh-CN"/>
        </w:rPr>
      </w:pPr>
      <w:r>
        <w:rPr>
          <w:rFonts w:hAnsi="宋体"/>
          <w:b/>
          <w:bCs/>
          <w:color w:val="auto"/>
          <w:sz w:val="21"/>
          <w:szCs w:val="21"/>
          <w:highlight w:val="none"/>
          <w:lang w:val="zh-CN"/>
        </w:rPr>
        <w:t xml:space="preserve">五、投标文件的递交（上传）</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18. 投标文件的递交</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rPr>
        <w:t xml:space="preserve">18</w:t>
      </w:r>
      <w:r>
        <w:rPr>
          <w:rFonts w:hAnsi="宋体"/>
          <w:color w:val="auto"/>
          <w:sz w:val="21"/>
          <w:szCs w:val="21"/>
          <w:highlight w:val="none"/>
          <w:lang w:val="zh-CN"/>
        </w:rPr>
        <w:t xml:space="preserve">.1投标人应当在投标截止时间前制作并上传电子投标文件。</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19. 投标截止时间</w:t>
      </w:r>
      <w:r/>
    </w:p>
    <w:p>
      <w:pPr>
        <w:ind w:firstLine="420"/>
        <w:spacing w:line="360" w:lineRule="auto"/>
        <w:rPr>
          <w:rFonts w:hint="eastAsia" w:hAnsi="宋体"/>
          <w:color w:val="auto"/>
          <w:sz w:val="21"/>
          <w:szCs w:val="21"/>
          <w:highlight w:val="none"/>
        </w:rPr>
      </w:pPr>
      <w:r>
        <w:rPr>
          <w:rFonts w:hAnsi="宋体"/>
          <w:color w:val="auto"/>
          <w:sz w:val="21"/>
          <w:szCs w:val="21"/>
          <w:highlight w:val="none"/>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eastAsia" w:hAnsi="宋体"/>
          <w:color w:val="auto"/>
          <w:sz w:val="21"/>
          <w:szCs w:val="21"/>
          <w:highlight w:val="none"/>
        </w:rPr>
      </w:pPr>
      <w:r>
        <w:rPr>
          <w:rFonts w:hAnsi="宋体"/>
          <w:color w:val="auto"/>
          <w:sz w:val="21"/>
          <w:szCs w:val="21"/>
          <w:highlight w:val="none"/>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rPr>
        <w:t xml:space="preserve">19.3在投标截止时间止成功解密的投标文件少于三份，采购代理机构有权宣布本次招标失败</w:t>
      </w:r>
      <w:r>
        <w:rPr>
          <w:rFonts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w:t>
      </w:r>
      <w:r>
        <w:rPr>
          <w:rFonts w:hint="eastAsia" w:ascii="宋体" w:hAnsi="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cs="宋体"/>
          <w:b/>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。在投标文件网上提交截止时间之后，投标人不得对其电子投标文件作任何修改</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20.2</w:t>
      </w:r>
      <w:r>
        <w:rPr>
          <w:rFonts w:hint="eastAsia" w:ascii="宋体" w:hAnsi="宋体" w:cs="宋体"/>
          <w:color w:val="auto"/>
          <w:sz w:val="21"/>
          <w:szCs w:val="21"/>
          <w:highlight w:val="none"/>
        </w:rPr>
        <w:t xml:space="preserve">投标人在投标文件网上提交截止时间前，可以撤回其电子投标文件，具体操作方法见</w:t>
      </w:r>
      <w:r>
        <w:rPr>
          <w:rFonts w:hint="eastAsia" w:ascii="宋体" w:hAnsi="宋体" w:cs="宋体"/>
          <w:b/>
          <w:color w:val="auto"/>
          <w:sz w:val="21"/>
          <w:szCs w:val="21"/>
          <w:highlight w:val="none"/>
        </w:rPr>
        <w:t xml:space="preserve">《苏采云系统供应商操作手册》</w:t>
      </w:r>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color w:val="auto"/>
          <w:sz w:val="21"/>
          <w:szCs w:val="21"/>
          <w:highlight w:val="none"/>
          <w:lang w:val="zh-CN"/>
        </w:rPr>
      </w:pPr>
      <w:r>
        <w:rPr>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int="eastAsia"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在评审过程中如出现异常低价的情形，则按财库〔</w:t>
      </w:r>
      <w:r>
        <w:rPr>
          <w:rFonts w:ascii="宋体" w:hAnsi="宋体"/>
          <w:b/>
          <w:bCs/>
          <w:color w:val="auto"/>
          <w:sz w:val="21"/>
          <w:szCs w:val="21"/>
          <w:highlight w:val="none"/>
        </w:rPr>
        <w:t xml:space="preserve">202</w:t>
      </w:r>
      <w:r>
        <w:rPr>
          <w:rFonts w:hint="eastAsia" w:ascii="宋体" w:hAnsi="宋体"/>
          <w:b/>
          <w:bCs/>
          <w:color w:val="auto"/>
          <w:sz w:val="21"/>
          <w:szCs w:val="21"/>
          <w:highlight w:val="none"/>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int="eastAsia"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int="eastAsia"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widowControl w:val="off"/>
        <w:rPr>
          <w:rFonts w:hint="eastAsia"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right"/>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right"/>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hint="eastAsia"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1013"/>
        <w:ind w:firstLine="425"/>
        <w:jc w:val="right"/>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hint="eastAsia"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hint="eastAsia" w:ascii="宋体" w:hAnsi="宋体"/>
          <w:color w:val="auto"/>
          <w:sz w:val="21"/>
          <w:szCs w:val="21"/>
          <w:highlight w:val="none"/>
          <w:lang w:val="zh-CN"/>
        </w:rPr>
        <w:outlineLvl w:val="0"/>
      </w:pPr>
      <w:r>
        <w:rPr>
          <w:rFonts w:hint="eastAsia" w:ascii="宋体" w:hAnsi="宋体"/>
          <w:color w:val="auto"/>
          <w:sz w:val="21"/>
          <w:szCs w:val="21"/>
          <w:highlight w:val="none"/>
          <w:lang w:val="zh-CN"/>
        </w:rPr>
      </w:r>
      <w:r/>
    </w:p>
    <w:p>
      <w:pPr>
        <w:jc w:val="center"/>
        <w:spacing w:line="400" w:lineRule="exact"/>
        <w:widowControl w:val="off"/>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902"/>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hint="eastAsia"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210"/>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21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90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hint="eastAsia" w:ascii="宋体" w:hAnsi="宋体"/>
                <w:color w:val="auto"/>
                <w:sz w:val="21"/>
                <w:szCs w:val="21"/>
                <w:highlight w:val="none"/>
                <w:lang w:val="zh-CN"/>
              </w:rPr>
            </w:pPr>
            <w:r>
              <w:rPr>
                <w:rFonts w:hint="eastAsia" w:ascii="宋体" w:hAnsi="宋体" w:cs="宋体"/>
                <w:bCs/>
                <w:color w:val="auto"/>
                <w:sz w:val="21"/>
                <w:szCs w:val="21"/>
                <w:highlight w:val="none"/>
              </w:rPr>
              <w:t xml:space="preserve">本项目中提供的符合本国产品标准的产品成本之和占该采购包提供的全部产品成本之和的比例为   %。</w:t>
            </w:r>
            <w:r/>
          </w:p>
        </w:tc>
      </w:tr>
    </w:tbl>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hint="eastAsia"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注：</w:t>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1、该表中“投标总报价”数额应当与“开标一览表”中“投标总报价”数额一致。</w:t>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3、投标人需认真填写本报价表，尤其注意规格型号的准确填写。</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hint="eastAsia" w:ascii="宋体" w:hAnsi="宋体"/>
          <w:color w:val="auto"/>
          <w:sz w:val="21"/>
          <w:szCs w:val="21"/>
          <w:highlight w:val="none"/>
          <w:lang w:val="zh-CN"/>
        </w:rPr>
        <w:outlineLvl w:val="0"/>
      </w:pPr>
      <w:r>
        <w:rPr>
          <w:rFonts w:hint="eastAsia" w:ascii="宋体" w:hAnsi="宋体"/>
          <w:color w:val="auto"/>
          <w:sz w:val="21"/>
          <w:szCs w:val="21"/>
          <w:highlight w:val="none"/>
          <w:lang w:val="zh-CN"/>
        </w:rPr>
      </w:r>
      <w:r/>
    </w:p>
    <w:p>
      <w:pPr>
        <w:jc w:val="center"/>
        <w:spacing w:line="400" w:lineRule="exact"/>
        <w:widowControl w:val="off"/>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hint="eastAsia"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hint="eastAsia" w:ascii="宋体" w:hAnsi="宋体"/>
          <w:color w:val="auto"/>
          <w:spacing w:val="20"/>
          <w:sz w:val="21"/>
          <w:szCs w:val="21"/>
          <w:highlight w:val="none"/>
          <w:lang w:val="zh-CN"/>
        </w:rPr>
        <w:t xml:space="preserve">                                  </w:t>
      </w:r>
      <w:r/>
    </w:p>
    <w:tbl>
      <w:tblPr>
        <w:tblStyle w:val="902"/>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bl>
    <w:p>
      <w:pPr>
        <w:jc w:val="both"/>
        <w:spacing w:line="400" w:lineRule="exact"/>
        <w:widowControl w:val="off"/>
        <w:rPr>
          <w:rFonts w:hint="eastAsia"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902"/>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hint="eastAsia" w:cs="宋体"/>
                <w:color w:val="auto"/>
                <w:sz w:val="21"/>
                <w:szCs w:val="21"/>
                <w:highlight w:val="none"/>
              </w:rPr>
            </w:pPr>
            <w:r>
              <w:rPr>
                <w:rFonts w:hint="eastAsia" w:ascii="宋体" w:hAnsi="宋体" w:cs="宋体"/>
                <w:color w:val="auto"/>
                <w:sz w:val="21"/>
                <w:szCs w:val="21"/>
                <w:highlight w:val="none"/>
              </w:rPr>
              <w:t xml:space="preserve">偏离情况</w:t>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bl>
    <w:p>
      <w:pPr>
        <w:spacing w:line="40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hint="eastAsia"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hint="eastAsia"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hint="eastAsia" w:ascii="宋体" w:hAnsi="宋体"/>
          <w:color w:val="auto"/>
          <w:spacing w:val="20"/>
          <w:sz w:val="21"/>
          <w:szCs w:val="21"/>
          <w:highlight w:val="none"/>
          <w:lang w:val="zh-CN"/>
        </w:rPr>
        <w:t xml:space="preserve">   </w:t>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ind w:firstLine="500"/>
        <w:jc w:val="both"/>
        <w:spacing w:line="400" w:lineRule="exact"/>
        <w:widowControl w:val="off"/>
        <w:rPr>
          <w:rFonts w:hint="eastAsia"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937"/>
        <w:rPr>
          <w:rFonts w:hint="eastAsia"/>
          <w:b/>
          <w:bCs/>
          <w:color w:val="auto"/>
          <w:sz w:val="21"/>
          <w:szCs w:val="21"/>
          <w:highlight w:val="none"/>
          <w:lang w:val="zh-CN"/>
        </w:rPr>
      </w:pPr>
      <w:r>
        <w:rPr>
          <w:rFonts w:hint="eastAsia"/>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937"/>
        <w:rPr>
          <w:rFonts w:hint="eastAsia"/>
          <w:b/>
          <w:bCs/>
          <w:color w:val="auto"/>
          <w:sz w:val="21"/>
          <w:szCs w:val="21"/>
          <w:highlight w:val="none"/>
          <w:lang w:val="zh-CN"/>
        </w:rPr>
      </w:pPr>
      <w:r>
        <w:rPr>
          <w:rFonts w:hint="eastAsia"/>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937"/>
        <w:rPr>
          <w:rFonts w:hint="eastAsia"/>
          <w:b/>
          <w:bCs/>
          <w:color w:val="auto"/>
          <w:sz w:val="21"/>
          <w:szCs w:val="21"/>
          <w:highlight w:val="none"/>
          <w:lang w:val="zh-CN"/>
        </w:rPr>
      </w:pPr>
      <w:r>
        <w:rPr>
          <w:rFonts w:hint="eastAsia"/>
          <w:b/>
          <w:bCs/>
          <w:color w:val="auto"/>
          <w:sz w:val="21"/>
          <w:szCs w:val="21"/>
          <w:highlight w:val="none"/>
          <w:lang w:val="zh-CN"/>
        </w:rPr>
      </w:r>
      <w:r/>
    </w:p>
    <w:p>
      <w:pPr>
        <w:rPr>
          <w:color w:val="auto"/>
          <w:highlight w:val="none"/>
          <w:lang w:val="zh-CN"/>
        </w:rPr>
      </w:pPr>
      <w:r>
        <w:rPr>
          <w:color w:val="auto"/>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center"/>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hint="eastAsia"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902"/>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line="400" w:lineRule="exact"/>
        <w:rPr>
          <w:rFonts w:hint="eastAsia" w:ascii="宋体" w:hAnsi="宋体"/>
          <w:color w:val="auto"/>
          <w:spacing w:val="20"/>
          <w:sz w:val="21"/>
          <w:szCs w:val="21"/>
          <w:highlight w:val="none"/>
          <w:lang w:val="zh-CN"/>
        </w:rPr>
      </w:pPr>
      <w:r>
        <w:rPr>
          <w:rFonts w:hint="eastAsia" w:ascii="宋体" w:hAnsi="宋体"/>
          <w:color w:val="auto"/>
          <w:spacing w:val="20"/>
          <w:sz w:val="21"/>
          <w:szCs w:val="21"/>
          <w:highlight w:val="none"/>
          <w:lang w:val="zh-CN"/>
        </w:rPr>
      </w:r>
      <w:r/>
    </w:p>
    <w:p>
      <w:pPr>
        <w:spacing w:line="400" w:lineRule="exact"/>
        <w:rPr>
          <w:rFonts w:hint="eastAsia" w:ascii="宋体" w:hAnsi="宋体"/>
          <w:color w:val="auto"/>
          <w:spacing w:val="20"/>
          <w:sz w:val="21"/>
          <w:szCs w:val="21"/>
          <w:highlight w:val="none"/>
          <w:lang w:val="zh-CN"/>
        </w:rPr>
      </w:pPr>
      <w:r>
        <w:rPr>
          <w:rFonts w:hint="eastAsia" w:ascii="宋体" w:hAnsi="宋体"/>
          <w:color w:val="auto"/>
          <w:spacing w:val="20"/>
          <w:sz w:val="21"/>
          <w:szCs w:val="21"/>
          <w:highlight w:val="none"/>
          <w:lang w:val="zh-CN"/>
        </w:rPr>
      </w:r>
      <w:r/>
    </w:p>
    <w:p>
      <w:pPr>
        <w:jc w:val="center"/>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hint="eastAsia"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902"/>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line="400" w:lineRule="exact"/>
        <w:rPr>
          <w:rFonts w:hint="eastAsia" w:ascii="宋体" w:hAnsi="宋体"/>
          <w:color w:val="auto"/>
          <w:spacing w:val="20"/>
          <w:sz w:val="21"/>
          <w:szCs w:val="21"/>
          <w:highlight w:val="none"/>
          <w:lang w:val="zh-CN"/>
        </w:rPr>
      </w:pPr>
      <w:r>
        <w:rPr>
          <w:rFonts w:hint="eastAsia" w:ascii="宋体" w:hAnsi="宋体"/>
          <w:color w:val="auto"/>
          <w:spacing w:val="20"/>
          <w:sz w:val="21"/>
          <w:szCs w:val="21"/>
          <w:highlight w:val="none"/>
          <w:lang w:val="zh-CN"/>
        </w:rPr>
      </w:r>
      <w:r/>
    </w:p>
    <w:p>
      <w:pPr>
        <w:spacing w:line="400" w:lineRule="exact"/>
        <w:rPr>
          <w:rFonts w:hint="eastAsia"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1013"/>
        <w:spacing w:line="400" w:lineRule="exact"/>
        <w:rPr>
          <w:rFonts w:hint="eastAsia"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pStyle w:val="903"/>
        <w:ind w:firstLine="0"/>
        <w:jc w:val="center"/>
        <w:spacing w:line="400" w:lineRule="exact"/>
        <w:rPr>
          <w:rFonts w:hint="eastAsia"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903"/>
        <w:ind w:firstLine="0"/>
        <w:jc w:val="center"/>
        <w:spacing w:line="400" w:lineRule="exact"/>
        <w:rPr>
          <w:rFonts w:hint="eastAsia" w:ascii="宋体" w:hAnsi="宋体" w:eastAsia="宋体"/>
          <w:b/>
          <w:color w:val="auto"/>
          <w:sz w:val="21"/>
          <w:szCs w:val="21"/>
          <w:highlight w:val="none"/>
          <w:lang w:val="zh-CN"/>
        </w:rPr>
      </w:pPr>
      <w:r>
        <w:rPr>
          <w:rFonts w:hint="eastAsia" w:ascii="宋体" w:hAnsi="宋体" w:eastAsia="宋体"/>
          <w:b/>
          <w:color w:val="auto"/>
          <w:sz w:val="21"/>
          <w:szCs w:val="21"/>
          <w:highlight w:val="none"/>
          <w:lang w:val="zh-CN"/>
        </w:rPr>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9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9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9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bl>
    <w:p>
      <w:pPr>
        <w:pStyle w:val="903"/>
        <w:ind w:firstLine="0"/>
        <w:spacing w:line="400" w:lineRule="exact"/>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90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903"/>
        <w:ind w:firstLine="605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hint="eastAsia"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90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90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bl>
      <w:tblPr>
        <w:tblStyle w:val="902"/>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jc w:val="center"/>
        <w:spacing w:line="400" w:lineRule="exact"/>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tbl>
      <w:tblPr>
        <w:tblStyle w:val="902"/>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90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5"/>
        <w:jc w:val="cente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5"/>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lang w:val="zh-CN"/>
        </w:rPr>
        <w:t xml:space="preserve">投标人法定代表人签字：</w:t>
      </w:r>
      <w:r/>
    </w:p>
    <w:p>
      <w:pPr>
        <w:ind w:firstLine="357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hint="eastAsia"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hint="eastAsia" w:ascii="宋体" w:hAnsi="宋体"/>
          <w:b/>
          <w:color w:val="auto"/>
          <w:spacing w:val="6"/>
          <w:highlight w:val="none"/>
          <w:shd w:val="clear" w:color="auto" w:fill="ffffff"/>
        </w:rPr>
      </w:pPr>
      <w:r>
        <w:rPr>
          <w:rFonts w:hint="eastAsia" w:ascii="宋体" w:hAnsi="宋体"/>
          <w:b/>
          <w:color w:val="auto"/>
          <w:spacing w:val="6"/>
          <w:highlight w:val="none"/>
          <w:shd w:val="clear" w:color="auto" w:fill="ffffff"/>
        </w:rPr>
      </w:r>
      <w:r/>
    </w:p>
    <w:p>
      <w:pPr>
        <w:jc w:val="center"/>
        <w:spacing w:line="400" w:lineRule="exact"/>
        <w:rPr>
          <w:rFonts w:hint="eastAsia"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66"/>
        <w:spacing w:line="400" w:lineRule="exact"/>
        <w:rPr>
          <w:rFonts w:hint="eastAsia" w:hAnsi="宋体" w:eastAsia="宋体"/>
          <w:b/>
          <w:color w:val="auto"/>
          <w:sz w:val="21"/>
          <w:szCs w:val="21"/>
          <w:highlight w:val="none"/>
          <w:shd w:val="clear" w:color="auto" w:fill="ffffff"/>
        </w:rPr>
      </w:pPr>
      <w:r>
        <w:rPr>
          <w:rFonts w:hint="eastAsia" w:hAnsi="宋体" w:eastAsia="宋体"/>
          <w:b/>
          <w:color w:val="auto"/>
          <w:sz w:val="21"/>
          <w:szCs w:val="21"/>
          <w:highlight w:val="none"/>
          <w:shd w:val="clear" w:color="auto" w:fill="ffffff"/>
        </w:rPr>
      </w:r>
      <w:r/>
    </w:p>
    <w:p>
      <w:pPr>
        <w:pStyle w:val="1066"/>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95"/>
        <w:ind w:firstLine="420"/>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95"/>
        <w:ind w:firstLine="420"/>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95"/>
        <w:ind w:firstLine="420"/>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pStyle w:val="903"/>
        <w:rPr>
          <w:color w:val="auto"/>
          <w:sz w:val="21"/>
          <w:szCs w:val="21"/>
          <w:highlight w:val="none"/>
        </w:rPr>
      </w:pPr>
      <w:r>
        <w:rPr>
          <w:color w:val="auto"/>
          <w:sz w:val="21"/>
          <w:szCs w:val="21"/>
          <w:highlight w:val="none"/>
        </w:rPr>
      </w:r>
      <w:r/>
    </w:p>
    <w:p>
      <w:pPr>
        <w:pStyle w:val="903"/>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ind w:firstLine="420"/>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格式15  关于符合本国产品标准的声明函</w:t>
      </w:r>
      <w:r/>
    </w:p>
    <w:p>
      <w:pPr>
        <w:ind w:firstLine="420"/>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0"/>
        <w:jc w:val="cente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pStyle w:val="925"/>
        <w:ind w:firstLine="420"/>
        <w:spacing w:before="0" w:beforeAutospacing="0" w:after="0" w:afterAutospacing="0" w:line="360" w:lineRule="auto"/>
        <w:rPr>
          <w:rFonts w:hint="eastAsia" w:cs="Times New Roman"/>
          <w:color w:val="auto"/>
          <w:sz w:val="21"/>
          <w:szCs w:val="21"/>
          <w:highlight w:val="none"/>
        </w:rPr>
      </w:pPr>
      <w:r>
        <w:rPr>
          <w:rFonts w:hint="eastAsia" w:cs="Times New Roman"/>
          <w:color w:val="auto"/>
          <w:sz w:val="21"/>
          <w:szCs w:val="21"/>
          <w:highlight w:val="none"/>
        </w:rPr>
      </w:r>
      <w:r/>
    </w:p>
    <w:p>
      <w:pPr>
        <w:pStyle w:val="925"/>
        <w:ind w:firstLine="420"/>
        <w:spacing w:before="0" w:beforeAutospacing="0" w:after="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firstLine="420"/>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4384;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w:t xml:space="preserve">1.（产品名称1）</w:t>
      </w:r>
      <w:r>
        <w:rPr>
          <w:rFonts w:hint="eastAsia" w:cs="Times New Roman"/>
          <w:color w:val="auto"/>
          <w:sz w:val="21"/>
          <w:szCs w:val="21"/>
          <w:highlight w:val="none"/>
          <w:vertAlign w:val="superscript"/>
        </w:rPr>
        <w:t xml:space="preserve">1</w:t>
      </w:r>
      <w:r>
        <w:rPr>
          <w:rFonts w:hint="eastAsia" w:cs="Times New Roman"/>
          <w:color w:val="auto"/>
          <w:sz w:val="21"/>
          <w:szCs w:val="21"/>
          <w:highlight w:val="none"/>
        </w:rPr>
        <w:t xml:space="preserve">，生产厂为（厂名）</w:t>
      </w:r>
      <w:r>
        <w:rPr>
          <w:rFonts w:hint="eastAsia" w:cs="Times New Roman"/>
          <w:color w:val="auto"/>
          <w:sz w:val="21"/>
          <w:szCs w:val="21"/>
          <w:highlight w:val="none"/>
          <w:vertAlign w:val="superscript"/>
        </w:rPr>
        <w:t xml:space="preserve">2</w:t>
      </w:r>
      <w:r>
        <w:rPr>
          <w:rFonts w:hint="eastAsia" w:cs="Times New Roman"/>
          <w:color w:val="auto"/>
          <w:sz w:val="21"/>
          <w:szCs w:val="21"/>
          <w:highlight w:val="none"/>
        </w:rPr>
        <w:t xml:space="preserve">，厂址为（生产厂址）。 （产品名称1） 的中国境内生产的组件成本占比≥（规定比例）</w:t>
      </w:r>
      <w:r>
        <w:rPr>
          <w:rFonts w:hint="eastAsia" w:cs="Times New Roman"/>
          <w:color w:val="auto"/>
          <w:sz w:val="21"/>
          <w:szCs w:val="21"/>
          <w:highlight w:val="none"/>
          <w:vertAlign w:val="superscript"/>
        </w:rPr>
        <w:t xml:space="preserve">3</w:t>
      </w:r>
      <w:r>
        <w:rPr>
          <w:rFonts w:hint="eastAsia" w:cs="Times New Roman"/>
          <w:color w:val="auto"/>
          <w:sz w:val="21"/>
          <w:szCs w:val="21"/>
          <w:highlight w:val="none"/>
        </w:rPr>
        <w:t xml:space="preserve">。（产品名称1）的（关键组件）</w:t>
      </w:r>
      <w:r>
        <w:rPr>
          <w:rFonts w:hint="eastAsia" w:cs="Times New Roman"/>
          <w:color w:val="auto"/>
          <w:sz w:val="21"/>
          <w:szCs w:val="21"/>
          <w:highlight w:val="none"/>
          <w:vertAlign w:val="superscript"/>
        </w:rPr>
        <w:t xml:space="preserve">4</w:t>
      </w:r>
      <w:r>
        <w:rPr>
          <w:rFonts w:hint="eastAsia" w:cs="Times New Roman"/>
          <w:color w:val="auto"/>
          <w:sz w:val="21"/>
          <w:szCs w:val="21"/>
          <w:highlight w:val="none"/>
        </w:rPr>
        <w:t xml:space="preserve">在中国境内生产。（产品名称1）的（关键工序）</w:t>
      </w:r>
      <w:r>
        <w:rPr>
          <w:rFonts w:hint="eastAsia" w:cs="Times New Roman"/>
          <w:color w:val="auto"/>
          <w:sz w:val="21"/>
          <w:szCs w:val="21"/>
          <w:highlight w:val="none"/>
          <w:vertAlign w:val="superscript"/>
        </w:rPr>
        <w:t xml:space="preserve">5</w:t>
      </w:r>
      <w:r>
        <w:rPr>
          <w:rFonts w:hint="eastAsia" w:cs="Times New Roman"/>
          <w:color w:val="auto"/>
          <w:sz w:val="21"/>
          <w:szCs w:val="21"/>
          <w:highlight w:val="none"/>
        </w:rPr>
        <w:t xml:space="preserve">在中国境内完成。</w:t>
      </w:r>
      <w:r/>
    </w:p>
    <w:p>
      <w:pPr>
        <w:pStyle w:val="925"/>
        <w:ind w:firstLine="420"/>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925"/>
        <w:ind w:firstLine="420"/>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w:t>
      </w:r>
      <w:r/>
    </w:p>
    <w:p>
      <w:pPr>
        <w:pStyle w:val="925"/>
        <w:ind w:firstLine="420"/>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本公司（单位）对上述声明内容的真实性负责。如有虚假，愿承担相应法律责任。</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r>
      <w:r/>
    </w:p>
    <w:p>
      <w:pPr>
        <w:pStyle w:val="925"/>
        <w:ind w:right="480" w:firstLine="325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公司（单位）名称（盖章）：　        </w:t>
      </w:r>
      <w:r/>
    </w:p>
    <w:p>
      <w:pPr>
        <w:pStyle w:val="925"/>
        <w:jc w:val="center"/>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                                日期：　   年　  月　  日         </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注：</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1、产品如有型号，请在“产品名称”栏一并填写。</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2、生产厂名与厂址应与生产厂营业执照载明的相关信息保持一致。</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3、该产品的中国境内生产的组件成本占比相关要求实施前，“规定比例”栏可不填，下同。</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4、该产品的关键组件要求实施前，“关键组件”栏可不填，下同。</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5、该产品的关键工序要求实施前，“关键工序”栏可不填，下同。</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6、用斜线划除的地方无需填写。</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hint="eastAsia"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rPr>
        <w:t xml:space="preserve">小动物SPECT/CT影像系统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JSZC-320000-SZWK-G2026-0186</w:t>
      </w:r>
      <w:r>
        <w:rPr>
          <w:rFonts w:hint="eastAsia" w:ascii="宋体" w:hAnsi="宋体"/>
          <w:color w:val="auto"/>
          <w:sz w:val="21"/>
          <w:szCs w:val="21"/>
          <w:highlight w:val="none"/>
        </w:rPr>
        <w:t xml:space="preserve">号</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二、采购项目名称：小动物SPECT/CT影像系统</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三、预算金额：900万元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最高限价：750万元</w:t>
      </w:r>
      <w:r/>
    </w:p>
    <w:p>
      <w:pPr>
        <w:numPr>
          <w:ilvl w:val="0"/>
          <w:numId w:val="3"/>
        </w:numPr>
        <w:ind w:firstLine="432"/>
        <w:spacing w:line="4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小动物SPECT/CT影像系统1套</w:t>
      </w:r>
      <w:r/>
    </w:p>
    <w:p>
      <w:pPr>
        <w:numPr>
          <w:ilvl w:val="0"/>
          <w:numId w:val="4"/>
        </w:num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用途：小动物SPECT/CT具有高分辨率，高灵敏度等特点，可满足活体动物功能-解剖成像及定量要求。</w:t>
      </w:r>
      <w:r/>
    </w:p>
    <w:p>
      <w:pPr>
        <w:numPr>
          <w:ilvl w:val="0"/>
          <w:numId w:val="4"/>
        </w:numPr>
        <w:ind w:firstLine="432"/>
        <w:spacing w:line="42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功能及技术参数、配置要求</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1、机架</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 为动物试验研究的SPECT和CT提供一体化的机架：具备</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 机架防护：自屏蔽机架：在CT最大功率运行时，外部任何地方都&lt; 1uSv/h</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 扫描动物：小鼠，大鼠</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 SPECT/CT心脏、呼吸门控功能： </w:t>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1.5 具备升级独立PET探测模块实现SPECT/CT/PET三模态的能力</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 、SPECT性能参数</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2.1 探测器材料：NaI</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2.2 探头数量：≥3个</w:t>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2.3 SPECT能量范围：20-1000keV的，支持≥14个γ能窗，</w:t>
      </w:r>
      <w:r>
        <w:rPr>
          <w:rFonts w:hint="eastAsia" w:ascii="宋体" w:hAnsi="宋体"/>
          <w:b/>
          <w:bCs/>
          <w:color w:val="auto"/>
          <w:sz w:val="21"/>
          <w:szCs w:val="21"/>
          <w:highlight w:val="none"/>
        </w:rPr>
        <w:t xml:space="preserve">提供证明材料</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2.4 SPECT能量分辨率：≤ 9.5% @ 140 Kev</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2.5 空间分辨率：活体分辨率≤ 0.3 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2.6 横向视野：小鼠≥25mm；大鼠≥55mm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2.7 轴向视野：小鼠≥130mm；大鼠≥210mm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2.8 提供至少5款不同规格准直器</w:t>
      </w:r>
      <w:r/>
    </w:p>
    <w:p>
      <w:pPr>
        <w:ind w:firstLine="432"/>
        <w:spacing w:line="420" w:lineRule="exact"/>
        <w:rPr>
          <w:rFonts w:hint="eastAsia" w:ascii="宋体" w:hAnsi="宋体"/>
          <w:color w:val="auto"/>
          <w:sz w:val="21"/>
          <w:szCs w:val="21"/>
          <w:highlight w:val="none"/>
          <w:lang w:val="de-D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2.8.1</w:t>
      </w:r>
      <w:r>
        <w:rPr>
          <w:rFonts w:hint="eastAsia" w:ascii="宋体" w:hAnsi="宋体"/>
          <w:color w:val="auto"/>
          <w:sz w:val="21"/>
          <w:szCs w:val="21"/>
          <w:highlight w:val="none"/>
          <w:lang w:val="de-DE"/>
        </w:rPr>
        <w:t xml:space="preserve">小鼠标准准直器：适用于小鼠全身和聚焦扫描，分辨率:</w:t>
      </w:r>
      <w:r>
        <w:rPr>
          <w:rFonts w:hint="eastAsia" w:ascii="宋体" w:hAnsi="宋体"/>
          <w:color w:val="auto"/>
          <w:sz w:val="21"/>
          <w:szCs w:val="21"/>
          <w:highlight w:val="none"/>
        </w:rPr>
        <w:t xml:space="preserve"> ≤</w:t>
      </w:r>
      <w:r>
        <w:rPr>
          <w:rFonts w:hint="eastAsia" w:ascii="宋体" w:hAnsi="宋体"/>
          <w:color w:val="auto"/>
          <w:sz w:val="21"/>
          <w:szCs w:val="21"/>
          <w:highlight w:val="none"/>
          <w:lang w:val="de-DE"/>
        </w:rPr>
        <w:t xml:space="preserve">0.85mm，灵敏度：</w:t>
      </w:r>
      <w:r>
        <w:rPr>
          <w:rFonts w:hint="eastAsia" w:ascii="宋体" w:hAnsi="宋体"/>
          <w:color w:val="auto"/>
          <w:sz w:val="21"/>
          <w:szCs w:val="21"/>
          <w:highlight w:val="none"/>
        </w:rPr>
        <w:t xml:space="preserve">≥</w:t>
      </w:r>
      <w:r>
        <w:rPr>
          <w:rFonts w:hint="eastAsia" w:ascii="宋体" w:hAnsi="宋体"/>
          <w:color w:val="auto"/>
          <w:sz w:val="21"/>
          <w:szCs w:val="21"/>
          <w:highlight w:val="none"/>
          <w:lang w:val="de-DE"/>
        </w:rPr>
        <w:t xml:space="preserve">1200cps/MBq，能量范围：25-350KeV</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lang w:val="de-DE"/>
        </w:rPr>
      </w:pPr>
      <w:r>
        <w:rPr>
          <w:rFonts w:hint="eastAsia" w:ascii="宋体" w:hAnsi="宋体"/>
          <w:b/>
          <w:bCs/>
          <w:color w:val="auto"/>
          <w:sz w:val="21"/>
          <w:szCs w:val="21"/>
          <w:highlight w:val="none"/>
          <w:lang w:val="de-DE"/>
        </w:rPr>
        <w:t xml:space="preserve">▲</w:t>
      </w:r>
      <w:r>
        <w:rPr>
          <w:rFonts w:hint="eastAsia" w:ascii="宋体" w:hAnsi="宋体"/>
          <w:color w:val="auto"/>
          <w:sz w:val="21"/>
          <w:szCs w:val="21"/>
          <w:highlight w:val="none"/>
          <w:lang w:val="de-DE"/>
        </w:rPr>
        <w:t xml:space="preserve">2.8.2大小鼠通用准直器：适用于大鼠和小鼠全身和聚焦扫描，分辨率: ≤1.2mm，灵敏度：≥1200cps/MBq，能量范围：25-350KeV</w:t>
      </w:r>
      <w:r/>
    </w:p>
    <w:p>
      <w:pPr>
        <w:ind w:firstLine="432"/>
        <w:spacing w:line="420" w:lineRule="exact"/>
        <w:rPr>
          <w:rFonts w:hint="eastAsia" w:ascii="宋体" w:hAnsi="宋体"/>
          <w:color w:val="auto"/>
          <w:sz w:val="21"/>
          <w:szCs w:val="21"/>
          <w:highlight w:val="none"/>
          <w:lang w:val="de-D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lang w:val="de-DE"/>
        </w:rPr>
        <w:t xml:space="preserve">2.8.3 </w:t>
      </w:r>
      <w:r>
        <w:rPr>
          <w:rFonts w:hint="eastAsia" w:ascii="宋体" w:hAnsi="宋体"/>
          <w:color w:val="auto"/>
          <w:sz w:val="21"/>
          <w:szCs w:val="21"/>
          <w:highlight w:val="none"/>
        </w:rPr>
        <w:t xml:space="preserve">大小鼠高能准直器</w:t>
      </w:r>
      <w:r>
        <w:rPr>
          <w:rFonts w:hint="eastAsia" w:ascii="宋体" w:hAnsi="宋体"/>
          <w:color w:val="auto"/>
          <w:sz w:val="21"/>
          <w:szCs w:val="21"/>
          <w:highlight w:val="none"/>
          <w:lang w:val="de-DE"/>
        </w:rPr>
        <w:t xml:space="preserve">：适用于大鼠和小鼠全身和聚焦扫描，分辨率: ≤2.0mm，灵敏度：≥4500cps/MBq，能量范围：25-1000KeV，可进行I-131，Re-188，Ac-225，At-</w:t>
      </w:r>
      <w:r>
        <w:rPr>
          <w:rFonts w:hint="eastAsia" w:ascii="宋体" w:hAnsi="宋体"/>
          <w:color w:val="auto"/>
          <w:sz w:val="21"/>
          <w:szCs w:val="21"/>
          <w:highlight w:val="none"/>
        </w:rPr>
        <w:t xml:space="preserve">#</w:t>
      </w:r>
      <w:r>
        <w:rPr>
          <w:rFonts w:hint="eastAsia" w:ascii="宋体" w:hAnsi="宋体"/>
          <w:color w:val="auto"/>
          <w:sz w:val="21"/>
          <w:szCs w:val="21"/>
          <w:highlight w:val="none"/>
          <w:lang w:val="de-DE"/>
        </w:rPr>
        <w:t xml:space="preserve">211等高能元素的SPECT精确显像，也可进行正电子核素显像，</w:t>
      </w:r>
      <w:r>
        <w:rPr>
          <w:rFonts w:hint="eastAsia" w:ascii="宋体" w:hAnsi="宋体"/>
          <w:b/>
          <w:bCs/>
          <w:color w:val="auto"/>
          <w:sz w:val="21"/>
          <w:szCs w:val="21"/>
          <w:highlight w:val="none"/>
          <w:lang w:val="de-DE"/>
        </w:rPr>
        <w:t xml:space="preserve">并提供案例证明</w:t>
      </w:r>
      <w:r/>
    </w:p>
    <w:p>
      <w:pPr>
        <w:ind w:firstLine="432"/>
        <w:spacing w:line="420" w:lineRule="exact"/>
        <w:rPr>
          <w:rFonts w:hint="eastAsia" w:ascii="宋体" w:hAnsi="宋体"/>
          <w:color w:val="auto"/>
          <w:sz w:val="21"/>
          <w:szCs w:val="21"/>
          <w:highlight w:val="none"/>
          <w:lang w:val="de-DE"/>
        </w:rPr>
      </w:pPr>
      <w:r>
        <w:rPr>
          <w:rFonts w:hint="eastAsia" w:ascii="宋体" w:hAnsi="宋体"/>
          <w:b/>
          <w:bCs/>
          <w:color w:val="auto"/>
          <w:sz w:val="21"/>
          <w:szCs w:val="21"/>
          <w:highlight w:val="none"/>
          <w:lang w:val="de-DE"/>
        </w:rPr>
        <w:t xml:space="preserve">▲</w:t>
      </w:r>
      <w:r>
        <w:rPr>
          <w:rFonts w:hint="eastAsia" w:ascii="宋体" w:hAnsi="宋体"/>
          <w:color w:val="auto"/>
          <w:sz w:val="21"/>
          <w:szCs w:val="21"/>
          <w:highlight w:val="none"/>
          <w:lang w:val="de-DE"/>
        </w:rPr>
        <w:t xml:space="preserve">2.8.4 高分辨小鼠准直器：适用于小鼠全身和聚焦扫描，分辨率: ≤0.3mm，灵敏度：≥500cps/MBq，能量范围：25-350KeV</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2.9 SPECT最快扫描速度：1 秒（单个器官），8秒（小鼠全身）</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2.10 动物检查床：提供小鼠和大鼠检查床</w:t>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2.11支持快速动力学动物扫描，单个床位小鼠成像视野≥5 cm³、单个床位大鼠成像视野≥ 50 cm³</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2.12 基于CT对SPECT成像进行衰减校正和散射校正</w:t>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 CT性能参数</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探测器类型：CMOS</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 X-线探测器：提供</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3.3 单床位最大视野 (FOV)：≥ 7.2 cm x 8.2 cm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3.4 重建像素：≤10 μm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3.5 空间分辨率：≤30um@10%MTF</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3.6 X线源：提供</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3.6.1 最大功率：≥50W</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3.6.2 电压范围：10–80 kV</w:t>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3.7 CT最小曝光剂量：≤5 mGy</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3.8 整只小鼠最短CT扫描时间：≤ 5 s</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3.9 设备自屏蔽式辐射防护</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3.10 探测器像素数为≥300万像素</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3.11 配置大鼠、小鼠和三鼠专用成像舱</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4、工作站硬件</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 采集工作站</w:t>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4.1.1 处理器：Intel i7-8700 6 core CPU</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4.1.2 内存：≥32 GB </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4.1.3 数据硬盘：≥500 GB操作系统使用 + ≥6 TB保存数据使用</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4.1.4 操作系统：专业级Microsoft Windows 10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重建和后处理工作站</w:t>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4.2.1 处理器：Fast workstation with 2x12 core CPU's</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4.2.2 内存：≥ 512 GB</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4.2.3 数据硬盘：≥480 GB操作系统使用 + ≥36 TB保存数据使用</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4.2.4 操作系统：Microsoft 2022伺服器等级操作系统 </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4.2.5 显示器：≥24寸LCD高分辨率显示器</w:t>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5、工作站软件功能 </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配备图像采集、重建和数据后处理软件</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5.1.1 具有SPECT、CT、PET、MRI数据采集功能</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5.1.2 具有数据输出功能</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5.1.3 具有图像显示和分析功能</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5.1.4 具有图像显示功能</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5.1.5 具有图像融合功能</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5.1.6 具备精准定量功能，定量精度不低于97%</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5.1.7具有AI处理功能，可自动勾画ROI的功能和药代动力学分析功能</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5.1.8 重建软件具备高级校正、修正物理参数功能：基于蒙特卡洛（Monte Carlo）算法进行针孔边缘渗透建模和几何建模，及能量、正电子、时间、随机事件与死时间校正等</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5.2 支持基于多GPU的OSEM重建优化</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5.3 后处理软件至少配置两个正版授权</w:t>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6、其他附属设备</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小动物麻醉系统：提供1套</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6.2 心脏和呼吸门控系统：提供1套</w:t>
      </w:r>
      <w:r>
        <w:rPr>
          <w:rFonts w:hint="eastAsia" w:ascii="宋体" w:hAnsi="宋体"/>
          <w:color w:val="auto"/>
          <w:sz w:val="21"/>
          <w:szCs w:val="21"/>
          <w:highlight w:val="none"/>
        </w:rPr>
        <w:tab/>
      </w:r>
      <w:r/>
    </w:p>
    <w:p>
      <w:pPr>
        <w:ind w:left="480"/>
        <w:spacing w:line="4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1、系统整体提供不低于叁年的原厂免费质保服务（</w:t>
      </w:r>
      <w:r>
        <w:rPr>
          <w:rFonts w:hint="eastAsia" w:ascii="宋体" w:hAnsi="宋体"/>
          <w:color w:val="auto"/>
          <w:sz w:val="21"/>
          <w:szCs w:val="21"/>
          <w:highlight w:val="none"/>
          <w:lang w:val="en-US" w:eastAsia="zh-CN"/>
        </w:rPr>
        <w:t xml:space="preserve">含球管、</w:t>
      </w:r>
      <w:r>
        <w:rPr>
          <w:rFonts w:hint="eastAsia" w:ascii="宋体" w:hAnsi="宋体"/>
          <w:color w:val="auto"/>
          <w:sz w:val="21"/>
          <w:szCs w:val="21"/>
          <w:highlight w:val="none"/>
        </w:rPr>
        <w:t xml:space="preserve">含软件升级</w:t>
      </w:r>
      <w:r>
        <w:rPr>
          <w:rFonts w:hint="eastAsia" w:ascii="宋体" w:hAnsi="宋体"/>
          <w:color w:val="auto"/>
          <w:sz w:val="21"/>
          <w:szCs w:val="21"/>
          <w:highlight w:val="none"/>
          <w:lang w:val="en-US" w:eastAsia="zh-CN"/>
        </w:rPr>
        <w:t xml:space="preserve">等</w:t>
      </w:r>
      <w:r>
        <w:rPr>
          <w:rFonts w:hint="eastAsia" w:ascii="宋体" w:hAnsi="宋体"/>
          <w:color w:val="auto"/>
          <w:sz w:val="21"/>
          <w:szCs w:val="21"/>
          <w:highlight w:val="none"/>
        </w:rPr>
        <w:t xml:space="preserve">）。接到维修通知后有专职的技术服务人员上门服务，保证至少在2小时响应，8小时内需完成维修。如无法修复正常运行的须提供备用机以保证正常使用，投标文件中须列出详细售后及维保方案。</w:t>
      </w:r>
      <w:r/>
    </w:p>
    <w:p>
      <w:pPr>
        <w:ind w:firstLine="453"/>
        <w:spacing w:line="420" w:lineRule="exact"/>
        <w:rPr>
          <w:rFonts w:hint="eastAsia" w:ascii="宋体" w:hAnsi="宋体"/>
          <w:color w:val="auto"/>
          <w:sz w:val="21"/>
          <w:szCs w:val="21"/>
          <w:highlight w:val="none"/>
        </w:rPr>
      </w:pPr>
      <w:r>
        <w:rPr>
          <w:rFonts w:hint="eastAsia"/>
          <w:color w:val="auto"/>
          <w:sz w:val="22"/>
          <w:highlight w:val="none"/>
        </w:rPr>
        <w:t xml:space="preserve">2、提供设备的安装、校准调试与试运行：对仪器设备的质量、规格、性能、数量进行详细和全面的检查，提供3Q报告和出厂报告。</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3、人员培训：从安装调试至整个使用期内，免费为采购人提供使用及操作的培训服务及</w:t>
      </w:r>
      <w:r>
        <w:rPr>
          <w:rFonts w:ascii="宋体" w:hAnsi="宋体"/>
          <w:color w:val="auto"/>
          <w:sz w:val="21"/>
          <w:szCs w:val="21"/>
          <w:highlight w:val="none"/>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预防性维护保养频率≥2次/年。</w:t>
      </w:r>
      <w:r/>
    </w:p>
    <w:p>
      <w:pPr>
        <w:ind w:firstLine="420"/>
        <w:spacing w:line="38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六、政策执行</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cs="宋体"/>
          <w:color w:val="auto"/>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（5）绿色采购</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3、政府采购中实施本国产品标准及相关政策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（1）本项目对采购本国产品给予政策支持，具体内容见招标文件“第七章 评标方法、评分标准”。</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号的招标文件、乙方的投标文件及中标结果，甲乙双方就此次中标的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2336;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hint="eastAsia"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、乙方应按照招标文件的有关规定提供合格标的物；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912"/>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1003"/>
        <w:spacing w:line="400" w:lineRule="exact"/>
        <w:rPr>
          <w:rFonts w:hAnsi="宋体"/>
          <w:color w:val="auto"/>
          <w:sz w:val="21"/>
          <w:szCs w:val="21"/>
          <w:highlight w:val="none"/>
        </w:rPr>
      </w:pPr>
      <w:r>
        <w:rPr>
          <w:rFonts w:hAnsi="宋体"/>
          <w:color w:val="auto"/>
          <w:sz w:val="21"/>
          <w:szCs w:val="21"/>
          <w:highlight w:val="none"/>
        </w:rPr>
      </w:r>
      <w:r/>
    </w:p>
    <w:p>
      <w:pPr>
        <w:pStyle w:val="1003"/>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1003"/>
        <w:spacing w:line="400" w:lineRule="exact"/>
        <w:rPr>
          <w:rFonts w:hAnsi="宋体"/>
          <w:color w:val="auto"/>
          <w:sz w:val="21"/>
          <w:szCs w:val="21"/>
          <w:highlight w:val="none"/>
        </w:rPr>
      </w:pPr>
      <w:r>
        <w:rPr>
          <w:rFonts w:hAnsi="宋体"/>
          <w:color w:val="auto"/>
          <w:sz w:val="21"/>
          <w:szCs w:val="21"/>
          <w:highlight w:val="none"/>
        </w:rPr>
      </w:r>
      <w:r/>
    </w:p>
    <w:p>
      <w:pPr>
        <w:pStyle w:val="1003"/>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center"/>
        <w:spacing w:line="400" w:lineRule="exact"/>
        <w:rPr>
          <w:rFonts w:hint="eastAsia"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54"/>
        <w:ind w:firstLine="420"/>
        <w:spacing w:line="360" w:lineRule="auto"/>
        <w:rPr>
          <w:rFonts w:hint="eastAsia"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54"/>
        <w:ind w:firstLine="4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54"/>
        <w:ind w:firstLine="4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54"/>
        <w:ind w:firstLine="420"/>
        <w:spacing w:line="360" w:lineRule="auto"/>
        <w:rPr>
          <w:rFonts w:hint="eastAsia"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评标结果按评审后总得分由高到低顺序排列。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978"/>
        <w:ind w:firstLine="420"/>
        <w:spacing w:line="360" w:lineRule="auto"/>
        <w:rPr>
          <w:rFonts w:hint="eastAsia" w:hAnsi="宋体" w:eastAsia="宋体" w:cs="宋体"/>
          <w:b/>
          <w:bCs/>
          <w:color w:val="auto"/>
          <w:sz w:val="21"/>
          <w:szCs w:val="21"/>
          <w:highlight w:val="none"/>
        </w:rPr>
      </w:pPr>
      <w:r>
        <w:rPr>
          <w:rFonts w:hint="eastAsia" w:hAnsi="宋体" w:eastAsia="宋体" w:cs="宋体"/>
          <w:color w:val="auto"/>
          <w:sz w:val="21"/>
          <w:szCs w:val="21"/>
          <w:highlight w:val="none"/>
        </w:rPr>
        <w:t xml:space="preserve">本项目采购人已委托评标委员会直接确定排名第一的中标候选人为中标人。</w:t>
      </w:r>
      <w:r/>
    </w:p>
    <w:p>
      <w:pPr>
        <w:pStyle w:val="978"/>
        <w:ind w:firstLine="422"/>
        <w:spacing w:line="360" w:lineRule="auto"/>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（2）投标人提供小型或微型企业、残疾人企业和监狱企业制造的货物，其价格在评审时给予10%的扣除，用扣除后的价格参与评审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（4）</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（5）</w:t>
      </w:r>
      <w:r>
        <w:rPr>
          <w:rFonts w:hint="eastAsia" w:hAnsi="宋体" w:eastAsia="宋体" w:cs="宋体"/>
          <w:color w:val="auto"/>
          <w:sz w:val="21"/>
          <w:szCs w:val="21"/>
          <w:highlight w:val="none"/>
        </w:rPr>
        <w:t xml:space="preserve">残疾人企业和监狱企业视同小微企业，享受价格评审优惠政策。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（6）</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（7）</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3、采购本国产品的支持政策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54"/>
        <w:ind w:firstLine="4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 xml:space="preserve">三、综合评分标准：</w:t>
      </w:r>
      <w:r/>
    </w:p>
    <w:p>
      <w:pPr>
        <w:pStyle w:val="1054"/>
        <w:ind w:firstLine="4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（二）所投产品质量评价（35分）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投标设备功能及技术参数、配置符合性（35分）：功能及技术参数、配置完全符合招标要求的得满分，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b/>
          <w:bCs/>
          <w:color w:val="auto"/>
          <w:sz w:val="21"/>
          <w:szCs w:val="21"/>
          <w:highlight w:val="none"/>
        </w:rPr>
        <w:t xml:space="preserve">▲</w:t>
      </w:r>
      <w:r>
        <w:rPr>
          <w:rFonts w:hint="eastAsia" w:ascii="宋体" w:hAnsi="宋体" w:cs="宋体"/>
          <w:b/>
          <w:bCs/>
          <w:color w:val="auto"/>
          <w:sz w:val="21"/>
          <w:szCs w:val="21"/>
          <w:highlight w:val="none"/>
        </w:rPr>
        <w:t xml:space="preserve">”项为重要技术指标或功能，如有负偏离的每项扣</w:t>
      </w:r>
      <w:r>
        <w:rPr>
          <w:rFonts w:hint="eastAsia" w:ascii="宋体" w:hAnsi="宋体" w:cs="宋体"/>
          <w:b/>
          <w:bCs/>
          <w:color w:val="auto"/>
          <w:sz w:val="21"/>
          <w:szCs w:val="21"/>
          <w:highlight w:val="none"/>
          <w:lang w:val="en-US" w:eastAsia="zh-CN"/>
        </w:rPr>
        <w:t xml:space="preserve">2.5分</w:t>
      </w:r>
      <w:r>
        <w:rPr>
          <w:rFonts w:hint="eastAsia" w:ascii="宋体" w:hAnsi="宋体" w:cs="宋体"/>
          <w:color w:val="auto"/>
          <w:sz w:val="21"/>
          <w:szCs w:val="21"/>
          <w:highlight w:val="none"/>
        </w:rPr>
        <w:t xml:space="preserve">，其余项若负偏离每项扣0.</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（三）项目实施方案及售后服务能力评价（25分）</w:t>
      </w:r>
      <w:r/>
    </w:p>
    <w:p>
      <w:pPr>
        <w:ind w:firstLine="420"/>
        <w:spacing w:line="420" w:lineRule="exact"/>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1、针对本项目制定实施方案（5分）：</w:t>
      </w:r>
      <w:r/>
    </w:p>
    <w:p>
      <w:pPr>
        <w:ind w:firstLine="420"/>
        <w:spacing w:line="42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售后服务机制、服务架构、响应时间，以上要素完备齐全且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售后服务机制、服务架构、响应时间，包括部分要素但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售后服务机制、服务架构、响应时间，包括部分要素但不完全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5、故障应急预案（5分）：</w:t>
      </w:r>
      <w:r/>
    </w:p>
    <w:p>
      <w:pPr>
        <w:pStyle w:val="912"/>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重大故障分析规划出合理应对的措施、有关经验措施实施预案、对重点难点的分析；</w:t>
      </w:r>
      <w:r>
        <w:rPr>
          <w:rFonts w:hint="eastAsia" w:hAnsi="宋体" w:cs="宋体"/>
          <w:color w:val="auto"/>
          <w:highlight w:val="none"/>
        </w:rPr>
        <w:t xml:space="preserve">以上要素完备齐全且</w:t>
      </w:r>
      <w:r>
        <w:rPr>
          <w:rFonts w:hint="eastAsia"/>
          <w:color w:val="auto"/>
          <w:highlight w:val="none"/>
        </w:rPr>
        <w:t xml:space="preserve">适用于本项目并有利于所述方案具体落地实施操作的</w:t>
      </w:r>
      <w:r>
        <w:rPr>
          <w:rFonts w:hint="eastAsia" w:hAnsi="宋体" w:cs="宋体"/>
          <w:color w:val="auto"/>
          <w:highlight w:val="none"/>
        </w:rPr>
        <w:t xml:space="preserve">得5分；</w:t>
      </w:r>
      <w:r/>
    </w:p>
    <w:p>
      <w:pPr>
        <w:pStyle w:val="912"/>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重大故障分析规划出合理应对的措施、有关经验措施实施预案、对重点难点的分析；</w:t>
      </w:r>
      <w:r>
        <w:rPr>
          <w:rFonts w:hint="eastAsia" w:hAnsi="宋体" w:cs="宋体"/>
          <w:color w:val="auto"/>
          <w:highlight w:val="none"/>
        </w:rPr>
        <w:t xml:space="preserve">包括部分要素但</w:t>
      </w:r>
      <w:r>
        <w:rPr>
          <w:rFonts w:hint="eastAsia"/>
          <w:color w:val="auto"/>
          <w:highlight w:val="none"/>
        </w:rPr>
        <w:t xml:space="preserve">适用于本项目并有利于所述方案具体落地实施操作的</w:t>
      </w:r>
      <w:r>
        <w:rPr>
          <w:rFonts w:hint="eastAsia" w:hAnsi="宋体" w:cs="宋体"/>
          <w:color w:val="auto"/>
          <w:highlight w:val="none"/>
        </w:rPr>
        <w:t xml:space="preserve">得2分；</w:t>
      </w:r>
      <w:r/>
    </w:p>
    <w:p>
      <w:pPr>
        <w:pStyle w:val="912"/>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重大故障分析规划出合理应对的措施、有关经验措施实施预案、对重点难点的分析；</w:t>
      </w:r>
      <w:r>
        <w:rPr>
          <w:rFonts w:hint="eastAsia" w:hAnsi="宋体" w:cs="宋体"/>
          <w:color w:val="auto"/>
          <w:highlight w:val="none"/>
        </w:rPr>
        <w:t xml:space="preserve">包括部分要素但不完全</w:t>
      </w:r>
      <w:r>
        <w:rPr>
          <w:rFonts w:hint="eastAsia"/>
          <w:color w:val="auto"/>
          <w:highlight w:val="none"/>
        </w:rPr>
        <w:t xml:space="preserve">适用于本项目并不利于所述方案具体落地实施操作的</w:t>
      </w:r>
      <w:r>
        <w:rPr>
          <w:rFonts w:hint="eastAsia" w:hAnsi="宋体" w:cs="宋体"/>
          <w:color w:val="auto"/>
          <w:highlight w:val="none"/>
        </w:rPr>
        <w:t xml:space="preserve">得1分；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00" w:lineRule="exact"/>
        <w:rPr>
          <w:b/>
          <w:bCs/>
          <w:color w:val="auto"/>
          <w:sz w:val="21"/>
          <w:szCs w:val="21"/>
          <w:highlight w:val="none"/>
        </w:rPr>
      </w:pPr>
      <w:r>
        <w:rPr>
          <w:rFonts w:hint="eastAsia"/>
          <w:b/>
          <w:bCs/>
          <w:color w:val="auto"/>
          <w:sz w:val="21"/>
          <w:szCs w:val="21"/>
          <w:highlight w:val="none"/>
        </w:rPr>
        <w:t xml:space="preserve">（四）综合实力评价（10分）</w:t>
      </w:r>
      <w:r/>
    </w:p>
    <w:p>
      <w:pPr>
        <w:ind w:firstLine="420"/>
        <w:spacing w:line="400" w:lineRule="exact"/>
        <w:rPr>
          <w:color w:val="auto"/>
          <w:sz w:val="21"/>
          <w:szCs w:val="21"/>
          <w:highlight w:val="none"/>
        </w:rPr>
      </w:pPr>
      <w:r>
        <w:rPr>
          <w:rFonts w:hint="eastAsia"/>
          <w:color w:val="auto"/>
          <w:sz w:val="21"/>
          <w:szCs w:val="21"/>
          <w:highlight w:val="none"/>
        </w:rPr>
        <w:t xml:space="preserve">2023年至今本次采购同品牌同型号设备销售经验评价，每提供1份销售合同复印件的得2分，最高得10分。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int="eastAsia" w:hAnsi="宋体"/>
          <w:color w:val="auto"/>
          <w:sz w:val="21"/>
          <w:szCs w:val="21"/>
          <w:highlight w:val="none"/>
        </w:rPr>
      </w:pPr>
      <w:r>
        <w:rPr>
          <w:rFonts w:hint="eastAsia" w:hAnsi="宋体"/>
          <w:color w:val="auto"/>
          <w:sz w:val="21"/>
          <w:szCs w:val="21"/>
          <w:highlight w:val="none"/>
        </w:rPr>
      </w:r>
      <w:r/>
    </w:p>
    <w:p>
      <w:pPr>
        <w:jc w:val="right"/>
        <w:rPr>
          <w:rFonts w:hint="eastAsia"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rPr>
          <w:color w:val="auto"/>
          <w:highlight w:val="none"/>
        </w:rPr>
      </w:pPr>
      <w:r>
        <w:rPr>
          <w:color w:val="auto"/>
          <w:highlight w:val="none"/>
        </w:rPr>
      </w:r>
      <w:r/>
    </w:p>
    <w:sectPr>
      <w:footerReference w:type="default" r:id="rId11"/>
      <w:footerReference w:type="first" r:id="rId12"/>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015" cy="19947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81014" cy="19947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5.7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1"/>
    <w:link w:val="892"/>
    <w:uiPriority w:val="9"/>
    <w:rPr>
      <w:rFonts w:ascii="Arial" w:hAnsi="Arial" w:eastAsia="Arial" w:cs="Arial"/>
      <w:sz w:val="40"/>
      <w:szCs w:val="40"/>
    </w:rPr>
  </w:style>
  <w:style w:type="character" w:styleId="733">
    <w:name w:val="Heading 2 Char"/>
    <w:basedOn w:val="901"/>
    <w:link w:val="893"/>
    <w:uiPriority w:val="9"/>
    <w:rPr>
      <w:rFonts w:ascii="Arial" w:hAnsi="Arial" w:eastAsia="Arial" w:cs="Arial"/>
      <w:sz w:val="34"/>
    </w:rPr>
  </w:style>
  <w:style w:type="character" w:styleId="734">
    <w:name w:val="Heading 3 Char"/>
    <w:basedOn w:val="901"/>
    <w:link w:val="894"/>
    <w:uiPriority w:val="9"/>
    <w:rPr>
      <w:rFonts w:ascii="Arial" w:hAnsi="Arial" w:eastAsia="Arial" w:cs="Arial"/>
      <w:sz w:val="30"/>
      <w:szCs w:val="30"/>
    </w:rPr>
  </w:style>
  <w:style w:type="character" w:styleId="735">
    <w:name w:val="Heading 4 Char"/>
    <w:basedOn w:val="901"/>
    <w:link w:val="895"/>
    <w:uiPriority w:val="9"/>
    <w:rPr>
      <w:rFonts w:ascii="Arial" w:hAnsi="Arial" w:eastAsia="Arial" w:cs="Arial"/>
      <w:b/>
      <w:bCs/>
      <w:sz w:val="26"/>
      <w:szCs w:val="26"/>
    </w:rPr>
  </w:style>
  <w:style w:type="character" w:styleId="736">
    <w:name w:val="Heading 5 Char"/>
    <w:basedOn w:val="901"/>
    <w:link w:val="896"/>
    <w:uiPriority w:val="9"/>
    <w:rPr>
      <w:rFonts w:ascii="Arial" w:hAnsi="Arial" w:eastAsia="Arial" w:cs="Arial"/>
      <w:b/>
      <w:bCs/>
      <w:sz w:val="24"/>
      <w:szCs w:val="24"/>
    </w:rPr>
  </w:style>
  <w:style w:type="character" w:styleId="737">
    <w:name w:val="Heading 6 Char"/>
    <w:basedOn w:val="901"/>
    <w:link w:val="897"/>
    <w:uiPriority w:val="9"/>
    <w:rPr>
      <w:rFonts w:ascii="Arial" w:hAnsi="Arial" w:eastAsia="Arial" w:cs="Arial"/>
      <w:b/>
      <w:bCs/>
      <w:sz w:val="22"/>
      <w:szCs w:val="22"/>
    </w:rPr>
  </w:style>
  <w:style w:type="character" w:styleId="738">
    <w:name w:val="Heading 7 Char"/>
    <w:basedOn w:val="901"/>
    <w:link w:val="898"/>
    <w:uiPriority w:val="9"/>
    <w:rPr>
      <w:rFonts w:ascii="Arial" w:hAnsi="Arial" w:eastAsia="Arial" w:cs="Arial"/>
      <w:b/>
      <w:bCs/>
      <w:i/>
      <w:iCs/>
      <w:sz w:val="22"/>
      <w:szCs w:val="22"/>
    </w:rPr>
  </w:style>
  <w:style w:type="character" w:styleId="739">
    <w:name w:val="Heading 8 Char"/>
    <w:basedOn w:val="901"/>
    <w:link w:val="899"/>
    <w:uiPriority w:val="9"/>
    <w:rPr>
      <w:rFonts w:ascii="Arial" w:hAnsi="Arial" w:eastAsia="Arial" w:cs="Arial"/>
      <w:i/>
      <w:iCs/>
      <w:sz w:val="22"/>
      <w:szCs w:val="22"/>
    </w:rPr>
  </w:style>
  <w:style w:type="character" w:styleId="740">
    <w:name w:val="Heading 9 Char"/>
    <w:basedOn w:val="901"/>
    <w:link w:val="900"/>
    <w:uiPriority w:val="9"/>
    <w:rPr>
      <w:rFonts w:ascii="Arial" w:hAnsi="Arial" w:eastAsia="Arial" w:cs="Arial"/>
      <w:i/>
      <w:iCs/>
      <w:sz w:val="21"/>
      <w:szCs w:val="21"/>
    </w:rPr>
  </w:style>
  <w:style w:type="character" w:styleId="741">
    <w:name w:val="Title Char"/>
    <w:basedOn w:val="901"/>
    <w:link w:val="926"/>
    <w:uiPriority w:val="10"/>
    <w:rPr>
      <w:sz w:val="48"/>
      <w:szCs w:val="48"/>
    </w:rPr>
  </w:style>
  <w:style w:type="character" w:styleId="742">
    <w:name w:val="Subtitle Char"/>
    <w:basedOn w:val="901"/>
    <w:link w:val="920"/>
    <w:uiPriority w:val="11"/>
    <w:rPr>
      <w:sz w:val="24"/>
      <w:szCs w:val="24"/>
    </w:rPr>
  </w:style>
  <w:style w:type="paragraph" w:styleId="743">
    <w:name w:val="Quote"/>
    <w:basedOn w:val="891"/>
    <w:next w:val="891"/>
    <w:link w:val="744"/>
    <w:uiPriority w:val="29"/>
    <w:qFormat/>
    <w:pPr>
      <w:ind w:left="720" w:right="720"/>
    </w:pPr>
    <w:rPr>
      <w:i/>
    </w:rPr>
  </w:style>
  <w:style w:type="character" w:styleId="744">
    <w:name w:val="Quote Char"/>
    <w:link w:val="743"/>
    <w:uiPriority w:val="29"/>
    <w:rPr>
      <w:i/>
    </w:rPr>
  </w:style>
  <w:style w:type="paragraph" w:styleId="745">
    <w:name w:val="Intense Quote"/>
    <w:basedOn w:val="891"/>
    <w:next w:val="891"/>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901"/>
    <w:link w:val="918"/>
    <w:uiPriority w:val="99"/>
  </w:style>
  <w:style w:type="character" w:styleId="748">
    <w:name w:val="Footer Char"/>
    <w:basedOn w:val="901"/>
    <w:link w:val="916"/>
    <w:uiPriority w:val="99"/>
  </w:style>
  <w:style w:type="paragraph" w:styleId="749">
    <w:name w:val="Caption"/>
    <w:basedOn w:val="891"/>
    <w:next w:val="891"/>
    <w:uiPriority w:val="35"/>
    <w:semiHidden/>
    <w:unhideWhenUsed/>
    <w:qFormat/>
    <w:pPr>
      <w:spacing w:line="276" w:lineRule="auto"/>
    </w:pPr>
    <w:rPr>
      <w:b/>
      <w:bCs/>
      <w:color w:val="4f81bd" w:themeColor="accent1"/>
      <w:sz w:val="18"/>
      <w:szCs w:val="18"/>
    </w:rPr>
  </w:style>
  <w:style w:type="character" w:styleId="750">
    <w:name w:val="Caption Char"/>
    <w:basedOn w:val="749"/>
    <w:link w:val="916"/>
    <w:uiPriority w:val="99"/>
  </w:style>
  <w:style w:type="table" w:styleId="751">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Footnote Text Char"/>
    <w:link w:val="921"/>
    <w:uiPriority w:val="99"/>
    <w:rPr>
      <w:sz w:val="18"/>
    </w:rPr>
  </w:style>
  <w:style w:type="character" w:styleId="877">
    <w:name w:val="footnote reference"/>
    <w:basedOn w:val="901"/>
    <w:uiPriority w:val="99"/>
    <w:unhideWhenUsed/>
    <w:rPr>
      <w:vertAlign w:val="superscript"/>
    </w:rPr>
  </w:style>
  <w:style w:type="paragraph" w:styleId="878">
    <w:name w:val="endnote text"/>
    <w:basedOn w:val="891"/>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901"/>
    <w:uiPriority w:val="99"/>
    <w:semiHidden/>
    <w:unhideWhenUsed/>
    <w:rPr>
      <w:vertAlign w:val="superscript"/>
    </w:r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uiPriority w:val="0"/>
    <w:qFormat/>
    <w:rPr>
      <w:rFonts w:ascii="Times New Roman" w:hAnsi="Times New Roman" w:eastAsia="宋体" w:cs="Times New Roman"/>
      <w:sz w:val="24"/>
      <w:szCs w:val="24"/>
      <w:lang w:val="en-US" w:eastAsia="zh-CN" w:bidi="ar-SA"/>
    </w:rPr>
  </w:style>
  <w:style w:type="paragraph" w:styleId="892">
    <w:name w:val="Heading 1"/>
    <w:basedOn w:val="891"/>
    <w:next w:val="891"/>
    <w:link w:val="943"/>
    <w:uiPriority w:val="0"/>
    <w:qFormat/>
    <w:pPr>
      <w:jc w:val="both"/>
      <w:keepLines/>
      <w:keepNext/>
      <w:spacing w:before="340" w:after="330" w:line="576" w:lineRule="auto"/>
      <w:widowControl w:val="off"/>
      <w:outlineLvl w:val="0"/>
    </w:pPr>
    <w:rPr>
      <w:rFonts w:eastAsia="楷体_GB2312"/>
      <w:b/>
      <w:sz w:val="44"/>
      <w:szCs w:val="20"/>
    </w:rPr>
  </w:style>
  <w:style w:type="paragraph" w:styleId="893">
    <w:name w:val="Heading 2"/>
    <w:basedOn w:val="891"/>
    <w:next w:val="903"/>
    <w:link w:val="944"/>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94">
    <w:name w:val="Heading 3"/>
    <w:basedOn w:val="891"/>
    <w:next w:val="891"/>
    <w:link w:val="945"/>
    <w:uiPriority w:val="0"/>
    <w:qFormat/>
    <w:pPr>
      <w:jc w:val="both"/>
      <w:keepLines/>
      <w:keepNext/>
      <w:spacing w:before="260" w:after="260" w:line="360" w:lineRule="auto"/>
      <w:widowControl w:val="off"/>
      <w:outlineLvl w:val="2"/>
    </w:pPr>
    <w:rPr>
      <w:rFonts w:ascii="Arial" w:hAnsi="宋体"/>
      <w:b/>
      <w:szCs w:val="20"/>
    </w:rPr>
  </w:style>
  <w:style w:type="paragraph" w:styleId="895">
    <w:name w:val="Heading 4"/>
    <w:basedOn w:val="891"/>
    <w:next w:val="891"/>
    <w:link w:val="946"/>
    <w:uiPriority w:val="0"/>
    <w:qFormat/>
    <w:pPr>
      <w:keepLines/>
      <w:keepNext/>
      <w:spacing w:before="280" w:after="290" w:line="376" w:lineRule="auto"/>
      <w:outlineLvl w:val="3"/>
    </w:pPr>
    <w:rPr>
      <w:rFonts w:ascii="Arial" w:hAnsi="Arial" w:eastAsia="黑体"/>
      <w:b/>
      <w:bCs/>
      <w:sz w:val="28"/>
      <w:szCs w:val="28"/>
    </w:rPr>
  </w:style>
  <w:style w:type="paragraph" w:styleId="896">
    <w:name w:val="Heading 5"/>
    <w:basedOn w:val="891"/>
    <w:next w:val="891"/>
    <w:link w:val="947"/>
    <w:uiPriority w:val="0"/>
    <w:qFormat/>
    <w:pPr>
      <w:ind w:left="1008" w:hanging="432"/>
      <w:jc w:val="center"/>
      <w:keepNext/>
      <w:tabs>
        <w:tab w:val="left" w:pos="1008" w:leader="none"/>
      </w:tabs>
      <w:outlineLvl w:val="4"/>
    </w:pPr>
    <w:rPr>
      <w:rFonts w:ascii="Arial" w:hAnsi="Arial"/>
      <w:sz w:val="32"/>
      <w:szCs w:val="20"/>
    </w:rPr>
  </w:style>
  <w:style w:type="paragraph" w:styleId="897">
    <w:name w:val="Heading 6"/>
    <w:basedOn w:val="891"/>
    <w:next w:val="891"/>
    <w:link w:val="948"/>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98">
    <w:name w:val="Heading 7"/>
    <w:basedOn w:val="891"/>
    <w:next w:val="891"/>
    <w:link w:val="949"/>
    <w:uiPriority w:val="0"/>
    <w:qFormat/>
    <w:pPr>
      <w:ind w:left="1296" w:hanging="1296"/>
      <w:jc w:val="both"/>
      <w:keepLines/>
      <w:keepNext/>
      <w:spacing w:before="240" w:after="64" w:line="320" w:lineRule="auto"/>
      <w:widowControl w:val="off"/>
      <w:outlineLvl w:val="6"/>
    </w:pPr>
    <w:rPr>
      <w:b/>
      <w:bCs/>
    </w:rPr>
  </w:style>
  <w:style w:type="paragraph" w:styleId="899">
    <w:name w:val="Heading 8"/>
    <w:basedOn w:val="891"/>
    <w:next w:val="891"/>
    <w:link w:val="950"/>
    <w:uiPriority w:val="0"/>
    <w:qFormat/>
    <w:pPr>
      <w:ind w:left="1440" w:hanging="1440"/>
      <w:jc w:val="both"/>
      <w:keepLines/>
      <w:keepNext/>
      <w:spacing w:before="240" w:after="64" w:line="320" w:lineRule="auto"/>
      <w:widowControl w:val="off"/>
      <w:outlineLvl w:val="7"/>
    </w:pPr>
    <w:rPr>
      <w:rFonts w:ascii="Cambria" w:hAnsi="Cambria"/>
    </w:rPr>
  </w:style>
  <w:style w:type="paragraph" w:styleId="900">
    <w:name w:val="Heading 9"/>
    <w:basedOn w:val="891"/>
    <w:next w:val="891"/>
    <w:link w:val="951"/>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Normal Indent"/>
    <w:basedOn w:val="891"/>
    <w:next w:val="891"/>
    <w:link w:val="942"/>
    <w:uiPriority w:val="0"/>
    <w:qFormat/>
    <w:pPr>
      <w:ind w:firstLine="420"/>
      <w:widowControl w:val="off"/>
    </w:pPr>
    <w:rPr>
      <w:rFonts w:eastAsia="楷体_GB2312" w:asciiTheme="minorHAnsi" w:hAnsiTheme="minorHAnsi" w:cstheme="minorBidi"/>
      <w:szCs w:val="22"/>
    </w:rPr>
  </w:style>
  <w:style w:type="paragraph" w:styleId="904">
    <w:name w:val="table of authorities"/>
    <w:basedOn w:val="891"/>
    <w:next w:val="891"/>
    <w:uiPriority w:val="99"/>
    <w:unhideWhenUsed/>
    <w:qFormat/>
    <w:pPr>
      <w:ind w:left="420"/>
    </w:pPr>
  </w:style>
  <w:style w:type="paragraph" w:styleId="905">
    <w:name w:val="List Bullet 4"/>
    <w:basedOn w:val="891"/>
    <w:uiPriority w:val="0"/>
    <w:qFormat/>
    <w:pPr>
      <w:ind w:left="1620" w:hanging="360"/>
      <w:jc w:val="both"/>
      <w:widowControl w:val="off"/>
      <w:tabs>
        <w:tab w:val="left" w:pos="1620" w:leader="none"/>
      </w:tabs>
    </w:pPr>
    <w:rPr>
      <w:sz w:val="21"/>
    </w:rPr>
  </w:style>
  <w:style w:type="paragraph" w:styleId="906">
    <w:name w:val="Document Map"/>
    <w:basedOn w:val="891"/>
    <w:link w:val="963"/>
    <w:uiPriority w:val="99"/>
    <w:qFormat/>
    <w:pPr>
      <w:shd w:val="clear" w:color="auto" w:fill="000080"/>
    </w:pPr>
    <w:rPr>
      <w:rFonts w:asciiTheme="minorHAnsi" w:hAnsiTheme="minorHAnsi" w:cstheme="minorBidi"/>
    </w:rPr>
  </w:style>
  <w:style w:type="paragraph" w:styleId="907">
    <w:name w:val="annotation text"/>
    <w:basedOn w:val="891"/>
    <w:link w:val="961"/>
    <w:uiPriority w:val="99"/>
    <w:unhideWhenUsed/>
    <w:qFormat/>
  </w:style>
  <w:style w:type="paragraph" w:styleId="908">
    <w:name w:val="Body Text"/>
    <w:basedOn w:val="891"/>
    <w:link w:val="967"/>
    <w:uiPriority w:val="0"/>
    <w:qFormat/>
    <w:pPr>
      <w:spacing w:after="120"/>
    </w:pPr>
    <w:rPr>
      <w:rFonts w:asciiTheme="minorHAnsi" w:hAnsiTheme="minorHAnsi" w:cstheme="minorBidi"/>
    </w:rPr>
  </w:style>
  <w:style w:type="paragraph" w:styleId="909">
    <w:name w:val="Body Text Indent"/>
    <w:basedOn w:val="891"/>
    <w:next w:val="891"/>
    <w:link w:val="1000"/>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910">
    <w:name w:val="List 2"/>
    <w:basedOn w:val="891"/>
    <w:uiPriority w:val="99"/>
    <w:unhideWhenUsed/>
    <w:qFormat/>
    <w:pPr>
      <w:contextualSpacing/>
      <w:ind w:left="100" w:hanging="200"/>
      <w:jc w:val="both"/>
      <w:widowControl w:val="off"/>
    </w:pPr>
    <w:rPr>
      <w:sz w:val="21"/>
    </w:rPr>
  </w:style>
  <w:style w:type="paragraph" w:styleId="911">
    <w:name w:val="Block Text"/>
    <w:basedOn w:val="891"/>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12">
    <w:name w:val="Plain Text"/>
    <w:basedOn w:val="891"/>
    <w:link w:val="996"/>
    <w:uiPriority w:val="99"/>
    <w:qFormat/>
    <w:pPr>
      <w:jc w:val="both"/>
      <w:widowControl w:val="off"/>
    </w:pPr>
    <w:rPr>
      <w:rFonts w:ascii="宋体" w:hAnsi="Courier New" w:cs="Courier New"/>
      <w:sz w:val="21"/>
      <w:szCs w:val="21"/>
    </w:rPr>
  </w:style>
  <w:style w:type="paragraph" w:styleId="913">
    <w:name w:val="Date"/>
    <w:basedOn w:val="891"/>
    <w:next w:val="891"/>
    <w:link w:val="938"/>
    <w:uiPriority w:val="0"/>
    <w:qFormat/>
    <w:rPr>
      <w:rFonts w:ascii="宋体" w:hAnsi="宋体" w:eastAsia="楷体_GB2312"/>
      <w:szCs w:val="20"/>
    </w:rPr>
  </w:style>
  <w:style w:type="paragraph" w:styleId="914">
    <w:name w:val="Body Text Indent 2"/>
    <w:basedOn w:val="891"/>
    <w:link w:val="958"/>
    <w:uiPriority w:val="0"/>
    <w:qFormat/>
    <w:pPr>
      <w:ind w:firstLine="460"/>
      <w:spacing w:line="360" w:lineRule="auto"/>
    </w:pPr>
    <w:rPr>
      <w:rFonts w:asciiTheme="minorHAnsi" w:hAnsiTheme="minorHAnsi" w:eastAsiaTheme="minorEastAsia" w:cstheme="minorBidi"/>
      <w:spacing w:val="20"/>
      <w:sz w:val="21"/>
    </w:rPr>
  </w:style>
  <w:style w:type="paragraph" w:styleId="915">
    <w:name w:val="Balloon Text"/>
    <w:basedOn w:val="891"/>
    <w:link w:val="971"/>
    <w:uiPriority w:val="99"/>
    <w:qFormat/>
    <w:rPr>
      <w:rFonts w:asciiTheme="minorHAnsi" w:hAnsiTheme="minorHAnsi" w:cstheme="minorBidi"/>
      <w:sz w:val="18"/>
      <w:szCs w:val="18"/>
    </w:rPr>
  </w:style>
  <w:style w:type="paragraph" w:styleId="916">
    <w:name w:val="Footer"/>
    <w:basedOn w:val="891"/>
    <w:link w:val="941"/>
    <w:uiPriority w:val="99"/>
    <w:unhideWhenUsed/>
    <w:qFormat/>
    <w:pPr>
      <w:tabs>
        <w:tab w:val="center" w:pos="4153" w:leader="none"/>
        <w:tab w:val="right" w:pos="8306" w:leader="none"/>
      </w:tabs>
    </w:pPr>
    <w:rPr>
      <w:sz w:val="18"/>
      <w:szCs w:val="18"/>
    </w:rPr>
  </w:style>
  <w:style w:type="paragraph" w:styleId="917">
    <w:name w:val="envelope return"/>
    <w:basedOn w:val="891"/>
    <w:uiPriority w:val="0"/>
    <w:unhideWhenUsed/>
    <w:qFormat/>
    <w:rPr>
      <w:rFonts w:ascii="Arial" w:hAnsi="Arial"/>
      <w:sz w:val="21"/>
    </w:rPr>
  </w:style>
  <w:style w:type="paragraph" w:styleId="918">
    <w:name w:val="Header"/>
    <w:basedOn w:val="891"/>
    <w:link w:val="94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891"/>
    <w:next w:val="891"/>
    <w:uiPriority w:val="0"/>
    <w:qFormat/>
    <w:pPr>
      <w:widowControl w:val="off"/>
    </w:pPr>
    <w:rPr>
      <w:rFonts w:eastAsia="楷体_GB2312"/>
      <w:szCs w:val="20"/>
    </w:rPr>
  </w:style>
  <w:style w:type="paragraph" w:styleId="920">
    <w:name w:val="Subtitle"/>
    <w:basedOn w:val="891"/>
    <w:next w:val="891"/>
    <w:link w:val="956"/>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921">
    <w:name w:val="footnote text"/>
    <w:basedOn w:val="891"/>
    <w:link w:val="979"/>
    <w:uiPriority w:val="99"/>
    <w:unhideWhenUsed/>
    <w:qFormat/>
    <w:pPr>
      <w:widowControl w:val="off"/>
    </w:pPr>
    <w:rPr>
      <w:rFonts w:asciiTheme="minorHAnsi" w:hAnsiTheme="minorHAnsi" w:eastAsiaTheme="minorEastAsia" w:cstheme="minorBidi"/>
      <w:sz w:val="18"/>
      <w:szCs w:val="18"/>
    </w:rPr>
  </w:style>
  <w:style w:type="paragraph" w:styleId="922">
    <w:name w:val="Body Text Indent 3"/>
    <w:basedOn w:val="891"/>
    <w:link w:val="939"/>
    <w:uiPriority w:val="0"/>
    <w:qFormat/>
    <w:pPr>
      <w:ind w:left="420"/>
      <w:spacing w:after="120"/>
    </w:pPr>
    <w:rPr>
      <w:sz w:val="16"/>
      <w:szCs w:val="16"/>
    </w:rPr>
  </w:style>
  <w:style w:type="paragraph" w:styleId="923">
    <w:name w:val="Body Text 2"/>
    <w:basedOn w:val="891"/>
    <w:link w:val="969"/>
    <w:uiPriority w:val="0"/>
    <w:qFormat/>
    <w:pPr>
      <w:spacing w:after="120" w:line="480" w:lineRule="auto"/>
    </w:pPr>
    <w:rPr>
      <w:rFonts w:asciiTheme="minorHAnsi" w:hAnsiTheme="minorHAnsi" w:eastAsiaTheme="minorEastAsia" w:cstheme="minorBidi"/>
    </w:rPr>
  </w:style>
  <w:style w:type="paragraph" w:styleId="924">
    <w:name w:val="HTML Preformatted"/>
    <w:basedOn w:val="891"/>
    <w:link w:val="1058"/>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25">
    <w:name w:val="Normal (Web)"/>
    <w:basedOn w:val="891"/>
    <w:uiPriority w:val="99"/>
    <w:qFormat/>
    <w:pPr>
      <w:spacing w:before="100" w:beforeAutospacing="1" w:after="100" w:afterAutospacing="1"/>
    </w:pPr>
    <w:rPr>
      <w:rFonts w:ascii="宋体" w:hAnsi="宋体" w:cs="宋体"/>
    </w:rPr>
  </w:style>
  <w:style w:type="paragraph" w:styleId="926">
    <w:name w:val="Title"/>
    <w:basedOn w:val="891"/>
    <w:next w:val="891"/>
    <w:link w:val="954"/>
    <w:uiPriority w:val="10"/>
    <w:qFormat/>
    <w:pPr>
      <w:jc w:val="center"/>
      <w:spacing w:before="240" w:after="60"/>
      <w:widowControl w:val="off"/>
      <w:outlineLvl w:val="0"/>
    </w:pPr>
    <w:rPr>
      <w:rFonts w:ascii="Cambria" w:hAnsi="Cambria" w:eastAsiaTheme="minorEastAsia"/>
      <w:b/>
      <w:bCs/>
      <w:sz w:val="32"/>
      <w:szCs w:val="32"/>
    </w:rPr>
  </w:style>
  <w:style w:type="paragraph" w:styleId="927">
    <w:name w:val="annotation subject"/>
    <w:basedOn w:val="907"/>
    <w:next w:val="907"/>
    <w:link w:val="960"/>
    <w:uiPriority w:val="99"/>
    <w:qFormat/>
    <w:rPr>
      <w:rFonts w:asciiTheme="minorHAnsi" w:hAnsiTheme="minorHAnsi" w:eastAsiaTheme="minorEastAsia" w:cstheme="minorBidi"/>
      <w:b/>
      <w:bCs/>
    </w:rPr>
  </w:style>
  <w:style w:type="paragraph" w:styleId="928">
    <w:name w:val="Body Text First Indent"/>
    <w:next w:val="891"/>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29">
    <w:name w:val="Body Text First Indent 2"/>
    <w:basedOn w:val="909"/>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30">
    <w:name w:val="Table Grid"/>
    <w:basedOn w:val="90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uiPriority w:val="22"/>
    <w:qFormat/>
    <w:rPr>
      <w:b/>
      <w:bCs/>
    </w:rPr>
  </w:style>
  <w:style w:type="character" w:styleId="932">
    <w:name w:val="page number"/>
    <w:basedOn w:val="901"/>
    <w:uiPriority w:val="0"/>
    <w:qFormat/>
  </w:style>
  <w:style w:type="character" w:styleId="933">
    <w:name w:val="FollowedHyperlink"/>
    <w:uiPriority w:val="99"/>
    <w:qFormat/>
    <w:rPr>
      <w:color w:val="800080"/>
      <w:u w:val="single"/>
    </w:rPr>
  </w:style>
  <w:style w:type="character" w:styleId="934">
    <w:name w:val="Hyperlink"/>
    <w:uiPriority w:val="99"/>
    <w:qFormat/>
    <w:rPr>
      <w:color w:val="0000ff"/>
      <w:u w:val="single"/>
    </w:rPr>
  </w:style>
  <w:style w:type="character" w:styleId="935">
    <w:name w:val="annotation reference"/>
    <w:uiPriority w:val="0"/>
    <w:qFormat/>
    <w:rPr>
      <w:sz w:val="21"/>
      <w:szCs w:val="21"/>
    </w:rPr>
  </w:style>
  <w:style w:type="paragraph" w:styleId="936" w:customStyle="1">
    <w:name w:val="表格文字"/>
    <w:basedOn w:val="891"/>
    <w:uiPriority w:val="0"/>
    <w:qFormat/>
    <w:pPr>
      <w:spacing w:before="25" w:after="25"/>
    </w:pPr>
    <w:rPr>
      <w:bCs/>
      <w:spacing w:val="10"/>
      <w:szCs w:val="20"/>
    </w:rPr>
  </w:style>
  <w:style w:type="paragraph" w:styleId="937" w:customStyle="1">
    <w:name w:val="正文1"/>
    <w:basedOn w:val="891"/>
    <w:next w:val="891"/>
    <w:uiPriority w:val="0"/>
    <w:qFormat/>
    <w:pPr>
      <w:ind w:left="420" w:firstLine="527"/>
      <w:spacing w:before="120" w:line="360" w:lineRule="auto"/>
    </w:pPr>
    <w:rPr>
      <w:rFonts w:ascii="宋体" w:hAnsi="宋体"/>
    </w:rPr>
  </w:style>
  <w:style w:type="character" w:styleId="938" w:customStyle="1">
    <w:name w:val="日期 字符"/>
    <w:basedOn w:val="901"/>
    <w:link w:val="913"/>
    <w:uiPriority w:val="0"/>
    <w:qFormat/>
    <w:rPr>
      <w:rFonts w:ascii="宋体" w:hAnsi="宋体" w:eastAsia="楷体_GB2312" w:cs="Times New Roman"/>
      <w:sz w:val="24"/>
      <w:szCs w:val="20"/>
    </w:rPr>
  </w:style>
  <w:style w:type="character" w:styleId="939" w:customStyle="1">
    <w:name w:val="正文文本缩进 3 字符"/>
    <w:basedOn w:val="901"/>
    <w:link w:val="922"/>
    <w:uiPriority w:val="0"/>
    <w:qFormat/>
    <w:rPr>
      <w:rFonts w:ascii="Times New Roman" w:hAnsi="Times New Roman" w:eastAsia="宋体" w:cs="Times New Roman"/>
      <w:sz w:val="16"/>
      <w:szCs w:val="16"/>
    </w:rPr>
  </w:style>
  <w:style w:type="character" w:styleId="940" w:customStyle="1">
    <w:name w:val="页眉 字符"/>
    <w:basedOn w:val="901"/>
    <w:link w:val="918"/>
    <w:uiPriority w:val="0"/>
    <w:qFormat/>
    <w:rPr>
      <w:rFonts w:ascii="Times New Roman" w:hAnsi="Times New Roman" w:eastAsia="宋体" w:cs="Times New Roman"/>
      <w:sz w:val="18"/>
      <w:szCs w:val="18"/>
    </w:rPr>
  </w:style>
  <w:style w:type="character" w:styleId="941" w:customStyle="1">
    <w:name w:val="页脚 字符"/>
    <w:basedOn w:val="901"/>
    <w:link w:val="916"/>
    <w:uiPriority w:val="99"/>
    <w:qFormat/>
    <w:rPr>
      <w:rFonts w:ascii="Times New Roman" w:hAnsi="Times New Roman" w:eastAsia="宋体" w:cs="Times New Roman"/>
      <w:sz w:val="18"/>
      <w:szCs w:val="18"/>
    </w:rPr>
  </w:style>
  <w:style w:type="character" w:styleId="942" w:customStyle="1">
    <w:name w:val="正文缩进 字符"/>
    <w:link w:val="903"/>
    <w:uiPriority w:val="0"/>
    <w:qFormat/>
    <w:rPr>
      <w:rFonts w:eastAsia="楷体_GB2312"/>
      <w:sz w:val="24"/>
    </w:rPr>
  </w:style>
  <w:style w:type="character" w:styleId="943" w:customStyle="1">
    <w:name w:val="标题 1 字符"/>
    <w:basedOn w:val="901"/>
    <w:link w:val="892"/>
    <w:uiPriority w:val="0"/>
    <w:qFormat/>
    <w:rPr>
      <w:rFonts w:ascii="Times New Roman" w:hAnsi="Times New Roman" w:eastAsia="楷体_GB2312" w:cs="Times New Roman"/>
      <w:b/>
      <w:sz w:val="44"/>
      <w:szCs w:val="20"/>
    </w:rPr>
  </w:style>
  <w:style w:type="character" w:styleId="944" w:customStyle="1">
    <w:name w:val="标题 2 字符"/>
    <w:basedOn w:val="901"/>
    <w:link w:val="893"/>
    <w:uiPriority w:val="0"/>
    <w:qFormat/>
    <w:rPr>
      <w:rFonts w:ascii="Cambria" w:hAnsi="Cambria" w:eastAsia="宋体" w:cs="Times New Roman"/>
      <w:b/>
      <w:bCs/>
      <w:sz w:val="32"/>
      <w:szCs w:val="32"/>
    </w:rPr>
  </w:style>
  <w:style w:type="character" w:styleId="945" w:customStyle="1">
    <w:name w:val="标题 3 字符"/>
    <w:basedOn w:val="901"/>
    <w:link w:val="894"/>
    <w:uiPriority w:val="0"/>
    <w:qFormat/>
    <w:rPr>
      <w:rFonts w:ascii="Arial" w:hAnsi="宋体" w:eastAsia="宋体" w:cs="Times New Roman"/>
      <w:b/>
      <w:sz w:val="24"/>
      <w:szCs w:val="20"/>
    </w:rPr>
  </w:style>
  <w:style w:type="character" w:styleId="946" w:customStyle="1">
    <w:name w:val="标题 4 字符"/>
    <w:basedOn w:val="901"/>
    <w:link w:val="895"/>
    <w:uiPriority w:val="0"/>
    <w:qFormat/>
    <w:rPr>
      <w:rFonts w:ascii="Arial" w:hAnsi="Arial" w:eastAsia="黑体" w:cs="Times New Roman"/>
      <w:b/>
      <w:bCs/>
      <w:sz w:val="28"/>
      <w:szCs w:val="28"/>
    </w:rPr>
  </w:style>
  <w:style w:type="character" w:styleId="947" w:customStyle="1">
    <w:name w:val="标题 5 字符"/>
    <w:basedOn w:val="901"/>
    <w:link w:val="896"/>
    <w:uiPriority w:val="0"/>
    <w:qFormat/>
    <w:rPr>
      <w:rFonts w:ascii="Arial" w:hAnsi="Arial" w:eastAsia="宋体" w:cs="Times New Roman"/>
      <w:sz w:val="32"/>
      <w:szCs w:val="20"/>
      <w:lang w:val="en-US" w:eastAsia="zh-CN"/>
    </w:rPr>
  </w:style>
  <w:style w:type="character" w:styleId="948" w:customStyle="1">
    <w:name w:val="标题 6 字符"/>
    <w:basedOn w:val="901"/>
    <w:link w:val="897"/>
    <w:uiPriority w:val="0"/>
    <w:qFormat/>
    <w:rPr>
      <w:rFonts w:ascii="Cambria" w:hAnsi="Cambria" w:eastAsia="宋体" w:cs="Times New Roman"/>
      <w:b/>
      <w:bCs/>
      <w:sz w:val="24"/>
      <w:szCs w:val="24"/>
    </w:rPr>
  </w:style>
  <w:style w:type="character" w:styleId="949" w:customStyle="1">
    <w:name w:val="标题 7 字符"/>
    <w:basedOn w:val="901"/>
    <w:link w:val="898"/>
    <w:uiPriority w:val="0"/>
    <w:qFormat/>
    <w:rPr>
      <w:rFonts w:ascii="Times New Roman" w:hAnsi="Times New Roman" w:eastAsia="宋体" w:cs="Times New Roman"/>
      <w:b/>
      <w:bCs/>
      <w:sz w:val="24"/>
      <w:szCs w:val="24"/>
    </w:rPr>
  </w:style>
  <w:style w:type="character" w:styleId="950" w:customStyle="1">
    <w:name w:val="标题 8 字符"/>
    <w:basedOn w:val="901"/>
    <w:link w:val="899"/>
    <w:uiPriority w:val="0"/>
    <w:qFormat/>
    <w:rPr>
      <w:rFonts w:ascii="Cambria" w:hAnsi="Cambria" w:eastAsia="宋体" w:cs="Times New Roman"/>
      <w:sz w:val="24"/>
      <w:szCs w:val="24"/>
    </w:rPr>
  </w:style>
  <w:style w:type="character" w:styleId="951" w:customStyle="1">
    <w:name w:val="标题 9 字符"/>
    <w:basedOn w:val="901"/>
    <w:link w:val="900"/>
    <w:uiPriority w:val="0"/>
    <w:qFormat/>
    <w:rPr>
      <w:rFonts w:ascii="Cambria" w:hAnsi="Cambria" w:eastAsia="宋体" w:cs="Times New Roman"/>
      <w:szCs w:val="21"/>
    </w:rPr>
  </w:style>
  <w:style w:type="character" w:styleId="952" w:customStyle="1">
    <w:name w:val="常规 Char"/>
    <w:link w:val="953"/>
    <w:uiPriority w:val="0"/>
    <w:qFormat/>
    <w:rPr>
      <w:rFonts w:eastAsia="宋体"/>
      <w:szCs w:val="21"/>
    </w:rPr>
  </w:style>
  <w:style w:type="paragraph" w:styleId="953" w:customStyle="1">
    <w:name w:val="常规"/>
    <w:basedOn w:val="891"/>
    <w:link w:val="952"/>
    <w:uiPriority w:val="0"/>
    <w:qFormat/>
    <w:pPr>
      <w:ind w:left="1134"/>
      <w:jc w:val="both"/>
      <w:widowControl w:val="off"/>
    </w:pPr>
    <w:rPr>
      <w:rFonts w:asciiTheme="minorHAnsi" w:hAnsiTheme="minorHAnsi" w:cstheme="minorBidi"/>
      <w:sz w:val="21"/>
      <w:szCs w:val="21"/>
    </w:rPr>
  </w:style>
  <w:style w:type="character" w:styleId="954" w:customStyle="1">
    <w:name w:val="标题 字符"/>
    <w:link w:val="926"/>
    <w:uiPriority w:val="10"/>
    <w:qFormat/>
    <w:rPr>
      <w:rFonts w:ascii="Cambria" w:hAnsi="Cambria" w:cs="Times New Roman"/>
      <w:b/>
      <w:bCs/>
      <w:sz w:val="32"/>
      <w:szCs w:val="32"/>
    </w:rPr>
  </w:style>
  <w:style w:type="character" w:styleId="955" w:customStyle="1">
    <w:name w:val="标题 Char1"/>
    <w:basedOn w:val="901"/>
    <w:uiPriority w:val="10"/>
    <w:qFormat/>
    <w:rPr>
      <w:rFonts w:eastAsia="宋体" w:asciiTheme="majorHAnsi" w:hAnsiTheme="majorHAnsi" w:cstheme="majorBidi"/>
      <w:b/>
      <w:bCs/>
      <w:sz w:val="32"/>
      <w:szCs w:val="32"/>
    </w:rPr>
  </w:style>
  <w:style w:type="character" w:styleId="956" w:customStyle="1">
    <w:name w:val="副标题 字符"/>
    <w:link w:val="920"/>
    <w:uiPriority w:val="11"/>
    <w:qFormat/>
    <w:rPr>
      <w:rFonts w:ascii="Cambria" w:hAnsi="Cambria" w:cs="Times New Roman"/>
      <w:b/>
      <w:bCs/>
      <w:sz w:val="32"/>
      <w:szCs w:val="32"/>
    </w:rPr>
  </w:style>
  <w:style w:type="character" w:styleId="957" w:customStyle="1">
    <w:name w:val="副标题 Char1"/>
    <w:basedOn w:val="901"/>
    <w:uiPriority w:val="11"/>
    <w:qFormat/>
    <w:rPr>
      <w:rFonts w:eastAsia="宋体" w:asciiTheme="majorHAnsi" w:hAnsiTheme="majorHAnsi" w:cstheme="majorBidi"/>
      <w:b/>
      <w:bCs/>
      <w:sz w:val="32"/>
      <w:szCs w:val="32"/>
    </w:rPr>
  </w:style>
  <w:style w:type="character" w:styleId="958" w:customStyle="1">
    <w:name w:val="正文文本缩进 2 字符"/>
    <w:link w:val="914"/>
    <w:uiPriority w:val="0"/>
    <w:qFormat/>
    <w:rPr>
      <w:spacing w:val="20"/>
      <w:szCs w:val="24"/>
    </w:rPr>
  </w:style>
  <w:style w:type="character" w:styleId="959" w:customStyle="1">
    <w:name w:val="正文文本缩进 2 Char1"/>
    <w:basedOn w:val="901"/>
    <w:uiPriority w:val="99"/>
    <w:semiHidden/>
    <w:qFormat/>
    <w:rPr>
      <w:rFonts w:ascii="Times New Roman" w:hAnsi="Times New Roman" w:eastAsia="宋体" w:cs="Times New Roman"/>
      <w:sz w:val="24"/>
      <w:szCs w:val="24"/>
    </w:rPr>
  </w:style>
  <w:style w:type="character" w:styleId="960" w:customStyle="1">
    <w:name w:val="批注主题 字符"/>
    <w:link w:val="927"/>
    <w:uiPriority w:val="99"/>
    <w:qFormat/>
    <w:rPr>
      <w:b/>
      <w:bCs/>
      <w:sz w:val="24"/>
      <w:szCs w:val="24"/>
    </w:rPr>
  </w:style>
  <w:style w:type="character" w:styleId="961" w:customStyle="1">
    <w:name w:val="批注文字 字符"/>
    <w:basedOn w:val="901"/>
    <w:link w:val="907"/>
    <w:uiPriority w:val="99"/>
    <w:qFormat/>
    <w:rPr>
      <w:rFonts w:ascii="Times New Roman" w:hAnsi="Times New Roman" w:eastAsia="宋体" w:cs="Times New Roman"/>
      <w:sz w:val="24"/>
      <w:szCs w:val="24"/>
    </w:rPr>
  </w:style>
  <w:style w:type="character" w:styleId="962" w:customStyle="1">
    <w:name w:val="批注主题 Char1"/>
    <w:basedOn w:val="961"/>
    <w:uiPriority w:val="99"/>
    <w:semiHidden/>
    <w:qFormat/>
    <w:rPr>
      <w:rFonts w:ascii="Times New Roman" w:hAnsi="Times New Roman" w:eastAsia="宋体" w:cs="Times New Roman"/>
      <w:b/>
      <w:bCs/>
      <w:sz w:val="24"/>
      <w:szCs w:val="24"/>
    </w:rPr>
  </w:style>
  <w:style w:type="character" w:styleId="963" w:customStyle="1">
    <w:name w:val="文档结构图 字符"/>
    <w:link w:val="906"/>
    <w:uiPriority w:val="99"/>
    <w:qFormat/>
    <w:rPr>
      <w:rFonts w:eastAsia="宋体"/>
      <w:sz w:val="24"/>
      <w:szCs w:val="24"/>
      <w:shd w:val="clear" w:color="auto" w:fill="000080"/>
    </w:rPr>
  </w:style>
  <w:style w:type="character" w:styleId="964" w:customStyle="1">
    <w:name w:val="文档结构图 Char1"/>
    <w:basedOn w:val="901"/>
    <w:uiPriority w:val="99"/>
    <w:semiHidden/>
    <w:qFormat/>
    <w:rPr>
      <w:rFonts w:ascii="宋体" w:hAnsi="Times New Roman" w:eastAsia="宋体" w:cs="Times New Roman"/>
      <w:sz w:val="18"/>
      <w:szCs w:val="18"/>
    </w:rPr>
  </w:style>
  <w:style w:type="character" w:styleId="965" w:customStyle="1">
    <w:name w:val="列表段落 字符"/>
    <w:link w:val="966"/>
    <w:uiPriority w:val="0"/>
    <w:qFormat/>
    <w:rPr>
      <w:szCs w:val="24"/>
    </w:rPr>
  </w:style>
  <w:style w:type="paragraph" w:styleId="966">
    <w:name w:val="List Paragraph"/>
    <w:basedOn w:val="891"/>
    <w:link w:val="965"/>
    <w:uiPriority w:val="34"/>
    <w:qFormat/>
    <w:pPr>
      <w:ind w:firstLine="420"/>
      <w:jc w:val="both"/>
      <w:widowControl w:val="off"/>
    </w:pPr>
    <w:rPr>
      <w:rFonts w:asciiTheme="minorHAnsi" w:hAnsiTheme="minorHAnsi" w:eastAsiaTheme="minorEastAsia" w:cstheme="minorBidi"/>
      <w:sz w:val="21"/>
    </w:rPr>
  </w:style>
  <w:style w:type="character" w:styleId="967" w:customStyle="1">
    <w:name w:val="正文文本 字符"/>
    <w:link w:val="908"/>
    <w:uiPriority w:val="0"/>
    <w:qFormat/>
    <w:rPr>
      <w:rFonts w:eastAsia="宋体"/>
      <w:sz w:val="24"/>
      <w:szCs w:val="24"/>
    </w:rPr>
  </w:style>
  <w:style w:type="character" w:styleId="968" w:customStyle="1">
    <w:name w:val="正文文本 Char1"/>
    <w:basedOn w:val="901"/>
    <w:uiPriority w:val="99"/>
    <w:semiHidden/>
    <w:qFormat/>
    <w:rPr>
      <w:rFonts w:ascii="Times New Roman" w:hAnsi="Times New Roman" w:eastAsia="宋体" w:cs="Times New Roman"/>
      <w:sz w:val="24"/>
      <w:szCs w:val="24"/>
    </w:rPr>
  </w:style>
  <w:style w:type="character" w:styleId="969" w:customStyle="1">
    <w:name w:val="正文文本 2 字符"/>
    <w:link w:val="923"/>
    <w:uiPriority w:val="0"/>
    <w:qFormat/>
    <w:rPr>
      <w:sz w:val="24"/>
      <w:szCs w:val="24"/>
    </w:rPr>
  </w:style>
  <w:style w:type="character" w:styleId="970" w:customStyle="1">
    <w:name w:val="正文文本 2 Char1"/>
    <w:basedOn w:val="901"/>
    <w:uiPriority w:val="99"/>
    <w:semiHidden/>
    <w:qFormat/>
    <w:rPr>
      <w:rFonts w:ascii="Times New Roman" w:hAnsi="Times New Roman" w:eastAsia="宋体" w:cs="Times New Roman"/>
      <w:sz w:val="24"/>
      <w:szCs w:val="24"/>
    </w:rPr>
  </w:style>
  <w:style w:type="character" w:styleId="971" w:customStyle="1">
    <w:name w:val="批注框文本 字符"/>
    <w:link w:val="915"/>
    <w:uiPriority w:val="99"/>
    <w:qFormat/>
    <w:rPr>
      <w:rFonts w:eastAsia="宋体"/>
      <w:sz w:val="18"/>
      <w:szCs w:val="18"/>
    </w:rPr>
  </w:style>
  <w:style w:type="character" w:styleId="972" w:customStyle="1">
    <w:name w:val="批注框文本 Char1"/>
    <w:basedOn w:val="901"/>
    <w:uiPriority w:val="99"/>
    <w:semiHidden/>
    <w:qFormat/>
    <w:rPr>
      <w:rFonts w:ascii="Times New Roman" w:hAnsi="Times New Roman" w:eastAsia="宋体" w:cs="Times New Roman"/>
      <w:sz w:val="18"/>
      <w:szCs w:val="18"/>
    </w:rPr>
  </w:style>
  <w:style w:type="character" w:styleId="973" w:customStyle="1">
    <w:name w:val="DT T-Body Char"/>
    <w:link w:val="974"/>
    <w:uiPriority w:val="99"/>
    <w:qFormat/>
    <w:rPr>
      <w:rFonts w:ascii="Trebuchet MS" w:hAnsi="Trebuchet MS"/>
      <w:sz w:val="22"/>
      <w:lang w:val="en-GB" w:eastAsia="en-US"/>
    </w:rPr>
  </w:style>
  <w:style w:type="paragraph" w:styleId="974" w:customStyle="1">
    <w:name w:val="DT T-Body"/>
    <w:link w:val="973"/>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75" w:customStyle="1">
    <w:name w:val="正文首行缩进两字 Char"/>
    <w:link w:val="976"/>
    <w:uiPriority w:val="0"/>
    <w:qFormat/>
    <w:rPr>
      <w:sz w:val="24"/>
      <w:szCs w:val="24"/>
      <w:lang w:eastAsia="ar-SA"/>
    </w:rPr>
  </w:style>
  <w:style w:type="paragraph" w:styleId="976" w:customStyle="1">
    <w:name w:val="正文首行缩进两字"/>
    <w:link w:val="975"/>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77" w:customStyle="1">
    <w:name w:val="Plain Text Char"/>
    <w:link w:val="978"/>
    <w:uiPriority w:val="0"/>
    <w:qFormat/>
    <w:rPr>
      <w:rFonts w:ascii="宋体" w:hAnsi="Courier New" w:eastAsia="楷体_GB2312"/>
      <w:sz w:val="26"/>
    </w:rPr>
  </w:style>
  <w:style w:type="paragraph" w:styleId="978" w:customStyle="1">
    <w:name w:val="纯文本1"/>
    <w:basedOn w:val="891"/>
    <w:link w:val="977"/>
    <w:uiPriority w:val="0"/>
    <w:qFormat/>
    <w:pPr>
      <w:jc w:val="both"/>
      <w:widowControl w:val="off"/>
    </w:pPr>
    <w:rPr>
      <w:rFonts w:ascii="宋体" w:hAnsi="Courier New" w:eastAsia="楷体_GB2312" w:cstheme="minorBidi"/>
      <w:sz w:val="26"/>
      <w:szCs w:val="22"/>
    </w:rPr>
  </w:style>
  <w:style w:type="character" w:styleId="979" w:customStyle="1">
    <w:name w:val="脚注文本 字符"/>
    <w:link w:val="921"/>
    <w:uiPriority w:val="99"/>
    <w:qFormat/>
    <w:rPr>
      <w:sz w:val="18"/>
      <w:szCs w:val="18"/>
    </w:rPr>
  </w:style>
  <w:style w:type="character" w:styleId="980" w:customStyle="1">
    <w:name w:val="脚注文本 Char1"/>
    <w:basedOn w:val="901"/>
    <w:uiPriority w:val="99"/>
    <w:qFormat/>
    <w:rPr>
      <w:rFonts w:ascii="Times New Roman" w:hAnsi="Times New Roman" w:eastAsia="宋体" w:cs="Times New Roman"/>
      <w:sz w:val="18"/>
      <w:szCs w:val="18"/>
    </w:rPr>
  </w:style>
  <w:style w:type="character" w:styleId="981" w:customStyle="1">
    <w:name w:val="样式7 Char"/>
    <w:link w:val="982"/>
    <w:uiPriority w:val="0"/>
    <w:qFormat/>
    <w:rPr>
      <w:rFonts w:ascii="Cambria" w:hAnsi="Cambria" w:eastAsia="宋体" w:cs="Times New Roman"/>
      <w:b/>
      <w:bCs/>
      <w:sz w:val="28"/>
      <w:szCs w:val="28"/>
    </w:rPr>
  </w:style>
  <w:style w:type="paragraph" w:styleId="982" w:customStyle="1">
    <w:name w:val="样式7"/>
    <w:basedOn w:val="895"/>
    <w:link w:val="981"/>
    <w:uiPriority w:val="0"/>
    <w:qFormat/>
    <w:pPr>
      <w:ind w:left="3558" w:hanging="864"/>
      <w:jc w:val="both"/>
      <w:widowControl w:val="off"/>
    </w:pPr>
    <w:rPr>
      <w:rFonts w:ascii="Cambria" w:hAnsi="Cambria" w:eastAsia="宋体"/>
    </w:rPr>
  </w:style>
  <w:style w:type="character" w:styleId="983" w:customStyle="1">
    <w:name w:val="+正文 Char3"/>
    <w:link w:val="984"/>
    <w:uiPriority w:val="0"/>
    <w:qFormat/>
    <w:rPr>
      <w:sz w:val="24"/>
    </w:rPr>
  </w:style>
  <w:style w:type="paragraph" w:styleId="984" w:customStyle="1">
    <w:name w:val="+正文"/>
    <w:basedOn w:val="891"/>
    <w:link w:val="983"/>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85" w:customStyle="1">
    <w:name w:val="Item List Char"/>
    <w:link w:val="986"/>
    <w:uiPriority w:val="0"/>
    <w:qFormat/>
    <w:rPr>
      <w:rFonts w:eastAsia="宋体"/>
      <w:szCs w:val="24"/>
    </w:rPr>
  </w:style>
  <w:style w:type="paragraph" w:styleId="986" w:customStyle="1">
    <w:name w:val="Item List"/>
    <w:basedOn w:val="891"/>
    <w:link w:val="985"/>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87" w:customStyle="1">
    <w:name w:val="表格 Char Char"/>
    <w:link w:val="988"/>
    <w:uiPriority w:val="0"/>
    <w:qFormat/>
    <w:rPr>
      <w:rFonts w:ascii="宋体" w:hAnsi="宋体"/>
    </w:rPr>
  </w:style>
  <w:style w:type="paragraph" w:styleId="988" w:customStyle="1">
    <w:name w:val="表格"/>
    <w:basedOn w:val="891"/>
    <w:link w:val="987"/>
    <w:uiPriority w:val="0"/>
    <w:qFormat/>
    <w:pPr>
      <w:jc w:val="both"/>
      <w:widowControl w:val="off"/>
    </w:pPr>
    <w:rPr>
      <w:rFonts w:ascii="宋体" w:hAnsi="宋体" w:eastAsiaTheme="minorEastAsia" w:cstheme="minorBidi"/>
      <w:sz w:val="21"/>
      <w:szCs w:val="22"/>
    </w:rPr>
  </w:style>
  <w:style w:type="character" w:styleId="989" w:customStyle="1">
    <w:name w:val="访问过的超链接1"/>
    <w:uiPriority w:val="0"/>
    <w:qFormat/>
    <w:rPr>
      <w:color w:val="800080"/>
      <w:u w:val="single"/>
    </w:rPr>
  </w:style>
  <w:style w:type="character" w:styleId="990" w:customStyle="1">
    <w:name w:val="Char Char3"/>
    <w:uiPriority w:val="0"/>
    <w:qFormat/>
    <w:rPr>
      <w:rFonts w:eastAsia="宋体"/>
      <w:sz w:val="24"/>
      <w:szCs w:val="24"/>
      <w:lang w:val="en-US" w:eastAsia="zh-CN" w:bidi="ar-SA"/>
    </w:rPr>
  </w:style>
  <w:style w:type="character" w:styleId="991" w:customStyle="1">
    <w:name w:val="Char Char31"/>
    <w:uiPriority w:val="0"/>
    <w:qFormat/>
    <w:rPr>
      <w:rFonts w:eastAsia="宋体"/>
      <w:sz w:val="24"/>
      <w:szCs w:val="24"/>
      <w:lang w:val="en-US" w:eastAsia="zh-CN" w:bidi="ar-SA"/>
    </w:rPr>
  </w:style>
  <w:style w:type="character" w:styleId="992" w:customStyle="1">
    <w:name w:val="Table Text Char1"/>
    <w:link w:val="993"/>
    <w:uiPriority w:val="0"/>
    <w:qFormat/>
    <w:rPr>
      <w:rFonts w:ascii="Arial" w:hAnsi="Arial" w:cs="Arial"/>
      <w:sz w:val="18"/>
      <w:szCs w:val="18"/>
    </w:rPr>
  </w:style>
  <w:style w:type="paragraph" w:styleId="993" w:customStyle="1">
    <w:name w:val="Table Text"/>
    <w:link w:val="992"/>
    <w:uiPriority w:val="0"/>
    <w:qFormat/>
    <w:pPr>
      <w:spacing w:before="80" w:after="80"/>
    </w:pPr>
    <w:rPr>
      <w:rFonts w:ascii="Arial" w:hAnsi="Arial" w:cs="Arial" w:eastAsiaTheme="minorEastAsia"/>
      <w:sz w:val="18"/>
      <w:szCs w:val="18"/>
      <w:lang w:val="en-US" w:eastAsia="zh-CN" w:bidi="ar-SA"/>
    </w:rPr>
  </w:style>
  <w:style w:type="character" w:styleId="994" w:customStyle="1">
    <w:name w:val="Andy_正文 Char"/>
    <w:link w:val="995"/>
    <w:uiPriority w:val="0"/>
    <w:qFormat/>
    <w:rPr>
      <w:rFonts w:ascii="Calibri" w:hAnsi="Calibri"/>
      <w:sz w:val="24"/>
      <w:szCs w:val="24"/>
    </w:rPr>
  </w:style>
  <w:style w:type="paragraph" w:styleId="995" w:customStyle="1">
    <w:name w:val="Andy_正文"/>
    <w:basedOn w:val="891"/>
    <w:link w:val="994"/>
    <w:uiPriority w:val="0"/>
    <w:qFormat/>
    <w:pPr>
      <w:ind w:firstLine="480"/>
      <w:jc w:val="both"/>
      <w:spacing w:line="360" w:lineRule="auto"/>
      <w:widowControl w:val="off"/>
    </w:pPr>
    <w:rPr>
      <w:rFonts w:ascii="Calibri" w:hAnsi="Calibri" w:eastAsiaTheme="minorEastAsia" w:cstheme="minorBidi"/>
    </w:rPr>
  </w:style>
  <w:style w:type="character" w:styleId="996" w:customStyle="1">
    <w:name w:val="纯文本 字符"/>
    <w:link w:val="912"/>
    <w:uiPriority w:val="99"/>
    <w:qFormat/>
    <w:rPr>
      <w:rFonts w:ascii="宋体" w:hAnsi="Courier New" w:eastAsia="宋体" w:cs="Courier New"/>
      <w:szCs w:val="21"/>
    </w:rPr>
  </w:style>
  <w:style w:type="character" w:styleId="997" w:customStyle="1">
    <w:name w:val="纯文本 Char1"/>
    <w:basedOn w:val="901"/>
    <w:uiPriority w:val="99"/>
    <w:semiHidden/>
    <w:qFormat/>
    <w:rPr>
      <w:rFonts w:ascii="宋体" w:hAnsi="Courier New" w:eastAsia="宋体" w:cs="Courier New"/>
      <w:szCs w:val="21"/>
    </w:rPr>
  </w:style>
  <w:style w:type="character" w:styleId="998" w:customStyle="1">
    <w:name w:val="Figure Char"/>
    <w:link w:val="999"/>
    <w:uiPriority w:val="0"/>
    <w:qFormat/>
    <w:rPr>
      <w:rFonts w:eastAsia="宋体"/>
      <w:szCs w:val="24"/>
    </w:rPr>
  </w:style>
  <w:style w:type="paragraph" w:styleId="999" w:customStyle="1">
    <w:name w:val="Figure"/>
    <w:basedOn w:val="891"/>
    <w:next w:val="891"/>
    <w:link w:val="998"/>
    <w:uiPriority w:val="0"/>
    <w:qFormat/>
    <w:pPr>
      <w:jc w:val="center"/>
      <w:keepLines/>
      <w:keepNext/>
      <w:widowControl w:val="off"/>
    </w:pPr>
    <w:rPr>
      <w:rFonts w:asciiTheme="minorHAnsi" w:hAnsiTheme="minorHAnsi" w:cstheme="minorBidi"/>
      <w:sz w:val="21"/>
    </w:rPr>
  </w:style>
  <w:style w:type="character" w:styleId="1000" w:customStyle="1">
    <w:name w:val="正文文本缩进 字符"/>
    <w:link w:val="909"/>
    <w:uiPriority w:val="0"/>
    <w:qFormat/>
    <w:rPr>
      <w:spacing w:val="20"/>
      <w:szCs w:val="24"/>
    </w:rPr>
  </w:style>
  <w:style w:type="character" w:styleId="1001" w:customStyle="1">
    <w:name w:val="正文文本缩进 Char1"/>
    <w:basedOn w:val="901"/>
    <w:uiPriority w:val="99"/>
    <w:semiHidden/>
    <w:qFormat/>
    <w:rPr>
      <w:rFonts w:ascii="Times New Roman" w:hAnsi="Times New Roman" w:eastAsia="宋体" w:cs="Times New Roman"/>
      <w:sz w:val="24"/>
      <w:szCs w:val="24"/>
    </w:rPr>
  </w:style>
  <w:style w:type="paragraph" w:styleId="100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003"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04" w:customStyle="1">
    <w:name w:val="Char1"/>
    <w:basedOn w:val="891"/>
    <w:uiPriority w:val="0"/>
    <w:qFormat/>
    <w:pPr>
      <w:jc w:val="both"/>
      <w:widowControl w:val="off"/>
    </w:pPr>
    <w:rPr>
      <w:rFonts w:ascii="Tahoma" w:hAnsi="Tahoma"/>
      <w:szCs w:val="20"/>
    </w:rPr>
  </w:style>
  <w:style w:type="paragraph" w:styleId="1005" w:customStyle="1">
    <w:name w:val="列表内容"/>
    <w:basedOn w:val="891"/>
    <w:next w:val="891"/>
    <w:uiPriority w:val="0"/>
    <w:qFormat/>
    <w:pPr>
      <w:ind w:left="840" w:hanging="420"/>
      <w:tabs>
        <w:tab w:val="left" w:pos="840" w:leader="none"/>
      </w:tabs>
    </w:pPr>
    <w:rPr>
      <w:sz w:val="18"/>
    </w:rPr>
  </w:style>
  <w:style w:type="paragraph" w:styleId="1006" w:customStyle="1">
    <w:name w:val="表身（中）"/>
    <w:basedOn w:val="891"/>
    <w:uiPriority w:val="0"/>
    <w:qFormat/>
    <w:pPr>
      <w:jc w:val="center"/>
      <w:spacing w:line="300" w:lineRule="auto"/>
    </w:pPr>
    <w:rPr>
      <w:sz w:val="18"/>
      <w:szCs w:val="20"/>
    </w:rPr>
  </w:style>
  <w:style w:type="paragraph" w:styleId="1007" w:customStyle="1">
    <w:name w:val="Char Char Char1 Char Char Char Char"/>
    <w:basedOn w:val="891"/>
    <w:uiPriority w:val="0"/>
    <w:qFormat/>
    <w:pPr>
      <w:spacing w:after="160" w:line="240" w:lineRule="exact"/>
    </w:pPr>
  </w:style>
  <w:style w:type="paragraph" w:styleId="1008" w:customStyle="1">
    <w:name w:val="Char Char Char Char Char Char Char Char Char1 Char"/>
    <w:basedOn w:val="906"/>
    <w:uiPriority w:val="0"/>
    <w:qFormat/>
    <w:pPr>
      <w:jc w:val="both"/>
      <w:spacing w:line="360" w:lineRule="auto"/>
      <w:widowControl w:val="off"/>
    </w:pPr>
    <w:rPr>
      <w:rFonts w:ascii="Tahoma" w:hAnsi="Tahoma"/>
    </w:rPr>
  </w:style>
  <w:style w:type="paragraph" w:styleId="1009" w:customStyle="1">
    <w:name w:val="Char"/>
    <w:basedOn w:val="906"/>
    <w:uiPriority w:val="0"/>
    <w:qFormat/>
    <w:pPr>
      <w:jc w:val="both"/>
      <w:spacing w:line="360" w:lineRule="auto"/>
      <w:widowControl w:val="off"/>
    </w:pPr>
    <w:rPr>
      <w:sz w:val="21"/>
    </w:rPr>
  </w:style>
  <w:style w:type="paragraph" w:styleId="1010" w:customStyle="1">
    <w:name w:val="a1"/>
    <w:basedOn w:val="891"/>
    <w:uiPriority w:val="0"/>
    <w:qFormat/>
    <w:pPr>
      <w:spacing w:before="100" w:beforeAutospacing="1" w:after="100" w:afterAutospacing="1"/>
    </w:pPr>
    <w:rPr>
      <w:rFonts w:ascii="宋体" w:hAnsi="宋体" w:cs="宋体"/>
    </w:rPr>
  </w:style>
  <w:style w:type="paragraph" w:styleId="1011" w:customStyle="1">
    <w:name w:val="H-TextFormat"/>
    <w:uiPriority w:val="0"/>
    <w:qFormat/>
    <w:rPr>
      <w:rFonts w:ascii="Arial" w:hAnsi="Arial" w:eastAsia="宋体" w:cs="Times New Roman"/>
      <w:sz w:val="22"/>
      <w:lang w:val="en-GB" w:eastAsia="en-US" w:bidi="ar-SA"/>
    </w:rPr>
  </w:style>
  <w:style w:type="paragraph" w:styleId="1012" w:customStyle="1">
    <w:name w:val="1"/>
    <w:basedOn w:val="906"/>
    <w:uiPriority w:val="0"/>
    <w:qFormat/>
    <w:pPr>
      <w:spacing w:line="360" w:lineRule="auto"/>
    </w:pPr>
  </w:style>
  <w:style w:type="paragraph" w:styleId="1013" w:customStyle="1">
    <w:name w:val="纯文本2"/>
    <w:basedOn w:val="891"/>
    <w:uiPriority w:val="0"/>
    <w:qFormat/>
    <w:pPr>
      <w:jc w:val="both"/>
      <w:widowControl w:val="off"/>
    </w:pPr>
    <w:rPr>
      <w:rFonts w:ascii="宋体" w:hAnsi="Courier New" w:eastAsia="楷体_GB2312"/>
      <w:sz w:val="26"/>
      <w:szCs w:val="20"/>
    </w:rPr>
  </w:style>
  <w:style w:type="paragraph" w:styleId="1014" w:customStyle="1">
    <w:name w:val="Char Char Char Char Char Char Char Char Char1 Char11"/>
    <w:basedOn w:val="906"/>
    <w:uiPriority w:val="0"/>
    <w:qFormat/>
    <w:pPr>
      <w:jc w:val="both"/>
      <w:spacing w:line="360" w:lineRule="auto"/>
      <w:widowControl w:val="off"/>
    </w:pPr>
    <w:rPr>
      <w:rFonts w:ascii="Tahoma" w:hAnsi="Tahoma"/>
    </w:rPr>
  </w:style>
  <w:style w:type="paragraph" w:styleId="1015" w:customStyle="1">
    <w:name w:val="Char21"/>
    <w:basedOn w:val="891"/>
    <w:uiPriority w:val="0"/>
    <w:qFormat/>
    <w:pPr>
      <w:jc w:val="both"/>
      <w:widowControl w:val="off"/>
    </w:pPr>
    <w:rPr>
      <w:rFonts w:ascii="Tahoma" w:hAnsi="Tahoma" w:cs="Tahoma"/>
    </w:rPr>
  </w:style>
  <w:style w:type="paragraph" w:styleId="1016" w:customStyle="1">
    <w:name w:val="Char Char Char Char"/>
    <w:basedOn w:val="906"/>
    <w:uiPriority w:val="0"/>
    <w:qFormat/>
    <w:pPr>
      <w:jc w:val="both"/>
      <w:spacing w:line="360" w:lineRule="auto"/>
      <w:widowControl w:val="off"/>
    </w:pPr>
    <w:rPr>
      <w:szCs w:val="20"/>
    </w:rPr>
  </w:style>
  <w:style w:type="paragraph" w:styleId="1017" w:customStyle="1">
    <w:name w:val="表格标题"/>
    <w:basedOn w:val="891"/>
    <w:uiPriority w:val="0"/>
    <w:qFormat/>
    <w:pPr>
      <w:jc w:val="center"/>
      <w:widowControl w:val="off"/>
    </w:pPr>
    <w:rPr>
      <w:rFonts w:ascii="宋体" w:hAnsi="宋体" w:cs="宋体"/>
      <w:b/>
      <w:bCs/>
      <w:color w:val="000000"/>
      <w:sz w:val="22"/>
      <w:szCs w:val="20"/>
    </w:rPr>
  </w:style>
  <w:style w:type="paragraph" w:styleId="1018" w:customStyle="1">
    <w:name w:val="表格正文"/>
    <w:basedOn w:val="891"/>
    <w:uiPriority w:val="0"/>
    <w:qFormat/>
    <w:pPr>
      <w:widowControl w:val="off"/>
    </w:pPr>
    <w:rPr>
      <w:rFonts w:ascii="宋体" w:hAnsi="宋体" w:cs="宋体"/>
      <w:color w:val="000000"/>
      <w:sz w:val="22"/>
      <w:szCs w:val="20"/>
    </w:rPr>
  </w:style>
  <w:style w:type="paragraph" w:styleId="1019" w:customStyle="1">
    <w:name w:val="p25"/>
    <w:basedOn w:val="891"/>
    <w:uiPriority w:val="0"/>
    <w:qFormat/>
    <w:rPr>
      <w:rFonts w:ascii="宋体" w:hAnsi="宋体" w:cs="宋体"/>
      <w:sz w:val="26"/>
      <w:szCs w:val="26"/>
    </w:rPr>
  </w:style>
  <w:style w:type="paragraph" w:styleId="1020" w:customStyle="1">
    <w:name w:val="Char2"/>
    <w:basedOn w:val="906"/>
    <w:uiPriority w:val="0"/>
    <w:qFormat/>
    <w:pPr>
      <w:jc w:val="both"/>
      <w:spacing w:line="360" w:lineRule="auto"/>
      <w:widowControl w:val="off"/>
    </w:pPr>
    <w:rPr>
      <w:sz w:val="21"/>
    </w:rPr>
  </w:style>
  <w:style w:type="paragraph" w:styleId="1021" w:customStyle="1">
    <w:name w:val="_Style 12"/>
    <w:basedOn w:val="906"/>
    <w:uiPriority w:val="0"/>
    <w:qFormat/>
    <w:pPr>
      <w:spacing w:line="360" w:lineRule="auto"/>
    </w:pPr>
  </w:style>
  <w:style w:type="paragraph" w:styleId="1022" w:customStyle="1">
    <w:name w:val="Char Char Char Char Char Char Char Char Char1 Char1"/>
    <w:basedOn w:val="906"/>
    <w:uiPriority w:val="0"/>
    <w:qFormat/>
    <w:pPr>
      <w:jc w:val="both"/>
      <w:spacing w:line="360" w:lineRule="auto"/>
      <w:widowControl w:val="off"/>
    </w:pPr>
    <w:rPr>
      <w:rFonts w:ascii="Tahoma" w:hAnsi="Tahoma"/>
    </w:rPr>
  </w:style>
  <w:style w:type="paragraph" w:styleId="1023" w:customStyle="1">
    <w:name w:val="Char Char Char1"/>
    <w:basedOn w:val="891"/>
    <w:uiPriority w:val="0"/>
    <w:qFormat/>
    <w:pPr>
      <w:ind w:left="795" w:hanging="360"/>
      <w:jc w:val="both"/>
      <w:widowControl w:val="off"/>
      <w:tabs>
        <w:tab w:val="left" w:pos="795" w:leader="none"/>
        <w:tab w:val="left" w:pos="840" w:leader="none"/>
      </w:tabs>
    </w:pPr>
    <w:rPr>
      <w:sz w:val="21"/>
      <w:szCs w:val="20"/>
    </w:rPr>
  </w:style>
  <w:style w:type="paragraph" w:styleId="1024" w:customStyle="1">
    <w:name w:val="a2"/>
    <w:basedOn w:val="891"/>
    <w:uiPriority w:val="0"/>
    <w:qFormat/>
    <w:pPr>
      <w:spacing w:before="100" w:beforeAutospacing="1" w:after="100" w:afterAutospacing="1"/>
    </w:pPr>
    <w:rPr>
      <w:rFonts w:ascii="宋体" w:hAnsi="宋体" w:cs="宋体"/>
    </w:rPr>
  </w:style>
  <w:style w:type="paragraph" w:styleId="1025" w:customStyle="1">
    <w:name w:val="Char Char Char"/>
    <w:basedOn w:val="891"/>
    <w:uiPriority w:val="0"/>
    <w:qFormat/>
    <w:pPr>
      <w:ind w:left="795" w:hanging="360"/>
      <w:jc w:val="both"/>
      <w:widowControl w:val="off"/>
      <w:tabs>
        <w:tab w:val="left" w:pos="795" w:leader="none"/>
      </w:tabs>
    </w:pPr>
  </w:style>
  <w:style w:type="paragraph" w:styleId="1026" w:customStyle="1">
    <w:name w:val="列出段落2"/>
    <w:basedOn w:val="891"/>
    <w:uiPriority w:val="0"/>
    <w:qFormat/>
    <w:pPr>
      <w:ind w:firstLine="420"/>
      <w:jc w:val="both"/>
      <w:widowControl w:val="off"/>
    </w:pPr>
    <w:rPr>
      <w:sz w:val="21"/>
      <w:szCs w:val="20"/>
    </w:rPr>
  </w:style>
  <w:style w:type="paragraph" w:styleId="1027" w:customStyle="1">
    <w:name w:val="表项"/>
    <w:next w:val="891"/>
    <w:uiPriority w:val="0"/>
    <w:qFormat/>
    <w:pPr>
      <w:jc w:val="center"/>
      <w:keepNext/>
      <w:spacing w:line="300" w:lineRule="auto"/>
    </w:pPr>
    <w:rPr>
      <w:rFonts w:ascii="Arial" w:hAnsi="Arial" w:eastAsia="黑体" w:cs="Times New Roman"/>
      <w:sz w:val="18"/>
      <w:lang w:val="en-US" w:eastAsia="zh-CN" w:bidi="ar-SA"/>
    </w:rPr>
  </w:style>
  <w:style w:type="paragraph" w:styleId="1028" w:customStyle="1">
    <w:name w:val="xl33"/>
    <w:basedOn w:val="891"/>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9" w:customStyle="1">
    <w:name w:val="CM37"/>
    <w:basedOn w:val="891"/>
    <w:next w:val="891"/>
    <w:uiPriority w:val="0"/>
    <w:qFormat/>
    <w:pPr>
      <w:spacing w:after="533"/>
      <w:widowControl w:val="off"/>
    </w:pPr>
    <w:rPr>
      <w:rFonts w:ascii="宋体"/>
    </w:rPr>
  </w:style>
  <w:style w:type="paragraph" w:styleId="1030" w:customStyle="1">
    <w:name w:val="MyPoints"/>
    <w:basedOn w:val="891"/>
    <w:uiPriority w:val="0"/>
    <w:qFormat/>
    <w:pPr>
      <w:ind w:left="936" w:hanging="360"/>
    </w:pPr>
    <w:rPr>
      <w:rFonts w:ascii="Century Gothic" w:hAnsi="Century Gothic"/>
      <w:sz w:val="20"/>
      <w:szCs w:val="20"/>
      <w:lang w:val="en-GB" w:eastAsia="en-US"/>
    </w:rPr>
  </w:style>
  <w:style w:type="paragraph" w:styleId="1031"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32" w:customStyle="1">
    <w:name w:val="p0"/>
    <w:basedOn w:val="891"/>
    <w:uiPriority w:val="0"/>
    <w:qFormat/>
    <w:pPr>
      <w:jc w:val="both"/>
    </w:pPr>
    <w:rPr>
      <w:sz w:val="21"/>
      <w:szCs w:val="21"/>
    </w:rPr>
  </w:style>
  <w:style w:type="paragraph" w:styleId="1033" w:customStyle="1">
    <w:name w:val="_Style 3"/>
    <w:basedOn w:val="891"/>
    <w:uiPriority w:val="0"/>
    <w:qFormat/>
    <w:pPr>
      <w:ind w:left="795" w:hanging="360"/>
      <w:jc w:val="both"/>
      <w:widowControl w:val="off"/>
      <w:tabs>
        <w:tab w:val="left" w:pos="540" w:leader="none"/>
      </w:tabs>
    </w:pPr>
  </w:style>
  <w:style w:type="paragraph" w:styleId="1034" w:customStyle="1">
    <w:name w:val="_Style 71"/>
    <w:basedOn w:val="891"/>
    <w:uiPriority w:val="0"/>
    <w:qFormat/>
    <w:pPr>
      <w:ind w:firstLine="420"/>
      <w:jc w:val="both"/>
      <w:widowControl w:val="off"/>
    </w:pPr>
    <w:rPr>
      <w:sz w:val="21"/>
    </w:rPr>
  </w:style>
  <w:style w:type="paragraph" w:styleId="1035"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Char11"/>
    <w:basedOn w:val="891"/>
    <w:uiPriority w:val="0"/>
    <w:qFormat/>
    <w:pPr>
      <w:jc w:val="both"/>
      <w:widowControl w:val="off"/>
    </w:pPr>
    <w:rPr>
      <w:rFonts w:ascii="Tahoma" w:hAnsi="Tahoma"/>
      <w:szCs w:val="20"/>
    </w:rPr>
  </w:style>
  <w:style w:type="paragraph" w:styleId="1037" w:customStyle="1">
    <w:name w:val="列出段落1"/>
    <w:basedOn w:val="891"/>
    <w:uiPriority w:val="0"/>
    <w:qFormat/>
    <w:pPr>
      <w:ind w:firstLine="420"/>
      <w:jc w:val="both"/>
      <w:widowControl w:val="off"/>
    </w:pPr>
    <w:rPr>
      <w:rFonts w:ascii="Calibri" w:hAnsi="Calibri"/>
      <w:sz w:val="21"/>
      <w:szCs w:val="22"/>
    </w:rPr>
  </w:style>
  <w:style w:type="paragraph" w:styleId="1038" w:customStyle="1">
    <w:name w:val="Char Char Char1 Char Char Char Char1"/>
    <w:basedOn w:val="891"/>
    <w:uiPriority w:val="0"/>
    <w:qFormat/>
    <w:pPr>
      <w:spacing w:after="160" w:line="240" w:lineRule="exact"/>
    </w:pPr>
  </w:style>
  <w:style w:type="paragraph" w:styleId="1039" w:customStyle="1">
    <w:name w:val="样式 首行缩进:  1.48 厘米"/>
    <w:basedOn w:val="891"/>
    <w:uiPriority w:val="0"/>
    <w:qFormat/>
    <w:pPr>
      <w:ind w:firstLine="200"/>
      <w:jc w:val="both"/>
      <w:spacing w:line="288" w:lineRule="auto"/>
      <w:widowControl w:val="off"/>
    </w:pPr>
    <w:rPr>
      <w:rFonts w:ascii="宋体" w:cs="宋体"/>
      <w:color w:val="000000"/>
      <w:sz w:val="21"/>
      <w:szCs w:val="20"/>
      <w:lang w:val="zh-CN"/>
    </w:rPr>
  </w:style>
  <w:style w:type="paragraph" w:styleId="1040" w:customStyle="1">
    <w:name w:val="p17"/>
    <w:basedOn w:val="891"/>
    <w:uiPriority w:val="0"/>
    <w:qFormat/>
    <w:pPr>
      <w:ind w:firstLine="420"/>
    </w:pPr>
    <w:rPr>
      <w:rFonts w:ascii="宋体" w:hAnsi="宋体" w:cs="宋体"/>
    </w:rPr>
  </w:style>
  <w:style w:type="paragraph" w:styleId="1041" w:customStyle="1">
    <w:name w:val="NormalParagraphStyle"/>
    <w:basedOn w:val="891"/>
    <w:uiPriority w:val="0"/>
    <w:qFormat/>
    <w:pPr>
      <w:jc w:val="both"/>
      <w:spacing w:line="288" w:lineRule="auto"/>
      <w:widowControl w:val="off"/>
    </w:pPr>
    <w:rPr>
      <w:rFonts w:ascii="宋体" w:cs="宋体"/>
      <w:color w:val="000000"/>
      <w:lang w:val="zh-CN"/>
    </w:rPr>
  </w:style>
  <w:style w:type="paragraph" w:styleId="1042" w:customStyle="1">
    <w:name w:val="Item Step"/>
    <w:basedOn w:val="891"/>
    <w:uiPriority w:val="0"/>
    <w:qFormat/>
    <w:pPr>
      <w:ind w:left="1554" w:hanging="420"/>
      <w:tabs>
        <w:tab w:val="left" w:pos="1134" w:leader="none"/>
      </w:tabs>
    </w:pPr>
    <w:rPr>
      <w:sz w:val="21"/>
    </w:rPr>
  </w:style>
  <w:style w:type="paragraph" w:styleId="1043" w:customStyle="1">
    <w:name w:val="列出段落11"/>
    <w:basedOn w:val="891"/>
    <w:uiPriority w:val="34"/>
    <w:qFormat/>
    <w:pPr>
      <w:ind w:firstLine="420"/>
      <w:jc w:val="both"/>
      <w:widowControl w:val="off"/>
    </w:pPr>
    <w:rPr>
      <w:rFonts w:ascii="Calibri" w:hAnsi="Calibri"/>
      <w:sz w:val="21"/>
      <w:szCs w:val="22"/>
    </w:rPr>
  </w:style>
  <w:style w:type="paragraph" w:styleId="1044" w:customStyle="1">
    <w:name w:val="Char Char Char2"/>
    <w:basedOn w:val="891"/>
    <w:uiPriority w:val="0"/>
    <w:qFormat/>
    <w:pPr>
      <w:ind w:left="795" w:hanging="360"/>
      <w:jc w:val="both"/>
      <w:widowControl w:val="off"/>
      <w:tabs>
        <w:tab w:val="left" w:pos="795" w:leader="none"/>
      </w:tabs>
    </w:pPr>
  </w:style>
  <w:style w:type="paragraph" w:styleId="1045" w:customStyle="1">
    <w:name w:val="font5"/>
    <w:basedOn w:val="891"/>
    <w:uiPriority w:val="0"/>
    <w:qFormat/>
    <w:pPr>
      <w:spacing w:before="100" w:beforeAutospacing="1" w:after="100" w:afterAutospacing="1"/>
    </w:pPr>
    <w:rPr>
      <w:rFonts w:ascii="宋体" w:hAnsi="宋体" w:cs="宋体"/>
      <w:sz w:val="18"/>
      <w:szCs w:val="18"/>
    </w:rPr>
  </w:style>
  <w:style w:type="paragraph" w:styleId="1046" w:customStyle="1">
    <w:name w:val="xl63"/>
    <w:basedOn w:val="891"/>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47" w:customStyle="1">
    <w:name w:val="xl64"/>
    <w:basedOn w:val="89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48" w:customStyle="1">
    <w:name w:val="xl65"/>
    <w:basedOn w:val="891"/>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49" w:customStyle="1">
    <w:name w:val="xl66"/>
    <w:basedOn w:val="89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50" w:customStyle="1">
    <w:name w:val="xl67"/>
    <w:basedOn w:val="891"/>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51" w:customStyle="1">
    <w:name w:val="xl68"/>
    <w:basedOn w:val="891"/>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52" w:customStyle="1">
    <w:name w:val="xl69"/>
    <w:basedOn w:val="891"/>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53" w:customStyle="1">
    <w:name w:val="xl70"/>
    <w:basedOn w:val="891"/>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54" w:customStyle="1">
    <w:name w:val="纯文本3"/>
    <w:basedOn w:val="891"/>
    <w:uiPriority w:val="0"/>
    <w:qFormat/>
    <w:pPr>
      <w:jc w:val="both"/>
      <w:widowControl w:val="off"/>
    </w:pPr>
    <w:rPr>
      <w:rFonts w:ascii="宋体" w:hAnsi="Courier New" w:eastAsia="楷体_GB2312"/>
      <w:sz w:val="26"/>
      <w:szCs w:val="20"/>
    </w:rPr>
  </w:style>
  <w:style w:type="paragraph" w:styleId="1055"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56" w:customStyle="1">
    <w:name w:val="正文缩进 Char1"/>
    <w:uiPriority w:val="0"/>
    <w:qFormat/>
    <w:rPr>
      <w:rFonts w:eastAsia="宋体"/>
    </w:rPr>
  </w:style>
  <w:style w:type="character" w:styleId="1057" w:customStyle="1">
    <w:name w:val="font21"/>
    <w:basedOn w:val="901"/>
    <w:uiPriority w:val="0"/>
    <w:qFormat/>
    <w:rPr>
      <w:rFonts w:hint="eastAsia" w:ascii="宋体" w:hAnsi="宋体" w:eastAsia="宋体" w:cs="宋体"/>
      <w:color w:val="000000"/>
      <w:sz w:val="22"/>
      <w:szCs w:val="22"/>
      <w:u w:val="none"/>
    </w:rPr>
  </w:style>
  <w:style w:type="character" w:styleId="1058" w:customStyle="1">
    <w:name w:val="HTML 预设格式 字符"/>
    <w:basedOn w:val="901"/>
    <w:link w:val="924"/>
    <w:uiPriority w:val="99"/>
    <w:qFormat/>
    <w:rPr>
      <w:rFonts w:ascii="宋体" w:hAnsi="宋体" w:eastAsia="宋体" w:cs="宋体"/>
      <w:sz w:val="24"/>
      <w:szCs w:val="24"/>
    </w:rPr>
  </w:style>
  <w:style w:type="paragraph" w:styleId="1059">
    <w:name w:val="No Spacing"/>
    <w:basedOn w:val="891"/>
    <w:link w:val="1062"/>
    <w:uiPriority w:val="1"/>
    <w:qFormat/>
    <w:pPr>
      <w:jc w:val="both"/>
      <w:widowControl w:val="off"/>
    </w:pPr>
    <w:rPr>
      <w:rFonts w:asciiTheme="minorHAnsi" w:hAnsiTheme="minorHAnsi" w:eastAsiaTheme="minorEastAsia" w:cstheme="minorBidi"/>
      <w:sz w:val="21"/>
      <w:szCs w:val="22"/>
    </w:rPr>
  </w:style>
  <w:style w:type="paragraph" w:styleId="1060"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61" w:customStyle="1">
    <w:name w:val="List Paragraph1"/>
    <w:basedOn w:val="891"/>
    <w:uiPriority w:val="99"/>
    <w:qFormat/>
    <w:pPr>
      <w:ind w:firstLine="420"/>
      <w:jc w:val="both"/>
      <w:widowControl w:val="off"/>
    </w:pPr>
    <w:rPr>
      <w:sz w:val="21"/>
    </w:rPr>
  </w:style>
  <w:style w:type="character" w:styleId="1062" w:customStyle="1">
    <w:name w:val="无间隔 字符"/>
    <w:basedOn w:val="901"/>
    <w:link w:val="1059"/>
    <w:uiPriority w:val="1"/>
    <w:qFormat/>
  </w:style>
  <w:style w:type="paragraph" w:styleId="1063" w:customStyle="1">
    <w:name w:val="Table Paragraph"/>
    <w:basedOn w:val="891"/>
    <w:uiPriority w:val="1"/>
    <w:qFormat/>
    <w:pPr>
      <w:widowControl w:val="off"/>
    </w:pPr>
    <w:rPr>
      <w:rFonts w:ascii="微软雅黑" w:hAnsi="微软雅黑" w:eastAsia="微软雅黑" w:cs="微软雅黑"/>
      <w:sz w:val="22"/>
      <w:szCs w:val="22"/>
      <w:lang w:val="ro-RO" w:eastAsia="ro-RO" w:bidi="ro-RO"/>
    </w:rPr>
  </w:style>
  <w:style w:type="paragraph" w:styleId="1064" w:customStyle="1">
    <w:name w:val="纯文本4"/>
    <w:basedOn w:val="891"/>
    <w:uiPriority w:val="0"/>
    <w:qFormat/>
    <w:rPr>
      <w:rFonts w:ascii="宋体" w:hAnsi="Courier New" w:eastAsia="楷体_GB2312"/>
      <w:sz w:val="26"/>
      <w:szCs w:val="20"/>
    </w:rPr>
  </w:style>
  <w:style w:type="paragraph" w:styleId="1065" w:customStyle="1">
    <w:name w:val="Plain Text1"/>
    <w:basedOn w:val="891"/>
    <w:uiPriority w:val="0"/>
    <w:qFormat/>
    <w:rPr>
      <w:rFonts w:ascii="宋体" w:hAnsi="Courier New" w:eastAsia="楷体_GB2312"/>
      <w:sz w:val="26"/>
      <w:szCs w:val="20"/>
    </w:rPr>
  </w:style>
  <w:style w:type="paragraph" w:styleId="1066" w:customStyle="1">
    <w:name w:val="纯文本6"/>
    <w:basedOn w:val="891"/>
    <w:uiPriority w:val="0"/>
    <w:qFormat/>
    <w:rPr>
      <w:rFonts w:ascii="宋体" w:hAnsi="Courier New" w:eastAsia="楷体_GB2312"/>
      <w:sz w:val="26"/>
      <w:szCs w:val="20"/>
    </w:rPr>
  </w:style>
  <w:style w:type="paragraph" w:styleId="106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_Style 1"/>
    <w:basedOn w:val="891"/>
    <w:uiPriority w:val="0"/>
    <w:qFormat/>
    <w:rPr>
      <w:sz w:val="20"/>
      <w:szCs w:val="20"/>
    </w:rPr>
  </w:style>
  <w:style w:type="paragraph" w:styleId="1069" w:customStyle="1">
    <w:name w:val="列表段落1"/>
    <w:basedOn w:val="891"/>
    <w:uiPriority w:val="34"/>
    <w:qFormat/>
    <w:pPr>
      <w:ind w:firstLine="420"/>
    </w:pPr>
  </w:style>
  <w:style w:type="character" w:styleId="1070" w:customStyle="1">
    <w:name w:val="font31"/>
    <w:basedOn w:val="901"/>
    <w:uiPriority w:val="0"/>
    <w:qFormat/>
    <w:rPr>
      <w:rFonts w:hint="eastAsia" w:ascii="仿宋" w:hAnsi="仿宋" w:eastAsia="仿宋" w:cs="仿宋"/>
      <w:color w:val="ff0000"/>
      <w:sz w:val="24"/>
      <w:szCs w:val="24"/>
      <w:u w:val="none"/>
    </w:rPr>
  </w:style>
  <w:style w:type="character" w:styleId="1071" w:customStyle="1">
    <w:name w:val="font11"/>
    <w:basedOn w:val="901"/>
    <w:uiPriority w:val="0"/>
    <w:qFormat/>
    <w:rPr>
      <w:rFonts w:hint="eastAsia" w:ascii="仿宋" w:hAnsi="仿宋" w:eastAsia="仿宋" w:cs="仿宋"/>
      <w:color w:val="000000"/>
      <w:sz w:val="22"/>
      <w:szCs w:val="22"/>
      <w:u w:val="none"/>
    </w:rPr>
  </w:style>
  <w:style w:type="paragraph" w:styleId="1072" w:customStyle="1">
    <w:name w:val="Title2"/>
    <w:basedOn w:val="926"/>
    <w:uiPriority w:val="0"/>
    <w:qFormat/>
    <w:pPr>
      <w:ind w:left="720"/>
      <w:spacing w:before="60" w:after="120"/>
      <w:widowControl/>
      <w:outlineLvl w:val="9"/>
    </w:pPr>
    <w:rPr>
      <w:rFonts w:ascii="Arial" w:hAnsi="Arial" w:eastAsia="宋体"/>
      <w:bCs w:val="0"/>
      <w:szCs w:val="20"/>
      <w:lang w:eastAsia="en-US"/>
    </w:rPr>
  </w:style>
  <w:style w:type="paragraph" w:styleId="1073" w:customStyle="1">
    <w:name w:val="标题二、"/>
    <w:basedOn w:val="891"/>
    <w:uiPriority w:val="0"/>
    <w:qFormat/>
    <w:pPr>
      <w:ind w:firstLine="200"/>
      <w:spacing w:line="360" w:lineRule="auto"/>
      <w:outlineLvl w:val="2"/>
    </w:pPr>
    <w:rPr>
      <w:rFonts w:ascii="宋体" w:hAnsi="宋体"/>
      <w:b/>
      <w:szCs w:val="21"/>
    </w:rPr>
  </w:style>
  <w:style w:type="character" w:styleId="1074" w:customStyle="1">
    <w:name w:val="font01"/>
    <w:basedOn w:val="901"/>
    <w:uiPriority w:val="0"/>
    <w:qFormat/>
    <w:rPr>
      <w:rFonts w:hint="eastAsia" w:ascii="宋体" w:hAnsi="宋体" w:eastAsia="宋体" w:cs="宋体"/>
      <w:color w:val="000000"/>
      <w:sz w:val="24"/>
      <w:szCs w:val="24"/>
      <w:u w:val="none"/>
    </w:rPr>
  </w:style>
  <w:style w:type="character" w:styleId="1075" w:customStyle="1">
    <w:name w:val="font91"/>
    <w:basedOn w:val="901"/>
    <w:uiPriority w:val="0"/>
    <w:qFormat/>
    <w:rPr>
      <w:rFonts w:hint="default" w:ascii="Arial" w:hAnsi="Arial" w:cs="Arial"/>
      <w:color w:val="000000"/>
      <w:sz w:val="22"/>
      <w:szCs w:val="22"/>
      <w:u w:val="none"/>
    </w:rPr>
  </w:style>
  <w:style w:type="character" w:styleId="1076" w:customStyle="1">
    <w:name w:val="font101"/>
    <w:basedOn w:val="901"/>
    <w:uiPriority w:val="0"/>
    <w:qFormat/>
    <w:rPr>
      <w:rFonts w:hint="eastAsia" w:ascii="宋体" w:hAnsi="宋体" w:eastAsia="宋体" w:cs="宋体"/>
      <w:color w:val="000000"/>
      <w:sz w:val="24"/>
      <w:szCs w:val="24"/>
      <w:u w:val="none"/>
    </w:rPr>
  </w:style>
  <w:style w:type="character" w:styleId="1077" w:customStyle="1">
    <w:name w:val="font112"/>
    <w:basedOn w:val="901"/>
    <w:uiPriority w:val="0"/>
    <w:qFormat/>
    <w:rPr>
      <w:rFonts w:hint="default" w:ascii="Arial" w:hAnsi="Arial" w:cs="Arial"/>
      <w:color w:val="000000"/>
      <w:sz w:val="22"/>
      <w:szCs w:val="22"/>
      <w:u w:val="none"/>
    </w:rPr>
  </w:style>
  <w:style w:type="character" w:styleId="1078" w:customStyle="1">
    <w:name w:val="font51"/>
    <w:basedOn w:val="901"/>
    <w:uiPriority w:val="0"/>
    <w:qFormat/>
    <w:rPr>
      <w:rFonts w:hint="eastAsia" w:ascii="宋体" w:hAnsi="宋体" w:eastAsia="宋体" w:cs="宋体"/>
      <w:color w:val="000000"/>
      <w:sz w:val="22"/>
      <w:szCs w:val="22"/>
      <w:u w:val="none"/>
    </w:rPr>
  </w:style>
  <w:style w:type="paragraph" w:styleId="1079" w:customStyle="1">
    <w:name w:val="修订1"/>
    <w:hidden/>
    <w:uiPriority w:val="99"/>
    <w:unhideWhenUsed/>
    <w:qFormat/>
    <w:rPr>
      <w:rFonts w:ascii="Times New Roman" w:hAnsi="Times New Roman" w:eastAsia="宋体" w:cs="Times New Roman"/>
      <w:sz w:val="24"/>
      <w:szCs w:val="24"/>
      <w:lang w:val="en-US" w:eastAsia="zh-CN" w:bidi="ar-SA"/>
    </w:rPr>
  </w:style>
  <w:style w:type="paragraph" w:styleId="1080" w:customStyle="1">
    <w:name w:val="段"/>
    <w:next w:val="891"/>
    <w:uiPriority w:val="0"/>
    <w:qFormat/>
    <w:pPr>
      <w:ind w:firstLine="200"/>
      <w:jc w:val="both"/>
    </w:pPr>
    <w:rPr>
      <w:rFonts w:ascii="宋体" w:hAnsi="Calibri" w:eastAsia="宋体" w:cs="Times New Roman"/>
      <w:sz w:val="21"/>
      <w:szCs w:val="22"/>
      <w:lang w:val="en-US" w:eastAsia="zh-CN" w:bidi="ar-SA"/>
    </w:rPr>
  </w:style>
  <w:style w:type="paragraph" w:styleId="1081" w:customStyle="1">
    <w:name w:val="首行缩进"/>
    <w:basedOn w:val="891"/>
    <w:uiPriority w:val="99"/>
    <w:qFormat/>
    <w:pPr>
      <w:ind w:firstLine="480"/>
    </w:pPr>
    <w:rPr>
      <w:szCs w:val="20"/>
      <w:lang w:val="zh-CN"/>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5</cp:revision>
  <dcterms:created xsi:type="dcterms:W3CDTF">2026-07-09T03:18:00Z</dcterms:created>
  <dcterms:modified xsi:type="dcterms:W3CDTF">2026-07-20T06:15:34Z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7E73B2860198458DAA2ABD8FBABACA03_13</vt:lpwstr>
  </property>
  <property fmtid="{D5CDD505-2E9C-101B-9397-08002B2CF9AE}" pid="4" name="KSOTemplateDocerSaveRecord">
    <vt:lpwstr>eyJoZGlkIjoiN2Y5YmMzNTFmMGEzMzI3OTZjMzlmZTg5M2ZjMDhjNTYiLCJ1c2VySWQiOiIzNzk1NzEzMTYifQ==</vt:lpwstr>
  </property>
</Properties>
</file>