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5CF7C3">
      <w:pPr>
        <w:pBdr>
          <w:top w:val="none" w:color="000000" w:sz="0" w:space="0"/>
          <w:left w:val="none" w:color="000000" w:sz="0" w:space="0"/>
          <w:bottom w:val="none" w:color="000000" w:sz="0" w:space="0"/>
          <w:right w:val="none" w:color="000000" w:sz="0" w:space="0"/>
        </w:pBdr>
        <w:tabs>
          <w:tab w:val="left" w:pos="210"/>
          <w:tab w:val="left" w:pos="420"/>
        </w:tabs>
        <w:spacing w:line="85" w:lineRule="atLeast"/>
        <w:jc w:val="center"/>
        <w:rPr>
          <w:rFonts w:hint="eastAsia" w:ascii="宋体" w:hAnsi="宋体" w:eastAsia="宋体" w:cs="宋体"/>
          <w:b/>
          <w:color w:val="auto"/>
          <w:sz w:val="72"/>
          <w:highlight w:val="none"/>
        </w:rPr>
      </w:pPr>
      <w:bookmarkStart w:id="13" w:name="_GoBack"/>
    </w:p>
    <w:p w14:paraId="2599C03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b/>
          <w:color w:val="auto"/>
          <w:sz w:val="72"/>
          <w:highlight w:val="none"/>
        </w:rPr>
        <w:t>太仓市政府采购</w:t>
      </w:r>
    </w:p>
    <w:p w14:paraId="166EF52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b/>
          <w:color w:val="auto"/>
          <w:sz w:val="72"/>
          <w:highlight w:val="none"/>
        </w:rPr>
        <w:t> </w:t>
      </w:r>
    </w:p>
    <w:p w14:paraId="39C00C2C">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b/>
          <w:color w:val="auto"/>
          <w:sz w:val="72"/>
          <w:highlight w:val="none"/>
        </w:rPr>
        <w:t>招 标 文 件</w:t>
      </w:r>
    </w:p>
    <w:p w14:paraId="179FCB81">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84ECD55">
      <w:pPr>
        <w:pBdr>
          <w:top w:val="none" w:color="000000" w:sz="0" w:space="0"/>
          <w:left w:val="none" w:color="000000" w:sz="0" w:space="0"/>
          <w:bottom w:val="none" w:color="000000" w:sz="0" w:space="0"/>
          <w:right w:val="none" w:color="000000" w:sz="0" w:space="0"/>
        </w:pBdr>
        <w:spacing w:line="85" w:lineRule="atLeast"/>
        <w:ind w:firstLine="630"/>
        <w:rPr>
          <w:rFonts w:hint="eastAsia" w:ascii="宋体" w:hAnsi="宋体" w:eastAsia="宋体" w:cs="宋体"/>
          <w:color w:val="auto"/>
          <w:highlight w:val="none"/>
        </w:rPr>
      </w:pPr>
      <w:r>
        <w:rPr>
          <w:rFonts w:hint="eastAsia" w:ascii="宋体" w:hAnsi="宋体" w:eastAsia="宋体" w:cs="宋体"/>
          <w:color w:val="auto"/>
          <w:highlight w:val="none"/>
        </w:rPr>
        <w:t> </w:t>
      </w:r>
    </w:p>
    <w:p w14:paraId="32281BEF">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highlight w:val="none"/>
        </w:rPr>
        <w:t> </w:t>
      </w:r>
    </w:p>
    <w:p w14:paraId="47C4626F">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highlight w:val="none"/>
        </w:rPr>
        <w:t> </w:t>
      </w:r>
    </w:p>
    <w:p w14:paraId="54012885">
      <w:pPr>
        <w:pBdr>
          <w:top w:val="none" w:color="000000" w:sz="0" w:space="0"/>
          <w:left w:val="none" w:color="000000" w:sz="0" w:space="0"/>
          <w:bottom w:val="none" w:color="000000" w:sz="0" w:space="0"/>
          <w:right w:val="none" w:color="000000" w:sz="0" w:space="0"/>
        </w:pBdr>
        <w:spacing w:line="85" w:lineRule="atLeast"/>
        <w:jc w:val="right"/>
        <w:rPr>
          <w:rFonts w:hint="eastAsia" w:ascii="宋体" w:hAnsi="宋体" w:eastAsia="宋体" w:cs="宋体"/>
          <w:color w:val="auto"/>
          <w:highlight w:val="none"/>
        </w:rPr>
      </w:pPr>
      <w:r>
        <w:rPr>
          <w:rFonts w:hint="eastAsia" w:ascii="宋体" w:hAnsi="宋体" w:eastAsia="宋体" w:cs="宋体"/>
          <w:color w:val="auto"/>
          <w:sz w:val="32"/>
          <w:highlight w:val="none"/>
        </w:rPr>
        <w:t> </w:t>
      </w:r>
    </w:p>
    <w:p w14:paraId="4B7C5B3F">
      <w:pPr>
        <w:pBdr>
          <w:top w:val="none" w:color="000000" w:sz="0" w:space="0"/>
          <w:left w:val="none" w:color="000000" w:sz="0" w:space="0"/>
          <w:bottom w:val="none" w:color="000000" w:sz="0" w:space="0"/>
          <w:right w:val="none" w:color="000000" w:sz="0" w:space="0"/>
        </w:pBdr>
        <w:spacing w:line="360" w:lineRule="auto"/>
        <w:ind w:firstLine="1083"/>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项目编号：</w:t>
      </w:r>
      <w:r>
        <w:rPr>
          <w:rFonts w:hint="eastAsia" w:ascii="宋体" w:hAnsi="宋体" w:eastAsia="宋体" w:cs="宋体"/>
          <w:b/>
          <w:color w:val="auto"/>
          <w:sz w:val="36"/>
          <w:highlight w:val="none"/>
          <w:lang w:eastAsia="zh-CN"/>
        </w:rPr>
        <w:t>JSZC-320585-ZYSZ-G2026-0003</w:t>
      </w:r>
    </w:p>
    <w:p w14:paraId="7CC54D0F">
      <w:pPr>
        <w:pBdr>
          <w:top w:val="none" w:color="000000" w:sz="0" w:space="0"/>
          <w:left w:val="none" w:color="000000" w:sz="0" w:space="0"/>
          <w:bottom w:val="none" w:color="000000" w:sz="0" w:space="0"/>
          <w:right w:val="none" w:color="000000" w:sz="0" w:space="0"/>
        </w:pBdr>
        <w:spacing w:line="360" w:lineRule="auto"/>
        <w:ind w:firstLine="1083"/>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项目名称：</w:t>
      </w:r>
      <w:r>
        <w:rPr>
          <w:rFonts w:hint="eastAsia" w:ascii="宋体" w:hAnsi="宋体" w:eastAsia="宋体" w:cs="宋体"/>
          <w:b/>
          <w:color w:val="auto"/>
          <w:sz w:val="36"/>
          <w:highlight w:val="none"/>
          <w:lang w:eastAsia="zh-CN"/>
        </w:rPr>
        <w:t>城厢镇属学校保安服务采购</w:t>
      </w:r>
    </w:p>
    <w:p w14:paraId="382A3C19">
      <w:pPr>
        <w:pBdr>
          <w:top w:val="none" w:color="000000" w:sz="0" w:space="0"/>
          <w:left w:val="none" w:color="000000" w:sz="0" w:space="0"/>
          <w:bottom w:val="none" w:color="000000" w:sz="0" w:space="0"/>
          <w:right w:val="none" w:color="000000" w:sz="0" w:space="0"/>
        </w:pBdr>
        <w:spacing w:line="360" w:lineRule="auto"/>
        <w:ind w:firstLine="1083"/>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采购单位：</w:t>
      </w:r>
      <w:r>
        <w:rPr>
          <w:rFonts w:hint="eastAsia" w:ascii="宋体" w:hAnsi="宋体" w:eastAsia="宋体" w:cs="宋体"/>
          <w:b/>
          <w:color w:val="auto"/>
          <w:sz w:val="36"/>
          <w:highlight w:val="none"/>
          <w:lang w:eastAsia="zh-CN"/>
        </w:rPr>
        <w:t>太仓市城厢镇人民政府</w:t>
      </w:r>
    </w:p>
    <w:p w14:paraId="47506A77">
      <w:pPr>
        <w:pBdr>
          <w:top w:val="none" w:color="000000" w:sz="0" w:space="0"/>
          <w:left w:val="none" w:color="000000" w:sz="0" w:space="0"/>
          <w:bottom w:val="none" w:color="000000" w:sz="0" w:space="0"/>
          <w:right w:val="none" w:color="000000" w:sz="0" w:space="0"/>
        </w:pBdr>
        <w:spacing w:line="85" w:lineRule="atLeast"/>
        <w:ind w:firstLine="1084"/>
        <w:rPr>
          <w:rFonts w:hint="eastAsia" w:ascii="宋体" w:hAnsi="宋体" w:eastAsia="宋体" w:cs="宋体"/>
          <w:b/>
          <w:color w:val="auto"/>
          <w:sz w:val="36"/>
          <w:highlight w:val="none"/>
        </w:rPr>
      </w:pPr>
    </w:p>
    <w:p w14:paraId="731139D5">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sz w:val="28"/>
          <w:highlight w:val="none"/>
        </w:rPr>
      </w:pPr>
      <w:r>
        <w:rPr>
          <w:rFonts w:hint="eastAsia" w:ascii="宋体" w:hAnsi="宋体" w:eastAsia="宋体" w:cs="宋体"/>
          <w:color w:val="auto"/>
          <w:sz w:val="28"/>
          <w:highlight w:val="none"/>
        </w:rPr>
        <w:t> </w:t>
      </w:r>
    </w:p>
    <w:p w14:paraId="76E4A214">
      <w:pPr>
        <w:pStyle w:val="263"/>
        <w:rPr>
          <w:rFonts w:hint="eastAsia" w:ascii="宋体" w:hAnsi="宋体" w:eastAsia="宋体" w:cs="宋体"/>
          <w:color w:val="auto"/>
          <w:sz w:val="28"/>
          <w:highlight w:val="none"/>
        </w:rPr>
      </w:pPr>
    </w:p>
    <w:p w14:paraId="3C2AC34A">
      <w:pPr>
        <w:rPr>
          <w:rFonts w:hint="eastAsia" w:ascii="宋体" w:hAnsi="宋体" w:eastAsia="宋体" w:cs="宋体"/>
          <w:color w:val="auto"/>
          <w:highlight w:val="none"/>
        </w:rPr>
      </w:pPr>
    </w:p>
    <w:p w14:paraId="4F92C89F">
      <w:pPr>
        <w:pStyle w:val="90"/>
        <w:rPr>
          <w:rFonts w:hint="eastAsia" w:ascii="宋体" w:hAnsi="宋体" w:eastAsia="宋体" w:cs="宋体"/>
          <w:color w:val="auto"/>
          <w:highlight w:val="none"/>
          <w:lang w:eastAsia="zh-CN"/>
        </w:rPr>
      </w:pPr>
    </w:p>
    <w:p w14:paraId="4D275454">
      <w:pPr>
        <w:pStyle w:val="90"/>
        <w:rPr>
          <w:rFonts w:hint="eastAsia" w:ascii="宋体" w:hAnsi="宋体" w:eastAsia="宋体" w:cs="宋体"/>
          <w:color w:val="auto"/>
          <w:highlight w:val="none"/>
          <w:lang w:eastAsia="zh-CN"/>
        </w:rPr>
      </w:pPr>
    </w:p>
    <w:p w14:paraId="78DAE8D0">
      <w:pPr>
        <w:pStyle w:val="90"/>
        <w:rPr>
          <w:rFonts w:hint="eastAsia" w:ascii="宋体" w:hAnsi="宋体" w:eastAsia="宋体" w:cs="宋体"/>
          <w:color w:val="auto"/>
          <w:highlight w:val="none"/>
          <w:lang w:eastAsia="zh-CN"/>
        </w:rPr>
      </w:pPr>
    </w:p>
    <w:p w14:paraId="01226CA7">
      <w:pPr>
        <w:pStyle w:val="90"/>
        <w:rPr>
          <w:rFonts w:hint="eastAsia" w:ascii="宋体" w:hAnsi="宋体" w:eastAsia="宋体" w:cs="宋体"/>
          <w:color w:val="auto"/>
          <w:highlight w:val="none"/>
          <w:lang w:eastAsia="zh-CN"/>
        </w:rPr>
      </w:pPr>
    </w:p>
    <w:p w14:paraId="20AEE42A">
      <w:pPr>
        <w:pStyle w:val="90"/>
        <w:rPr>
          <w:rFonts w:hint="eastAsia" w:ascii="宋体" w:hAnsi="宋体" w:eastAsia="宋体" w:cs="宋体"/>
          <w:color w:val="auto"/>
          <w:highlight w:val="none"/>
          <w:lang w:eastAsia="zh-CN"/>
        </w:rPr>
      </w:pPr>
    </w:p>
    <w:p w14:paraId="7073DA2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lang w:eastAsia="zh-CN"/>
        </w:rPr>
      </w:pPr>
      <w:r>
        <w:rPr>
          <w:rFonts w:hint="eastAsia" w:ascii="宋体" w:hAnsi="宋体" w:eastAsia="宋体" w:cs="宋体"/>
          <w:color w:val="auto"/>
          <w:sz w:val="44"/>
          <w:highlight w:val="none"/>
          <w:lang w:eastAsia="zh-CN"/>
        </w:rPr>
        <w:t>苏州中洋建设发展有限公司</w:t>
      </w:r>
    </w:p>
    <w:p w14:paraId="2784E6AB">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8"/>
          <w:highlight w:val="none"/>
        </w:rPr>
      </w:pPr>
      <w:r>
        <w:rPr>
          <w:rFonts w:hint="eastAsia" w:ascii="宋体" w:hAnsi="宋体" w:eastAsia="宋体" w:cs="宋体"/>
          <w:color w:val="auto"/>
          <w:sz w:val="44"/>
          <w:highlight w:val="none"/>
        </w:rPr>
        <w:t>2026年</w:t>
      </w:r>
      <w:r>
        <w:rPr>
          <w:rFonts w:hint="eastAsia" w:ascii="宋体" w:hAnsi="宋体" w:eastAsia="宋体" w:cs="宋体"/>
          <w:color w:val="auto"/>
          <w:sz w:val="44"/>
          <w:highlight w:val="none"/>
          <w:lang w:val="en-US" w:eastAsia="zh-CN"/>
        </w:rPr>
        <w:t>7</w:t>
      </w:r>
      <w:r>
        <w:rPr>
          <w:rFonts w:hint="eastAsia" w:ascii="宋体" w:hAnsi="宋体" w:eastAsia="宋体" w:cs="宋体"/>
          <w:color w:val="auto"/>
          <w:sz w:val="44"/>
          <w:highlight w:val="none"/>
        </w:rPr>
        <w:t>月</w:t>
      </w:r>
    </w:p>
    <w:p w14:paraId="3091FDEC">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color w:val="auto"/>
          <w:sz w:val="36"/>
          <w:highlight w:val="none"/>
        </w:rPr>
      </w:pPr>
    </w:p>
    <w:p w14:paraId="6BC70B5E">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color w:val="auto"/>
          <w:sz w:val="36"/>
          <w:highlight w:val="none"/>
        </w:rPr>
      </w:pPr>
    </w:p>
    <w:p w14:paraId="4E0BFDAC">
      <w:pPr>
        <w:pStyle w:val="19"/>
        <w:rPr>
          <w:rFonts w:hint="eastAsia" w:ascii="宋体" w:hAnsi="宋体" w:eastAsia="宋体" w:cs="宋体"/>
          <w:b/>
          <w:color w:val="auto"/>
          <w:sz w:val="36"/>
          <w:highlight w:val="none"/>
          <w:lang w:eastAsia="zh-CN"/>
        </w:rPr>
      </w:pPr>
    </w:p>
    <w:p w14:paraId="3D0F984F">
      <w:pPr>
        <w:rPr>
          <w:rFonts w:hint="eastAsia" w:ascii="宋体" w:hAnsi="宋体" w:eastAsia="宋体" w:cs="宋体"/>
          <w:color w:val="auto"/>
          <w:highlight w:val="none"/>
        </w:rPr>
      </w:pPr>
    </w:p>
    <w:p w14:paraId="1A52ECF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目 录</w:t>
      </w:r>
    </w:p>
    <w:p w14:paraId="7A59602C">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sz w:val="30"/>
          <w:highlight w:val="none"/>
        </w:rPr>
      </w:pPr>
    </w:p>
    <w:p w14:paraId="51CB6AC6">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color w:val="auto"/>
          <w:highlight w:val="none"/>
        </w:rPr>
      </w:pPr>
      <w:r>
        <w:rPr>
          <w:rFonts w:hint="eastAsia" w:ascii="宋体" w:hAnsi="宋体" w:eastAsia="宋体" w:cs="宋体"/>
          <w:color w:val="auto"/>
          <w:sz w:val="30"/>
          <w:highlight w:val="none"/>
        </w:rPr>
        <w:t>第一部分：招标公告</w:t>
      </w:r>
    </w:p>
    <w:p w14:paraId="03CC1243">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color w:val="auto"/>
          <w:highlight w:val="none"/>
        </w:rPr>
      </w:pPr>
      <w:r>
        <w:rPr>
          <w:rFonts w:hint="eastAsia" w:ascii="宋体" w:hAnsi="宋体" w:eastAsia="宋体" w:cs="宋体"/>
          <w:color w:val="auto"/>
          <w:sz w:val="30"/>
          <w:highlight w:val="none"/>
        </w:rPr>
        <w:t>第二部分：投标人须知</w:t>
      </w:r>
    </w:p>
    <w:p w14:paraId="46E55022">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color w:val="auto"/>
          <w:highlight w:val="none"/>
        </w:rPr>
      </w:pPr>
      <w:r>
        <w:rPr>
          <w:rFonts w:hint="eastAsia" w:ascii="宋体" w:hAnsi="宋体" w:eastAsia="宋体" w:cs="宋体"/>
          <w:color w:val="auto"/>
          <w:sz w:val="30"/>
          <w:highlight w:val="none"/>
        </w:rPr>
        <w:t>第三部分：项目需求</w:t>
      </w:r>
    </w:p>
    <w:p w14:paraId="6640003E">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color w:val="auto"/>
          <w:highlight w:val="none"/>
        </w:rPr>
      </w:pPr>
      <w:r>
        <w:rPr>
          <w:rFonts w:hint="eastAsia" w:ascii="宋体" w:hAnsi="宋体" w:eastAsia="宋体" w:cs="宋体"/>
          <w:color w:val="auto"/>
          <w:sz w:val="30"/>
          <w:highlight w:val="none"/>
        </w:rPr>
        <w:t>第四部分：投标文件格式</w:t>
      </w:r>
    </w:p>
    <w:p w14:paraId="405626D6">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color w:val="auto"/>
          <w:highlight w:val="none"/>
        </w:rPr>
      </w:pPr>
      <w:r>
        <w:rPr>
          <w:rFonts w:hint="eastAsia" w:ascii="宋体" w:hAnsi="宋体" w:eastAsia="宋体" w:cs="宋体"/>
          <w:color w:val="auto"/>
          <w:sz w:val="30"/>
          <w:highlight w:val="none"/>
        </w:rPr>
        <w:t>第五部分：评标方法与评标标准</w:t>
      </w:r>
    </w:p>
    <w:p w14:paraId="441CB130">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color w:val="auto"/>
          <w:highlight w:val="none"/>
        </w:rPr>
      </w:pPr>
      <w:r>
        <w:rPr>
          <w:rFonts w:hint="eastAsia" w:ascii="宋体" w:hAnsi="宋体" w:eastAsia="宋体" w:cs="宋体"/>
          <w:color w:val="auto"/>
          <w:sz w:val="30"/>
          <w:highlight w:val="none"/>
        </w:rPr>
        <w:t>第六部分：合同主要条款</w:t>
      </w:r>
    </w:p>
    <w:p w14:paraId="1BC6694A">
      <w:pPr>
        <w:pBdr>
          <w:top w:val="none" w:color="000000" w:sz="0" w:space="0"/>
          <w:left w:val="none" w:color="000000" w:sz="0" w:space="0"/>
          <w:bottom w:val="none" w:color="000000" w:sz="0" w:space="0"/>
          <w:right w:val="none" w:color="000000" w:sz="0" w:space="0"/>
        </w:pBdr>
        <w:spacing w:before="240" w:after="240" w:line="520" w:lineRule="exact"/>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25C1F01C">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1C252CCE">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59348B03">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4FC5EA6D">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76BF267E">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1E34BA3E">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67D9A9C6">
      <w:pPr>
        <w:jc w:val="center"/>
        <w:rPr>
          <w:rFonts w:hint="eastAsia" w:ascii="宋体" w:hAnsi="宋体" w:eastAsia="宋体" w:cs="宋体"/>
          <w:b/>
          <w:color w:val="auto"/>
          <w:sz w:val="44"/>
          <w:highlight w:val="none"/>
        </w:rPr>
      </w:pPr>
    </w:p>
    <w:p w14:paraId="2452F530">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t>第一部分招标公告</w:t>
      </w:r>
    </w:p>
    <w:tbl>
      <w:tblPr>
        <w:tblStyle w:val="91"/>
        <w:tblW w:w="9741"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41"/>
      </w:tblGrid>
      <w:tr w14:paraId="5A0445A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46" w:hRule="atLeast"/>
        </w:trPr>
        <w:tc>
          <w:tcPr>
            <w:tcW w:w="9741"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1D94E744">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项目概况</w:t>
            </w:r>
          </w:p>
          <w:p w14:paraId="7478D159">
            <w:pPr>
              <w:pStyle w:val="84"/>
              <w:widowControl/>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城厢镇属学校保安服务采购JSZC-320585-ZYSZ-G2026-0003招标项目的潜在投标人应在“苏采云”系统（网址：http://jszfcg.jsczt.cn/）自行下载获取招标文件，并于2026年8月3日9:30（北京时间）前递交投标文件。</w:t>
            </w:r>
          </w:p>
        </w:tc>
      </w:tr>
    </w:tbl>
    <w:p w14:paraId="70F02CE4">
      <w:pPr>
        <w:pStyle w:val="7"/>
        <w:keepNext w:val="0"/>
        <w:keepLines w:val="0"/>
        <w:spacing w:before="0" w:after="0" w:line="360" w:lineRule="auto"/>
        <w:rPr>
          <w:rStyle w:val="94"/>
          <w:rFonts w:hint="eastAsia" w:ascii="宋体" w:hAnsi="宋体" w:eastAsia="宋体" w:cs="宋体"/>
          <w:color w:val="auto"/>
          <w:sz w:val="24"/>
          <w:szCs w:val="24"/>
          <w:highlight w:val="none"/>
          <w:shd w:val="clear" w:color="auto" w:fill="FFFFFF"/>
          <w:lang w:eastAsia="zh-CN"/>
        </w:rPr>
      </w:pPr>
      <w:r>
        <w:rPr>
          <w:rStyle w:val="94"/>
          <w:rFonts w:hint="eastAsia" w:ascii="宋体" w:hAnsi="宋体" w:eastAsia="宋体" w:cs="宋体"/>
          <w:color w:val="auto"/>
          <w:sz w:val="24"/>
          <w:szCs w:val="24"/>
          <w:highlight w:val="none"/>
          <w:shd w:val="clear" w:color="auto" w:fill="FFFFFF"/>
          <w:lang w:eastAsia="zh-CN"/>
        </w:rPr>
        <w:t>一、项目基本情况</w:t>
      </w:r>
    </w:p>
    <w:p w14:paraId="48F72D40">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项目编号：JSZC-320585-ZYSZ-G2026-0003</w:t>
      </w:r>
    </w:p>
    <w:p w14:paraId="4D8FC4FE">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项目名称：城厢镇属学校保安服务采购</w:t>
      </w:r>
    </w:p>
    <w:p w14:paraId="1F852ED3">
      <w:pPr>
        <w:pStyle w:val="84"/>
        <w:widowControl/>
        <w:spacing w:after="0" w:line="360" w:lineRule="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预算金额：640.5万元</w:t>
      </w:r>
    </w:p>
    <w:p w14:paraId="29521E9B">
      <w:pPr>
        <w:pStyle w:val="84"/>
        <w:widowControl/>
        <w:spacing w:after="0" w:line="360" w:lineRule="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最高限价：标段一最高限价301.00万元；标段二最高限价339.5万元</w:t>
      </w:r>
    </w:p>
    <w:p w14:paraId="748DD842">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采购方式：公开招标 </w:t>
      </w:r>
    </w:p>
    <w:p w14:paraId="64468B32">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采购需求：</w:t>
      </w:r>
      <w:r>
        <w:rPr>
          <w:rFonts w:hint="eastAsia" w:ascii="宋体" w:hAnsi="宋体" w:eastAsia="宋体" w:cs="宋体"/>
          <w:color w:val="auto"/>
          <w:sz w:val="24"/>
          <w:szCs w:val="24"/>
          <w:highlight w:val="none"/>
          <w:shd w:val="clear" w:color="auto" w:fill="FFFFFF"/>
          <w:lang w:val="en-US" w:eastAsia="zh-CN"/>
        </w:rPr>
        <w:t>本项目采购目的为</w:t>
      </w:r>
      <w:r>
        <w:rPr>
          <w:rFonts w:hint="eastAsia" w:ascii="宋体" w:hAnsi="宋体" w:eastAsia="宋体" w:cs="宋体"/>
          <w:color w:val="auto"/>
          <w:sz w:val="24"/>
          <w:szCs w:val="24"/>
          <w:highlight w:val="none"/>
          <w:shd w:val="clear" w:color="auto" w:fill="FFFFFF"/>
          <w:lang w:eastAsia="zh-CN"/>
        </w:rPr>
        <w:t>城厢镇属学校保安服务采购，详见采购文件第三部分项目需求。</w:t>
      </w:r>
    </w:p>
    <w:p w14:paraId="6A187096">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本项目共分为</w:t>
      </w:r>
      <w:r>
        <w:rPr>
          <w:rFonts w:hint="eastAsia" w:ascii="宋体" w:hAnsi="宋体" w:eastAsia="宋体" w:cs="宋体"/>
          <w:color w:val="auto"/>
          <w:sz w:val="24"/>
          <w:szCs w:val="24"/>
          <w:highlight w:val="none"/>
          <w:shd w:val="clear" w:color="auto" w:fill="FFFFFF"/>
          <w:lang w:val="en-US" w:eastAsia="zh-CN"/>
        </w:rPr>
        <w:t>两</w:t>
      </w:r>
      <w:r>
        <w:rPr>
          <w:rFonts w:hint="eastAsia" w:ascii="宋体" w:hAnsi="宋体" w:eastAsia="宋体" w:cs="宋体"/>
          <w:color w:val="auto"/>
          <w:sz w:val="24"/>
          <w:szCs w:val="24"/>
          <w:highlight w:val="none"/>
          <w:shd w:val="clear" w:color="auto" w:fill="FFFFFF"/>
          <w:lang w:eastAsia="zh-CN"/>
        </w:rPr>
        <w:t>个标段，每标段确定1家中标供应商。每家投标单位自行选择标段报名,可同时参与多个标段投标，但只允许中标一个标段。各标段以评标总得分从高到低为相应标段中标候选人排名，排名第一的为中标供应商，定标的顺序按标段一至标段</w:t>
      </w:r>
      <w:r>
        <w:rPr>
          <w:rFonts w:hint="eastAsia" w:ascii="宋体" w:hAnsi="宋体" w:eastAsia="宋体" w:cs="宋体"/>
          <w:color w:val="auto"/>
          <w:sz w:val="24"/>
          <w:szCs w:val="24"/>
          <w:highlight w:val="none"/>
          <w:shd w:val="clear" w:color="auto" w:fill="FFFFFF"/>
          <w:lang w:val="en-US" w:eastAsia="zh-CN"/>
        </w:rPr>
        <w:t>二</w:t>
      </w:r>
      <w:r>
        <w:rPr>
          <w:rFonts w:hint="eastAsia" w:ascii="宋体" w:hAnsi="宋体" w:eastAsia="宋体" w:cs="宋体"/>
          <w:color w:val="auto"/>
          <w:sz w:val="24"/>
          <w:szCs w:val="24"/>
          <w:highlight w:val="none"/>
          <w:shd w:val="clear" w:color="auto" w:fill="FFFFFF"/>
          <w:lang w:eastAsia="zh-CN"/>
        </w:rPr>
        <w:t>确定中标供应商。前面标段已中标的供应商在后面的标段中失去成为中标候选人的资格，由该标段具有中标候选人资格且评标总得分最高的为该标段中标供应商，进入每个标段评审的实质性响应且具有中标候选人资格的供应商不得少于3家，否则将导致废标。如因实质性响应不足三家等情况出现废标，而导致重新招标的，其他标段已中标单位也不再具有该标段重新招标的中标候选人的资格。如已中标单位因质疑投诉或其他等原因被取消中标资格或不能签订合同而影响其他标段中标的，风险自行承担。</w:t>
      </w:r>
    </w:p>
    <w:p w14:paraId="1881BFC8">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合同履行期限：按各标段合同履约期限。</w:t>
      </w:r>
    </w:p>
    <w:p w14:paraId="44A7174D">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本项目（是/否）接受联合体投标：不接受联合体。</w:t>
      </w:r>
    </w:p>
    <w:p w14:paraId="5935AEED">
      <w:pPr>
        <w:pStyle w:val="7"/>
        <w:keepNext w:val="0"/>
        <w:keepLines w:val="0"/>
        <w:spacing w:before="0" w:after="0" w:line="360" w:lineRule="auto"/>
        <w:rPr>
          <w:rFonts w:hint="eastAsia" w:ascii="宋体" w:hAnsi="宋体" w:eastAsia="宋体" w:cs="宋体"/>
          <w:color w:val="auto"/>
          <w:sz w:val="24"/>
          <w:szCs w:val="24"/>
          <w:highlight w:val="none"/>
          <w:lang w:eastAsia="zh-CN"/>
        </w:rPr>
      </w:pPr>
      <w:r>
        <w:rPr>
          <w:rStyle w:val="94"/>
          <w:rFonts w:hint="eastAsia" w:ascii="宋体" w:hAnsi="宋体" w:eastAsia="宋体" w:cs="宋体"/>
          <w:color w:val="auto"/>
          <w:sz w:val="24"/>
          <w:szCs w:val="24"/>
          <w:highlight w:val="none"/>
          <w:shd w:val="clear" w:color="auto" w:fill="FFFFFF"/>
          <w:lang w:eastAsia="zh-CN"/>
        </w:rPr>
        <w:t>二、申请人的资格要求</w:t>
      </w:r>
    </w:p>
    <w:p w14:paraId="7B849EA6">
      <w:pPr>
        <w:pStyle w:val="84"/>
        <w:widowControl/>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（一）满足《中华人民共和国政府采购法》第二十二条规定；</w:t>
      </w:r>
    </w:p>
    <w:p w14:paraId="29C73D5E">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1.具有独立承担民事责任的能力证明。包括法人或者其他组织的营业执照等证明文件，自然人的身份证明；</w:t>
      </w:r>
    </w:p>
    <w:p w14:paraId="5B8A0AC0">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2.具有良好的商业信誉和健全的财务会计制度证明；</w:t>
      </w:r>
    </w:p>
    <w:p w14:paraId="59CB4C27">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3.具备履行合同所必需的设备和专业技术能力的证明材料或承诺；</w:t>
      </w:r>
    </w:p>
    <w:p w14:paraId="67355D4A">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4.依法缴纳税收和社会保障资金的相关资料；</w:t>
      </w:r>
    </w:p>
    <w:p w14:paraId="0548DA05">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5.参加政府采购活动前三年内在经营活动中没有重大违法记录的书面声明函；</w:t>
      </w:r>
    </w:p>
    <w:p w14:paraId="56E0A823">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6.未被“信用中国”网站（www.creditchina.gov.cn）列入失信被执行人、重大税收违法案件当事人名单、政府采购严重失信行为记录名单。</w:t>
      </w:r>
    </w:p>
    <w:p w14:paraId="039F3B02">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7.采购文件要求的其他资格证明文件</w:t>
      </w:r>
    </w:p>
    <w:p w14:paraId="0EA76B9C">
      <w:pPr>
        <w:pStyle w:val="84"/>
        <w:widowControl/>
        <w:spacing w:after="0" w:line="360" w:lineRule="auto"/>
        <w:jc w:val="left"/>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（二）落实政府采购政策需满足的资格要求：</w:t>
      </w:r>
      <w:r>
        <w:rPr>
          <w:rFonts w:hint="eastAsia" w:ascii="宋体" w:hAnsi="宋体" w:eastAsia="宋体" w:cs="宋体"/>
          <w:b/>
          <w:bCs/>
          <w:color w:val="auto"/>
          <w:sz w:val="24"/>
          <w:szCs w:val="24"/>
          <w:highlight w:val="none"/>
          <w:shd w:val="clear" w:color="auto" w:fill="FFFFFF"/>
          <w:lang w:eastAsia="zh-CN"/>
        </w:rPr>
        <w:t>本项目专门面向中小企业采购</w:t>
      </w:r>
      <w:r>
        <w:rPr>
          <w:rFonts w:hint="eastAsia" w:ascii="宋体" w:hAnsi="宋体" w:eastAsia="宋体" w:cs="宋体"/>
          <w:color w:val="auto"/>
          <w:sz w:val="24"/>
          <w:szCs w:val="24"/>
          <w:highlight w:val="none"/>
          <w:shd w:val="clear" w:color="auto" w:fill="FFFFFF"/>
          <w:lang w:eastAsia="zh-CN"/>
        </w:rPr>
        <w:t>（中小企业划分标准详见“工信部联企业〔2011〕300号”文），响应供应商应为中小微企业、监狱企业、残疾人福利企业。供应商须在响应文件中提供《中小企业声明函》或《残疾人福利性单位声明函》或省级以上监狱管理局、戒毒管理局（含新疆生产建设兵团）出具的属于监狱企业的证明文件，否则视为无效响应；小微企业、残疾人福利企业、监狱企业不再享受价格评审优惠政策。本项目所属行业为租赁和商务服务业。</w:t>
      </w:r>
    </w:p>
    <w:p w14:paraId="47D7F5C5">
      <w:pPr>
        <w:pStyle w:val="84"/>
        <w:widowControl/>
        <w:spacing w:after="0" w:line="360" w:lineRule="auto"/>
        <w:jc w:val="left"/>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（三）本项目的特定资格要求： </w:t>
      </w:r>
    </w:p>
    <w:p w14:paraId="42FC65F3">
      <w:pPr>
        <w:pStyle w:val="84"/>
        <w:widowControl/>
        <w:spacing w:after="0" w:line="360" w:lineRule="auto"/>
        <w:jc w:val="left"/>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2B17825B">
      <w:pPr>
        <w:pStyle w:val="84"/>
        <w:widowControl/>
        <w:spacing w:after="0" w:line="360" w:lineRule="auto"/>
        <w:jc w:val="left"/>
        <w:rPr>
          <w:rFonts w:hint="eastAsia" w:ascii="宋体" w:hAnsi="宋体" w:eastAsia="宋体" w:cs="宋体"/>
          <w:b/>
          <w:bCs/>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val="en-US" w:eastAsia="zh-CN"/>
        </w:rPr>
        <w:t>2.</w:t>
      </w:r>
      <w:r>
        <w:rPr>
          <w:rFonts w:hint="eastAsia" w:ascii="宋体" w:hAnsi="宋体" w:eastAsia="宋体" w:cs="宋体"/>
          <w:b/>
          <w:bCs/>
          <w:color w:val="auto"/>
          <w:sz w:val="24"/>
          <w:szCs w:val="24"/>
          <w:highlight w:val="none"/>
          <w:shd w:val="clear" w:color="auto" w:fill="FFFFFF"/>
          <w:lang w:eastAsia="zh-CN"/>
        </w:rPr>
        <w:t>投标单位需具备江苏省级公安厅颁发的《保安服务许可证》，非苏州地区的投标单位需在苏州市公安机关进行备案后方可参加投标。</w:t>
      </w:r>
    </w:p>
    <w:p w14:paraId="67DFFDE2">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（四）拒绝下述供应商参加本次采购活动：</w:t>
      </w:r>
    </w:p>
    <w:p w14:paraId="171BA271">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1、供应商单位负责人为同一人或者存在直接控股、管理关系的不同供应商，不得参加同一合同项下的政府采购活动。</w:t>
      </w:r>
    </w:p>
    <w:p w14:paraId="1A338CA4">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2、凡为采购项目提供整体设计、规范编制或者项目管理、监理、检测等服务的供应商，不得再参加本项目的采购活动。</w:t>
      </w:r>
    </w:p>
    <w:p w14:paraId="46A71CE9">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3、法人的分支机构不得参加相应活动（除银行、保险、石油石化、电力、电信等行业特殊情况外）。</w:t>
      </w:r>
    </w:p>
    <w:p w14:paraId="140CEC5E">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4ED47DD5">
      <w:pPr>
        <w:pStyle w:val="7"/>
        <w:keepNext w:val="0"/>
        <w:keepLines w:val="0"/>
        <w:spacing w:before="0" w:after="0" w:line="360" w:lineRule="auto"/>
        <w:rPr>
          <w:rFonts w:hint="eastAsia" w:ascii="宋体" w:hAnsi="宋体" w:eastAsia="宋体" w:cs="宋体"/>
          <w:color w:val="auto"/>
          <w:sz w:val="24"/>
          <w:szCs w:val="24"/>
          <w:highlight w:val="none"/>
          <w:lang w:eastAsia="zh-CN"/>
        </w:rPr>
      </w:pPr>
      <w:r>
        <w:rPr>
          <w:rStyle w:val="94"/>
          <w:rFonts w:hint="eastAsia" w:ascii="宋体" w:hAnsi="宋体" w:eastAsia="宋体" w:cs="宋体"/>
          <w:color w:val="auto"/>
          <w:sz w:val="24"/>
          <w:szCs w:val="24"/>
          <w:highlight w:val="none"/>
          <w:shd w:val="clear" w:color="auto" w:fill="FFFFFF"/>
          <w:lang w:eastAsia="zh-CN"/>
        </w:rPr>
        <w:t>三、获取招标文件</w:t>
      </w:r>
    </w:p>
    <w:p w14:paraId="48EC2A3F">
      <w:pPr>
        <w:pBdr>
          <w:top w:val="single" w:color="CCCCCC" w:sz="2" w:space="0"/>
          <w:left w:val="single" w:color="CCCCCC" w:sz="2" w:space="30"/>
          <w:bottom w:val="single" w:color="CCCCCC" w:sz="2" w:space="0"/>
          <w:right w:val="single" w:color="CCCCCC" w:sz="2" w:space="0"/>
        </w:pBdr>
        <w:shd w:val="clear" w:color="auto" w:fill="FFFFFF"/>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时间：</w:t>
      </w:r>
      <w:r>
        <w:rPr>
          <w:rFonts w:hint="eastAsia" w:ascii="宋体" w:hAnsi="宋体" w:eastAsia="宋体" w:cs="宋体"/>
          <w:color w:val="auto"/>
          <w:sz w:val="24"/>
          <w:szCs w:val="24"/>
          <w:highlight w:val="none"/>
          <w:shd w:val="clear" w:color="auto" w:fill="FFFFFF"/>
          <w:lang w:eastAsia="zh-CN"/>
        </w:rPr>
        <w:t>2026年</w:t>
      </w:r>
      <w:r>
        <w:rPr>
          <w:rFonts w:hint="eastAsia" w:ascii="宋体" w:hAnsi="宋体" w:eastAsia="宋体" w:cs="宋体"/>
          <w:color w:val="auto"/>
          <w:sz w:val="24"/>
          <w:szCs w:val="24"/>
          <w:highlight w:val="none"/>
          <w:shd w:val="clear" w:color="auto" w:fill="FFFFFF"/>
          <w:lang w:val="en-US" w:eastAsia="zh-CN"/>
        </w:rPr>
        <w:t>7</w:t>
      </w:r>
      <w:r>
        <w:rPr>
          <w:rFonts w:hint="eastAsia" w:ascii="宋体" w:hAnsi="宋体" w:eastAsia="宋体" w:cs="宋体"/>
          <w:color w:val="auto"/>
          <w:sz w:val="24"/>
          <w:szCs w:val="24"/>
          <w:highlight w:val="none"/>
          <w:shd w:val="clear" w:color="auto" w:fill="FFFFFF"/>
          <w:lang w:eastAsia="zh-CN"/>
        </w:rPr>
        <w:t>月</w:t>
      </w:r>
      <w:r>
        <w:rPr>
          <w:rFonts w:hint="eastAsia" w:ascii="宋体" w:hAnsi="宋体" w:eastAsia="宋体" w:cs="宋体"/>
          <w:color w:val="auto"/>
          <w:sz w:val="24"/>
          <w:szCs w:val="24"/>
          <w:highlight w:val="none"/>
          <w:shd w:val="clear" w:color="auto" w:fill="FFFFFF"/>
          <w:lang w:val="en-US" w:eastAsia="zh-CN"/>
        </w:rPr>
        <w:t>13</w:t>
      </w:r>
      <w:r>
        <w:rPr>
          <w:rFonts w:hint="eastAsia" w:ascii="宋体" w:hAnsi="宋体" w:eastAsia="宋体" w:cs="宋体"/>
          <w:color w:val="auto"/>
          <w:sz w:val="24"/>
          <w:szCs w:val="24"/>
          <w:highlight w:val="none"/>
          <w:shd w:val="clear" w:color="auto" w:fill="FFFFFF"/>
          <w:lang w:eastAsia="zh-CN"/>
        </w:rPr>
        <w:t>日-2026年</w:t>
      </w:r>
      <w:r>
        <w:rPr>
          <w:rFonts w:hint="eastAsia" w:ascii="宋体" w:hAnsi="宋体" w:eastAsia="宋体" w:cs="宋体"/>
          <w:color w:val="auto"/>
          <w:sz w:val="24"/>
          <w:szCs w:val="24"/>
          <w:highlight w:val="none"/>
          <w:shd w:val="clear" w:color="auto" w:fill="FFFFFF"/>
          <w:lang w:val="en-US" w:eastAsia="zh-CN"/>
        </w:rPr>
        <w:t>7</w:t>
      </w:r>
      <w:r>
        <w:rPr>
          <w:rFonts w:hint="eastAsia" w:ascii="宋体" w:hAnsi="宋体" w:eastAsia="宋体" w:cs="宋体"/>
          <w:color w:val="auto"/>
          <w:sz w:val="24"/>
          <w:szCs w:val="24"/>
          <w:highlight w:val="none"/>
          <w:shd w:val="clear" w:color="auto" w:fill="FFFFFF"/>
          <w:lang w:eastAsia="zh-CN"/>
        </w:rPr>
        <w:t>月</w:t>
      </w:r>
      <w:r>
        <w:rPr>
          <w:rFonts w:hint="eastAsia" w:ascii="宋体" w:hAnsi="宋体" w:eastAsia="宋体" w:cs="宋体"/>
          <w:color w:val="auto"/>
          <w:sz w:val="24"/>
          <w:szCs w:val="24"/>
          <w:highlight w:val="none"/>
          <w:shd w:val="clear" w:color="auto" w:fill="FFFFFF"/>
          <w:lang w:val="en-US" w:eastAsia="zh-CN"/>
        </w:rPr>
        <w:t>20</w:t>
      </w:r>
      <w:r>
        <w:rPr>
          <w:rFonts w:hint="eastAsia" w:ascii="宋体" w:hAnsi="宋体" w:eastAsia="宋体" w:cs="宋体"/>
          <w:color w:val="auto"/>
          <w:sz w:val="24"/>
          <w:szCs w:val="24"/>
          <w:highlight w:val="none"/>
          <w:shd w:val="clear" w:color="auto" w:fill="FFFFFF"/>
          <w:lang w:eastAsia="zh-CN"/>
        </w:rPr>
        <w:t>日</w:t>
      </w:r>
      <w:r>
        <w:rPr>
          <w:rFonts w:hint="eastAsia" w:ascii="宋体" w:hAnsi="宋体" w:eastAsia="宋体" w:cs="宋体"/>
          <w:color w:val="auto"/>
          <w:sz w:val="24"/>
          <w:szCs w:val="24"/>
          <w:highlight w:val="none"/>
          <w:shd w:val="clear" w:color="auto" w:fill="FFFFFF"/>
        </w:rPr>
        <w:t>，自招标文件公告发布之日起5个工作日</w:t>
      </w:r>
    </w:p>
    <w:p w14:paraId="271D92DF">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地点：“苏采云”系统（网址：http://jszfcg.jsczt.cn/）自行下载 </w:t>
      </w:r>
    </w:p>
    <w:p w14:paraId="349842A3">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方式：自行下载 </w:t>
      </w:r>
    </w:p>
    <w:p w14:paraId="504147F2">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售价：0.00元 </w:t>
      </w:r>
    </w:p>
    <w:p w14:paraId="7371FBDB">
      <w:pPr>
        <w:pStyle w:val="7"/>
        <w:keepNext w:val="0"/>
        <w:keepLines w:val="0"/>
        <w:spacing w:before="0" w:after="0" w:line="360" w:lineRule="auto"/>
        <w:rPr>
          <w:rFonts w:hint="eastAsia" w:ascii="宋体" w:hAnsi="宋体" w:eastAsia="宋体" w:cs="宋体"/>
          <w:color w:val="auto"/>
          <w:sz w:val="24"/>
          <w:szCs w:val="24"/>
          <w:highlight w:val="none"/>
          <w:lang w:eastAsia="zh-CN"/>
        </w:rPr>
      </w:pPr>
      <w:r>
        <w:rPr>
          <w:rStyle w:val="94"/>
          <w:rFonts w:hint="eastAsia" w:ascii="宋体" w:hAnsi="宋体" w:eastAsia="宋体" w:cs="宋体"/>
          <w:color w:val="auto"/>
          <w:sz w:val="24"/>
          <w:szCs w:val="24"/>
          <w:highlight w:val="none"/>
          <w:shd w:val="clear" w:color="auto" w:fill="FFFFFF"/>
          <w:lang w:eastAsia="zh-CN"/>
        </w:rPr>
        <w:t>四、提交投标文件截止时间、开标时间和地点</w:t>
      </w:r>
    </w:p>
    <w:p w14:paraId="76D804CE">
      <w:pPr>
        <w:pStyle w:val="84"/>
        <w:widowControl/>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2026年8月3日9:30（北京时间）</w:t>
      </w:r>
    </w:p>
    <w:p w14:paraId="583D439A">
      <w:pPr>
        <w:pStyle w:val="84"/>
        <w:widowControl/>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地点：苏采云系统 </w:t>
      </w:r>
    </w:p>
    <w:p w14:paraId="41575305">
      <w:pPr>
        <w:pStyle w:val="7"/>
        <w:keepNext w:val="0"/>
        <w:keepLines w:val="0"/>
        <w:shd w:val="clear" w:color="auto" w:fill="FFFFFF"/>
        <w:spacing w:before="0" w:after="0" w:line="360" w:lineRule="auto"/>
        <w:rPr>
          <w:rFonts w:hint="eastAsia" w:ascii="宋体" w:hAnsi="宋体" w:eastAsia="宋体" w:cs="宋体"/>
          <w:color w:val="auto"/>
          <w:sz w:val="24"/>
          <w:szCs w:val="24"/>
          <w:highlight w:val="none"/>
          <w:lang w:eastAsia="zh-CN"/>
        </w:rPr>
      </w:pPr>
      <w:r>
        <w:rPr>
          <w:rStyle w:val="94"/>
          <w:rFonts w:hint="eastAsia" w:ascii="宋体" w:hAnsi="宋体" w:eastAsia="宋体" w:cs="宋体"/>
          <w:color w:val="auto"/>
          <w:sz w:val="24"/>
          <w:szCs w:val="24"/>
          <w:highlight w:val="none"/>
          <w:shd w:val="clear" w:color="auto" w:fill="FFFFFF"/>
          <w:lang w:eastAsia="zh-CN"/>
        </w:rPr>
        <w:t>五、公告期限</w:t>
      </w:r>
    </w:p>
    <w:p w14:paraId="4E18CC1E">
      <w:pPr>
        <w:pStyle w:val="84"/>
        <w:widowControl/>
        <w:shd w:val="clear" w:color="auto" w:fill="FFFFFF"/>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自本公告发布之日起5个工作日。</w:t>
      </w:r>
    </w:p>
    <w:p w14:paraId="285B8AEB">
      <w:pPr>
        <w:pStyle w:val="7"/>
        <w:keepNext w:val="0"/>
        <w:keepLines w:val="0"/>
        <w:spacing w:before="0" w:after="0" w:line="360" w:lineRule="auto"/>
        <w:rPr>
          <w:rFonts w:hint="eastAsia" w:ascii="宋体" w:hAnsi="宋体" w:eastAsia="宋体" w:cs="宋体"/>
          <w:color w:val="auto"/>
          <w:sz w:val="24"/>
          <w:szCs w:val="24"/>
          <w:highlight w:val="none"/>
          <w:lang w:eastAsia="zh-CN"/>
        </w:rPr>
      </w:pPr>
      <w:r>
        <w:rPr>
          <w:rStyle w:val="94"/>
          <w:rFonts w:hint="eastAsia" w:ascii="宋体" w:hAnsi="宋体" w:eastAsia="宋体" w:cs="宋体"/>
          <w:color w:val="auto"/>
          <w:sz w:val="24"/>
          <w:szCs w:val="24"/>
          <w:highlight w:val="none"/>
          <w:shd w:val="clear" w:color="auto" w:fill="FFFFFF"/>
          <w:lang w:eastAsia="zh-CN"/>
        </w:rPr>
        <w:t>六、其他补充事宜</w:t>
      </w:r>
    </w:p>
    <w:p w14:paraId="5AED220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1、本项目需要使用CA数字证书制作、上传电子投标文件完成电子投标，请供应商在参加投标活动前办理好CA数字证书申领及电子签章等操作。</w:t>
      </w:r>
    </w:p>
    <w:p w14:paraId="56402DE7">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772DE74F">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3、本项目采用不见面开标，投标人开标时无需到开标现场进行解密，采取网上开标大厅解密电子投标文件，投标人远程解密要求如下：</w:t>
      </w:r>
    </w:p>
    <w:p w14:paraId="370FAD3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1）投标人使用CA数字证书进行远程解密，解密的CA数字证书与生成加密电子投标文件时的CA数字证书需为同一个CA数字证书，否则无法解密，造成的后果由投标人自行负责。</w:t>
      </w:r>
    </w:p>
    <w:p w14:paraId="6F75305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2）投标人登录苏采云系统，点击开标大厅，选择开标项目，完成不见面开标流程。</w:t>
      </w:r>
    </w:p>
    <w:p w14:paraId="7DCD0C4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3）投标截止时间后根据系统提示解密电子投标文件。</w:t>
      </w:r>
      <w:r>
        <w:rPr>
          <w:rFonts w:hint="eastAsia" w:ascii="宋体" w:hAnsi="宋体" w:eastAsia="宋体" w:cs="宋体"/>
          <w:b/>
          <w:color w:val="auto"/>
          <w:sz w:val="24"/>
          <w:szCs w:val="24"/>
          <w:highlight w:val="none"/>
        </w:rPr>
        <w:t>解密时间为15分钟，</w:t>
      </w:r>
      <w:r>
        <w:rPr>
          <w:rFonts w:hint="eastAsia" w:ascii="宋体" w:hAnsi="宋体" w:eastAsia="宋体" w:cs="宋体"/>
          <w:color w:val="auto"/>
          <w:sz w:val="24"/>
          <w:szCs w:val="24"/>
          <w:highlight w:val="none"/>
        </w:rPr>
        <w:t>未在规定时间内完成解密，其投标文件将被拒绝，不参与后续投标流程。</w:t>
      </w:r>
    </w:p>
    <w:p w14:paraId="3E5D6F3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4）在开标、评标过程中投标单位代表须在网上不见面开标系统中保持在线状态，以应对可能发生的澄清、说明等回复，由于投标单位代表不在线所造成的一切后果由投标人自行承担。</w:t>
      </w:r>
    </w:p>
    <w:p w14:paraId="217F6B7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有关苏采云系统驱动安装，登录苏州政府采购网，点击页面底部苏采云图标，进入苏采云政府采购一体化平台，点击“驱动下载”，下载“政务CA、方正签章控件驱动安装包及安装说明”文件，按要求安装驱动。</w:t>
      </w:r>
    </w:p>
    <w:p w14:paraId="304A84B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5、有关供应商注册、报名、下载电子招标文件、制作上传电子投标文件、不见面开标及其他注意事项登录苏州政府采购网，在“下载中心”栏目下载“苏采云系统供应商操作手册”查阅。</w:t>
      </w:r>
    </w:p>
    <w:p w14:paraId="35D1CA6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6、有关办理CA数字申领及电子签章事项，登录苏州政府采购网，点击页面底部苏采云图标，进入苏采云政府采购一体化平台，下载“新CA办理指南”文件查阅。</w:t>
      </w:r>
    </w:p>
    <w:p w14:paraId="4C4DAEA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7、有关电子投标制作技术疑问，请咨询苏采云软件公司客服：18261002950、0512-69820854、0519-86722802</w:t>
      </w:r>
    </w:p>
    <w:p w14:paraId="5B32E89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8、政府采购监督电话：0512-53512539</w:t>
      </w:r>
    </w:p>
    <w:p w14:paraId="4B12604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9、本次招标投标保证金：本项目无须缴纳投标保证金。</w:t>
      </w:r>
    </w:p>
    <w:p w14:paraId="1B04085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10、政府采购信用融资政策：中标供应商可凭政府采购合同办理融资贷款，详情请见江苏政府采购网“政采贷”专栏。</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04C1B4B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12、代理服务费：本项目代理费由采购人支付，具体为：按预算总金额的如下比例差额定率累进法计算服务费总收取额，100万元以内1.5%，100~ 500万元1.1%；500万元～ 1000万元部分收取0.8%；1000万元～ 5000万元部分收取0.5%；不足3500元的按3500元支付。</w:t>
      </w:r>
      <w:r>
        <w:rPr>
          <w:rFonts w:hint="eastAsia" w:ascii="宋体" w:hAnsi="宋体" w:eastAsia="宋体" w:cs="宋体"/>
          <w:color w:val="auto"/>
          <w:sz w:val="24"/>
          <w:szCs w:val="24"/>
          <w:highlight w:val="none"/>
          <w:lang w:val="en-US" w:eastAsia="zh-CN"/>
        </w:rPr>
        <w:t>本次采购代理服务费按8折计算，最高限价5万元。</w:t>
      </w:r>
    </w:p>
    <w:p w14:paraId="3A6BE31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账户：苏州中洋建设发展有限公司</w:t>
      </w:r>
    </w:p>
    <w:p w14:paraId="36BD8D5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开户银行：太仓市农村商业银行南郊支行</w:t>
      </w:r>
    </w:p>
    <w:p w14:paraId="2ED38C0A">
      <w:pPr>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bidi="ar-SA"/>
        </w:rPr>
        <w:t>账号：3205851221010000004801</w:t>
      </w:r>
    </w:p>
    <w:p w14:paraId="04B03075">
      <w:pPr>
        <w:pStyle w:val="7"/>
        <w:keepNext w:val="0"/>
        <w:keepLines w:val="0"/>
        <w:spacing w:before="0" w:after="0" w:line="360" w:lineRule="auto"/>
        <w:rPr>
          <w:rFonts w:hint="eastAsia" w:ascii="宋体" w:hAnsi="宋体" w:eastAsia="宋体" w:cs="宋体"/>
          <w:color w:val="auto"/>
          <w:sz w:val="24"/>
          <w:szCs w:val="24"/>
          <w:highlight w:val="none"/>
          <w:lang w:eastAsia="zh-CN"/>
        </w:rPr>
      </w:pPr>
      <w:r>
        <w:rPr>
          <w:rStyle w:val="94"/>
          <w:rFonts w:hint="eastAsia" w:ascii="宋体" w:hAnsi="宋体" w:eastAsia="宋体" w:cs="宋体"/>
          <w:color w:val="auto"/>
          <w:sz w:val="24"/>
          <w:szCs w:val="24"/>
          <w:highlight w:val="none"/>
          <w:shd w:val="clear" w:color="auto" w:fill="FFFFFF"/>
          <w:lang w:eastAsia="zh-CN"/>
        </w:rPr>
        <w:t>七、对本次招标提出询问，请按以下方式联系</w:t>
      </w:r>
    </w:p>
    <w:p w14:paraId="763F9D4A">
      <w:pPr>
        <w:pStyle w:val="84"/>
        <w:widowControl/>
        <w:spacing w:after="0" w:line="360" w:lineRule="auto"/>
        <w:jc w:val="left"/>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1.采购人信息 </w:t>
      </w:r>
    </w:p>
    <w:p w14:paraId="01822735">
      <w:pPr>
        <w:pStyle w:val="84"/>
        <w:widowControl/>
        <w:spacing w:after="0" w:line="360" w:lineRule="auto"/>
        <w:jc w:val="left"/>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单位名称：太仓市城厢镇人民政府</w:t>
      </w:r>
      <w:r>
        <w:rPr>
          <w:rFonts w:hint="eastAsia" w:ascii="宋体" w:hAnsi="宋体" w:eastAsia="宋体" w:cs="宋体"/>
          <w:color w:val="auto"/>
          <w:sz w:val="24"/>
          <w:szCs w:val="24"/>
          <w:highlight w:val="none"/>
          <w:shd w:val="clear" w:color="auto" w:fill="FFFFFF"/>
          <w:lang w:eastAsia="zh-CN"/>
        </w:rPr>
        <w:br w:type="textWrapping"/>
      </w:r>
      <w:r>
        <w:rPr>
          <w:rFonts w:hint="eastAsia" w:ascii="宋体" w:hAnsi="宋体" w:eastAsia="宋体" w:cs="宋体"/>
          <w:color w:val="auto"/>
          <w:sz w:val="24"/>
          <w:szCs w:val="24"/>
          <w:highlight w:val="none"/>
          <w:shd w:val="clear" w:color="auto" w:fill="FFFFFF"/>
          <w:lang w:eastAsia="zh-CN"/>
        </w:rPr>
        <w:t>单位地址：江苏省苏州市太仓市太平南路</w:t>
      </w:r>
      <w:r>
        <w:rPr>
          <w:rFonts w:hint="eastAsia" w:ascii="宋体" w:hAnsi="宋体" w:eastAsia="宋体" w:cs="宋体"/>
          <w:color w:val="auto"/>
          <w:sz w:val="24"/>
          <w:szCs w:val="24"/>
          <w:highlight w:val="none"/>
          <w:shd w:val="clear" w:color="auto" w:fill="FFFFFF"/>
          <w:lang w:val="en-US" w:eastAsia="zh-CN"/>
        </w:rPr>
        <w:t>65</w:t>
      </w:r>
      <w:r>
        <w:rPr>
          <w:rFonts w:hint="eastAsia" w:ascii="宋体" w:hAnsi="宋体" w:eastAsia="宋体" w:cs="宋体"/>
          <w:color w:val="auto"/>
          <w:sz w:val="24"/>
          <w:szCs w:val="24"/>
          <w:highlight w:val="none"/>
          <w:shd w:val="clear" w:color="auto" w:fill="FFFFFF"/>
          <w:lang w:eastAsia="zh-CN"/>
        </w:rPr>
        <w:t>号</w:t>
      </w:r>
      <w:r>
        <w:rPr>
          <w:rFonts w:hint="eastAsia" w:ascii="宋体" w:hAnsi="宋体" w:eastAsia="宋体" w:cs="宋体"/>
          <w:color w:val="auto"/>
          <w:sz w:val="24"/>
          <w:szCs w:val="24"/>
          <w:highlight w:val="none"/>
          <w:shd w:val="clear" w:color="auto" w:fill="FFFFFF"/>
          <w:lang w:eastAsia="zh-CN"/>
        </w:rPr>
        <w:br w:type="textWrapping"/>
      </w:r>
      <w:r>
        <w:rPr>
          <w:rFonts w:hint="eastAsia" w:ascii="宋体" w:hAnsi="宋体" w:eastAsia="宋体" w:cs="宋体"/>
          <w:color w:val="auto"/>
          <w:sz w:val="24"/>
          <w:szCs w:val="24"/>
          <w:highlight w:val="none"/>
          <w:shd w:val="clear" w:color="auto" w:fill="FFFFFF"/>
          <w:lang w:eastAsia="zh-CN"/>
        </w:rPr>
        <w:t>联系人：陈舞文</w:t>
      </w:r>
    </w:p>
    <w:p w14:paraId="7926D186">
      <w:pPr>
        <w:pStyle w:val="84"/>
        <w:widowControl/>
        <w:spacing w:after="0" w:line="360" w:lineRule="auto"/>
        <w:jc w:val="left"/>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联系电话：0512-53579965</w:t>
      </w:r>
    </w:p>
    <w:p w14:paraId="61410780">
      <w:pPr>
        <w:pStyle w:val="84"/>
        <w:widowControl/>
        <w:spacing w:after="0" w:line="360" w:lineRule="auto"/>
        <w:jc w:val="left"/>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2.采购代理机构信息</w:t>
      </w:r>
    </w:p>
    <w:p w14:paraId="16C9AE9E">
      <w:pPr>
        <w:pStyle w:val="84"/>
        <w:widowControl/>
        <w:spacing w:after="0" w:line="360" w:lineRule="auto"/>
        <w:jc w:val="left"/>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单位名称：苏州中洋建设发展有限公司</w:t>
      </w:r>
    </w:p>
    <w:p w14:paraId="523C9334">
      <w:pPr>
        <w:pStyle w:val="84"/>
        <w:widowControl/>
        <w:spacing w:after="0" w:line="360" w:lineRule="auto"/>
        <w:jc w:val="left"/>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单位地址：太仓市人民南路139号兴业大厦70</w:t>
      </w:r>
      <w:r>
        <w:rPr>
          <w:rFonts w:hint="eastAsia" w:ascii="宋体" w:hAnsi="宋体" w:eastAsia="宋体" w:cs="宋体"/>
          <w:color w:val="auto"/>
          <w:sz w:val="24"/>
          <w:szCs w:val="24"/>
          <w:highlight w:val="none"/>
          <w:shd w:val="clear" w:color="auto" w:fill="FFFFFF"/>
          <w:lang w:val="en-US" w:eastAsia="zh-CN"/>
        </w:rPr>
        <w:t>5</w:t>
      </w:r>
      <w:r>
        <w:rPr>
          <w:rFonts w:hint="eastAsia" w:ascii="宋体" w:hAnsi="宋体" w:eastAsia="宋体" w:cs="宋体"/>
          <w:color w:val="auto"/>
          <w:sz w:val="24"/>
          <w:szCs w:val="24"/>
          <w:highlight w:val="none"/>
          <w:shd w:val="clear" w:color="auto" w:fill="FFFFFF"/>
          <w:lang w:eastAsia="zh-CN"/>
        </w:rPr>
        <w:t>室</w:t>
      </w:r>
    </w:p>
    <w:p w14:paraId="78E80761">
      <w:pPr>
        <w:pStyle w:val="84"/>
        <w:widowControl/>
        <w:spacing w:after="0" w:line="360" w:lineRule="auto"/>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eastAsia="zh-CN"/>
        </w:rPr>
        <w:t>联系人：</w:t>
      </w:r>
      <w:r>
        <w:rPr>
          <w:rFonts w:hint="eastAsia" w:ascii="宋体" w:hAnsi="宋体" w:eastAsia="宋体" w:cs="宋体"/>
          <w:color w:val="auto"/>
          <w:sz w:val="24"/>
          <w:szCs w:val="24"/>
          <w:highlight w:val="none"/>
          <w:shd w:val="clear" w:color="auto" w:fill="FFFFFF"/>
          <w:lang w:val="en-US" w:eastAsia="zh-CN"/>
        </w:rPr>
        <w:t>全丽芳</w:t>
      </w:r>
    </w:p>
    <w:p w14:paraId="78701E1A">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联系电话：0512-53830212</w:t>
      </w:r>
    </w:p>
    <w:p w14:paraId="003FD40B">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3.项目联系方式</w:t>
      </w:r>
    </w:p>
    <w:p w14:paraId="2BB66292">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项目联系人：</w:t>
      </w:r>
      <w:r>
        <w:rPr>
          <w:rFonts w:hint="eastAsia" w:ascii="宋体" w:hAnsi="宋体" w:eastAsia="宋体" w:cs="宋体"/>
          <w:color w:val="auto"/>
          <w:sz w:val="24"/>
          <w:szCs w:val="24"/>
          <w:highlight w:val="none"/>
          <w:shd w:val="clear" w:color="auto" w:fill="FFFFFF"/>
          <w:lang w:val="en-US" w:eastAsia="zh-CN"/>
        </w:rPr>
        <w:t>全丽芳</w:t>
      </w:r>
    </w:p>
    <w:p w14:paraId="0EF033D7">
      <w:pPr>
        <w:pStyle w:val="84"/>
        <w:widowControl/>
        <w:spacing w:after="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电话：0512-53830212</w:t>
      </w:r>
    </w:p>
    <w:p w14:paraId="7321A4E9">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br w:type="page"/>
      </w:r>
    </w:p>
    <w:p w14:paraId="42EBCBEC">
      <w:pPr>
        <w:pBdr>
          <w:top w:val="none" w:color="000000" w:sz="0" w:space="0"/>
          <w:left w:val="none" w:color="000000" w:sz="0" w:space="0"/>
          <w:bottom w:val="none" w:color="000000" w:sz="0" w:space="0"/>
          <w:right w:val="none" w:color="000000" w:sz="0" w:space="0"/>
        </w:pBdr>
        <w:spacing w:line="312" w:lineRule="atLeast"/>
        <w:jc w:val="center"/>
        <w:rPr>
          <w:rFonts w:hint="eastAsia" w:ascii="宋体" w:hAnsi="宋体" w:eastAsia="宋体" w:cs="宋体"/>
          <w:b/>
          <w:bCs/>
          <w:color w:val="auto"/>
          <w:sz w:val="44"/>
          <w:szCs w:val="44"/>
          <w:highlight w:val="none"/>
        </w:rPr>
      </w:pPr>
      <w:r>
        <w:rPr>
          <w:rFonts w:hint="eastAsia" w:ascii="宋体" w:hAnsi="宋体" w:eastAsia="宋体" w:cs="宋体"/>
          <w:b/>
          <w:color w:val="auto"/>
          <w:sz w:val="44"/>
          <w:highlight w:val="none"/>
        </w:rPr>
        <w:t>第二部分  投标人须知</w:t>
      </w:r>
    </w:p>
    <w:p w14:paraId="6AFAED94">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color w:val="auto"/>
          <w:highlight w:val="none"/>
        </w:rPr>
      </w:pPr>
      <w:r>
        <w:rPr>
          <w:rFonts w:hint="eastAsia" w:ascii="宋体" w:hAnsi="宋体" w:eastAsia="宋体" w:cs="宋体"/>
          <w:b/>
          <w:color w:val="auto"/>
          <w:sz w:val="24"/>
          <w:highlight w:val="none"/>
        </w:rPr>
        <w:t>一、说明和释义</w:t>
      </w:r>
    </w:p>
    <w:p w14:paraId="37794698">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color w:val="auto"/>
          <w:highlight w:val="none"/>
        </w:rPr>
      </w:pPr>
      <w:r>
        <w:rPr>
          <w:rFonts w:hint="eastAsia" w:ascii="宋体" w:hAnsi="宋体" w:eastAsia="宋体" w:cs="宋体"/>
          <w:b/>
          <w:color w:val="auto"/>
          <w:sz w:val="24"/>
          <w:highlight w:val="none"/>
        </w:rPr>
        <w:t>1. 说明</w:t>
      </w:r>
    </w:p>
    <w:p w14:paraId="42960A9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1.1本招标文件仅适用于</w:t>
      </w:r>
      <w:r>
        <w:rPr>
          <w:rFonts w:hint="eastAsia" w:ascii="宋体" w:hAnsi="宋体" w:eastAsia="宋体" w:cs="宋体"/>
          <w:color w:val="auto"/>
          <w:sz w:val="24"/>
          <w:highlight w:val="none"/>
          <w:lang w:eastAsia="zh-CN"/>
        </w:rPr>
        <w:t>苏州中洋建设发展有限公司</w:t>
      </w:r>
      <w:r>
        <w:rPr>
          <w:rFonts w:hint="eastAsia" w:ascii="宋体" w:hAnsi="宋体" w:eastAsia="宋体" w:cs="宋体"/>
          <w:color w:val="auto"/>
          <w:sz w:val="24"/>
          <w:highlight w:val="none"/>
        </w:rPr>
        <w:t>组织的招标活动。</w:t>
      </w:r>
    </w:p>
    <w:p w14:paraId="11200BE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1.2本次招标活动及因本次招标产生的合同受中国法律制约和保护。</w:t>
      </w:r>
    </w:p>
    <w:p w14:paraId="1574A13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1.3本招标文件的解释权属于</w:t>
      </w:r>
      <w:r>
        <w:rPr>
          <w:rFonts w:hint="eastAsia" w:ascii="宋体" w:hAnsi="宋体" w:eastAsia="宋体" w:cs="宋体"/>
          <w:color w:val="auto"/>
          <w:sz w:val="24"/>
          <w:highlight w:val="none"/>
          <w:lang w:eastAsia="zh-CN"/>
        </w:rPr>
        <w:t>苏州中洋建设发展有限公司</w:t>
      </w:r>
      <w:r>
        <w:rPr>
          <w:rFonts w:hint="eastAsia" w:ascii="宋体" w:hAnsi="宋体" w:eastAsia="宋体" w:cs="宋体"/>
          <w:color w:val="auto"/>
          <w:sz w:val="24"/>
          <w:highlight w:val="none"/>
        </w:rPr>
        <w:t>。</w:t>
      </w:r>
    </w:p>
    <w:p w14:paraId="365972BA">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color w:val="auto"/>
          <w:highlight w:val="none"/>
        </w:rPr>
      </w:pPr>
      <w:r>
        <w:rPr>
          <w:rFonts w:hint="eastAsia" w:ascii="宋体" w:hAnsi="宋体" w:eastAsia="宋体" w:cs="宋体"/>
          <w:b/>
          <w:color w:val="auto"/>
          <w:sz w:val="24"/>
          <w:highlight w:val="none"/>
        </w:rPr>
        <w:t>2. 词语释义</w:t>
      </w:r>
    </w:p>
    <w:p w14:paraId="209328C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2.1采购代理机构：具体组织实施招标活动的法人。本项目采购代理机构是</w:t>
      </w:r>
      <w:r>
        <w:rPr>
          <w:rFonts w:hint="eastAsia" w:ascii="宋体" w:hAnsi="宋体" w:eastAsia="宋体" w:cs="宋体"/>
          <w:color w:val="auto"/>
          <w:sz w:val="24"/>
          <w:highlight w:val="none"/>
          <w:lang w:eastAsia="zh-CN"/>
        </w:rPr>
        <w:t>苏州中洋建设发展有限公司</w:t>
      </w:r>
      <w:r>
        <w:rPr>
          <w:rFonts w:hint="eastAsia" w:ascii="宋体" w:hAnsi="宋体" w:eastAsia="宋体" w:cs="宋体"/>
          <w:color w:val="auto"/>
          <w:sz w:val="24"/>
          <w:highlight w:val="none"/>
        </w:rPr>
        <w:t>。</w:t>
      </w:r>
    </w:p>
    <w:p w14:paraId="48913B8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2.2投标人：经认定有资格响应招标，参加投标竞争的法人或其他组织和自然人。</w:t>
      </w:r>
    </w:p>
    <w:p w14:paraId="06A4A77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2.3响应：投标人根据采购人或采购代理机构发布的招标文件，编制投标文件并按规定投标的行为。</w:t>
      </w:r>
    </w:p>
    <w:p w14:paraId="75B8833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2.4合同：采供双方根据招标文件和中标的投标文件及中标通知书规定的内容签署的以书面形式所达成的协议，包括所有的附件、附录和构成协议的所有文件。</w:t>
      </w:r>
    </w:p>
    <w:p w14:paraId="429008F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2.5甲方（采购方）：合同中明确规定的实际购买货物和服务的法人或其他组织和自然人（采购人）</w:t>
      </w:r>
    </w:p>
    <w:p w14:paraId="2AB5AA8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2.6乙方（供应商）：合同中规定的向采购方提供货物和服务的法人或其他组织和自然人（中标人）</w:t>
      </w:r>
    </w:p>
    <w:p w14:paraId="165CB87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2.7货物：系指乙方按招标采购文件规定，应向甲方提供的一切设备、备品、备件、工具、手册及其他有关技术资料和材料。</w:t>
      </w:r>
    </w:p>
    <w:p w14:paraId="7E1E885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2.8服务：系指本次招标采购文件规定乙方应承担的与提供货物和服务有关的辅助服务，比如运输、保险、安装、调试、验收、提供技术援助、培训、配合措施、维修响应及合同中规定乙方应承担的其它义务。</w:t>
      </w:r>
    </w:p>
    <w:p w14:paraId="7462931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2.9知识产权：指专利权、商标权、著作权等无形财产专有权的统称。</w:t>
      </w:r>
    </w:p>
    <w:p w14:paraId="04B2508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2.10天：日历日。</w:t>
      </w:r>
    </w:p>
    <w:p w14:paraId="47C8C75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2.11交货地点：合同中明确约定的乙方提交的货物和服务最终到达地点。</w:t>
      </w:r>
    </w:p>
    <w:p w14:paraId="7C93AB6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2.12 合同价款：根据合同规定，乙方在正确地履行合同义务后甲方应支付乙方的价款。</w:t>
      </w:r>
    </w:p>
    <w:p w14:paraId="48231F4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2.13 产地：货物开采、生长、生产、最终制造、加工或提供服务的来源地。</w:t>
      </w:r>
    </w:p>
    <w:p w14:paraId="0673BBB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2.14不可抗力：不能预见、不能避免并且不能克服的客观情况。</w:t>
      </w:r>
    </w:p>
    <w:p w14:paraId="20F4211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2.15 实质性响应：满足有关本次采购标的、数量、质量、价款或者报酬、履行期限、履行地点和方式、违约责任和解决争议方法等要求。</w:t>
      </w:r>
    </w:p>
    <w:p w14:paraId="50A51949">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68C7E16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2.17进口产品：指通过中国海关报关验收进入中国境内且产自境外的产品。本项目不接受进口产品投标。</w:t>
      </w:r>
    </w:p>
    <w:p w14:paraId="571E3A9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2.18书面形式：指书面文字、合同书、信件和传真等可以有形地表现所载内容的形式。</w:t>
      </w:r>
    </w:p>
    <w:p w14:paraId="3DBB0328">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color w:val="auto"/>
          <w:highlight w:val="none"/>
        </w:rPr>
      </w:pPr>
      <w:r>
        <w:rPr>
          <w:rFonts w:hint="eastAsia" w:ascii="宋体" w:hAnsi="宋体" w:eastAsia="宋体" w:cs="宋体"/>
          <w:b/>
          <w:color w:val="auto"/>
          <w:sz w:val="24"/>
          <w:highlight w:val="none"/>
        </w:rPr>
        <w:t>二、 投标人</w:t>
      </w:r>
    </w:p>
    <w:p w14:paraId="4A74EDDF">
      <w:p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color w:val="auto"/>
          <w:highlight w:val="none"/>
        </w:rPr>
      </w:pPr>
      <w:r>
        <w:rPr>
          <w:rFonts w:hint="eastAsia" w:ascii="宋体" w:hAnsi="宋体" w:eastAsia="宋体" w:cs="宋体"/>
          <w:b/>
          <w:color w:val="auto"/>
          <w:sz w:val="24"/>
          <w:highlight w:val="none"/>
        </w:rPr>
        <w:t>3. 合格投标人的基本条件</w:t>
      </w:r>
    </w:p>
    <w:p w14:paraId="02D663C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3.1符合《中华人民共和国政府采购法》第二十二条第一款之规定；</w:t>
      </w:r>
    </w:p>
    <w:p w14:paraId="75BE5BA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3.2满足本文件实质性条款的规定。</w:t>
      </w:r>
    </w:p>
    <w:p w14:paraId="22CEDC68">
      <w:pPr>
        <w:numPr>
          <w:ilvl w:val="0"/>
          <w:numId w:val="17"/>
        </w:num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color w:val="auto"/>
          <w:highlight w:val="none"/>
        </w:rPr>
      </w:pPr>
      <w:r>
        <w:rPr>
          <w:rFonts w:hint="eastAsia" w:ascii="宋体" w:hAnsi="宋体" w:eastAsia="宋体" w:cs="宋体"/>
          <w:b/>
          <w:color w:val="auto"/>
          <w:sz w:val="24"/>
          <w:highlight w:val="none"/>
        </w:rPr>
        <w:t>合格投标人的特定条件</w:t>
      </w:r>
    </w:p>
    <w:p w14:paraId="74EA37F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4.1 按招标公告规定。</w:t>
      </w:r>
    </w:p>
    <w:p w14:paraId="587171FE">
      <w:p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color w:val="auto"/>
          <w:highlight w:val="none"/>
        </w:rPr>
      </w:pPr>
      <w:r>
        <w:rPr>
          <w:rFonts w:hint="eastAsia" w:ascii="宋体" w:hAnsi="宋体" w:eastAsia="宋体" w:cs="宋体"/>
          <w:b/>
          <w:color w:val="auto"/>
          <w:sz w:val="24"/>
          <w:highlight w:val="none"/>
        </w:rPr>
        <w:t>5. 投标人代表</w:t>
      </w:r>
    </w:p>
    <w:p w14:paraId="132EFBE9">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5.1指全权代表投标人参加投标活动并签署投标文件的人，如果投标人代表不是法人代表，须持有《法人代表授权委托书》（详见统一格式）。</w:t>
      </w:r>
    </w:p>
    <w:p w14:paraId="0C82DCEF">
      <w:p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color w:val="auto"/>
          <w:highlight w:val="none"/>
        </w:rPr>
      </w:pPr>
      <w:r>
        <w:rPr>
          <w:rFonts w:hint="eastAsia" w:ascii="宋体" w:hAnsi="宋体" w:eastAsia="宋体" w:cs="宋体"/>
          <w:b/>
          <w:color w:val="auto"/>
          <w:sz w:val="24"/>
          <w:highlight w:val="none"/>
        </w:rPr>
        <w:t>6. 联合投标及转包、分包</w:t>
      </w:r>
    </w:p>
    <w:p w14:paraId="136274A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6.1本项目不接受联合体投标。</w:t>
      </w:r>
    </w:p>
    <w:p w14:paraId="4321C42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6.2本项目不接受转包</w:t>
      </w:r>
    </w:p>
    <w:p w14:paraId="016E8FFE">
      <w:pPr>
        <w:pBdr>
          <w:top w:val="none" w:color="000000" w:sz="0" w:space="0"/>
          <w:left w:val="none" w:color="000000" w:sz="0" w:space="0"/>
          <w:bottom w:val="none" w:color="000000" w:sz="0" w:space="0"/>
          <w:right w:val="none" w:color="000000" w:sz="0" w:space="0"/>
        </w:pBdr>
        <w:tabs>
          <w:tab w:val="left" w:pos="420"/>
        </w:tabs>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6.3本项目不接受分包。</w:t>
      </w:r>
    </w:p>
    <w:p w14:paraId="0996C0DE">
      <w:p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7. 投标费用 </w:t>
      </w:r>
    </w:p>
    <w:p w14:paraId="7771C3F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7.1投标人应自行承担所有准备及参加投标的相关费用。不论投标结果如何，采购代理机构在任何情况下均无义务也无责任承担这些费用。</w:t>
      </w:r>
    </w:p>
    <w:p w14:paraId="6277AC5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7.2 本次招标项目不收取标书费，请投标人在投标时充分考虑这一因素。</w:t>
      </w:r>
    </w:p>
    <w:p w14:paraId="241C54E9">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color w:val="auto"/>
          <w:highlight w:val="none"/>
        </w:rPr>
      </w:pPr>
      <w:r>
        <w:rPr>
          <w:rFonts w:hint="eastAsia" w:ascii="宋体" w:hAnsi="宋体" w:eastAsia="宋体" w:cs="宋体"/>
          <w:b/>
          <w:color w:val="auto"/>
          <w:sz w:val="24"/>
          <w:highlight w:val="none"/>
        </w:rPr>
        <w:t>三、招标文件说明</w:t>
      </w:r>
    </w:p>
    <w:p w14:paraId="6DF24269">
      <w:p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8. 招标文件</w:t>
      </w:r>
    </w:p>
    <w:p w14:paraId="01EAB93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24CF812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8.2招标文件及其更正文件不是直接从采购代理机构或指定媒体获得的，采购代理机构对招标文件及其补遗的真实性、完整性不承担任何责任。</w:t>
      </w:r>
    </w:p>
    <w:p w14:paraId="479B0579">
      <w:p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color w:val="auto"/>
          <w:highlight w:val="none"/>
        </w:rPr>
      </w:pPr>
      <w:r>
        <w:rPr>
          <w:rFonts w:hint="eastAsia" w:ascii="宋体" w:hAnsi="宋体" w:eastAsia="宋体" w:cs="宋体"/>
          <w:b/>
          <w:color w:val="auto"/>
          <w:sz w:val="24"/>
          <w:highlight w:val="none"/>
        </w:rPr>
        <w:t>9. 招标文件的澄清</w:t>
      </w:r>
    </w:p>
    <w:p w14:paraId="212DBBF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9.1投标人在获取招标文件后，若有疑问，应于投标截止时间之前，向采购代理机构提出，采购代理机构将予以解答。</w:t>
      </w:r>
    </w:p>
    <w:p w14:paraId="728FBCE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9.2如有必要，问题答复将以“变更公告”形式由采购代理机构按照本须知第10条的规定发出。</w:t>
      </w:r>
    </w:p>
    <w:p w14:paraId="0F4DE3A6">
      <w:pPr>
        <w:numPr>
          <w:ilvl w:val="0"/>
          <w:numId w:val="18"/>
        </w:num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b/>
          <w:bCs w:val="0"/>
          <w:color w:val="auto"/>
          <w:highlight w:val="none"/>
        </w:rPr>
      </w:pPr>
      <w:r>
        <w:rPr>
          <w:rFonts w:hint="eastAsia" w:ascii="宋体" w:hAnsi="宋体" w:eastAsia="宋体" w:cs="宋体"/>
          <w:b/>
          <w:bCs w:val="0"/>
          <w:color w:val="auto"/>
          <w:sz w:val="24"/>
          <w:highlight w:val="none"/>
        </w:rPr>
        <w:t>招标文件的修改</w:t>
      </w:r>
    </w:p>
    <w:p w14:paraId="3A231DF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10.1采购代理机构无论出于自己的考虑，还是出于对投标人提问的澄清，均可对已发出的招标文件用补充文件的方式进行必要澄清或者修改。</w:t>
      </w:r>
    </w:p>
    <w:p w14:paraId="70414B3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10.2为使投标人有足够的时间按招标文件的修改要求考虑修正投标文件，或出于其他原因，采购代理机构有权推迟投标截止日期和开标日期，并将此变更以补充通知的形式在网上发布公告。</w:t>
      </w:r>
    </w:p>
    <w:p w14:paraId="13EF8FE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10.3招标文件的更正（含澄清、修改等）内容与原招标文件在同一内容上表述不一致时，以发出日期最接近开标时间的公告为准。</w:t>
      </w:r>
    </w:p>
    <w:p w14:paraId="6870E57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4E20D250">
      <w:pPr>
        <w:pBdr>
          <w:top w:val="none" w:color="000000" w:sz="0" w:space="0"/>
          <w:left w:val="none" w:color="000000" w:sz="0" w:space="0"/>
          <w:bottom w:val="none" w:color="000000" w:sz="0" w:space="0"/>
          <w:right w:val="none" w:color="000000" w:sz="0" w:space="0"/>
        </w:pBdr>
        <w:spacing w:line="439" w:lineRule="atLeast"/>
        <w:ind w:firstLine="361"/>
        <w:rPr>
          <w:rFonts w:hint="eastAsia" w:ascii="宋体" w:hAnsi="宋体" w:eastAsia="宋体" w:cs="宋体"/>
          <w:color w:val="auto"/>
          <w:highlight w:val="none"/>
        </w:rPr>
      </w:pPr>
      <w:r>
        <w:rPr>
          <w:rFonts w:hint="eastAsia" w:ascii="宋体" w:hAnsi="宋体" w:eastAsia="宋体" w:cs="宋体"/>
          <w:b/>
          <w:color w:val="auto"/>
          <w:sz w:val="24"/>
          <w:highlight w:val="none"/>
        </w:rPr>
        <w:t>10.5招标文件若有最新的答疑文件，投标供应商必须下载并使用该文件制作新的电子投标文件，否则将无法完成电子投标文件的上传及投标。</w:t>
      </w:r>
    </w:p>
    <w:p w14:paraId="5C312219">
      <w:pPr>
        <w:numPr>
          <w:ilvl w:val="0"/>
          <w:numId w:val="18"/>
        </w:numPr>
        <w:pBdr>
          <w:top w:val="none" w:color="000000" w:sz="0" w:space="0"/>
          <w:left w:val="none" w:color="000000" w:sz="0" w:space="0"/>
          <w:bottom w:val="none" w:color="000000" w:sz="0" w:space="0"/>
          <w:right w:val="none" w:color="000000" w:sz="0" w:space="0"/>
        </w:pBdr>
        <w:spacing w:line="439" w:lineRule="atLeast"/>
        <w:ind w:left="0" w:leftChars="0" w:firstLine="241" w:firstLineChars="100"/>
        <w:rPr>
          <w:rFonts w:hint="eastAsia" w:ascii="宋体" w:hAnsi="宋体" w:eastAsia="宋体" w:cs="宋体"/>
          <w:b/>
          <w:bCs w:val="0"/>
          <w:color w:val="auto"/>
          <w:highlight w:val="none"/>
        </w:rPr>
      </w:pPr>
      <w:r>
        <w:rPr>
          <w:rFonts w:hint="eastAsia" w:ascii="宋体" w:hAnsi="宋体" w:eastAsia="宋体" w:cs="宋体"/>
          <w:b/>
          <w:bCs w:val="0"/>
          <w:color w:val="auto"/>
          <w:sz w:val="24"/>
          <w:highlight w:val="none"/>
        </w:rPr>
        <w:t>质疑</w:t>
      </w:r>
    </w:p>
    <w:p w14:paraId="63F60D8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71718B7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11.2 提出质疑的供应商应当是参与所质疑项目采购活动的供应商，未参加投标活动的供应商或在投标活动中自身权益未受到损害的供应商所提出的质疑不予受理。</w:t>
      </w:r>
    </w:p>
    <w:p w14:paraId="2C015B5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11.3上述应知其权益受到损害之日是指：</w:t>
      </w:r>
    </w:p>
    <w:p w14:paraId="4B1A923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11.3.1对采购文件提出质疑的，为获取采购文件或者采购文件公告期限届满之日起计算；</w:t>
      </w:r>
    </w:p>
    <w:p w14:paraId="55673D5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11.3.2对采购过程提出质疑的，自采购程序环节结束之日起计算；</w:t>
      </w:r>
    </w:p>
    <w:p w14:paraId="74A9F14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11.3.3对中标结果提出质疑的，自中标结果公告期限届满之日起计算。</w:t>
      </w:r>
    </w:p>
    <w:p w14:paraId="3699F82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11.4 供应商提出质疑应当提交质疑函和必要的证明材料。质疑函应当包括下列内容：</w:t>
      </w:r>
    </w:p>
    <w:p w14:paraId="4BD0BA7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11.4.1 供应商的姓名或者名称、地址、邮编、联系人及联系电话；</w:t>
      </w:r>
    </w:p>
    <w:p w14:paraId="218E551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11.4.2 质疑项目的名称、编号；</w:t>
      </w:r>
    </w:p>
    <w:p w14:paraId="6C629EA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11.4.3 具体、明确的质疑事项和与质疑事项相关的请求；</w:t>
      </w:r>
    </w:p>
    <w:p w14:paraId="1E6E5ED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11.4.4 事实依据；</w:t>
      </w:r>
    </w:p>
    <w:p w14:paraId="0B38371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11.4.5 必要的法律依据；</w:t>
      </w:r>
    </w:p>
    <w:p w14:paraId="06A64BE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11.4.6 提出质疑的日期。</w:t>
      </w:r>
    </w:p>
    <w:p w14:paraId="34BB32B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11.5质疑函的格式和内容应当符合财政部《政府采购供应商质疑函范本》 要求，质疑函范本在财政部官网上提供下载。</w:t>
      </w:r>
    </w:p>
    <w:p w14:paraId="0C946C3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11.6 提交质疑函同时应当附如下证明材料：</w:t>
      </w:r>
    </w:p>
    <w:p w14:paraId="35096C5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11.6.1对采购文件提出质疑的供应商提供参加本项目的《投标供应商确认函</w:t>
      </w: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w:t>
      </w:r>
    </w:p>
    <w:p w14:paraId="458E8CC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11.6.2质疑供应商的营业执照复印件加盖单位公章；</w:t>
      </w:r>
    </w:p>
    <w:p w14:paraId="08BB0D6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11.6.3质疑供应商法定代表人身份证复印件加盖单位公章；</w:t>
      </w:r>
    </w:p>
    <w:p w14:paraId="0AFDE5D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11.6.4质疑供应商若委托代理人进行质疑的，提供法人授权委托书及代理人身份证复印件加盖单位公章，授权委托书应载明代理人的姓名或者名称、代理事项、具体权限、期限和相关事项；</w:t>
      </w:r>
    </w:p>
    <w:p w14:paraId="496800A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11.7 供应商为自然人的，应当由本人签字；供应商为法人或者其他组织的，应当由法定代表人、主要负责人，或者其授权代表签字或者盖章，并加盖公章。 </w:t>
      </w:r>
    </w:p>
    <w:p w14:paraId="35EE482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11.8供应商对招标项目技术、商务及其他要求，以及评审细则、标准提出询问或质疑的，应向采购人提出；供应商对采购过程及中标结果提出询问或质疑的，应向采购代理机构提出；</w:t>
      </w:r>
    </w:p>
    <w:p w14:paraId="11521A0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11.9 供应商如对本项目提出质疑须在法定质疑期内一次性提出针对同一采购程序环节的质疑。</w:t>
      </w:r>
    </w:p>
    <w:p w14:paraId="15BDDBB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11.10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Cs/>
          <w:color w:val="auto"/>
          <w:sz w:val="24"/>
          <w:highlight w:val="none"/>
        </w:rPr>
        <w:t>（即《投标供应商确认函》）</w:t>
      </w:r>
      <w:r>
        <w:rPr>
          <w:rFonts w:hint="eastAsia" w:ascii="宋体" w:hAnsi="宋体" w:eastAsia="宋体" w:cs="宋体"/>
          <w:color w:val="auto"/>
          <w:sz w:val="24"/>
          <w:highlight w:val="none"/>
        </w:rPr>
        <w:t>与质疑函一起递交，否则不予受理。</w:t>
      </w:r>
    </w:p>
    <w:p w14:paraId="2FA3769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11.11 接受质疑函联系方式见采购公告联系事项。</w:t>
      </w:r>
    </w:p>
    <w:p w14:paraId="2D086627">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color w:val="auto"/>
          <w:highlight w:val="none"/>
        </w:rPr>
      </w:pPr>
      <w:r>
        <w:rPr>
          <w:rFonts w:hint="eastAsia" w:ascii="宋体" w:hAnsi="宋体" w:eastAsia="宋体" w:cs="宋体"/>
          <w:b/>
          <w:color w:val="auto"/>
          <w:sz w:val="24"/>
          <w:highlight w:val="none"/>
        </w:rPr>
        <w:t>四、 投标文件说明</w:t>
      </w:r>
    </w:p>
    <w:p w14:paraId="3643B8F7">
      <w:p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color w:val="auto"/>
          <w:highlight w:val="none"/>
        </w:rPr>
      </w:pPr>
      <w:r>
        <w:rPr>
          <w:rFonts w:hint="eastAsia" w:ascii="宋体" w:hAnsi="宋体" w:eastAsia="宋体" w:cs="宋体"/>
          <w:b/>
          <w:color w:val="auto"/>
          <w:sz w:val="24"/>
          <w:highlight w:val="none"/>
        </w:rPr>
        <w:t>12</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提示与要求</w:t>
      </w:r>
    </w:p>
    <w:p w14:paraId="5F1BAA8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12.1投标人应仔细阅读招标文件的所有内容，按招标文件的要求提供投标文件，并保证所提供的全部资料的真实性，以使其投标对招标文件做出实质性响应，否则，其投标可能被拒绝。</w:t>
      </w:r>
    </w:p>
    <w:p w14:paraId="436AE6B9">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12.2无论是否递交投标文件，投标人都应将招标文件及以后的所有通知、文件等视为保密文件。</w:t>
      </w:r>
    </w:p>
    <w:p w14:paraId="77221893">
      <w:pPr>
        <w:pBdr>
          <w:top w:val="none" w:color="000000" w:sz="0" w:space="0"/>
          <w:left w:val="none" w:color="000000" w:sz="0" w:space="0"/>
          <w:bottom w:val="none" w:color="000000" w:sz="0" w:space="0"/>
          <w:right w:val="none" w:color="000000" w:sz="0" w:space="0"/>
        </w:pBdr>
        <w:tabs>
          <w:tab w:val="left" w:pos="210"/>
        </w:tabs>
        <w:spacing w:line="439" w:lineRule="atLeast"/>
        <w:ind w:firstLine="241" w:firstLineChars="100"/>
        <w:rPr>
          <w:rFonts w:hint="eastAsia" w:ascii="宋体" w:hAnsi="宋体" w:eastAsia="宋体" w:cs="宋体"/>
          <w:color w:val="auto"/>
          <w:highlight w:val="none"/>
        </w:rPr>
      </w:pPr>
      <w:r>
        <w:rPr>
          <w:rFonts w:hint="eastAsia" w:ascii="宋体" w:hAnsi="宋体" w:eastAsia="宋体" w:cs="宋体"/>
          <w:b/>
          <w:color w:val="auto"/>
          <w:sz w:val="24"/>
          <w:highlight w:val="none"/>
        </w:rPr>
        <w:t>13. 投标文件计量单位和使用文字</w:t>
      </w:r>
    </w:p>
    <w:p w14:paraId="7215C9A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13.1投标文件中所使用的计量单位，除招标文件中有特殊要求外，均应使用中华人民共和国法定计量单位。</w:t>
      </w:r>
    </w:p>
    <w:p w14:paraId="48E59DB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2BE0B9DE">
      <w:p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color w:val="auto"/>
          <w:highlight w:val="none"/>
        </w:rPr>
      </w:pPr>
      <w:r>
        <w:rPr>
          <w:rFonts w:hint="eastAsia" w:ascii="宋体" w:hAnsi="宋体" w:eastAsia="宋体" w:cs="宋体"/>
          <w:b/>
          <w:color w:val="auto"/>
          <w:sz w:val="24"/>
          <w:highlight w:val="none"/>
        </w:rPr>
        <w:t>14. 知识产权</w:t>
      </w:r>
    </w:p>
    <w:p w14:paraId="6747568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14.1 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p>
    <w:p w14:paraId="36D08EC8">
      <w:p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color w:val="auto"/>
          <w:highlight w:val="none"/>
        </w:rPr>
      </w:pPr>
      <w:r>
        <w:rPr>
          <w:rFonts w:hint="eastAsia" w:ascii="宋体" w:hAnsi="宋体" w:eastAsia="宋体" w:cs="宋体"/>
          <w:b/>
          <w:color w:val="auto"/>
          <w:sz w:val="24"/>
          <w:highlight w:val="none"/>
        </w:rPr>
        <w:t>15. 投标文件的组成</w:t>
      </w:r>
    </w:p>
    <w:p w14:paraId="7A02588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w:t>
      </w:r>
      <w:r>
        <w:rPr>
          <w:rFonts w:hint="eastAsia" w:ascii="宋体" w:hAnsi="宋体" w:eastAsia="宋体" w:cs="宋体"/>
          <w:b/>
          <w:bCs/>
          <w:color w:val="auto"/>
          <w:sz w:val="24"/>
          <w:highlight w:val="none"/>
        </w:rPr>
        <w:t>报价部分</w:t>
      </w:r>
      <w:r>
        <w:rPr>
          <w:rFonts w:hint="eastAsia" w:ascii="宋体" w:hAnsi="宋体" w:eastAsia="宋体" w:cs="宋体"/>
          <w:color w:val="auto"/>
          <w:sz w:val="24"/>
          <w:highlight w:val="none"/>
        </w:rPr>
        <w:t>（详见文件格式）</w:t>
      </w:r>
    </w:p>
    <w:p w14:paraId="470B5D5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15.1.1 封面</w:t>
      </w:r>
    </w:p>
    <w:p w14:paraId="1A0940F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15.1.2 开标一览表（详见文件格式）</w:t>
      </w:r>
    </w:p>
    <w:p w14:paraId="700DA2C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 </w:t>
      </w:r>
      <w:r>
        <w:rPr>
          <w:rFonts w:hint="eastAsia" w:ascii="宋体" w:hAnsi="宋体" w:eastAsia="宋体" w:cs="宋体"/>
          <w:b/>
          <w:bCs/>
          <w:color w:val="auto"/>
          <w:sz w:val="24"/>
          <w:highlight w:val="none"/>
        </w:rPr>
        <w:t>响应正文部分</w:t>
      </w:r>
      <w:r>
        <w:rPr>
          <w:rFonts w:hint="eastAsia" w:ascii="宋体" w:hAnsi="宋体" w:eastAsia="宋体" w:cs="宋体"/>
          <w:color w:val="auto"/>
          <w:sz w:val="24"/>
          <w:highlight w:val="none"/>
        </w:rPr>
        <w:t>（包含资质证明和服务部分）</w:t>
      </w:r>
    </w:p>
    <w:p w14:paraId="5629EFA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15.2.1 资质证明文件部分</w:t>
      </w:r>
    </w:p>
    <w:p w14:paraId="21DC9BC9">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15.2.1.1关于资格文件的声明函（详见响应文件格式）；</w:t>
      </w:r>
    </w:p>
    <w:p w14:paraId="275142F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15.2.1.2 响应承诺函（详见文件格式）；</w:t>
      </w:r>
    </w:p>
    <w:p w14:paraId="7383BCF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15.2.1.3 响应供应商营业执照副本或三证合一营业执照扫描件；</w:t>
      </w:r>
    </w:p>
    <w:p w14:paraId="1FF681B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15.2.1.4响应供应商参加本次政府采购活动前的财务状况报告或者银行出具的资信证明</w:t>
      </w:r>
    </w:p>
    <w:p w14:paraId="4EDB25B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15.2.1.5 响应供应商根据项目需求提供履行合同所必需的设备和专业技术能力的证明材料；</w:t>
      </w:r>
    </w:p>
    <w:p w14:paraId="4842CE5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15.2.1.6 响应供应商参加本次政府采购活动前半年（至少一个月）依法缴纳税收和社会保障资金的证明材料（</w:t>
      </w:r>
      <w:bookmarkStart w:id="0" w:name="OLE_LINK11"/>
      <w:bookmarkStart w:id="1" w:name="OLE_LINK10"/>
      <w:r>
        <w:rPr>
          <w:rFonts w:hint="eastAsia" w:ascii="宋体" w:hAnsi="宋体" w:eastAsia="宋体" w:cs="宋体"/>
          <w:color w:val="auto"/>
          <w:sz w:val="24"/>
          <w:highlight w:val="none"/>
        </w:rPr>
        <w:t>响应单位如依法享受缓缴、免缴税收、社会保障资金的应提供相关主管部门出具的证明材料</w:t>
      </w:r>
      <w:bookmarkEnd w:id="0"/>
      <w:bookmarkEnd w:id="1"/>
      <w:r>
        <w:rPr>
          <w:rFonts w:hint="eastAsia" w:ascii="宋体" w:hAnsi="宋体" w:eastAsia="宋体" w:cs="宋体"/>
          <w:color w:val="auto"/>
          <w:sz w:val="24"/>
          <w:highlight w:val="none"/>
        </w:rPr>
        <w:t>）；</w:t>
      </w:r>
    </w:p>
    <w:p w14:paraId="45F20EC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15.2.1.7 响应供应商参加政府采购活动前三年在经营活动中没有重大违法记录的书面申明（详见响应文件格式）；</w:t>
      </w:r>
    </w:p>
    <w:p w14:paraId="722D02B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15.2.1.8 响应供应商证明其符合征集文件规定的响应人特定资格条件的证书、证明和文件材料（如有）</w:t>
      </w:r>
    </w:p>
    <w:p w14:paraId="43CD0E7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15.2.1.9 响应供应商基本情况表（详见响应文件格式）；</w:t>
      </w:r>
    </w:p>
    <w:p w14:paraId="2CB03D0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15.2.1.10 响应供应商法定代表人（负责人）身份证复印件；</w:t>
      </w:r>
    </w:p>
    <w:p w14:paraId="0021001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15.2.1.11 响应供应商法定代表人（负责人）授权委托书原件（如有授权）（详见响应文件格式）；</w:t>
      </w:r>
    </w:p>
    <w:p w14:paraId="0D0C689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15.2.1.12 响应供应商授权代理人身份证复印件（如有授权）；</w:t>
      </w:r>
    </w:p>
    <w:p w14:paraId="301434B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15.2.1.13中小企业声明函（必须提供，否则视为无效投标）</w:t>
      </w:r>
    </w:p>
    <w:p w14:paraId="1237B8A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15.2.1.14 残疾人福利性单位声明函（如有）；</w:t>
      </w:r>
    </w:p>
    <w:p w14:paraId="7EB48BC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15.2.1.15 监狱企业证明文件（如有）</w:t>
      </w:r>
    </w:p>
    <w:p w14:paraId="6F62C84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15.2.1.16 其他可以证明响应人资信、资质和货物、服务质量的证书、文件、推荐信等资料；（如有）</w:t>
      </w:r>
    </w:p>
    <w:p w14:paraId="3BA9A3B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15.2.2 技术、服务部分</w:t>
      </w:r>
    </w:p>
    <w:p w14:paraId="75FA29D9">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15.2.2.1 服务要求偏离表（详见响应文件格式）；</w:t>
      </w:r>
    </w:p>
    <w:p w14:paraId="1924548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15.2.2.2 商务要求偏离表（详见响应文件格式）；</w:t>
      </w:r>
    </w:p>
    <w:p w14:paraId="21CBB20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15.2.2.3服务方案及其他要求；（根据各标段采购内容要求提供）</w:t>
      </w:r>
    </w:p>
    <w:p w14:paraId="1E7ABC5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15.2.2.4人员要求：本项目为专门面向中小企业采购的服务类项目，服务于本项目的全职人员应当是具备《劳动合同》和缴纳的社保证明，否则视为无效投标。</w:t>
      </w:r>
    </w:p>
    <w:p w14:paraId="65976B9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15.2.2.5文件中要求提供的其他相关材料；</w:t>
      </w:r>
    </w:p>
    <w:p w14:paraId="7D070C2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15.2.2.6其他需响应供应商对本次采购的详细说明（视各自的情况自行编制）；</w:t>
      </w:r>
    </w:p>
    <w:p w14:paraId="1269B93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注：响应供应商按上述要求提交相关资料，所提交的资格文件的完整与否，将直接影响供应商的评分。供应商必须保证全部响应资料的真实性，如有虚假或对征集文件所要求说明的情况故意隐瞒或虚报，视为不实质性响应征集文件，为无效响应，并报政府监管部门按政府采购法相关规定给予处罚。</w:t>
      </w:r>
    </w:p>
    <w:p w14:paraId="7CF246DE">
      <w:p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color w:val="auto"/>
          <w:highlight w:val="none"/>
        </w:rPr>
      </w:pPr>
      <w:r>
        <w:rPr>
          <w:rFonts w:hint="eastAsia" w:ascii="宋体" w:hAnsi="宋体" w:eastAsia="宋体" w:cs="宋体"/>
          <w:b/>
          <w:color w:val="auto"/>
          <w:sz w:val="24"/>
          <w:highlight w:val="none"/>
        </w:rPr>
        <w:t>16. 投标文件编制要求   </w:t>
      </w:r>
    </w:p>
    <w:p w14:paraId="7595AA15">
      <w:pPr>
        <w:pBdr>
          <w:top w:val="none" w:color="000000" w:sz="0" w:space="0"/>
          <w:left w:val="none" w:color="000000" w:sz="0" w:space="0"/>
          <w:bottom w:val="none" w:color="000000" w:sz="0" w:space="0"/>
          <w:right w:val="none" w:color="000000" w:sz="0" w:space="0"/>
        </w:pBdr>
        <w:spacing w:line="439" w:lineRule="atLeast"/>
        <w:ind w:firstLine="424"/>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16.1</w:t>
      </w:r>
      <w:r>
        <w:rPr>
          <w:rFonts w:hint="eastAsia" w:ascii="宋体" w:hAnsi="宋体" w:eastAsia="宋体" w:cs="宋体"/>
          <w:b/>
          <w:color w:val="auto"/>
          <w:sz w:val="24"/>
          <w:highlight w:val="none"/>
        </w:rPr>
        <w:t>电子投标文件编制要求：</w:t>
      </w:r>
      <w:r>
        <w:rPr>
          <w:rFonts w:hint="eastAsia" w:ascii="宋体" w:hAnsi="宋体" w:eastAsia="宋体" w:cs="宋体"/>
          <w:color w:val="auto"/>
          <w:sz w:val="24"/>
          <w:highlight w:val="none"/>
        </w:rPr>
        <w:t>投标人应使用</w:t>
      </w:r>
      <w:r>
        <w:rPr>
          <w:rFonts w:hint="eastAsia" w:ascii="宋体" w:hAnsi="宋体" w:eastAsia="宋体" w:cs="宋体"/>
          <w:b/>
          <w:color w:val="auto"/>
          <w:sz w:val="24"/>
          <w:highlight w:val="none"/>
        </w:rPr>
        <w:t>招标文件要求的投标文件制作软件制作电子投标文件</w:t>
      </w:r>
      <w:r>
        <w:rPr>
          <w:rFonts w:hint="eastAsia" w:ascii="宋体" w:hAnsi="宋体" w:eastAsia="宋体" w:cs="宋体"/>
          <w:color w:val="auto"/>
          <w:sz w:val="24"/>
          <w:highlight w:val="none"/>
        </w:rPr>
        <w:t>，电子投标文件按招标文件规定的格式制作，如果未按要求制作上传，可能导致投标无效。</w:t>
      </w:r>
    </w:p>
    <w:p w14:paraId="09AAD627">
      <w:p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color w:val="auto"/>
          <w:highlight w:val="none"/>
        </w:rPr>
      </w:pPr>
      <w:r>
        <w:rPr>
          <w:rFonts w:hint="eastAsia" w:ascii="宋体" w:hAnsi="宋体" w:eastAsia="宋体" w:cs="宋体"/>
          <w:b/>
          <w:color w:val="auto"/>
          <w:sz w:val="24"/>
          <w:highlight w:val="none"/>
        </w:rPr>
        <w:t>17. 投标报价（编制）要求的说明</w:t>
      </w:r>
    </w:p>
    <w:p w14:paraId="79E646A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17.1除非合同中另有规定，投标人对《开标一览表》中的全部货物和服务的报价应包括但不仅限于完成本项目所列的服务内容的所有费用（包括但不限于场地费、税费、人员工资、保险、交通、检验校核费用、设备的维护费用、站点运行水电费、网费、维护维修费等，但不包括不可抗拒原因产生的设备、设施损坏）。采购人不再支付其他款项。投标人报价已充分考虑项目完成的政策性调整、各种市场价格的浮动等因素造成的价格变动，项目完成期内的合同价格不作调整。</w:t>
      </w:r>
    </w:p>
    <w:p w14:paraId="123115C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001DA4F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17.3 一项投标内容只允许一个报价，采购代理机构不接受任何有选择性的投标报价。</w:t>
      </w:r>
    </w:p>
    <w:p w14:paraId="0C4DCB7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17.4投标文件报价中的单价和总价全部采用人民币表示，除非合同的特殊条款另有规定。</w:t>
      </w:r>
    </w:p>
    <w:p w14:paraId="1F82FE6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17.5最低的投标报价或最高的折扣比例是中标的重要条件，但不是中标的唯一条件。</w:t>
      </w:r>
    </w:p>
    <w:p w14:paraId="7F67894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17.6本项目按政府采购异常低价审查的有关要求执行，执行依据为《关于推动解决政府采购异常低价问题的通知》（财库〔2026〕2号）。如有异常低价评委会启动异常低价投标（响应）审查的各类情形和工作要求。</w:t>
      </w:r>
    </w:p>
    <w:p w14:paraId="420A7D1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采购人应当在采购文件中明确，在政府采购评审中出现下列情形之一的，评审委员会应当启动异常低价投标（响应）审查程序：</w:t>
      </w:r>
    </w:p>
    <w:p w14:paraId="276E9DA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投标（响应）报价低于全部通过符合性审查供应商投标（响应）报价平均值50%的，即投标（响应）报价〈全部通过符合性审查供应商投标（响应）报价平均值×50%；</w:t>
      </w:r>
    </w:p>
    <w:p w14:paraId="59A1BFA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投标（响应）报价低于通过符合性审查的次低报价供应商投标（响应）报价50%的，即投标（响应）报价〈通过符合性审查的次低报价供应商投标（响应）报价×50%；</w:t>
      </w:r>
    </w:p>
    <w:p w14:paraId="2D42D3F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投标（响应）报价低于采购项目最高限价45%的，即投标（响应）报价〈采购项目最高限价×45%；</w:t>
      </w:r>
    </w:p>
    <w:p w14:paraId="77CAAA8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评审委员会基于专业判断，认为供应商报价过低，有可能影响产品质量或者不能诚信履约的其他情形。</w:t>
      </w:r>
    </w:p>
    <w:p w14:paraId="34FE052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采购人可以结合具体项目实际情况，提高上述第1项至第3项中启动异常低价投标（响应）审查的数值标准，但是最高不得超过65%。</w:t>
      </w:r>
    </w:p>
    <w:p w14:paraId="1018242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相关法律法规对供应商报价有规定的，从其规定。</w:t>
      </w:r>
    </w:p>
    <w:p w14:paraId="092F992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21239D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042B9F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AE4002F">
      <w:p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color w:val="auto"/>
          <w:highlight w:val="none"/>
        </w:rPr>
      </w:pPr>
      <w:r>
        <w:rPr>
          <w:rFonts w:hint="eastAsia" w:ascii="宋体" w:hAnsi="宋体" w:eastAsia="宋体" w:cs="宋体"/>
          <w:b/>
          <w:color w:val="auto"/>
          <w:sz w:val="24"/>
          <w:highlight w:val="none"/>
        </w:rPr>
        <w:t>18. 投标保证金</w:t>
      </w:r>
    </w:p>
    <w:p w14:paraId="47E7ED4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本项目无须缴纳投标保证金</w:t>
      </w:r>
      <w:r>
        <w:rPr>
          <w:rFonts w:hint="eastAsia" w:ascii="宋体" w:hAnsi="宋体" w:eastAsia="宋体" w:cs="宋体"/>
          <w:b/>
          <w:color w:val="auto"/>
          <w:sz w:val="24"/>
          <w:highlight w:val="none"/>
        </w:rPr>
        <w:t>。</w:t>
      </w:r>
    </w:p>
    <w:p w14:paraId="2787A846">
      <w:p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color w:val="auto"/>
          <w:highlight w:val="none"/>
        </w:rPr>
      </w:pPr>
      <w:r>
        <w:rPr>
          <w:rFonts w:hint="eastAsia" w:ascii="宋体" w:hAnsi="宋体" w:eastAsia="宋体" w:cs="宋体"/>
          <w:b/>
          <w:color w:val="auto"/>
          <w:sz w:val="24"/>
          <w:highlight w:val="none"/>
        </w:rPr>
        <w:t>19. 投标文件的有效期</w:t>
      </w:r>
    </w:p>
    <w:p w14:paraId="1A4F3E3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19.1在本招标文件规定的开标之日起九十（90）天内，投标人所提交的投标文件应保持有效。</w:t>
      </w:r>
      <w:r>
        <w:rPr>
          <w:rFonts w:hint="eastAsia" w:ascii="宋体" w:hAnsi="宋体" w:eastAsia="宋体" w:cs="宋体"/>
          <w:b/>
          <w:color w:val="auto"/>
          <w:sz w:val="24"/>
          <w:highlight w:val="none"/>
        </w:rPr>
        <w:t>有效期短于这个规定期限的投标文件，将被认定为未实质性响应招标文件要求。</w:t>
      </w:r>
    </w:p>
    <w:p w14:paraId="6D1304C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19.2在特殊情况下，采购代理机构可与投标人协商延长投标书的有效期。这种要求和答复都应以书面形式进行。同意延长有效期的投标人不能修改投标文件。拒绝接受延期要求的投标人的投标将被拒绝。</w:t>
      </w:r>
    </w:p>
    <w:p w14:paraId="0DAAE145">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color w:val="auto"/>
          <w:highlight w:val="none"/>
        </w:rPr>
      </w:pPr>
      <w:r>
        <w:rPr>
          <w:rFonts w:hint="eastAsia" w:ascii="宋体" w:hAnsi="宋体" w:eastAsia="宋体" w:cs="宋体"/>
          <w:b/>
          <w:color w:val="auto"/>
          <w:sz w:val="24"/>
          <w:highlight w:val="none"/>
        </w:rPr>
        <w:t>五、 投标文件的提交、撤回和修改</w:t>
      </w:r>
    </w:p>
    <w:p w14:paraId="6F90D686">
      <w:p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20.</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投标文件的上传、提交</w:t>
      </w:r>
    </w:p>
    <w:p w14:paraId="2282D74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20.1投标人应将制作好的加密电子投标文件按要求在投标截止时间前上传到交易系统平台中。</w:t>
      </w:r>
    </w:p>
    <w:p w14:paraId="108A924C">
      <w:pPr>
        <w:numPr>
          <w:ilvl w:val="0"/>
          <w:numId w:val="19"/>
        </w:num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投标截止时间</w:t>
      </w:r>
    </w:p>
    <w:p w14:paraId="2F1B219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21.1电子投标文件必须按招标公告中规定的网上投标截止时间之前提交，否则投标无效。</w:t>
      </w:r>
    </w:p>
    <w:p w14:paraId="3EE539C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21.2采购代理机构推迟投标截止时间时，应以更正公告的形式，通知所有投标人。在这种情况下，采购代理机构和投标人的权利和义务将受到新的截止期的约束。</w:t>
      </w:r>
    </w:p>
    <w:p w14:paraId="7AE5AA6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21.3在投标截止时间止，采购代理机构于本项目（或标段）收到的电子投标文件少于三份的，采购代理机构有权宣布本项目（或标段）招标失败。</w:t>
      </w:r>
    </w:p>
    <w:p w14:paraId="57C64273">
      <w:pPr>
        <w:numPr>
          <w:ilvl w:val="0"/>
          <w:numId w:val="20"/>
        </w:num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投标文件的修改和撤回</w:t>
      </w:r>
    </w:p>
    <w:p w14:paraId="6BF00F5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22.1投标人在提交投标文件截止时间前，可对其投标文件进行撤回或修改。</w:t>
      </w:r>
    </w:p>
    <w:p w14:paraId="7388729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23.2开标后投标人不得撤回投标。</w:t>
      </w:r>
    </w:p>
    <w:p w14:paraId="54A0CE84">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color w:val="auto"/>
          <w:highlight w:val="none"/>
        </w:rPr>
      </w:pPr>
      <w:r>
        <w:rPr>
          <w:rFonts w:hint="eastAsia" w:ascii="宋体" w:hAnsi="宋体" w:eastAsia="宋体" w:cs="宋体"/>
          <w:b/>
          <w:color w:val="auto"/>
          <w:sz w:val="24"/>
          <w:highlight w:val="none"/>
        </w:rPr>
        <w:t>六、开标和评标</w:t>
      </w:r>
    </w:p>
    <w:p w14:paraId="381F78B1">
      <w:p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23. 开标</w:t>
      </w:r>
    </w:p>
    <w:p w14:paraId="2A65F6D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23.1采购代理机构按采购公告规定的时间、地点主持不见面开标活动。开标仪式由采购代理机构、采购人等主持。</w:t>
      </w:r>
    </w:p>
    <w:p w14:paraId="24BC70F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23.2参加开标的投标法定代表人或授权代理人须在项目开标前登录苏采云不见面开标系统，进入网上不见面开标大厅，做好相关准备工作。</w:t>
      </w:r>
    </w:p>
    <w:p w14:paraId="6C45ECF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23.3</w:t>
      </w:r>
      <w:r>
        <w:rPr>
          <w:rFonts w:hint="eastAsia" w:ascii="宋体" w:hAnsi="宋体" w:eastAsia="宋体" w:cs="宋体"/>
          <w:b/>
          <w:bCs/>
          <w:color w:val="auto"/>
          <w:sz w:val="24"/>
          <w:highlight w:val="none"/>
        </w:rPr>
        <w:t>本项目开标后在规定的解密时间内，投标人须自行登录网上开标大厅解密投标文件，解密时间为15分钟，因自身原因导致解密失败的，由投标人自行承担相关责任</w:t>
      </w:r>
      <w:r>
        <w:rPr>
          <w:rFonts w:hint="eastAsia" w:ascii="宋体" w:hAnsi="宋体" w:eastAsia="宋体" w:cs="宋体"/>
          <w:color w:val="auto"/>
          <w:sz w:val="24"/>
          <w:highlight w:val="none"/>
        </w:rPr>
        <w:t>。</w:t>
      </w:r>
    </w:p>
    <w:p w14:paraId="51A1E0D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23.4采购代理机构在开标仪式上，将公布投标人的名称、投标价格，并将作唱标记录。</w:t>
      </w:r>
    </w:p>
    <w:p w14:paraId="4A3C12E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23.5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p>
    <w:p w14:paraId="7DAD8CCA">
      <w:p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color w:val="auto"/>
          <w:highlight w:val="none"/>
        </w:rPr>
      </w:pPr>
      <w:r>
        <w:rPr>
          <w:rFonts w:hint="eastAsia" w:ascii="宋体" w:hAnsi="宋体" w:eastAsia="宋体" w:cs="宋体"/>
          <w:b/>
          <w:color w:val="auto"/>
          <w:sz w:val="24"/>
          <w:highlight w:val="none"/>
        </w:rPr>
        <w:t>24. 评标委员会</w:t>
      </w:r>
    </w:p>
    <w:p w14:paraId="05FF2B0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24.1评标委员会由采购人或委托采购代理机构依法组建，负责本项目的评标事务。</w:t>
      </w:r>
    </w:p>
    <w:p w14:paraId="292278F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24.2评标委员会独立履行下列职责：</w:t>
      </w:r>
    </w:p>
    <w:p w14:paraId="2A86A7B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24.2.1审查投标文件是否符合招标文件的要求，并作出评价；</w:t>
      </w:r>
    </w:p>
    <w:p w14:paraId="0ADDF6F9">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24.2.2可以要求投标供应商对投标文件有关事项作出解释或澄清；</w:t>
      </w:r>
    </w:p>
    <w:p w14:paraId="005864D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24.2.3推荐中标候选供应商名单，或者受采购人委托按照事先确定的办法直接确定中标供应商；</w:t>
      </w:r>
    </w:p>
    <w:p w14:paraId="5A21FA7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24.2.4向采购代理机构或者有关部门报告非法干预评标工作的行为；</w:t>
      </w:r>
    </w:p>
    <w:p w14:paraId="6492064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24.3评标委员会成员应当履行下列义务：</w:t>
      </w:r>
    </w:p>
    <w:p w14:paraId="5107239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24.3.1遵纪守法，客观、公正、廉洁地履行职责；</w:t>
      </w:r>
    </w:p>
    <w:p w14:paraId="19EC226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24.3.2按照招标文件规定的评标办法和评标标准进行评标，对评审意见承担个人责任；</w:t>
      </w:r>
    </w:p>
    <w:p w14:paraId="12EFBFA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24.3.3对评标过程和结果，以及投标人的商业秘密保密；</w:t>
      </w:r>
    </w:p>
    <w:p w14:paraId="1297358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24.3.4参与评标报告的起草；</w:t>
      </w:r>
    </w:p>
    <w:p w14:paraId="4DEDD5D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24.3.5配合采购代理机构答复投标供应商提出的质疑；</w:t>
      </w:r>
    </w:p>
    <w:p w14:paraId="383233E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24.3.6配合相关部门的投诉处理工作；</w:t>
      </w:r>
    </w:p>
    <w:p w14:paraId="78FD5292">
      <w:p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color w:val="auto"/>
          <w:highlight w:val="none"/>
        </w:rPr>
      </w:pPr>
      <w:r>
        <w:rPr>
          <w:rFonts w:hint="eastAsia" w:ascii="宋体" w:hAnsi="宋体" w:eastAsia="宋体" w:cs="宋体"/>
          <w:b/>
          <w:color w:val="auto"/>
          <w:sz w:val="24"/>
          <w:highlight w:val="none"/>
        </w:rPr>
        <w:t>25. 评标内容的保密</w:t>
      </w:r>
    </w:p>
    <w:p w14:paraId="2955935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25.1公开开标后，直到宣布授予中标供应商合同为止，凡属于审查、澄清、评价和比较投标的所有资料，有关授予合同的信息都不应向投标人或与评标无关的其他人泄露。</w:t>
      </w:r>
    </w:p>
    <w:p w14:paraId="5302447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25.2 在投标文件的审查、澄清、评价和比较以及授予合同的过程中，投标人对采购代理机构和评标委员会成员施加影响的任何行为，都将取消其投标资格。</w:t>
      </w:r>
    </w:p>
    <w:p w14:paraId="1908D36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25.3在评标期间，采购代理机构将通过指定联络人与投标人进行联系。</w:t>
      </w:r>
    </w:p>
    <w:p w14:paraId="02A41322">
      <w:pPr>
        <w:numPr>
          <w:ilvl w:val="0"/>
          <w:numId w:val="21"/>
        </w:num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color w:val="auto"/>
          <w:highlight w:val="none"/>
        </w:rPr>
      </w:pPr>
      <w:r>
        <w:rPr>
          <w:rFonts w:hint="eastAsia" w:ascii="宋体" w:hAnsi="宋体" w:eastAsia="宋体" w:cs="宋体"/>
          <w:b/>
          <w:color w:val="auto"/>
          <w:sz w:val="24"/>
          <w:highlight w:val="none"/>
        </w:rPr>
        <w:t>对投标文件初审</w:t>
      </w:r>
    </w:p>
    <w:p w14:paraId="6B7EAF9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26.1投标文件初审分为资格性检查和符合性检查。</w:t>
      </w:r>
    </w:p>
    <w:p w14:paraId="7623A63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26.1.1资格性检查。依据法律法规和招标文件的规定，采购人或者采购代理机构依法对投标人的资格进行审查。对投标文件中的资格证明等进行审查，以确定投标供应商是否具备投标资格。</w:t>
      </w:r>
    </w:p>
    <w:p w14:paraId="50ADC70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26.1.2 关于信用记录查询：</w:t>
      </w:r>
    </w:p>
    <w:p w14:paraId="35B9596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我们将依法对响应单位进行信用查询，凡经评标委员会确认不符合政府采购相关法律法规规定的，将拒绝其参与政府采购活动。</w:t>
      </w:r>
    </w:p>
    <w:p w14:paraId="22A7493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（1）查询时间：投标文件递交截止时间后。</w:t>
      </w:r>
    </w:p>
    <w:p w14:paraId="06B08E7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（2）查询渠道：“信用中国”网站（www.creditchina.gov.cn）或中国政府采购网（https://www.ccgp.gov.cn/search/cr/）未被列入失信被执行人、重大税收违法案件当事人名单、政府采购严重违法失信行为记录名单。</w:t>
      </w:r>
    </w:p>
    <w:p w14:paraId="3E550EC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3）查询证据留存方式：对存在失信信息的供应商，招标代理机构应填写《苏州市级政府采购供应商失信信息确认函》，由失信供应商签名确认。同时，采购代理机构工作人员应根据确认的失信信息，登录到来源网站页面进行复核并打印，作为证据留存。</w:t>
      </w:r>
    </w:p>
    <w:p w14:paraId="60254CB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（4）信用记录使用规则：对供应商进行资格性审查时，应根据查询结果对供应商的不良信用记录逐项甄别确认。</w:t>
      </w:r>
    </w:p>
    <w:p w14:paraId="11FE34C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26.1.3符合性检查。依据招标文件的规定，从投标文件的有效性、完整性和对招标文件的响应程度进行审查，以确定是否对招标文件的实质性要求作出响应。</w:t>
      </w:r>
    </w:p>
    <w:p w14:paraId="603B4D4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26.2开标后，评标委员会将审查投标文件是否实质性响应招标文件的要求、内容是否完整、价格构成有无计算错误、文件签署是否齐全等。投标文件属下列情况之一的，评标委员会将按无效投标处理：</w:t>
      </w:r>
    </w:p>
    <w:p w14:paraId="5E112D6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26.2.1 不同投标人的投标文件由同一单位或者个人编制；</w:t>
      </w:r>
    </w:p>
    <w:p w14:paraId="5406DB19">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26.2.2不同投标人委托同一单位或者个人办理投标事宜；</w:t>
      </w:r>
    </w:p>
    <w:p w14:paraId="2610276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26.2.3不同投标人的投标文件载明的项目管理成员或者联系人员为同一人；</w:t>
      </w:r>
    </w:p>
    <w:p w14:paraId="54C43B5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26.2.4不同投标人的投标文件异常一致或者投标报价呈规律性差异；</w:t>
      </w:r>
    </w:p>
    <w:p w14:paraId="07243BF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26.2.5不同投标人的投标文件相互混装；</w:t>
      </w:r>
    </w:p>
    <w:p w14:paraId="141C31C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18AEF6C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0B3E662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73E16D3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26.6评标委员会将对确定为实质性响应的投标进行审核，看其是否有计算上或累加上的算术错误，修正错误的原则如下：</w:t>
      </w:r>
    </w:p>
    <w:p w14:paraId="2A278D4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26.6.1投标文件中开标一览表（报价表）内容与投标文件中相应内容不一致的，以开标一览表（报价表）为准；</w:t>
      </w:r>
    </w:p>
    <w:p w14:paraId="4A64B75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26.6.2大写金额和小写金额不一致的，以大写金额为准；</w:t>
      </w:r>
    </w:p>
    <w:p w14:paraId="14DA3B7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26.6.3单价金额小数点或者百分比有明显错位的，以开标一览表的总价为准，并修改单价；</w:t>
      </w:r>
    </w:p>
    <w:p w14:paraId="1327A97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26.6.4总价金额与按单价汇总金额不一致的，以单价金额计算结果为准。</w:t>
      </w:r>
    </w:p>
    <w:p w14:paraId="739DB37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同时出现两种以上不一致的，按照前款规定的顺序修正。修正后的报价按照本须知26.6条规定经投标人确认后产生约束力，投标人不确认的，其投标无效。</w:t>
      </w:r>
    </w:p>
    <w:p w14:paraId="03F9D52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26.7</w:t>
      </w:r>
      <w:r>
        <w:rPr>
          <w:rFonts w:hint="eastAsia" w:ascii="宋体" w:hAnsi="宋体" w:eastAsia="宋体" w:cs="宋体"/>
          <w:b/>
          <w:color w:val="auto"/>
          <w:sz w:val="24"/>
          <w:highlight w:val="none"/>
        </w:rPr>
        <w:t>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p>
    <w:p w14:paraId="2272668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26.8对不同文字文本投标文件的解释发生异议的，以中文文本为准。</w:t>
      </w:r>
    </w:p>
    <w:p w14:paraId="19D3EF1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26.9评标委员会对投标文件的判定，只依据投标内容本身，不依靠开标后的任何外来证明。</w:t>
      </w:r>
    </w:p>
    <w:p w14:paraId="7288C323">
      <w:pPr>
        <w:pBdr>
          <w:top w:val="none" w:color="000000" w:sz="0" w:space="0"/>
          <w:left w:val="none" w:color="000000" w:sz="0" w:space="0"/>
          <w:bottom w:val="none" w:color="000000" w:sz="0" w:space="0"/>
          <w:right w:val="none" w:color="000000" w:sz="0" w:space="0"/>
        </w:pBdr>
        <w:tabs>
          <w:tab w:val="left" w:pos="210"/>
        </w:tabs>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26.10评标委员会将拒绝被确定为非实质性响应的投标，投标人不能通过修正或撤销不符之处而使其投标成为实质性响应的投标。</w:t>
      </w:r>
    </w:p>
    <w:p w14:paraId="03B2F7E0">
      <w:pPr>
        <w:numPr>
          <w:ilvl w:val="0"/>
          <w:numId w:val="21"/>
        </w:numPr>
        <w:pBdr>
          <w:top w:val="none" w:color="000000" w:sz="0" w:space="0"/>
          <w:left w:val="none" w:color="000000" w:sz="0" w:space="0"/>
          <w:bottom w:val="none" w:color="000000" w:sz="0" w:space="0"/>
          <w:right w:val="none" w:color="000000" w:sz="0" w:space="0"/>
        </w:pBdr>
        <w:spacing w:line="439" w:lineRule="atLeast"/>
        <w:ind w:left="0" w:leftChars="0" w:firstLine="241" w:firstLineChars="100"/>
        <w:rPr>
          <w:rFonts w:hint="eastAsia" w:ascii="宋体" w:hAnsi="宋体" w:eastAsia="宋体" w:cs="宋体"/>
          <w:b/>
          <w:bCs w:val="0"/>
          <w:color w:val="auto"/>
          <w:highlight w:val="none"/>
        </w:rPr>
      </w:pPr>
      <w:r>
        <w:rPr>
          <w:rFonts w:hint="eastAsia" w:ascii="宋体" w:hAnsi="宋体" w:eastAsia="宋体" w:cs="宋体"/>
          <w:b/>
          <w:bCs w:val="0"/>
          <w:color w:val="auto"/>
          <w:sz w:val="24"/>
          <w:highlight w:val="none"/>
          <w:lang w:val="en-US" w:eastAsia="zh-CN"/>
        </w:rPr>
        <w:t xml:space="preserve"> </w:t>
      </w:r>
      <w:r>
        <w:rPr>
          <w:rFonts w:hint="eastAsia" w:ascii="宋体" w:hAnsi="宋体" w:eastAsia="宋体" w:cs="宋体"/>
          <w:b/>
          <w:bCs w:val="0"/>
          <w:color w:val="auto"/>
          <w:sz w:val="24"/>
          <w:highlight w:val="none"/>
        </w:rPr>
        <w:t>投标的澄清</w:t>
      </w:r>
    </w:p>
    <w:p w14:paraId="03DBFE0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29AE22F9">
      <w:pPr>
        <w:numPr>
          <w:ilvl w:val="0"/>
          <w:numId w:val="21"/>
        </w:numPr>
        <w:pBdr>
          <w:top w:val="none" w:color="000000" w:sz="0" w:space="0"/>
          <w:left w:val="none" w:color="000000" w:sz="0" w:space="0"/>
          <w:bottom w:val="none" w:color="000000" w:sz="0" w:space="0"/>
          <w:right w:val="none" w:color="000000" w:sz="0" w:space="0"/>
        </w:pBdr>
        <w:spacing w:line="439" w:lineRule="atLeast"/>
        <w:ind w:left="0" w:leftChars="0" w:firstLine="241" w:firstLineChars="100"/>
        <w:rPr>
          <w:rFonts w:hint="eastAsia" w:ascii="宋体" w:hAnsi="宋体" w:eastAsia="宋体" w:cs="宋体"/>
          <w:color w:val="auto"/>
          <w:highlight w:val="none"/>
        </w:rPr>
      </w:pPr>
      <w:r>
        <w:rPr>
          <w:rFonts w:hint="eastAsia" w:ascii="宋体" w:hAnsi="宋体" w:eastAsia="宋体" w:cs="宋体"/>
          <w:b/>
          <w:color w:val="auto"/>
          <w:sz w:val="24"/>
          <w:highlight w:val="none"/>
        </w:rPr>
        <w:t>无效投标和废标</w:t>
      </w:r>
    </w:p>
    <w:p w14:paraId="188073A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28.1无效投标的具体情形有：  </w:t>
      </w:r>
    </w:p>
    <w:p w14:paraId="12E205F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28.1.1投标文件未按招标文件要求签署、盖章或电子签章的；</w:t>
      </w:r>
    </w:p>
    <w:p w14:paraId="040CB4D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28.1.2不具备招标文件中规定的资格要求的；</w:t>
      </w:r>
    </w:p>
    <w:p w14:paraId="7681A41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28.1.3报价超过招标文件中规定的预算金额或者最高限价的；</w:t>
      </w:r>
    </w:p>
    <w:p w14:paraId="668020D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28.1.4</w:t>
      </w:r>
      <w:r>
        <w:rPr>
          <w:rFonts w:hint="eastAsia" w:ascii="宋体" w:hAnsi="宋体" w:eastAsia="宋体" w:cs="宋体"/>
          <w:b/>
          <w:color w:val="auto"/>
          <w:sz w:val="24"/>
          <w:highlight w:val="none"/>
        </w:rPr>
        <w:t>不同投标人的投标文件使用同一台电脑编制的；</w:t>
      </w:r>
    </w:p>
    <w:p w14:paraId="5C783A3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28.1.5投标文件含有采购人不能接受的附加条件的；</w:t>
      </w:r>
    </w:p>
    <w:p w14:paraId="0B5DF14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28.1.6法律法规和招标文件规定的其他无效情形。</w:t>
      </w:r>
    </w:p>
    <w:p w14:paraId="2DFCF09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28.2 在招标采购中，出现下列情形之一的，应予废标：</w:t>
      </w:r>
    </w:p>
    <w:p w14:paraId="5BA7214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28.2.1符合专业条件的供应商或者对招标文件作实质响应的供应商不足三家的；</w:t>
      </w:r>
    </w:p>
    <w:p w14:paraId="35B5939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28.2.2出现影响采购公正的违法、违规行为的；</w:t>
      </w:r>
    </w:p>
    <w:p w14:paraId="11ECC58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28.2.3投标人的报价均超过了采购预算，采购人不能支付的；</w:t>
      </w:r>
    </w:p>
    <w:p w14:paraId="4363920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28.2.4因重大变故，采购任务取消的。</w:t>
      </w:r>
    </w:p>
    <w:p w14:paraId="5DE7092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28.3 废标后，采购人应当将废标理由通知所有投标人。</w:t>
      </w:r>
    </w:p>
    <w:p w14:paraId="03566CB2">
      <w:p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color w:val="auto"/>
          <w:highlight w:val="none"/>
        </w:rPr>
      </w:pPr>
      <w:r>
        <w:rPr>
          <w:rFonts w:hint="eastAsia" w:ascii="宋体" w:hAnsi="宋体" w:eastAsia="宋体" w:cs="宋体"/>
          <w:b/>
          <w:color w:val="auto"/>
          <w:sz w:val="24"/>
          <w:highlight w:val="none"/>
        </w:rPr>
        <w:t>29. 投标文件的评价和比较</w:t>
      </w:r>
    </w:p>
    <w:p w14:paraId="2594882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29.1评标委员会按招标文件规定的评标方法和标准，仅对资格性检查和符合性检查合格的投标文件进行商务和技术评估，综合比较与评价。</w:t>
      </w:r>
    </w:p>
    <w:p w14:paraId="4E37654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3E35485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29.2.1服务的质量保证（保障）内容；</w:t>
      </w:r>
    </w:p>
    <w:p w14:paraId="1D24C22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29.2.2服务配备的人员；</w:t>
      </w:r>
    </w:p>
    <w:p w14:paraId="2639A49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29.2.3投标者的资信情况和履约能力；</w:t>
      </w:r>
    </w:p>
    <w:p w14:paraId="0C6B2A5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29.2.4投标者提供的其他优惠条件；</w:t>
      </w:r>
    </w:p>
    <w:p w14:paraId="06431E8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29.2.5参与本项目政府采购工作的态度及信誉；</w:t>
      </w:r>
    </w:p>
    <w:p w14:paraId="57F6BDE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29.2.6最低的投标报价或最高的折扣比例是中标的重要条件，但不是唯一条件。</w:t>
      </w:r>
    </w:p>
    <w:p w14:paraId="2FDFAB0C">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color w:val="auto"/>
          <w:highlight w:val="none"/>
        </w:rPr>
      </w:pPr>
      <w:r>
        <w:rPr>
          <w:rFonts w:hint="eastAsia" w:ascii="宋体" w:hAnsi="宋体" w:eastAsia="宋体" w:cs="宋体"/>
          <w:b/>
          <w:color w:val="auto"/>
          <w:sz w:val="24"/>
          <w:highlight w:val="none"/>
        </w:rPr>
        <w:t>七、授予合同</w:t>
      </w:r>
    </w:p>
    <w:p w14:paraId="32B1AF52">
      <w:p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color w:val="auto"/>
          <w:highlight w:val="none"/>
        </w:rPr>
      </w:pPr>
      <w:r>
        <w:rPr>
          <w:rFonts w:hint="eastAsia" w:ascii="宋体" w:hAnsi="宋体" w:eastAsia="宋体" w:cs="宋体"/>
          <w:b/>
          <w:color w:val="auto"/>
          <w:sz w:val="24"/>
          <w:highlight w:val="none"/>
        </w:rPr>
        <w:t>30. 中标供应商的确认</w:t>
      </w:r>
    </w:p>
    <w:p w14:paraId="659FACF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30.1评标委员会按招标文件规定的评标方法和标准进行详细评审后，按采购人的委托向采购人推荐中标候选单位或根据采购人授权直接确定中标供应商。</w:t>
      </w:r>
    </w:p>
    <w:p w14:paraId="39BB40D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30.2经评标委员会评审并确定中标供应商后，采购人或授权采购代理机构将在规定的时间内将中标结果在相关媒体上予以公告。</w:t>
      </w:r>
    </w:p>
    <w:p w14:paraId="5FB3726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加盖公章（原件），采购人或采购代理机构有权对该质疑不予答复。</w:t>
      </w:r>
    </w:p>
    <w:p w14:paraId="02382A9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30.4质疑函递交地点及联系方式详见公告内容</w:t>
      </w:r>
    </w:p>
    <w:p w14:paraId="3FC6A88A">
      <w:p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color w:val="auto"/>
          <w:highlight w:val="none"/>
        </w:rPr>
      </w:pPr>
      <w:r>
        <w:rPr>
          <w:rFonts w:hint="eastAsia" w:ascii="宋体" w:hAnsi="宋体" w:eastAsia="宋体" w:cs="宋体"/>
          <w:b/>
          <w:color w:val="auto"/>
          <w:sz w:val="24"/>
          <w:highlight w:val="none"/>
        </w:rPr>
        <w:t>31. 合同授予标准</w:t>
      </w:r>
    </w:p>
    <w:p w14:paraId="433C8D2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31.1采购人将把合同授予其投标文件在实质上响应招标文件要求和按本须知规定评选出的投标人。确定为中标的投标人必须具有实施本合同的能力和资源。</w:t>
      </w:r>
    </w:p>
    <w:p w14:paraId="04FEF10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43722CD4">
      <w:p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color w:val="auto"/>
          <w:highlight w:val="none"/>
        </w:rPr>
      </w:pPr>
      <w:r>
        <w:rPr>
          <w:rFonts w:hint="eastAsia" w:ascii="宋体" w:hAnsi="宋体" w:eastAsia="宋体" w:cs="宋体"/>
          <w:b/>
          <w:color w:val="auto"/>
          <w:sz w:val="24"/>
          <w:highlight w:val="none"/>
        </w:rPr>
        <w:t>32. 中标通知书</w:t>
      </w:r>
    </w:p>
    <w:p w14:paraId="0E2EA83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2EF73E36">
      <w:pPr>
        <w:pBdr>
          <w:top w:val="none" w:color="000000" w:sz="0" w:space="0"/>
          <w:left w:val="none" w:color="000000" w:sz="0" w:space="0"/>
          <w:bottom w:val="none" w:color="000000" w:sz="0" w:space="0"/>
          <w:right w:val="none" w:color="000000" w:sz="0" w:space="0"/>
        </w:pBdr>
        <w:spacing w:line="439" w:lineRule="atLeast"/>
        <w:ind w:firstLine="361"/>
        <w:rPr>
          <w:rFonts w:hint="eastAsia" w:ascii="宋体" w:hAnsi="宋体" w:eastAsia="宋体" w:cs="宋体"/>
          <w:color w:val="auto"/>
          <w:highlight w:val="none"/>
        </w:rPr>
      </w:pPr>
      <w:r>
        <w:rPr>
          <w:rFonts w:hint="eastAsia" w:ascii="宋体" w:hAnsi="宋体" w:eastAsia="宋体" w:cs="宋体"/>
          <w:b/>
          <w:color w:val="auto"/>
          <w:sz w:val="24"/>
          <w:highlight w:val="none"/>
        </w:rPr>
        <w:t>32.2中标通知书在中标公告发布后将发布在苏采云系统中，中标通知书发布之日视为中标供应商领取之日，中标供应商在中标结果公告届满之日起30日内自行在苏采云系统中下载打印。</w:t>
      </w:r>
    </w:p>
    <w:p w14:paraId="5E1A725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b w:val="0"/>
          <w:bCs/>
          <w:color w:val="auto"/>
          <w:sz w:val="24"/>
          <w:highlight w:val="none"/>
        </w:rPr>
        <w:t>32.3</w:t>
      </w:r>
      <w:r>
        <w:rPr>
          <w:rFonts w:hint="eastAsia" w:ascii="宋体" w:hAnsi="宋体" w:eastAsia="宋体" w:cs="宋体"/>
          <w:color w:val="auto"/>
          <w:sz w:val="24"/>
          <w:highlight w:val="none"/>
        </w:rPr>
        <w:t>因系统存储空间有限，自中标结果公告届满之日起30日后，“苏采云”系统不再保证提供下载中标通知书服务，因未及时下载而造成的不利后果由中标供应商自行承担。</w:t>
      </w:r>
    </w:p>
    <w:p w14:paraId="37A21DF9">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32.4中标通知书将成为合同的组成部分。</w:t>
      </w:r>
    </w:p>
    <w:p w14:paraId="6164982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32.5采购代理机构对未中标供应商不承担解释未中标原因的义务。</w:t>
      </w:r>
    </w:p>
    <w:p w14:paraId="6B2EAB18">
      <w:pPr>
        <w:numPr>
          <w:ilvl w:val="0"/>
          <w:numId w:val="22"/>
        </w:num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b/>
          <w:bCs w:val="0"/>
          <w:color w:val="auto"/>
          <w:highlight w:val="none"/>
        </w:rPr>
      </w:pPr>
      <w:r>
        <w:rPr>
          <w:rFonts w:hint="eastAsia" w:ascii="宋体" w:hAnsi="宋体" w:eastAsia="宋体" w:cs="宋体"/>
          <w:b/>
          <w:bCs w:val="0"/>
          <w:color w:val="auto"/>
          <w:sz w:val="24"/>
          <w:highlight w:val="none"/>
        </w:rPr>
        <w:t>履约保证金</w:t>
      </w:r>
    </w:p>
    <w:p w14:paraId="7866B31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33.1中标供应商按合同约定要求提交履约保证金。</w:t>
      </w:r>
    </w:p>
    <w:p w14:paraId="16F2B2C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33.2履约保证金用以约束供应商在合同履行中的行为，弥补合同执行中由于自身行为可能给采购人带来的各种损失。</w:t>
      </w:r>
    </w:p>
    <w:p w14:paraId="77C0981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33.3履约保证金（无息）将在中标供应商合同履行完毕且质保期满后，采购人在五个工作日内退返中标供应商。</w:t>
      </w:r>
    </w:p>
    <w:p w14:paraId="32986FFF">
      <w:p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color w:val="auto"/>
          <w:highlight w:val="none"/>
        </w:rPr>
      </w:pPr>
      <w:r>
        <w:rPr>
          <w:rFonts w:hint="eastAsia" w:ascii="宋体" w:hAnsi="宋体" w:eastAsia="宋体" w:cs="宋体"/>
          <w:b/>
          <w:color w:val="auto"/>
          <w:sz w:val="24"/>
          <w:highlight w:val="none"/>
        </w:rPr>
        <w:t>34. 合同的签订</w:t>
      </w:r>
    </w:p>
    <w:p w14:paraId="1D0D4D0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224FB7CB">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   34.2中标供应商应按中标通知书中规定，由法定代表人或授权代理人与采购人代表签订合同，否则按放弃中标权处理。</w:t>
      </w:r>
    </w:p>
    <w:p w14:paraId="674AA27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34.3签订合同及合同条款应以招标文件和中标供应商的投标文件及其澄清文件为依据。</w:t>
      </w:r>
    </w:p>
    <w:p w14:paraId="3547802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34.4中标人无正当理由拒签合同的，或在签订合同时向采购人提出附加条件或者更改合同实质性内容的，采购人可取消其中标资格，同时由中标人承担相应的法律责任。</w:t>
      </w:r>
    </w:p>
    <w:p w14:paraId="130C389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34.5签订合同后，中标人不得将货物及其他相关服务进行转包。未经采购人同意，中标人也不得采用分包的形式履行合同，否则采购人有权终止合同。转包或分包造成采购人损失的，中标人应承担相应赔偿责任。</w:t>
      </w:r>
    </w:p>
    <w:p w14:paraId="56E43D04">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color w:val="auto"/>
          <w:highlight w:val="none"/>
        </w:rPr>
      </w:pPr>
      <w:r>
        <w:rPr>
          <w:rFonts w:hint="eastAsia" w:ascii="宋体" w:hAnsi="宋体" w:eastAsia="宋体" w:cs="宋体"/>
          <w:b/>
          <w:color w:val="auto"/>
          <w:sz w:val="24"/>
          <w:highlight w:val="none"/>
        </w:rPr>
        <w:t>八、政府采购相关政策</w:t>
      </w:r>
    </w:p>
    <w:p w14:paraId="0D05B0D3">
      <w:p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color w:val="auto"/>
          <w:highlight w:val="none"/>
        </w:rPr>
      </w:pPr>
      <w:r>
        <w:rPr>
          <w:rFonts w:hint="eastAsia" w:ascii="宋体" w:hAnsi="宋体" w:eastAsia="宋体" w:cs="宋体"/>
          <w:b/>
          <w:color w:val="auto"/>
          <w:sz w:val="24"/>
          <w:highlight w:val="none"/>
        </w:rPr>
        <w:t>35.</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节能产品和环境标志产品</w:t>
      </w:r>
    </w:p>
    <w:p w14:paraId="2E5D577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35.1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p>
    <w:p w14:paraId="4DF1F8C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6E2B89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35.3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auto"/>
          <w:sz w:val="24"/>
          <w:highlight w:val="none"/>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52D19808">
      <w:pPr>
        <w:numPr>
          <w:ilvl w:val="0"/>
          <w:numId w:val="23"/>
        </w:num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中小企业相关政策：</w:t>
      </w:r>
    </w:p>
    <w:p w14:paraId="4DC256C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36.1本项目为专门面向中小企业采购，执行以下相关政策：</w:t>
      </w:r>
    </w:p>
    <w:p w14:paraId="3388E5E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5E8397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hint="eastAsia" w:ascii="宋体" w:hAnsi="宋体" w:eastAsia="宋体" w:cs="宋体"/>
          <w:b/>
          <w:bCs/>
          <w:color w:val="auto"/>
          <w:sz w:val="24"/>
          <w:highlight w:val="none"/>
        </w:rPr>
        <w:t>否则视为投标无效</w:t>
      </w:r>
      <w:r>
        <w:rPr>
          <w:rFonts w:hint="eastAsia" w:ascii="宋体" w:hAnsi="宋体" w:eastAsia="宋体" w:cs="宋体"/>
          <w:color w:val="auto"/>
          <w:sz w:val="24"/>
          <w:highlight w:val="none"/>
        </w:rPr>
        <w:t>。</w:t>
      </w:r>
    </w:p>
    <w:p w14:paraId="58F24C3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36.1.1、中小企业划分：</w:t>
      </w:r>
    </w:p>
    <w:p w14:paraId="6262078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（1）符合中小企业划分标准的个体工商户，在政府采购活动中视同中小企业。</w:t>
      </w:r>
    </w:p>
    <w:p w14:paraId="65C8DA4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（2）中小企业划分标准详见“工信部联企业〔2011〕300号通知”</w:t>
      </w:r>
    </w:p>
    <w:p w14:paraId="656AD41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36.1.2残疾人福利性单位政策：</w:t>
      </w:r>
    </w:p>
    <w:p w14:paraId="4E588C8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关于促进残疾人就业政府采购政策的通知》（财库〔2017〕141号）规定，投标人若为残疾人福利性单位的，提供残疾人福利性单位声明函的，视同小微型企业。残疾人福利性单位属于小微型企业的，不重复认定。</w:t>
      </w:r>
    </w:p>
    <w:p w14:paraId="36147DD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36.1.3监狱企业发展政策：</w:t>
      </w:r>
    </w:p>
    <w:p w14:paraId="4B2BCC8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6A5194A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36.1.4中标、成交供应商享受规定的中小企业扶持政策的，其声明函及相关证明材料应当随中标、成交结果同时公告，接受社会监督。</w:t>
      </w:r>
    </w:p>
    <w:p w14:paraId="56C0CD6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36.1.5</w:t>
      </w:r>
      <w:r>
        <w:rPr>
          <w:rFonts w:hint="eastAsia" w:ascii="宋体" w:hAnsi="宋体" w:eastAsia="宋体" w:cs="宋体"/>
          <w:b/>
          <w:bCs/>
          <w:color w:val="auto"/>
          <w:sz w:val="24"/>
          <w:highlight w:val="none"/>
        </w:rPr>
        <w:t>专门面向中小企业采购的项目，不再执行价格评审优惠的扶持政策</w:t>
      </w:r>
      <w:r>
        <w:rPr>
          <w:rFonts w:hint="eastAsia" w:ascii="宋体" w:hAnsi="宋体" w:eastAsia="宋体" w:cs="宋体"/>
          <w:color w:val="auto"/>
          <w:sz w:val="24"/>
          <w:highlight w:val="none"/>
        </w:rPr>
        <w:t>。</w:t>
      </w:r>
    </w:p>
    <w:p w14:paraId="3D955A49">
      <w:pPr>
        <w:widowControl/>
        <w:pBdr>
          <w:top w:val="none" w:color="000000" w:sz="0" w:space="0"/>
          <w:left w:val="none" w:color="000000" w:sz="0" w:space="0"/>
          <w:bottom w:val="none" w:color="000000" w:sz="0" w:space="0"/>
          <w:right w:val="none" w:color="000000" w:sz="0" w:space="0"/>
        </w:pBdr>
        <w:spacing w:line="499" w:lineRule="atLeast"/>
        <w:ind w:firstLine="241" w:firstLineChars="100"/>
        <w:jc w:val="lef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37</w:t>
      </w:r>
      <w:r>
        <w:rPr>
          <w:rFonts w:hint="eastAsia" w:ascii="宋体" w:hAnsi="宋体" w:eastAsia="宋体" w:cs="宋体"/>
          <w:b/>
          <w:color w:val="auto"/>
          <w:sz w:val="24"/>
          <w:szCs w:val="24"/>
          <w:highlight w:val="none"/>
          <w:shd w:val="clear" w:color="auto" w:fill="FFFFFF"/>
          <w:lang w:val="en-US" w:eastAsia="zh-CN"/>
        </w:rPr>
        <w:t xml:space="preserve">. </w:t>
      </w:r>
      <w:r>
        <w:rPr>
          <w:rFonts w:hint="eastAsia" w:ascii="宋体" w:hAnsi="宋体" w:eastAsia="宋体" w:cs="宋体"/>
          <w:b/>
          <w:color w:val="auto"/>
          <w:sz w:val="24"/>
          <w:szCs w:val="24"/>
          <w:highlight w:val="none"/>
          <w:shd w:val="clear" w:color="auto" w:fill="FFFFFF"/>
        </w:rPr>
        <w:t>代理服务费</w:t>
      </w:r>
    </w:p>
    <w:p w14:paraId="25B5894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代理服务费由采购人支付。具体收费以采购预算金额为基数，预算金额100万元以下费率为预算金额1.5%；预算金额100万—500万费率为预算金额的1.1%；预算金额500万—1000万费率为预算金额的0.8%预算金额1000万—5000万费率为预算金额的0.5%。按差额定率累进法分段确认收费比例，如按上述方法计算的金额低于人民币3500元的，则代理服务费按人民币3500元计取。</w:t>
      </w:r>
      <w:r>
        <w:rPr>
          <w:rFonts w:hint="eastAsia" w:ascii="宋体" w:hAnsi="宋体" w:eastAsia="宋体" w:cs="宋体"/>
          <w:color w:val="auto"/>
          <w:sz w:val="24"/>
          <w:highlight w:val="none"/>
          <w:lang w:val="en-US" w:eastAsia="zh-CN"/>
        </w:rPr>
        <w:t>本次采购代理服务费按8折计算，最高限价5万元。</w:t>
      </w:r>
    </w:p>
    <w:p w14:paraId="405F10DA">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color w:val="auto"/>
          <w:highlight w:val="none"/>
        </w:rPr>
      </w:pPr>
      <w:r>
        <w:rPr>
          <w:rFonts w:hint="eastAsia" w:ascii="宋体" w:hAnsi="宋体" w:eastAsia="宋体" w:cs="宋体"/>
          <w:b/>
          <w:color w:val="auto"/>
          <w:sz w:val="24"/>
          <w:highlight w:val="none"/>
        </w:rPr>
        <w:t>九、其他事项</w:t>
      </w:r>
    </w:p>
    <w:p w14:paraId="1A16424E">
      <w:p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color w:val="auto"/>
          <w:highlight w:val="none"/>
        </w:rPr>
      </w:pPr>
      <w:r>
        <w:rPr>
          <w:rFonts w:hint="eastAsia" w:ascii="宋体" w:hAnsi="宋体" w:eastAsia="宋体" w:cs="宋体"/>
          <w:b/>
          <w:color w:val="auto"/>
          <w:sz w:val="24"/>
          <w:highlight w:val="none"/>
        </w:rPr>
        <w:t>38. 监督和公证</w:t>
      </w:r>
    </w:p>
    <w:p w14:paraId="62FA6C4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38.1政府有关监督部门将对招投标全过程进行监督。</w:t>
      </w:r>
    </w:p>
    <w:p w14:paraId="3C188D4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38.2采购代理机构的招标过程将通过公证机关进行公证。</w:t>
      </w:r>
    </w:p>
    <w:p w14:paraId="14F09A16">
      <w:pPr>
        <w:numPr>
          <w:ilvl w:val="0"/>
          <w:numId w:val="24"/>
        </w:numPr>
        <w:pBdr>
          <w:top w:val="none" w:color="000000" w:sz="0" w:space="0"/>
          <w:left w:val="none" w:color="000000" w:sz="0" w:space="0"/>
          <w:bottom w:val="none" w:color="000000" w:sz="0" w:space="0"/>
          <w:right w:val="none" w:color="000000" w:sz="0" w:space="0"/>
        </w:pBdr>
        <w:spacing w:line="439" w:lineRule="atLeast"/>
        <w:ind w:firstLine="241" w:firstLineChars="100"/>
        <w:rPr>
          <w:rFonts w:hint="eastAsia" w:ascii="宋体" w:hAnsi="宋体" w:eastAsia="宋体" w:cs="宋体"/>
          <w:b/>
          <w:bCs w:val="0"/>
          <w:color w:val="auto"/>
          <w:highlight w:val="none"/>
        </w:rPr>
      </w:pPr>
      <w:r>
        <w:rPr>
          <w:rFonts w:hint="eastAsia" w:ascii="宋体" w:hAnsi="宋体" w:eastAsia="宋体" w:cs="宋体"/>
          <w:b/>
          <w:bCs w:val="0"/>
          <w:color w:val="auto"/>
          <w:sz w:val="24"/>
          <w:highlight w:val="none"/>
        </w:rPr>
        <w:t>未尽事宜</w:t>
      </w:r>
    </w:p>
    <w:p w14:paraId="6D5407C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39.1按《中华人民共和国政府采购法》及其他有关法律法规的规定执行。</w:t>
      </w:r>
    </w:p>
    <w:p w14:paraId="4BBBF3BA">
      <w:pPr>
        <w:spacing w:line="500" w:lineRule="exact"/>
        <w:rPr>
          <w:rFonts w:hint="eastAsia" w:ascii="宋体" w:hAnsi="宋体" w:eastAsia="宋体" w:cs="宋体"/>
          <w:b/>
          <w:color w:val="auto"/>
          <w:sz w:val="24"/>
          <w:szCs w:val="24"/>
          <w:highlight w:val="none"/>
        </w:rPr>
      </w:pPr>
    </w:p>
    <w:p w14:paraId="0481FF84">
      <w:pPr>
        <w:spacing w:line="500" w:lineRule="exact"/>
        <w:rPr>
          <w:rFonts w:hint="eastAsia" w:ascii="宋体" w:hAnsi="宋体" w:eastAsia="宋体" w:cs="宋体"/>
          <w:b/>
          <w:color w:val="auto"/>
          <w:sz w:val="24"/>
          <w:szCs w:val="24"/>
          <w:highlight w:val="none"/>
        </w:rPr>
      </w:pPr>
    </w:p>
    <w:p w14:paraId="0A340F5F">
      <w:pPr>
        <w:spacing w:line="500" w:lineRule="exact"/>
        <w:rPr>
          <w:rFonts w:hint="eastAsia" w:ascii="宋体" w:hAnsi="宋体" w:eastAsia="宋体" w:cs="宋体"/>
          <w:b/>
          <w:color w:val="auto"/>
          <w:sz w:val="24"/>
          <w:szCs w:val="24"/>
          <w:highlight w:val="none"/>
        </w:rPr>
      </w:pPr>
    </w:p>
    <w:p w14:paraId="0A3E6DA2">
      <w:pPr>
        <w:spacing w:line="500" w:lineRule="exact"/>
        <w:jc w:val="center"/>
        <w:rPr>
          <w:rFonts w:hint="eastAsia" w:ascii="宋体" w:hAnsi="宋体" w:eastAsia="宋体" w:cs="宋体"/>
          <w:b/>
          <w:color w:val="auto"/>
          <w:sz w:val="44"/>
          <w:szCs w:val="44"/>
          <w:highlight w:val="none"/>
        </w:rPr>
      </w:pPr>
    </w:p>
    <w:p w14:paraId="18008338">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r>
    </w:p>
    <w:p w14:paraId="66B6CAFE">
      <w:pPr>
        <w:spacing w:line="5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44"/>
          <w:szCs w:val="44"/>
          <w:highlight w:val="none"/>
        </w:rPr>
        <w:t>第三部分  项目需求</w:t>
      </w:r>
    </w:p>
    <w:p w14:paraId="0D964F56">
      <w:pPr>
        <w:spacing w:line="360" w:lineRule="auto"/>
        <w:ind w:firstLine="420"/>
        <w:jc w:val="left"/>
        <w:rPr>
          <w:rFonts w:hint="eastAsia" w:ascii="宋体" w:hAnsi="宋体" w:eastAsia="宋体" w:cs="宋体"/>
          <w:color w:val="auto"/>
          <w:sz w:val="22"/>
          <w:highlight w:val="none"/>
        </w:rPr>
      </w:pPr>
      <w:bookmarkStart w:id="2" w:name="_Hlk121126111"/>
      <w:bookmarkStart w:id="3" w:name="OLE_LINK26"/>
      <w:r>
        <w:rPr>
          <w:rFonts w:hint="eastAsia" w:ascii="宋体" w:hAnsi="宋体" w:eastAsia="宋体" w:cs="宋体"/>
          <w:b/>
          <w:bCs/>
          <w:color w:val="auto"/>
          <w:sz w:val="22"/>
          <w:highlight w:val="none"/>
        </w:rPr>
        <w:t>一、项目编号：</w:t>
      </w:r>
      <w:r>
        <w:rPr>
          <w:rFonts w:hint="eastAsia" w:ascii="宋体" w:hAnsi="宋体" w:eastAsia="宋体" w:cs="宋体"/>
          <w:bCs/>
          <w:color w:val="auto"/>
          <w:szCs w:val="21"/>
          <w:highlight w:val="none"/>
          <w:lang w:val="zh-CN"/>
        </w:rPr>
        <w:t>JSZC-320585-ZYSZ-G2026-0003</w:t>
      </w:r>
    </w:p>
    <w:p w14:paraId="5A6E60A5">
      <w:pPr>
        <w:spacing w:line="360" w:lineRule="auto"/>
        <w:ind w:firstLine="420"/>
        <w:jc w:val="left"/>
        <w:rPr>
          <w:rFonts w:hint="eastAsia" w:ascii="宋体" w:hAnsi="宋体" w:eastAsia="宋体" w:cs="宋体"/>
          <w:color w:val="auto"/>
          <w:sz w:val="22"/>
          <w:highlight w:val="none"/>
          <w:lang w:eastAsia="zh-CN"/>
        </w:rPr>
      </w:pPr>
      <w:r>
        <w:rPr>
          <w:rFonts w:hint="eastAsia" w:ascii="宋体" w:hAnsi="宋体" w:eastAsia="宋体" w:cs="宋体"/>
          <w:b/>
          <w:bCs/>
          <w:color w:val="auto"/>
          <w:sz w:val="22"/>
          <w:highlight w:val="none"/>
        </w:rPr>
        <w:t>二、项目名称：</w:t>
      </w:r>
      <w:r>
        <w:rPr>
          <w:rFonts w:hint="eastAsia" w:ascii="宋体" w:hAnsi="宋体" w:eastAsia="宋体" w:cs="宋体"/>
          <w:color w:val="auto"/>
          <w:szCs w:val="21"/>
          <w:highlight w:val="none"/>
          <w:lang w:eastAsia="zh-CN"/>
        </w:rPr>
        <w:t>城厢镇属学校保安服务采购</w:t>
      </w:r>
    </w:p>
    <w:p w14:paraId="577E81F1">
      <w:pPr>
        <w:spacing w:line="360" w:lineRule="auto"/>
        <w:ind w:firstLine="420"/>
        <w:jc w:val="left"/>
        <w:rPr>
          <w:rFonts w:hint="eastAsia" w:ascii="宋体" w:hAnsi="宋体" w:eastAsia="宋体" w:cs="宋体"/>
          <w:color w:val="auto"/>
          <w:szCs w:val="21"/>
          <w:highlight w:val="none"/>
          <w:lang w:eastAsia="zh-CN"/>
        </w:rPr>
      </w:pPr>
      <w:r>
        <w:rPr>
          <w:rFonts w:hint="eastAsia" w:ascii="宋体" w:hAnsi="宋体" w:eastAsia="宋体" w:cs="宋体"/>
          <w:b/>
          <w:bCs/>
          <w:color w:val="auto"/>
          <w:sz w:val="22"/>
          <w:highlight w:val="none"/>
        </w:rPr>
        <w:t>三、预算总金额：</w:t>
      </w:r>
      <w:r>
        <w:rPr>
          <w:rFonts w:hint="eastAsia" w:ascii="宋体" w:hAnsi="宋体" w:eastAsia="宋体" w:cs="宋体"/>
          <w:color w:val="auto"/>
          <w:szCs w:val="21"/>
          <w:highlight w:val="none"/>
          <w:lang w:eastAsia="zh-CN"/>
        </w:rPr>
        <w:t>640.5万元</w:t>
      </w:r>
    </w:p>
    <w:p w14:paraId="74587F5B">
      <w:pPr>
        <w:pStyle w:val="84"/>
        <w:widowControl/>
        <w:spacing w:after="0" w:line="360" w:lineRule="auto"/>
        <w:ind w:firstLine="964" w:firstLineChars="400"/>
        <w:rPr>
          <w:rFonts w:hint="eastAsia" w:ascii="宋体" w:hAnsi="宋体" w:eastAsia="宋体" w:cs="宋体"/>
          <w:color w:val="auto"/>
          <w:szCs w:val="21"/>
          <w:highlight w:val="none"/>
          <w:lang w:eastAsia="zh-CN"/>
        </w:rPr>
      </w:pPr>
      <w:r>
        <w:rPr>
          <w:rFonts w:hint="eastAsia" w:ascii="宋体" w:hAnsi="宋体" w:eastAsia="宋体" w:cs="宋体"/>
          <w:b/>
          <w:bCs/>
          <w:color w:val="auto"/>
          <w:sz w:val="24"/>
          <w:szCs w:val="24"/>
          <w:highlight w:val="none"/>
          <w:shd w:val="clear" w:color="auto" w:fill="FFFFFF"/>
          <w:lang w:val="en-US" w:eastAsia="zh-CN"/>
        </w:rPr>
        <w:t>最高限价</w:t>
      </w:r>
      <w:r>
        <w:rPr>
          <w:rFonts w:hint="eastAsia" w:ascii="宋体" w:hAnsi="宋体" w:eastAsia="宋体" w:cs="宋体"/>
          <w:color w:val="auto"/>
          <w:sz w:val="24"/>
          <w:szCs w:val="24"/>
          <w:highlight w:val="none"/>
          <w:shd w:val="clear" w:color="auto" w:fill="FFFFFF"/>
          <w:lang w:val="en-US" w:eastAsia="zh-CN"/>
        </w:rPr>
        <w:t>：标段一最高限价301.00万元；标段二最高限价339.5万元</w:t>
      </w:r>
    </w:p>
    <w:p w14:paraId="3DA3E0BA">
      <w:pPr>
        <w:spacing w:line="360" w:lineRule="auto"/>
        <w:ind w:firstLine="420"/>
        <w:jc w:val="lef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四、本项目标段划分如下表</w:t>
      </w:r>
    </w:p>
    <w:p w14:paraId="765334E4">
      <w:pPr>
        <w:keepNext w:val="0"/>
        <w:keepLines w:val="0"/>
        <w:pageBreakBefore w:val="0"/>
        <w:numPr>
          <w:ilvl w:val="0"/>
          <w:numId w:val="0"/>
        </w:numPr>
        <w:kinsoku/>
        <w:wordWrap/>
        <w:overflowPunct/>
        <w:topLinePunct w:val="0"/>
        <w:autoSpaceDE w:val="0"/>
        <w:autoSpaceDN w:val="0"/>
        <w:bidi w:val="0"/>
        <w:adjustRightInd/>
        <w:snapToGrid/>
        <w:spacing w:beforeLines="100" w:afterLines="50" w:line="240" w:lineRule="auto"/>
        <w:ind w:firstLine="422" w:firstLineChars="200"/>
        <w:jc w:val="left"/>
        <w:textAlignment w:val="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标段一：2026年度城厢镇属学校安保配置方案（幼儿园）</w:t>
      </w:r>
    </w:p>
    <w:tbl>
      <w:tblPr>
        <w:tblStyle w:val="9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65"/>
        <w:gridCol w:w="948"/>
        <w:gridCol w:w="1596"/>
        <w:gridCol w:w="4355"/>
        <w:gridCol w:w="1468"/>
      </w:tblGrid>
      <w:tr w14:paraId="704F4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1" w:type="pct"/>
            <w:shd w:val="clear" w:color="auto" w:fill="D7D7D7"/>
            <w:vAlign w:val="center"/>
          </w:tcPr>
          <w:p w14:paraId="46D7809C">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ascii="宋体" w:hAnsi="Calibri" w:eastAsia="宋体" w:cs="Times New Roman"/>
                <w:b/>
                <w:color w:val="auto"/>
                <w:kern w:val="0"/>
                <w:sz w:val="21"/>
                <w:szCs w:val="22"/>
                <w:highlight w:val="none"/>
                <w:lang w:val="en-US" w:eastAsia="zh-CN" w:bidi="ar-SA"/>
              </w:rPr>
            </w:pPr>
            <w:r>
              <w:rPr>
                <w:rFonts w:hint="eastAsia" w:ascii="宋体" w:hAnsi="Calibri" w:eastAsia="宋体" w:cs="Times New Roman"/>
                <w:b/>
                <w:color w:val="auto"/>
                <w:kern w:val="0"/>
                <w:sz w:val="21"/>
                <w:szCs w:val="22"/>
                <w:highlight w:val="none"/>
                <w:lang w:val="en-US" w:eastAsia="zh-CN" w:bidi="ar-SA"/>
              </w:rPr>
              <w:t>学校</w:t>
            </w:r>
          </w:p>
        </w:tc>
        <w:tc>
          <w:tcPr>
            <w:tcW w:w="487" w:type="pct"/>
            <w:shd w:val="clear" w:color="auto" w:fill="D7D7D7"/>
            <w:vAlign w:val="center"/>
          </w:tcPr>
          <w:p w14:paraId="73FC6F4E">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ascii="宋体" w:hAnsi="Calibri" w:eastAsia="宋体" w:cs="Times New Roman"/>
                <w:b/>
                <w:color w:val="auto"/>
                <w:kern w:val="0"/>
                <w:sz w:val="21"/>
                <w:szCs w:val="22"/>
                <w:highlight w:val="none"/>
                <w:lang w:val="en-US" w:eastAsia="zh-CN" w:bidi="ar-SA"/>
              </w:rPr>
            </w:pPr>
            <w:r>
              <w:rPr>
                <w:rFonts w:hint="eastAsia" w:ascii="宋体" w:hAnsi="Calibri" w:eastAsia="宋体" w:cs="Times New Roman"/>
                <w:b/>
                <w:color w:val="auto"/>
                <w:kern w:val="0"/>
                <w:sz w:val="21"/>
                <w:szCs w:val="22"/>
                <w:highlight w:val="none"/>
                <w:lang w:val="en-US" w:eastAsia="zh-CN" w:bidi="ar-SA"/>
              </w:rPr>
              <w:t>门口</w:t>
            </w:r>
          </w:p>
        </w:tc>
        <w:tc>
          <w:tcPr>
            <w:tcW w:w="818" w:type="pct"/>
            <w:shd w:val="clear" w:color="auto" w:fill="D7D7D7"/>
            <w:vAlign w:val="center"/>
          </w:tcPr>
          <w:p w14:paraId="0BA3BDDD">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default" w:ascii="宋体" w:hAnsi="Calibri" w:eastAsia="宋体" w:cs="Times New Roman"/>
                <w:b/>
                <w:color w:val="auto"/>
                <w:kern w:val="0"/>
                <w:sz w:val="21"/>
                <w:szCs w:val="22"/>
                <w:highlight w:val="none"/>
                <w:lang w:val="en-US" w:eastAsia="zh-CN" w:bidi="ar-SA"/>
              </w:rPr>
            </w:pPr>
            <w:r>
              <w:rPr>
                <w:rFonts w:hint="eastAsia" w:ascii="宋体" w:hAnsi="Calibri" w:eastAsia="宋体" w:cs="Times New Roman"/>
                <w:b/>
                <w:color w:val="auto"/>
                <w:kern w:val="0"/>
                <w:sz w:val="21"/>
                <w:szCs w:val="22"/>
                <w:highlight w:val="none"/>
                <w:lang w:val="en-US" w:eastAsia="zh-CN" w:bidi="ar-SA"/>
              </w:rPr>
              <w:t>人员配置</w:t>
            </w:r>
          </w:p>
        </w:tc>
        <w:tc>
          <w:tcPr>
            <w:tcW w:w="2237" w:type="pct"/>
            <w:shd w:val="clear" w:color="auto" w:fill="D7D7D7"/>
            <w:vAlign w:val="center"/>
          </w:tcPr>
          <w:p w14:paraId="7BE715DC">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default" w:ascii="宋体" w:hAnsi="Calibri" w:eastAsia="宋体" w:cs="Times New Roman"/>
                <w:b/>
                <w:color w:val="auto"/>
                <w:kern w:val="0"/>
                <w:sz w:val="21"/>
                <w:szCs w:val="22"/>
                <w:highlight w:val="none"/>
                <w:lang w:val="en-US" w:eastAsia="zh-CN" w:bidi="ar-SA"/>
              </w:rPr>
            </w:pPr>
            <w:r>
              <w:rPr>
                <w:rFonts w:hint="eastAsia" w:ascii="宋体" w:hAnsi="Calibri" w:eastAsia="宋体" w:cs="Times New Roman"/>
                <w:b/>
                <w:color w:val="auto"/>
                <w:kern w:val="0"/>
                <w:sz w:val="21"/>
                <w:szCs w:val="22"/>
                <w:highlight w:val="none"/>
                <w:lang w:val="en-US" w:eastAsia="zh-CN" w:bidi="ar-SA"/>
              </w:rPr>
              <w:t>配置详情</w:t>
            </w:r>
          </w:p>
        </w:tc>
        <w:tc>
          <w:tcPr>
            <w:tcW w:w="754" w:type="pct"/>
            <w:shd w:val="clear" w:color="auto" w:fill="D7D7D7"/>
            <w:vAlign w:val="center"/>
          </w:tcPr>
          <w:p w14:paraId="2373C1BF">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default" w:ascii="宋体" w:hAnsi="Calibri" w:eastAsia="宋体" w:cs="Times New Roman"/>
                <w:b/>
                <w:color w:val="auto"/>
                <w:kern w:val="0"/>
                <w:sz w:val="21"/>
                <w:szCs w:val="22"/>
                <w:highlight w:val="none"/>
                <w:lang w:val="en-US" w:eastAsia="zh-CN" w:bidi="ar-SA"/>
              </w:rPr>
            </w:pPr>
            <w:r>
              <w:rPr>
                <w:rFonts w:hint="eastAsia" w:ascii="宋体" w:hAnsi="Calibri" w:eastAsia="宋体" w:cs="Times New Roman"/>
                <w:b/>
                <w:color w:val="auto"/>
                <w:kern w:val="0"/>
                <w:sz w:val="21"/>
                <w:szCs w:val="22"/>
                <w:highlight w:val="none"/>
                <w:lang w:val="en-US" w:eastAsia="zh-CN" w:bidi="ar-SA"/>
              </w:rPr>
              <w:t>服务期限</w:t>
            </w:r>
          </w:p>
        </w:tc>
      </w:tr>
      <w:tr w14:paraId="6D374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1" w:type="pct"/>
            <w:vAlign w:val="center"/>
          </w:tcPr>
          <w:p w14:paraId="24DA59B5">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ascii="宋体" w:hAnsi="Calibri" w:eastAsia="宋体" w:cs="Times New Roman"/>
                <w:color w:val="auto"/>
                <w:kern w:val="0"/>
                <w:sz w:val="21"/>
                <w:szCs w:val="22"/>
                <w:highlight w:val="none"/>
                <w:lang w:val="en-US" w:eastAsia="zh-CN" w:bidi="ar-SA"/>
              </w:rPr>
            </w:pPr>
            <w:r>
              <w:rPr>
                <w:rFonts w:hint="eastAsia" w:ascii="宋体" w:hAnsi="宋体" w:eastAsia="宋体" w:cs="Times New Roman"/>
                <w:color w:val="auto"/>
                <w:kern w:val="0"/>
                <w:sz w:val="21"/>
                <w:szCs w:val="22"/>
                <w:highlight w:val="none"/>
                <w:lang w:val="en-US" w:eastAsia="zh-CN" w:bidi="ar-SA"/>
              </w:rPr>
              <w:t>弇山幼儿园</w:t>
            </w:r>
          </w:p>
        </w:tc>
        <w:tc>
          <w:tcPr>
            <w:tcW w:w="487" w:type="pct"/>
            <w:vAlign w:val="center"/>
          </w:tcPr>
          <w:p w14:paraId="6D20E2EE">
            <w:pPr>
              <w:keepNext w:val="0"/>
              <w:keepLines w:val="0"/>
              <w:pageBreakBefore w:val="0"/>
              <w:widowControl/>
              <w:shd w:val="clear" w:color="auto" w:fill="auto"/>
              <w:kinsoku/>
              <w:wordWrap/>
              <w:overflowPunct/>
              <w:topLinePunct w:val="0"/>
              <w:bidi w:val="0"/>
              <w:adjustRightInd/>
              <w:snapToGrid/>
              <w:spacing w:line="240" w:lineRule="auto"/>
              <w:jc w:val="both"/>
              <w:textAlignment w:val="auto"/>
              <w:rPr>
                <w:rFonts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1个主门</w:t>
            </w:r>
          </w:p>
        </w:tc>
        <w:tc>
          <w:tcPr>
            <w:tcW w:w="818" w:type="pct"/>
            <w:tcBorders>
              <w:bottom w:val="single" w:color="auto" w:sz="4" w:space="0"/>
            </w:tcBorders>
            <w:vAlign w:val="center"/>
          </w:tcPr>
          <w:p w14:paraId="75322A0B">
            <w:pPr>
              <w:keepNext w:val="0"/>
              <w:keepLines w:val="0"/>
              <w:pageBreakBefore w:val="0"/>
              <w:widowControl/>
              <w:shd w:val="clear" w:color="auto" w:fill="auto"/>
              <w:kinsoku/>
              <w:wordWrap/>
              <w:overflowPunct/>
              <w:topLinePunct w:val="0"/>
              <w:bidi w:val="0"/>
              <w:adjustRightInd/>
              <w:snapToGrid/>
              <w:spacing w:line="240" w:lineRule="auto"/>
              <w:ind w:left="0" w:leftChars="0" w:firstLine="0" w:firstLineChars="0"/>
              <w:jc w:val="center"/>
              <w:textAlignment w:val="auto"/>
              <w:rPr>
                <w:rFonts w:hint="default"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7人</w:t>
            </w:r>
          </w:p>
        </w:tc>
        <w:tc>
          <w:tcPr>
            <w:tcW w:w="2237" w:type="pct"/>
            <w:vAlign w:val="center"/>
          </w:tcPr>
          <w:p w14:paraId="1BDE51F8">
            <w:pPr>
              <w:keepNext w:val="0"/>
              <w:keepLines w:val="0"/>
              <w:pageBreakBefore w:val="0"/>
              <w:widowControl/>
              <w:shd w:val="clear" w:color="auto" w:fill="auto"/>
              <w:kinsoku/>
              <w:wordWrap/>
              <w:overflowPunct/>
              <w:topLinePunct w:val="0"/>
              <w:autoSpaceDE/>
              <w:autoSpaceDN/>
              <w:bidi w:val="0"/>
              <w:adjustRightInd/>
              <w:snapToGrid/>
              <w:spacing w:line="240" w:lineRule="auto"/>
              <w:jc w:val="left"/>
              <w:textAlignment w:val="auto"/>
              <w:rPr>
                <w:rFonts w:hint="default"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白班3人（其中女保安1名），夜班2人，三班二运转共计需求7人。在上述配置中需要含有2名持有中级消防设施操作证的保安员。注</w:t>
            </w:r>
            <w:r>
              <w:rPr>
                <w:rFonts w:hint="eastAsia" w:ascii="宋体" w:hAnsi="Times New Roman" w:eastAsia="宋体" w:cs="Times New Roman"/>
                <w:color w:val="auto"/>
                <w:kern w:val="0"/>
                <w:sz w:val="21"/>
                <w:szCs w:val="22"/>
                <w:highlight w:val="none"/>
                <w:lang w:val="en-US" w:eastAsia="zh-CN" w:bidi="ar-SA"/>
              </w:rPr>
              <w:t>：学生在校期间上下学高峰期另增加2名保安员维持秩序；非上学日全天24小时2人在岗。</w:t>
            </w:r>
          </w:p>
        </w:tc>
        <w:tc>
          <w:tcPr>
            <w:tcW w:w="754" w:type="pct"/>
            <w:tcBorders>
              <w:bottom w:val="single" w:color="auto" w:sz="4" w:space="0"/>
            </w:tcBorders>
            <w:vAlign w:val="center"/>
          </w:tcPr>
          <w:p w14:paraId="60DBA9B2">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default" w:ascii="宋体" w:hAnsi="Calibri" w:eastAsia="宋体" w:cs="Times New Roman"/>
                <w:color w:val="auto"/>
                <w:kern w:val="0"/>
                <w:sz w:val="21"/>
                <w:szCs w:val="22"/>
                <w:highlight w:val="none"/>
                <w:lang w:val="en-US" w:eastAsia="zh-CN" w:bidi="ar-SA"/>
              </w:rPr>
            </w:pPr>
            <w:r>
              <w:rPr>
                <w:rFonts w:hint="default" w:ascii="宋体" w:hAnsi="Calibri" w:eastAsia="宋体" w:cs="Times New Roman"/>
                <w:color w:val="auto"/>
                <w:kern w:val="0"/>
                <w:sz w:val="21"/>
                <w:szCs w:val="22"/>
                <w:highlight w:val="none"/>
                <w:lang w:val="en-US" w:eastAsia="zh-CN" w:bidi="ar-SA"/>
              </w:rPr>
              <w:t>2026.9.1-2027.8.31</w:t>
            </w:r>
          </w:p>
        </w:tc>
      </w:tr>
      <w:tr w14:paraId="74913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1" w:type="pct"/>
            <w:vAlign w:val="center"/>
          </w:tcPr>
          <w:p w14:paraId="5F6AA7F4">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ascii="宋体" w:hAnsi="宋体" w:eastAsia="宋体" w:cs="Times New Roman"/>
                <w:color w:val="auto"/>
                <w:kern w:val="0"/>
                <w:sz w:val="21"/>
                <w:szCs w:val="22"/>
                <w:highlight w:val="none"/>
                <w:lang w:val="en-US" w:eastAsia="zh-CN" w:bidi="ar-SA"/>
              </w:rPr>
            </w:pPr>
            <w:r>
              <w:rPr>
                <w:rFonts w:hint="eastAsia" w:ascii="宋体" w:hAnsi="宋体" w:eastAsia="宋体" w:cs="Times New Roman"/>
                <w:color w:val="auto"/>
                <w:kern w:val="0"/>
                <w:sz w:val="21"/>
                <w:szCs w:val="22"/>
                <w:highlight w:val="none"/>
                <w:lang w:val="en-US" w:eastAsia="zh-CN" w:bidi="ar-SA"/>
              </w:rPr>
              <w:t>梅园幼儿园</w:t>
            </w:r>
          </w:p>
        </w:tc>
        <w:tc>
          <w:tcPr>
            <w:tcW w:w="487" w:type="pct"/>
            <w:vAlign w:val="center"/>
          </w:tcPr>
          <w:p w14:paraId="21CF94CE">
            <w:pPr>
              <w:keepNext w:val="0"/>
              <w:keepLines w:val="0"/>
              <w:pageBreakBefore w:val="0"/>
              <w:widowControl/>
              <w:shd w:val="clear" w:color="auto" w:fill="auto"/>
              <w:kinsoku/>
              <w:wordWrap/>
              <w:overflowPunct/>
              <w:topLinePunct w:val="0"/>
              <w:bidi w:val="0"/>
              <w:adjustRightInd/>
              <w:snapToGrid/>
              <w:spacing w:line="240" w:lineRule="auto"/>
              <w:jc w:val="both"/>
              <w:textAlignment w:val="auto"/>
              <w:rPr>
                <w:rFonts w:hint="eastAsia"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1个主门</w:t>
            </w:r>
          </w:p>
        </w:tc>
        <w:tc>
          <w:tcPr>
            <w:tcW w:w="818" w:type="pct"/>
            <w:tcBorders>
              <w:top w:val="single" w:color="auto" w:sz="4" w:space="0"/>
              <w:bottom w:val="single" w:color="auto" w:sz="4" w:space="0"/>
            </w:tcBorders>
            <w:vAlign w:val="center"/>
          </w:tcPr>
          <w:p w14:paraId="61D4C517">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eastAsia"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7人</w:t>
            </w:r>
          </w:p>
        </w:tc>
        <w:tc>
          <w:tcPr>
            <w:tcW w:w="2237" w:type="pct"/>
            <w:vAlign w:val="center"/>
          </w:tcPr>
          <w:p w14:paraId="5EEA33C4">
            <w:pPr>
              <w:keepNext w:val="0"/>
              <w:keepLines w:val="0"/>
              <w:pageBreakBefore w:val="0"/>
              <w:widowControl/>
              <w:shd w:val="clear" w:color="auto" w:fill="auto"/>
              <w:kinsoku/>
              <w:wordWrap/>
              <w:overflowPunct/>
              <w:topLinePunct w:val="0"/>
              <w:autoSpaceDE/>
              <w:autoSpaceDN/>
              <w:bidi w:val="0"/>
              <w:adjustRightInd/>
              <w:snapToGrid/>
              <w:spacing w:line="240" w:lineRule="auto"/>
              <w:jc w:val="left"/>
              <w:textAlignment w:val="auto"/>
              <w:rPr>
                <w:rFonts w:hint="eastAsia"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白班3人（其中女保安1名），夜班2人，三班二运转共计需求7人。在上述配置中需要含有2名持有中级消防设施操作证的保安员。注</w:t>
            </w:r>
            <w:r>
              <w:rPr>
                <w:rFonts w:hint="eastAsia" w:ascii="宋体" w:hAnsi="Times New Roman" w:eastAsia="宋体" w:cs="Times New Roman"/>
                <w:color w:val="auto"/>
                <w:kern w:val="0"/>
                <w:sz w:val="21"/>
                <w:szCs w:val="22"/>
                <w:highlight w:val="none"/>
                <w:lang w:val="en-US" w:eastAsia="zh-CN" w:bidi="ar-SA"/>
              </w:rPr>
              <w:t>：学生在校期间上下学高峰期另增加2名保安员维持秩序；非上学日全天24小时2人在岗。</w:t>
            </w:r>
          </w:p>
        </w:tc>
        <w:tc>
          <w:tcPr>
            <w:tcW w:w="754" w:type="pct"/>
            <w:tcBorders>
              <w:top w:val="single" w:color="auto" w:sz="4" w:space="0"/>
              <w:bottom w:val="single" w:color="auto" w:sz="4" w:space="0"/>
            </w:tcBorders>
            <w:vAlign w:val="center"/>
          </w:tcPr>
          <w:p w14:paraId="16CA6875">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default"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2026.9.1-2027.8.31</w:t>
            </w:r>
          </w:p>
        </w:tc>
      </w:tr>
      <w:tr w14:paraId="6B28AC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1" w:type="pct"/>
            <w:vAlign w:val="center"/>
          </w:tcPr>
          <w:p w14:paraId="6F6ABCAD">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ascii="宋体" w:hAnsi="Calibri" w:eastAsia="宋体" w:cs="Times New Roman"/>
                <w:color w:val="auto"/>
                <w:kern w:val="0"/>
                <w:sz w:val="21"/>
                <w:szCs w:val="22"/>
                <w:highlight w:val="none"/>
                <w:lang w:val="en-US" w:eastAsia="zh-CN" w:bidi="ar-SA"/>
              </w:rPr>
            </w:pPr>
            <w:r>
              <w:rPr>
                <w:rFonts w:ascii="宋体" w:hAnsi="宋体" w:eastAsia="宋体" w:cs="Times New Roman"/>
                <w:color w:val="auto"/>
                <w:kern w:val="0"/>
                <w:sz w:val="21"/>
                <w:szCs w:val="22"/>
                <w:highlight w:val="none"/>
                <w:lang w:val="en-US" w:eastAsia="zh-CN" w:bidi="ar-SA"/>
              </w:rPr>
              <w:t>伟阳幼儿园</w:t>
            </w:r>
          </w:p>
        </w:tc>
        <w:tc>
          <w:tcPr>
            <w:tcW w:w="487" w:type="pct"/>
            <w:vAlign w:val="center"/>
          </w:tcPr>
          <w:p w14:paraId="49688CB4">
            <w:pPr>
              <w:keepNext w:val="0"/>
              <w:keepLines w:val="0"/>
              <w:pageBreakBefore w:val="0"/>
              <w:widowControl/>
              <w:shd w:val="clear" w:color="auto" w:fill="auto"/>
              <w:kinsoku/>
              <w:wordWrap/>
              <w:overflowPunct/>
              <w:topLinePunct w:val="0"/>
              <w:bidi w:val="0"/>
              <w:adjustRightInd/>
              <w:snapToGrid/>
              <w:spacing w:line="240" w:lineRule="auto"/>
              <w:jc w:val="both"/>
              <w:textAlignment w:val="auto"/>
              <w:rPr>
                <w:rFonts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1个主门</w:t>
            </w:r>
          </w:p>
        </w:tc>
        <w:tc>
          <w:tcPr>
            <w:tcW w:w="818" w:type="pct"/>
            <w:tcBorders>
              <w:top w:val="single" w:color="auto" w:sz="4" w:space="0"/>
              <w:bottom w:val="single" w:color="auto" w:sz="4" w:space="0"/>
            </w:tcBorders>
            <w:vAlign w:val="center"/>
          </w:tcPr>
          <w:p w14:paraId="4154D3D7">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7人</w:t>
            </w:r>
          </w:p>
        </w:tc>
        <w:tc>
          <w:tcPr>
            <w:tcW w:w="2237" w:type="pct"/>
            <w:vAlign w:val="center"/>
          </w:tcPr>
          <w:p w14:paraId="7BB09D52">
            <w:pPr>
              <w:keepNext w:val="0"/>
              <w:keepLines w:val="0"/>
              <w:pageBreakBefore w:val="0"/>
              <w:widowControl/>
              <w:shd w:val="clear" w:color="auto" w:fill="auto"/>
              <w:kinsoku/>
              <w:wordWrap/>
              <w:overflowPunct/>
              <w:topLinePunct w:val="0"/>
              <w:autoSpaceDE/>
              <w:autoSpaceDN/>
              <w:bidi w:val="0"/>
              <w:adjustRightInd/>
              <w:snapToGrid/>
              <w:spacing w:line="240" w:lineRule="auto"/>
              <w:jc w:val="left"/>
              <w:textAlignment w:val="auto"/>
              <w:rPr>
                <w:rFonts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白班3人（其中女保安1名），夜班2人，三班二运转共计需求7人。在上述配置中需要含有2名持有中级消防设施操作证的保安员。注</w:t>
            </w:r>
            <w:r>
              <w:rPr>
                <w:rFonts w:hint="eastAsia" w:ascii="宋体" w:hAnsi="Times New Roman" w:eastAsia="宋体" w:cs="Times New Roman"/>
                <w:color w:val="auto"/>
                <w:kern w:val="0"/>
                <w:sz w:val="21"/>
                <w:szCs w:val="22"/>
                <w:highlight w:val="none"/>
                <w:lang w:val="en-US" w:eastAsia="zh-CN" w:bidi="ar-SA"/>
              </w:rPr>
              <w:t>：学生在校期间上下学高峰期另增加2名保安员维持秩序；非上学日全天24小时2人在岗。</w:t>
            </w:r>
          </w:p>
        </w:tc>
        <w:tc>
          <w:tcPr>
            <w:tcW w:w="754" w:type="pct"/>
            <w:tcBorders>
              <w:top w:val="single" w:color="auto" w:sz="4" w:space="0"/>
              <w:bottom w:val="single" w:color="auto" w:sz="4" w:space="0"/>
            </w:tcBorders>
            <w:vAlign w:val="center"/>
          </w:tcPr>
          <w:p w14:paraId="70F5C646">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default"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2026.9.1-2027.8.31</w:t>
            </w:r>
          </w:p>
        </w:tc>
      </w:tr>
      <w:tr w14:paraId="3A20E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1" w:type="pct"/>
            <w:vAlign w:val="center"/>
          </w:tcPr>
          <w:p w14:paraId="344D1614">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ascii="宋体" w:hAnsi="宋体" w:eastAsia="宋体" w:cs="Times New Roman"/>
                <w:color w:val="auto"/>
                <w:kern w:val="0"/>
                <w:sz w:val="21"/>
                <w:szCs w:val="22"/>
                <w:highlight w:val="none"/>
                <w:lang w:val="en-US" w:eastAsia="zh-CN" w:bidi="ar-SA"/>
              </w:rPr>
            </w:pPr>
            <w:r>
              <w:rPr>
                <w:rFonts w:ascii="宋体" w:hAnsi="宋体" w:eastAsia="宋体" w:cs="Times New Roman"/>
                <w:color w:val="auto"/>
                <w:kern w:val="0"/>
                <w:sz w:val="21"/>
                <w:szCs w:val="22"/>
                <w:highlight w:val="none"/>
                <w:lang w:val="en-US" w:eastAsia="zh-CN" w:bidi="ar-SA"/>
              </w:rPr>
              <w:t>新毛幼儿园</w:t>
            </w:r>
          </w:p>
        </w:tc>
        <w:tc>
          <w:tcPr>
            <w:tcW w:w="487" w:type="pct"/>
            <w:vAlign w:val="center"/>
          </w:tcPr>
          <w:p w14:paraId="65720402">
            <w:pPr>
              <w:keepNext w:val="0"/>
              <w:keepLines w:val="0"/>
              <w:pageBreakBefore w:val="0"/>
              <w:widowControl/>
              <w:shd w:val="clear" w:color="auto" w:fill="auto"/>
              <w:kinsoku/>
              <w:wordWrap/>
              <w:overflowPunct/>
              <w:topLinePunct w:val="0"/>
              <w:bidi w:val="0"/>
              <w:adjustRightInd/>
              <w:snapToGrid/>
              <w:spacing w:line="240" w:lineRule="auto"/>
              <w:jc w:val="both"/>
              <w:textAlignment w:val="auto"/>
              <w:rPr>
                <w:rFonts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1个主门</w:t>
            </w:r>
          </w:p>
        </w:tc>
        <w:tc>
          <w:tcPr>
            <w:tcW w:w="818" w:type="pct"/>
            <w:tcBorders>
              <w:top w:val="single" w:color="auto" w:sz="4" w:space="0"/>
              <w:bottom w:val="single" w:color="auto" w:sz="4" w:space="0"/>
            </w:tcBorders>
            <w:vAlign w:val="center"/>
          </w:tcPr>
          <w:p w14:paraId="4A927F88">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7人</w:t>
            </w:r>
          </w:p>
        </w:tc>
        <w:tc>
          <w:tcPr>
            <w:tcW w:w="2237" w:type="pct"/>
            <w:vAlign w:val="center"/>
          </w:tcPr>
          <w:p w14:paraId="07A07A48">
            <w:pPr>
              <w:keepNext w:val="0"/>
              <w:keepLines w:val="0"/>
              <w:pageBreakBefore w:val="0"/>
              <w:widowControl/>
              <w:shd w:val="clear" w:color="auto" w:fill="auto"/>
              <w:kinsoku/>
              <w:wordWrap/>
              <w:overflowPunct/>
              <w:topLinePunct w:val="0"/>
              <w:autoSpaceDE/>
              <w:autoSpaceDN/>
              <w:bidi w:val="0"/>
              <w:adjustRightInd/>
              <w:snapToGrid/>
              <w:spacing w:line="240" w:lineRule="auto"/>
              <w:jc w:val="left"/>
              <w:textAlignment w:val="auto"/>
              <w:rPr>
                <w:rFonts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白班3人（其中女保安1名），夜班2人，三班二运转共计需求7人。在上述配置中需要含有2名持有中级消防设施操作证的保安员。注</w:t>
            </w:r>
            <w:r>
              <w:rPr>
                <w:rFonts w:hint="eastAsia" w:ascii="宋体" w:hAnsi="Times New Roman" w:eastAsia="宋体" w:cs="Times New Roman"/>
                <w:color w:val="auto"/>
                <w:kern w:val="0"/>
                <w:sz w:val="21"/>
                <w:szCs w:val="22"/>
                <w:highlight w:val="none"/>
                <w:lang w:val="en-US" w:eastAsia="zh-CN" w:bidi="ar-SA"/>
              </w:rPr>
              <w:t>：学生在校期间上下学高峰期另增加2名保安员维持秩序；非上学日全天24小时2人在岗。</w:t>
            </w:r>
          </w:p>
        </w:tc>
        <w:tc>
          <w:tcPr>
            <w:tcW w:w="754" w:type="pct"/>
            <w:tcBorders>
              <w:top w:val="single" w:color="auto" w:sz="4" w:space="0"/>
              <w:bottom w:val="single" w:color="auto" w:sz="4" w:space="0"/>
            </w:tcBorders>
            <w:vAlign w:val="center"/>
          </w:tcPr>
          <w:p w14:paraId="1A439C29">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default"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2026.9.1-2027.8.31</w:t>
            </w:r>
          </w:p>
        </w:tc>
      </w:tr>
      <w:tr w14:paraId="06577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1" w:type="pct"/>
            <w:vAlign w:val="center"/>
          </w:tcPr>
          <w:p w14:paraId="6200770B">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ascii="宋体" w:hAnsi="Calibri" w:eastAsia="宋体" w:cs="Times New Roman"/>
                <w:color w:val="auto"/>
                <w:kern w:val="0"/>
                <w:sz w:val="21"/>
                <w:szCs w:val="22"/>
                <w:highlight w:val="none"/>
                <w:lang w:val="en-US" w:eastAsia="zh-CN" w:bidi="ar-SA"/>
              </w:rPr>
            </w:pPr>
            <w:r>
              <w:rPr>
                <w:rFonts w:hint="eastAsia" w:ascii="宋体" w:hAnsi="宋体" w:eastAsia="宋体" w:cs="Times New Roman"/>
                <w:color w:val="auto"/>
                <w:kern w:val="0"/>
                <w:sz w:val="21"/>
                <w:szCs w:val="22"/>
                <w:highlight w:val="none"/>
                <w:lang w:val="en-US" w:eastAsia="zh-CN" w:bidi="ar-SA"/>
              </w:rPr>
              <w:t>盛园幼儿园</w:t>
            </w:r>
          </w:p>
        </w:tc>
        <w:tc>
          <w:tcPr>
            <w:tcW w:w="487" w:type="pct"/>
            <w:vAlign w:val="center"/>
          </w:tcPr>
          <w:p w14:paraId="06A7260D">
            <w:pPr>
              <w:keepNext w:val="0"/>
              <w:keepLines w:val="0"/>
              <w:pageBreakBefore w:val="0"/>
              <w:widowControl/>
              <w:shd w:val="clear" w:color="auto" w:fill="auto"/>
              <w:kinsoku/>
              <w:wordWrap/>
              <w:overflowPunct/>
              <w:topLinePunct w:val="0"/>
              <w:bidi w:val="0"/>
              <w:adjustRightInd/>
              <w:snapToGrid/>
              <w:spacing w:line="240" w:lineRule="auto"/>
              <w:jc w:val="both"/>
              <w:textAlignment w:val="auto"/>
              <w:rPr>
                <w:rFonts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1个主门</w:t>
            </w:r>
          </w:p>
        </w:tc>
        <w:tc>
          <w:tcPr>
            <w:tcW w:w="818" w:type="pct"/>
            <w:tcBorders>
              <w:top w:val="single" w:color="auto" w:sz="4" w:space="0"/>
              <w:bottom w:val="single" w:color="auto" w:sz="4" w:space="0"/>
            </w:tcBorders>
            <w:vAlign w:val="center"/>
          </w:tcPr>
          <w:p w14:paraId="5B205187">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7人</w:t>
            </w:r>
          </w:p>
        </w:tc>
        <w:tc>
          <w:tcPr>
            <w:tcW w:w="2237" w:type="pct"/>
            <w:vAlign w:val="center"/>
          </w:tcPr>
          <w:p w14:paraId="35A287E9">
            <w:pPr>
              <w:keepNext w:val="0"/>
              <w:keepLines w:val="0"/>
              <w:pageBreakBefore w:val="0"/>
              <w:widowControl/>
              <w:shd w:val="clear" w:color="auto" w:fill="auto"/>
              <w:kinsoku/>
              <w:wordWrap/>
              <w:overflowPunct/>
              <w:topLinePunct w:val="0"/>
              <w:autoSpaceDE/>
              <w:autoSpaceDN/>
              <w:bidi w:val="0"/>
              <w:adjustRightInd/>
              <w:snapToGrid/>
              <w:spacing w:line="240" w:lineRule="auto"/>
              <w:jc w:val="left"/>
              <w:textAlignment w:val="auto"/>
              <w:rPr>
                <w:rFonts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白班3人（其中女保安1名），夜班2人，三班二运转共计需求7人。在上述配置中需要含有2名持有中级消防设施操作证的保安员。注</w:t>
            </w:r>
            <w:r>
              <w:rPr>
                <w:rFonts w:hint="eastAsia" w:ascii="宋体" w:hAnsi="Times New Roman" w:eastAsia="宋体" w:cs="Times New Roman"/>
                <w:color w:val="auto"/>
                <w:kern w:val="0"/>
                <w:sz w:val="21"/>
                <w:szCs w:val="22"/>
                <w:highlight w:val="none"/>
                <w:lang w:val="en-US" w:eastAsia="zh-CN" w:bidi="ar-SA"/>
              </w:rPr>
              <w:t>：学生在校期间上下学高峰期另增加2名保安员维持秩序；非上学日全天24小时2人在岗。</w:t>
            </w:r>
          </w:p>
        </w:tc>
        <w:tc>
          <w:tcPr>
            <w:tcW w:w="754" w:type="pct"/>
            <w:tcBorders>
              <w:top w:val="single" w:color="auto" w:sz="4" w:space="0"/>
              <w:bottom w:val="single" w:color="auto" w:sz="4" w:space="0"/>
            </w:tcBorders>
            <w:vAlign w:val="center"/>
          </w:tcPr>
          <w:p w14:paraId="701D3D18">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default"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2026.9.1-2027.8.31</w:t>
            </w:r>
          </w:p>
        </w:tc>
      </w:tr>
      <w:tr w14:paraId="02278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1" w:type="pct"/>
            <w:vAlign w:val="center"/>
          </w:tcPr>
          <w:p w14:paraId="2932944D">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ascii="宋体" w:hAnsi="Calibri" w:eastAsia="宋体" w:cs="Times New Roman"/>
                <w:color w:val="auto"/>
                <w:kern w:val="0"/>
                <w:sz w:val="21"/>
                <w:szCs w:val="22"/>
                <w:highlight w:val="none"/>
                <w:lang w:val="en-US" w:eastAsia="zh-CN" w:bidi="ar-SA"/>
              </w:rPr>
            </w:pPr>
            <w:r>
              <w:rPr>
                <w:rFonts w:hint="eastAsia" w:ascii="宋体" w:hAnsi="宋体" w:eastAsia="宋体" w:cs="Times New Roman"/>
                <w:color w:val="auto"/>
                <w:kern w:val="0"/>
                <w:sz w:val="21"/>
                <w:szCs w:val="22"/>
                <w:highlight w:val="none"/>
                <w:lang w:val="en-US" w:eastAsia="zh-CN" w:bidi="ar-SA"/>
              </w:rPr>
              <w:t>元美幼儿园</w:t>
            </w:r>
          </w:p>
        </w:tc>
        <w:tc>
          <w:tcPr>
            <w:tcW w:w="487" w:type="pct"/>
            <w:vAlign w:val="center"/>
          </w:tcPr>
          <w:p w14:paraId="4C9C266A">
            <w:pPr>
              <w:keepNext w:val="0"/>
              <w:keepLines w:val="0"/>
              <w:pageBreakBefore w:val="0"/>
              <w:widowControl/>
              <w:shd w:val="clear" w:color="auto" w:fill="auto"/>
              <w:kinsoku/>
              <w:wordWrap/>
              <w:overflowPunct/>
              <w:topLinePunct w:val="0"/>
              <w:bidi w:val="0"/>
              <w:adjustRightInd/>
              <w:snapToGrid/>
              <w:spacing w:line="240" w:lineRule="auto"/>
              <w:jc w:val="both"/>
              <w:textAlignment w:val="auto"/>
              <w:rPr>
                <w:rFonts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1个主门1个辅门</w:t>
            </w:r>
          </w:p>
        </w:tc>
        <w:tc>
          <w:tcPr>
            <w:tcW w:w="818" w:type="pct"/>
            <w:tcBorders>
              <w:top w:val="single" w:color="auto" w:sz="4" w:space="0"/>
              <w:bottom w:val="single" w:color="auto" w:sz="4" w:space="0"/>
            </w:tcBorders>
            <w:vAlign w:val="center"/>
          </w:tcPr>
          <w:p w14:paraId="0C198356">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8人</w:t>
            </w:r>
          </w:p>
        </w:tc>
        <w:tc>
          <w:tcPr>
            <w:tcW w:w="2237" w:type="pct"/>
            <w:vAlign w:val="center"/>
          </w:tcPr>
          <w:p w14:paraId="14C61EF6">
            <w:pPr>
              <w:keepNext w:val="0"/>
              <w:keepLines w:val="0"/>
              <w:pageBreakBefore w:val="0"/>
              <w:widowControl/>
              <w:shd w:val="clear" w:color="auto" w:fill="auto"/>
              <w:kinsoku/>
              <w:wordWrap/>
              <w:overflowPunct/>
              <w:topLinePunct w:val="0"/>
              <w:autoSpaceDE/>
              <w:autoSpaceDN/>
              <w:bidi w:val="0"/>
              <w:adjustRightInd/>
              <w:snapToGrid/>
              <w:spacing w:line="240" w:lineRule="auto"/>
              <w:jc w:val="left"/>
              <w:textAlignment w:val="auto"/>
              <w:rPr>
                <w:rFonts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白班4人（其中女保安1名），夜班2人，三班二运转共计需求8人。在上述配置中需要含有2名持有中级消防设施操作证的保安员。注</w:t>
            </w:r>
            <w:r>
              <w:rPr>
                <w:rFonts w:hint="eastAsia" w:ascii="宋体" w:hAnsi="Times New Roman" w:eastAsia="宋体" w:cs="Times New Roman"/>
                <w:color w:val="auto"/>
                <w:kern w:val="0"/>
                <w:sz w:val="21"/>
                <w:szCs w:val="22"/>
                <w:highlight w:val="none"/>
                <w:lang w:val="en-US" w:eastAsia="zh-CN" w:bidi="ar-SA"/>
              </w:rPr>
              <w:t>：学生在校期间上下学高峰期另增加2名保安员维持秩序；非上学日全天24小时2人在岗。</w:t>
            </w:r>
          </w:p>
        </w:tc>
        <w:tc>
          <w:tcPr>
            <w:tcW w:w="754" w:type="pct"/>
            <w:tcBorders>
              <w:top w:val="single" w:color="auto" w:sz="4" w:space="0"/>
              <w:bottom w:val="single" w:color="auto" w:sz="4" w:space="0"/>
            </w:tcBorders>
            <w:vAlign w:val="center"/>
          </w:tcPr>
          <w:p w14:paraId="10D281AC">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default"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2026.9.1-2027.8.31</w:t>
            </w:r>
          </w:p>
        </w:tc>
      </w:tr>
      <w:tr w14:paraId="17E0F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08" w:type="pct"/>
            <w:gridSpan w:val="3"/>
            <w:vAlign w:val="center"/>
          </w:tcPr>
          <w:p w14:paraId="7D1BCCB8">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合计</w:t>
            </w:r>
          </w:p>
        </w:tc>
        <w:tc>
          <w:tcPr>
            <w:tcW w:w="2237" w:type="pct"/>
            <w:vAlign w:val="center"/>
          </w:tcPr>
          <w:p w14:paraId="10210907">
            <w:pPr>
              <w:keepNext w:val="0"/>
              <w:keepLines w:val="0"/>
              <w:pageBreakBefore w:val="0"/>
              <w:widowControl/>
              <w:shd w:val="clear" w:color="auto" w:fill="auto"/>
              <w:kinsoku/>
              <w:wordWrap/>
              <w:overflowPunct/>
              <w:topLinePunct w:val="0"/>
              <w:autoSpaceDE/>
              <w:autoSpaceDN/>
              <w:bidi w:val="0"/>
              <w:adjustRightInd/>
              <w:snapToGrid/>
              <w:spacing w:line="240" w:lineRule="auto"/>
              <w:jc w:val="center"/>
              <w:textAlignment w:val="auto"/>
              <w:rPr>
                <w:rFonts w:hint="default"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三班二运转总配置43人</w:t>
            </w:r>
          </w:p>
        </w:tc>
        <w:tc>
          <w:tcPr>
            <w:tcW w:w="754" w:type="pct"/>
            <w:tcBorders>
              <w:top w:val="single" w:color="auto" w:sz="4" w:space="0"/>
            </w:tcBorders>
            <w:vAlign w:val="center"/>
          </w:tcPr>
          <w:p w14:paraId="73D207CA">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default" w:ascii="宋体" w:hAnsi="Calibri" w:eastAsia="宋体" w:cs="Times New Roman"/>
                <w:color w:val="auto"/>
                <w:kern w:val="0"/>
                <w:sz w:val="21"/>
                <w:szCs w:val="22"/>
                <w:highlight w:val="none"/>
                <w:lang w:val="en-US" w:eastAsia="zh-CN" w:bidi="ar-SA"/>
              </w:rPr>
            </w:pPr>
          </w:p>
        </w:tc>
      </w:tr>
    </w:tbl>
    <w:p w14:paraId="5070C8C6">
      <w:pPr>
        <w:keepNext w:val="0"/>
        <w:keepLines w:val="0"/>
        <w:pageBreakBefore w:val="0"/>
        <w:kinsoku/>
        <w:wordWrap/>
        <w:overflowPunct/>
        <w:topLinePunct w:val="0"/>
        <w:autoSpaceDE w:val="0"/>
        <w:autoSpaceDN w:val="0"/>
        <w:bidi w:val="0"/>
        <w:adjustRightInd/>
        <w:snapToGrid/>
        <w:spacing w:line="240" w:lineRule="auto"/>
        <w:ind w:firstLine="420" w:firstLineChars="200"/>
        <w:jc w:val="both"/>
        <w:textAlignment w:val="auto"/>
        <w:rPr>
          <w:rFonts w:hint="eastAsia" w:ascii="宋体" w:hAnsi="宋体" w:eastAsia="宋体" w:cs="宋体"/>
          <w:color w:val="auto"/>
          <w:sz w:val="21"/>
          <w:szCs w:val="21"/>
          <w:highlight w:val="none"/>
          <w:lang w:val="en-US" w:eastAsia="zh-CN" w:bidi="ar-SA"/>
        </w:rPr>
      </w:pPr>
    </w:p>
    <w:p w14:paraId="63DC1E60">
      <w:pPr>
        <w:keepNext w:val="0"/>
        <w:keepLines w:val="0"/>
        <w:pageBreakBefore w:val="0"/>
        <w:numPr>
          <w:ilvl w:val="0"/>
          <w:numId w:val="0"/>
        </w:numPr>
        <w:kinsoku/>
        <w:wordWrap/>
        <w:overflowPunct/>
        <w:topLinePunct w:val="0"/>
        <w:autoSpaceDE w:val="0"/>
        <w:autoSpaceDN w:val="0"/>
        <w:bidi w:val="0"/>
        <w:adjustRightInd/>
        <w:snapToGrid/>
        <w:spacing w:beforeLines="100" w:afterLines="50" w:line="240" w:lineRule="auto"/>
        <w:ind w:firstLine="422" w:firstLineChars="200"/>
        <w:jc w:val="left"/>
        <w:textAlignment w:val="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标段二：2026年度城厢镇属学校安保配置方案（中小学）</w:t>
      </w:r>
    </w:p>
    <w:tbl>
      <w:tblPr>
        <w:tblStyle w:val="92"/>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93"/>
        <w:gridCol w:w="1007"/>
        <w:gridCol w:w="575"/>
        <w:gridCol w:w="4181"/>
        <w:gridCol w:w="1708"/>
        <w:gridCol w:w="1266"/>
      </w:tblGrid>
      <w:tr w14:paraId="00BEB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3" w:hRule="atLeast"/>
        </w:trPr>
        <w:tc>
          <w:tcPr>
            <w:tcW w:w="514" w:type="pct"/>
            <w:shd w:val="clear" w:color="auto" w:fill="D7D7D7"/>
            <w:vAlign w:val="center"/>
          </w:tcPr>
          <w:p w14:paraId="68523696">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ascii="宋体" w:hAnsi="Calibri" w:eastAsia="宋体" w:cs="Times New Roman"/>
                <w:b/>
                <w:color w:val="auto"/>
                <w:kern w:val="0"/>
                <w:sz w:val="21"/>
                <w:szCs w:val="22"/>
                <w:highlight w:val="none"/>
                <w:lang w:val="en-US" w:eastAsia="zh-CN" w:bidi="ar-SA"/>
              </w:rPr>
            </w:pPr>
            <w:r>
              <w:rPr>
                <w:rFonts w:hint="eastAsia" w:ascii="宋体" w:hAnsi="Calibri" w:eastAsia="宋体" w:cs="Times New Roman"/>
                <w:b/>
                <w:color w:val="auto"/>
                <w:kern w:val="0"/>
                <w:sz w:val="21"/>
                <w:szCs w:val="22"/>
                <w:highlight w:val="none"/>
                <w:lang w:val="en-US" w:eastAsia="zh-CN" w:bidi="ar-SA"/>
              </w:rPr>
              <w:t>学校</w:t>
            </w:r>
          </w:p>
        </w:tc>
        <w:tc>
          <w:tcPr>
            <w:tcW w:w="521" w:type="pct"/>
            <w:shd w:val="clear" w:color="auto" w:fill="D7D7D7"/>
            <w:vAlign w:val="center"/>
          </w:tcPr>
          <w:p w14:paraId="39A49130">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ascii="宋体" w:hAnsi="Calibri" w:eastAsia="宋体" w:cs="Times New Roman"/>
                <w:b/>
                <w:color w:val="auto"/>
                <w:kern w:val="0"/>
                <w:sz w:val="21"/>
                <w:szCs w:val="22"/>
                <w:highlight w:val="none"/>
                <w:lang w:val="en-US" w:eastAsia="zh-CN" w:bidi="ar-SA"/>
              </w:rPr>
            </w:pPr>
            <w:r>
              <w:rPr>
                <w:rFonts w:hint="eastAsia" w:ascii="宋体" w:hAnsi="Calibri" w:eastAsia="宋体" w:cs="Times New Roman"/>
                <w:b/>
                <w:color w:val="auto"/>
                <w:kern w:val="0"/>
                <w:sz w:val="21"/>
                <w:szCs w:val="22"/>
                <w:highlight w:val="none"/>
                <w:lang w:val="en-US" w:eastAsia="zh-CN" w:bidi="ar-SA"/>
              </w:rPr>
              <w:t>门口</w:t>
            </w:r>
          </w:p>
        </w:tc>
        <w:tc>
          <w:tcPr>
            <w:tcW w:w="298" w:type="pct"/>
            <w:shd w:val="clear" w:color="auto" w:fill="D7D7D7"/>
            <w:vAlign w:val="center"/>
          </w:tcPr>
          <w:p w14:paraId="7B822D50">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default" w:ascii="宋体" w:hAnsi="Calibri" w:eastAsia="宋体" w:cs="Times New Roman"/>
                <w:b/>
                <w:color w:val="auto"/>
                <w:kern w:val="0"/>
                <w:sz w:val="21"/>
                <w:szCs w:val="22"/>
                <w:highlight w:val="none"/>
                <w:lang w:val="en-US" w:eastAsia="zh-CN" w:bidi="ar-SA"/>
              </w:rPr>
            </w:pPr>
            <w:r>
              <w:rPr>
                <w:rFonts w:hint="eastAsia" w:ascii="宋体" w:hAnsi="Calibri" w:eastAsia="宋体" w:cs="Times New Roman"/>
                <w:b/>
                <w:color w:val="auto"/>
                <w:kern w:val="0"/>
                <w:sz w:val="21"/>
                <w:szCs w:val="22"/>
                <w:highlight w:val="none"/>
                <w:lang w:val="en-US" w:eastAsia="zh-CN" w:bidi="ar-SA"/>
              </w:rPr>
              <w:t>人员配置</w:t>
            </w:r>
          </w:p>
        </w:tc>
        <w:tc>
          <w:tcPr>
            <w:tcW w:w="2151" w:type="pct"/>
            <w:shd w:val="clear" w:color="auto" w:fill="D7D7D7"/>
            <w:vAlign w:val="center"/>
          </w:tcPr>
          <w:p w14:paraId="62A171B4">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default" w:ascii="宋体" w:hAnsi="Calibri" w:eastAsia="宋体" w:cs="Times New Roman"/>
                <w:b/>
                <w:color w:val="auto"/>
                <w:kern w:val="0"/>
                <w:sz w:val="21"/>
                <w:szCs w:val="22"/>
                <w:highlight w:val="none"/>
                <w:lang w:val="en-US" w:eastAsia="zh-CN" w:bidi="ar-SA"/>
              </w:rPr>
            </w:pPr>
            <w:r>
              <w:rPr>
                <w:rFonts w:hint="eastAsia" w:ascii="宋体" w:hAnsi="Calibri" w:eastAsia="宋体" w:cs="Times New Roman"/>
                <w:b/>
                <w:color w:val="auto"/>
                <w:kern w:val="0"/>
                <w:sz w:val="21"/>
                <w:szCs w:val="22"/>
                <w:highlight w:val="none"/>
                <w:lang w:val="en-US" w:eastAsia="zh-CN" w:bidi="ar-SA"/>
              </w:rPr>
              <w:t>配置详情</w:t>
            </w:r>
          </w:p>
        </w:tc>
        <w:tc>
          <w:tcPr>
            <w:tcW w:w="881" w:type="pct"/>
            <w:shd w:val="clear" w:color="auto" w:fill="D7D7D7"/>
            <w:vAlign w:val="center"/>
          </w:tcPr>
          <w:p w14:paraId="66FC173C">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default" w:ascii="宋体" w:hAnsi="Calibri" w:eastAsia="宋体" w:cs="Times New Roman"/>
                <w:b/>
                <w:color w:val="auto"/>
                <w:kern w:val="0"/>
                <w:sz w:val="21"/>
                <w:szCs w:val="22"/>
                <w:highlight w:val="none"/>
                <w:lang w:val="en-US" w:eastAsia="zh-CN" w:bidi="ar-SA"/>
              </w:rPr>
            </w:pPr>
            <w:r>
              <w:rPr>
                <w:rFonts w:hint="eastAsia" w:ascii="宋体" w:hAnsi="Calibri" w:eastAsia="宋体" w:cs="Times New Roman"/>
                <w:b/>
                <w:color w:val="auto"/>
                <w:kern w:val="0"/>
                <w:sz w:val="21"/>
                <w:szCs w:val="22"/>
                <w:highlight w:val="none"/>
                <w:lang w:val="en-US" w:eastAsia="zh-CN" w:bidi="ar-SA"/>
              </w:rPr>
              <w:t>特殊情况</w:t>
            </w:r>
          </w:p>
        </w:tc>
        <w:tc>
          <w:tcPr>
            <w:tcW w:w="632" w:type="pct"/>
            <w:shd w:val="clear" w:color="auto" w:fill="D7D7D7"/>
            <w:vAlign w:val="center"/>
          </w:tcPr>
          <w:p w14:paraId="5E4C5912">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default" w:ascii="宋体" w:hAnsi="Calibri" w:eastAsia="宋体" w:cs="Times New Roman"/>
                <w:b/>
                <w:color w:val="auto"/>
                <w:kern w:val="0"/>
                <w:sz w:val="21"/>
                <w:szCs w:val="22"/>
                <w:highlight w:val="none"/>
                <w:lang w:val="en-US" w:eastAsia="zh-CN" w:bidi="ar-SA"/>
              </w:rPr>
            </w:pPr>
            <w:r>
              <w:rPr>
                <w:rFonts w:hint="eastAsia" w:ascii="宋体" w:hAnsi="宋体" w:eastAsia="宋体" w:cs="宋体"/>
                <w:b/>
                <w:bCs/>
                <w:color w:val="auto"/>
                <w:kern w:val="0"/>
                <w:sz w:val="21"/>
                <w:szCs w:val="21"/>
                <w:highlight w:val="none"/>
                <w:lang w:val="en-US" w:eastAsia="zh-CN" w:bidi="ar-SA"/>
              </w:rPr>
              <w:t>服务期限</w:t>
            </w:r>
          </w:p>
        </w:tc>
      </w:tr>
      <w:tr w14:paraId="77D9E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4" w:hRule="atLeast"/>
        </w:trPr>
        <w:tc>
          <w:tcPr>
            <w:tcW w:w="514" w:type="pct"/>
            <w:vAlign w:val="center"/>
          </w:tcPr>
          <w:p w14:paraId="6E2F05C3">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default"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太仓市第二中学</w:t>
            </w:r>
          </w:p>
        </w:tc>
        <w:tc>
          <w:tcPr>
            <w:tcW w:w="521" w:type="pct"/>
            <w:vAlign w:val="center"/>
          </w:tcPr>
          <w:p w14:paraId="1555C05F">
            <w:pPr>
              <w:keepNext w:val="0"/>
              <w:keepLines w:val="0"/>
              <w:pageBreakBefore w:val="0"/>
              <w:widowControl/>
              <w:shd w:val="clear" w:color="auto" w:fill="auto"/>
              <w:kinsoku/>
              <w:wordWrap/>
              <w:overflowPunct/>
              <w:topLinePunct w:val="0"/>
              <w:bidi w:val="0"/>
              <w:adjustRightInd/>
              <w:snapToGrid/>
              <w:spacing w:line="240" w:lineRule="auto"/>
              <w:jc w:val="both"/>
              <w:textAlignment w:val="auto"/>
              <w:rPr>
                <w:rFonts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1个主门</w:t>
            </w:r>
          </w:p>
        </w:tc>
        <w:tc>
          <w:tcPr>
            <w:tcW w:w="298" w:type="pct"/>
            <w:tcBorders>
              <w:bottom w:val="single" w:color="auto" w:sz="4" w:space="0"/>
            </w:tcBorders>
            <w:vAlign w:val="center"/>
          </w:tcPr>
          <w:p w14:paraId="3803A676">
            <w:pPr>
              <w:keepNext w:val="0"/>
              <w:keepLines w:val="0"/>
              <w:pageBreakBefore w:val="0"/>
              <w:widowControl/>
              <w:shd w:val="clear" w:color="auto" w:fill="auto"/>
              <w:kinsoku/>
              <w:wordWrap/>
              <w:overflowPunct/>
              <w:topLinePunct w:val="0"/>
              <w:bidi w:val="0"/>
              <w:adjustRightInd/>
              <w:snapToGrid/>
              <w:spacing w:line="240" w:lineRule="auto"/>
              <w:ind w:left="0" w:leftChars="0" w:firstLine="0" w:firstLineChars="0"/>
              <w:jc w:val="center"/>
              <w:textAlignment w:val="auto"/>
              <w:rPr>
                <w:rFonts w:hint="default"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7人</w:t>
            </w:r>
          </w:p>
        </w:tc>
        <w:tc>
          <w:tcPr>
            <w:tcW w:w="2151" w:type="pct"/>
            <w:vAlign w:val="center"/>
          </w:tcPr>
          <w:p w14:paraId="1ACDFA14">
            <w:pPr>
              <w:keepNext w:val="0"/>
              <w:keepLines w:val="0"/>
              <w:pageBreakBefore w:val="0"/>
              <w:widowControl/>
              <w:shd w:val="clear" w:color="auto" w:fill="auto"/>
              <w:kinsoku/>
              <w:wordWrap/>
              <w:overflowPunct/>
              <w:topLinePunct w:val="0"/>
              <w:bidi w:val="0"/>
              <w:adjustRightInd/>
              <w:snapToGrid/>
              <w:spacing w:line="240" w:lineRule="auto"/>
              <w:jc w:val="left"/>
              <w:textAlignment w:val="auto"/>
              <w:rPr>
                <w:rFonts w:hint="default"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白班3人（其中女保安1名），夜班2人，三班二运转共计需求7人。在上述配置中需要含有2名持有中级消防设施操作证的保安员。注</w:t>
            </w:r>
            <w:r>
              <w:rPr>
                <w:rFonts w:hint="eastAsia" w:ascii="宋体" w:hAnsi="Times New Roman" w:eastAsia="宋体" w:cs="Times New Roman"/>
                <w:color w:val="auto"/>
                <w:kern w:val="0"/>
                <w:sz w:val="21"/>
                <w:szCs w:val="22"/>
                <w:highlight w:val="none"/>
                <w:lang w:val="en-US" w:eastAsia="zh-CN" w:bidi="ar-SA"/>
              </w:rPr>
              <w:t>：学生在校期间上下学高峰期另增加2名保安员维持秩序；非上学日全天24小时2人在岗。</w:t>
            </w:r>
          </w:p>
        </w:tc>
        <w:tc>
          <w:tcPr>
            <w:tcW w:w="881" w:type="pct"/>
            <w:vAlign w:val="center"/>
          </w:tcPr>
          <w:p w14:paraId="52F9558F">
            <w:pPr>
              <w:keepNext w:val="0"/>
              <w:keepLines w:val="0"/>
              <w:pageBreakBefore w:val="0"/>
              <w:widowControl/>
              <w:shd w:val="clear" w:color="auto" w:fill="auto"/>
              <w:kinsoku/>
              <w:wordWrap/>
              <w:overflowPunct/>
              <w:topLinePunct w:val="0"/>
              <w:bidi w:val="0"/>
              <w:adjustRightInd/>
              <w:snapToGrid/>
              <w:spacing w:line="240" w:lineRule="auto"/>
              <w:jc w:val="left"/>
              <w:textAlignment w:val="auto"/>
              <w:rPr>
                <w:rFonts w:hint="default"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新二中家具进场后，安排保安（白班1人晚班1人），预计8个月，三班二运转需3人。</w:t>
            </w:r>
          </w:p>
        </w:tc>
        <w:tc>
          <w:tcPr>
            <w:tcW w:w="632" w:type="pct"/>
            <w:tcBorders>
              <w:bottom w:val="single" w:color="auto" w:sz="4" w:space="0"/>
            </w:tcBorders>
            <w:vAlign w:val="center"/>
          </w:tcPr>
          <w:p w14:paraId="4101403B">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default" w:ascii="宋体" w:hAnsi="Calibri" w:eastAsia="宋体" w:cs="Times New Roman"/>
                <w:color w:val="auto"/>
                <w:kern w:val="0"/>
                <w:sz w:val="21"/>
                <w:szCs w:val="22"/>
                <w:highlight w:val="none"/>
                <w:lang w:val="en-US" w:eastAsia="zh-CN" w:bidi="ar-SA"/>
              </w:rPr>
            </w:pPr>
            <w:r>
              <w:rPr>
                <w:rFonts w:hint="default" w:ascii="宋体" w:hAnsi="Calibri" w:eastAsia="宋体" w:cs="Times New Roman"/>
                <w:color w:val="auto"/>
                <w:kern w:val="0"/>
                <w:sz w:val="21"/>
                <w:szCs w:val="22"/>
                <w:highlight w:val="none"/>
                <w:lang w:val="en-US" w:eastAsia="zh-CN" w:bidi="ar-SA"/>
              </w:rPr>
              <w:t>2026.8.1</w:t>
            </w:r>
            <w:r>
              <w:rPr>
                <w:rFonts w:hint="eastAsia" w:ascii="宋体" w:hAnsi="Calibri" w:eastAsia="宋体" w:cs="Times New Roman"/>
                <w:color w:val="auto"/>
                <w:kern w:val="0"/>
                <w:sz w:val="21"/>
                <w:szCs w:val="22"/>
                <w:highlight w:val="none"/>
                <w:lang w:val="en-US" w:eastAsia="zh-CN" w:bidi="ar-SA"/>
              </w:rPr>
              <w:t>0</w:t>
            </w:r>
            <w:r>
              <w:rPr>
                <w:rFonts w:hint="default" w:ascii="宋体" w:hAnsi="Calibri" w:eastAsia="宋体" w:cs="Times New Roman"/>
                <w:color w:val="auto"/>
                <w:kern w:val="0"/>
                <w:sz w:val="21"/>
                <w:szCs w:val="22"/>
                <w:highlight w:val="none"/>
                <w:lang w:val="en-US" w:eastAsia="zh-CN" w:bidi="ar-SA"/>
              </w:rPr>
              <w:t>-2027.8.31</w:t>
            </w:r>
          </w:p>
        </w:tc>
      </w:tr>
      <w:tr w14:paraId="12BF3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4" w:hRule="atLeast"/>
        </w:trPr>
        <w:tc>
          <w:tcPr>
            <w:tcW w:w="514" w:type="pct"/>
            <w:vAlign w:val="center"/>
          </w:tcPr>
          <w:p w14:paraId="0139BC14">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default" w:ascii="宋体" w:hAnsi="宋体" w:eastAsia="宋体" w:cs="Times New Roman"/>
                <w:color w:val="auto"/>
                <w:kern w:val="0"/>
                <w:sz w:val="21"/>
                <w:szCs w:val="22"/>
                <w:highlight w:val="none"/>
                <w:lang w:val="en-US" w:eastAsia="zh-CN" w:bidi="ar-SA"/>
              </w:rPr>
            </w:pPr>
            <w:r>
              <w:rPr>
                <w:rFonts w:hint="eastAsia" w:ascii="宋体" w:hAnsi="宋体" w:eastAsia="宋体" w:cs="Times New Roman"/>
                <w:color w:val="auto"/>
                <w:kern w:val="0"/>
                <w:sz w:val="21"/>
                <w:szCs w:val="22"/>
                <w:highlight w:val="none"/>
                <w:lang w:val="en-US" w:eastAsia="zh-CN" w:bidi="ar-SA"/>
              </w:rPr>
              <w:t>城厢镇第一小学</w:t>
            </w:r>
          </w:p>
        </w:tc>
        <w:tc>
          <w:tcPr>
            <w:tcW w:w="521" w:type="pct"/>
            <w:vAlign w:val="center"/>
          </w:tcPr>
          <w:p w14:paraId="7B774DE0">
            <w:pPr>
              <w:keepNext w:val="0"/>
              <w:keepLines w:val="0"/>
              <w:pageBreakBefore w:val="0"/>
              <w:widowControl/>
              <w:shd w:val="clear" w:color="auto" w:fill="auto"/>
              <w:kinsoku/>
              <w:wordWrap/>
              <w:overflowPunct/>
              <w:topLinePunct w:val="0"/>
              <w:bidi w:val="0"/>
              <w:adjustRightInd/>
              <w:snapToGrid/>
              <w:spacing w:line="240" w:lineRule="auto"/>
              <w:jc w:val="both"/>
              <w:textAlignment w:val="auto"/>
              <w:rPr>
                <w:rFonts w:hint="eastAsia"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1个主门</w:t>
            </w:r>
          </w:p>
        </w:tc>
        <w:tc>
          <w:tcPr>
            <w:tcW w:w="298" w:type="pct"/>
            <w:tcBorders>
              <w:top w:val="single" w:color="auto" w:sz="4" w:space="0"/>
              <w:bottom w:val="single" w:color="auto" w:sz="4" w:space="0"/>
            </w:tcBorders>
            <w:vAlign w:val="center"/>
          </w:tcPr>
          <w:p w14:paraId="5F2578FF">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eastAsia"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7人</w:t>
            </w:r>
          </w:p>
        </w:tc>
        <w:tc>
          <w:tcPr>
            <w:tcW w:w="2151" w:type="pct"/>
            <w:vAlign w:val="center"/>
          </w:tcPr>
          <w:p w14:paraId="44F8B29B">
            <w:pPr>
              <w:keepNext w:val="0"/>
              <w:keepLines w:val="0"/>
              <w:pageBreakBefore w:val="0"/>
              <w:widowControl/>
              <w:shd w:val="clear" w:color="auto" w:fill="auto"/>
              <w:kinsoku/>
              <w:wordWrap/>
              <w:overflowPunct/>
              <w:topLinePunct w:val="0"/>
              <w:bidi w:val="0"/>
              <w:adjustRightInd/>
              <w:snapToGrid/>
              <w:spacing w:line="240" w:lineRule="auto"/>
              <w:jc w:val="left"/>
              <w:textAlignment w:val="auto"/>
              <w:rPr>
                <w:rFonts w:hint="eastAsia"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白班3人（其中女保安1名），夜班2人，三班二运转共计需求7人。注</w:t>
            </w:r>
            <w:r>
              <w:rPr>
                <w:rFonts w:hint="eastAsia" w:ascii="宋体" w:hAnsi="Times New Roman" w:eastAsia="宋体" w:cs="Times New Roman"/>
                <w:color w:val="auto"/>
                <w:kern w:val="0"/>
                <w:sz w:val="21"/>
                <w:szCs w:val="22"/>
                <w:highlight w:val="none"/>
                <w:lang w:val="en-US" w:eastAsia="zh-CN" w:bidi="ar-SA"/>
              </w:rPr>
              <w:t>：学生在校期间上下学高峰期另增加2名保安员维持秩序；非上学日全天24小时2人在岗。</w:t>
            </w:r>
          </w:p>
        </w:tc>
        <w:tc>
          <w:tcPr>
            <w:tcW w:w="881" w:type="pct"/>
            <w:tcBorders>
              <w:bottom w:val="single" w:color="auto" w:sz="4" w:space="0"/>
            </w:tcBorders>
            <w:vAlign w:val="center"/>
          </w:tcPr>
          <w:p w14:paraId="2D073F30">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ascii="宋体" w:hAnsi="Calibri" w:eastAsia="宋体" w:cs="Times New Roman"/>
                <w:color w:val="auto"/>
                <w:kern w:val="0"/>
                <w:sz w:val="21"/>
                <w:szCs w:val="22"/>
                <w:highlight w:val="none"/>
                <w:lang w:val="en-US" w:eastAsia="zh-CN" w:bidi="ar-SA"/>
              </w:rPr>
            </w:pPr>
          </w:p>
        </w:tc>
        <w:tc>
          <w:tcPr>
            <w:tcW w:w="632" w:type="pct"/>
            <w:tcBorders>
              <w:top w:val="single" w:color="auto" w:sz="4" w:space="0"/>
              <w:bottom w:val="single" w:color="auto" w:sz="4" w:space="0"/>
            </w:tcBorders>
            <w:vAlign w:val="center"/>
          </w:tcPr>
          <w:p w14:paraId="48A59F08">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default" w:ascii="宋体" w:hAnsi="Calibri" w:eastAsia="宋体" w:cs="Times New Roman"/>
                <w:color w:val="auto"/>
                <w:kern w:val="0"/>
                <w:sz w:val="21"/>
                <w:szCs w:val="22"/>
                <w:highlight w:val="none"/>
                <w:lang w:val="en-US" w:eastAsia="zh-CN" w:bidi="ar-SA"/>
              </w:rPr>
            </w:pPr>
            <w:r>
              <w:rPr>
                <w:rFonts w:hint="default" w:ascii="宋体" w:hAnsi="Calibri" w:eastAsia="宋体" w:cs="Times New Roman"/>
                <w:color w:val="auto"/>
                <w:kern w:val="0"/>
                <w:sz w:val="21"/>
                <w:szCs w:val="22"/>
                <w:highlight w:val="none"/>
                <w:lang w:val="en-US" w:eastAsia="zh-CN" w:bidi="ar-SA"/>
              </w:rPr>
              <w:t>2026.9.1-2027.8.31</w:t>
            </w:r>
          </w:p>
        </w:tc>
      </w:tr>
      <w:tr w14:paraId="347E9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4" w:hRule="atLeast"/>
        </w:trPr>
        <w:tc>
          <w:tcPr>
            <w:tcW w:w="514" w:type="pct"/>
            <w:vAlign w:val="center"/>
          </w:tcPr>
          <w:p w14:paraId="36B18857">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default"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太仓市弇山小学</w:t>
            </w:r>
          </w:p>
        </w:tc>
        <w:tc>
          <w:tcPr>
            <w:tcW w:w="521" w:type="pct"/>
            <w:vAlign w:val="center"/>
          </w:tcPr>
          <w:p w14:paraId="18EDE05A">
            <w:pPr>
              <w:keepNext w:val="0"/>
              <w:keepLines w:val="0"/>
              <w:pageBreakBefore w:val="0"/>
              <w:widowControl/>
              <w:shd w:val="clear" w:color="auto" w:fill="auto"/>
              <w:kinsoku/>
              <w:wordWrap/>
              <w:overflowPunct/>
              <w:topLinePunct w:val="0"/>
              <w:bidi w:val="0"/>
              <w:adjustRightInd/>
              <w:snapToGrid/>
              <w:spacing w:line="240" w:lineRule="auto"/>
              <w:jc w:val="both"/>
              <w:textAlignment w:val="auto"/>
              <w:rPr>
                <w:rFonts w:hint="eastAsia"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1个主门</w:t>
            </w:r>
          </w:p>
          <w:p w14:paraId="315FE38F">
            <w:pPr>
              <w:keepNext w:val="0"/>
              <w:keepLines w:val="0"/>
              <w:pageBreakBefore w:val="0"/>
              <w:widowControl/>
              <w:shd w:val="clear" w:color="auto" w:fill="auto"/>
              <w:kinsoku/>
              <w:wordWrap/>
              <w:overflowPunct/>
              <w:topLinePunct w:val="0"/>
              <w:bidi w:val="0"/>
              <w:adjustRightInd/>
              <w:snapToGrid/>
              <w:spacing w:line="240" w:lineRule="auto"/>
              <w:jc w:val="both"/>
              <w:textAlignment w:val="auto"/>
              <w:rPr>
                <w:rFonts w:hint="default"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1个辅门</w:t>
            </w:r>
          </w:p>
        </w:tc>
        <w:tc>
          <w:tcPr>
            <w:tcW w:w="298" w:type="pct"/>
            <w:tcBorders>
              <w:top w:val="single" w:color="auto" w:sz="4" w:space="0"/>
              <w:bottom w:val="single" w:color="auto" w:sz="4" w:space="0"/>
            </w:tcBorders>
            <w:vAlign w:val="center"/>
          </w:tcPr>
          <w:p w14:paraId="58B193E8">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8人</w:t>
            </w:r>
          </w:p>
        </w:tc>
        <w:tc>
          <w:tcPr>
            <w:tcW w:w="2151" w:type="pct"/>
            <w:vAlign w:val="center"/>
          </w:tcPr>
          <w:p w14:paraId="64E3FF43">
            <w:pPr>
              <w:keepNext w:val="0"/>
              <w:keepLines w:val="0"/>
              <w:pageBreakBefore w:val="0"/>
              <w:widowControl/>
              <w:shd w:val="clear" w:color="auto" w:fill="auto"/>
              <w:kinsoku/>
              <w:wordWrap/>
              <w:overflowPunct/>
              <w:topLinePunct w:val="0"/>
              <w:bidi w:val="0"/>
              <w:adjustRightInd/>
              <w:snapToGrid/>
              <w:spacing w:line="240" w:lineRule="auto"/>
              <w:jc w:val="left"/>
              <w:textAlignment w:val="auto"/>
              <w:rPr>
                <w:rFonts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白班4人（其中女保安1名），夜班2人，三班二运转共计需求8人。在上述配置中需要含有2名持有中级消防设施操作证的保安员。注</w:t>
            </w:r>
            <w:r>
              <w:rPr>
                <w:rFonts w:hint="eastAsia" w:ascii="宋体" w:hAnsi="Times New Roman" w:eastAsia="宋体" w:cs="Times New Roman"/>
                <w:color w:val="auto"/>
                <w:kern w:val="0"/>
                <w:sz w:val="21"/>
                <w:szCs w:val="22"/>
                <w:highlight w:val="none"/>
                <w:lang w:val="en-US" w:eastAsia="zh-CN" w:bidi="ar-SA"/>
              </w:rPr>
              <w:t>：学生在校期间上下学高峰期另增加2名保安员维持秩序；非上学日全天24小时2人在岗。</w:t>
            </w:r>
          </w:p>
        </w:tc>
        <w:tc>
          <w:tcPr>
            <w:tcW w:w="881" w:type="pct"/>
            <w:tcBorders>
              <w:top w:val="single" w:color="auto" w:sz="4" w:space="0"/>
            </w:tcBorders>
            <w:vAlign w:val="center"/>
          </w:tcPr>
          <w:p w14:paraId="2E50B07A">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ascii="宋体" w:hAnsi="Calibri" w:eastAsia="宋体" w:cs="Times New Roman"/>
                <w:color w:val="auto"/>
                <w:kern w:val="0"/>
                <w:sz w:val="21"/>
                <w:szCs w:val="22"/>
                <w:highlight w:val="none"/>
                <w:lang w:val="en-US" w:eastAsia="zh-CN" w:bidi="ar-SA"/>
              </w:rPr>
            </w:pPr>
          </w:p>
        </w:tc>
        <w:tc>
          <w:tcPr>
            <w:tcW w:w="632" w:type="pct"/>
            <w:tcBorders>
              <w:top w:val="single" w:color="auto" w:sz="4" w:space="0"/>
              <w:bottom w:val="single" w:color="auto" w:sz="4" w:space="0"/>
            </w:tcBorders>
            <w:vAlign w:val="center"/>
          </w:tcPr>
          <w:p w14:paraId="18E5DF74">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default" w:ascii="宋体" w:hAnsi="Calibri" w:eastAsia="宋体" w:cs="Times New Roman"/>
                <w:color w:val="auto"/>
                <w:kern w:val="0"/>
                <w:sz w:val="21"/>
                <w:szCs w:val="22"/>
                <w:highlight w:val="none"/>
                <w:lang w:val="en-US" w:eastAsia="zh-CN" w:bidi="ar-SA"/>
              </w:rPr>
            </w:pPr>
            <w:r>
              <w:rPr>
                <w:rFonts w:hint="default" w:ascii="宋体" w:hAnsi="Calibri" w:eastAsia="宋体" w:cs="Times New Roman"/>
                <w:color w:val="auto"/>
                <w:kern w:val="0"/>
                <w:sz w:val="21"/>
                <w:szCs w:val="22"/>
                <w:highlight w:val="none"/>
                <w:lang w:val="en-US" w:eastAsia="zh-CN" w:bidi="ar-SA"/>
              </w:rPr>
              <w:t>2026.9.1-2027.8.31</w:t>
            </w:r>
          </w:p>
        </w:tc>
      </w:tr>
      <w:tr w14:paraId="33F04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4" w:hRule="atLeast"/>
        </w:trPr>
        <w:tc>
          <w:tcPr>
            <w:tcW w:w="514" w:type="pct"/>
            <w:vAlign w:val="center"/>
          </w:tcPr>
          <w:p w14:paraId="35EA85B0">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eastAsia" w:ascii="宋体" w:hAnsi="宋体" w:eastAsia="宋体" w:cs="Times New Roman"/>
                <w:color w:val="auto"/>
                <w:kern w:val="0"/>
                <w:sz w:val="21"/>
                <w:szCs w:val="22"/>
                <w:highlight w:val="none"/>
                <w:lang w:val="en-US" w:eastAsia="zh-CN" w:bidi="ar-SA"/>
              </w:rPr>
            </w:pPr>
            <w:r>
              <w:rPr>
                <w:rFonts w:hint="eastAsia" w:ascii="宋体" w:hAnsi="宋体" w:eastAsia="宋体" w:cs="Times New Roman"/>
                <w:color w:val="auto"/>
                <w:kern w:val="0"/>
                <w:sz w:val="21"/>
                <w:szCs w:val="22"/>
                <w:highlight w:val="none"/>
                <w:lang w:val="en-US" w:eastAsia="zh-CN" w:bidi="ar-SA"/>
              </w:rPr>
              <w:t>城厢镇第四小学</w:t>
            </w:r>
          </w:p>
        </w:tc>
        <w:tc>
          <w:tcPr>
            <w:tcW w:w="521" w:type="pct"/>
            <w:vAlign w:val="center"/>
          </w:tcPr>
          <w:p w14:paraId="710F6979">
            <w:pPr>
              <w:keepNext w:val="0"/>
              <w:keepLines w:val="0"/>
              <w:pageBreakBefore w:val="0"/>
              <w:widowControl/>
              <w:shd w:val="clear" w:color="auto" w:fill="auto"/>
              <w:kinsoku/>
              <w:wordWrap/>
              <w:overflowPunct/>
              <w:topLinePunct w:val="0"/>
              <w:bidi w:val="0"/>
              <w:adjustRightInd/>
              <w:snapToGrid/>
              <w:spacing w:line="240" w:lineRule="auto"/>
              <w:jc w:val="both"/>
              <w:textAlignment w:val="auto"/>
              <w:rPr>
                <w:rFonts w:hint="eastAsia"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1个主门</w:t>
            </w:r>
          </w:p>
          <w:p w14:paraId="6CFF7B62">
            <w:pPr>
              <w:keepNext w:val="0"/>
              <w:keepLines w:val="0"/>
              <w:pageBreakBefore w:val="0"/>
              <w:widowControl/>
              <w:shd w:val="clear" w:color="auto" w:fill="auto"/>
              <w:kinsoku/>
              <w:wordWrap/>
              <w:overflowPunct/>
              <w:topLinePunct w:val="0"/>
              <w:bidi w:val="0"/>
              <w:adjustRightInd/>
              <w:snapToGrid/>
              <w:spacing w:line="240" w:lineRule="auto"/>
              <w:jc w:val="both"/>
              <w:textAlignment w:val="auto"/>
              <w:rPr>
                <w:rFonts w:hint="default"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2个辅门</w:t>
            </w:r>
          </w:p>
        </w:tc>
        <w:tc>
          <w:tcPr>
            <w:tcW w:w="298" w:type="pct"/>
            <w:tcBorders>
              <w:top w:val="single" w:color="auto" w:sz="4" w:space="0"/>
              <w:bottom w:val="single" w:color="auto" w:sz="4" w:space="0"/>
            </w:tcBorders>
            <w:vAlign w:val="center"/>
          </w:tcPr>
          <w:p w14:paraId="1B622002">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9人</w:t>
            </w:r>
          </w:p>
        </w:tc>
        <w:tc>
          <w:tcPr>
            <w:tcW w:w="2151" w:type="pct"/>
            <w:vAlign w:val="center"/>
          </w:tcPr>
          <w:p w14:paraId="71984A11">
            <w:pPr>
              <w:keepNext w:val="0"/>
              <w:keepLines w:val="0"/>
              <w:pageBreakBefore w:val="0"/>
              <w:widowControl/>
              <w:shd w:val="clear" w:color="auto" w:fill="auto"/>
              <w:kinsoku/>
              <w:wordWrap/>
              <w:overflowPunct/>
              <w:topLinePunct w:val="0"/>
              <w:bidi w:val="0"/>
              <w:adjustRightInd/>
              <w:snapToGrid/>
              <w:spacing w:line="240" w:lineRule="auto"/>
              <w:jc w:val="left"/>
              <w:textAlignment w:val="auto"/>
              <w:rPr>
                <w:rFonts w:hint="eastAsia" w:ascii="宋体" w:hAnsi="Times New Roman"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白班5人（其中女保安1名），夜班2人，三班二运转共计需求9人。在上述配置中需要含有2名持有中级消防设施操作证的保安员。注</w:t>
            </w:r>
            <w:r>
              <w:rPr>
                <w:rFonts w:hint="eastAsia" w:ascii="宋体" w:hAnsi="Times New Roman" w:eastAsia="宋体" w:cs="Times New Roman"/>
                <w:color w:val="auto"/>
                <w:kern w:val="0"/>
                <w:sz w:val="21"/>
                <w:szCs w:val="22"/>
                <w:highlight w:val="none"/>
                <w:lang w:val="en-US" w:eastAsia="zh-CN" w:bidi="ar-SA"/>
              </w:rPr>
              <w:t>：学生在校期间上下学高峰期另增加2名保安员维持秩序；非上学日全天24小时2人在岗。</w:t>
            </w:r>
          </w:p>
        </w:tc>
        <w:tc>
          <w:tcPr>
            <w:tcW w:w="881" w:type="pct"/>
            <w:vAlign w:val="center"/>
          </w:tcPr>
          <w:p w14:paraId="33295744">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ascii="宋体" w:hAnsi="Calibri" w:eastAsia="宋体" w:cs="Times New Roman"/>
                <w:color w:val="auto"/>
                <w:kern w:val="0"/>
                <w:sz w:val="21"/>
                <w:szCs w:val="22"/>
                <w:highlight w:val="none"/>
                <w:lang w:val="en-US" w:eastAsia="zh-CN" w:bidi="ar-SA"/>
              </w:rPr>
            </w:pPr>
          </w:p>
        </w:tc>
        <w:tc>
          <w:tcPr>
            <w:tcW w:w="632" w:type="pct"/>
            <w:tcBorders>
              <w:top w:val="single" w:color="auto" w:sz="4" w:space="0"/>
              <w:bottom w:val="single" w:color="auto" w:sz="4" w:space="0"/>
            </w:tcBorders>
            <w:vAlign w:val="center"/>
          </w:tcPr>
          <w:p w14:paraId="10A4D3F9">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default" w:ascii="宋体" w:hAnsi="Calibri" w:eastAsia="宋体" w:cs="Times New Roman"/>
                <w:color w:val="auto"/>
                <w:kern w:val="0"/>
                <w:sz w:val="21"/>
                <w:szCs w:val="22"/>
                <w:highlight w:val="none"/>
                <w:lang w:val="en-US" w:eastAsia="zh-CN" w:bidi="ar-SA"/>
              </w:rPr>
            </w:pPr>
            <w:r>
              <w:rPr>
                <w:rFonts w:hint="default" w:ascii="宋体" w:hAnsi="Calibri" w:eastAsia="宋体" w:cs="Times New Roman"/>
                <w:color w:val="auto"/>
                <w:kern w:val="0"/>
                <w:sz w:val="21"/>
                <w:szCs w:val="22"/>
                <w:highlight w:val="none"/>
                <w:lang w:val="en-US" w:eastAsia="zh-CN" w:bidi="ar-SA"/>
              </w:rPr>
              <w:t>2026.9.1-2027.8.31</w:t>
            </w:r>
          </w:p>
        </w:tc>
      </w:tr>
      <w:tr w14:paraId="7F685B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514" w:type="pct"/>
            <w:vAlign w:val="center"/>
          </w:tcPr>
          <w:p w14:paraId="1231C6CC">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default" w:ascii="宋体" w:hAnsi="Calibri" w:eastAsia="宋体" w:cs="Times New Roman"/>
                <w:color w:val="auto"/>
                <w:kern w:val="0"/>
                <w:sz w:val="21"/>
                <w:szCs w:val="22"/>
                <w:highlight w:val="none"/>
                <w:lang w:val="en-US" w:eastAsia="zh-CN" w:bidi="ar-SA"/>
              </w:rPr>
            </w:pPr>
            <w:r>
              <w:rPr>
                <w:rFonts w:hint="eastAsia" w:ascii="宋体" w:hAnsi="宋体" w:eastAsia="宋体" w:cs="Times New Roman"/>
                <w:color w:val="auto"/>
                <w:kern w:val="0"/>
                <w:sz w:val="21"/>
                <w:szCs w:val="22"/>
                <w:highlight w:val="none"/>
                <w:lang w:val="en-US" w:eastAsia="zh-CN" w:bidi="ar-SA"/>
              </w:rPr>
              <w:t>太仓市金仓湖小学</w:t>
            </w:r>
          </w:p>
        </w:tc>
        <w:tc>
          <w:tcPr>
            <w:tcW w:w="521" w:type="pct"/>
            <w:vAlign w:val="center"/>
          </w:tcPr>
          <w:p w14:paraId="361C08AA">
            <w:pPr>
              <w:keepNext w:val="0"/>
              <w:keepLines w:val="0"/>
              <w:pageBreakBefore w:val="0"/>
              <w:widowControl/>
              <w:shd w:val="clear" w:color="auto" w:fill="auto"/>
              <w:kinsoku/>
              <w:wordWrap/>
              <w:overflowPunct/>
              <w:topLinePunct w:val="0"/>
              <w:bidi w:val="0"/>
              <w:adjustRightInd/>
              <w:snapToGrid/>
              <w:spacing w:line="240" w:lineRule="auto"/>
              <w:jc w:val="both"/>
              <w:textAlignment w:val="auto"/>
              <w:rPr>
                <w:rFonts w:hint="eastAsia"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1个主门</w:t>
            </w:r>
          </w:p>
          <w:p w14:paraId="1A2E6F4E">
            <w:pPr>
              <w:keepNext w:val="0"/>
              <w:keepLines w:val="0"/>
              <w:pageBreakBefore w:val="0"/>
              <w:widowControl/>
              <w:shd w:val="clear" w:color="auto" w:fill="auto"/>
              <w:kinsoku/>
              <w:wordWrap/>
              <w:overflowPunct/>
              <w:topLinePunct w:val="0"/>
              <w:bidi w:val="0"/>
              <w:adjustRightInd/>
              <w:snapToGrid/>
              <w:spacing w:line="240" w:lineRule="auto"/>
              <w:jc w:val="both"/>
              <w:textAlignment w:val="auto"/>
              <w:rPr>
                <w:rFonts w:hint="default"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1个辅门</w:t>
            </w:r>
          </w:p>
        </w:tc>
        <w:tc>
          <w:tcPr>
            <w:tcW w:w="298" w:type="pct"/>
            <w:tcBorders>
              <w:top w:val="single" w:color="auto" w:sz="4" w:space="0"/>
              <w:bottom w:val="single" w:color="auto" w:sz="4" w:space="0"/>
            </w:tcBorders>
            <w:vAlign w:val="center"/>
          </w:tcPr>
          <w:p w14:paraId="660CAC2E">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8人</w:t>
            </w:r>
          </w:p>
        </w:tc>
        <w:tc>
          <w:tcPr>
            <w:tcW w:w="2151" w:type="pct"/>
            <w:vAlign w:val="center"/>
          </w:tcPr>
          <w:p w14:paraId="0B53EA35">
            <w:pPr>
              <w:keepNext w:val="0"/>
              <w:keepLines w:val="0"/>
              <w:pageBreakBefore w:val="0"/>
              <w:widowControl/>
              <w:shd w:val="clear" w:color="auto" w:fill="auto"/>
              <w:kinsoku/>
              <w:wordWrap/>
              <w:overflowPunct/>
              <w:topLinePunct w:val="0"/>
              <w:bidi w:val="0"/>
              <w:adjustRightInd/>
              <w:snapToGrid/>
              <w:spacing w:line="240" w:lineRule="auto"/>
              <w:jc w:val="left"/>
              <w:textAlignment w:val="auto"/>
              <w:rPr>
                <w:rFonts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白班4人（其中女保安1名），夜班2人，三班二运转共计需求8人。注</w:t>
            </w:r>
            <w:r>
              <w:rPr>
                <w:rFonts w:hint="eastAsia" w:ascii="宋体" w:hAnsi="Times New Roman" w:eastAsia="宋体" w:cs="Times New Roman"/>
                <w:color w:val="auto"/>
                <w:kern w:val="0"/>
                <w:sz w:val="21"/>
                <w:szCs w:val="22"/>
                <w:highlight w:val="none"/>
                <w:lang w:val="en-US" w:eastAsia="zh-CN" w:bidi="ar-SA"/>
              </w:rPr>
              <w:t>：学生在校期间上下学高峰期另增加2名保安员维持秩序；非上学日全天24小时2人在岗。</w:t>
            </w:r>
          </w:p>
        </w:tc>
        <w:tc>
          <w:tcPr>
            <w:tcW w:w="881" w:type="pct"/>
            <w:vAlign w:val="center"/>
          </w:tcPr>
          <w:p w14:paraId="1698F941">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ascii="宋体" w:hAnsi="Calibri" w:eastAsia="宋体" w:cs="Times New Roman"/>
                <w:color w:val="auto"/>
                <w:kern w:val="0"/>
                <w:sz w:val="21"/>
                <w:szCs w:val="22"/>
                <w:highlight w:val="none"/>
                <w:lang w:val="en-US" w:eastAsia="zh-CN" w:bidi="ar-SA"/>
              </w:rPr>
            </w:pPr>
          </w:p>
        </w:tc>
        <w:tc>
          <w:tcPr>
            <w:tcW w:w="632" w:type="pct"/>
            <w:tcBorders>
              <w:top w:val="single" w:color="auto" w:sz="4" w:space="0"/>
              <w:bottom w:val="single" w:color="auto" w:sz="4" w:space="0"/>
            </w:tcBorders>
            <w:vAlign w:val="center"/>
          </w:tcPr>
          <w:p w14:paraId="25F05FA7">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default" w:ascii="宋体" w:hAnsi="Calibri" w:eastAsia="宋体" w:cs="Times New Roman"/>
                <w:color w:val="auto"/>
                <w:kern w:val="0"/>
                <w:sz w:val="21"/>
                <w:szCs w:val="22"/>
                <w:highlight w:val="none"/>
                <w:lang w:val="en-US" w:eastAsia="zh-CN" w:bidi="ar-SA"/>
              </w:rPr>
            </w:pPr>
            <w:r>
              <w:rPr>
                <w:rFonts w:hint="default" w:ascii="宋体" w:hAnsi="Calibri" w:eastAsia="宋体" w:cs="Times New Roman"/>
                <w:color w:val="auto"/>
                <w:kern w:val="0"/>
                <w:sz w:val="21"/>
                <w:szCs w:val="22"/>
                <w:highlight w:val="none"/>
                <w:lang w:val="en-US" w:eastAsia="zh-CN" w:bidi="ar-SA"/>
              </w:rPr>
              <w:t>2026.9.1-2027.8.31</w:t>
            </w:r>
          </w:p>
        </w:tc>
      </w:tr>
      <w:tr w14:paraId="5DAAB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4" w:hRule="atLeast"/>
        </w:trPr>
        <w:tc>
          <w:tcPr>
            <w:tcW w:w="514" w:type="pct"/>
            <w:vAlign w:val="center"/>
          </w:tcPr>
          <w:p w14:paraId="67971CFD">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default" w:ascii="宋体" w:hAnsi="Calibri" w:eastAsia="宋体" w:cs="Times New Roman"/>
                <w:color w:val="auto"/>
                <w:kern w:val="0"/>
                <w:sz w:val="21"/>
                <w:szCs w:val="22"/>
                <w:highlight w:val="none"/>
                <w:lang w:val="en-US" w:eastAsia="zh-CN" w:bidi="ar-SA"/>
              </w:rPr>
            </w:pPr>
            <w:r>
              <w:rPr>
                <w:rFonts w:hint="eastAsia" w:ascii="宋体" w:hAnsi="宋体" w:eastAsia="宋体" w:cs="Times New Roman"/>
                <w:color w:val="auto"/>
                <w:kern w:val="0"/>
                <w:sz w:val="21"/>
                <w:szCs w:val="22"/>
                <w:highlight w:val="none"/>
                <w:lang w:val="en-US" w:eastAsia="zh-CN" w:bidi="ar-SA"/>
              </w:rPr>
              <w:t>太仓市城厢镇实验学校</w:t>
            </w:r>
          </w:p>
        </w:tc>
        <w:tc>
          <w:tcPr>
            <w:tcW w:w="521" w:type="pct"/>
            <w:vAlign w:val="center"/>
          </w:tcPr>
          <w:p w14:paraId="60313A95">
            <w:pPr>
              <w:keepNext w:val="0"/>
              <w:keepLines w:val="0"/>
              <w:pageBreakBefore w:val="0"/>
              <w:widowControl/>
              <w:shd w:val="clear" w:color="auto" w:fill="auto"/>
              <w:kinsoku/>
              <w:wordWrap/>
              <w:overflowPunct/>
              <w:topLinePunct w:val="0"/>
              <w:bidi w:val="0"/>
              <w:adjustRightInd/>
              <w:snapToGrid/>
              <w:spacing w:line="240" w:lineRule="auto"/>
              <w:jc w:val="both"/>
              <w:textAlignment w:val="auto"/>
              <w:rPr>
                <w:rFonts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1个主门</w:t>
            </w:r>
          </w:p>
        </w:tc>
        <w:tc>
          <w:tcPr>
            <w:tcW w:w="298" w:type="pct"/>
            <w:tcBorders>
              <w:top w:val="single" w:color="auto" w:sz="4" w:space="0"/>
              <w:bottom w:val="single" w:color="auto" w:sz="4" w:space="0"/>
            </w:tcBorders>
            <w:vAlign w:val="center"/>
          </w:tcPr>
          <w:p w14:paraId="54E6B8BC">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7人</w:t>
            </w:r>
          </w:p>
        </w:tc>
        <w:tc>
          <w:tcPr>
            <w:tcW w:w="2151" w:type="pct"/>
            <w:vAlign w:val="center"/>
          </w:tcPr>
          <w:p w14:paraId="5FE9CF31">
            <w:pPr>
              <w:keepNext w:val="0"/>
              <w:keepLines w:val="0"/>
              <w:pageBreakBefore w:val="0"/>
              <w:widowControl/>
              <w:shd w:val="clear" w:color="auto" w:fill="auto"/>
              <w:kinsoku/>
              <w:wordWrap/>
              <w:overflowPunct/>
              <w:topLinePunct w:val="0"/>
              <w:bidi w:val="0"/>
              <w:adjustRightInd/>
              <w:snapToGrid/>
              <w:spacing w:line="240" w:lineRule="auto"/>
              <w:jc w:val="left"/>
              <w:textAlignment w:val="auto"/>
              <w:rPr>
                <w:rFonts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白班3人（其中女保安1名），夜班2人，三班二运转共计需求7人。在上述配置中需要含有2名持有中级消防设施操作证的保安员。注</w:t>
            </w:r>
            <w:r>
              <w:rPr>
                <w:rFonts w:hint="eastAsia" w:ascii="宋体" w:hAnsi="Times New Roman" w:eastAsia="宋体" w:cs="Times New Roman"/>
                <w:color w:val="auto"/>
                <w:kern w:val="0"/>
                <w:sz w:val="21"/>
                <w:szCs w:val="22"/>
                <w:highlight w:val="none"/>
                <w:lang w:val="en-US" w:eastAsia="zh-CN" w:bidi="ar-SA"/>
              </w:rPr>
              <w:t>：学生在校期间上下学高峰期另增加2名保安员维持秩序；非上学日全天24小时2人在岗。</w:t>
            </w:r>
          </w:p>
        </w:tc>
        <w:tc>
          <w:tcPr>
            <w:tcW w:w="881" w:type="pct"/>
            <w:vAlign w:val="center"/>
          </w:tcPr>
          <w:p w14:paraId="1BD2AF49">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家具进场后，安排保安（白班1人晚班1人）预计两个月，三班二运转需3人。</w:t>
            </w:r>
          </w:p>
        </w:tc>
        <w:tc>
          <w:tcPr>
            <w:tcW w:w="632" w:type="pct"/>
            <w:tcBorders>
              <w:top w:val="single" w:color="auto" w:sz="4" w:space="0"/>
              <w:bottom w:val="single" w:color="auto" w:sz="4" w:space="0"/>
            </w:tcBorders>
            <w:vAlign w:val="center"/>
          </w:tcPr>
          <w:p w14:paraId="695E105D">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default" w:ascii="宋体" w:hAnsi="Calibri" w:eastAsia="宋体" w:cs="Times New Roman"/>
                <w:color w:val="auto"/>
                <w:kern w:val="0"/>
                <w:sz w:val="21"/>
                <w:szCs w:val="22"/>
                <w:highlight w:val="none"/>
                <w:lang w:val="en-US" w:eastAsia="zh-CN" w:bidi="ar-SA"/>
              </w:rPr>
            </w:pPr>
            <w:r>
              <w:rPr>
                <w:rFonts w:hint="default" w:ascii="宋体" w:hAnsi="Calibri" w:eastAsia="宋体" w:cs="Times New Roman"/>
                <w:color w:val="auto"/>
                <w:kern w:val="0"/>
                <w:sz w:val="21"/>
                <w:szCs w:val="22"/>
                <w:highlight w:val="none"/>
                <w:lang w:val="en-US" w:eastAsia="zh-CN" w:bidi="ar-SA"/>
              </w:rPr>
              <w:t>2026.8.1</w:t>
            </w:r>
            <w:r>
              <w:rPr>
                <w:rFonts w:hint="eastAsia" w:ascii="宋体" w:hAnsi="Calibri" w:eastAsia="宋体" w:cs="Times New Roman"/>
                <w:color w:val="auto"/>
                <w:kern w:val="0"/>
                <w:sz w:val="21"/>
                <w:szCs w:val="22"/>
                <w:highlight w:val="none"/>
                <w:lang w:val="en-US" w:eastAsia="zh-CN" w:bidi="ar-SA"/>
              </w:rPr>
              <w:t>0</w:t>
            </w:r>
            <w:r>
              <w:rPr>
                <w:rFonts w:hint="default" w:ascii="宋体" w:hAnsi="Calibri" w:eastAsia="宋体" w:cs="Times New Roman"/>
                <w:color w:val="auto"/>
                <w:kern w:val="0"/>
                <w:sz w:val="21"/>
                <w:szCs w:val="22"/>
                <w:highlight w:val="none"/>
                <w:lang w:val="en-US" w:eastAsia="zh-CN" w:bidi="ar-SA"/>
              </w:rPr>
              <w:t>-2027.8.31</w:t>
            </w:r>
          </w:p>
        </w:tc>
      </w:tr>
      <w:tr w14:paraId="5A159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1334" w:type="pct"/>
            <w:gridSpan w:val="3"/>
            <w:vAlign w:val="center"/>
          </w:tcPr>
          <w:p w14:paraId="7BFC84F1">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合计</w:t>
            </w:r>
          </w:p>
        </w:tc>
        <w:tc>
          <w:tcPr>
            <w:tcW w:w="2151" w:type="pct"/>
            <w:vAlign w:val="center"/>
          </w:tcPr>
          <w:p w14:paraId="05C0AC67">
            <w:pPr>
              <w:keepNext w:val="0"/>
              <w:keepLines w:val="0"/>
              <w:pageBreakBefore w:val="0"/>
              <w:widowControl/>
              <w:shd w:val="clear" w:color="auto" w:fill="auto"/>
              <w:kinsoku/>
              <w:wordWrap/>
              <w:overflowPunct/>
              <w:topLinePunct w:val="0"/>
              <w:bidi w:val="0"/>
              <w:adjustRightInd/>
              <w:snapToGrid/>
              <w:spacing w:line="240" w:lineRule="auto"/>
              <w:jc w:val="left"/>
              <w:textAlignment w:val="auto"/>
              <w:rPr>
                <w:rFonts w:hint="default" w:ascii="宋体" w:hAnsi="Calibri" w:eastAsia="宋体" w:cs="Times New Roman"/>
                <w:color w:val="auto"/>
                <w:kern w:val="0"/>
                <w:sz w:val="21"/>
                <w:szCs w:val="22"/>
                <w:highlight w:val="none"/>
                <w:lang w:val="en-US" w:eastAsia="zh-CN" w:bidi="ar-SA"/>
              </w:rPr>
            </w:pPr>
            <w:r>
              <w:rPr>
                <w:rFonts w:hint="eastAsia" w:ascii="宋体" w:hAnsi="Calibri" w:eastAsia="宋体" w:cs="Times New Roman"/>
                <w:color w:val="auto"/>
                <w:kern w:val="0"/>
                <w:sz w:val="21"/>
                <w:szCs w:val="22"/>
                <w:highlight w:val="none"/>
                <w:lang w:val="en-US" w:eastAsia="zh-CN" w:bidi="ar-SA"/>
              </w:rPr>
              <w:t>常态化三班二运转总配置46人，市二中额外增配3人持续8个月，实验学校额外增配3人持续2个月</w:t>
            </w:r>
          </w:p>
        </w:tc>
        <w:tc>
          <w:tcPr>
            <w:tcW w:w="881" w:type="pct"/>
            <w:vAlign w:val="center"/>
          </w:tcPr>
          <w:p w14:paraId="347BBADE">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ascii="宋体" w:hAnsi="Calibri" w:eastAsia="宋体" w:cs="Times New Roman"/>
                <w:color w:val="auto"/>
                <w:kern w:val="0"/>
                <w:sz w:val="21"/>
                <w:szCs w:val="22"/>
                <w:highlight w:val="none"/>
                <w:lang w:val="en-US" w:eastAsia="zh-CN" w:bidi="ar-SA"/>
              </w:rPr>
            </w:pPr>
          </w:p>
        </w:tc>
        <w:tc>
          <w:tcPr>
            <w:tcW w:w="632" w:type="pct"/>
            <w:tcBorders>
              <w:top w:val="single" w:color="auto" w:sz="4" w:space="0"/>
            </w:tcBorders>
            <w:vAlign w:val="center"/>
          </w:tcPr>
          <w:p w14:paraId="495634FC">
            <w:pPr>
              <w:keepNext w:val="0"/>
              <w:keepLines w:val="0"/>
              <w:pageBreakBefore w:val="0"/>
              <w:widowControl/>
              <w:shd w:val="clear" w:color="auto" w:fill="auto"/>
              <w:kinsoku/>
              <w:wordWrap/>
              <w:overflowPunct/>
              <w:topLinePunct w:val="0"/>
              <w:bidi w:val="0"/>
              <w:adjustRightInd/>
              <w:snapToGrid/>
              <w:spacing w:line="240" w:lineRule="auto"/>
              <w:jc w:val="center"/>
              <w:textAlignment w:val="auto"/>
              <w:rPr>
                <w:rFonts w:hint="default" w:ascii="宋体" w:hAnsi="Calibri" w:eastAsia="宋体" w:cs="Times New Roman"/>
                <w:color w:val="auto"/>
                <w:kern w:val="0"/>
                <w:sz w:val="21"/>
                <w:szCs w:val="22"/>
                <w:highlight w:val="none"/>
                <w:lang w:val="en-US" w:eastAsia="zh-CN" w:bidi="ar-SA"/>
              </w:rPr>
            </w:pPr>
          </w:p>
        </w:tc>
      </w:tr>
    </w:tbl>
    <w:p w14:paraId="6D15EF2D">
      <w:pPr>
        <w:keepNext w:val="0"/>
        <w:keepLines w:val="0"/>
        <w:pageBreakBefore w:val="0"/>
        <w:kinsoku/>
        <w:wordWrap/>
        <w:overflowPunct/>
        <w:topLinePunct w:val="0"/>
        <w:autoSpaceDE w:val="0"/>
        <w:autoSpaceDN w:val="0"/>
        <w:bidi w:val="0"/>
        <w:adjustRightInd/>
        <w:snapToGrid/>
        <w:spacing w:line="240" w:lineRule="auto"/>
        <w:ind w:firstLine="420" w:firstLineChars="200"/>
        <w:jc w:val="both"/>
        <w:textAlignment w:val="auto"/>
        <w:rPr>
          <w:rFonts w:hint="eastAsia" w:ascii="宋体" w:hAnsi="宋体" w:eastAsia="宋体" w:cs="宋体"/>
          <w:color w:val="auto"/>
          <w:sz w:val="21"/>
          <w:szCs w:val="21"/>
          <w:highlight w:val="none"/>
          <w:lang w:val="en-US" w:eastAsia="zh-CN" w:bidi="ar-SA"/>
        </w:rPr>
      </w:pPr>
    </w:p>
    <w:bookmarkEnd w:id="2"/>
    <w:bookmarkEnd w:id="3"/>
    <w:p w14:paraId="0AA6D8B3">
      <w:pPr>
        <w:keepNext w:val="0"/>
        <w:keepLines w:val="0"/>
        <w:pageBreakBefore w:val="0"/>
        <w:kinsoku/>
        <w:wordWrap/>
        <w:overflowPunct/>
        <w:topLinePunct w:val="0"/>
        <w:autoSpaceDE/>
        <w:autoSpaceDN/>
        <w:bidi w:val="0"/>
        <w:adjustRightInd/>
        <w:snapToGrid/>
        <w:spacing w:line="360" w:lineRule="auto"/>
        <w:ind w:left="0" w:leftChars="0" w:firstLine="241" w:firstLineChars="100"/>
        <w:textAlignment w:val="auto"/>
        <w:rPr>
          <w:rFonts w:hint="eastAsia" w:ascii="Times New Roman" w:hAnsi="Times New Roman" w:eastAsia="宋体" w:cs="宋体"/>
          <w:b/>
          <w:bCs/>
          <w:color w:val="auto"/>
          <w:kern w:val="2"/>
          <w:sz w:val="24"/>
          <w:szCs w:val="24"/>
          <w:highlight w:val="none"/>
        </w:rPr>
      </w:pPr>
      <w:r>
        <w:rPr>
          <w:rFonts w:hint="eastAsia" w:ascii="Times New Roman" w:hAnsi="Times New Roman" w:eastAsia="宋体" w:cs="宋体"/>
          <w:b/>
          <w:bCs/>
          <w:color w:val="auto"/>
          <w:kern w:val="2"/>
          <w:sz w:val="24"/>
          <w:szCs w:val="24"/>
          <w:highlight w:val="none"/>
          <w:lang w:val="en-US" w:eastAsia="zh-CN"/>
        </w:rPr>
        <w:t>五、</w:t>
      </w:r>
      <w:r>
        <w:rPr>
          <w:rFonts w:hint="eastAsia" w:ascii="Times New Roman" w:hAnsi="Times New Roman" w:eastAsia="宋体" w:cs="宋体"/>
          <w:b/>
          <w:bCs/>
          <w:color w:val="auto"/>
          <w:kern w:val="2"/>
          <w:sz w:val="24"/>
          <w:szCs w:val="24"/>
          <w:highlight w:val="none"/>
        </w:rPr>
        <w:t>服务内容</w:t>
      </w:r>
    </w:p>
    <w:p w14:paraId="3DD3F41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宋体"/>
          <w:color w:val="auto"/>
          <w:kern w:val="2"/>
          <w:szCs w:val="21"/>
          <w:highlight w:val="none"/>
        </w:rPr>
      </w:pPr>
      <w:r>
        <w:rPr>
          <w:rFonts w:hint="eastAsia" w:ascii="Times New Roman" w:hAnsi="Times New Roman" w:eastAsia="宋体" w:cs="宋体"/>
          <w:color w:val="auto"/>
          <w:kern w:val="2"/>
          <w:szCs w:val="21"/>
          <w:highlight w:val="none"/>
        </w:rPr>
        <w:t>主要负责学校内的治安、门岗、消防、信报资料接收及车辆管理工作，做好防火、防盗、防爆、防破坏、防自然灾害等工作，维护校方正常的校园安全秩序，负责校方24小时门卫守护、校园巡逻及上、放学交通指挥值班执勤工作；应急突发事件的处理、校方安排的有关安全保卫的临时性工作及其他事宜。</w:t>
      </w:r>
    </w:p>
    <w:p w14:paraId="0747DE84">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2"/>
          <w:szCs w:val="21"/>
          <w:highlight w:val="none"/>
        </w:rPr>
      </w:pPr>
      <w:r>
        <w:rPr>
          <w:rFonts w:hint="eastAsia" w:ascii="宋体" w:hAnsi="宋体" w:eastAsia="宋体" w:cs="宋体"/>
          <w:b/>
          <w:bCs/>
          <w:color w:val="auto"/>
          <w:kern w:val="2"/>
          <w:szCs w:val="21"/>
          <w:highlight w:val="none"/>
        </w:rPr>
        <w:t>1、保安服务工作：</w:t>
      </w:r>
    </w:p>
    <w:p w14:paraId="7EC04109">
      <w:pPr>
        <w:pStyle w:val="271"/>
        <w:numPr>
          <w:ilvl w:val="0"/>
          <w:numId w:val="0"/>
        </w:numPr>
        <w:pBdr>
          <w:top w:val="none" w:color="auto" w:sz="0" w:space="0"/>
          <w:left w:val="none" w:color="auto" w:sz="0" w:space="0"/>
          <w:bottom w:val="none" w:color="auto" w:sz="0" w:space="0"/>
          <w:right w:val="none" w:color="auto" w:sz="0" w:space="0"/>
        </w:pBdr>
        <w:tabs>
          <w:tab w:val="left" w:pos="360"/>
        </w:tabs>
        <w:spacing w:line="360" w:lineRule="auto"/>
        <w:ind w:firstLine="420" w:firstLineChars="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（1）24小时工作制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节假日照常上班。</w:t>
      </w:r>
    </w:p>
    <w:p w14:paraId="2282354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0"/>
          <w:highlight w:val="none"/>
          <w:u w:val="none"/>
          <w:lang w:val="en-US" w:eastAsia="zh-CN"/>
        </w:rPr>
      </w:pPr>
      <w:r>
        <w:rPr>
          <w:rFonts w:hint="eastAsia" w:ascii="宋体" w:hAnsi="宋体" w:eastAsia="宋体" w:cs="宋体"/>
          <w:b w:val="0"/>
          <w:bCs w:val="0"/>
          <w:color w:val="auto"/>
          <w:kern w:val="2"/>
          <w:sz w:val="21"/>
          <w:szCs w:val="20"/>
          <w:highlight w:val="none"/>
          <w:u w:val="none"/>
          <w:lang w:val="en-US" w:eastAsia="zh-CN"/>
        </w:rPr>
        <w:t>标段一站立值班时间为：</w:t>
      </w:r>
      <w:r>
        <w:rPr>
          <w:rFonts w:hint="eastAsia" w:ascii="宋体" w:hAnsi="宋体" w:eastAsia="宋体" w:cs="宋体"/>
          <w:b w:val="0"/>
          <w:bCs w:val="0"/>
          <w:color w:val="auto"/>
          <w:kern w:val="2"/>
          <w:sz w:val="21"/>
          <w:szCs w:val="20"/>
          <w:highlight w:val="none"/>
          <w:u w:val="none"/>
        </w:rPr>
        <w:t>上午7:00—上午9:00；中午11:00—12:00；下午13:30—14:00、15:30—17:00（特殊情况按学校要求调整</w:t>
      </w:r>
      <w:r>
        <w:rPr>
          <w:rFonts w:hint="eastAsia" w:ascii="宋体" w:hAnsi="宋体" w:eastAsia="宋体" w:cs="宋体"/>
          <w:b w:val="0"/>
          <w:bCs w:val="0"/>
          <w:color w:val="auto"/>
          <w:kern w:val="2"/>
          <w:sz w:val="21"/>
          <w:szCs w:val="20"/>
          <w:highlight w:val="none"/>
          <w:u w:val="none"/>
          <w:lang w:eastAsia="zh-CN"/>
        </w:rPr>
        <w:t>）</w:t>
      </w:r>
      <w:r>
        <w:rPr>
          <w:rFonts w:hint="eastAsia" w:ascii="宋体" w:hAnsi="宋体" w:eastAsia="宋体" w:cs="宋体"/>
          <w:b w:val="0"/>
          <w:bCs w:val="0"/>
          <w:color w:val="auto"/>
          <w:kern w:val="2"/>
          <w:sz w:val="21"/>
          <w:szCs w:val="20"/>
          <w:highlight w:val="none"/>
          <w:u w:val="none"/>
        </w:rPr>
        <w:t>。</w:t>
      </w:r>
    </w:p>
    <w:p w14:paraId="76F6082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0"/>
          <w:highlight w:val="none"/>
          <w:u w:val="none"/>
        </w:rPr>
      </w:pPr>
      <w:r>
        <w:rPr>
          <w:rFonts w:hint="eastAsia" w:ascii="宋体" w:hAnsi="宋体" w:eastAsia="宋体" w:cs="宋体"/>
          <w:b w:val="0"/>
          <w:bCs w:val="0"/>
          <w:color w:val="auto"/>
          <w:kern w:val="2"/>
          <w:sz w:val="21"/>
          <w:szCs w:val="20"/>
          <w:highlight w:val="none"/>
          <w:u w:val="none"/>
          <w:lang w:val="en-US" w:eastAsia="zh-CN"/>
        </w:rPr>
        <w:t>标段二站立值班时间为：初中</w:t>
      </w:r>
      <w:r>
        <w:rPr>
          <w:rFonts w:hint="eastAsia" w:ascii="宋体" w:hAnsi="宋体" w:eastAsia="宋体" w:cs="宋体"/>
          <w:b w:val="0"/>
          <w:bCs w:val="0"/>
          <w:color w:val="auto"/>
          <w:kern w:val="2"/>
          <w:sz w:val="21"/>
          <w:szCs w:val="20"/>
          <w:highlight w:val="none"/>
          <w:u w:val="none"/>
        </w:rPr>
        <w:t>上午</w:t>
      </w:r>
      <w:r>
        <w:rPr>
          <w:rFonts w:hint="eastAsia" w:ascii="宋体" w:hAnsi="宋体" w:eastAsia="宋体" w:cs="宋体"/>
          <w:b w:val="0"/>
          <w:bCs w:val="0"/>
          <w:color w:val="auto"/>
          <w:kern w:val="2"/>
          <w:sz w:val="21"/>
          <w:szCs w:val="20"/>
          <w:highlight w:val="none"/>
          <w:u w:val="none"/>
          <w:lang w:val="en-US" w:eastAsia="zh-CN"/>
        </w:rPr>
        <w:t>6</w:t>
      </w:r>
      <w:r>
        <w:rPr>
          <w:rFonts w:hint="eastAsia" w:ascii="宋体" w:hAnsi="宋体" w:eastAsia="宋体" w:cs="宋体"/>
          <w:b w:val="0"/>
          <w:bCs w:val="0"/>
          <w:color w:val="auto"/>
          <w:kern w:val="2"/>
          <w:sz w:val="21"/>
          <w:szCs w:val="20"/>
          <w:highlight w:val="none"/>
          <w:u w:val="none"/>
        </w:rPr>
        <w:t>:00—上午</w:t>
      </w:r>
      <w:r>
        <w:rPr>
          <w:rFonts w:hint="eastAsia" w:ascii="宋体" w:hAnsi="宋体" w:eastAsia="宋体" w:cs="宋体"/>
          <w:b w:val="0"/>
          <w:bCs w:val="0"/>
          <w:color w:val="auto"/>
          <w:kern w:val="2"/>
          <w:sz w:val="21"/>
          <w:szCs w:val="20"/>
          <w:highlight w:val="none"/>
          <w:u w:val="none"/>
          <w:lang w:val="en-US" w:eastAsia="zh-CN"/>
        </w:rPr>
        <w:t>8</w:t>
      </w:r>
      <w:r>
        <w:rPr>
          <w:rFonts w:hint="eastAsia" w:ascii="宋体" w:hAnsi="宋体" w:eastAsia="宋体" w:cs="宋体"/>
          <w:b w:val="0"/>
          <w:bCs w:val="0"/>
          <w:color w:val="auto"/>
          <w:kern w:val="2"/>
          <w:sz w:val="21"/>
          <w:szCs w:val="20"/>
          <w:highlight w:val="none"/>
          <w:u w:val="none"/>
        </w:rPr>
        <w:t>:00；下午1</w:t>
      </w:r>
      <w:r>
        <w:rPr>
          <w:rFonts w:hint="eastAsia" w:ascii="宋体" w:hAnsi="宋体" w:eastAsia="宋体" w:cs="宋体"/>
          <w:b w:val="0"/>
          <w:bCs w:val="0"/>
          <w:color w:val="auto"/>
          <w:kern w:val="2"/>
          <w:sz w:val="21"/>
          <w:szCs w:val="20"/>
          <w:highlight w:val="none"/>
          <w:u w:val="none"/>
          <w:lang w:val="en-US" w:eastAsia="zh-CN"/>
        </w:rPr>
        <w:t>7</w:t>
      </w:r>
      <w:r>
        <w:rPr>
          <w:rFonts w:hint="eastAsia" w:ascii="宋体" w:hAnsi="宋体" w:eastAsia="宋体" w:cs="宋体"/>
          <w:b w:val="0"/>
          <w:bCs w:val="0"/>
          <w:color w:val="auto"/>
          <w:kern w:val="2"/>
          <w:sz w:val="21"/>
          <w:szCs w:val="20"/>
          <w:highlight w:val="none"/>
          <w:u w:val="none"/>
        </w:rPr>
        <w:t>:</w:t>
      </w:r>
      <w:r>
        <w:rPr>
          <w:rFonts w:hint="eastAsia" w:ascii="宋体" w:hAnsi="宋体" w:eastAsia="宋体" w:cs="宋体"/>
          <w:b w:val="0"/>
          <w:bCs w:val="0"/>
          <w:color w:val="auto"/>
          <w:kern w:val="2"/>
          <w:sz w:val="21"/>
          <w:szCs w:val="20"/>
          <w:highlight w:val="none"/>
          <w:u w:val="none"/>
          <w:lang w:val="en-US" w:eastAsia="zh-CN"/>
        </w:rPr>
        <w:t>0</w:t>
      </w:r>
      <w:r>
        <w:rPr>
          <w:rFonts w:hint="eastAsia" w:ascii="宋体" w:hAnsi="宋体" w:eastAsia="宋体" w:cs="宋体"/>
          <w:b w:val="0"/>
          <w:bCs w:val="0"/>
          <w:color w:val="auto"/>
          <w:kern w:val="2"/>
          <w:sz w:val="21"/>
          <w:szCs w:val="20"/>
          <w:highlight w:val="none"/>
          <w:u w:val="none"/>
        </w:rPr>
        <w:t>0—1</w:t>
      </w:r>
      <w:r>
        <w:rPr>
          <w:rFonts w:hint="eastAsia" w:ascii="宋体" w:hAnsi="宋体" w:eastAsia="宋体" w:cs="宋体"/>
          <w:b w:val="0"/>
          <w:bCs w:val="0"/>
          <w:color w:val="auto"/>
          <w:kern w:val="2"/>
          <w:sz w:val="21"/>
          <w:szCs w:val="20"/>
          <w:highlight w:val="none"/>
          <w:u w:val="none"/>
          <w:lang w:val="en-US" w:eastAsia="zh-CN"/>
        </w:rPr>
        <w:t>9</w:t>
      </w:r>
      <w:r>
        <w:rPr>
          <w:rFonts w:hint="eastAsia" w:ascii="宋体" w:hAnsi="宋体" w:eastAsia="宋体" w:cs="宋体"/>
          <w:b w:val="0"/>
          <w:bCs w:val="0"/>
          <w:color w:val="auto"/>
          <w:kern w:val="2"/>
          <w:sz w:val="21"/>
          <w:szCs w:val="20"/>
          <w:highlight w:val="none"/>
          <w:u w:val="none"/>
        </w:rPr>
        <w:t>:</w:t>
      </w:r>
      <w:r>
        <w:rPr>
          <w:rFonts w:hint="eastAsia" w:ascii="宋体" w:hAnsi="宋体" w:eastAsia="宋体" w:cs="宋体"/>
          <w:b w:val="0"/>
          <w:bCs w:val="0"/>
          <w:color w:val="auto"/>
          <w:kern w:val="2"/>
          <w:sz w:val="21"/>
          <w:szCs w:val="20"/>
          <w:highlight w:val="none"/>
          <w:u w:val="none"/>
          <w:lang w:val="en-US" w:eastAsia="zh-CN"/>
        </w:rPr>
        <w:t>0</w:t>
      </w:r>
      <w:r>
        <w:rPr>
          <w:rFonts w:hint="eastAsia" w:ascii="宋体" w:hAnsi="宋体" w:eastAsia="宋体" w:cs="宋体"/>
          <w:b w:val="0"/>
          <w:bCs w:val="0"/>
          <w:color w:val="auto"/>
          <w:kern w:val="2"/>
          <w:sz w:val="21"/>
          <w:szCs w:val="20"/>
          <w:highlight w:val="none"/>
          <w:u w:val="none"/>
        </w:rPr>
        <w:t>0</w:t>
      </w:r>
      <w:r>
        <w:rPr>
          <w:rFonts w:hint="eastAsia" w:ascii="宋体" w:hAnsi="宋体" w:eastAsia="宋体" w:cs="宋体"/>
          <w:b w:val="0"/>
          <w:bCs w:val="0"/>
          <w:color w:val="auto"/>
          <w:kern w:val="2"/>
          <w:sz w:val="21"/>
          <w:szCs w:val="20"/>
          <w:highlight w:val="none"/>
          <w:u w:val="none"/>
          <w:lang w:eastAsia="zh-CN"/>
        </w:rPr>
        <w:t>。</w:t>
      </w:r>
      <w:r>
        <w:rPr>
          <w:rFonts w:hint="eastAsia" w:ascii="宋体" w:hAnsi="宋体" w:eastAsia="宋体" w:cs="宋体"/>
          <w:b w:val="0"/>
          <w:bCs w:val="0"/>
          <w:color w:val="auto"/>
          <w:kern w:val="2"/>
          <w:sz w:val="21"/>
          <w:szCs w:val="20"/>
          <w:highlight w:val="none"/>
          <w:u w:val="none"/>
          <w:lang w:val="en-US" w:eastAsia="zh-CN"/>
        </w:rPr>
        <w:t>小学</w:t>
      </w:r>
      <w:r>
        <w:rPr>
          <w:rFonts w:hint="eastAsia" w:ascii="宋体" w:hAnsi="宋体" w:eastAsia="宋体" w:cs="宋体"/>
          <w:b w:val="0"/>
          <w:bCs w:val="0"/>
          <w:color w:val="auto"/>
          <w:kern w:val="2"/>
          <w:sz w:val="21"/>
          <w:szCs w:val="20"/>
          <w:highlight w:val="none"/>
          <w:u w:val="none"/>
        </w:rPr>
        <w:t>上午7:00—上午9:00；下午15:30—1</w:t>
      </w:r>
      <w:r>
        <w:rPr>
          <w:rFonts w:hint="eastAsia" w:ascii="宋体" w:hAnsi="宋体" w:eastAsia="宋体" w:cs="宋体"/>
          <w:b w:val="0"/>
          <w:bCs w:val="0"/>
          <w:color w:val="auto"/>
          <w:kern w:val="2"/>
          <w:sz w:val="21"/>
          <w:szCs w:val="20"/>
          <w:highlight w:val="none"/>
          <w:u w:val="none"/>
          <w:lang w:val="en-US" w:eastAsia="zh-CN"/>
        </w:rPr>
        <w:t>8</w:t>
      </w:r>
      <w:r>
        <w:rPr>
          <w:rFonts w:hint="eastAsia" w:ascii="宋体" w:hAnsi="宋体" w:eastAsia="宋体" w:cs="宋体"/>
          <w:b w:val="0"/>
          <w:bCs w:val="0"/>
          <w:color w:val="auto"/>
          <w:kern w:val="2"/>
          <w:sz w:val="21"/>
          <w:szCs w:val="20"/>
          <w:highlight w:val="none"/>
          <w:u w:val="none"/>
        </w:rPr>
        <w:t>:</w:t>
      </w:r>
      <w:r>
        <w:rPr>
          <w:rFonts w:hint="eastAsia" w:ascii="宋体" w:hAnsi="宋体" w:eastAsia="宋体" w:cs="宋体"/>
          <w:b w:val="0"/>
          <w:bCs w:val="0"/>
          <w:color w:val="auto"/>
          <w:kern w:val="2"/>
          <w:sz w:val="21"/>
          <w:szCs w:val="20"/>
          <w:highlight w:val="none"/>
          <w:u w:val="none"/>
          <w:lang w:val="en-US" w:eastAsia="zh-CN"/>
        </w:rPr>
        <w:t>3</w:t>
      </w:r>
      <w:r>
        <w:rPr>
          <w:rFonts w:hint="eastAsia" w:ascii="宋体" w:hAnsi="宋体" w:eastAsia="宋体" w:cs="宋体"/>
          <w:b w:val="0"/>
          <w:bCs w:val="0"/>
          <w:color w:val="auto"/>
          <w:kern w:val="2"/>
          <w:sz w:val="21"/>
          <w:szCs w:val="20"/>
          <w:highlight w:val="none"/>
          <w:u w:val="none"/>
        </w:rPr>
        <w:t>0（特殊情况按学校要求调整</w:t>
      </w:r>
      <w:r>
        <w:rPr>
          <w:rFonts w:hint="eastAsia" w:ascii="宋体" w:hAnsi="宋体" w:eastAsia="宋体" w:cs="宋体"/>
          <w:b w:val="0"/>
          <w:bCs w:val="0"/>
          <w:color w:val="auto"/>
          <w:kern w:val="2"/>
          <w:sz w:val="21"/>
          <w:szCs w:val="20"/>
          <w:highlight w:val="none"/>
          <w:u w:val="none"/>
          <w:lang w:eastAsia="zh-CN"/>
        </w:rPr>
        <w:t>）</w:t>
      </w:r>
      <w:r>
        <w:rPr>
          <w:rFonts w:hint="eastAsia" w:ascii="宋体" w:hAnsi="宋体" w:eastAsia="宋体" w:cs="宋体"/>
          <w:b w:val="0"/>
          <w:bCs w:val="0"/>
          <w:color w:val="auto"/>
          <w:kern w:val="2"/>
          <w:sz w:val="21"/>
          <w:szCs w:val="20"/>
          <w:highlight w:val="none"/>
          <w:u w:val="none"/>
        </w:rPr>
        <w:t>。</w:t>
      </w:r>
    </w:p>
    <w:p w14:paraId="1BE25EFB">
      <w:pPr>
        <w:pStyle w:val="271"/>
        <w:numPr>
          <w:ilvl w:val="0"/>
          <w:numId w:val="0"/>
        </w:numPr>
        <w:pBdr>
          <w:top w:val="none" w:color="auto" w:sz="0" w:space="0"/>
          <w:left w:val="none" w:color="auto" w:sz="0" w:space="0"/>
          <w:bottom w:val="none" w:color="auto" w:sz="0" w:space="0"/>
          <w:right w:val="none" w:color="auto" w:sz="0" w:space="0"/>
        </w:pBdr>
        <w:tabs>
          <w:tab w:val="left" w:pos="360"/>
        </w:tabs>
        <w:spacing w:line="360" w:lineRule="auto"/>
        <w:ind w:firstLine="42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rPr>
        <w:t>按规着装、衣领、扣子、帽子、领带、防卫器械等均需佩戴整齐，室外站岗，站岗时不得用餐、抽烟、不与人闲聊，不随意接听电话，不做与工作无关的事情，保持良好形象。</w:t>
      </w:r>
    </w:p>
    <w:p w14:paraId="5965E6CF">
      <w:pPr>
        <w:spacing w:line="360" w:lineRule="auto"/>
        <w:ind w:firstLine="422"/>
        <w:jc w:val="lef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认真履行岗位职责，按规定时间准时值班并做好当班记录，并在值班情况栏上签名，严禁任意叫人顶班，严禁随意离岗。</w:t>
      </w:r>
    </w:p>
    <w:p w14:paraId="336CF665">
      <w:pPr>
        <w:pStyle w:val="2"/>
        <w:rPr>
          <w:rFonts w:hint="eastAsia" w:ascii="宋体" w:hAnsi="宋体" w:eastAsia="宋体" w:cs="宋体"/>
          <w:color w:val="auto"/>
          <w:highlight w:val="none"/>
        </w:rPr>
      </w:pPr>
    </w:p>
    <w:p w14:paraId="30096FF0">
      <w:pPr>
        <w:pStyle w:val="271"/>
        <w:tabs>
          <w:tab w:val="left" w:pos="360"/>
        </w:tabs>
        <w:spacing w:line="360" w:lineRule="auto"/>
        <w:ind w:firstLine="420"/>
        <w:jc w:val="both"/>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4</w:t>
      </w:r>
      <w:r>
        <w:rPr>
          <w:rFonts w:hint="eastAsia" w:ascii="宋体" w:hAnsi="宋体" w:eastAsia="宋体" w:cs="宋体"/>
          <w:color w:val="auto"/>
          <w:kern w:val="2"/>
          <w:szCs w:val="21"/>
          <w:highlight w:val="none"/>
        </w:rPr>
        <w:t>）</w:t>
      </w:r>
      <w:r>
        <w:rPr>
          <w:rFonts w:hint="eastAsia" w:ascii="宋体" w:hAnsi="宋体" w:eastAsia="宋体" w:cs="宋体"/>
          <w:color w:val="auto"/>
          <w:sz w:val="21"/>
          <w:szCs w:val="21"/>
          <w:highlight w:val="none"/>
        </w:rPr>
        <w:t>学校实行封闭式管理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按照学校的各项管理制度做好外人员的进出管理。</w:t>
      </w:r>
      <w:r>
        <w:rPr>
          <w:rFonts w:hint="eastAsia" w:ascii="宋体" w:hAnsi="宋体" w:eastAsia="宋体" w:cs="宋体"/>
          <w:color w:val="auto"/>
          <w:kern w:val="2"/>
          <w:szCs w:val="21"/>
          <w:highlight w:val="none"/>
        </w:rPr>
        <w:t>严格做好师生进出校园的登记管理工作。</w:t>
      </w:r>
    </w:p>
    <w:p w14:paraId="25475E5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5</w:t>
      </w:r>
      <w:r>
        <w:rPr>
          <w:rFonts w:hint="eastAsia" w:ascii="宋体" w:hAnsi="宋体" w:eastAsia="宋体" w:cs="宋体"/>
          <w:color w:val="auto"/>
          <w:kern w:val="2"/>
          <w:szCs w:val="21"/>
          <w:highlight w:val="none"/>
        </w:rPr>
        <w:t>）严格执行校外来访人员接待制度及流程，要问清楚进入校园的理由，取得接待人的同意，并办理登记手续，经检查无误后准予进入；校内临时工和其他务工人员凭学校保卫处颁发的临时出入证进入校园。</w:t>
      </w:r>
    </w:p>
    <w:p w14:paraId="75180CC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lang w:val="en-US" w:eastAsia="zh-CN"/>
        </w:rPr>
        <w:t>6</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sz w:val="21"/>
          <w:szCs w:val="21"/>
          <w:highlight w:val="none"/>
        </w:rPr>
        <w:t>学校保卫人员应认真查验进入学校的外来不明人员的相关证件，并上报有关领导。严禁闲杂人员、推销商品人员、不明身份人员进入学校，确保校园平安。</w:t>
      </w:r>
    </w:p>
    <w:p w14:paraId="14823061">
      <w:pPr>
        <w:pStyle w:val="271"/>
        <w:pBdr>
          <w:top w:val="none" w:color="auto" w:sz="0" w:space="0"/>
          <w:left w:val="none" w:color="auto" w:sz="0" w:space="0"/>
          <w:bottom w:val="none" w:color="auto" w:sz="0" w:space="0"/>
          <w:right w:val="none" w:color="auto" w:sz="0" w:space="0"/>
        </w:pBdr>
        <w:tabs>
          <w:tab w:val="left" w:pos="360"/>
        </w:tabs>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）在校时间不允许学生外出，学生确因特殊情况需出校门时，需有班主任签字的请假条，或有班主任及家长陪同方可离校。学校保卫人员查验后方可放行并将请假条存档备查。</w:t>
      </w:r>
    </w:p>
    <w:p w14:paraId="11B1CB85">
      <w:pPr>
        <w:pStyle w:val="2"/>
        <w:rPr>
          <w:rFonts w:hint="eastAsia" w:ascii="宋体" w:hAnsi="宋体" w:eastAsia="宋体" w:cs="宋体"/>
          <w:color w:val="auto"/>
          <w:highlight w:val="none"/>
        </w:rPr>
      </w:pPr>
    </w:p>
    <w:p w14:paraId="27B17390">
      <w:pPr>
        <w:pStyle w:val="36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）学校在正常教育工作期间，应关闭好校门。严格控制学生在校期间，家长接送学生的自行车、三轮车和机动车等车辆进入校园。</w:t>
      </w:r>
    </w:p>
    <w:p w14:paraId="636484D8">
      <w:pPr>
        <w:pStyle w:val="271"/>
        <w:tabs>
          <w:tab w:val="left" w:pos="360"/>
        </w:tabs>
        <w:spacing w:line="360" w:lineRule="auto"/>
        <w:ind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9</w:t>
      </w:r>
      <w:r>
        <w:rPr>
          <w:rFonts w:hint="eastAsia" w:ascii="宋体" w:hAnsi="宋体" w:eastAsia="宋体" w:cs="宋体"/>
          <w:b w:val="0"/>
          <w:bCs w:val="0"/>
          <w:color w:val="auto"/>
          <w:sz w:val="21"/>
          <w:szCs w:val="21"/>
          <w:highlight w:val="none"/>
        </w:rPr>
        <w:t>）确因工作需要进入学校的车辆或其他为学校服务的车辆，需经学校领导同意后，填写车辆登记单后，在保卫人员的引导下停放到指定地点。</w:t>
      </w:r>
    </w:p>
    <w:p w14:paraId="1356C74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Cs w:val="21"/>
          <w:highlight w:val="none"/>
        </w:rPr>
      </w:pPr>
      <w:r>
        <w:rPr>
          <w:rFonts w:hint="eastAsia" w:ascii="宋体" w:hAnsi="宋体" w:eastAsia="宋体" w:cs="宋体"/>
          <w:b w:val="0"/>
          <w:bCs w:val="0"/>
          <w:color w:val="auto"/>
          <w:kern w:val="2"/>
          <w:szCs w:val="21"/>
          <w:highlight w:val="none"/>
        </w:rPr>
        <w:t>（</w:t>
      </w:r>
      <w:r>
        <w:rPr>
          <w:rFonts w:hint="eastAsia" w:ascii="宋体" w:hAnsi="宋体" w:eastAsia="宋体" w:cs="宋体"/>
          <w:b w:val="0"/>
          <w:bCs w:val="0"/>
          <w:color w:val="auto"/>
          <w:kern w:val="2"/>
          <w:szCs w:val="21"/>
          <w:highlight w:val="none"/>
          <w:lang w:val="en-US" w:eastAsia="zh-CN"/>
        </w:rPr>
        <w:t>10</w:t>
      </w:r>
      <w:r>
        <w:rPr>
          <w:rFonts w:hint="eastAsia" w:ascii="宋体" w:hAnsi="宋体" w:eastAsia="宋体" w:cs="宋体"/>
          <w:b w:val="0"/>
          <w:bCs w:val="0"/>
          <w:color w:val="auto"/>
          <w:kern w:val="2"/>
          <w:szCs w:val="21"/>
          <w:highlight w:val="none"/>
        </w:rPr>
        <w:t>）检查出入校门的物资，校外物资送入校园，要认真登记检查，防止危险物品带入校园；校内物资、设备运出或搬出学校凭所属学校出具的证明材料，并办理登记手续，经检查无误后放行。</w:t>
      </w:r>
    </w:p>
    <w:p w14:paraId="032748E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Cs w:val="21"/>
          <w:highlight w:val="none"/>
        </w:rPr>
      </w:pPr>
      <w:r>
        <w:rPr>
          <w:rFonts w:hint="eastAsia" w:ascii="宋体" w:hAnsi="宋体" w:eastAsia="宋体" w:cs="宋体"/>
          <w:b w:val="0"/>
          <w:bCs w:val="0"/>
          <w:color w:val="auto"/>
          <w:kern w:val="2"/>
          <w:szCs w:val="21"/>
          <w:highlight w:val="none"/>
        </w:rPr>
        <w:t>（</w:t>
      </w:r>
      <w:r>
        <w:rPr>
          <w:rFonts w:hint="eastAsia" w:ascii="宋体" w:hAnsi="宋体" w:eastAsia="宋体" w:cs="宋体"/>
          <w:b w:val="0"/>
          <w:bCs w:val="0"/>
          <w:color w:val="auto"/>
          <w:kern w:val="2"/>
          <w:szCs w:val="21"/>
          <w:highlight w:val="none"/>
          <w:lang w:val="en-US" w:eastAsia="zh-CN"/>
        </w:rPr>
        <w:t>11</w:t>
      </w:r>
      <w:r>
        <w:rPr>
          <w:rFonts w:hint="eastAsia" w:ascii="宋体" w:hAnsi="宋体" w:eastAsia="宋体" w:cs="宋体"/>
          <w:b w:val="0"/>
          <w:bCs w:val="0"/>
          <w:color w:val="auto"/>
          <w:kern w:val="2"/>
          <w:szCs w:val="21"/>
          <w:highlight w:val="none"/>
        </w:rPr>
        <w:t>）校门周围、校门广场的道路交通管理及安全秩序，机动车和非机动车的停放管理确保校门区域出入畅通。</w:t>
      </w:r>
    </w:p>
    <w:p w14:paraId="1523BD0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Cs w:val="21"/>
          <w:highlight w:val="none"/>
        </w:rPr>
      </w:pPr>
      <w:r>
        <w:rPr>
          <w:rFonts w:hint="eastAsia" w:ascii="宋体" w:hAnsi="宋体" w:eastAsia="宋体" w:cs="宋体"/>
          <w:b w:val="0"/>
          <w:bCs w:val="0"/>
          <w:color w:val="auto"/>
          <w:kern w:val="2"/>
          <w:szCs w:val="21"/>
          <w:highlight w:val="none"/>
        </w:rPr>
        <w:t>（</w:t>
      </w:r>
      <w:r>
        <w:rPr>
          <w:rFonts w:hint="eastAsia" w:ascii="宋体" w:hAnsi="宋体" w:eastAsia="宋体" w:cs="宋体"/>
          <w:b w:val="0"/>
          <w:bCs w:val="0"/>
          <w:color w:val="auto"/>
          <w:kern w:val="2"/>
          <w:szCs w:val="21"/>
          <w:highlight w:val="none"/>
          <w:lang w:val="en-US" w:eastAsia="zh-CN"/>
        </w:rPr>
        <w:t>12</w:t>
      </w:r>
      <w:r>
        <w:rPr>
          <w:rFonts w:hint="eastAsia" w:ascii="宋体" w:hAnsi="宋体" w:eastAsia="宋体" w:cs="宋体"/>
          <w:b w:val="0"/>
          <w:bCs w:val="0"/>
          <w:color w:val="auto"/>
          <w:kern w:val="2"/>
          <w:szCs w:val="21"/>
          <w:highlight w:val="none"/>
        </w:rPr>
        <w:t>）</w:t>
      </w:r>
      <w:r>
        <w:rPr>
          <w:rFonts w:hint="eastAsia" w:ascii="宋体" w:hAnsi="宋体" w:eastAsia="宋体" w:cs="宋体"/>
          <w:b w:val="0"/>
          <w:bCs w:val="0"/>
          <w:color w:val="auto"/>
          <w:szCs w:val="21"/>
          <w:highlight w:val="none"/>
        </w:rPr>
        <w:t>禁止无关人员进入值班室，禁止做与值班无关的事，保持值班室内外清洁卫生</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kern w:val="2"/>
          <w:szCs w:val="21"/>
          <w:highlight w:val="none"/>
        </w:rPr>
        <w:t>做好校门周围及校门广场区域的环境卫生，阻止小商小贩在校门口50米之内乱设摊，保持校门区域清洁。</w:t>
      </w:r>
    </w:p>
    <w:p w14:paraId="17176E7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Cs w:val="21"/>
          <w:highlight w:val="none"/>
        </w:rPr>
      </w:pPr>
      <w:r>
        <w:rPr>
          <w:rFonts w:hint="eastAsia" w:ascii="宋体" w:hAnsi="宋体" w:eastAsia="宋体" w:cs="宋体"/>
          <w:b w:val="0"/>
          <w:bCs w:val="0"/>
          <w:color w:val="auto"/>
          <w:kern w:val="2"/>
          <w:szCs w:val="21"/>
          <w:highlight w:val="none"/>
        </w:rPr>
        <w:t>（</w:t>
      </w:r>
      <w:r>
        <w:rPr>
          <w:rFonts w:hint="eastAsia" w:ascii="宋体" w:hAnsi="宋体" w:eastAsia="宋体" w:cs="宋体"/>
          <w:b w:val="0"/>
          <w:bCs w:val="0"/>
          <w:color w:val="auto"/>
          <w:kern w:val="2"/>
          <w:szCs w:val="21"/>
          <w:highlight w:val="none"/>
          <w:lang w:val="en-US" w:eastAsia="zh-CN"/>
        </w:rPr>
        <w:t>13</w:t>
      </w:r>
      <w:r>
        <w:rPr>
          <w:rFonts w:hint="eastAsia" w:ascii="宋体" w:hAnsi="宋体" w:eastAsia="宋体" w:cs="宋体"/>
          <w:b w:val="0"/>
          <w:bCs w:val="0"/>
          <w:color w:val="auto"/>
          <w:kern w:val="2"/>
          <w:szCs w:val="21"/>
          <w:highlight w:val="none"/>
        </w:rPr>
        <w:t>）做好学生物品的递送工作，严格执行登记、递送、学生签收制度。</w:t>
      </w:r>
    </w:p>
    <w:p w14:paraId="78F6A40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Cs w:val="21"/>
          <w:highlight w:val="none"/>
        </w:rPr>
      </w:pPr>
      <w:r>
        <w:rPr>
          <w:rFonts w:hint="eastAsia" w:ascii="宋体" w:hAnsi="宋体" w:eastAsia="宋体" w:cs="宋体"/>
          <w:b w:val="0"/>
          <w:bCs w:val="0"/>
          <w:color w:val="auto"/>
          <w:kern w:val="2"/>
          <w:szCs w:val="21"/>
          <w:highlight w:val="none"/>
        </w:rPr>
        <w:t>（</w:t>
      </w:r>
      <w:r>
        <w:rPr>
          <w:rFonts w:hint="eastAsia" w:ascii="宋体" w:hAnsi="宋体" w:eastAsia="宋体" w:cs="宋体"/>
          <w:b w:val="0"/>
          <w:bCs w:val="0"/>
          <w:color w:val="auto"/>
          <w:kern w:val="2"/>
          <w:szCs w:val="21"/>
          <w:highlight w:val="none"/>
          <w:lang w:val="en-US" w:eastAsia="zh-CN"/>
        </w:rPr>
        <w:t>14</w:t>
      </w:r>
      <w:r>
        <w:rPr>
          <w:rFonts w:hint="eastAsia" w:ascii="宋体" w:hAnsi="宋体" w:eastAsia="宋体" w:cs="宋体"/>
          <w:b w:val="0"/>
          <w:bCs w:val="0"/>
          <w:color w:val="auto"/>
          <w:kern w:val="2"/>
          <w:szCs w:val="21"/>
          <w:highlight w:val="none"/>
        </w:rPr>
        <w:t>）协助做好校内报纸、刊物、快递等物品接收工作。</w:t>
      </w:r>
    </w:p>
    <w:p w14:paraId="29005D1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Cs w:val="21"/>
          <w:highlight w:val="none"/>
        </w:rPr>
      </w:pPr>
      <w:r>
        <w:rPr>
          <w:rFonts w:hint="eastAsia" w:ascii="宋体" w:hAnsi="宋体" w:eastAsia="宋体" w:cs="宋体"/>
          <w:b w:val="0"/>
          <w:bCs w:val="0"/>
          <w:color w:val="auto"/>
          <w:kern w:val="2"/>
          <w:szCs w:val="21"/>
          <w:highlight w:val="none"/>
        </w:rPr>
        <w:t>（1</w:t>
      </w:r>
      <w:r>
        <w:rPr>
          <w:rFonts w:hint="eastAsia" w:ascii="宋体" w:hAnsi="宋体" w:eastAsia="宋体" w:cs="宋体"/>
          <w:b w:val="0"/>
          <w:bCs w:val="0"/>
          <w:color w:val="auto"/>
          <w:kern w:val="2"/>
          <w:szCs w:val="21"/>
          <w:highlight w:val="none"/>
          <w:lang w:val="en-US" w:eastAsia="zh-CN"/>
        </w:rPr>
        <w:t>5</w:t>
      </w:r>
      <w:r>
        <w:rPr>
          <w:rFonts w:hint="eastAsia" w:ascii="宋体" w:hAnsi="宋体" w:eastAsia="宋体" w:cs="宋体"/>
          <w:b w:val="0"/>
          <w:bCs w:val="0"/>
          <w:color w:val="auto"/>
          <w:kern w:val="2"/>
          <w:szCs w:val="21"/>
          <w:highlight w:val="none"/>
        </w:rPr>
        <w:t>）学生放晚学后检查并记录班级灯、窗关闭情况，锁好班级门；早上学生到校前开启班级门。</w:t>
      </w:r>
    </w:p>
    <w:p w14:paraId="0E010C0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2"/>
          <w:szCs w:val="21"/>
          <w:highlight w:val="none"/>
        </w:rPr>
      </w:pPr>
      <w:r>
        <w:rPr>
          <w:rFonts w:hint="eastAsia" w:ascii="宋体" w:hAnsi="宋体" w:eastAsia="宋体" w:cs="宋体"/>
          <w:b w:val="0"/>
          <w:bCs w:val="0"/>
          <w:color w:val="auto"/>
          <w:kern w:val="2"/>
          <w:szCs w:val="21"/>
          <w:highlight w:val="none"/>
        </w:rPr>
        <w:t>（1</w:t>
      </w:r>
      <w:r>
        <w:rPr>
          <w:rFonts w:hint="eastAsia" w:ascii="宋体" w:hAnsi="宋体" w:eastAsia="宋体" w:cs="宋体"/>
          <w:b w:val="0"/>
          <w:bCs w:val="0"/>
          <w:color w:val="auto"/>
          <w:kern w:val="2"/>
          <w:szCs w:val="21"/>
          <w:highlight w:val="none"/>
          <w:lang w:val="en-US" w:eastAsia="zh-CN"/>
        </w:rPr>
        <w:t>6</w:t>
      </w:r>
      <w:r>
        <w:rPr>
          <w:rFonts w:hint="eastAsia" w:ascii="宋体" w:hAnsi="宋体" w:eastAsia="宋体" w:cs="宋体"/>
          <w:b w:val="0"/>
          <w:bCs w:val="0"/>
          <w:color w:val="auto"/>
          <w:kern w:val="2"/>
          <w:szCs w:val="21"/>
          <w:highlight w:val="none"/>
        </w:rPr>
        <w:t>）</w:t>
      </w:r>
      <w:r>
        <w:rPr>
          <w:rFonts w:hint="eastAsia" w:ascii="宋体" w:hAnsi="宋体" w:eastAsia="宋体" w:cs="宋体"/>
          <w:color w:val="auto"/>
          <w:kern w:val="2"/>
          <w:szCs w:val="21"/>
          <w:highlight w:val="none"/>
        </w:rPr>
        <w:t>完成学校对突发的各类疫情和事件进行有效的防控和处置。</w:t>
      </w:r>
    </w:p>
    <w:p w14:paraId="593686D6">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2"/>
          <w:szCs w:val="21"/>
          <w:highlight w:val="none"/>
        </w:rPr>
      </w:pPr>
      <w:r>
        <w:rPr>
          <w:rFonts w:hint="eastAsia" w:ascii="宋体" w:hAnsi="宋体" w:eastAsia="宋体" w:cs="宋体"/>
          <w:b/>
          <w:bCs/>
          <w:color w:val="auto"/>
          <w:kern w:val="2"/>
          <w:szCs w:val="21"/>
          <w:highlight w:val="none"/>
        </w:rPr>
        <w:t>2、巡逻工作：</w:t>
      </w:r>
    </w:p>
    <w:p w14:paraId="1BDF9EF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（1）每天实行24小时不间断巡逻制度，</w:t>
      </w:r>
      <w:r>
        <w:rPr>
          <w:rFonts w:hint="eastAsia" w:ascii="宋体" w:hAnsi="宋体" w:eastAsia="宋体" w:cs="宋体"/>
          <w:color w:val="auto"/>
          <w:kern w:val="2"/>
          <w:szCs w:val="21"/>
          <w:highlight w:val="none"/>
          <w:lang w:val="en-US" w:eastAsia="zh-CN"/>
        </w:rPr>
        <w:t>白天巡逻不少于每两小时1次，夜间巡逻不少于4次，</w:t>
      </w:r>
      <w:r>
        <w:rPr>
          <w:rFonts w:hint="eastAsia" w:ascii="宋体" w:hAnsi="宋体" w:eastAsia="宋体" w:cs="宋体"/>
          <w:color w:val="auto"/>
          <w:sz w:val="21"/>
          <w:szCs w:val="21"/>
          <w:highlight w:val="none"/>
        </w:rPr>
        <w:t>重点部位、重点时间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施工维修区域</w:t>
      </w:r>
      <w:r>
        <w:rPr>
          <w:rFonts w:hint="eastAsia" w:ascii="宋体" w:hAnsi="宋体" w:eastAsia="宋体" w:cs="宋体"/>
          <w:color w:val="auto"/>
          <w:sz w:val="21"/>
          <w:szCs w:val="21"/>
          <w:highlight w:val="none"/>
        </w:rPr>
        <w:t>以及特殊情况加强巡逻</w:t>
      </w:r>
      <w:r>
        <w:rPr>
          <w:rFonts w:hint="eastAsia" w:ascii="宋体" w:hAnsi="宋体" w:eastAsia="宋体" w:cs="宋体"/>
          <w:color w:val="auto"/>
          <w:kern w:val="2"/>
          <w:szCs w:val="21"/>
          <w:highlight w:val="none"/>
        </w:rPr>
        <w:t>，并做好巡更打卡及相应记录工作</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sz w:val="21"/>
          <w:szCs w:val="21"/>
          <w:highlight w:val="none"/>
        </w:rPr>
        <w:t>巡逻过程中的发现的问题及时向学校主管部门汇报。</w:t>
      </w:r>
    </w:p>
    <w:p w14:paraId="6CE2B17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（2）做好课间休息及学生活动时间段巡逻，巡逻中发现的师生不安全行为要及时制止，对发现的安全隐患要及时上报相关处室。</w:t>
      </w:r>
    </w:p>
    <w:p w14:paraId="4FBFEBF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 xml:space="preserve">（3）防止各类不利于校园治安秩序，特别是盗窃、火灾、打架斗殴等事故和危害校园稳定事件的发生，一旦发现立即报告和及时处置。 </w:t>
      </w:r>
    </w:p>
    <w:p w14:paraId="3E300269">
      <w:pPr>
        <w:pStyle w:val="367"/>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 xml:space="preserve">4）每月至少组织2次对校园内部楼宇顶部和外墙、消防通道、绿化带、偏僻角落、围墙和校园外围进行空中巡检；遇恶劣天气（如台风、暴雨）后，及时安排进行空中巡检，消除安全隐患。  </w:t>
      </w:r>
    </w:p>
    <w:p w14:paraId="7CD61A54">
      <w:pPr>
        <w:pStyle w:val="36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）如发现可疑、异常情况或恶劣天气，要及时汇报或报警。</w:t>
      </w:r>
    </w:p>
    <w:p w14:paraId="1641834D">
      <w:pPr>
        <w:pStyle w:val="36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）如遇警车、救护车、消防车等入校，首先通知学校主管部门，问清情况后放行。</w:t>
      </w:r>
    </w:p>
    <w:p w14:paraId="5CCEC338">
      <w:pPr>
        <w:pStyle w:val="367"/>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）放学后，应协助学校做好校门口放学引导工作以及校门口周边的安全排查</w:t>
      </w:r>
      <w:r>
        <w:rPr>
          <w:rFonts w:hint="eastAsia" w:ascii="宋体" w:hAnsi="宋体" w:eastAsia="宋体" w:cs="宋体"/>
          <w:color w:val="auto"/>
          <w:sz w:val="21"/>
          <w:szCs w:val="21"/>
          <w:highlight w:val="none"/>
          <w:lang w:eastAsia="zh-CN"/>
        </w:rPr>
        <w:t>。</w:t>
      </w:r>
    </w:p>
    <w:p w14:paraId="10CD323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8</w:t>
      </w:r>
      <w:r>
        <w:rPr>
          <w:rFonts w:hint="eastAsia" w:ascii="宋体" w:hAnsi="宋体" w:eastAsia="宋体" w:cs="宋体"/>
          <w:color w:val="auto"/>
          <w:kern w:val="2"/>
          <w:szCs w:val="21"/>
          <w:highlight w:val="none"/>
        </w:rPr>
        <w:t>）确保校园道路交通畅通，机动车和非机动车停放有序。</w:t>
      </w:r>
    </w:p>
    <w:p w14:paraId="2B0B16C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9</w:t>
      </w:r>
      <w:r>
        <w:rPr>
          <w:rFonts w:hint="eastAsia" w:ascii="宋体" w:hAnsi="宋体" w:eastAsia="宋体" w:cs="宋体"/>
          <w:color w:val="auto"/>
          <w:kern w:val="2"/>
          <w:szCs w:val="21"/>
          <w:highlight w:val="none"/>
        </w:rPr>
        <w:t>）配备必要的巡逻工具和对讲机等通讯设备。</w:t>
      </w:r>
    </w:p>
    <w:p w14:paraId="6375CB1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10</w:t>
      </w:r>
      <w:r>
        <w:rPr>
          <w:rFonts w:hint="eastAsia" w:ascii="宋体" w:hAnsi="宋体" w:eastAsia="宋体" w:cs="宋体"/>
          <w:color w:val="auto"/>
          <w:kern w:val="2"/>
          <w:szCs w:val="21"/>
          <w:highlight w:val="none"/>
        </w:rPr>
        <w:t>）配合做好消防设施设备的巡检及维保工作。</w:t>
      </w:r>
    </w:p>
    <w:p w14:paraId="38FD731F">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2"/>
          <w:szCs w:val="21"/>
          <w:highlight w:val="none"/>
        </w:rPr>
      </w:pPr>
      <w:r>
        <w:rPr>
          <w:rFonts w:hint="eastAsia" w:ascii="宋体" w:hAnsi="宋体" w:eastAsia="宋体" w:cs="宋体"/>
          <w:b/>
          <w:bCs/>
          <w:color w:val="auto"/>
          <w:kern w:val="2"/>
          <w:szCs w:val="21"/>
          <w:highlight w:val="none"/>
        </w:rPr>
        <w:t>3、发生以下特别情况时，保安队员须服从学校工作安排：</w:t>
      </w:r>
    </w:p>
    <w:p w14:paraId="6E363B7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（1）学校大型活动与会务工作等安全保障以及临时性的应急工作。</w:t>
      </w:r>
    </w:p>
    <w:p w14:paraId="3193F77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（2）校园内发生重大安全事故的协助处理，突发灾害性事故的应急处置等。</w:t>
      </w:r>
    </w:p>
    <w:p w14:paraId="148A0CD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（3）协助学校做好其他临时性的工作。</w:t>
      </w:r>
    </w:p>
    <w:p w14:paraId="03BFDD8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宋体"/>
          <w:color w:val="auto"/>
          <w:kern w:val="2"/>
          <w:szCs w:val="21"/>
          <w:highlight w:val="none"/>
        </w:rPr>
      </w:pPr>
    </w:p>
    <w:p w14:paraId="0F1A6D52">
      <w:pPr>
        <w:keepNext w:val="0"/>
        <w:keepLines w:val="0"/>
        <w:pageBreakBefore w:val="0"/>
        <w:kinsoku/>
        <w:wordWrap/>
        <w:overflowPunct/>
        <w:topLinePunct w:val="0"/>
        <w:autoSpaceDE/>
        <w:autoSpaceDN/>
        <w:bidi w:val="0"/>
        <w:adjustRightInd/>
        <w:snapToGrid/>
        <w:spacing w:line="360" w:lineRule="auto"/>
        <w:ind w:left="0" w:leftChars="0" w:firstLine="241" w:firstLineChars="100"/>
        <w:textAlignment w:val="auto"/>
        <w:rPr>
          <w:rFonts w:hint="eastAsia" w:ascii="Times New Roman" w:hAnsi="Times New Roman" w:eastAsia="宋体" w:cs="宋体"/>
          <w:b/>
          <w:bCs/>
          <w:color w:val="auto"/>
          <w:kern w:val="2"/>
          <w:sz w:val="24"/>
          <w:szCs w:val="24"/>
          <w:highlight w:val="none"/>
        </w:rPr>
      </w:pPr>
      <w:r>
        <w:rPr>
          <w:rFonts w:hint="eastAsia" w:ascii="Times New Roman" w:hAnsi="Times New Roman" w:eastAsia="宋体" w:cs="宋体"/>
          <w:b/>
          <w:bCs/>
          <w:color w:val="auto"/>
          <w:kern w:val="2"/>
          <w:sz w:val="24"/>
          <w:szCs w:val="24"/>
          <w:highlight w:val="none"/>
          <w:lang w:val="en-US" w:eastAsia="zh-CN"/>
        </w:rPr>
        <w:t>六、</w:t>
      </w:r>
      <w:r>
        <w:rPr>
          <w:rFonts w:hint="eastAsia" w:ascii="Times New Roman" w:hAnsi="Times New Roman" w:eastAsia="宋体" w:cs="宋体"/>
          <w:b/>
          <w:bCs/>
          <w:color w:val="auto"/>
          <w:kern w:val="2"/>
          <w:sz w:val="24"/>
          <w:szCs w:val="24"/>
          <w:highlight w:val="none"/>
        </w:rPr>
        <w:t>服务要求</w:t>
      </w:r>
    </w:p>
    <w:p w14:paraId="03E08988">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负责对服务场所的门卫执勤，对内部及周围环境进行巡逻执勤，维护服务区域内的正常工作、生活秩序，防范刑事、治安案件的发生，制止各类纠纷或打架斗殴等突发事件，以各种合法手段保证甲方的财产安全。</w:t>
      </w:r>
    </w:p>
    <w:p w14:paraId="5808D65C">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2、发现正在实施犯罪的犯罪分子应积极采取有力措施进行制止，并及时抓获交公安机关处理。</w:t>
      </w:r>
    </w:p>
    <w:p w14:paraId="66146ADA">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安排身体健康、品性良好、经培训合格具有相应从业资格的保安人员到采购方上岗，负责安全保卫的服务人员应按有关规定统一着保安制服、佩带保安标志，做到着装整洁、仪表端庄、礼貌服务、文明值勤、秉公办事，遵守国家法律和单位内部规章制度，不得迟到、早退、脱岗、串岗，不得有违法乱纪的行为。</w:t>
      </w:r>
    </w:p>
    <w:p w14:paraId="38540875">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4、保证在岗保安服务人员的人数，保安服务人员若请假，保安公司应及时调整替班人员。</w:t>
      </w:r>
    </w:p>
    <w:p w14:paraId="0AD5537D">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5、派出的服务人员应服从采购方的统一调度和指挥，若不服从采购方的指挥或有其他违法违纪行为，采购方有权要求保安公司更换队员，保安公司应于接到采购方的更换要求之日起两日内完成，不得借口推辞。</w:t>
      </w:r>
    </w:p>
    <w:p w14:paraId="34F093DD">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6、定期组织保安人员学习政治、业务知识，不断提高保安人员业务技能。</w:t>
      </w:r>
    </w:p>
    <w:p w14:paraId="0C655AA2">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7、对在执勤过程中发现的事故隐患及时通知采购方，并督促采购方整改。</w:t>
      </w:r>
    </w:p>
    <w:p w14:paraId="2752A80F">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8、保安公司对在工作中出现的保安服务人员的人身安全承担责任，并对由于保安服务人员的原因导致的第三人的人身财产损失承担赔偿责任。</w:t>
      </w:r>
    </w:p>
    <w:p w14:paraId="29060B90">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保安公司应根据国家法律法规的规定与其派遣至采购方服务的人员签署劳动合同，并负责上述人员的工资和社会劳动保险、奖金、福利等费用，若发生劳动争议均由保安公司自己解决并承担所有责任，采购方无任何连带关系和责任；如发生违反计划生育规定的，由保安公司自行解决并承担所有责任，采购方无任何连带关系和责任。</w:t>
      </w:r>
    </w:p>
    <w:p w14:paraId="67F64B0F">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10、学校食堂开放期间，可参照教职工标准协助解决保安队员在校内食堂就餐，费用自理；学校食堂不开放时，保安队员自行解决就餐问题。</w:t>
      </w:r>
    </w:p>
    <w:p w14:paraId="6EAA5DAE">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11、保安公司负责配齐保安员所需各项安保装备。</w:t>
      </w:r>
    </w:p>
    <w:p w14:paraId="18D8D73F">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12、法规、政策规定由投标人承担的其他责任。</w:t>
      </w:r>
    </w:p>
    <w:p w14:paraId="430367F2">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宋体"/>
          <w:color w:val="auto"/>
          <w:kern w:val="0"/>
          <w:szCs w:val="21"/>
          <w:highlight w:val="none"/>
        </w:rPr>
      </w:pPr>
    </w:p>
    <w:p w14:paraId="51C64941">
      <w:pPr>
        <w:keepNext w:val="0"/>
        <w:keepLines w:val="0"/>
        <w:pageBreakBefore w:val="0"/>
        <w:kinsoku/>
        <w:wordWrap/>
        <w:overflowPunct/>
        <w:topLinePunct w:val="0"/>
        <w:autoSpaceDE/>
        <w:autoSpaceDN/>
        <w:bidi w:val="0"/>
        <w:adjustRightInd/>
        <w:snapToGrid/>
        <w:spacing w:line="360" w:lineRule="auto"/>
        <w:ind w:left="0" w:leftChars="0" w:firstLine="241" w:firstLineChars="100"/>
        <w:textAlignment w:val="auto"/>
        <w:rPr>
          <w:rFonts w:hint="eastAsia" w:ascii="Times New Roman" w:hAnsi="Times New Roman" w:eastAsia="宋体" w:cs="宋体"/>
          <w:b/>
          <w:bCs/>
          <w:color w:val="auto"/>
          <w:kern w:val="2"/>
          <w:sz w:val="24"/>
          <w:szCs w:val="24"/>
          <w:highlight w:val="none"/>
        </w:rPr>
      </w:pPr>
      <w:r>
        <w:rPr>
          <w:rFonts w:hint="eastAsia" w:ascii="Times New Roman" w:hAnsi="Times New Roman" w:eastAsia="宋体" w:cs="宋体"/>
          <w:b/>
          <w:bCs/>
          <w:color w:val="auto"/>
          <w:kern w:val="2"/>
          <w:sz w:val="24"/>
          <w:szCs w:val="24"/>
          <w:highlight w:val="none"/>
          <w:lang w:val="en-US" w:eastAsia="zh-CN"/>
        </w:rPr>
        <w:t>七、</w:t>
      </w:r>
      <w:r>
        <w:rPr>
          <w:rFonts w:hint="eastAsia" w:ascii="Times New Roman" w:hAnsi="Times New Roman" w:eastAsia="宋体" w:cs="宋体"/>
          <w:b/>
          <w:bCs/>
          <w:color w:val="auto"/>
          <w:kern w:val="2"/>
          <w:sz w:val="24"/>
          <w:szCs w:val="24"/>
          <w:highlight w:val="none"/>
        </w:rPr>
        <w:t>人员要求</w:t>
      </w:r>
    </w:p>
    <w:p w14:paraId="50BE7941">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rPr>
        <w:t>投标人根据采购人提供场所的需要配备相应数额的专职保安人员。公司需安排1名项目经理，负责总协调保安工作，具体安排保安人员培训、值勤、巡查等业务工作</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每个</w:t>
      </w:r>
      <w:r>
        <w:rPr>
          <w:rFonts w:hint="eastAsia" w:ascii="宋体" w:hAnsi="宋体" w:eastAsia="宋体" w:cs="宋体"/>
          <w:color w:val="auto"/>
          <w:kern w:val="0"/>
          <w:szCs w:val="21"/>
          <w:highlight w:val="none"/>
        </w:rPr>
        <w:t>校园指派</w:t>
      </w: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rPr>
        <w:t>名安保队长</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负责好安保人员的日常管理。</w:t>
      </w:r>
    </w:p>
    <w:p w14:paraId="192060C4">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、派驻服务的门卫保安员，男性为主，女性为辅（</w:t>
      </w:r>
      <w:r>
        <w:rPr>
          <w:rFonts w:hint="eastAsia" w:ascii="宋体" w:hAnsi="宋体" w:eastAsia="宋体" w:cs="宋体"/>
          <w:color w:val="auto"/>
          <w:kern w:val="0"/>
          <w:szCs w:val="21"/>
          <w:highlight w:val="none"/>
          <w:lang w:val="en-US" w:eastAsia="zh-CN"/>
        </w:rPr>
        <w:t>具体配置以学校要求为准</w:t>
      </w:r>
      <w:r>
        <w:rPr>
          <w:rFonts w:hint="eastAsia" w:ascii="宋体" w:hAnsi="宋体" w:eastAsia="宋体" w:cs="宋体"/>
          <w:color w:val="auto"/>
          <w:kern w:val="0"/>
          <w:szCs w:val="21"/>
          <w:highlight w:val="none"/>
        </w:rPr>
        <w:t>），具有初中及以上学历，年龄22-50周岁（服务学校满5年且优秀可以延迟到55周岁（军转人员年龄下限不限），已婚且婚姻状态稳定者优先，本地户籍优先。</w:t>
      </w:r>
    </w:p>
    <w:p w14:paraId="198D7B2F">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3</w:t>
      </w:r>
      <w:r>
        <w:rPr>
          <w:rFonts w:hint="eastAsia" w:ascii="宋体" w:hAnsi="宋体" w:eastAsia="宋体" w:cs="宋体"/>
          <w:color w:val="auto"/>
          <w:kern w:val="0"/>
          <w:szCs w:val="21"/>
          <w:highlight w:val="none"/>
        </w:rPr>
        <w:t>、派驻服务的保安员，应身体健康，体检合格，持有有效期内的健康证；形象佳，外貌端正，体形无明显缺陷；无纹身，无传染疾病，无口吃，无精神病史；服从学校管理，有工作责任心、举止文明、礼貌待人；普通话标准。</w:t>
      </w:r>
    </w:p>
    <w:p w14:paraId="63BB8154">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4</w:t>
      </w:r>
      <w:r>
        <w:rPr>
          <w:rFonts w:hint="eastAsia" w:ascii="宋体" w:hAnsi="宋体" w:eastAsia="宋体" w:cs="宋体"/>
          <w:color w:val="auto"/>
          <w:kern w:val="0"/>
          <w:szCs w:val="21"/>
          <w:highlight w:val="none"/>
        </w:rPr>
        <w:t>、所有保安人员均持有公安机关颁发的保安员证</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所有进驻的人员政审合格，政治面貌清白，不得有任何不良记录（以公安部门审核为准）；</w:t>
      </w:r>
    </w:p>
    <w:p w14:paraId="2B5D69C1">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5</w:t>
      </w:r>
      <w:r>
        <w:rPr>
          <w:rFonts w:hint="eastAsia" w:ascii="宋体" w:hAnsi="宋体" w:eastAsia="宋体" w:cs="宋体"/>
          <w:color w:val="auto"/>
          <w:kern w:val="0"/>
          <w:szCs w:val="21"/>
          <w:highlight w:val="none"/>
        </w:rPr>
        <w:t>、成交</w:t>
      </w:r>
      <w:r>
        <w:rPr>
          <w:rFonts w:hint="eastAsia" w:ascii="宋体" w:hAnsi="宋体" w:eastAsia="宋体" w:cs="宋体"/>
          <w:color w:val="auto"/>
          <w:kern w:val="0"/>
          <w:szCs w:val="21"/>
          <w:highlight w:val="none"/>
          <w:lang w:val="en-US" w:eastAsia="zh-CN"/>
        </w:rPr>
        <w:t>单位</w:t>
      </w:r>
      <w:r>
        <w:rPr>
          <w:rFonts w:hint="eastAsia" w:ascii="宋体" w:hAnsi="宋体" w:eastAsia="宋体" w:cs="宋体"/>
          <w:color w:val="auto"/>
          <w:kern w:val="0"/>
          <w:szCs w:val="21"/>
          <w:highlight w:val="none"/>
        </w:rPr>
        <w:t>员工需统一着装上岗，配备八小件等防卫器械，其着装及器械均由中标单位承担。</w:t>
      </w:r>
    </w:p>
    <w:p w14:paraId="39AEDCB7">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6</w:t>
      </w:r>
      <w:r>
        <w:rPr>
          <w:rFonts w:hint="eastAsia" w:ascii="宋体" w:hAnsi="宋体" w:eastAsia="宋体" w:cs="宋体"/>
          <w:color w:val="auto"/>
          <w:kern w:val="0"/>
          <w:szCs w:val="21"/>
          <w:highlight w:val="none"/>
        </w:rPr>
        <w:t>、成交</w:t>
      </w:r>
      <w:r>
        <w:rPr>
          <w:rFonts w:hint="eastAsia" w:ascii="宋体" w:hAnsi="宋体" w:eastAsia="宋体" w:cs="宋体"/>
          <w:color w:val="auto"/>
          <w:kern w:val="0"/>
          <w:szCs w:val="21"/>
          <w:highlight w:val="none"/>
          <w:lang w:val="en-US" w:eastAsia="zh-CN"/>
        </w:rPr>
        <w:t>单位</w:t>
      </w:r>
      <w:r>
        <w:rPr>
          <w:rFonts w:hint="eastAsia" w:ascii="宋体" w:hAnsi="宋体" w:eastAsia="宋体" w:cs="宋体"/>
          <w:color w:val="auto"/>
          <w:kern w:val="0"/>
          <w:szCs w:val="21"/>
          <w:highlight w:val="none"/>
        </w:rPr>
        <w:t>需与到岗队员签订正式《劳动合同》且为其缴纳社医保；</w:t>
      </w:r>
    </w:p>
    <w:p w14:paraId="04563CE3">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7</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val="en-US" w:eastAsia="zh-CN"/>
        </w:rPr>
        <w:t>每个校园按照学校的需求配置相应数量的</w:t>
      </w:r>
      <w:r>
        <w:rPr>
          <w:rFonts w:hint="eastAsia" w:ascii="宋体" w:hAnsi="宋体" w:eastAsia="宋体" w:cs="宋体"/>
          <w:color w:val="auto"/>
          <w:kern w:val="0"/>
          <w:szCs w:val="21"/>
          <w:highlight w:val="none"/>
        </w:rPr>
        <w:t>中级消防设施操作</w:t>
      </w:r>
      <w:r>
        <w:rPr>
          <w:rFonts w:hint="eastAsia" w:ascii="宋体" w:hAnsi="宋体" w:eastAsia="宋体" w:cs="宋体"/>
          <w:color w:val="auto"/>
          <w:kern w:val="0"/>
          <w:szCs w:val="21"/>
          <w:highlight w:val="none"/>
          <w:lang w:val="en-US" w:eastAsia="zh-CN"/>
        </w:rPr>
        <w:t>保安员</w:t>
      </w:r>
      <w:r>
        <w:rPr>
          <w:rFonts w:hint="eastAsia" w:ascii="宋体" w:hAnsi="宋体" w:eastAsia="宋体" w:cs="宋体"/>
          <w:color w:val="auto"/>
          <w:kern w:val="0"/>
          <w:szCs w:val="21"/>
          <w:highlight w:val="none"/>
        </w:rPr>
        <w:t>。（提供对应投入人员的保安员证、消防设施操作证复印件加盖投标单位公章）；</w:t>
      </w:r>
    </w:p>
    <w:p w14:paraId="7B6A9339">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8</w:t>
      </w:r>
      <w:r>
        <w:rPr>
          <w:rFonts w:hint="eastAsia" w:ascii="宋体" w:hAnsi="宋体" w:eastAsia="宋体" w:cs="宋体"/>
          <w:color w:val="auto"/>
          <w:kern w:val="0"/>
          <w:szCs w:val="21"/>
          <w:highlight w:val="none"/>
        </w:rPr>
        <w:t>、保安队长为男性，具公安机关颁发的保安员证</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有1年以上保安管理工作经验，具有一定的学历文化水平、良好的语言文字表达能力和一定的沟通、协调、组织、指挥能力</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主要职责包括：熟悉服务单位设施设备和人员情况、保安员考勤、保安员月考核、召开保安员会议、消防系统、CK系统检查与故障排查、熟练掌握监控调取等。</w:t>
      </w:r>
    </w:p>
    <w:p w14:paraId="2F674345">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9、</w:t>
      </w:r>
      <w:r>
        <w:rPr>
          <w:rFonts w:hint="eastAsia" w:ascii="宋体" w:hAnsi="宋体" w:eastAsia="宋体" w:cs="宋体"/>
          <w:color w:val="auto"/>
          <w:kern w:val="0"/>
          <w:szCs w:val="21"/>
          <w:highlight w:val="none"/>
        </w:rPr>
        <w:t>项目经理</w:t>
      </w:r>
      <w:r>
        <w:rPr>
          <w:rFonts w:hint="eastAsia" w:ascii="宋体" w:hAnsi="宋体" w:eastAsia="宋体" w:cs="宋体"/>
          <w:color w:val="auto"/>
          <w:kern w:val="0"/>
          <w:szCs w:val="21"/>
          <w:highlight w:val="none"/>
          <w:lang w:val="en-US" w:eastAsia="zh-CN"/>
        </w:rPr>
        <w:t>1名，</w:t>
      </w:r>
      <w:r>
        <w:rPr>
          <w:rFonts w:hint="eastAsia" w:ascii="宋体" w:hAnsi="宋体" w:eastAsia="宋体" w:cs="宋体"/>
          <w:color w:val="auto"/>
          <w:kern w:val="0"/>
          <w:szCs w:val="21"/>
          <w:highlight w:val="none"/>
        </w:rPr>
        <w:t>年龄要求在45周岁及以下，应具有本科及以上学历，具备良好的语言表达能力及沟通能力；具有一定的安全管理、人员管理能力和组织协调项目运行的能力；熟练掌握消防设施和监控设备操作；具备保安员相关的高级技能，能组织人员培训、防暴演练，具备良好的处理突发事件处置能力等</w:t>
      </w:r>
      <w:r>
        <w:rPr>
          <w:rFonts w:hint="eastAsia" w:ascii="宋体" w:hAnsi="宋体" w:eastAsia="宋体" w:cs="宋体"/>
          <w:color w:val="auto"/>
          <w:kern w:val="0"/>
          <w:szCs w:val="21"/>
          <w:highlight w:val="none"/>
          <w:lang w:eastAsia="zh-CN"/>
        </w:rPr>
        <w:t>。</w:t>
      </w:r>
    </w:p>
    <w:p w14:paraId="2107C8C5">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10、</w:t>
      </w:r>
      <w:r>
        <w:rPr>
          <w:rFonts w:hint="eastAsia" w:ascii="宋体" w:hAnsi="宋体" w:eastAsia="宋体" w:cs="宋体"/>
          <w:color w:val="auto"/>
          <w:kern w:val="0"/>
          <w:szCs w:val="21"/>
          <w:highlight w:val="none"/>
        </w:rPr>
        <w:t>所有进驻的人员均需与学校签订保密协议；</w:t>
      </w:r>
    </w:p>
    <w:p w14:paraId="493A99D8">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宋体"/>
          <w:color w:val="auto"/>
          <w:kern w:val="0"/>
          <w:szCs w:val="21"/>
          <w:highlight w:val="none"/>
        </w:rPr>
      </w:pPr>
    </w:p>
    <w:p w14:paraId="70B87081">
      <w:pPr>
        <w:keepNext w:val="0"/>
        <w:keepLines w:val="0"/>
        <w:pageBreakBefore w:val="0"/>
        <w:widowControl w:val="0"/>
        <w:kinsoku/>
        <w:wordWrap/>
        <w:overflowPunct/>
        <w:topLinePunct w:val="0"/>
        <w:autoSpaceDE/>
        <w:autoSpaceDN/>
        <w:bidi w:val="0"/>
        <w:adjustRightInd/>
        <w:snapToGrid/>
        <w:spacing w:line="360" w:lineRule="auto"/>
        <w:ind w:left="0" w:leftChars="0" w:firstLine="241" w:firstLineChars="100"/>
        <w:jc w:val="both"/>
        <w:textAlignment w:val="auto"/>
        <w:outlineLvl w:val="1"/>
        <w:rPr>
          <w:rFonts w:hint="eastAsia" w:ascii="Times New Roman" w:hAnsi="Times New Roman" w:eastAsia="宋体" w:cs="宋体"/>
          <w:b/>
          <w:bCs/>
          <w:color w:val="auto"/>
          <w:kern w:val="2"/>
          <w:sz w:val="24"/>
          <w:szCs w:val="24"/>
          <w:highlight w:val="none"/>
          <w:lang w:val="en-US" w:eastAsia="zh-CN" w:bidi="ar-SA"/>
        </w:rPr>
      </w:pPr>
      <w:bookmarkStart w:id="4" w:name="_Toc218410059"/>
      <w:r>
        <w:rPr>
          <w:rFonts w:hint="eastAsia" w:ascii="Times New Roman" w:hAnsi="Times New Roman" w:eastAsia="宋体" w:cs="宋体"/>
          <w:b/>
          <w:bCs/>
          <w:color w:val="auto"/>
          <w:kern w:val="2"/>
          <w:sz w:val="24"/>
          <w:szCs w:val="24"/>
          <w:highlight w:val="none"/>
          <w:lang w:val="en-US" w:eastAsia="zh-CN" w:bidi="ar-SA"/>
        </w:rPr>
        <w:t>八、</w:t>
      </w:r>
      <w:bookmarkEnd w:id="4"/>
      <w:r>
        <w:rPr>
          <w:rFonts w:hint="eastAsia" w:ascii="Times New Roman" w:hAnsi="Times New Roman" w:eastAsia="宋体" w:cs="宋体"/>
          <w:b/>
          <w:bCs/>
          <w:color w:val="auto"/>
          <w:kern w:val="2"/>
          <w:sz w:val="24"/>
          <w:szCs w:val="24"/>
          <w:highlight w:val="none"/>
          <w:lang w:val="en-US" w:eastAsia="zh-CN" w:bidi="ar-SA"/>
        </w:rPr>
        <w:t>其他要求</w:t>
      </w:r>
    </w:p>
    <w:p w14:paraId="6EC1086F">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1、成交单位</w:t>
      </w:r>
      <w:r>
        <w:rPr>
          <w:rFonts w:hint="eastAsia" w:ascii="宋体" w:hAnsi="宋体" w:eastAsia="宋体" w:cs="宋体"/>
          <w:color w:val="auto"/>
          <w:kern w:val="0"/>
          <w:szCs w:val="21"/>
          <w:highlight w:val="none"/>
          <w:lang w:val="en-US" w:eastAsia="zh-CN"/>
        </w:rPr>
        <w:t>需</w:t>
      </w:r>
      <w:r>
        <w:rPr>
          <w:rFonts w:hint="eastAsia" w:ascii="宋体" w:hAnsi="宋体" w:eastAsia="宋体" w:cs="宋体"/>
          <w:color w:val="auto"/>
          <w:kern w:val="0"/>
          <w:szCs w:val="21"/>
          <w:highlight w:val="none"/>
        </w:rPr>
        <w:t>提供具有一定专业素质、反应敏捷、身体健康、能够胜任本职工作的专业保安队伍；</w:t>
      </w:r>
      <w:r>
        <w:rPr>
          <w:rFonts w:hint="eastAsia" w:ascii="宋体" w:hAnsi="宋体" w:eastAsia="宋体" w:cs="宋体"/>
          <w:color w:val="auto"/>
          <w:kern w:val="0"/>
          <w:szCs w:val="21"/>
          <w:highlight w:val="none"/>
          <w:lang w:val="en-US" w:eastAsia="zh-CN"/>
        </w:rPr>
        <w:t>保安人员</w:t>
      </w:r>
      <w:r>
        <w:rPr>
          <w:rFonts w:hint="eastAsia" w:ascii="宋体" w:hAnsi="宋体" w:eastAsia="宋体" w:cs="宋体"/>
          <w:color w:val="auto"/>
          <w:kern w:val="0"/>
          <w:szCs w:val="21"/>
          <w:highlight w:val="none"/>
        </w:rPr>
        <w:t>需统一着装上岗，其着装费用由成交单位承担。</w:t>
      </w:r>
    </w:p>
    <w:p w14:paraId="7E6D8906">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kern w:val="0"/>
          <w:szCs w:val="21"/>
          <w:highlight w:val="none"/>
          <w:lang w:val="en-US" w:eastAsia="zh-CN"/>
        </w:rPr>
        <w:t>保安人员</w:t>
      </w:r>
      <w:r>
        <w:rPr>
          <w:rFonts w:hint="eastAsia" w:ascii="宋体" w:hAnsi="宋体" w:eastAsia="宋体" w:cs="宋体"/>
          <w:color w:val="auto"/>
          <w:kern w:val="0"/>
          <w:szCs w:val="21"/>
          <w:highlight w:val="none"/>
        </w:rPr>
        <w:t>应加强对单位建筑物外围设施的巡查，及时提出外围设施的保养、维护更新建议。</w:t>
      </w:r>
    </w:p>
    <w:p w14:paraId="39850346">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3、</w:t>
      </w:r>
      <w:r>
        <w:rPr>
          <w:rFonts w:hint="eastAsia" w:ascii="宋体" w:hAnsi="宋体" w:eastAsia="宋体" w:cs="宋体"/>
          <w:color w:val="auto"/>
          <w:kern w:val="0"/>
          <w:szCs w:val="21"/>
          <w:highlight w:val="none"/>
        </w:rPr>
        <w:t>在岗的保安不得私自调取监控录像，征询学校相关部门同意后方可调取，随意调取拍摄录像者，承担相应法律责任。</w:t>
      </w:r>
    </w:p>
    <w:p w14:paraId="08F445F1">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4、</w:t>
      </w:r>
      <w:r>
        <w:rPr>
          <w:rFonts w:hint="eastAsia" w:ascii="宋体" w:hAnsi="宋体" w:eastAsia="宋体" w:cs="宋体"/>
          <w:color w:val="auto"/>
          <w:kern w:val="0"/>
          <w:szCs w:val="21"/>
          <w:highlight w:val="none"/>
        </w:rPr>
        <w:t>派驻学校的安保人员应相对固定，确因客观原因需要调整时，需提前一个月告知校方，并在原人员离岗前安排新人员到位，变动后原则上一个季度周期内不做变动。</w:t>
      </w:r>
    </w:p>
    <w:p w14:paraId="4FB2A69E">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5、</w:t>
      </w:r>
      <w:r>
        <w:rPr>
          <w:rFonts w:hint="eastAsia" w:ascii="宋体" w:hAnsi="宋体" w:eastAsia="宋体" w:cs="宋体"/>
          <w:color w:val="auto"/>
          <w:kern w:val="0"/>
          <w:szCs w:val="21"/>
          <w:highlight w:val="none"/>
        </w:rPr>
        <w:t>保安队员中任何一人因事、因病或其他原因缺勤，都由中标人第一时间报告学校后勤服务与安保处，并</w:t>
      </w:r>
      <w:r>
        <w:rPr>
          <w:rFonts w:hint="eastAsia" w:ascii="宋体" w:hAnsi="宋体" w:eastAsia="宋体" w:cs="宋体"/>
          <w:color w:val="auto"/>
          <w:kern w:val="0"/>
          <w:szCs w:val="21"/>
          <w:highlight w:val="none"/>
          <w:lang w:val="en-US" w:eastAsia="zh-CN"/>
        </w:rPr>
        <w:t>第一时间</w:t>
      </w:r>
      <w:r>
        <w:rPr>
          <w:rFonts w:hint="eastAsia" w:ascii="宋体" w:hAnsi="宋体" w:eastAsia="宋体" w:cs="宋体"/>
          <w:color w:val="auto"/>
          <w:kern w:val="0"/>
          <w:szCs w:val="21"/>
          <w:highlight w:val="none"/>
        </w:rPr>
        <w:t>安排其他人员代班。</w:t>
      </w:r>
    </w:p>
    <w:p w14:paraId="4B2EB160">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6</w:t>
      </w:r>
      <w:r>
        <w:rPr>
          <w:rFonts w:hint="eastAsia" w:ascii="宋体" w:hAnsi="宋体" w:eastAsia="宋体" w:cs="宋体"/>
          <w:color w:val="auto"/>
          <w:kern w:val="0"/>
          <w:szCs w:val="21"/>
          <w:highlight w:val="none"/>
        </w:rPr>
        <w:t>、保安器材等由响应单位提供，投标人在报价时应考虑。</w:t>
      </w:r>
    </w:p>
    <w:p w14:paraId="59579600">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7</w:t>
      </w:r>
      <w:r>
        <w:rPr>
          <w:rFonts w:hint="eastAsia" w:ascii="宋体" w:hAnsi="宋体" w:eastAsia="宋体" w:cs="宋体"/>
          <w:color w:val="auto"/>
          <w:kern w:val="0"/>
          <w:szCs w:val="21"/>
          <w:highlight w:val="none"/>
        </w:rPr>
        <w:t>、中标人应具有防暴处突培训人员，有能力为学校提供或指导相关技能培训。</w:t>
      </w:r>
    </w:p>
    <w:p w14:paraId="10226DF2">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8</w:t>
      </w:r>
      <w:r>
        <w:rPr>
          <w:rFonts w:hint="eastAsia" w:ascii="宋体" w:hAnsi="宋体" w:eastAsia="宋体" w:cs="宋体"/>
          <w:color w:val="auto"/>
          <w:kern w:val="0"/>
          <w:szCs w:val="21"/>
          <w:highlight w:val="none"/>
        </w:rPr>
        <w:t>、中标人应具有三家或三家以上学校的安全管理经验。</w:t>
      </w:r>
    </w:p>
    <w:p w14:paraId="13E09EA1">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9</w:t>
      </w:r>
      <w:r>
        <w:rPr>
          <w:rFonts w:hint="eastAsia" w:ascii="宋体" w:hAnsi="宋体" w:eastAsia="宋体" w:cs="宋体"/>
          <w:color w:val="auto"/>
          <w:kern w:val="0"/>
          <w:szCs w:val="21"/>
          <w:highlight w:val="none"/>
        </w:rPr>
        <w:t>、中标人向招标人提供完整派驻人员与中标人签订的劳动合同。</w:t>
      </w:r>
    </w:p>
    <w:p w14:paraId="2B32456E">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10</w:t>
      </w:r>
      <w:r>
        <w:rPr>
          <w:rFonts w:hint="eastAsia" w:ascii="宋体" w:hAnsi="宋体" w:eastAsia="宋体" w:cs="宋体"/>
          <w:color w:val="auto"/>
          <w:kern w:val="0"/>
          <w:szCs w:val="21"/>
          <w:highlight w:val="none"/>
        </w:rPr>
        <w:t>、招标人按每季度末分四次向中标人按中标价进行付款，如因中标人工作失误造成采购单位财产人员损失，成交单位按实赔偿。</w:t>
      </w:r>
    </w:p>
    <w:p w14:paraId="429E569E">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11</w:t>
      </w:r>
      <w:r>
        <w:rPr>
          <w:rFonts w:hint="eastAsia" w:ascii="宋体" w:hAnsi="宋体" w:eastAsia="宋体" w:cs="宋体"/>
          <w:color w:val="auto"/>
          <w:kern w:val="0"/>
          <w:szCs w:val="21"/>
          <w:highlight w:val="none"/>
        </w:rPr>
        <w:t>、中标人在合同履行期间因保安人员配置未到位或其他未按采购要求及合同履行职责的情况，导致任何安全问题，均由中标人承担责任，给采购单位及第三方造成的一切后果及损失，由中标人承担，后果严重的采购单位有权解除合同。</w:t>
      </w:r>
    </w:p>
    <w:p w14:paraId="4F6DB414">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12</w:t>
      </w:r>
      <w:r>
        <w:rPr>
          <w:rFonts w:hint="eastAsia" w:ascii="宋体" w:hAnsi="宋体" w:eastAsia="宋体" w:cs="宋体"/>
          <w:color w:val="auto"/>
          <w:kern w:val="0"/>
          <w:szCs w:val="21"/>
          <w:highlight w:val="none"/>
        </w:rPr>
        <w:t>、本项目不允许转包、分包，中标人不得部分或全部转让其应履行的合同义务。中标人擅自转让合同、转包或分包的，采购单位有权解除本合同，转包或分包造成采购人损失的，由中标人承担。</w:t>
      </w:r>
    </w:p>
    <w:p w14:paraId="3EA24473">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kern w:val="0"/>
          <w:szCs w:val="21"/>
          <w:highlight w:val="none"/>
          <w:lang w:val="en-US" w:eastAsia="zh-CN"/>
        </w:rPr>
        <w:t>3</w:t>
      </w:r>
      <w:r>
        <w:rPr>
          <w:rFonts w:hint="eastAsia" w:ascii="宋体" w:hAnsi="宋体" w:eastAsia="宋体" w:cs="宋体"/>
          <w:color w:val="auto"/>
          <w:kern w:val="0"/>
          <w:szCs w:val="21"/>
          <w:highlight w:val="none"/>
        </w:rPr>
        <w:t>、服务人员在岗履行工作职责期间，发生自身的人身伤害、伤亡，均由中标人负责处理并承担经济和道义上的责任，采购人不承担任何责任。</w:t>
      </w:r>
    </w:p>
    <w:p w14:paraId="7228B9CE">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kern w:val="0"/>
          <w:szCs w:val="21"/>
          <w:highlight w:val="none"/>
          <w:lang w:val="en-US" w:eastAsia="zh-CN"/>
        </w:rPr>
        <w:t>4</w:t>
      </w:r>
      <w:r>
        <w:rPr>
          <w:rFonts w:hint="eastAsia" w:ascii="宋体" w:hAnsi="宋体" w:eastAsia="宋体" w:cs="宋体"/>
          <w:color w:val="auto"/>
          <w:kern w:val="0"/>
          <w:szCs w:val="21"/>
          <w:highlight w:val="none"/>
        </w:rPr>
        <w:t>、中标人违返国家相关法规，与聘用人员发生纠纷，均由中标人负责调解与处理，采购人不承担责任。</w:t>
      </w:r>
    </w:p>
    <w:p w14:paraId="6D872107">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15、</w:t>
      </w:r>
      <w:r>
        <w:rPr>
          <w:rFonts w:hint="eastAsia" w:ascii="宋体" w:hAnsi="宋体" w:eastAsia="宋体" w:cs="宋体"/>
          <w:color w:val="auto"/>
          <w:kern w:val="0"/>
          <w:szCs w:val="21"/>
          <w:highlight w:val="none"/>
        </w:rPr>
        <w:t>中标人在保安服务中违反国家相关法规或保安行业规范，因过失造成他人人身伤亡的，均由中标人负责处理并承担经济和道义上的责任，采购人不承担任何责任。</w:t>
      </w:r>
    </w:p>
    <w:p w14:paraId="1F1455AF">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bookmarkStart w:id="5" w:name="_Hlk97552257"/>
      <w:r>
        <w:rPr>
          <w:rFonts w:hint="eastAsia" w:ascii="宋体" w:hAnsi="宋体" w:eastAsia="宋体" w:cs="宋体"/>
          <w:color w:val="auto"/>
          <w:kern w:val="0"/>
          <w:szCs w:val="21"/>
          <w:highlight w:val="none"/>
          <w:lang w:val="en-US" w:eastAsia="zh-CN"/>
        </w:rPr>
        <w:t>16、保安</w:t>
      </w:r>
      <w:r>
        <w:rPr>
          <w:rFonts w:hint="eastAsia" w:ascii="宋体" w:hAnsi="宋体" w:eastAsia="宋体" w:cs="宋体"/>
          <w:color w:val="auto"/>
          <w:kern w:val="0"/>
          <w:szCs w:val="21"/>
          <w:highlight w:val="none"/>
        </w:rPr>
        <w:t>人员在岗履行工作职责期间，</w:t>
      </w:r>
      <w:bookmarkEnd w:id="5"/>
      <w:r>
        <w:rPr>
          <w:rFonts w:hint="eastAsia" w:ascii="宋体" w:hAnsi="宋体" w:eastAsia="宋体" w:cs="宋体"/>
          <w:color w:val="auto"/>
          <w:kern w:val="0"/>
          <w:szCs w:val="21"/>
          <w:highlight w:val="none"/>
        </w:rPr>
        <w:t>因操作学校设施设备不当，造成人员伤害、物品受损，均由保安公司负责处理并承担经济和道义上的责任，学校不承担任何责任。</w:t>
      </w:r>
    </w:p>
    <w:p w14:paraId="0D27CDF2">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宋体"/>
          <w:color w:val="auto"/>
          <w:kern w:val="2"/>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kern w:val="0"/>
          <w:szCs w:val="21"/>
          <w:highlight w:val="none"/>
          <w:lang w:val="en-US" w:eastAsia="zh-CN"/>
        </w:rPr>
        <w:t>7、</w:t>
      </w:r>
      <w:r>
        <w:rPr>
          <w:rFonts w:hint="eastAsia" w:ascii="宋体" w:hAnsi="宋体" w:eastAsia="宋体" w:cs="宋体"/>
          <w:color w:val="auto"/>
          <w:kern w:val="0"/>
          <w:szCs w:val="21"/>
          <w:highlight w:val="none"/>
        </w:rPr>
        <w:t>预中标单位在签订合同后有一个月的试用期，若在试用期间该单位所提供的服务能达到招标文件规定的标准和其承诺，则该合同继续进行；若在此期间内预中标单位所提供的服务未能达到招标文件规定的标准或其投标承诺，则招标人可以无条件终止合同。试用期自签订合同之日起开始计算。</w:t>
      </w:r>
    </w:p>
    <w:p w14:paraId="1D739C2C">
      <w:pPr>
        <w:keepNext w:val="0"/>
        <w:keepLines w:val="0"/>
        <w:pageBreakBefore w:val="0"/>
        <w:widowControl w:val="0"/>
        <w:kinsoku/>
        <w:wordWrap/>
        <w:overflowPunct/>
        <w:topLinePunct w:val="0"/>
        <w:autoSpaceDE/>
        <w:autoSpaceDN/>
        <w:bidi w:val="0"/>
        <w:adjustRightInd/>
        <w:snapToGrid/>
        <w:spacing w:line="360" w:lineRule="auto"/>
        <w:ind w:left="0" w:leftChars="0" w:firstLine="241" w:firstLineChars="100"/>
        <w:jc w:val="both"/>
        <w:textAlignment w:val="auto"/>
        <w:outlineLvl w:val="1"/>
        <w:rPr>
          <w:rFonts w:hint="default" w:ascii="Times New Roman" w:hAnsi="Times New Roman" w:eastAsia="宋体" w:cs="宋体"/>
          <w:b/>
          <w:bCs/>
          <w:color w:val="auto"/>
          <w:kern w:val="2"/>
          <w:sz w:val="24"/>
          <w:szCs w:val="24"/>
          <w:highlight w:val="none"/>
          <w:lang w:val="en-US" w:eastAsia="zh-CN" w:bidi="ar-SA"/>
        </w:rPr>
      </w:pPr>
      <w:r>
        <w:rPr>
          <w:rFonts w:hint="eastAsia" w:ascii="Times New Roman" w:hAnsi="Times New Roman" w:eastAsia="宋体" w:cs="宋体"/>
          <w:b/>
          <w:bCs/>
          <w:color w:val="auto"/>
          <w:kern w:val="2"/>
          <w:sz w:val="24"/>
          <w:szCs w:val="24"/>
          <w:highlight w:val="none"/>
          <w:lang w:val="en-US" w:eastAsia="zh-CN" w:bidi="ar-SA"/>
        </w:rPr>
        <w:t>九、投标报价要求</w:t>
      </w:r>
    </w:p>
    <w:p w14:paraId="69E00532">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投标人须对本项目中的所有内容进行投报，不得只投其中的部分，否则作无效投标处理。</w:t>
      </w:r>
    </w:p>
    <w:p w14:paraId="2420B857">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保安服务费用包括服务期限内完成该项目工作所需的所有费用，包括人工费（包括人员工资、社保、福利费、人身意外伤害险等）、服装费、伙食费、器械装备费、税费及政策性文件规定和合同所包含的所有风险、责任等（项目实施过程中采购人承担的项目及费用除外），一旦中标，合同期内价格不予调整。</w:t>
      </w:r>
    </w:p>
    <w:p w14:paraId="5B7FAD39">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所有人员需签订劳动合同，且须参加社会保险。报价中的人员工资、人员社保、高温费</w:t>
      </w:r>
      <w:r>
        <w:rPr>
          <w:rFonts w:hint="eastAsia" w:ascii="宋体" w:hAnsi="宋体" w:eastAsia="宋体" w:cs="宋体"/>
          <w:color w:val="auto"/>
          <w:kern w:val="0"/>
          <w:szCs w:val="21"/>
          <w:highlight w:val="none"/>
          <w:lang w:eastAsia="zh-CN"/>
        </w:rPr>
        <w:t>、加班费</w:t>
      </w:r>
      <w:r>
        <w:rPr>
          <w:rFonts w:hint="eastAsia" w:ascii="宋体" w:hAnsi="宋体" w:eastAsia="宋体" w:cs="宋体"/>
          <w:color w:val="auto"/>
          <w:kern w:val="0"/>
          <w:szCs w:val="21"/>
          <w:highlight w:val="none"/>
        </w:rPr>
        <w:t>不得低于苏州市政府规定的最低标准，报价必须含税。</w:t>
      </w:r>
    </w:p>
    <w:p w14:paraId="1B11ACA8">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4</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投标人在投标报价时应考虑各种风险因素，相关风险因素费用包含在投标报价中。风险因素包括但不限于遇重大活动、检查、突发情况、税费调整等。</w:t>
      </w:r>
    </w:p>
    <w:p w14:paraId="09A8864A">
      <w:pPr>
        <w:keepNext w:val="0"/>
        <w:keepLines w:val="0"/>
        <w:pageBreakBefore w:val="0"/>
        <w:widowControl w:val="0"/>
        <w:kinsoku/>
        <w:wordWrap/>
        <w:overflowPunct/>
        <w:topLinePunct w:val="0"/>
        <w:autoSpaceDE/>
        <w:autoSpaceDN/>
        <w:bidi w:val="0"/>
        <w:adjustRightInd/>
        <w:snapToGrid/>
        <w:spacing w:line="360" w:lineRule="auto"/>
        <w:ind w:left="0" w:leftChars="0" w:firstLine="241" w:firstLineChars="100"/>
        <w:jc w:val="both"/>
        <w:textAlignment w:val="auto"/>
        <w:outlineLvl w:val="1"/>
        <w:rPr>
          <w:rFonts w:hint="default" w:ascii="Times New Roman" w:hAnsi="Times New Roman" w:eastAsia="宋体" w:cs="宋体"/>
          <w:b/>
          <w:bCs/>
          <w:color w:val="auto"/>
          <w:kern w:val="2"/>
          <w:sz w:val="24"/>
          <w:szCs w:val="24"/>
          <w:highlight w:val="none"/>
          <w:lang w:val="en-US" w:eastAsia="zh-CN" w:bidi="ar-SA"/>
        </w:rPr>
      </w:pPr>
      <w:r>
        <w:rPr>
          <w:rFonts w:hint="eastAsia" w:ascii="Times New Roman" w:hAnsi="Times New Roman" w:eastAsia="宋体" w:cs="宋体"/>
          <w:b/>
          <w:bCs/>
          <w:color w:val="auto"/>
          <w:kern w:val="2"/>
          <w:sz w:val="24"/>
          <w:szCs w:val="24"/>
          <w:highlight w:val="none"/>
          <w:lang w:val="en-US" w:eastAsia="zh-CN" w:bidi="ar-SA"/>
        </w:rPr>
        <w:t>十、综合服务方案要求</w:t>
      </w:r>
    </w:p>
    <w:p w14:paraId="266F3C4C">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rPr>
        <w:t>服务方案</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内容至少包括：①管理目标、思路及质保措施、②内部管理架构及机制、③各岗位的职责岗位操作规程。</w:t>
      </w:r>
    </w:p>
    <w:p w14:paraId="517DF9CD">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日常服务管理</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方案内容至少包括：①</w:t>
      </w:r>
      <w:r>
        <w:rPr>
          <w:rFonts w:hint="eastAsia" w:ascii="宋体" w:hAnsi="宋体" w:eastAsia="宋体" w:cs="宋体"/>
          <w:color w:val="auto"/>
          <w:kern w:val="0"/>
          <w:szCs w:val="21"/>
          <w:highlight w:val="none"/>
          <w:lang w:val="en-US" w:eastAsia="zh-CN"/>
        </w:rPr>
        <w:t>门禁与出入口管理</w:t>
      </w:r>
      <w:r>
        <w:rPr>
          <w:rFonts w:hint="eastAsia" w:ascii="宋体" w:hAnsi="宋体" w:eastAsia="宋体" w:cs="宋体"/>
          <w:color w:val="auto"/>
          <w:kern w:val="0"/>
          <w:szCs w:val="21"/>
          <w:highlight w:val="none"/>
        </w:rPr>
        <w:t>、②</w:t>
      </w:r>
      <w:r>
        <w:rPr>
          <w:rFonts w:hint="eastAsia" w:ascii="宋体" w:hAnsi="宋体" w:eastAsia="宋体" w:cs="宋体"/>
          <w:color w:val="auto"/>
          <w:kern w:val="0"/>
          <w:szCs w:val="21"/>
          <w:highlight w:val="none"/>
          <w:lang w:val="en-US" w:eastAsia="zh-CN"/>
        </w:rPr>
        <w:t>定点值守与巡逻检查</w:t>
      </w:r>
      <w:r>
        <w:rPr>
          <w:rFonts w:hint="eastAsia" w:ascii="宋体" w:hAnsi="宋体" w:eastAsia="宋体" w:cs="宋体"/>
          <w:color w:val="auto"/>
          <w:kern w:val="0"/>
          <w:szCs w:val="21"/>
          <w:highlight w:val="none"/>
        </w:rPr>
        <w:t>、③</w:t>
      </w:r>
      <w:r>
        <w:rPr>
          <w:rFonts w:hint="eastAsia" w:ascii="宋体" w:hAnsi="宋体" w:eastAsia="宋体" w:cs="宋体"/>
          <w:color w:val="auto"/>
          <w:kern w:val="0"/>
          <w:szCs w:val="21"/>
          <w:highlight w:val="none"/>
          <w:lang w:val="en-US" w:eastAsia="zh-CN"/>
        </w:rPr>
        <w:t>入、离校园高峰期管理</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④</w:t>
      </w:r>
      <w:r>
        <w:rPr>
          <w:rFonts w:hint="eastAsia" w:ascii="宋体" w:hAnsi="宋体" w:eastAsia="宋体" w:cs="宋体"/>
          <w:color w:val="auto"/>
          <w:kern w:val="0"/>
          <w:szCs w:val="21"/>
          <w:highlight w:val="none"/>
          <w:lang w:val="en-US" w:eastAsia="zh-CN"/>
        </w:rPr>
        <w:t>应急处置与日常规范</w:t>
      </w:r>
      <w:r>
        <w:rPr>
          <w:rFonts w:hint="eastAsia" w:ascii="宋体" w:hAnsi="宋体" w:eastAsia="宋体" w:cs="宋体"/>
          <w:color w:val="auto"/>
          <w:kern w:val="0"/>
          <w:szCs w:val="21"/>
          <w:highlight w:val="none"/>
        </w:rPr>
        <w:t>。</w:t>
      </w:r>
    </w:p>
    <w:p w14:paraId="798991D0">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3、</w:t>
      </w:r>
      <w:r>
        <w:rPr>
          <w:rFonts w:hint="eastAsia" w:ascii="宋体" w:hAnsi="宋体" w:eastAsia="宋体" w:cs="宋体"/>
          <w:color w:val="auto"/>
          <w:kern w:val="0"/>
          <w:szCs w:val="21"/>
          <w:highlight w:val="none"/>
        </w:rPr>
        <w:t>服务管理制度</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方案内容至少包括：①人事管理制度、②绩效考核、奖惩制度、③档案管理制度、④消防管理制度。</w:t>
      </w:r>
    </w:p>
    <w:p w14:paraId="068556F5">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kern w:val="0"/>
          <w:szCs w:val="21"/>
          <w:highlight w:val="none"/>
          <w:lang w:val="en-US" w:eastAsia="zh-CN"/>
        </w:rPr>
        <w:t>、</w:t>
      </w:r>
      <w:r>
        <w:rPr>
          <w:rFonts w:hint="eastAsia" w:ascii="宋体" w:hAnsi="宋体" w:eastAsia="宋体" w:cs="宋体"/>
          <w:color w:val="auto"/>
          <w:kern w:val="0"/>
          <w:szCs w:val="21"/>
          <w:highlight w:val="none"/>
        </w:rPr>
        <w:t>应急处理预案</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至少包括①自然灾害预案、②公共管理安全类事件应急处理预、③消防应急预案、④反恐防暴类事件应急预案。</w:t>
      </w:r>
    </w:p>
    <w:p w14:paraId="4834207D">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r>
        <w:rPr>
          <w:rFonts w:hint="eastAsia" w:ascii="宋体" w:hAnsi="宋体" w:eastAsia="宋体" w:cs="宋体"/>
          <w:color w:val="auto"/>
          <w:kern w:val="0"/>
          <w:szCs w:val="21"/>
          <w:highlight w:val="none"/>
          <w:lang w:val="en-US" w:eastAsia="zh-CN"/>
        </w:rPr>
        <w:t>、</w:t>
      </w:r>
      <w:r>
        <w:rPr>
          <w:rFonts w:hint="eastAsia" w:ascii="宋体" w:hAnsi="宋体" w:eastAsia="宋体" w:cs="宋体"/>
          <w:color w:val="auto"/>
          <w:kern w:val="0"/>
          <w:szCs w:val="21"/>
          <w:highlight w:val="none"/>
        </w:rPr>
        <w:t>人员培训方案</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至少包括①管理制度培训、②应急预案培训、③反恐防爆培训、④消防技能培训。</w:t>
      </w:r>
    </w:p>
    <w:p w14:paraId="6DD8CD76">
      <w:pPr>
        <w:keepNext w:val="0"/>
        <w:keepLines w:val="0"/>
        <w:pageBreakBefore w:val="0"/>
        <w:widowControl w:val="0"/>
        <w:kinsoku/>
        <w:wordWrap/>
        <w:overflowPunct/>
        <w:topLinePunct w:val="0"/>
        <w:autoSpaceDE/>
        <w:autoSpaceDN/>
        <w:bidi w:val="0"/>
        <w:adjustRightInd/>
        <w:snapToGrid/>
        <w:spacing w:line="360" w:lineRule="auto"/>
        <w:ind w:left="0" w:leftChars="0" w:firstLine="241" w:firstLineChars="100"/>
        <w:jc w:val="both"/>
        <w:textAlignment w:val="auto"/>
        <w:outlineLvl w:val="1"/>
        <w:rPr>
          <w:rFonts w:hint="default" w:ascii="Times New Roman" w:hAnsi="Times New Roman" w:eastAsia="宋体" w:cs="宋体"/>
          <w:b/>
          <w:bCs/>
          <w:color w:val="auto"/>
          <w:kern w:val="2"/>
          <w:sz w:val="24"/>
          <w:szCs w:val="24"/>
          <w:highlight w:val="none"/>
          <w:lang w:val="en-US" w:eastAsia="zh-CN" w:bidi="ar-SA"/>
        </w:rPr>
      </w:pPr>
      <w:r>
        <w:rPr>
          <w:rFonts w:hint="eastAsia" w:ascii="Times New Roman" w:hAnsi="Times New Roman" w:eastAsia="宋体" w:cs="宋体"/>
          <w:b/>
          <w:bCs/>
          <w:color w:val="auto"/>
          <w:kern w:val="2"/>
          <w:sz w:val="24"/>
          <w:szCs w:val="24"/>
          <w:highlight w:val="none"/>
          <w:lang w:val="en-US" w:eastAsia="zh-CN" w:bidi="ar-SA"/>
        </w:rPr>
        <w:t>十一、项目验收</w:t>
      </w:r>
    </w:p>
    <w:p w14:paraId="475768FE">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1、履约验收的实施主体：实施保安服务的各城厢镇属学校。</w:t>
      </w:r>
    </w:p>
    <w:p w14:paraId="235D4542">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2、履约验收时间：每月10号对中标单位上一个月的安保服务履约进行验收和考核。</w:t>
      </w:r>
    </w:p>
    <w:p w14:paraId="011C6140">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3、履约验收方式：分段验收，按月考核。</w:t>
      </w:r>
    </w:p>
    <w:p w14:paraId="4BBAFEC2">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4、验收步骤</w:t>
      </w:r>
    </w:p>
    <w:p w14:paraId="5D315F4C">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b w:val="0"/>
          <w:bCs w:val="0"/>
          <w:color w:val="auto"/>
          <w:kern w:val="0"/>
          <w:szCs w:val="21"/>
          <w:highlight w:val="none"/>
          <w:lang w:val="en-US" w:eastAsia="zh-CN"/>
        </w:rPr>
      </w:pPr>
      <w:r>
        <w:rPr>
          <w:rFonts w:hint="eastAsia" w:ascii="宋体" w:hAnsi="宋体" w:eastAsia="宋体" w:cs="宋体"/>
          <w:b w:val="0"/>
          <w:bCs w:val="0"/>
          <w:color w:val="auto"/>
          <w:kern w:val="0"/>
          <w:szCs w:val="21"/>
          <w:highlight w:val="none"/>
          <w:lang w:val="en-US" w:eastAsia="zh-CN"/>
        </w:rPr>
        <w:t>（1）验收内容</w:t>
      </w:r>
    </w:p>
    <w:p w14:paraId="71EE318F">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1）对保安服务合同中约定的服务内容进行验收，确保各项服务均得到履行。</w:t>
      </w:r>
    </w:p>
    <w:p w14:paraId="22468BBE">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2）评估保安人员的岗位培训和业务水平，检查其是否具备相应的专业能力和素质。</w:t>
      </w:r>
    </w:p>
    <w:p w14:paraId="6E978393">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3）检查保安技术设备的完好性和有效性，确保设备能够正常使用并发挥应有的作用。</w:t>
      </w:r>
    </w:p>
    <w:p w14:paraId="01700154">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4）对保安服务期间发生的突发事件处理情况进行评估，分析处理是否及时、有效。</w:t>
      </w:r>
    </w:p>
    <w:p w14:paraId="29D5AE4E">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（2）制定验收方法</w:t>
      </w:r>
    </w:p>
    <w:p w14:paraId="34180CBA">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1）根据保安服务合同的约定，对保安服务的内容进行逐项检查，确保无遗漏。</w:t>
      </w:r>
    </w:p>
    <w:p w14:paraId="2A11ECA0">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2）对保安人员进行岗位业务考核，包括实际操作、应急处理等方面的能力测试。</w:t>
      </w:r>
    </w:p>
    <w:p w14:paraId="700D98F4">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3）对保安技术设备进行操作演示和实际使用检查，验证其性能和效果。</w:t>
      </w:r>
    </w:p>
    <w:p w14:paraId="2F4AF95D">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4）通过案例分析和评估，对保安服务期间处理的突发事件进行复盘和总结。</w:t>
      </w:r>
    </w:p>
    <w:p w14:paraId="122E509A">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（3）设定验收标准</w:t>
      </w:r>
    </w:p>
    <w:p w14:paraId="06EEEA05">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1）保安服务内容的完成情况必须符合合同约定，达到预期的服务效果。</w:t>
      </w:r>
    </w:p>
    <w:p w14:paraId="76D8FCF6">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2）保安人员的岗位培训和业务水平必须符合要求，具备相应的专业技能和素质。</w:t>
      </w:r>
    </w:p>
    <w:p w14:paraId="0BA2D07E">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3）保安技术设备必须完好无损，使用效果良好，能够满足安全保卫的需求。</w:t>
      </w:r>
    </w:p>
    <w:p w14:paraId="51298854">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4）保安服务期间突发事件必须得到及时有效的处理，确保校园安全稳定。</w:t>
      </w:r>
    </w:p>
    <w:p w14:paraId="138D3461">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（4）实施验收流程</w:t>
      </w:r>
    </w:p>
    <w:p w14:paraId="3B5E184D">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1）组建验收小组，明确各成员的职责和任务。</w:t>
      </w:r>
    </w:p>
    <w:p w14:paraId="591268F1">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2）按照验收内容和标准，对保安服务进行全面、细致的验收检查。</w:t>
      </w:r>
    </w:p>
    <w:p w14:paraId="375AE760">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3）记录验收过程中发现的问题和不足，与保安服务提供方进行沟通并督促其整改。</w:t>
      </w:r>
    </w:p>
    <w:p w14:paraId="1EEC93DA">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4）根据验收结果，撰写验收报告，对保安服务的整体表现进行评价和总结。</w:t>
      </w:r>
    </w:p>
    <w:p w14:paraId="0D23426A">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（5）后续跟进与管理</w:t>
      </w:r>
    </w:p>
    <w:p w14:paraId="343BDF7C">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1）对验收中发现的问题进行持续跟踪和复查，确保问题得到彻底解决。</w:t>
      </w:r>
    </w:p>
    <w:p w14:paraId="23A544E5">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2）定期对保安服务进行复评，确保服务质量持续稳定并不断提升。</w:t>
      </w:r>
    </w:p>
    <w:p w14:paraId="7439A056">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3）根据验收和复评结果，对保安服务提供方进行奖惩或合同续签等后续管理。</w:t>
      </w:r>
    </w:p>
    <w:p w14:paraId="198BE86A">
      <w:pPr>
        <w:keepNext w:val="0"/>
        <w:keepLines w:val="0"/>
        <w:pageBreakBefore w:val="0"/>
        <w:widowControl w:val="0"/>
        <w:kinsoku/>
        <w:wordWrap/>
        <w:overflowPunct/>
        <w:topLinePunct w:val="0"/>
        <w:autoSpaceDE/>
        <w:autoSpaceDN/>
        <w:bidi w:val="0"/>
        <w:adjustRightInd/>
        <w:snapToGrid/>
        <w:spacing w:line="360" w:lineRule="auto"/>
        <w:ind w:left="0" w:leftChars="0" w:firstLine="241" w:firstLineChars="100"/>
        <w:jc w:val="both"/>
        <w:textAlignment w:val="auto"/>
        <w:outlineLvl w:val="1"/>
        <w:rPr>
          <w:rFonts w:hint="eastAsia" w:ascii="Times New Roman" w:hAnsi="Times New Roman" w:eastAsia="宋体" w:cs="宋体"/>
          <w:b/>
          <w:bCs/>
          <w:color w:val="auto"/>
          <w:kern w:val="2"/>
          <w:sz w:val="24"/>
          <w:szCs w:val="24"/>
          <w:highlight w:val="none"/>
          <w:lang w:val="en-US" w:eastAsia="zh-CN" w:bidi="ar-SA"/>
        </w:rPr>
      </w:pPr>
      <w:r>
        <w:rPr>
          <w:rFonts w:hint="eastAsia" w:ascii="Times New Roman" w:hAnsi="Times New Roman" w:eastAsia="宋体" w:cs="宋体"/>
          <w:b/>
          <w:bCs/>
          <w:color w:val="auto"/>
          <w:kern w:val="2"/>
          <w:sz w:val="24"/>
          <w:szCs w:val="24"/>
          <w:highlight w:val="none"/>
          <w:lang w:val="en-US" w:eastAsia="zh-CN" w:bidi="ar-SA"/>
        </w:rPr>
        <w:t>十二、结算方式：</w:t>
      </w:r>
    </w:p>
    <w:p w14:paraId="4368D31D">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1、按季支付。服务费经每月考评审核后，按季度进行支付；甲方根据双方确认的《月度保安服务考核评分表》（见附件）计算应付金额，在收到乙方的保安服务发票后，以银行转账的方式支付安保服务费用。</w:t>
      </w:r>
    </w:p>
    <w:p w14:paraId="5A15746A">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2、考核按季支付。经采购单位验收合格后，在收到中标单位的保安服务发票后，以银行转账的方式支付安保服务费。</w:t>
      </w:r>
    </w:p>
    <w:p w14:paraId="57E13C27">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3、考核方法：</w:t>
      </w:r>
      <w:r>
        <w:rPr>
          <w:rFonts w:hint="default" w:ascii="宋体" w:hAnsi="宋体" w:eastAsia="宋体" w:cs="宋体"/>
          <w:color w:val="auto"/>
          <w:kern w:val="0"/>
          <w:szCs w:val="21"/>
          <w:highlight w:val="none"/>
          <w:lang w:val="en-US" w:eastAsia="zh-CN"/>
        </w:rPr>
        <w:t>每月服务费分为基本费90%和考评费10%，月考核得分95（含）分以上全款支付；月考核90（含）-95分支付考评费的80%；考核80（含）-90分，支付考评费的</w:t>
      </w:r>
      <w:r>
        <w:rPr>
          <w:rFonts w:hint="eastAsia" w:ascii="宋体" w:hAnsi="宋体" w:eastAsia="宋体" w:cs="宋体"/>
          <w:color w:val="auto"/>
          <w:kern w:val="0"/>
          <w:szCs w:val="21"/>
          <w:highlight w:val="none"/>
          <w:lang w:val="en-US" w:eastAsia="zh-CN"/>
        </w:rPr>
        <w:t>5</w:t>
      </w:r>
      <w:r>
        <w:rPr>
          <w:rFonts w:hint="default" w:ascii="宋体" w:hAnsi="宋体" w:eastAsia="宋体" w:cs="宋体"/>
          <w:color w:val="auto"/>
          <w:kern w:val="0"/>
          <w:szCs w:val="21"/>
          <w:highlight w:val="none"/>
          <w:lang w:val="en-US" w:eastAsia="zh-CN"/>
        </w:rPr>
        <w:t>0%；不满</w:t>
      </w:r>
      <w:r>
        <w:rPr>
          <w:rFonts w:hint="eastAsia" w:ascii="宋体" w:hAnsi="宋体" w:eastAsia="宋体" w:cs="宋体"/>
          <w:color w:val="auto"/>
          <w:kern w:val="0"/>
          <w:szCs w:val="21"/>
          <w:highlight w:val="none"/>
          <w:lang w:val="en-US" w:eastAsia="zh-CN"/>
        </w:rPr>
        <w:t>8</w:t>
      </w:r>
      <w:r>
        <w:rPr>
          <w:rFonts w:hint="default" w:ascii="宋体" w:hAnsi="宋体" w:eastAsia="宋体" w:cs="宋体"/>
          <w:color w:val="auto"/>
          <w:kern w:val="0"/>
          <w:szCs w:val="21"/>
          <w:highlight w:val="none"/>
          <w:lang w:val="en-US" w:eastAsia="zh-CN"/>
        </w:rPr>
        <w:t>0分的扣除全部考评费。</w:t>
      </w:r>
      <w:r>
        <w:rPr>
          <w:rFonts w:hint="eastAsia" w:ascii="宋体" w:hAnsi="宋体" w:eastAsia="宋体" w:cs="宋体"/>
          <w:color w:val="auto"/>
          <w:kern w:val="0"/>
          <w:szCs w:val="21"/>
          <w:highlight w:val="none"/>
          <w:lang w:val="en-US" w:eastAsia="zh-CN"/>
        </w:rPr>
        <w:t>（考核表详见附件）</w:t>
      </w:r>
    </w:p>
    <w:p w14:paraId="2B648261">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本合同每季度支付一次合同价款，支付金额=∑（月基本费+月考评费）</w:t>
      </w:r>
      <w:r>
        <w:rPr>
          <w:rFonts w:hint="eastAsia" w:ascii="宋体" w:hAnsi="宋体" w:eastAsia="宋体" w:cs="宋体"/>
          <w:color w:val="auto"/>
          <w:kern w:val="0"/>
          <w:szCs w:val="21"/>
          <w:highlight w:val="none"/>
          <w:lang w:val="en-US" w:eastAsia="zh-CN"/>
        </w:rPr>
        <w:t>。</w:t>
      </w:r>
    </w:p>
    <w:p w14:paraId="49C8BA75">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由采购人汇入中标单位开户银行（付款方式如有变更，按财政部门相关要求执行）。</w:t>
      </w:r>
    </w:p>
    <w:p w14:paraId="1F4DB42E">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4、每期结算费用时，需提供采购人对中标单位服务期内的月度保安服务考核评分表（（见合同附件1：月度保安服务考核评分表））。</w:t>
      </w:r>
    </w:p>
    <w:p w14:paraId="68401F67">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保安公司在投标报价时应充分考虑以上因素，不得以本合同付款方式为由，影响保安人员工资支付；如因保安公司拖欠保安人员工资影响学校保安工作或对学校造成损失，校方有权在保安服务费中直接扣除费用支付给保安人员，并有权终止本服务合同，造成的损失由保安公司承担。</w:t>
      </w:r>
    </w:p>
    <w:p w14:paraId="1AE6FD8F">
      <w:pPr>
        <w:keepNext w:val="0"/>
        <w:keepLines w:val="0"/>
        <w:pageBreakBefore w:val="0"/>
        <w:kinsoku/>
        <w:wordWrap/>
        <w:overflowPunct/>
        <w:topLinePunct w:val="0"/>
        <w:autoSpaceDE/>
        <w:autoSpaceDN/>
        <w:bidi w:val="0"/>
        <w:adjustRightInd/>
        <w:snapToGrid/>
        <w:spacing w:line="480" w:lineRule="exact"/>
        <w:ind w:firstLine="420" w:firstLineChars="200"/>
        <w:textAlignment w:val="auto"/>
        <w:rPr>
          <w:rFonts w:hint="eastAsia" w:ascii="Times New Roman" w:hAnsi="Times New Roman" w:eastAsia="宋体" w:cs="宋体"/>
          <w:color w:val="auto"/>
          <w:kern w:val="2"/>
          <w:szCs w:val="21"/>
          <w:highlight w:val="none"/>
          <w:lang w:val="en-US" w:eastAsia="zh-CN"/>
        </w:rPr>
      </w:pPr>
    </w:p>
    <w:p w14:paraId="1EC6659A">
      <w:pPr>
        <w:pBdr>
          <w:top w:val="none" w:color="000000" w:sz="0" w:space="0"/>
          <w:left w:val="none" w:color="000000" w:sz="0" w:space="0"/>
          <w:bottom w:val="none" w:color="000000" w:sz="0" w:space="0"/>
          <w:right w:val="none" w:color="000000" w:sz="0" w:space="0"/>
        </w:pBdr>
        <w:spacing w:before="240" w:after="240" w:line="439" w:lineRule="atLeast"/>
        <w:jc w:val="center"/>
        <w:rPr>
          <w:rFonts w:hint="eastAsia" w:ascii="宋体" w:hAnsi="宋体" w:eastAsia="宋体" w:cs="宋体"/>
          <w:b/>
          <w:color w:val="auto"/>
          <w:sz w:val="44"/>
          <w:highlight w:val="none"/>
        </w:rPr>
      </w:pPr>
    </w:p>
    <w:p w14:paraId="69A9E2F7">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br w:type="page"/>
      </w:r>
    </w:p>
    <w:p w14:paraId="69D2732E">
      <w:pPr>
        <w:pBdr>
          <w:top w:val="none" w:color="000000" w:sz="0" w:space="0"/>
          <w:left w:val="none" w:color="000000" w:sz="0" w:space="0"/>
          <w:bottom w:val="none" w:color="000000" w:sz="0" w:space="0"/>
          <w:right w:val="none" w:color="000000" w:sz="0" w:space="0"/>
        </w:pBdr>
        <w:spacing w:before="240" w:after="240" w:line="439" w:lineRule="atLeast"/>
        <w:jc w:val="center"/>
        <w:rPr>
          <w:rFonts w:hint="eastAsia" w:ascii="宋体" w:hAnsi="宋体" w:eastAsia="宋体" w:cs="宋体"/>
          <w:color w:val="auto"/>
          <w:highlight w:val="none"/>
        </w:rPr>
      </w:pPr>
      <w:r>
        <w:rPr>
          <w:rFonts w:hint="eastAsia" w:ascii="宋体" w:hAnsi="宋体" w:eastAsia="宋体" w:cs="宋体"/>
          <w:b/>
          <w:color w:val="auto"/>
          <w:sz w:val="44"/>
          <w:highlight w:val="none"/>
        </w:rPr>
        <w:t>第四部分 投标文件格式</w:t>
      </w:r>
    </w:p>
    <w:p w14:paraId="499990F0">
      <w:pPr>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235A303D">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55F960F6">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p>
    <w:p w14:paraId="5B099E2C">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说明：</w:t>
      </w:r>
    </w:p>
    <w:p w14:paraId="1B05F1E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sz w:val="24"/>
          <w:highlight w:val="none"/>
        </w:rPr>
      </w:pPr>
    </w:p>
    <w:p w14:paraId="4E1DDE51">
      <w:pPr>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对本章所有的投标书格式，投标方可根据自身情况进行补充和修改，但补充和修改不得造成与本格式内容有实质性的违背。</w:t>
      </w:r>
    </w:p>
    <w:p w14:paraId="6AE6BA7E">
      <w:pPr>
        <w:pBdr>
          <w:top w:val="none" w:color="000000" w:sz="0" w:space="0"/>
          <w:left w:val="none" w:color="000000" w:sz="0" w:space="0"/>
          <w:bottom w:val="none" w:color="000000" w:sz="0" w:space="0"/>
          <w:right w:val="none" w:color="000000" w:sz="0" w:space="0"/>
        </w:pBdr>
        <w:rPr>
          <w:rFonts w:hint="eastAsia" w:ascii="宋体" w:hAnsi="宋体" w:eastAsia="宋体" w:cs="宋体"/>
          <w:b/>
          <w:color w:val="auto"/>
          <w:sz w:val="32"/>
          <w:highlight w:val="none"/>
        </w:rPr>
      </w:pPr>
    </w:p>
    <w:p w14:paraId="308D5149">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p>
    <w:p w14:paraId="38742B5F">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b/>
          <w:color w:val="auto"/>
          <w:sz w:val="32"/>
          <w:highlight w:val="none"/>
        </w:rPr>
        <w:t>1、</w:t>
      </w:r>
      <w:r>
        <w:rPr>
          <w:rFonts w:hint="eastAsia" w:ascii="宋体" w:hAnsi="宋体" w:eastAsia="宋体" w:cs="宋体"/>
          <w:b/>
          <w:color w:val="auto"/>
          <w:sz w:val="28"/>
          <w:highlight w:val="none"/>
        </w:rPr>
        <w:t>关于资格文件的声明函</w:t>
      </w:r>
    </w:p>
    <w:p w14:paraId="5BB0AAC9">
      <w:pPr>
        <w:pBdr>
          <w:top w:val="none" w:color="000000" w:sz="0" w:space="0"/>
          <w:left w:val="none" w:color="000000" w:sz="0" w:space="0"/>
          <w:bottom w:val="none" w:color="000000" w:sz="0" w:space="0"/>
          <w:right w:val="none" w:color="000000" w:sz="0" w:space="0"/>
        </w:pBdr>
        <w:ind w:left="1260" w:firstLine="420"/>
        <w:rPr>
          <w:rFonts w:hint="eastAsia" w:ascii="宋体" w:hAnsi="宋体" w:eastAsia="宋体" w:cs="宋体"/>
          <w:color w:val="auto"/>
          <w:highlight w:val="none"/>
        </w:rPr>
      </w:pPr>
      <w:r>
        <w:rPr>
          <w:rFonts w:hint="eastAsia" w:ascii="宋体" w:hAnsi="宋体" w:eastAsia="宋体" w:cs="宋体"/>
          <w:color w:val="auto"/>
          <w:sz w:val="30"/>
          <w:highlight w:val="none"/>
        </w:rPr>
        <w:t> </w:t>
      </w:r>
    </w:p>
    <w:p w14:paraId="2394C19B">
      <w:pPr>
        <w:pBdr>
          <w:top w:val="none" w:color="000000" w:sz="0" w:space="0"/>
          <w:left w:val="none" w:color="000000" w:sz="0" w:space="0"/>
          <w:bottom w:val="none" w:color="000000" w:sz="0" w:space="0"/>
          <w:right w:val="none" w:color="000000" w:sz="0" w:space="0"/>
        </w:pBdr>
        <w:ind w:left="1260" w:firstLine="420"/>
        <w:rPr>
          <w:rFonts w:hint="eastAsia" w:ascii="宋体" w:hAnsi="宋体" w:eastAsia="宋体" w:cs="宋体"/>
          <w:color w:val="auto"/>
          <w:highlight w:val="none"/>
        </w:rPr>
      </w:pPr>
      <w:r>
        <w:rPr>
          <w:rFonts w:hint="eastAsia" w:ascii="宋体" w:hAnsi="宋体" w:eastAsia="宋体" w:cs="宋体"/>
          <w:color w:val="auto"/>
          <w:sz w:val="30"/>
          <w:highlight w:val="none"/>
        </w:rPr>
        <w:t> </w:t>
      </w:r>
    </w:p>
    <w:p w14:paraId="1CD40FF5">
      <w:pPr>
        <w:pBdr>
          <w:top w:val="none" w:color="000000" w:sz="0" w:space="0"/>
          <w:left w:val="none" w:color="000000" w:sz="0" w:space="0"/>
          <w:bottom w:val="none" w:color="000000" w:sz="0" w:space="0"/>
          <w:right w:val="none" w:color="000000" w:sz="0" w:space="0"/>
        </w:pBdr>
        <w:ind w:left="1260" w:firstLine="1770"/>
        <w:rPr>
          <w:rFonts w:hint="eastAsia" w:ascii="宋体" w:hAnsi="宋体" w:eastAsia="宋体" w:cs="宋体"/>
          <w:color w:val="auto"/>
          <w:highlight w:val="none"/>
        </w:rPr>
      </w:pPr>
      <w:r>
        <w:rPr>
          <w:rFonts w:hint="eastAsia" w:ascii="宋体" w:hAnsi="宋体" w:eastAsia="宋体" w:cs="宋体"/>
          <w:color w:val="auto"/>
          <w:sz w:val="30"/>
          <w:highlight w:val="none"/>
        </w:rPr>
        <w:t>关于资格文件的声明函</w:t>
      </w:r>
    </w:p>
    <w:p w14:paraId="0E74E9C5">
      <w:pPr>
        <w:pBdr>
          <w:top w:val="none" w:color="000000" w:sz="0" w:space="0"/>
          <w:left w:val="none" w:color="000000" w:sz="0" w:space="0"/>
          <w:bottom w:val="none" w:color="000000" w:sz="0" w:space="0"/>
          <w:right w:val="none" w:color="000000" w:sz="0" w:space="0"/>
        </w:pBdr>
        <w:ind w:left="1260" w:firstLine="420"/>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3638F426">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color w:val="auto"/>
          <w:highlight w:val="none"/>
        </w:rPr>
      </w:pPr>
      <w:r>
        <w:rPr>
          <w:rFonts w:hint="eastAsia" w:ascii="宋体" w:hAnsi="宋体" w:eastAsia="宋体" w:cs="宋体"/>
          <w:color w:val="auto"/>
          <w:sz w:val="24"/>
          <w:highlight w:val="none"/>
          <w:u w:val="single"/>
          <w:lang w:eastAsia="zh-CN"/>
        </w:rPr>
        <w:t>苏州中洋建设发展有限公司</w:t>
      </w:r>
      <w:r>
        <w:rPr>
          <w:rFonts w:hint="eastAsia" w:ascii="宋体" w:hAnsi="宋体" w:eastAsia="宋体" w:cs="宋体"/>
          <w:color w:val="auto"/>
          <w:sz w:val="24"/>
          <w:highlight w:val="none"/>
        </w:rPr>
        <w:t>：</w:t>
      </w:r>
    </w:p>
    <w:p w14:paraId="41FB1784">
      <w:pPr>
        <w:pBdr>
          <w:top w:val="none" w:color="000000" w:sz="0" w:space="0"/>
          <w:left w:val="none" w:color="000000" w:sz="0" w:space="0"/>
          <w:bottom w:val="none" w:color="000000" w:sz="0" w:space="0"/>
          <w:right w:val="none" w:color="000000" w:sz="0" w:space="0"/>
        </w:pBdr>
        <w:spacing w:line="499" w:lineRule="atLeast"/>
        <w:ind w:right="445" w:firstLine="480"/>
        <w:rPr>
          <w:rFonts w:hint="eastAsia" w:ascii="宋体" w:hAnsi="宋体" w:eastAsia="宋体" w:cs="宋体"/>
          <w:color w:val="auto"/>
          <w:highlight w:val="none"/>
        </w:rPr>
      </w:pPr>
      <w:r>
        <w:rPr>
          <w:rFonts w:hint="eastAsia" w:ascii="宋体" w:hAnsi="宋体" w:eastAsia="宋体" w:cs="宋体"/>
          <w:color w:val="auto"/>
          <w:sz w:val="24"/>
          <w:highlight w:val="none"/>
        </w:rPr>
        <w:t>本公司愿就由贵单位组织实施的编号为</w:t>
      </w:r>
      <w:r>
        <w:rPr>
          <w:rFonts w:hint="eastAsia" w:ascii="宋体" w:hAnsi="宋体" w:eastAsia="宋体" w:cs="宋体"/>
          <w:b/>
          <w:color w:val="auto"/>
          <w:sz w:val="24"/>
          <w:highlight w:val="none"/>
          <w:u w:val="single"/>
          <w:lang w:eastAsia="zh-CN"/>
        </w:rPr>
        <w:t>JSZC-320585-ZYSZ-G2026-0003</w:t>
      </w:r>
      <w:r>
        <w:rPr>
          <w:rFonts w:hint="eastAsia" w:ascii="宋体" w:hAnsi="宋体" w:eastAsia="宋体" w:cs="宋体"/>
          <w:color w:val="auto"/>
          <w:sz w:val="24"/>
          <w:highlight w:val="none"/>
        </w:rPr>
        <w:t>号的招标活动进行投标。本公司所提交的投标文件中所有关于投标资格的文件、证明和陈述均是真实的、准确的。若与真实情况不符，本公司愿意承担由此而产生的一切后果。</w:t>
      </w:r>
    </w:p>
    <w:p w14:paraId="58C20841">
      <w:pPr>
        <w:pBdr>
          <w:top w:val="none" w:color="000000" w:sz="0" w:space="0"/>
          <w:left w:val="none" w:color="000000" w:sz="0" w:space="0"/>
          <w:bottom w:val="none" w:color="000000" w:sz="0" w:space="0"/>
          <w:right w:val="none" w:color="000000" w:sz="0" w:space="0"/>
        </w:pBdr>
        <w:spacing w:line="499" w:lineRule="atLeast"/>
        <w:ind w:left="1259" w:firstLine="426"/>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26C395A2">
      <w:pPr>
        <w:pBdr>
          <w:top w:val="none" w:color="000000" w:sz="0" w:space="0"/>
          <w:left w:val="none" w:color="000000" w:sz="0" w:space="0"/>
          <w:bottom w:val="none" w:color="000000" w:sz="0" w:space="0"/>
          <w:right w:val="none" w:color="000000" w:sz="0" w:space="0"/>
        </w:pBdr>
        <w:spacing w:line="499" w:lineRule="atLeast"/>
        <w:ind w:left="1259" w:firstLine="426"/>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38503088">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投标单位（单位盖章）：</w:t>
      </w:r>
    </w:p>
    <w:p w14:paraId="7762B296">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法定代表人或授权代理人（签字或盖章）：</w:t>
      </w:r>
    </w:p>
    <w:p w14:paraId="206A14E3">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投标日期：  年  月  日</w:t>
      </w:r>
    </w:p>
    <w:p w14:paraId="20B00DA0">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1D077FB4">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43BAE84B">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746E5F28">
      <w:pPr>
        <w:pBdr>
          <w:top w:val="none" w:color="000000" w:sz="0" w:space="0"/>
          <w:left w:val="none" w:color="000000" w:sz="0" w:space="0"/>
          <w:bottom w:val="none" w:color="000000" w:sz="0" w:space="0"/>
          <w:right w:val="none" w:color="000000" w:sz="0" w:space="0"/>
        </w:pBdr>
        <w:rPr>
          <w:rFonts w:hint="eastAsia" w:ascii="宋体" w:hAnsi="宋体" w:eastAsia="宋体" w:cs="宋体"/>
          <w:b/>
          <w:bCs/>
          <w:color w:val="auto"/>
          <w:sz w:val="28"/>
          <w:szCs w:val="28"/>
          <w:highlight w:val="none"/>
        </w:rPr>
      </w:pPr>
    </w:p>
    <w:p w14:paraId="49458089">
      <w:pPr>
        <w:pBdr>
          <w:top w:val="none" w:color="000000" w:sz="0" w:space="0"/>
          <w:left w:val="none" w:color="000000" w:sz="0" w:space="0"/>
          <w:bottom w:val="none" w:color="000000" w:sz="0" w:space="0"/>
          <w:right w:val="none" w:color="000000" w:sz="0" w:space="0"/>
        </w:pBdr>
        <w:rPr>
          <w:rFonts w:hint="eastAsia" w:ascii="宋体" w:hAnsi="宋体" w:eastAsia="宋体" w:cs="宋体"/>
          <w:b/>
          <w:color w:val="auto"/>
          <w:sz w:val="28"/>
          <w:highlight w:val="none"/>
        </w:rPr>
      </w:pPr>
    </w:p>
    <w:p w14:paraId="0A60DD1E">
      <w:pPr>
        <w:pBdr>
          <w:top w:val="none" w:color="000000" w:sz="0" w:space="0"/>
          <w:left w:val="none" w:color="000000" w:sz="0" w:space="0"/>
          <w:bottom w:val="none" w:color="000000" w:sz="0" w:space="0"/>
          <w:right w:val="none" w:color="000000" w:sz="0" w:space="0"/>
        </w:pBdr>
        <w:rPr>
          <w:rFonts w:hint="eastAsia" w:ascii="宋体" w:hAnsi="宋体" w:eastAsia="宋体" w:cs="宋体"/>
          <w:b/>
          <w:color w:val="auto"/>
          <w:sz w:val="28"/>
          <w:highlight w:val="none"/>
        </w:rPr>
      </w:pPr>
    </w:p>
    <w:p w14:paraId="410F771B">
      <w:pPr>
        <w:pBdr>
          <w:top w:val="none" w:color="000000" w:sz="0" w:space="0"/>
          <w:left w:val="none" w:color="000000" w:sz="0" w:space="0"/>
          <w:bottom w:val="none" w:color="000000" w:sz="0" w:space="0"/>
          <w:right w:val="none" w:color="000000" w:sz="0" w:space="0"/>
        </w:pBdr>
        <w:rPr>
          <w:rFonts w:hint="eastAsia" w:ascii="宋体" w:hAnsi="宋体" w:eastAsia="宋体" w:cs="宋体"/>
          <w:b/>
          <w:color w:val="auto"/>
          <w:sz w:val="28"/>
          <w:highlight w:val="none"/>
        </w:rPr>
      </w:pPr>
    </w:p>
    <w:p w14:paraId="09590AEC">
      <w:pPr>
        <w:pBdr>
          <w:top w:val="none" w:color="000000" w:sz="0" w:space="0"/>
          <w:left w:val="none" w:color="000000" w:sz="0" w:space="0"/>
          <w:bottom w:val="none" w:color="000000" w:sz="0" w:space="0"/>
          <w:right w:val="none" w:color="000000" w:sz="0" w:space="0"/>
        </w:pBdr>
        <w:rPr>
          <w:rFonts w:hint="eastAsia" w:ascii="宋体" w:hAnsi="宋体" w:eastAsia="宋体" w:cs="宋体"/>
          <w:b/>
          <w:color w:val="auto"/>
          <w:sz w:val="28"/>
          <w:highlight w:val="none"/>
        </w:rPr>
      </w:pPr>
    </w:p>
    <w:p w14:paraId="3804B77B">
      <w:pPr>
        <w:pBdr>
          <w:top w:val="none" w:color="000000" w:sz="0" w:space="0"/>
          <w:left w:val="none" w:color="000000" w:sz="0" w:space="0"/>
          <w:bottom w:val="none" w:color="000000" w:sz="0" w:space="0"/>
          <w:right w:val="none" w:color="000000" w:sz="0" w:space="0"/>
        </w:pBdr>
        <w:rPr>
          <w:rFonts w:hint="eastAsia" w:ascii="宋体" w:hAnsi="宋体" w:eastAsia="宋体" w:cs="宋体"/>
          <w:b/>
          <w:color w:val="auto"/>
          <w:sz w:val="28"/>
          <w:highlight w:val="none"/>
        </w:rPr>
      </w:pPr>
    </w:p>
    <w:p w14:paraId="27FFC8EB">
      <w:pPr>
        <w:pBdr>
          <w:top w:val="none" w:color="000000" w:sz="0" w:space="0"/>
          <w:left w:val="none" w:color="000000" w:sz="0" w:space="0"/>
          <w:bottom w:val="none" w:color="000000" w:sz="0" w:space="0"/>
          <w:right w:val="none" w:color="000000" w:sz="0" w:space="0"/>
        </w:pBdr>
        <w:rPr>
          <w:rFonts w:hint="eastAsia" w:ascii="宋体" w:hAnsi="宋体" w:eastAsia="宋体" w:cs="宋体"/>
          <w:b/>
          <w:color w:val="auto"/>
          <w:sz w:val="28"/>
          <w:highlight w:val="none"/>
        </w:rPr>
      </w:pPr>
    </w:p>
    <w:p w14:paraId="1ACBB40B">
      <w:pPr>
        <w:pBdr>
          <w:top w:val="none" w:color="000000" w:sz="0" w:space="0"/>
          <w:left w:val="none" w:color="000000" w:sz="0" w:space="0"/>
          <w:bottom w:val="none" w:color="000000" w:sz="0" w:space="0"/>
          <w:right w:val="none" w:color="000000" w:sz="0" w:space="0"/>
        </w:pBdr>
        <w:rPr>
          <w:rFonts w:hint="eastAsia" w:ascii="宋体" w:hAnsi="宋体" w:eastAsia="宋体" w:cs="宋体"/>
          <w:b/>
          <w:color w:val="auto"/>
          <w:sz w:val="28"/>
          <w:highlight w:val="none"/>
        </w:rPr>
      </w:pPr>
    </w:p>
    <w:p w14:paraId="13C6C737">
      <w:pPr>
        <w:pBdr>
          <w:top w:val="none" w:color="000000" w:sz="0" w:space="0"/>
          <w:left w:val="none" w:color="000000" w:sz="0" w:space="0"/>
          <w:bottom w:val="none" w:color="000000" w:sz="0" w:space="0"/>
          <w:right w:val="none" w:color="000000" w:sz="0" w:space="0"/>
        </w:pBdr>
        <w:rPr>
          <w:rFonts w:hint="eastAsia" w:ascii="宋体" w:hAnsi="宋体" w:eastAsia="宋体" w:cs="宋体"/>
          <w:b/>
          <w:color w:val="auto"/>
          <w:sz w:val="28"/>
          <w:highlight w:val="none"/>
        </w:rPr>
      </w:pPr>
    </w:p>
    <w:p w14:paraId="4BD54BD1">
      <w:pPr>
        <w:pBdr>
          <w:top w:val="none" w:color="000000" w:sz="0" w:space="0"/>
          <w:left w:val="none" w:color="000000" w:sz="0" w:space="0"/>
          <w:bottom w:val="none" w:color="000000" w:sz="0" w:space="0"/>
          <w:right w:val="none" w:color="000000" w:sz="0" w:space="0"/>
        </w:pBdr>
        <w:rPr>
          <w:rFonts w:hint="eastAsia" w:ascii="宋体" w:hAnsi="宋体" w:eastAsia="宋体" w:cs="宋体"/>
          <w:b/>
          <w:color w:val="auto"/>
          <w:sz w:val="28"/>
          <w:highlight w:val="none"/>
        </w:rPr>
      </w:pPr>
    </w:p>
    <w:p w14:paraId="50CA6BAA">
      <w:pPr>
        <w:pBdr>
          <w:top w:val="none" w:color="000000" w:sz="0" w:space="0"/>
          <w:left w:val="none" w:color="000000" w:sz="0" w:space="0"/>
          <w:bottom w:val="none" w:color="000000" w:sz="0" w:space="0"/>
          <w:right w:val="none" w:color="000000" w:sz="0" w:space="0"/>
        </w:pBdr>
        <w:rPr>
          <w:rFonts w:hint="eastAsia" w:ascii="宋体" w:hAnsi="宋体" w:eastAsia="宋体" w:cs="宋体"/>
          <w:b/>
          <w:color w:val="auto"/>
          <w:sz w:val="28"/>
          <w:highlight w:val="none"/>
        </w:rPr>
      </w:pPr>
    </w:p>
    <w:p w14:paraId="00913154">
      <w:pPr>
        <w:pBdr>
          <w:top w:val="none" w:color="000000" w:sz="0" w:space="0"/>
          <w:left w:val="none" w:color="000000" w:sz="0" w:space="0"/>
          <w:bottom w:val="none" w:color="000000" w:sz="0" w:space="0"/>
          <w:right w:val="none" w:color="000000" w:sz="0" w:space="0"/>
        </w:pBdr>
        <w:rPr>
          <w:rFonts w:hint="eastAsia" w:ascii="宋体" w:hAnsi="宋体" w:eastAsia="宋体" w:cs="宋体"/>
          <w:b/>
          <w:color w:val="auto"/>
          <w:sz w:val="28"/>
          <w:highlight w:val="none"/>
        </w:rPr>
      </w:pPr>
    </w:p>
    <w:p w14:paraId="5D1E0B73">
      <w:pPr>
        <w:pBdr>
          <w:top w:val="none" w:color="000000" w:sz="0" w:space="0"/>
          <w:left w:val="none" w:color="000000" w:sz="0" w:space="0"/>
          <w:bottom w:val="none" w:color="000000" w:sz="0" w:space="0"/>
          <w:right w:val="none" w:color="000000" w:sz="0" w:space="0"/>
        </w:pBdr>
        <w:rPr>
          <w:rFonts w:hint="eastAsia" w:ascii="宋体" w:hAnsi="宋体" w:eastAsia="宋体" w:cs="宋体"/>
          <w:b/>
          <w:color w:val="auto"/>
          <w:sz w:val="28"/>
          <w:highlight w:val="none"/>
        </w:rPr>
      </w:pPr>
    </w:p>
    <w:p w14:paraId="64AA33DC">
      <w:pPr>
        <w:pBdr>
          <w:top w:val="none" w:color="000000" w:sz="0" w:space="0"/>
          <w:left w:val="none" w:color="000000" w:sz="0" w:space="0"/>
          <w:bottom w:val="none" w:color="000000" w:sz="0" w:space="0"/>
          <w:right w:val="none" w:color="000000" w:sz="0" w:space="0"/>
        </w:pBdr>
        <w:rPr>
          <w:rFonts w:hint="eastAsia" w:ascii="宋体" w:hAnsi="宋体" w:eastAsia="宋体" w:cs="宋体"/>
          <w:b/>
          <w:color w:val="auto"/>
          <w:sz w:val="28"/>
          <w:highlight w:val="none"/>
        </w:rPr>
      </w:pPr>
    </w:p>
    <w:p w14:paraId="7094789A">
      <w:pPr>
        <w:pBdr>
          <w:top w:val="none" w:color="000000" w:sz="0" w:space="0"/>
          <w:left w:val="none" w:color="000000" w:sz="0" w:space="0"/>
          <w:bottom w:val="none" w:color="000000" w:sz="0" w:space="0"/>
          <w:right w:val="none" w:color="000000" w:sz="0" w:space="0"/>
        </w:pBdr>
        <w:rPr>
          <w:rFonts w:hint="eastAsia" w:ascii="宋体" w:hAnsi="宋体" w:eastAsia="宋体" w:cs="宋体"/>
          <w:b/>
          <w:color w:val="auto"/>
          <w:sz w:val="28"/>
          <w:highlight w:val="none"/>
        </w:rPr>
      </w:pPr>
    </w:p>
    <w:p w14:paraId="0AE3AB8D">
      <w:pPr>
        <w:pBdr>
          <w:top w:val="none" w:color="000000" w:sz="0" w:space="0"/>
          <w:left w:val="none" w:color="000000" w:sz="0" w:space="0"/>
          <w:bottom w:val="none" w:color="000000" w:sz="0" w:space="0"/>
          <w:right w:val="none" w:color="000000" w:sz="0" w:space="0"/>
        </w:pBdr>
        <w:rPr>
          <w:rFonts w:hint="eastAsia" w:ascii="宋体" w:hAnsi="宋体" w:eastAsia="宋体" w:cs="宋体"/>
          <w:b/>
          <w:color w:val="auto"/>
          <w:sz w:val="28"/>
          <w:highlight w:val="none"/>
        </w:rPr>
      </w:pPr>
    </w:p>
    <w:p w14:paraId="5B390096">
      <w:pPr>
        <w:pBdr>
          <w:top w:val="none" w:color="000000" w:sz="0" w:space="0"/>
          <w:left w:val="none" w:color="000000" w:sz="0" w:space="0"/>
          <w:bottom w:val="none" w:color="000000" w:sz="0" w:space="0"/>
          <w:right w:val="none" w:color="000000" w:sz="0" w:space="0"/>
        </w:pBdr>
        <w:rPr>
          <w:rFonts w:hint="eastAsia" w:ascii="宋体" w:hAnsi="宋体" w:eastAsia="宋体" w:cs="宋体"/>
          <w:b/>
          <w:color w:val="auto"/>
          <w:sz w:val="28"/>
          <w:highlight w:val="none"/>
        </w:rPr>
      </w:pPr>
    </w:p>
    <w:p w14:paraId="34D85575">
      <w:pPr>
        <w:pBdr>
          <w:top w:val="none" w:color="000000" w:sz="0" w:space="0"/>
          <w:left w:val="none" w:color="000000" w:sz="0" w:space="0"/>
          <w:bottom w:val="none" w:color="000000" w:sz="0" w:space="0"/>
          <w:right w:val="none" w:color="000000" w:sz="0" w:space="0"/>
        </w:pBdr>
        <w:rPr>
          <w:rFonts w:hint="eastAsia" w:ascii="宋体" w:hAnsi="宋体" w:eastAsia="宋体" w:cs="宋体"/>
          <w:b/>
          <w:color w:val="auto"/>
          <w:sz w:val="28"/>
          <w:highlight w:val="none"/>
        </w:rPr>
      </w:pPr>
    </w:p>
    <w:p w14:paraId="6A53309C">
      <w:pPr>
        <w:pBdr>
          <w:top w:val="none" w:color="000000" w:sz="0" w:space="0"/>
          <w:left w:val="none" w:color="000000" w:sz="0" w:space="0"/>
          <w:bottom w:val="none" w:color="000000" w:sz="0" w:space="0"/>
          <w:right w:val="none" w:color="000000" w:sz="0" w:space="0"/>
        </w:pBdr>
        <w:rPr>
          <w:rFonts w:hint="eastAsia" w:ascii="宋体" w:hAnsi="宋体" w:eastAsia="宋体" w:cs="宋体"/>
          <w:b/>
          <w:bCs/>
          <w:color w:val="auto"/>
          <w:sz w:val="28"/>
          <w:szCs w:val="28"/>
          <w:highlight w:val="none"/>
        </w:rPr>
      </w:pPr>
      <w:r>
        <w:rPr>
          <w:rFonts w:hint="eastAsia" w:ascii="宋体" w:hAnsi="宋体" w:eastAsia="宋体" w:cs="宋体"/>
          <w:b/>
          <w:color w:val="auto"/>
          <w:sz w:val="28"/>
          <w:highlight w:val="none"/>
        </w:rPr>
        <w:t>2、投标承诺函</w:t>
      </w:r>
    </w:p>
    <w:p w14:paraId="147CB8FA">
      <w:pPr>
        <w:pBdr>
          <w:top w:val="none" w:color="000000" w:sz="0" w:space="0"/>
          <w:left w:val="none" w:color="000000" w:sz="0" w:space="0"/>
          <w:bottom w:val="none" w:color="000000" w:sz="0" w:space="0"/>
          <w:right w:val="none" w:color="000000" w:sz="0" w:space="0"/>
        </w:pBdr>
        <w:spacing w:line="360" w:lineRule="atLeast"/>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投标承诺函</w:t>
      </w:r>
    </w:p>
    <w:p w14:paraId="0FD0FC4E">
      <w:pPr>
        <w:pBdr>
          <w:top w:val="none" w:color="000000" w:sz="0" w:space="0"/>
          <w:left w:val="none" w:color="000000" w:sz="0" w:space="0"/>
          <w:bottom w:val="none" w:color="000000" w:sz="0" w:space="0"/>
          <w:right w:val="none" w:color="000000" w:sz="0" w:space="0"/>
        </w:pBdr>
        <w:spacing w:line="360" w:lineRule="atLeast"/>
        <w:ind w:firstLine="240"/>
        <w:rPr>
          <w:rFonts w:hint="eastAsia" w:ascii="宋体" w:hAnsi="宋体" w:eastAsia="宋体" w:cs="宋体"/>
          <w:color w:val="auto"/>
          <w:highlight w:val="none"/>
        </w:rPr>
      </w:pPr>
      <w:r>
        <w:rPr>
          <w:rFonts w:hint="eastAsia" w:ascii="宋体" w:hAnsi="宋体" w:eastAsia="宋体" w:cs="宋体"/>
          <w:color w:val="auto"/>
          <w:sz w:val="24"/>
          <w:highlight w:val="none"/>
          <w:u w:val="single"/>
          <w:lang w:eastAsia="zh-CN"/>
        </w:rPr>
        <w:t>苏州中洋建设发展有限公司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F6BF9A0">
      <w:pPr>
        <w:pBdr>
          <w:top w:val="none" w:color="000000" w:sz="0" w:space="0"/>
          <w:left w:val="none" w:color="000000" w:sz="0" w:space="0"/>
          <w:bottom w:val="none" w:color="000000" w:sz="0" w:space="0"/>
          <w:right w:val="none" w:color="000000" w:sz="0" w:space="0"/>
        </w:pBdr>
        <w:spacing w:line="36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4C545F4B">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我们收到贵单位</w:t>
      </w:r>
      <w:r>
        <w:rPr>
          <w:rFonts w:hint="eastAsia" w:ascii="宋体" w:hAnsi="宋体" w:eastAsia="宋体" w:cs="宋体"/>
          <w:b/>
          <w:color w:val="auto"/>
          <w:sz w:val="24"/>
          <w:highlight w:val="none"/>
          <w:u w:val="single"/>
          <w:lang w:eastAsia="zh-CN"/>
        </w:rPr>
        <w:t>城厢镇属学校保安服务采购</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招标文件（项目编号：</w:t>
      </w:r>
      <w:r>
        <w:rPr>
          <w:rFonts w:hint="eastAsia" w:ascii="宋体" w:hAnsi="宋体" w:eastAsia="宋体" w:cs="宋体"/>
          <w:b/>
          <w:color w:val="auto"/>
          <w:sz w:val="24"/>
          <w:highlight w:val="none"/>
          <w:u w:val="single"/>
          <w:lang w:eastAsia="zh-CN"/>
        </w:rPr>
        <w:t>JSZC-320585-ZYSZ-G2026-0003</w:t>
      </w:r>
      <w:r>
        <w:rPr>
          <w:rFonts w:hint="eastAsia" w:ascii="宋体" w:hAnsi="宋体" w:eastAsia="宋体" w:cs="宋体"/>
          <w:color w:val="auto"/>
          <w:sz w:val="24"/>
          <w:highlight w:val="none"/>
        </w:rPr>
        <w:t>），经仔细阅读和研究，我们决定参加投标。</w:t>
      </w:r>
    </w:p>
    <w:p w14:paraId="5BD896DD">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我们愿意按照招标文件的一切要求，提供包括但不仅限于完成本项目所列的服务内容的所有费用（包括但不限于场地费、税费、人员工资、保险、交通、检验校核费用、设备的维护费用、站点运行水电费、网费、维护维修费等，但不包括不可抗拒原因产生的设备、设施损坏）。采购人不再支付其他款项。投标人报价已充分考虑项目完成的政策性调整、各种市场价格的浮动等因素造成的价格变动，项目完成期内的合同价格不作调整。</w:t>
      </w:r>
    </w:p>
    <w:p w14:paraId="1F20753A">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2、如果我们的投标书被接受，我们将严格履行招标文件中规定的每一项要求，按期、按质、按量履行合同的义务。</w:t>
      </w:r>
    </w:p>
    <w:p w14:paraId="3B3DFCD9">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3、我们同意按招标文件中的规定，本投标书的有效期限为开标后</w:t>
      </w:r>
      <w:r>
        <w:rPr>
          <w:rFonts w:hint="eastAsia" w:ascii="宋体" w:hAnsi="宋体" w:eastAsia="宋体" w:cs="宋体"/>
          <w:b/>
          <w:color w:val="auto"/>
          <w:sz w:val="24"/>
          <w:highlight w:val="none"/>
          <w:u w:val="single"/>
        </w:rPr>
        <w:t>90</w:t>
      </w:r>
      <w:r>
        <w:rPr>
          <w:rFonts w:hint="eastAsia" w:ascii="宋体" w:hAnsi="宋体" w:eastAsia="宋体" w:cs="宋体"/>
          <w:color w:val="auto"/>
          <w:sz w:val="24"/>
          <w:highlight w:val="none"/>
        </w:rPr>
        <w:t>天。</w:t>
      </w:r>
    </w:p>
    <w:p w14:paraId="5419F54F">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4、我们愿意提供招标方在招标文件中要求的所有资料。</w:t>
      </w:r>
    </w:p>
    <w:p w14:paraId="02E4C7CC">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5、我们认为你们有权决定中标者，还认为你们有权接受或拒绝所有的投标者。</w:t>
      </w:r>
    </w:p>
    <w:p w14:paraId="1DD18666">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6、我们完全理解贵方不一定要接受最低报价的投标或收到的任何投标。</w:t>
      </w:r>
    </w:p>
    <w:p w14:paraId="0A1DADC2">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7、我们承诺该项投标在开标后的全过程中保持有效，不作任何更改和变动。</w:t>
      </w:r>
    </w:p>
    <w:p w14:paraId="2F9FA685">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8、</w:t>
      </w:r>
      <w:r>
        <w:rPr>
          <w:rFonts w:hint="eastAsia" w:ascii="宋体" w:hAnsi="宋体" w:eastAsia="宋体" w:cs="宋体"/>
          <w:b/>
          <w:color w:val="auto"/>
          <w:sz w:val="24"/>
          <w:highlight w:val="none"/>
        </w:rPr>
        <w:t>如果中标，我们同意并知晓中标通知书发出方式及发出时间，遵守招标文件和中标通知书规定，在指定时间和地点和采购人签订合同。</w:t>
      </w:r>
    </w:p>
    <w:p w14:paraId="1AC41B41">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9、综合说明：</w:t>
      </w:r>
    </w:p>
    <w:p w14:paraId="70564568">
      <w:pPr>
        <w:pBdr>
          <w:top w:val="none" w:color="000000" w:sz="0" w:space="0"/>
          <w:left w:val="none" w:color="000000" w:sz="0" w:space="0"/>
          <w:bottom w:val="none" w:color="000000" w:sz="0" w:space="0"/>
          <w:right w:val="none" w:color="000000" w:sz="0" w:space="0"/>
        </w:pBdr>
        <w:spacing w:line="439" w:lineRule="atLeast"/>
        <w:ind w:firstLine="420"/>
        <w:rPr>
          <w:rFonts w:hint="eastAsia" w:ascii="宋体" w:hAnsi="宋体" w:eastAsia="宋体" w:cs="宋体"/>
          <w:color w:val="auto"/>
          <w:highlight w:val="none"/>
        </w:rPr>
      </w:pPr>
      <w:r>
        <w:rPr>
          <w:rFonts w:hint="eastAsia" w:ascii="宋体" w:hAnsi="宋体" w:eastAsia="宋体" w:cs="宋体"/>
          <w:color w:val="auto"/>
          <w:sz w:val="24"/>
          <w:highlight w:val="none"/>
        </w:rPr>
        <w:t>（1）伴随服务及配合措施；</w:t>
      </w:r>
    </w:p>
    <w:p w14:paraId="38B19AD9">
      <w:pPr>
        <w:pBdr>
          <w:top w:val="none" w:color="000000" w:sz="0" w:space="0"/>
          <w:left w:val="none" w:color="000000" w:sz="0" w:space="0"/>
          <w:bottom w:val="none" w:color="000000" w:sz="0" w:space="0"/>
          <w:right w:val="none" w:color="000000" w:sz="0" w:space="0"/>
        </w:pBdr>
        <w:spacing w:line="439" w:lineRule="atLeast"/>
        <w:ind w:firstLine="420"/>
        <w:rPr>
          <w:rFonts w:hint="eastAsia" w:ascii="宋体" w:hAnsi="宋体" w:eastAsia="宋体" w:cs="宋体"/>
          <w:color w:val="auto"/>
          <w:highlight w:val="none"/>
        </w:rPr>
      </w:pPr>
      <w:r>
        <w:rPr>
          <w:rFonts w:hint="eastAsia" w:ascii="宋体" w:hAnsi="宋体" w:eastAsia="宋体" w:cs="宋体"/>
          <w:color w:val="auto"/>
          <w:sz w:val="24"/>
          <w:highlight w:val="none"/>
        </w:rPr>
        <w:t>（2）要求甲方提供的配合；</w:t>
      </w:r>
    </w:p>
    <w:p w14:paraId="108E383F">
      <w:pPr>
        <w:pBdr>
          <w:top w:val="none" w:color="000000" w:sz="0" w:space="0"/>
          <w:left w:val="none" w:color="000000" w:sz="0" w:space="0"/>
          <w:bottom w:val="none" w:color="000000" w:sz="0" w:space="0"/>
          <w:right w:val="none" w:color="000000" w:sz="0" w:space="0"/>
        </w:pBdr>
        <w:spacing w:line="439" w:lineRule="atLeast"/>
        <w:ind w:firstLine="420"/>
        <w:rPr>
          <w:rFonts w:hint="eastAsia" w:ascii="宋体" w:hAnsi="宋体" w:eastAsia="宋体" w:cs="宋体"/>
          <w:color w:val="auto"/>
          <w:highlight w:val="none"/>
        </w:rPr>
      </w:pPr>
      <w:r>
        <w:rPr>
          <w:rFonts w:hint="eastAsia" w:ascii="宋体" w:hAnsi="宋体" w:eastAsia="宋体" w:cs="宋体"/>
          <w:color w:val="auto"/>
          <w:sz w:val="24"/>
          <w:highlight w:val="none"/>
        </w:rPr>
        <w:t>（3）对招标文件有不同意见的偏离说明；</w:t>
      </w:r>
    </w:p>
    <w:p w14:paraId="3B109251">
      <w:pPr>
        <w:pBdr>
          <w:top w:val="none" w:color="000000" w:sz="0" w:space="0"/>
          <w:left w:val="none" w:color="000000" w:sz="0" w:space="0"/>
          <w:bottom w:val="none" w:color="000000" w:sz="0" w:space="0"/>
          <w:right w:val="none" w:color="000000" w:sz="0" w:space="0"/>
        </w:pBdr>
        <w:spacing w:line="439" w:lineRule="atLeast"/>
        <w:ind w:firstLine="420"/>
        <w:rPr>
          <w:rFonts w:hint="eastAsia" w:ascii="宋体" w:hAnsi="宋体" w:eastAsia="宋体" w:cs="宋体"/>
          <w:color w:val="auto"/>
          <w:highlight w:val="none"/>
        </w:rPr>
      </w:pPr>
      <w:r>
        <w:rPr>
          <w:rFonts w:hint="eastAsia" w:ascii="宋体" w:hAnsi="宋体" w:eastAsia="宋体" w:cs="宋体"/>
          <w:color w:val="auto"/>
          <w:sz w:val="24"/>
          <w:highlight w:val="none"/>
        </w:rPr>
        <w:t>（4）其他说明。</w:t>
      </w:r>
    </w:p>
    <w:p w14:paraId="05CA0792">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所有有关标书的函电，请按下列地址联系：</w:t>
      </w:r>
    </w:p>
    <w:p w14:paraId="32910CDC">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单位：联系人：                     地址：邮政编码：</w:t>
      </w:r>
    </w:p>
    <w:p w14:paraId="01A71CD5">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联系电话：传真：</w:t>
      </w:r>
    </w:p>
    <w:p w14:paraId="0309C0BE">
      <w:pPr>
        <w:pBdr>
          <w:top w:val="none" w:color="000000" w:sz="0" w:space="0"/>
          <w:left w:val="none" w:color="000000" w:sz="0" w:space="0"/>
          <w:bottom w:val="none" w:color="000000" w:sz="0" w:space="0"/>
          <w:right w:val="none" w:color="000000" w:sz="0" w:space="0"/>
        </w:pBdr>
        <w:spacing w:line="46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2833F6B1">
      <w:pPr>
        <w:pBdr>
          <w:top w:val="none" w:color="000000" w:sz="0" w:space="0"/>
          <w:left w:val="none" w:color="000000" w:sz="0" w:space="0"/>
          <w:bottom w:val="none" w:color="000000" w:sz="0" w:space="0"/>
          <w:right w:val="none" w:color="000000" w:sz="0" w:space="0"/>
        </w:pBdr>
        <w:spacing w:line="46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投标单位：（单位盖章）</w:t>
      </w:r>
    </w:p>
    <w:p w14:paraId="6C8BB615">
      <w:pPr>
        <w:pBdr>
          <w:top w:val="none" w:color="000000" w:sz="0" w:space="0"/>
          <w:left w:val="none" w:color="000000" w:sz="0" w:space="0"/>
          <w:bottom w:val="none" w:color="000000" w:sz="0" w:space="0"/>
          <w:right w:val="none" w:color="000000" w:sz="0" w:space="0"/>
        </w:pBdr>
        <w:spacing w:line="46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法定代表人或授权代理人（签字或盖章）</w:t>
      </w:r>
    </w:p>
    <w:p w14:paraId="46D523A6">
      <w:pPr>
        <w:pBdr>
          <w:top w:val="none" w:color="000000" w:sz="0" w:space="0"/>
          <w:left w:val="none" w:color="000000" w:sz="0" w:space="0"/>
          <w:bottom w:val="none" w:color="000000" w:sz="0" w:space="0"/>
          <w:right w:val="none" w:color="000000" w:sz="0" w:space="0"/>
        </w:pBdr>
        <w:spacing w:line="46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投标日期：  年  月  日</w:t>
      </w:r>
    </w:p>
    <w:p w14:paraId="79C57BA1">
      <w:pPr>
        <w:pBdr>
          <w:top w:val="none" w:color="000000" w:sz="0" w:space="0"/>
          <w:left w:val="none" w:color="000000" w:sz="0" w:space="0"/>
          <w:bottom w:val="none" w:color="000000" w:sz="0" w:space="0"/>
          <w:right w:val="none" w:color="000000" w:sz="0" w:space="0"/>
        </w:pBdr>
        <w:spacing w:line="312" w:lineRule="atLeast"/>
        <w:rPr>
          <w:rFonts w:hint="eastAsia" w:ascii="宋体" w:hAnsi="宋体" w:eastAsia="宋体" w:cs="宋体"/>
          <w:color w:val="auto"/>
          <w:highlight w:val="none"/>
        </w:rPr>
      </w:pPr>
      <w:r>
        <w:rPr>
          <w:rFonts w:hint="eastAsia" w:ascii="宋体" w:hAnsi="宋体" w:eastAsia="宋体" w:cs="宋体"/>
          <w:b/>
          <w:color w:val="auto"/>
          <w:sz w:val="32"/>
          <w:highlight w:val="none"/>
        </w:rPr>
        <w:t>3、参加政府采购活动前三年内，在经营活动中没有重大违法记录声明</w:t>
      </w:r>
    </w:p>
    <w:p w14:paraId="2824D802">
      <w:pPr>
        <w:pBdr>
          <w:top w:val="none" w:color="000000" w:sz="0" w:space="0"/>
          <w:left w:val="none" w:color="000000" w:sz="0" w:space="0"/>
          <w:bottom w:val="none" w:color="000000" w:sz="0" w:space="0"/>
          <w:right w:val="none" w:color="000000" w:sz="0" w:space="0"/>
        </w:pBdr>
        <w:spacing w:line="85" w:lineRule="atLeast"/>
        <w:ind w:left="-210" w:right="-210"/>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287F9CC5">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color w:val="auto"/>
          <w:sz w:val="24"/>
          <w:highlight w:val="none"/>
        </w:rPr>
      </w:pPr>
    </w:p>
    <w:p w14:paraId="42ADF57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color w:val="auto"/>
          <w:sz w:val="24"/>
          <w:highlight w:val="none"/>
        </w:rPr>
      </w:pPr>
    </w:p>
    <w:p w14:paraId="26AE2C59">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参加政府采购活动前三年内，在经营活动中没有重大违法记录声明</w:t>
      </w:r>
    </w:p>
    <w:p w14:paraId="02E81792">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1CDCE939">
      <w:pPr>
        <w:pBdr>
          <w:top w:val="none" w:color="000000" w:sz="0" w:space="0"/>
          <w:left w:val="none" w:color="000000" w:sz="0" w:space="0"/>
          <w:bottom w:val="none" w:color="000000" w:sz="0" w:space="0"/>
          <w:right w:val="none" w:color="000000" w:sz="0" w:space="0"/>
        </w:pBdr>
        <w:spacing w:line="500" w:lineRule="exact"/>
        <w:rPr>
          <w:rFonts w:hint="eastAsia" w:ascii="宋体" w:hAnsi="宋体" w:eastAsia="宋体" w:cs="宋体"/>
          <w:color w:val="auto"/>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lang w:eastAsia="zh-CN"/>
        </w:rPr>
        <w:t>苏州中洋建设发展有限公司</w:t>
      </w:r>
      <w:r>
        <w:rPr>
          <w:rFonts w:hint="eastAsia" w:ascii="宋体" w:hAnsi="宋体" w:eastAsia="宋体" w:cs="宋体"/>
          <w:color w:val="auto"/>
          <w:sz w:val="24"/>
          <w:highlight w:val="none"/>
        </w:rPr>
        <w:t>：</w:t>
      </w:r>
    </w:p>
    <w:p w14:paraId="61EBF77D">
      <w:pPr>
        <w:pBdr>
          <w:top w:val="none" w:color="000000" w:sz="0" w:space="0"/>
          <w:left w:val="none" w:color="000000" w:sz="0" w:space="0"/>
          <w:bottom w:val="none" w:color="000000" w:sz="0" w:space="0"/>
          <w:right w:val="none" w:color="000000" w:sz="0" w:space="0"/>
        </w:pBdr>
        <w:spacing w:line="500" w:lineRule="exact"/>
        <w:ind w:firstLine="420"/>
        <w:rPr>
          <w:rFonts w:hint="eastAsia" w:ascii="宋体" w:hAnsi="宋体" w:eastAsia="宋体" w:cs="宋体"/>
          <w:color w:val="auto"/>
          <w:highlight w:val="none"/>
        </w:rPr>
      </w:pPr>
      <w:r>
        <w:rPr>
          <w:rFonts w:hint="eastAsia" w:ascii="宋体" w:hAnsi="宋体" w:eastAsia="宋体" w:cs="宋体"/>
          <w:color w:val="auto"/>
          <w:sz w:val="24"/>
          <w:highlight w:val="none"/>
        </w:rPr>
        <w:t>我单位</w:t>
      </w:r>
      <w:r>
        <w:rPr>
          <w:rFonts w:hint="eastAsia" w:ascii="宋体" w:hAnsi="宋体" w:eastAsia="宋体" w:cs="宋体"/>
          <w:color w:val="auto"/>
          <w:sz w:val="24"/>
          <w:highlight w:val="none"/>
          <w:u w:val="single"/>
        </w:rPr>
        <w:t>         （供应商名称）</w:t>
      </w:r>
      <w:r>
        <w:rPr>
          <w:rFonts w:hint="eastAsia" w:ascii="宋体" w:hAnsi="宋体" w:eastAsia="宋体" w:cs="宋体"/>
          <w:color w:val="auto"/>
          <w:sz w:val="24"/>
          <w:highlight w:val="none"/>
        </w:rPr>
        <w:t> 在参加政府采购活动前三年内，没有重大违法记录，特此声明。</w:t>
      </w:r>
    </w:p>
    <w:p w14:paraId="348267B4">
      <w:pPr>
        <w:pBdr>
          <w:top w:val="none" w:color="000000" w:sz="0" w:space="0"/>
          <w:left w:val="none" w:color="000000" w:sz="0" w:space="0"/>
          <w:bottom w:val="none" w:color="000000" w:sz="0" w:space="0"/>
          <w:right w:val="none" w:color="000000" w:sz="0" w:space="0"/>
        </w:pBdr>
        <w:spacing w:line="500" w:lineRule="exact"/>
        <w:ind w:firstLine="420"/>
        <w:rPr>
          <w:rFonts w:hint="eastAsia" w:ascii="宋体" w:hAnsi="宋体" w:eastAsia="宋体" w:cs="宋体"/>
          <w:color w:val="auto"/>
          <w:highlight w:val="none"/>
        </w:rPr>
      </w:pPr>
      <w:r>
        <w:rPr>
          <w:rFonts w:hint="eastAsia" w:ascii="宋体" w:hAnsi="宋体" w:eastAsia="宋体" w:cs="宋体"/>
          <w:color w:val="auto"/>
          <w:sz w:val="24"/>
          <w:highlight w:val="none"/>
        </w:rPr>
        <w:t>若采购代理机构在本项目采购过程中发现我单位近三年内在经营活动中有重大违法记录，我单位将无条件退出本项目的招标，并承担因此引起的一切后果。</w:t>
      </w:r>
    </w:p>
    <w:p w14:paraId="09D13072">
      <w:pPr>
        <w:pBdr>
          <w:top w:val="none" w:color="000000" w:sz="0" w:space="0"/>
          <w:left w:val="none" w:color="000000" w:sz="0" w:space="0"/>
          <w:bottom w:val="none" w:color="000000" w:sz="0" w:space="0"/>
          <w:right w:val="none" w:color="000000" w:sz="0" w:space="0"/>
        </w:pBdr>
        <w:spacing w:line="500" w:lineRule="exact"/>
        <w:ind w:firstLine="42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393C46E7">
      <w:pPr>
        <w:pBdr>
          <w:top w:val="none" w:color="000000" w:sz="0" w:space="0"/>
          <w:left w:val="none" w:color="000000" w:sz="0" w:space="0"/>
          <w:bottom w:val="none" w:color="000000" w:sz="0" w:space="0"/>
          <w:right w:val="none" w:color="000000" w:sz="0" w:space="0"/>
        </w:pBdr>
        <w:spacing w:line="500" w:lineRule="exact"/>
        <w:rPr>
          <w:rFonts w:hint="eastAsia" w:ascii="宋体" w:hAnsi="宋体" w:eastAsia="宋体" w:cs="宋体"/>
          <w:color w:val="auto"/>
          <w:highlight w:val="none"/>
        </w:rPr>
      </w:pPr>
      <w:r>
        <w:rPr>
          <w:rFonts w:hint="eastAsia" w:ascii="宋体" w:hAnsi="宋体" w:eastAsia="宋体" w:cs="宋体"/>
          <w:color w:val="auto"/>
          <w:sz w:val="24"/>
          <w:highlight w:val="none"/>
        </w:rPr>
        <w:t>投标单位（单位盖章）：</w:t>
      </w:r>
    </w:p>
    <w:p w14:paraId="5878DC51">
      <w:pPr>
        <w:pBdr>
          <w:top w:val="none" w:color="000000" w:sz="0" w:space="0"/>
          <w:left w:val="none" w:color="000000" w:sz="0" w:space="0"/>
          <w:bottom w:val="none" w:color="000000" w:sz="0" w:space="0"/>
          <w:right w:val="none" w:color="000000" w:sz="0" w:space="0"/>
        </w:pBdr>
        <w:spacing w:line="500" w:lineRule="exact"/>
        <w:rPr>
          <w:rFonts w:hint="eastAsia" w:ascii="宋体" w:hAnsi="宋体" w:eastAsia="宋体" w:cs="宋体"/>
          <w:color w:val="auto"/>
          <w:highlight w:val="none"/>
        </w:rPr>
      </w:pPr>
      <w:r>
        <w:rPr>
          <w:rFonts w:hint="eastAsia" w:ascii="宋体" w:hAnsi="宋体" w:eastAsia="宋体" w:cs="宋体"/>
          <w:color w:val="auto"/>
          <w:sz w:val="24"/>
          <w:highlight w:val="none"/>
        </w:rPr>
        <w:t>法定代表人（负责人）或代理人（签字或盖章）：</w:t>
      </w:r>
    </w:p>
    <w:p w14:paraId="2FA8E572">
      <w:pPr>
        <w:pBdr>
          <w:top w:val="none" w:color="000000" w:sz="0" w:space="0"/>
          <w:left w:val="none" w:color="000000" w:sz="0" w:space="0"/>
          <w:bottom w:val="none" w:color="000000" w:sz="0" w:space="0"/>
          <w:right w:val="none" w:color="000000" w:sz="0" w:space="0"/>
        </w:pBdr>
        <w:spacing w:line="500" w:lineRule="exact"/>
        <w:rPr>
          <w:rFonts w:hint="eastAsia" w:ascii="宋体" w:hAnsi="宋体" w:eastAsia="宋体" w:cs="宋体"/>
          <w:color w:val="auto"/>
          <w:highlight w:val="none"/>
        </w:rPr>
      </w:pPr>
      <w:r>
        <w:rPr>
          <w:rFonts w:hint="eastAsia" w:ascii="宋体" w:hAnsi="宋体" w:eastAsia="宋体" w:cs="宋体"/>
          <w:color w:val="auto"/>
          <w:sz w:val="24"/>
          <w:highlight w:val="none"/>
        </w:rPr>
        <w:t>投标日期：  年  月  日</w:t>
      </w:r>
    </w:p>
    <w:p w14:paraId="7D770DF8">
      <w:pPr>
        <w:pBdr>
          <w:top w:val="none" w:color="000000" w:sz="0" w:space="0"/>
          <w:left w:val="none" w:color="000000" w:sz="0" w:space="0"/>
          <w:bottom w:val="none" w:color="000000" w:sz="0" w:space="0"/>
          <w:right w:val="none" w:color="000000" w:sz="0" w:space="0"/>
        </w:pBd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5B5FCED7">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color w:val="auto"/>
          <w:highlight w:val="none"/>
        </w:rPr>
      </w:pPr>
      <w:r>
        <w:rPr>
          <w:rFonts w:hint="eastAsia" w:ascii="宋体" w:hAnsi="宋体" w:eastAsia="宋体" w:cs="宋体"/>
          <w:b/>
          <w:color w:val="auto"/>
          <w:sz w:val="28"/>
          <w:highlight w:val="none"/>
        </w:rPr>
        <w:t>4、投标单位情况表</w:t>
      </w:r>
    </w:p>
    <w:p w14:paraId="058EEFBE">
      <w:pPr>
        <w:pBdr>
          <w:top w:val="none" w:color="000000" w:sz="0" w:space="0"/>
          <w:left w:val="none" w:color="000000" w:sz="0" w:space="0"/>
          <w:bottom w:val="none" w:color="000000" w:sz="0" w:space="0"/>
          <w:right w:val="none" w:color="000000" w:sz="0" w:space="0"/>
        </w:pBdr>
        <w:ind w:left="1260" w:firstLine="2175"/>
        <w:rPr>
          <w:rFonts w:hint="eastAsia" w:ascii="宋体" w:hAnsi="宋体" w:eastAsia="宋体" w:cs="宋体"/>
          <w:color w:val="auto"/>
          <w:highlight w:val="none"/>
        </w:rPr>
      </w:pPr>
      <w:r>
        <w:rPr>
          <w:rFonts w:hint="eastAsia" w:ascii="宋体" w:hAnsi="宋体" w:eastAsia="宋体" w:cs="宋体"/>
          <w:color w:val="auto"/>
          <w:sz w:val="30"/>
          <w:highlight w:val="none"/>
        </w:rPr>
        <w:t>投标单位情况表</w:t>
      </w:r>
    </w:p>
    <w:p w14:paraId="578FF323">
      <w:pPr>
        <w:pBdr>
          <w:top w:val="none" w:color="000000" w:sz="0" w:space="0"/>
          <w:left w:val="none" w:color="000000" w:sz="0" w:space="0"/>
          <w:bottom w:val="none" w:color="000000" w:sz="0" w:space="0"/>
          <w:right w:val="none" w:color="000000" w:sz="0" w:space="0"/>
        </w:pBdr>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单位名称（盖章）：</w:t>
      </w:r>
    </w:p>
    <w:tbl>
      <w:tblPr>
        <w:tblStyle w:val="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2052"/>
        <w:gridCol w:w="1276"/>
      </w:tblGrid>
      <w:tr w14:paraId="2C673E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86F5883">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2A36869">
            <w:pPr>
              <w:pBdr>
                <w:top w:val="none" w:color="000000" w:sz="0" w:space="0"/>
                <w:left w:val="none" w:color="000000" w:sz="0" w:space="0"/>
                <w:bottom w:val="none" w:color="000000" w:sz="0" w:space="0"/>
                <w:right w:val="none" w:color="000000" w:sz="0" w:space="0"/>
              </w:pBdr>
              <w:ind w:left="1260"/>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1E987A6">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7059663">
            <w:pPr>
              <w:pBdr>
                <w:top w:val="none" w:color="000000" w:sz="0" w:space="0"/>
                <w:left w:val="none" w:color="000000" w:sz="0" w:space="0"/>
                <w:bottom w:val="none" w:color="000000" w:sz="0" w:space="0"/>
                <w:right w:val="none" w:color="000000" w:sz="0" w:space="0"/>
              </w:pBdr>
              <w:ind w:left="1260"/>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5AB916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FE1A33B">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E3FD6F6">
            <w:pPr>
              <w:pBdr>
                <w:top w:val="none" w:color="000000" w:sz="0" w:space="0"/>
                <w:left w:val="none" w:color="000000" w:sz="0" w:space="0"/>
                <w:bottom w:val="none" w:color="000000" w:sz="0" w:space="0"/>
                <w:right w:val="none" w:color="000000" w:sz="0" w:space="0"/>
              </w:pBdr>
              <w:ind w:left="1260"/>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22694FA">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D2E0D18">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      万元</w:t>
            </w:r>
          </w:p>
        </w:tc>
      </w:tr>
      <w:tr w14:paraId="316E336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992C39D">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E67066C">
            <w:pPr>
              <w:pBdr>
                <w:top w:val="none" w:color="000000" w:sz="0" w:space="0"/>
                <w:left w:val="none" w:color="000000" w:sz="0" w:space="0"/>
                <w:bottom w:val="none" w:color="000000" w:sz="0" w:space="0"/>
                <w:right w:val="none" w:color="000000" w:sz="0" w:space="0"/>
              </w:pBdr>
              <w:ind w:left="1260"/>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772E17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BB6CBE9">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EB98D26">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64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F68CD0A">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其中：有中高级以上职称的人数</w:t>
            </w:r>
          </w:p>
        </w:tc>
        <w:tc>
          <w:tcPr>
            <w:tcW w:w="127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28EB121">
            <w:pPr>
              <w:pBdr>
                <w:top w:val="none" w:color="000000" w:sz="0" w:space="0"/>
                <w:left w:val="none" w:color="000000" w:sz="0" w:space="0"/>
                <w:bottom w:val="none" w:color="000000" w:sz="0" w:space="0"/>
                <w:right w:val="none" w:color="000000" w:sz="0" w:space="0"/>
              </w:pBdr>
              <w:ind w:left="1260"/>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0892E1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E3C1188">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17975BC">
            <w:pPr>
              <w:pBdr>
                <w:top w:val="none" w:color="000000" w:sz="0" w:space="0"/>
                <w:left w:val="none" w:color="000000" w:sz="0" w:space="0"/>
                <w:bottom w:val="none" w:color="000000" w:sz="0" w:space="0"/>
                <w:right w:val="none" w:color="000000" w:sz="0" w:space="0"/>
              </w:pBdr>
              <w:ind w:firstLine="120"/>
              <w:rPr>
                <w:rFonts w:hint="eastAsia" w:ascii="宋体" w:hAnsi="宋体" w:eastAsia="宋体" w:cs="宋体"/>
                <w:color w:val="auto"/>
                <w:highlight w:val="none"/>
              </w:rPr>
            </w:pPr>
            <w:r>
              <w:rPr>
                <w:rFonts w:hint="eastAsia" w:ascii="宋体" w:hAnsi="宋体" w:eastAsia="宋体" w:cs="宋体"/>
                <w:color w:val="auto"/>
                <w:sz w:val="24"/>
                <w:highlight w:val="none"/>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BA67348">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BA15DA8">
            <w:pPr>
              <w:pBdr>
                <w:top w:val="none" w:color="000000" w:sz="0" w:space="0"/>
                <w:left w:val="none" w:color="000000" w:sz="0" w:space="0"/>
                <w:bottom w:val="none" w:color="000000" w:sz="0" w:space="0"/>
                <w:right w:val="none" w:color="000000" w:sz="0" w:space="0"/>
              </w:pBdr>
              <w:ind w:left="1260"/>
              <w:jc w:val="center"/>
              <w:rPr>
                <w:rFonts w:hint="eastAsia" w:ascii="宋体" w:hAnsi="宋体" w:eastAsia="宋体" w:cs="宋体"/>
                <w:color w:val="auto"/>
                <w:highlight w:val="none"/>
              </w:rPr>
            </w:pPr>
            <w:r>
              <w:rPr>
                <w:rFonts w:hint="eastAsia" w:ascii="宋体" w:hAnsi="宋体" w:eastAsia="宋体" w:cs="宋体"/>
                <w:color w:val="auto"/>
                <w:sz w:val="24"/>
                <w:highlight w:val="none"/>
              </w:rPr>
              <w:t> 万元</w:t>
            </w:r>
          </w:p>
        </w:tc>
      </w:tr>
      <w:tr w14:paraId="6B930F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5DB318E">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508C67D">
            <w:pPr>
              <w:pBdr>
                <w:top w:val="none" w:color="000000" w:sz="0" w:space="0"/>
                <w:left w:val="none" w:color="000000" w:sz="0" w:space="0"/>
                <w:bottom w:val="none" w:color="000000" w:sz="0" w:space="0"/>
                <w:right w:val="none" w:color="000000" w:sz="0" w:space="0"/>
              </w:pBdr>
              <w:ind w:firstLine="960"/>
              <w:rPr>
                <w:rFonts w:hint="eastAsia" w:ascii="宋体" w:hAnsi="宋体" w:eastAsia="宋体" w:cs="宋体"/>
                <w:color w:val="auto"/>
                <w:highlight w:val="none"/>
              </w:rPr>
            </w:pPr>
            <w:r>
              <w:rPr>
                <w:rFonts w:hint="eastAsia" w:ascii="宋体" w:hAnsi="宋体" w:eastAsia="宋体" w:cs="宋体"/>
                <w:color w:val="auto"/>
                <w:sz w:val="24"/>
                <w:highlight w:val="none"/>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CB38232">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D96C1BC">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b/>
                <w:color w:val="auto"/>
                <w:sz w:val="24"/>
                <w:highlight w:val="none"/>
              </w:rPr>
              <w:t>2025年 万元</w:t>
            </w:r>
          </w:p>
        </w:tc>
      </w:tr>
      <w:tr w14:paraId="45E7DD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3CC6904">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3E56EEE">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b/>
                <w:color w:val="auto"/>
                <w:sz w:val="24"/>
                <w:highlight w:val="none"/>
              </w:rPr>
              <w:t>2025年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3DD8E4F">
            <w:pPr>
              <w:pBdr>
                <w:top w:val="none" w:color="000000" w:sz="0" w:space="0"/>
                <w:left w:val="none" w:color="000000" w:sz="0" w:space="0"/>
                <w:bottom w:val="none" w:color="000000" w:sz="0" w:space="0"/>
                <w:right w:val="none" w:color="000000" w:sz="0" w:space="0"/>
              </w:pBdr>
              <w:ind w:left="1260"/>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5A92B1E">
            <w:pPr>
              <w:pBdr>
                <w:top w:val="none" w:color="000000" w:sz="0" w:space="0"/>
                <w:left w:val="none" w:color="000000" w:sz="0" w:space="0"/>
                <w:bottom w:val="none" w:color="000000" w:sz="0" w:space="0"/>
                <w:right w:val="none" w:color="000000" w:sz="0" w:space="0"/>
              </w:pBdr>
              <w:ind w:left="1260"/>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22C6F3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B1B6D3E">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63AC216">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    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7348275">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47DB2BF">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自有面积平方米</w:t>
            </w:r>
          </w:p>
          <w:p w14:paraId="453F26F9">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承租面积平方米</w:t>
            </w:r>
          </w:p>
        </w:tc>
      </w:tr>
      <w:tr w14:paraId="4FB677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56FB5F2">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9A3E5DE">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140CBD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133B06">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ACC20A2">
            <w:pPr>
              <w:pBdr>
                <w:top w:val="none" w:color="000000" w:sz="0" w:space="0"/>
                <w:left w:val="none" w:color="000000" w:sz="0" w:space="0"/>
                <w:bottom w:val="none" w:color="000000" w:sz="0" w:space="0"/>
                <w:right w:val="none" w:color="000000" w:sz="0" w:space="0"/>
              </w:pBdr>
              <w:ind w:left="1260"/>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3A702D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7C7BDCB">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4C8E7C4">
            <w:pPr>
              <w:pBdr>
                <w:top w:val="none" w:color="000000" w:sz="0" w:space="0"/>
                <w:left w:val="none" w:color="000000" w:sz="0" w:space="0"/>
                <w:bottom w:val="none" w:color="000000" w:sz="0" w:space="0"/>
                <w:right w:val="none" w:color="000000" w:sz="0" w:space="0"/>
              </w:pBdr>
              <w:ind w:left="1260"/>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02F0E2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C9EFA98">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A009213">
            <w:pPr>
              <w:pBdr>
                <w:top w:val="none" w:color="000000" w:sz="0" w:space="0"/>
                <w:left w:val="none" w:color="000000" w:sz="0" w:space="0"/>
                <w:bottom w:val="none" w:color="000000" w:sz="0" w:space="0"/>
                <w:right w:val="none" w:color="000000" w:sz="0" w:space="0"/>
              </w:pBdr>
              <w:ind w:left="1260"/>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640C62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E341554">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F23309A">
            <w:pPr>
              <w:pBdr>
                <w:top w:val="none" w:color="000000" w:sz="0" w:space="0"/>
                <w:left w:val="none" w:color="000000" w:sz="0" w:space="0"/>
                <w:bottom w:val="none" w:color="000000" w:sz="0" w:space="0"/>
                <w:right w:val="none" w:color="000000" w:sz="0" w:space="0"/>
              </w:pBdr>
              <w:ind w:left="1260"/>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0CA066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A3A30E6">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572B542">
            <w:pPr>
              <w:pBdr>
                <w:top w:val="none" w:color="000000" w:sz="0" w:space="0"/>
                <w:left w:val="none" w:color="000000" w:sz="0" w:space="0"/>
                <w:bottom w:val="none" w:color="000000" w:sz="0" w:space="0"/>
                <w:right w:val="none" w:color="000000" w:sz="0" w:space="0"/>
              </w:pBdr>
              <w:ind w:left="1260"/>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142B8B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081F3E4">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47629BA">
            <w:pPr>
              <w:pBdr>
                <w:top w:val="none" w:color="000000" w:sz="0" w:space="0"/>
                <w:left w:val="none" w:color="000000" w:sz="0" w:space="0"/>
                <w:bottom w:val="none" w:color="000000" w:sz="0" w:space="0"/>
                <w:right w:val="none" w:color="000000" w:sz="0" w:space="0"/>
              </w:pBdr>
              <w:ind w:left="1260"/>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24D546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58EE02A">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53A9E3C">
            <w:pPr>
              <w:pBdr>
                <w:top w:val="none" w:color="000000" w:sz="0" w:space="0"/>
                <w:left w:val="none" w:color="000000" w:sz="0" w:space="0"/>
                <w:bottom w:val="none" w:color="000000" w:sz="0" w:space="0"/>
                <w:right w:val="none" w:color="000000" w:sz="0" w:space="0"/>
              </w:pBdr>
              <w:ind w:left="1260"/>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bl>
    <w:p w14:paraId="24FAB8C2">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418EAE10">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b/>
          <w:color w:val="auto"/>
          <w:sz w:val="32"/>
          <w:highlight w:val="none"/>
        </w:rPr>
        <w:t>5、法定代表人授权委托书 （如有）</w:t>
      </w:r>
    </w:p>
    <w:p w14:paraId="19B86F83">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539AA3F2">
      <w:pPr>
        <w:pBdr>
          <w:top w:val="none" w:color="000000" w:sz="0" w:space="0"/>
          <w:left w:val="none" w:color="000000" w:sz="0" w:space="0"/>
          <w:bottom w:val="none" w:color="000000" w:sz="0" w:space="0"/>
          <w:right w:val="none" w:color="000000" w:sz="0" w:space="0"/>
        </w:pBdr>
        <w:ind w:firstLine="420"/>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6E904CF5">
      <w:pPr>
        <w:pBdr>
          <w:top w:val="none" w:color="000000" w:sz="0" w:space="0"/>
          <w:left w:val="none" w:color="000000" w:sz="0" w:space="0"/>
          <w:bottom w:val="none" w:color="000000" w:sz="0" w:space="0"/>
          <w:right w:val="none" w:color="000000" w:sz="0" w:space="0"/>
        </w:pBdr>
        <w:ind w:firstLine="420"/>
        <w:jc w:val="center"/>
        <w:rPr>
          <w:rFonts w:hint="eastAsia" w:ascii="宋体" w:hAnsi="宋体" w:eastAsia="宋体" w:cs="宋体"/>
          <w:color w:val="auto"/>
          <w:highlight w:val="none"/>
        </w:rPr>
      </w:pPr>
      <w:r>
        <w:rPr>
          <w:rFonts w:hint="eastAsia" w:ascii="宋体" w:hAnsi="宋体" w:eastAsia="宋体" w:cs="宋体"/>
          <w:color w:val="auto"/>
          <w:sz w:val="32"/>
          <w:highlight w:val="none"/>
        </w:rPr>
        <w:t>授权委托书</w:t>
      </w:r>
    </w:p>
    <w:p w14:paraId="30E54F3C">
      <w:pPr>
        <w:pBdr>
          <w:top w:val="none" w:color="000000" w:sz="0" w:space="0"/>
          <w:left w:val="none" w:color="000000" w:sz="0" w:space="0"/>
          <w:bottom w:val="none" w:color="000000" w:sz="0" w:space="0"/>
          <w:right w:val="none" w:color="000000" w:sz="0" w:space="0"/>
        </w:pBdr>
        <w:ind w:firstLine="42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681D90EE">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514DD606">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color w:val="auto"/>
          <w:highlight w:val="none"/>
        </w:rPr>
      </w:pPr>
      <w:r>
        <w:rPr>
          <w:rFonts w:hint="eastAsia" w:ascii="宋体" w:hAnsi="宋体" w:eastAsia="宋体" w:cs="宋体"/>
          <w:color w:val="auto"/>
          <w:sz w:val="24"/>
          <w:highlight w:val="none"/>
        </w:rPr>
        <w:t>本授权委托书声明：我</w:t>
      </w:r>
      <w:r>
        <w:rPr>
          <w:rFonts w:hint="eastAsia" w:ascii="宋体" w:hAnsi="宋体" w:eastAsia="宋体" w:cs="宋体"/>
          <w:color w:val="auto"/>
          <w:sz w:val="24"/>
          <w:highlight w:val="none"/>
          <w:u w:val="single"/>
        </w:rPr>
        <w:t>（姓名）</w:t>
      </w: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（投标单位名称）</w:t>
      </w:r>
      <w:r>
        <w:rPr>
          <w:rFonts w:hint="eastAsia" w:ascii="宋体" w:hAnsi="宋体" w:eastAsia="宋体" w:cs="宋体"/>
          <w:color w:val="auto"/>
          <w:sz w:val="24"/>
          <w:highlight w:val="none"/>
        </w:rPr>
        <w:t>的法定代表人，现授权委托</w:t>
      </w:r>
      <w:r>
        <w:rPr>
          <w:rFonts w:hint="eastAsia" w:ascii="宋体" w:hAnsi="宋体" w:eastAsia="宋体" w:cs="宋体"/>
          <w:color w:val="auto"/>
          <w:sz w:val="24"/>
          <w:highlight w:val="none"/>
          <w:u w:val="single"/>
        </w:rPr>
        <w:t>（单位名称）</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（姓名）</w:t>
      </w:r>
      <w:r>
        <w:rPr>
          <w:rFonts w:hint="eastAsia" w:ascii="宋体" w:hAnsi="宋体" w:eastAsia="宋体" w:cs="宋体"/>
          <w:color w:val="auto"/>
          <w:sz w:val="24"/>
          <w:highlight w:val="none"/>
        </w:rPr>
        <w:t>为我公司代理人，以本公司的名义参加</w:t>
      </w:r>
      <w:r>
        <w:rPr>
          <w:rFonts w:hint="eastAsia" w:ascii="宋体" w:hAnsi="宋体" w:eastAsia="宋体" w:cs="宋体"/>
          <w:b/>
          <w:color w:val="auto"/>
          <w:sz w:val="24"/>
          <w:highlight w:val="none"/>
          <w:u w:val="single"/>
          <w:lang w:eastAsia="zh-CN"/>
        </w:rPr>
        <w:t>苏州中洋建设发展有限公司</w:t>
      </w:r>
      <w:r>
        <w:rPr>
          <w:rFonts w:hint="eastAsia" w:ascii="宋体" w:hAnsi="宋体" w:eastAsia="宋体" w:cs="宋体"/>
          <w:color w:val="auto"/>
          <w:sz w:val="24"/>
          <w:highlight w:val="none"/>
        </w:rPr>
        <w:t>组织实施的编号为</w:t>
      </w:r>
      <w:r>
        <w:rPr>
          <w:rFonts w:hint="eastAsia" w:ascii="宋体" w:hAnsi="宋体" w:eastAsia="宋体" w:cs="宋体"/>
          <w:b/>
          <w:color w:val="auto"/>
          <w:sz w:val="24"/>
          <w:highlight w:val="none"/>
          <w:u w:val="single"/>
          <w:lang w:eastAsia="zh-CN"/>
        </w:rPr>
        <w:t>JSZC-320585-ZYSZ-G2026-0003</w:t>
      </w:r>
      <w:r>
        <w:rPr>
          <w:rFonts w:hint="eastAsia" w:ascii="宋体" w:hAnsi="宋体" w:eastAsia="宋体" w:cs="宋体"/>
          <w:color w:val="auto"/>
          <w:sz w:val="24"/>
          <w:highlight w:val="none"/>
        </w:rPr>
        <w:t>的招标活动。代理人在开标、评标、合同谈判过程中所签署的一切文件和处理与这有关的一切事务，我均予以承认。</w:t>
      </w:r>
    </w:p>
    <w:p w14:paraId="32187CAC">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color w:val="auto"/>
          <w:highlight w:val="none"/>
        </w:rPr>
      </w:pPr>
      <w:r>
        <w:rPr>
          <w:rFonts w:hint="eastAsia" w:ascii="宋体" w:hAnsi="宋体" w:eastAsia="宋体" w:cs="宋体"/>
          <w:color w:val="auto"/>
          <w:sz w:val="24"/>
          <w:highlight w:val="none"/>
        </w:rPr>
        <w:t>代理人在授权委托书有效期内签署的所有文件不因授权委托的撤销而失效，除非有撤销授权委托的书面通知，本授权委托书自投标开始至合同履行完毕止。</w:t>
      </w:r>
    </w:p>
    <w:p w14:paraId="707399D0">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color w:val="auto"/>
          <w:highlight w:val="none"/>
        </w:rPr>
      </w:pPr>
      <w:r>
        <w:rPr>
          <w:rFonts w:hint="eastAsia" w:ascii="宋体" w:hAnsi="宋体" w:eastAsia="宋体" w:cs="宋体"/>
          <w:color w:val="auto"/>
          <w:sz w:val="24"/>
          <w:highlight w:val="none"/>
        </w:rPr>
        <w:t>代理人无转委托权。特此委托！</w:t>
      </w:r>
    </w:p>
    <w:p w14:paraId="1DE0BDC5">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51DCF61F">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color w:val="auto"/>
          <w:sz w:val="24"/>
          <w:highlight w:val="none"/>
        </w:rPr>
      </w:pPr>
    </w:p>
    <w:p w14:paraId="24DAEF03">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color w:val="auto"/>
          <w:sz w:val="24"/>
          <w:highlight w:val="none"/>
        </w:rPr>
      </w:pPr>
    </w:p>
    <w:p w14:paraId="7E100134">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color w:val="auto"/>
          <w:highlight w:val="none"/>
        </w:rPr>
      </w:pPr>
    </w:p>
    <w:p w14:paraId="470B3428">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color w:val="auto"/>
          <w:highlight w:val="none"/>
        </w:rPr>
      </w:pPr>
      <w:r>
        <w:rPr>
          <w:rFonts w:hint="eastAsia" w:ascii="宋体" w:hAnsi="宋体" w:eastAsia="宋体" w:cs="宋体"/>
          <w:color w:val="auto"/>
          <w:sz w:val="24"/>
          <w:highlight w:val="none"/>
        </w:rPr>
        <w:t>投标单位：（单位盖章）</w:t>
      </w:r>
    </w:p>
    <w:p w14:paraId="13DCBD92">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color w:val="auto"/>
          <w:highlight w:val="none"/>
        </w:rPr>
      </w:pPr>
      <w:r>
        <w:rPr>
          <w:rFonts w:hint="eastAsia" w:ascii="宋体" w:hAnsi="宋体" w:eastAsia="宋体" w:cs="宋体"/>
          <w:color w:val="auto"/>
          <w:sz w:val="24"/>
          <w:highlight w:val="none"/>
        </w:rPr>
        <w:t>法定代表人：（签字或盖章）</w:t>
      </w:r>
    </w:p>
    <w:p w14:paraId="1661581E">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color w:val="auto"/>
          <w:highlight w:val="none"/>
        </w:rPr>
      </w:pPr>
      <w:r>
        <w:rPr>
          <w:rFonts w:hint="eastAsia" w:ascii="宋体" w:hAnsi="宋体" w:eastAsia="宋体" w:cs="宋体"/>
          <w:color w:val="auto"/>
          <w:sz w:val="24"/>
          <w:highlight w:val="none"/>
        </w:rPr>
        <w:t>授权代理人：（签字或盖章）</w:t>
      </w:r>
    </w:p>
    <w:p w14:paraId="2F7E34B7">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color w:val="auto"/>
          <w:highlight w:val="none"/>
        </w:rPr>
      </w:pPr>
      <w:r>
        <w:rPr>
          <w:rFonts w:hint="eastAsia" w:ascii="宋体" w:hAnsi="宋体" w:eastAsia="宋体" w:cs="宋体"/>
          <w:color w:val="auto"/>
          <w:sz w:val="24"/>
          <w:highlight w:val="none"/>
        </w:rPr>
        <w:t>投标日期：  年  月  日</w:t>
      </w:r>
    </w:p>
    <w:p w14:paraId="17B924B4">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34C1C729">
      <w:pPr>
        <w:pBdr>
          <w:top w:val="none" w:color="000000" w:sz="0" w:space="0"/>
          <w:left w:val="none" w:color="000000" w:sz="0" w:space="0"/>
          <w:bottom w:val="none" w:color="000000" w:sz="0" w:space="0"/>
          <w:right w:val="none" w:color="000000" w:sz="0" w:space="0"/>
        </w:pBdr>
        <w:spacing w:line="360" w:lineRule="atLeast"/>
        <w:rPr>
          <w:rFonts w:hint="eastAsia" w:ascii="宋体" w:hAnsi="宋体" w:eastAsia="宋体" w:cs="宋体"/>
          <w:color w:val="auto"/>
          <w:highlight w:val="none"/>
        </w:rPr>
      </w:pPr>
      <w:r>
        <w:rPr>
          <w:rFonts w:hint="eastAsia" w:ascii="宋体" w:hAnsi="宋体" w:eastAsia="宋体" w:cs="宋体"/>
          <w:b/>
          <w:color w:val="auto"/>
          <w:sz w:val="32"/>
          <w:highlight w:val="none"/>
        </w:rPr>
        <w:t>6、开标一览表</w:t>
      </w:r>
    </w:p>
    <w:p w14:paraId="09024B76">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b/>
          <w:color w:val="auto"/>
          <w:highlight w:val="none"/>
        </w:rPr>
        <w:t> </w:t>
      </w:r>
    </w:p>
    <w:p w14:paraId="38159FF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0A7C0F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开标一览表</w:t>
      </w:r>
    </w:p>
    <w:p w14:paraId="2EA2C0F0">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34D07EAC">
      <w:pPr>
        <w:pBdr>
          <w:top w:val="none" w:color="000000" w:sz="0" w:space="0"/>
          <w:left w:val="none" w:color="000000" w:sz="0" w:space="0"/>
          <w:bottom w:val="none" w:color="000000" w:sz="0" w:space="0"/>
          <w:right w:val="none" w:color="000000" w:sz="0" w:space="0"/>
        </w:pBdr>
        <w:ind w:firstLine="720"/>
        <w:rPr>
          <w:rFonts w:hint="eastAsia" w:ascii="宋体" w:hAnsi="宋体" w:eastAsia="宋体" w:cs="宋体"/>
          <w:color w:val="auto"/>
          <w:highlight w:val="none"/>
        </w:rPr>
      </w:pPr>
      <w:r>
        <w:rPr>
          <w:rFonts w:hint="eastAsia" w:ascii="宋体" w:hAnsi="宋体" w:eastAsia="宋体" w:cs="宋体"/>
          <w:color w:val="auto"/>
          <w:sz w:val="24"/>
          <w:highlight w:val="none"/>
        </w:rPr>
        <w:t>投标人全称（加盖公章）：供应商名称</w:t>
      </w:r>
    </w:p>
    <w:p w14:paraId="3D984AE6">
      <w:pPr>
        <w:pBdr>
          <w:top w:val="none" w:color="000000" w:sz="0" w:space="0"/>
          <w:left w:val="none" w:color="000000" w:sz="0" w:space="0"/>
          <w:bottom w:val="none" w:color="000000" w:sz="0" w:space="0"/>
          <w:right w:val="none" w:color="000000" w:sz="0" w:space="0"/>
        </w:pBdr>
        <w:ind w:firstLine="72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lang w:eastAsia="zh-CN"/>
        </w:rPr>
        <w:t>JSZC-320585-ZYSZ-G2026-0003</w:t>
      </w:r>
    </w:p>
    <w:tbl>
      <w:tblPr>
        <w:tblStyle w:val="9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342"/>
        <w:gridCol w:w="4944"/>
      </w:tblGrid>
      <w:tr w14:paraId="1D6669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544" w:hRule="atLeast"/>
          <w:jc w:val="center"/>
        </w:trPr>
        <w:tc>
          <w:tcPr>
            <w:tcW w:w="33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67E3F29">
            <w:pPr>
              <w:pBdr>
                <w:top w:val="none" w:color="000000" w:sz="0" w:space="0"/>
                <w:left w:val="none" w:color="000000" w:sz="0" w:space="0"/>
                <w:bottom w:val="none" w:color="000000" w:sz="0" w:space="0"/>
                <w:right w:val="none" w:color="000000" w:sz="0" w:space="0"/>
              </w:pBdr>
              <w:spacing w:line="36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项目名称</w:t>
            </w:r>
          </w:p>
        </w:tc>
        <w:tc>
          <w:tcPr>
            <w:tcW w:w="494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449C710">
            <w:pPr>
              <w:pBdr>
                <w:top w:val="none" w:color="000000" w:sz="0" w:space="0"/>
                <w:left w:val="none" w:color="000000" w:sz="0" w:space="0"/>
                <w:bottom w:val="none" w:color="000000" w:sz="0" w:space="0"/>
                <w:right w:val="none" w:color="000000" w:sz="0" w:space="0"/>
              </w:pBdr>
              <w:spacing w:line="36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投标总价</w:t>
            </w:r>
          </w:p>
        </w:tc>
      </w:tr>
      <w:tr w14:paraId="584CBD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jc w:val="center"/>
        </w:trPr>
        <w:tc>
          <w:tcPr>
            <w:tcW w:w="334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CD75467">
            <w:pPr>
              <w:pBdr>
                <w:top w:val="none" w:color="000000" w:sz="0" w:space="0"/>
                <w:left w:val="none" w:color="000000" w:sz="0" w:space="0"/>
                <w:bottom w:val="none" w:color="000000" w:sz="0" w:space="0"/>
                <w:right w:val="none" w:color="000000" w:sz="0" w:space="0"/>
              </w:pBdr>
              <w:spacing w:line="360" w:lineRule="atLeast"/>
              <w:jc w:val="center"/>
              <w:rPr>
                <w:rFonts w:hint="eastAsia" w:ascii="宋体" w:hAnsi="宋体" w:eastAsia="宋体" w:cs="宋体"/>
                <w:color w:val="auto"/>
                <w:highlight w:val="none"/>
                <w:lang w:eastAsia="zh-CN"/>
              </w:rPr>
            </w:pPr>
            <w:r>
              <w:rPr>
                <w:rFonts w:hint="eastAsia" w:ascii="宋体" w:hAnsi="宋体" w:eastAsia="宋体" w:cs="宋体"/>
                <w:color w:val="auto"/>
                <w:sz w:val="24"/>
                <w:highlight w:val="none"/>
                <w:lang w:eastAsia="zh-CN"/>
              </w:rPr>
              <w:t>城厢镇属学校保安服务采购</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 xml:space="preserve">标段号 </w:t>
            </w:r>
            <w:r>
              <w:rPr>
                <w:rFonts w:hint="eastAsia" w:ascii="宋体" w:hAnsi="宋体" w:eastAsia="宋体" w:cs="宋体"/>
                <w:color w:val="auto"/>
                <w:sz w:val="24"/>
                <w:highlight w:val="none"/>
                <w:lang w:eastAsia="zh-CN"/>
              </w:rPr>
              <w:t>）</w:t>
            </w:r>
          </w:p>
        </w:tc>
        <w:tc>
          <w:tcPr>
            <w:tcW w:w="49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BCDFC16">
            <w:pPr>
              <w:pBdr>
                <w:top w:val="none" w:color="000000" w:sz="0" w:space="0"/>
                <w:left w:val="none" w:color="000000" w:sz="0" w:space="0"/>
                <w:bottom w:val="none" w:color="000000" w:sz="0" w:space="0"/>
                <w:right w:val="none" w:color="000000" w:sz="0" w:space="0"/>
              </w:pBdr>
              <w:spacing w:line="36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小写       （元人民币）</w:t>
            </w:r>
          </w:p>
        </w:tc>
      </w:tr>
      <w:tr w14:paraId="0722A7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jc w:val="center"/>
        </w:trPr>
        <w:tc>
          <w:tcPr>
            <w:tcW w:w="334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31AF570">
            <w:pPr>
              <w:pBdr>
                <w:top w:val="none" w:color="000000" w:sz="0" w:space="0"/>
                <w:left w:val="none" w:color="000000" w:sz="0" w:space="0"/>
                <w:bottom w:val="none" w:color="000000" w:sz="0" w:space="0"/>
                <w:right w:val="none" w:color="000000" w:sz="0" w:space="0"/>
              </w:pBdr>
              <w:spacing w:line="36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投标报价大写金额</w:t>
            </w:r>
          </w:p>
        </w:tc>
        <w:tc>
          <w:tcPr>
            <w:tcW w:w="49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C467C7E">
            <w:pPr>
              <w:pBdr>
                <w:top w:val="none" w:color="000000" w:sz="0" w:space="0"/>
                <w:left w:val="none" w:color="000000" w:sz="0" w:space="0"/>
                <w:bottom w:val="none" w:color="000000" w:sz="0" w:space="0"/>
                <w:right w:val="none" w:color="000000" w:sz="0" w:space="0"/>
              </w:pBdr>
              <w:spacing w:line="36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金额大写：</w:t>
            </w:r>
          </w:p>
        </w:tc>
      </w:tr>
    </w:tbl>
    <w:p w14:paraId="57711BD5">
      <w:pPr>
        <w:pBdr>
          <w:top w:val="none" w:color="000000" w:sz="0" w:space="0"/>
          <w:left w:val="none" w:color="000000" w:sz="0" w:space="0"/>
          <w:bottom w:val="none" w:color="000000" w:sz="0" w:space="0"/>
          <w:right w:val="none" w:color="000000" w:sz="0" w:space="0"/>
        </w:pBdr>
        <w:ind w:firstLine="723"/>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2945AB99">
      <w:pPr>
        <w:pBdr>
          <w:top w:val="none" w:color="000000" w:sz="0" w:space="0"/>
          <w:left w:val="none" w:color="000000" w:sz="0" w:space="0"/>
          <w:bottom w:val="none" w:color="000000" w:sz="0" w:space="0"/>
          <w:right w:val="none" w:color="000000" w:sz="0" w:space="0"/>
        </w:pBdr>
        <w:spacing w:line="460" w:lineRule="atLeast"/>
        <w:ind w:firstLine="3360"/>
        <w:rPr>
          <w:rFonts w:hint="eastAsia" w:ascii="宋体" w:hAnsi="宋体" w:eastAsia="宋体" w:cs="宋体"/>
          <w:color w:val="auto"/>
          <w:highlight w:val="none"/>
        </w:rPr>
      </w:pPr>
      <w:r>
        <w:rPr>
          <w:rFonts w:hint="eastAsia" w:ascii="宋体" w:hAnsi="宋体" w:eastAsia="宋体" w:cs="宋体"/>
          <w:color w:val="auto"/>
          <w:sz w:val="24"/>
          <w:highlight w:val="none"/>
        </w:rPr>
        <w:t>日期： 年 月 日</w:t>
      </w:r>
    </w:p>
    <w:p w14:paraId="70D4D1AA">
      <w:pPr>
        <w:pBdr>
          <w:top w:val="none" w:color="000000" w:sz="0" w:space="0"/>
          <w:left w:val="none" w:color="000000" w:sz="0" w:space="0"/>
          <w:bottom w:val="none" w:color="000000" w:sz="0" w:space="0"/>
          <w:right w:val="none" w:color="000000" w:sz="0" w:space="0"/>
        </w:pBdr>
        <w:spacing w:line="460" w:lineRule="atLeast"/>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2F7C52BB">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4F7EA008">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b/>
          <w:color w:val="auto"/>
          <w:sz w:val="28"/>
          <w:highlight w:val="none"/>
        </w:rPr>
        <w:t>7、投标报价明细表</w:t>
      </w:r>
    </w:p>
    <w:p w14:paraId="47CE336A">
      <w:pPr>
        <w:pBdr>
          <w:top w:val="none" w:color="000000" w:sz="0" w:space="0"/>
          <w:left w:val="none" w:color="000000" w:sz="0" w:space="0"/>
          <w:bottom w:val="none" w:color="000000" w:sz="0" w:space="0"/>
          <w:right w:val="none" w:color="000000" w:sz="0" w:space="0"/>
        </w:pBdr>
        <w:ind w:firstLine="3012"/>
        <w:rPr>
          <w:rFonts w:hint="eastAsia" w:ascii="宋体" w:hAnsi="宋体" w:eastAsia="宋体" w:cs="宋体"/>
          <w:color w:val="auto"/>
          <w:highlight w:val="none"/>
        </w:rPr>
      </w:pPr>
      <w:r>
        <w:rPr>
          <w:rFonts w:hint="eastAsia" w:ascii="宋体" w:hAnsi="宋体" w:eastAsia="宋体" w:cs="宋体"/>
          <w:b/>
          <w:color w:val="auto"/>
          <w:sz w:val="30"/>
          <w:highlight w:val="none"/>
        </w:rPr>
        <w:t> </w:t>
      </w:r>
    </w:p>
    <w:p w14:paraId="4C97418C">
      <w:pPr>
        <w:pBdr>
          <w:top w:val="none" w:color="000000" w:sz="0" w:space="0"/>
          <w:left w:val="none" w:color="000000" w:sz="0" w:space="0"/>
          <w:bottom w:val="none" w:color="000000" w:sz="0" w:space="0"/>
          <w:right w:val="none" w:color="000000" w:sz="0" w:space="0"/>
        </w:pBdr>
        <w:ind w:firstLine="2811"/>
        <w:rPr>
          <w:rFonts w:hint="eastAsia" w:ascii="宋体" w:hAnsi="宋体" w:eastAsia="宋体" w:cs="宋体"/>
          <w:color w:val="auto"/>
          <w:highlight w:val="none"/>
        </w:rPr>
      </w:pPr>
      <w:r>
        <w:rPr>
          <w:rFonts w:hint="eastAsia" w:ascii="宋体" w:hAnsi="宋体" w:eastAsia="宋体" w:cs="宋体"/>
          <w:b/>
          <w:color w:val="auto"/>
          <w:sz w:val="28"/>
          <w:highlight w:val="none"/>
        </w:rPr>
        <w:t>（一）投标报价明细表</w:t>
      </w:r>
    </w:p>
    <w:p w14:paraId="61BA821B">
      <w:pPr>
        <w:pBdr>
          <w:top w:val="none" w:color="000000" w:sz="0" w:space="0"/>
          <w:left w:val="none" w:color="000000" w:sz="0" w:space="0"/>
          <w:bottom w:val="none" w:color="000000" w:sz="0" w:space="0"/>
          <w:right w:val="none" w:color="000000" w:sz="0" w:space="0"/>
        </w:pBdr>
        <w:ind w:firstLine="3012"/>
        <w:rPr>
          <w:rFonts w:hint="eastAsia" w:ascii="宋体" w:hAnsi="宋体" w:eastAsia="宋体" w:cs="宋体"/>
          <w:color w:val="auto"/>
          <w:highlight w:val="none"/>
        </w:rPr>
      </w:pPr>
      <w:r>
        <w:rPr>
          <w:rFonts w:hint="eastAsia" w:ascii="宋体" w:hAnsi="宋体" w:eastAsia="宋体" w:cs="宋体"/>
          <w:b/>
          <w:color w:val="auto"/>
          <w:sz w:val="30"/>
          <w:highlight w:val="none"/>
        </w:rPr>
        <w:t> </w:t>
      </w:r>
    </w:p>
    <w:tbl>
      <w:tblPr>
        <w:tblStyle w:val="91"/>
        <w:tblW w:w="978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128"/>
        <w:gridCol w:w="1796"/>
        <w:gridCol w:w="894"/>
        <w:gridCol w:w="1423"/>
        <w:gridCol w:w="1979"/>
        <w:gridCol w:w="1417"/>
        <w:gridCol w:w="1144"/>
      </w:tblGrid>
      <w:tr w14:paraId="60F28F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6" w:hRule="atLeast"/>
          <w:jc w:val="center"/>
        </w:trPr>
        <w:tc>
          <w:tcPr>
            <w:tcW w:w="9781" w:type="dxa"/>
            <w:gridSpan w:val="7"/>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B1E356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标段号：</w:t>
            </w:r>
          </w:p>
        </w:tc>
      </w:tr>
      <w:tr w14:paraId="762B22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6" w:hRule="atLeast"/>
          <w:jc w:val="center"/>
        </w:trPr>
        <w:tc>
          <w:tcPr>
            <w:tcW w:w="1128"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76E88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序号</w:t>
            </w:r>
          </w:p>
        </w:tc>
        <w:tc>
          <w:tcPr>
            <w:tcW w:w="179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0C264A4">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分项名称</w:t>
            </w:r>
          </w:p>
        </w:tc>
        <w:tc>
          <w:tcPr>
            <w:tcW w:w="894"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C9BE83A">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数量</w:t>
            </w:r>
          </w:p>
        </w:tc>
        <w:tc>
          <w:tcPr>
            <w:tcW w:w="1423"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428F4A1">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期限</w:t>
            </w:r>
          </w:p>
        </w:tc>
        <w:tc>
          <w:tcPr>
            <w:tcW w:w="197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23D8C32">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每月单价（元）</w:t>
            </w:r>
          </w:p>
        </w:tc>
        <w:tc>
          <w:tcPr>
            <w:tcW w:w="141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E382D7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总价（元）</w:t>
            </w:r>
          </w:p>
        </w:tc>
        <w:tc>
          <w:tcPr>
            <w:tcW w:w="1144"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C35C74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备注</w:t>
            </w:r>
          </w:p>
        </w:tc>
      </w:tr>
      <w:tr w14:paraId="33AD55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FCAC5FA">
            <w:pPr>
              <w:widowControl/>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1</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119F97C">
            <w:pPr>
              <w:jc w:val="center"/>
              <w:rPr>
                <w:rFonts w:hint="eastAsia" w:ascii="宋体" w:hAnsi="宋体" w:eastAsia="宋体" w:cs="宋体"/>
                <w:color w:val="auto"/>
                <w:szCs w:val="21"/>
                <w:highlight w:val="none"/>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84F903">
            <w:pPr>
              <w:widowControl/>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451E8AB">
            <w:pPr>
              <w:widowControl/>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57B646">
            <w:pPr>
              <w:widowControl/>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0F86036">
            <w:pPr>
              <w:widowControl/>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8FEE14">
            <w:pPr>
              <w:widowControl/>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r>
      <w:tr w14:paraId="6677307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BC064F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2</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EEE6858">
            <w:pPr>
              <w:jc w:val="center"/>
              <w:rPr>
                <w:rFonts w:hint="eastAsia" w:ascii="宋体" w:hAnsi="宋体" w:eastAsia="宋体" w:cs="宋体"/>
                <w:color w:val="auto"/>
                <w:szCs w:val="21"/>
                <w:highlight w:val="none"/>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25C12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270A095">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CD47A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F437FA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B841DC8">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r>
      <w:tr w14:paraId="242D174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58BF30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3</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F7B959">
            <w:pPr>
              <w:jc w:val="center"/>
              <w:rPr>
                <w:rFonts w:hint="eastAsia" w:ascii="宋体" w:hAnsi="宋体" w:eastAsia="宋体" w:cs="宋体"/>
                <w:color w:val="auto"/>
                <w:szCs w:val="21"/>
                <w:highlight w:val="none"/>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8E68B2">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533495">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14E947">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C464EF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051260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r>
      <w:tr w14:paraId="61D40E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0E33A9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4</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4A877E">
            <w:pPr>
              <w:jc w:val="center"/>
              <w:rPr>
                <w:rFonts w:hint="eastAsia" w:ascii="宋体" w:hAnsi="宋体" w:eastAsia="宋体" w:cs="宋体"/>
                <w:color w:val="auto"/>
                <w:szCs w:val="21"/>
                <w:highlight w:val="none"/>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E3CDD3E">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0005FA7">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962521F">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BF561E6">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B9B15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r>
      <w:tr w14:paraId="4DD2EF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F308C1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5</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7B53F4">
            <w:pPr>
              <w:jc w:val="center"/>
              <w:rPr>
                <w:rFonts w:hint="eastAsia" w:ascii="宋体" w:hAnsi="宋体" w:eastAsia="宋体" w:cs="宋体"/>
                <w:color w:val="auto"/>
                <w:szCs w:val="21"/>
                <w:highlight w:val="none"/>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A508C5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F239647">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490AFE">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4378D02">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2984A8">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r>
      <w:tr w14:paraId="7757C6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034629A">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6</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B775CD">
            <w:pPr>
              <w:jc w:val="center"/>
              <w:rPr>
                <w:rFonts w:hint="eastAsia" w:ascii="宋体" w:hAnsi="宋体" w:eastAsia="宋体" w:cs="宋体"/>
                <w:color w:val="auto"/>
                <w:szCs w:val="21"/>
                <w:highlight w:val="none"/>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2F1ABA">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2148EE">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F7B9EF">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0A5001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01F66E">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r>
      <w:tr w14:paraId="34D5F4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5411B7">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7</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389557">
            <w:pPr>
              <w:jc w:val="center"/>
              <w:rPr>
                <w:rFonts w:hint="eastAsia" w:ascii="宋体" w:hAnsi="宋体" w:eastAsia="宋体" w:cs="宋体"/>
                <w:color w:val="auto"/>
                <w:szCs w:val="21"/>
                <w:highlight w:val="none"/>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EC5E7D3">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5B4C7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E923226">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99AB45F">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F066ECF">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r>
      <w:tr w14:paraId="10B358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F095C61">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8</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29B021">
            <w:pPr>
              <w:jc w:val="center"/>
              <w:rPr>
                <w:rFonts w:hint="eastAsia" w:ascii="宋体" w:hAnsi="宋体" w:eastAsia="宋体" w:cs="宋体"/>
                <w:color w:val="auto"/>
                <w:szCs w:val="21"/>
                <w:highlight w:val="none"/>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56D95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DD12CF">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27631F">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3126086">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30DBA5E">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r>
      <w:tr w14:paraId="6E3DF6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B619FB6">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9</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38E5A6">
            <w:pPr>
              <w:jc w:val="center"/>
              <w:rPr>
                <w:rFonts w:hint="eastAsia" w:ascii="宋体" w:hAnsi="宋体" w:eastAsia="宋体" w:cs="宋体"/>
                <w:color w:val="auto"/>
                <w:szCs w:val="21"/>
                <w:highlight w:val="none"/>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0CF1E05">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4BF8474">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249196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96148C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3206DB">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r>
      <w:tr w14:paraId="43CA57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253D8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10</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1B709AF">
            <w:pPr>
              <w:jc w:val="center"/>
              <w:rPr>
                <w:rFonts w:hint="eastAsia" w:ascii="宋体" w:hAnsi="宋体" w:eastAsia="宋体" w:cs="宋体"/>
                <w:color w:val="auto"/>
                <w:szCs w:val="21"/>
                <w:highlight w:val="none"/>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FB7902">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5E13E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2F288A">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03330DE1">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A818C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0"/>
                <w:highlight w:val="none"/>
              </w:rPr>
            </w:pPr>
          </w:p>
        </w:tc>
      </w:tr>
      <w:tr w14:paraId="59CA95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48964CA">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5EC71F2">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w:t>
            </w: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DC4594">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66117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9B9B043">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3AC01F5">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D40B83">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r>
      <w:tr w14:paraId="11D88A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2924"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BE6902B">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投标总报价</w:t>
            </w:r>
          </w:p>
        </w:tc>
        <w:tc>
          <w:tcPr>
            <w:tcW w:w="6857" w:type="dxa"/>
            <w:gridSpan w:val="5"/>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35B11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大写：           元；       小写：        元</w:t>
            </w:r>
          </w:p>
        </w:tc>
      </w:tr>
    </w:tbl>
    <w:p w14:paraId="3B3944ED">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1F15FF82">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p>
    <w:p w14:paraId="29F7D5AD">
      <w:pPr>
        <w:pStyle w:val="269"/>
        <w:numPr>
          <w:ilvl w:val="0"/>
          <w:numId w:val="0"/>
        </w:numPr>
        <w:pBdr>
          <w:top w:val="none" w:color="000000" w:sz="0" w:space="0"/>
          <w:left w:val="none" w:color="000000" w:sz="0" w:space="0"/>
          <w:bottom w:val="none" w:color="000000" w:sz="0" w:space="0"/>
          <w:right w:val="none" w:color="000000" w:sz="0" w:space="0"/>
        </w:pBdr>
        <w:spacing w:line="499" w:lineRule="atLeast"/>
        <w:ind w:left="480" w:leftChars="0"/>
        <w:rPr>
          <w:rFonts w:hint="eastAsia" w:ascii="宋体" w:hAnsi="宋体" w:eastAsia="宋体" w:cs="宋体"/>
          <w:color w:val="auto"/>
          <w:highlight w:val="none"/>
        </w:rPr>
      </w:pPr>
      <w:r>
        <w:rPr>
          <w:rFonts w:hint="eastAsia" w:ascii="宋体" w:hAnsi="宋体" w:eastAsia="宋体" w:cs="宋体"/>
          <w:color w:val="auto"/>
          <w:highlight w:val="none"/>
        </w:rPr>
        <w:t>本表报价的合计金额应与开标一览表报价一致</w:t>
      </w:r>
    </w:p>
    <w:p w14:paraId="23CD1136">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投标单位：（公章）</w:t>
      </w:r>
    </w:p>
    <w:p w14:paraId="0D1A0369">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法定代表人或委托代理人（签字或盖章）： </w:t>
      </w:r>
    </w:p>
    <w:p w14:paraId="3A018EDD">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color w:val="auto"/>
          <w:szCs w:val="21"/>
          <w:highlight w:val="none"/>
        </w:rPr>
      </w:pPr>
      <w:r>
        <w:rPr>
          <w:rFonts w:hint="eastAsia" w:ascii="宋体" w:hAnsi="宋体" w:eastAsia="宋体" w:cs="宋体"/>
          <w:color w:val="auto"/>
          <w:sz w:val="24"/>
          <w:highlight w:val="none"/>
        </w:rPr>
        <w:t>投标日期： 年 月 日</w:t>
      </w:r>
    </w:p>
    <w:p w14:paraId="68D28535">
      <w:pPr>
        <w:pBdr>
          <w:top w:val="none" w:color="000000" w:sz="0" w:space="0"/>
          <w:left w:val="none" w:color="000000" w:sz="0" w:space="0"/>
          <w:bottom w:val="none" w:color="000000" w:sz="0" w:space="0"/>
          <w:right w:val="none" w:color="000000" w:sz="0" w:space="0"/>
        </w:pBdr>
        <w:ind w:firstLine="1506"/>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w:t>
      </w:r>
    </w:p>
    <w:p w14:paraId="6F4D22AF">
      <w:pPr>
        <w:pBdr>
          <w:top w:val="none" w:color="000000" w:sz="0" w:space="0"/>
          <w:left w:val="none" w:color="000000" w:sz="0" w:space="0"/>
          <w:bottom w:val="none" w:color="000000" w:sz="0" w:space="0"/>
          <w:right w:val="none" w:color="000000" w:sz="0" w:space="0"/>
        </w:pBdr>
        <w:ind w:firstLine="1506"/>
        <w:rPr>
          <w:rFonts w:hint="eastAsia" w:ascii="宋体" w:hAnsi="宋体" w:eastAsia="宋体" w:cs="宋体"/>
          <w:b/>
          <w:color w:val="auto"/>
          <w:sz w:val="30"/>
          <w:highlight w:val="none"/>
        </w:rPr>
      </w:pPr>
    </w:p>
    <w:p w14:paraId="7D388B02">
      <w:pPr>
        <w:pBdr>
          <w:top w:val="none" w:color="000000" w:sz="0" w:space="0"/>
          <w:left w:val="none" w:color="000000" w:sz="0" w:space="0"/>
          <w:bottom w:val="none" w:color="000000" w:sz="0" w:space="0"/>
          <w:right w:val="none" w:color="000000" w:sz="0" w:space="0"/>
        </w:pBdr>
        <w:ind w:firstLine="1506"/>
        <w:rPr>
          <w:rFonts w:hint="eastAsia" w:ascii="宋体" w:hAnsi="宋体" w:eastAsia="宋体" w:cs="宋体"/>
          <w:b/>
          <w:color w:val="auto"/>
          <w:sz w:val="30"/>
          <w:highlight w:val="none"/>
        </w:rPr>
      </w:pPr>
    </w:p>
    <w:p w14:paraId="7D39BA3E">
      <w:pPr>
        <w:ind w:firstLine="1506"/>
        <w:rPr>
          <w:rFonts w:hint="eastAsia" w:ascii="宋体" w:hAnsi="宋体" w:eastAsia="宋体" w:cs="宋体"/>
          <w:b/>
          <w:color w:val="auto"/>
          <w:sz w:val="30"/>
          <w:szCs w:val="30"/>
          <w:highlight w:val="none"/>
        </w:rPr>
      </w:pPr>
    </w:p>
    <w:p w14:paraId="2AAAD9BB">
      <w:pPr>
        <w:ind w:firstLine="1506"/>
        <w:rPr>
          <w:rFonts w:hint="eastAsia" w:ascii="宋体" w:hAnsi="宋体" w:eastAsia="宋体" w:cs="宋体"/>
          <w:b/>
          <w:color w:val="auto"/>
          <w:sz w:val="30"/>
          <w:szCs w:val="30"/>
          <w:highlight w:val="none"/>
        </w:rPr>
      </w:pPr>
    </w:p>
    <w:p w14:paraId="0071D5EA">
      <w:pPr>
        <w:rPr>
          <w:rFonts w:hint="eastAsia" w:ascii="宋体" w:hAnsi="宋体" w:eastAsia="宋体" w:cs="宋体"/>
          <w:b/>
          <w:color w:val="auto"/>
          <w:sz w:val="30"/>
          <w:szCs w:val="30"/>
          <w:highlight w:val="none"/>
        </w:rPr>
      </w:pPr>
    </w:p>
    <w:p w14:paraId="776FA27D">
      <w:pPr>
        <w:ind w:firstLine="1506"/>
        <w:rPr>
          <w:rFonts w:hint="eastAsia" w:ascii="宋体" w:hAnsi="宋体" w:eastAsia="宋体" w:cs="宋体"/>
          <w:b/>
          <w:bCs/>
          <w:color w:val="auto"/>
          <w:highlight w:val="none"/>
        </w:rPr>
      </w:pPr>
      <w:r>
        <w:rPr>
          <w:rFonts w:hint="eastAsia" w:ascii="宋体" w:hAnsi="宋体" w:eastAsia="宋体" w:cs="宋体"/>
          <w:b/>
          <w:color w:val="auto"/>
          <w:sz w:val="30"/>
          <w:szCs w:val="30"/>
          <w:highlight w:val="none"/>
        </w:rPr>
        <w:t>（二）投标报价合理性说明（如有，自拟）</w:t>
      </w:r>
    </w:p>
    <w:p w14:paraId="10B98129">
      <w:pPr>
        <w:spacing w:line="420" w:lineRule="exact"/>
        <w:rPr>
          <w:rFonts w:hint="eastAsia" w:ascii="宋体" w:hAnsi="宋体" w:eastAsia="宋体" w:cs="宋体"/>
          <w:b/>
          <w:color w:val="auto"/>
          <w:highlight w:val="none"/>
        </w:rPr>
      </w:pPr>
    </w:p>
    <w:p w14:paraId="379CBD2A">
      <w:pPr>
        <w:spacing w:line="420" w:lineRule="exact"/>
        <w:rPr>
          <w:rFonts w:hint="eastAsia" w:ascii="宋体" w:hAnsi="宋体" w:eastAsia="宋体" w:cs="宋体"/>
          <w:b/>
          <w:color w:val="auto"/>
          <w:highlight w:val="none"/>
        </w:rPr>
      </w:pPr>
    </w:p>
    <w:p w14:paraId="1311C1BD">
      <w:pPr>
        <w:spacing w:line="420" w:lineRule="exact"/>
        <w:rPr>
          <w:rFonts w:hint="eastAsia" w:ascii="宋体" w:hAnsi="宋体" w:eastAsia="宋体" w:cs="宋体"/>
          <w:b/>
          <w:color w:val="auto"/>
          <w:highlight w:val="none"/>
        </w:rPr>
      </w:pPr>
    </w:p>
    <w:p w14:paraId="2B421C18">
      <w:pPr>
        <w:spacing w:line="420" w:lineRule="exact"/>
        <w:rPr>
          <w:rFonts w:hint="eastAsia" w:ascii="宋体" w:hAnsi="宋体" w:eastAsia="宋体" w:cs="宋体"/>
          <w:b/>
          <w:color w:val="auto"/>
          <w:highlight w:val="none"/>
        </w:rPr>
      </w:pPr>
    </w:p>
    <w:p w14:paraId="223C938C">
      <w:pPr>
        <w:spacing w:line="420" w:lineRule="exact"/>
        <w:rPr>
          <w:rFonts w:hint="eastAsia" w:ascii="宋体" w:hAnsi="宋体" w:eastAsia="宋体" w:cs="宋体"/>
          <w:b/>
          <w:color w:val="auto"/>
          <w:highlight w:val="none"/>
        </w:rPr>
      </w:pPr>
    </w:p>
    <w:p w14:paraId="08F518A3">
      <w:pPr>
        <w:spacing w:line="420" w:lineRule="exact"/>
        <w:rPr>
          <w:rFonts w:hint="eastAsia" w:ascii="宋体" w:hAnsi="宋体" w:eastAsia="宋体" w:cs="宋体"/>
          <w:b/>
          <w:color w:val="auto"/>
          <w:highlight w:val="none"/>
        </w:rPr>
      </w:pPr>
    </w:p>
    <w:p w14:paraId="3DBED039">
      <w:pPr>
        <w:spacing w:line="420" w:lineRule="exact"/>
        <w:rPr>
          <w:rFonts w:hint="eastAsia" w:ascii="宋体" w:hAnsi="宋体" w:eastAsia="宋体" w:cs="宋体"/>
          <w:b/>
          <w:bCs/>
          <w:color w:val="auto"/>
          <w:highlight w:val="none"/>
        </w:rPr>
      </w:pPr>
      <w:r>
        <w:rPr>
          <w:rFonts w:hint="eastAsia" w:ascii="宋体" w:hAnsi="宋体" w:eastAsia="宋体" w:cs="宋体"/>
          <w:b/>
          <w:color w:val="auto"/>
          <w:highlight w:val="none"/>
        </w:rPr>
        <w:t>注：评标委员会在评审过程中，将对投标人明显低于其他投标人的报价合理性进行评审，投标人如有需要，可对所投报价进行报价合理性说明（必要时附相关证明材料），合理性说明附投标报价明细表后，供评标委员会参考。</w:t>
      </w:r>
    </w:p>
    <w:p w14:paraId="5C46FE96">
      <w:pPr>
        <w:spacing w:line="480" w:lineRule="exact"/>
        <w:rPr>
          <w:rFonts w:hint="eastAsia" w:ascii="宋体" w:hAnsi="宋体" w:eastAsia="宋体" w:cs="宋体"/>
          <w:color w:val="auto"/>
          <w:sz w:val="24"/>
          <w:szCs w:val="24"/>
          <w:highlight w:val="none"/>
        </w:rPr>
      </w:pPr>
    </w:p>
    <w:p w14:paraId="2AA19F34">
      <w:pPr>
        <w:spacing w:line="480" w:lineRule="exact"/>
        <w:rPr>
          <w:rFonts w:hint="eastAsia" w:ascii="宋体" w:hAnsi="宋体" w:eastAsia="宋体" w:cs="宋体"/>
          <w:color w:val="auto"/>
          <w:sz w:val="24"/>
          <w:szCs w:val="24"/>
          <w:highlight w:val="none"/>
        </w:rPr>
      </w:pPr>
    </w:p>
    <w:p w14:paraId="15655826">
      <w:pPr>
        <w:spacing w:line="480" w:lineRule="exact"/>
        <w:rPr>
          <w:rFonts w:hint="eastAsia" w:ascii="宋体" w:hAnsi="宋体" w:eastAsia="宋体" w:cs="宋体"/>
          <w:color w:val="auto"/>
          <w:sz w:val="24"/>
          <w:szCs w:val="24"/>
          <w:highlight w:val="none"/>
        </w:rPr>
      </w:pPr>
    </w:p>
    <w:p w14:paraId="6BF35D81">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投标单位：（公章）</w:t>
      </w:r>
    </w:p>
    <w:p w14:paraId="72570470">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 </w:t>
      </w:r>
    </w:p>
    <w:p w14:paraId="0F523028">
      <w:pPr>
        <w:pStyle w:val="38"/>
        <w:spacing w:line="480" w:lineRule="exact"/>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投标日期：    年   月   日</w:t>
      </w:r>
    </w:p>
    <w:p w14:paraId="5F0E1E8F">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3BB73E59">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8、技术（服务）要求偏离表</w:t>
      </w:r>
    </w:p>
    <w:p w14:paraId="7FDFB378">
      <w:pPr>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技术（服务）要求偏离表</w:t>
      </w:r>
    </w:p>
    <w:tbl>
      <w:tblPr>
        <w:tblStyle w:val="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14:paraId="4DD6A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jc w:val="center"/>
        </w:trPr>
        <w:tc>
          <w:tcPr>
            <w:tcW w:w="959" w:type="dxa"/>
            <w:vAlign w:val="center"/>
          </w:tcPr>
          <w:p w14:paraId="43F50C50">
            <w:pPr>
              <w:spacing w:line="42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2010" w:type="dxa"/>
            <w:vAlign w:val="center"/>
          </w:tcPr>
          <w:p w14:paraId="2AE62D82">
            <w:pPr>
              <w:spacing w:line="42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内容</w:t>
            </w:r>
          </w:p>
        </w:tc>
        <w:tc>
          <w:tcPr>
            <w:tcW w:w="2526" w:type="dxa"/>
            <w:vAlign w:val="center"/>
          </w:tcPr>
          <w:p w14:paraId="5B6CA2E6">
            <w:pPr>
              <w:spacing w:line="42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w:t>
            </w:r>
          </w:p>
          <w:p w14:paraId="71B2471D">
            <w:pPr>
              <w:spacing w:line="42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技术（服务）要求</w:t>
            </w:r>
          </w:p>
        </w:tc>
        <w:tc>
          <w:tcPr>
            <w:tcW w:w="1843" w:type="dxa"/>
            <w:vAlign w:val="center"/>
          </w:tcPr>
          <w:p w14:paraId="5F5F2383">
            <w:pPr>
              <w:spacing w:line="42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w:t>
            </w:r>
          </w:p>
          <w:p w14:paraId="5FE23BB8">
            <w:pPr>
              <w:spacing w:line="42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响应要求</w:t>
            </w:r>
          </w:p>
        </w:tc>
        <w:tc>
          <w:tcPr>
            <w:tcW w:w="1559" w:type="dxa"/>
            <w:vAlign w:val="center"/>
          </w:tcPr>
          <w:p w14:paraId="0519E79A">
            <w:pPr>
              <w:spacing w:line="42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偏离情况</w:t>
            </w:r>
          </w:p>
        </w:tc>
      </w:tr>
      <w:tr w14:paraId="19A36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3E9F00E4">
            <w:pPr>
              <w:spacing w:line="40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2010" w:type="dxa"/>
            <w:vAlign w:val="center"/>
          </w:tcPr>
          <w:p w14:paraId="74F20E41">
            <w:pPr>
              <w:spacing w:line="400" w:lineRule="atLeast"/>
              <w:jc w:val="center"/>
              <w:rPr>
                <w:rFonts w:hint="eastAsia" w:ascii="宋体" w:hAnsi="宋体" w:eastAsia="宋体" w:cs="宋体"/>
                <w:color w:val="auto"/>
                <w:sz w:val="24"/>
                <w:highlight w:val="none"/>
              </w:rPr>
            </w:pPr>
          </w:p>
        </w:tc>
        <w:tc>
          <w:tcPr>
            <w:tcW w:w="2526" w:type="dxa"/>
            <w:vAlign w:val="center"/>
          </w:tcPr>
          <w:p w14:paraId="0519D53E">
            <w:pPr>
              <w:spacing w:line="400" w:lineRule="atLeast"/>
              <w:jc w:val="center"/>
              <w:rPr>
                <w:rFonts w:hint="eastAsia" w:ascii="宋体" w:hAnsi="宋体" w:eastAsia="宋体" w:cs="宋体"/>
                <w:color w:val="auto"/>
                <w:sz w:val="24"/>
                <w:highlight w:val="none"/>
              </w:rPr>
            </w:pPr>
          </w:p>
        </w:tc>
        <w:tc>
          <w:tcPr>
            <w:tcW w:w="1843" w:type="dxa"/>
            <w:vAlign w:val="center"/>
          </w:tcPr>
          <w:p w14:paraId="4B16684A">
            <w:pPr>
              <w:spacing w:line="400" w:lineRule="atLeast"/>
              <w:jc w:val="center"/>
              <w:rPr>
                <w:rFonts w:hint="eastAsia" w:ascii="宋体" w:hAnsi="宋体" w:eastAsia="宋体" w:cs="宋体"/>
                <w:color w:val="auto"/>
                <w:sz w:val="24"/>
                <w:highlight w:val="none"/>
              </w:rPr>
            </w:pPr>
          </w:p>
        </w:tc>
        <w:tc>
          <w:tcPr>
            <w:tcW w:w="1559" w:type="dxa"/>
            <w:vAlign w:val="center"/>
          </w:tcPr>
          <w:p w14:paraId="35ABC4A3">
            <w:pPr>
              <w:spacing w:line="400" w:lineRule="atLeast"/>
              <w:jc w:val="center"/>
              <w:rPr>
                <w:rFonts w:hint="eastAsia" w:ascii="宋体" w:hAnsi="宋体" w:eastAsia="宋体" w:cs="宋体"/>
                <w:color w:val="auto"/>
                <w:sz w:val="24"/>
                <w:highlight w:val="none"/>
              </w:rPr>
            </w:pPr>
          </w:p>
        </w:tc>
      </w:tr>
      <w:tr w14:paraId="5B46B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2DCBEFBF">
            <w:pPr>
              <w:spacing w:line="40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2010" w:type="dxa"/>
            <w:vAlign w:val="center"/>
          </w:tcPr>
          <w:p w14:paraId="03B92F75">
            <w:pPr>
              <w:spacing w:line="400" w:lineRule="atLeast"/>
              <w:jc w:val="center"/>
              <w:rPr>
                <w:rFonts w:hint="eastAsia" w:ascii="宋体" w:hAnsi="宋体" w:eastAsia="宋体" w:cs="宋体"/>
                <w:color w:val="auto"/>
                <w:sz w:val="24"/>
                <w:highlight w:val="none"/>
              </w:rPr>
            </w:pPr>
          </w:p>
        </w:tc>
        <w:tc>
          <w:tcPr>
            <w:tcW w:w="2526" w:type="dxa"/>
            <w:vAlign w:val="center"/>
          </w:tcPr>
          <w:p w14:paraId="725E5067">
            <w:pPr>
              <w:spacing w:line="400" w:lineRule="atLeast"/>
              <w:jc w:val="center"/>
              <w:rPr>
                <w:rFonts w:hint="eastAsia" w:ascii="宋体" w:hAnsi="宋体" w:eastAsia="宋体" w:cs="宋体"/>
                <w:color w:val="auto"/>
                <w:sz w:val="24"/>
                <w:highlight w:val="none"/>
              </w:rPr>
            </w:pPr>
          </w:p>
        </w:tc>
        <w:tc>
          <w:tcPr>
            <w:tcW w:w="1843" w:type="dxa"/>
            <w:vAlign w:val="center"/>
          </w:tcPr>
          <w:p w14:paraId="273F6266">
            <w:pPr>
              <w:spacing w:line="400" w:lineRule="atLeast"/>
              <w:jc w:val="center"/>
              <w:rPr>
                <w:rFonts w:hint="eastAsia" w:ascii="宋体" w:hAnsi="宋体" w:eastAsia="宋体" w:cs="宋体"/>
                <w:color w:val="auto"/>
                <w:sz w:val="24"/>
                <w:highlight w:val="none"/>
              </w:rPr>
            </w:pPr>
          </w:p>
        </w:tc>
        <w:tc>
          <w:tcPr>
            <w:tcW w:w="1559" w:type="dxa"/>
            <w:vAlign w:val="center"/>
          </w:tcPr>
          <w:p w14:paraId="45AEBAF2">
            <w:pPr>
              <w:spacing w:line="400" w:lineRule="atLeast"/>
              <w:jc w:val="center"/>
              <w:rPr>
                <w:rFonts w:hint="eastAsia" w:ascii="宋体" w:hAnsi="宋体" w:eastAsia="宋体" w:cs="宋体"/>
                <w:color w:val="auto"/>
                <w:sz w:val="24"/>
                <w:highlight w:val="none"/>
              </w:rPr>
            </w:pPr>
          </w:p>
        </w:tc>
      </w:tr>
      <w:tr w14:paraId="7D78C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42302C84">
            <w:pPr>
              <w:spacing w:line="40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2010" w:type="dxa"/>
            <w:vAlign w:val="center"/>
          </w:tcPr>
          <w:p w14:paraId="4D28AECD">
            <w:pPr>
              <w:spacing w:line="400" w:lineRule="atLeast"/>
              <w:jc w:val="center"/>
              <w:rPr>
                <w:rFonts w:hint="eastAsia" w:ascii="宋体" w:hAnsi="宋体" w:eastAsia="宋体" w:cs="宋体"/>
                <w:color w:val="auto"/>
                <w:sz w:val="24"/>
                <w:highlight w:val="none"/>
              </w:rPr>
            </w:pPr>
          </w:p>
        </w:tc>
        <w:tc>
          <w:tcPr>
            <w:tcW w:w="2526" w:type="dxa"/>
            <w:vAlign w:val="center"/>
          </w:tcPr>
          <w:p w14:paraId="2CC6C910">
            <w:pPr>
              <w:spacing w:line="400" w:lineRule="atLeast"/>
              <w:jc w:val="center"/>
              <w:rPr>
                <w:rFonts w:hint="eastAsia" w:ascii="宋体" w:hAnsi="宋体" w:eastAsia="宋体" w:cs="宋体"/>
                <w:color w:val="auto"/>
                <w:sz w:val="24"/>
                <w:highlight w:val="none"/>
              </w:rPr>
            </w:pPr>
          </w:p>
        </w:tc>
        <w:tc>
          <w:tcPr>
            <w:tcW w:w="1843" w:type="dxa"/>
            <w:vAlign w:val="center"/>
          </w:tcPr>
          <w:p w14:paraId="611C3570">
            <w:pPr>
              <w:spacing w:line="400" w:lineRule="atLeast"/>
              <w:jc w:val="center"/>
              <w:rPr>
                <w:rFonts w:hint="eastAsia" w:ascii="宋体" w:hAnsi="宋体" w:eastAsia="宋体" w:cs="宋体"/>
                <w:color w:val="auto"/>
                <w:sz w:val="24"/>
                <w:highlight w:val="none"/>
              </w:rPr>
            </w:pPr>
          </w:p>
        </w:tc>
        <w:tc>
          <w:tcPr>
            <w:tcW w:w="1559" w:type="dxa"/>
            <w:vAlign w:val="center"/>
          </w:tcPr>
          <w:p w14:paraId="123B0699">
            <w:pPr>
              <w:spacing w:line="400" w:lineRule="atLeast"/>
              <w:jc w:val="center"/>
              <w:rPr>
                <w:rFonts w:hint="eastAsia" w:ascii="宋体" w:hAnsi="宋体" w:eastAsia="宋体" w:cs="宋体"/>
                <w:color w:val="auto"/>
                <w:sz w:val="24"/>
                <w:highlight w:val="none"/>
              </w:rPr>
            </w:pPr>
          </w:p>
        </w:tc>
      </w:tr>
      <w:tr w14:paraId="26C47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1D7E71B4">
            <w:pPr>
              <w:spacing w:line="40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2010" w:type="dxa"/>
            <w:vAlign w:val="center"/>
          </w:tcPr>
          <w:p w14:paraId="16DCC436">
            <w:pPr>
              <w:spacing w:line="400" w:lineRule="atLeast"/>
              <w:jc w:val="center"/>
              <w:rPr>
                <w:rFonts w:hint="eastAsia" w:ascii="宋体" w:hAnsi="宋体" w:eastAsia="宋体" w:cs="宋体"/>
                <w:color w:val="auto"/>
                <w:sz w:val="24"/>
                <w:highlight w:val="none"/>
              </w:rPr>
            </w:pPr>
          </w:p>
        </w:tc>
        <w:tc>
          <w:tcPr>
            <w:tcW w:w="2526" w:type="dxa"/>
            <w:vAlign w:val="center"/>
          </w:tcPr>
          <w:p w14:paraId="2E5FF97A">
            <w:pPr>
              <w:spacing w:line="400" w:lineRule="atLeast"/>
              <w:jc w:val="center"/>
              <w:rPr>
                <w:rFonts w:hint="eastAsia" w:ascii="宋体" w:hAnsi="宋体" w:eastAsia="宋体" w:cs="宋体"/>
                <w:color w:val="auto"/>
                <w:sz w:val="24"/>
                <w:highlight w:val="none"/>
              </w:rPr>
            </w:pPr>
          </w:p>
        </w:tc>
        <w:tc>
          <w:tcPr>
            <w:tcW w:w="1843" w:type="dxa"/>
            <w:vAlign w:val="center"/>
          </w:tcPr>
          <w:p w14:paraId="32F27717">
            <w:pPr>
              <w:spacing w:line="400" w:lineRule="atLeast"/>
              <w:jc w:val="center"/>
              <w:rPr>
                <w:rFonts w:hint="eastAsia" w:ascii="宋体" w:hAnsi="宋体" w:eastAsia="宋体" w:cs="宋体"/>
                <w:color w:val="auto"/>
                <w:sz w:val="24"/>
                <w:highlight w:val="none"/>
              </w:rPr>
            </w:pPr>
          </w:p>
        </w:tc>
        <w:tc>
          <w:tcPr>
            <w:tcW w:w="1559" w:type="dxa"/>
            <w:vAlign w:val="center"/>
          </w:tcPr>
          <w:p w14:paraId="1ACF88EC">
            <w:pPr>
              <w:spacing w:line="400" w:lineRule="atLeast"/>
              <w:jc w:val="center"/>
              <w:rPr>
                <w:rFonts w:hint="eastAsia" w:ascii="宋体" w:hAnsi="宋体" w:eastAsia="宋体" w:cs="宋体"/>
                <w:color w:val="auto"/>
                <w:sz w:val="24"/>
                <w:highlight w:val="none"/>
              </w:rPr>
            </w:pPr>
          </w:p>
        </w:tc>
      </w:tr>
      <w:tr w14:paraId="71173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5A37209E">
            <w:pPr>
              <w:spacing w:line="40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2010" w:type="dxa"/>
            <w:vAlign w:val="center"/>
          </w:tcPr>
          <w:p w14:paraId="0FEB243E">
            <w:pPr>
              <w:spacing w:line="400" w:lineRule="atLeast"/>
              <w:jc w:val="center"/>
              <w:rPr>
                <w:rFonts w:hint="eastAsia" w:ascii="宋体" w:hAnsi="宋体" w:eastAsia="宋体" w:cs="宋体"/>
                <w:color w:val="auto"/>
                <w:sz w:val="24"/>
                <w:highlight w:val="none"/>
              </w:rPr>
            </w:pPr>
          </w:p>
        </w:tc>
        <w:tc>
          <w:tcPr>
            <w:tcW w:w="2526" w:type="dxa"/>
            <w:vAlign w:val="center"/>
          </w:tcPr>
          <w:p w14:paraId="4ADA2601">
            <w:pPr>
              <w:spacing w:line="400" w:lineRule="atLeast"/>
              <w:jc w:val="center"/>
              <w:rPr>
                <w:rFonts w:hint="eastAsia" w:ascii="宋体" w:hAnsi="宋体" w:eastAsia="宋体" w:cs="宋体"/>
                <w:color w:val="auto"/>
                <w:sz w:val="24"/>
                <w:highlight w:val="none"/>
              </w:rPr>
            </w:pPr>
          </w:p>
        </w:tc>
        <w:tc>
          <w:tcPr>
            <w:tcW w:w="1843" w:type="dxa"/>
            <w:vAlign w:val="center"/>
          </w:tcPr>
          <w:p w14:paraId="2DF0D925">
            <w:pPr>
              <w:spacing w:line="400" w:lineRule="atLeast"/>
              <w:jc w:val="center"/>
              <w:rPr>
                <w:rFonts w:hint="eastAsia" w:ascii="宋体" w:hAnsi="宋体" w:eastAsia="宋体" w:cs="宋体"/>
                <w:color w:val="auto"/>
                <w:sz w:val="24"/>
                <w:highlight w:val="none"/>
              </w:rPr>
            </w:pPr>
          </w:p>
        </w:tc>
        <w:tc>
          <w:tcPr>
            <w:tcW w:w="1559" w:type="dxa"/>
            <w:vAlign w:val="center"/>
          </w:tcPr>
          <w:p w14:paraId="0BC71FAF">
            <w:pPr>
              <w:spacing w:line="400" w:lineRule="atLeast"/>
              <w:jc w:val="center"/>
              <w:rPr>
                <w:rFonts w:hint="eastAsia" w:ascii="宋体" w:hAnsi="宋体" w:eastAsia="宋体" w:cs="宋体"/>
                <w:color w:val="auto"/>
                <w:sz w:val="24"/>
                <w:highlight w:val="none"/>
              </w:rPr>
            </w:pPr>
          </w:p>
        </w:tc>
      </w:tr>
      <w:tr w14:paraId="6EC91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235BA039">
            <w:pPr>
              <w:spacing w:line="40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2010" w:type="dxa"/>
            <w:vAlign w:val="center"/>
          </w:tcPr>
          <w:p w14:paraId="0D1E672D">
            <w:pPr>
              <w:spacing w:line="400" w:lineRule="atLeast"/>
              <w:jc w:val="center"/>
              <w:rPr>
                <w:rFonts w:hint="eastAsia" w:ascii="宋体" w:hAnsi="宋体" w:eastAsia="宋体" w:cs="宋体"/>
                <w:color w:val="auto"/>
                <w:sz w:val="24"/>
                <w:highlight w:val="none"/>
              </w:rPr>
            </w:pPr>
          </w:p>
        </w:tc>
        <w:tc>
          <w:tcPr>
            <w:tcW w:w="2526" w:type="dxa"/>
            <w:vAlign w:val="center"/>
          </w:tcPr>
          <w:p w14:paraId="6268F33A">
            <w:pPr>
              <w:spacing w:line="400" w:lineRule="atLeast"/>
              <w:jc w:val="center"/>
              <w:rPr>
                <w:rFonts w:hint="eastAsia" w:ascii="宋体" w:hAnsi="宋体" w:eastAsia="宋体" w:cs="宋体"/>
                <w:color w:val="auto"/>
                <w:sz w:val="24"/>
                <w:highlight w:val="none"/>
              </w:rPr>
            </w:pPr>
          </w:p>
        </w:tc>
        <w:tc>
          <w:tcPr>
            <w:tcW w:w="1843" w:type="dxa"/>
            <w:vAlign w:val="center"/>
          </w:tcPr>
          <w:p w14:paraId="6F47D5A7">
            <w:pPr>
              <w:spacing w:line="400" w:lineRule="atLeast"/>
              <w:jc w:val="center"/>
              <w:rPr>
                <w:rFonts w:hint="eastAsia" w:ascii="宋体" w:hAnsi="宋体" w:eastAsia="宋体" w:cs="宋体"/>
                <w:color w:val="auto"/>
                <w:sz w:val="24"/>
                <w:highlight w:val="none"/>
              </w:rPr>
            </w:pPr>
          </w:p>
        </w:tc>
        <w:tc>
          <w:tcPr>
            <w:tcW w:w="1559" w:type="dxa"/>
            <w:vAlign w:val="center"/>
          </w:tcPr>
          <w:p w14:paraId="31DC62DA">
            <w:pPr>
              <w:spacing w:line="400" w:lineRule="atLeast"/>
              <w:jc w:val="center"/>
              <w:rPr>
                <w:rFonts w:hint="eastAsia" w:ascii="宋体" w:hAnsi="宋体" w:eastAsia="宋体" w:cs="宋体"/>
                <w:color w:val="auto"/>
                <w:sz w:val="24"/>
                <w:highlight w:val="none"/>
              </w:rPr>
            </w:pPr>
          </w:p>
        </w:tc>
      </w:tr>
      <w:tr w14:paraId="03B9F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3285074A">
            <w:pPr>
              <w:spacing w:line="40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2010" w:type="dxa"/>
            <w:vAlign w:val="center"/>
          </w:tcPr>
          <w:p w14:paraId="34757D85">
            <w:pPr>
              <w:spacing w:line="400" w:lineRule="atLeast"/>
              <w:jc w:val="center"/>
              <w:rPr>
                <w:rFonts w:hint="eastAsia" w:ascii="宋体" w:hAnsi="宋体" w:eastAsia="宋体" w:cs="宋体"/>
                <w:color w:val="auto"/>
                <w:sz w:val="24"/>
                <w:highlight w:val="none"/>
              </w:rPr>
            </w:pPr>
          </w:p>
        </w:tc>
        <w:tc>
          <w:tcPr>
            <w:tcW w:w="2526" w:type="dxa"/>
            <w:vAlign w:val="center"/>
          </w:tcPr>
          <w:p w14:paraId="1A5D36C7">
            <w:pPr>
              <w:spacing w:line="400" w:lineRule="atLeast"/>
              <w:jc w:val="center"/>
              <w:rPr>
                <w:rFonts w:hint="eastAsia" w:ascii="宋体" w:hAnsi="宋体" w:eastAsia="宋体" w:cs="宋体"/>
                <w:color w:val="auto"/>
                <w:sz w:val="24"/>
                <w:highlight w:val="none"/>
              </w:rPr>
            </w:pPr>
          </w:p>
        </w:tc>
        <w:tc>
          <w:tcPr>
            <w:tcW w:w="1843" w:type="dxa"/>
            <w:vAlign w:val="center"/>
          </w:tcPr>
          <w:p w14:paraId="050B3382">
            <w:pPr>
              <w:spacing w:line="400" w:lineRule="atLeast"/>
              <w:jc w:val="center"/>
              <w:rPr>
                <w:rFonts w:hint="eastAsia" w:ascii="宋体" w:hAnsi="宋体" w:eastAsia="宋体" w:cs="宋体"/>
                <w:color w:val="auto"/>
                <w:sz w:val="24"/>
                <w:highlight w:val="none"/>
              </w:rPr>
            </w:pPr>
          </w:p>
        </w:tc>
        <w:tc>
          <w:tcPr>
            <w:tcW w:w="1559" w:type="dxa"/>
            <w:vAlign w:val="center"/>
          </w:tcPr>
          <w:p w14:paraId="19C3B315">
            <w:pPr>
              <w:spacing w:line="400" w:lineRule="atLeast"/>
              <w:jc w:val="center"/>
              <w:rPr>
                <w:rFonts w:hint="eastAsia" w:ascii="宋体" w:hAnsi="宋体" w:eastAsia="宋体" w:cs="宋体"/>
                <w:color w:val="auto"/>
                <w:sz w:val="24"/>
                <w:highlight w:val="none"/>
              </w:rPr>
            </w:pPr>
          </w:p>
        </w:tc>
      </w:tr>
      <w:tr w14:paraId="46EED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0F4FA108">
            <w:pPr>
              <w:spacing w:line="40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2010" w:type="dxa"/>
            <w:vAlign w:val="center"/>
          </w:tcPr>
          <w:p w14:paraId="7CE17104">
            <w:pPr>
              <w:spacing w:line="400" w:lineRule="atLeast"/>
              <w:jc w:val="center"/>
              <w:rPr>
                <w:rFonts w:hint="eastAsia" w:ascii="宋体" w:hAnsi="宋体" w:eastAsia="宋体" w:cs="宋体"/>
                <w:color w:val="auto"/>
                <w:sz w:val="24"/>
                <w:highlight w:val="none"/>
              </w:rPr>
            </w:pPr>
          </w:p>
        </w:tc>
        <w:tc>
          <w:tcPr>
            <w:tcW w:w="2526" w:type="dxa"/>
            <w:vAlign w:val="center"/>
          </w:tcPr>
          <w:p w14:paraId="6FB9A0BC">
            <w:pPr>
              <w:spacing w:line="400" w:lineRule="atLeast"/>
              <w:jc w:val="center"/>
              <w:rPr>
                <w:rFonts w:hint="eastAsia" w:ascii="宋体" w:hAnsi="宋体" w:eastAsia="宋体" w:cs="宋体"/>
                <w:color w:val="auto"/>
                <w:sz w:val="24"/>
                <w:highlight w:val="none"/>
              </w:rPr>
            </w:pPr>
          </w:p>
        </w:tc>
        <w:tc>
          <w:tcPr>
            <w:tcW w:w="1843" w:type="dxa"/>
            <w:vAlign w:val="center"/>
          </w:tcPr>
          <w:p w14:paraId="3F5836EC">
            <w:pPr>
              <w:spacing w:line="400" w:lineRule="atLeast"/>
              <w:jc w:val="center"/>
              <w:rPr>
                <w:rFonts w:hint="eastAsia" w:ascii="宋体" w:hAnsi="宋体" w:eastAsia="宋体" w:cs="宋体"/>
                <w:color w:val="auto"/>
                <w:sz w:val="24"/>
                <w:highlight w:val="none"/>
              </w:rPr>
            </w:pPr>
          </w:p>
        </w:tc>
        <w:tc>
          <w:tcPr>
            <w:tcW w:w="1559" w:type="dxa"/>
            <w:vAlign w:val="center"/>
          </w:tcPr>
          <w:p w14:paraId="363FC17E">
            <w:pPr>
              <w:spacing w:line="400" w:lineRule="atLeast"/>
              <w:jc w:val="center"/>
              <w:rPr>
                <w:rFonts w:hint="eastAsia" w:ascii="宋体" w:hAnsi="宋体" w:eastAsia="宋体" w:cs="宋体"/>
                <w:color w:val="auto"/>
                <w:sz w:val="24"/>
                <w:highlight w:val="none"/>
              </w:rPr>
            </w:pPr>
          </w:p>
        </w:tc>
      </w:tr>
      <w:tr w14:paraId="4031C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5496E998">
            <w:pPr>
              <w:spacing w:line="40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2010" w:type="dxa"/>
            <w:vAlign w:val="center"/>
          </w:tcPr>
          <w:p w14:paraId="3C8C4921">
            <w:pPr>
              <w:spacing w:line="400" w:lineRule="atLeast"/>
              <w:jc w:val="center"/>
              <w:rPr>
                <w:rFonts w:hint="eastAsia" w:ascii="宋体" w:hAnsi="宋体" w:eastAsia="宋体" w:cs="宋体"/>
                <w:color w:val="auto"/>
                <w:sz w:val="24"/>
                <w:highlight w:val="none"/>
              </w:rPr>
            </w:pPr>
          </w:p>
        </w:tc>
        <w:tc>
          <w:tcPr>
            <w:tcW w:w="2526" w:type="dxa"/>
            <w:vAlign w:val="center"/>
          </w:tcPr>
          <w:p w14:paraId="6CDE59D1">
            <w:pPr>
              <w:spacing w:line="400" w:lineRule="atLeast"/>
              <w:jc w:val="center"/>
              <w:rPr>
                <w:rFonts w:hint="eastAsia" w:ascii="宋体" w:hAnsi="宋体" w:eastAsia="宋体" w:cs="宋体"/>
                <w:color w:val="auto"/>
                <w:sz w:val="24"/>
                <w:highlight w:val="none"/>
              </w:rPr>
            </w:pPr>
          </w:p>
        </w:tc>
        <w:tc>
          <w:tcPr>
            <w:tcW w:w="1843" w:type="dxa"/>
            <w:vAlign w:val="center"/>
          </w:tcPr>
          <w:p w14:paraId="2928972C">
            <w:pPr>
              <w:spacing w:line="400" w:lineRule="atLeast"/>
              <w:jc w:val="center"/>
              <w:rPr>
                <w:rFonts w:hint="eastAsia" w:ascii="宋体" w:hAnsi="宋体" w:eastAsia="宋体" w:cs="宋体"/>
                <w:color w:val="auto"/>
                <w:sz w:val="24"/>
                <w:highlight w:val="none"/>
              </w:rPr>
            </w:pPr>
          </w:p>
        </w:tc>
        <w:tc>
          <w:tcPr>
            <w:tcW w:w="1559" w:type="dxa"/>
            <w:vAlign w:val="center"/>
          </w:tcPr>
          <w:p w14:paraId="153C2A5C">
            <w:pPr>
              <w:spacing w:line="400" w:lineRule="atLeast"/>
              <w:jc w:val="center"/>
              <w:rPr>
                <w:rFonts w:hint="eastAsia" w:ascii="宋体" w:hAnsi="宋体" w:eastAsia="宋体" w:cs="宋体"/>
                <w:color w:val="auto"/>
                <w:sz w:val="24"/>
                <w:highlight w:val="none"/>
              </w:rPr>
            </w:pPr>
          </w:p>
        </w:tc>
      </w:tr>
      <w:tr w14:paraId="07ECD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50CB5FD6">
            <w:pPr>
              <w:spacing w:line="400" w:lineRule="atLeast"/>
              <w:jc w:val="center"/>
              <w:rPr>
                <w:rFonts w:hint="eastAsia" w:ascii="宋体" w:hAnsi="宋体" w:eastAsia="宋体" w:cs="宋体"/>
                <w:color w:val="auto"/>
                <w:sz w:val="24"/>
                <w:highlight w:val="none"/>
              </w:rPr>
            </w:pPr>
          </w:p>
        </w:tc>
        <w:tc>
          <w:tcPr>
            <w:tcW w:w="2010" w:type="dxa"/>
            <w:vAlign w:val="center"/>
          </w:tcPr>
          <w:p w14:paraId="25287673">
            <w:pPr>
              <w:spacing w:line="400" w:lineRule="atLeast"/>
              <w:jc w:val="center"/>
              <w:rPr>
                <w:rFonts w:hint="eastAsia" w:ascii="宋体" w:hAnsi="宋体" w:eastAsia="宋体" w:cs="宋体"/>
                <w:color w:val="auto"/>
                <w:sz w:val="24"/>
                <w:highlight w:val="none"/>
              </w:rPr>
            </w:pPr>
          </w:p>
        </w:tc>
        <w:tc>
          <w:tcPr>
            <w:tcW w:w="2526" w:type="dxa"/>
            <w:vAlign w:val="center"/>
          </w:tcPr>
          <w:p w14:paraId="1C54EE39">
            <w:pPr>
              <w:spacing w:line="400" w:lineRule="atLeast"/>
              <w:jc w:val="center"/>
              <w:rPr>
                <w:rFonts w:hint="eastAsia" w:ascii="宋体" w:hAnsi="宋体" w:eastAsia="宋体" w:cs="宋体"/>
                <w:color w:val="auto"/>
                <w:sz w:val="24"/>
                <w:highlight w:val="none"/>
              </w:rPr>
            </w:pPr>
          </w:p>
        </w:tc>
        <w:tc>
          <w:tcPr>
            <w:tcW w:w="1843" w:type="dxa"/>
            <w:vAlign w:val="center"/>
          </w:tcPr>
          <w:p w14:paraId="0143CF63">
            <w:pPr>
              <w:spacing w:line="400" w:lineRule="atLeast"/>
              <w:jc w:val="center"/>
              <w:rPr>
                <w:rFonts w:hint="eastAsia" w:ascii="宋体" w:hAnsi="宋体" w:eastAsia="宋体" w:cs="宋体"/>
                <w:color w:val="auto"/>
                <w:sz w:val="24"/>
                <w:highlight w:val="none"/>
              </w:rPr>
            </w:pPr>
          </w:p>
        </w:tc>
        <w:tc>
          <w:tcPr>
            <w:tcW w:w="1559" w:type="dxa"/>
            <w:vAlign w:val="center"/>
          </w:tcPr>
          <w:p w14:paraId="2177B1CE">
            <w:pPr>
              <w:spacing w:line="400" w:lineRule="atLeast"/>
              <w:jc w:val="center"/>
              <w:rPr>
                <w:rFonts w:hint="eastAsia" w:ascii="宋体" w:hAnsi="宋体" w:eastAsia="宋体" w:cs="宋体"/>
                <w:color w:val="auto"/>
                <w:sz w:val="24"/>
                <w:highlight w:val="none"/>
              </w:rPr>
            </w:pPr>
          </w:p>
        </w:tc>
      </w:tr>
      <w:tr w14:paraId="5B2BE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25373DA0">
            <w:pPr>
              <w:spacing w:line="400" w:lineRule="atLeast"/>
              <w:jc w:val="center"/>
              <w:rPr>
                <w:rFonts w:hint="eastAsia" w:ascii="宋体" w:hAnsi="宋体" w:eastAsia="宋体" w:cs="宋体"/>
                <w:color w:val="auto"/>
                <w:sz w:val="24"/>
                <w:highlight w:val="none"/>
              </w:rPr>
            </w:pPr>
          </w:p>
        </w:tc>
        <w:tc>
          <w:tcPr>
            <w:tcW w:w="2010" w:type="dxa"/>
            <w:vAlign w:val="center"/>
          </w:tcPr>
          <w:p w14:paraId="5343F129">
            <w:pPr>
              <w:spacing w:line="400" w:lineRule="atLeast"/>
              <w:jc w:val="center"/>
              <w:rPr>
                <w:rFonts w:hint="eastAsia" w:ascii="宋体" w:hAnsi="宋体" w:eastAsia="宋体" w:cs="宋体"/>
                <w:color w:val="auto"/>
                <w:sz w:val="24"/>
                <w:highlight w:val="none"/>
              </w:rPr>
            </w:pPr>
          </w:p>
        </w:tc>
        <w:tc>
          <w:tcPr>
            <w:tcW w:w="2526" w:type="dxa"/>
            <w:vAlign w:val="center"/>
          </w:tcPr>
          <w:p w14:paraId="7087A5C5">
            <w:pPr>
              <w:spacing w:line="400" w:lineRule="atLeast"/>
              <w:jc w:val="center"/>
              <w:rPr>
                <w:rFonts w:hint="eastAsia" w:ascii="宋体" w:hAnsi="宋体" w:eastAsia="宋体" w:cs="宋体"/>
                <w:color w:val="auto"/>
                <w:sz w:val="24"/>
                <w:highlight w:val="none"/>
              </w:rPr>
            </w:pPr>
          </w:p>
        </w:tc>
        <w:tc>
          <w:tcPr>
            <w:tcW w:w="1843" w:type="dxa"/>
            <w:vAlign w:val="center"/>
          </w:tcPr>
          <w:p w14:paraId="1EEF6011">
            <w:pPr>
              <w:spacing w:line="400" w:lineRule="atLeast"/>
              <w:jc w:val="center"/>
              <w:rPr>
                <w:rFonts w:hint="eastAsia" w:ascii="宋体" w:hAnsi="宋体" w:eastAsia="宋体" w:cs="宋体"/>
                <w:color w:val="auto"/>
                <w:sz w:val="24"/>
                <w:highlight w:val="none"/>
              </w:rPr>
            </w:pPr>
          </w:p>
        </w:tc>
        <w:tc>
          <w:tcPr>
            <w:tcW w:w="1559" w:type="dxa"/>
            <w:vAlign w:val="center"/>
          </w:tcPr>
          <w:p w14:paraId="60453C6C">
            <w:pPr>
              <w:spacing w:line="400" w:lineRule="atLeast"/>
              <w:jc w:val="center"/>
              <w:rPr>
                <w:rFonts w:hint="eastAsia" w:ascii="宋体" w:hAnsi="宋体" w:eastAsia="宋体" w:cs="宋体"/>
                <w:color w:val="auto"/>
                <w:sz w:val="24"/>
                <w:highlight w:val="none"/>
              </w:rPr>
            </w:pPr>
          </w:p>
        </w:tc>
      </w:tr>
    </w:tbl>
    <w:p w14:paraId="3EB08803">
      <w:pPr>
        <w:spacing w:line="4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w:t>
      </w:r>
    </w:p>
    <w:p w14:paraId="155E9FBA">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应在本表中对照招标文件技术要求（包括服务要求）与实际投标技术要求（包括服务要求）逐项对应列出，并在“偏离说明”项下填写以下内容：优于的，填写“正偏离”；符合的，填写“无偏离”；低于的，填写“负偏离”。</w:t>
      </w:r>
    </w:p>
    <w:p w14:paraId="6A2264BB">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2、若事项较多，投标人可根据响应内容的实际情况另纸说明。</w:t>
      </w:r>
    </w:p>
    <w:p w14:paraId="447F42AF">
      <w:pPr>
        <w:spacing w:line="420" w:lineRule="exact"/>
        <w:rPr>
          <w:rFonts w:hint="eastAsia" w:ascii="宋体" w:hAnsi="宋体" w:eastAsia="宋体" w:cs="宋体"/>
          <w:color w:val="auto"/>
          <w:sz w:val="24"/>
          <w:szCs w:val="24"/>
          <w:highlight w:val="none"/>
        </w:rPr>
      </w:pPr>
    </w:p>
    <w:p w14:paraId="612E0ADD">
      <w:pPr>
        <w:spacing w:line="420" w:lineRule="exact"/>
        <w:rPr>
          <w:rFonts w:hint="eastAsia" w:ascii="宋体" w:hAnsi="宋体" w:eastAsia="宋体" w:cs="宋体"/>
          <w:color w:val="auto"/>
          <w:sz w:val="24"/>
          <w:szCs w:val="24"/>
          <w:highlight w:val="none"/>
        </w:rPr>
      </w:pPr>
    </w:p>
    <w:p w14:paraId="3E63B194">
      <w:pPr>
        <w:spacing w:line="420" w:lineRule="exact"/>
        <w:rPr>
          <w:rFonts w:hint="eastAsia" w:ascii="宋体" w:hAnsi="宋体" w:eastAsia="宋体" w:cs="宋体"/>
          <w:color w:val="auto"/>
          <w:sz w:val="24"/>
          <w:szCs w:val="24"/>
          <w:highlight w:val="none"/>
        </w:rPr>
      </w:pPr>
    </w:p>
    <w:p w14:paraId="11A046D2">
      <w:pPr>
        <w:spacing w:line="420" w:lineRule="exact"/>
        <w:rPr>
          <w:rFonts w:hint="eastAsia" w:ascii="宋体" w:hAnsi="宋体" w:eastAsia="宋体" w:cs="宋体"/>
          <w:color w:val="auto"/>
          <w:sz w:val="24"/>
          <w:szCs w:val="24"/>
          <w:highlight w:val="none"/>
        </w:rPr>
      </w:pPr>
    </w:p>
    <w:p w14:paraId="4CC9A7C7">
      <w:pPr>
        <w:spacing w:line="420" w:lineRule="exact"/>
        <w:rPr>
          <w:rFonts w:hint="eastAsia" w:ascii="宋体" w:hAnsi="宋体" w:eastAsia="宋体" w:cs="宋体"/>
          <w:color w:val="auto"/>
          <w:sz w:val="24"/>
          <w:szCs w:val="24"/>
          <w:highlight w:val="none"/>
        </w:rPr>
      </w:pPr>
    </w:p>
    <w:p w14:paraId="6F364DB0">
      <w:pPr>
        <w:spacing w:line="420" w:lineRule="exact"/>
        <w:rPr>
          <w:rFonts w:hint="eastAsia" w:ascii="宋体" w:hAnsi="宋体" w:eastAsia="宋体" w:cs="宋体"/>
          <w:color w:val="auto"/>
          <w:sz w:val="24"/>
          <w:szCs w:val="24"/>
          <w:highlight w:val="none"/>
        </w:rPr>
      </w:pPr>
    </w:p>
    <w:p w14:paraId="114F5552">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投标单位：（单位盖章）</w:t>
      </w:r>
    </w:p>
    <w:p w14:paraId="2B88F259">
      <w:pPr>
        <w:spacing w:line="4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法定代表人或代理人（签字或盖章）</w:t>
      </w:r>
      <w:r>
        <w:rPr>
          <w:rFonts w:hint="eastAsia" w:ascii="宋体" w:hAnsi="宋体" w:eastAsia="宋体" w:cs="宋体"/>
          <w:bCs/>
          <w:color w:val="auto"/>
          <w:sz w:val="24"/>
          <w:szCs w:val="24"/>
          <w:highlight w:val="none"/>
        </w:rPr>
        <w:t>：</w:t>
      </w:r>
    </w:p>
    <w:p w14:paraId="3FC605B7">
      <w:pPr>
        <w:pBdr>
          <w:top w:val="none" w:color="000000" w:sz="0" w:space="0"/>
          <w:left w:val="none" w:color="000000" w:sz="0" w:space="0"/>
          <w:bottom w:val="none" w:color="000000" w:sz="0" w:space="0"/>
          <w:right w:val="none" w:color="000000" w:sz="0" w:space="0"/>
        </w:pBd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投标日期：   年   月   日</w:t>
      </w:r>
    </w:p>
    <w:p w14:paraId="2AD61EF7">
      <w:pPr>
        <w:pStyle w:val="30"/>
        <w:rPr>
          <w:rFonts w:hint="eastAsia" w:ascii="宋体" w:hAnsi="宋体" w:eastAsia="宋体" w:cs="宋体"/>
          <w:color w:val="auto"/>
          <w:sz w:val="24"/>
          <w:szCs w:val="24"/>
          <w:highlight w:val="none"/>
          <w:lang w:eastAsia="zh-CN"/>
        </w:rPr>
      </w:pPr>
    </w:p>
    <w:p w14:paraId="736EA944">
      <w:pPr>
        <w:rPr>
          <w:rFonts w:hint="eastAsia" w:ascii="宋体" w:hAnsi="宋体" w:eastAsia="宋体" w:cs="宋体"/>
          <w:color w:val="auto"/>
          <w:sz w:val="24"/>
          <w:szCs w:val="24"/>
          <w:highlight w:val="none"/>
        </w:rPr>
      </w:pPr>
    </w:p>
    <w:p w14:paraId="7760971A">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b/>
          <w:color w:val="auto"/>
          <w:sz w:val="32"/>
          <w:highlight w:val="none"/>
        </w:rPr>
      </w:pPr>
    </w:p>
    <w:p w14:paraId="4F91B4F5">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b/>
          <w:bCs/>
          <w:color w:val="auto"/>
          <w:sz w:val="32"/>
          <w:szCs w:val="32"/>
          <w:highlight w:val="none"/>
        </w:rPr>
      </w:pPr>
      <w:r>
        <w:rPr>
          <w:rFonts w:hint="eastAsia" w:ascii="宋体" w:hAnsi="宋体" w:eastAsia="宋体" w:cs="宋体"/>
          <w:b/>
          <w:color w:val="auto"/>
          <w:sz w:val="32"/>
          <w:highlight w:val="none"/>
        </w:rPr>
        <w:t>9、商务偏离表</w:t>
      </w:r>
    </w:p>
    <w:p w14:paraId="23D8063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b/>
          <w:color w:val="auto"/>
          <w:spacing w:val="20"/>
          <w:sz w:val="32"/>
          <w:highlight w:val="none"/>
        </w:rPr>
        <w:t>商务条款偏离表</w:t>
      </w:r>
    </w:p>
    <w:tbl>
      <w:tblPr>
        <w:tblStyle w:val="9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42"/>
        <w:gridCol w:w="1856"/>
        <w:gridCol w:w="1669"/>
        <w:gridCol w:w="1531"/>
        <w:gridCol w:w="1336"/>
        <w:gridCol w:w="863"/>
      </w:tblGrid>
      <w:tr w14:paraId="796AA1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173B623">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序号</w:t>
            </w:r>
          </w:p>
        </w:tc>
        <w:tc>
          <w:tcPr>
            <w:tcW w:w="18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F1F391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内容</w:t>
            </w:r>
          </w:p>
        </w:tc>
        <w:tc>
          <w:tcPr>
            <w:tcW w:w="1669"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BDE72D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招标文件的商务条款</w:t>
            </w:r>
          </w:p>
        </w:tc>
        <w:tc>
          <w:tcPr>
            <w:tcW w:w="153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FE948A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投标文件的商务条款</w:t>
            </w:r>
          </w:p>
        </w:tc>
        <w:tc>
          <w:tcPr>
            <w:tcW w:w="133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394E34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偏离说明</w:t>
            </w:r>
          </w:p>
        </w:tc>
        <w:tc>
          <w:tcPr>
            <w:tcW w:w="86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1DF952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备注</w:t>
            </w:r>
          </w:p>
        </w:tc>
      </w:tr>
      <w:tr w14:paraId="50F6AFF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ABA415F">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266A8772">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5FDAE12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6AFC6C9B">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70DF7589">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47ACF318">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481A10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2C9852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2</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2806DF26">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2AAB7971">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F5EA63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3D1B4E5E">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5B9A4370">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70BCBB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B0A393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42429AA6">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1033A2B5">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27F5A969">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1670E8B4">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049C06C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2CA39DB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36E910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4</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13BF5466">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2E159B22">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DED252C">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5DB7B6D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6BEE363C">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385E53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BE69AD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5</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78CF4C19">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43A7500C">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4B6A4AB">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6DD7F275">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107D7781">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53EEC0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5AB96D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6</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72C75800">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6487EF49">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4DF3A3F4">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16E598B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01206C7E">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0551BE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951D349">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7</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23233E69">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1A1E000A">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BF43476">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328D4884">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7123CBE3">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24B597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C11715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343649FC">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21C11C8B">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870CBBA">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6A446021">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5C28CFB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331FAD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58B1BF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24BC47DE">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661DDC86">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22A1E875">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385F99EF">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46A13FF6">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bl>
    <w:p w14:paraId="615FB2E9">
      <w:pPr>
        <w:pBdr>
          <w:top w:val="none" w:color="000000" w:sz="0" w:space="0"/>
          <w:left w:val="none" w:color="000000" w:sz="0" w:space="0"/>
          <w:bottom w:val="none" w:color="000000" w:sz="0" w:space="0"/>
          <w:right w:val="none" w:color="000000" w:sz="0" w:space="0"/>
        </w:pBdr>
        <w:spacing w:line="85" w:lineRule="atLeast"/>
        <w:ind w:firstLine="482"/>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2F5F8ABC">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p>
    <w:p w14:paraId="7F5A0BF6">
      <w:pPr>
        <w:pBdr>
          <w:top w:val="none" w:color="000000" w:sz="0" w:space="0"/>
          <w:left w:val="none" w:color="000000" w:sz="0" w:space="0"/>
          <w:bottom w:val="none" w:color="000000" w:sz="0" w:space="0"/>
          <w:right w:val="none" w:color="000000" w:sz="0" w:space="0"/>
        </w:pBdr>
        <w:spacing w:line="44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1、供应商应在本表中把招标文件商务要求与实际投标商务要求逐项对应列出，并在“偏离说明”项下填写以下内容：优于的，填写“正偏离”；符合的，填写“无偏离”；低于的，填写“负偏离”。</w:t>
      </w:r>
    </w:p>
    <w:p w14:paraId="3C89C904">
      <w:pPr>
        <w:pBdr>
          <w:top w:val="none" w:color="000000" w:sz="0" w:space="0"/>
          <w:left w:val="none" w:color="000000" w:sz="0" w:space="0"/>
          <w:bottom w:val="none" w:color="000000" w:sz="0" w:space="0"/>
          <w:right w:val="none" w:color="000000" w:sz="0" w:space="0"/>
        </w:pBdr>
        <w:spacing w:line="44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2、若事项较多，投标人可根据响应内容的实际情况另纸说明。</w:t>
      </w:r>
    </w:p>
    <w:p w14:paraId="0CF1609E">
      <w:pPr>
        <w:pBdr>
          <w:top w:val="none" w:color="000000" w:sz="0" w:space="0"/>
          <w:left w:val="none" w:color="000000" w:sz="0" w:space="0"/>
          <w:bottom w:val="none" w:color="000000" w:sz="0" w:space="0"/>
          <w:right w:val="none" w:color="000000" w:sz="0" w:space="0"/>
        </w:pBdr>
        <w:spacing w:line="44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23144FC9">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color w:val="auto"/>
          <w:sz w:val="24"/>
          <w:highlight w:val="none"/>
        </w:rPr>
      </w:pPr>
    </w:p>
    <w:p w14:paraId="5D45A94F">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color w:val="auto"/>
          <w:sz w:val="24"/>
          <w:highlight w:val="none"/>
        </w:rPr>
      </w:pPr>
    </w:p>
    <w:p w14:paraId="547D2CFD">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color w:val="auto"/>
          <w:sz w:val="24"/>
          <w:highlight w:val="none"/>
        </w:rPr>
      </w:pPr>
    </w:p>
    <w:p w14:paraId="6133D853">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color w:val="auto"/>
          <w:sz w:val="24"/>
          <w:highlight w:val="none"/>
        </w:rPr>
      </w:pPr>
    </w:p>
    <w:p w14:paraId="1CFED001">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color w:val="auto"/>
          <w:sz w:val="24"/>
          <w:highlight w:val="none"/>
        </w:rPr>
      </w:pPr>
    </w:p>
    <w:p w14:paraId="767E86C2">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color w:val="auto"/>
          <w:sz w:val="24"/>
          <w:highlight w:val="none"/>
        </w:rPr>
      </w:pPr>
    </w:p>
    <w:p w14:paraId="6F04BCDB">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投标单位：（单位盖章）</w:t>
      </w:r>
    </w:p>
    <w:p w14:paraId="23CE0B7B">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法定代表人或代理人（签字或盖章）：</w:t>
      </w:r>
    </w:p>
    <w:p w14:paraId="329B3325">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投标日期：   年 月 日</w:t>
      </w:r>
    </w:p>
    <w:p w14:paraId="0705D488">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05B720D4">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5D731A10">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w:t>
      </w:r>
    </w:p>
    <w:p w14:paraId="23BBC8BB">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Cs w:val="21"/>
          <w:highlight w:val="none"/>
        </w:rPr>
      </w:pPr>
    </w:p>
    <w:p w14:paraId="76107D81">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Cs w:val="21"/>
          <w:highlight w:val="none"/>
        </w:rPr>
      </w:pPr>
    </w:p>
    <w:p w14:paraId="71ABBA51">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Cs w:val="21"/>
          <w:highlight w:val="none"/>
        </w:rPr>
      </w:pPr>
    </w:p>
    <w:p w14:paraId="6417AA63">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Cs w:val="21"/>
          <w:highlight w:val="none"/>
        </w:rPr>
      </w:pPr>
    </w:p>
    <w:p w14:paraId="7AF086A1">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Cs w:val="21"/>
          <w:highlight w:val="none"/>
        </w:rPr>
      </w:pPr>
    </w:p>
    <w:p w14:paraId="7869D98D">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Cs w:val="21"/>
          <w:highlight w:val="none"/>
        </w:rPr>
      </w:pPr>
    </w:p>
    <w:p w14:paraId="0FCBFB39">
      <w:pPr>
        <w:rPr>
          <w:rFonts w:hint="eastAsia" w:ascii="宋体" w:hAnsi="宋体" w:eastAsia="宋体" w:cs="宋体"/>
          <w:b/>
          <w:bCs/>
          <w:color w:val="auto"/>
          <w:sz w:val="32"/>
          <w:szCs w:val="32"/>
          <w:highlight w:val="none"/>
        </w:rPr>
      </w:pPr>
      <w:r>
        <w:rPr>
          <w:rFonts w:hint="eastAsia" w:ascii="宋体" w:hAnsi="宋体" w:eastAsia="宋体" w:cs="宋体"/>
          <w:b/>
          <w:color w:val="auto"/>
          <w:sz w:val="32"/>
          <w:highlight w:val="none"/>
        </w:rPr>
        <w:t>10、</w:t>
      </w:r>
      <w:r>
        <w:rPr>
          <w:rFonts w:hint="eastAsia" w:ascii="宋体" w:hAnsi="宋体" w:eastAsia="宋体" w:cs="宋体"/>
          <w:b/>
          <w:bCs/>
          <w:color w:val="auto"/>
          <w:sz w:val="32"/>
          <w:szCs w:val="32"/>
          <w:highlight w:val="none"/>
        </w:rPr>
        <w:t>项目服务方案</w:t>
      </w:r>
    </w:p>
    <w:p w14:paraId="1F717D12">
      <w:pPr>
        <w:rPr>
          <w:rFonts w:hint="eastAsia" w:ascii="宋体" w:hAnsi="宋体" w:eastAsia="宋体" w:cs="宋体"/>
          <w:color w:val="auto"/>
          <w:sz w:val="24"/>
          <w:szCs w:val="21"/>
          <w:highlight w:val="none"/>
        </w:rPr>
      </w:pPr>
    </w:p>
    <w:p w14:paraId="5FD7DA54">
      <w:pPr>
        <w:ind w:firstLine="480"/>
        <w:rPr>
          <w:rFonts w:hint="eastAsia" w:ascii="宋体" w:hAnsi="宋体" w:eastAsia="宋体" w:cs="宋体"/>
          <w:b/>
          <w:bCs/>
          <w:color w:val="auto"/>
          <w:sz w:val="32"/>
          <w:szCs w:val="32"/>
          <w:highlight w:val="none"/>
        </w:rPr>
      </w:pPr>
      <w:r>
        <w:rPr>
          <w:rFonts w:hint="eastAsia" w:ascii="宋体" w:hAnsi="宋体" w:eastAsia="宋体" w:cs="宋体"/>
          <w:color w:val="auto"/>
          <w:sz w:val="24"/>
          <w:szCs w:val="21"/>
          <w:highlight w:val="none"/>
        </w:rPr>
        <w:t>投标人根据项目需求编写针对本项目的服务方案</w:t>
      </w:r>
    </w:p>
    <w:p w14:paraId="76DFAA98">
      <w:pPr>
        <w:rPr>
          <w:rFonts w:hint="eastAsia" w:ascii="宋体" w:hAnsi="宋体" w:eastAsia="宋体" w:cs="宋体"/>
          <w:color w:val="auto"/>
          <w:sz w:val="24"/>
          <w:szCs w:val="21"/>
          <w:highlight w:val="none"/>
        </w:rPr>
      </w:pPr>
    </w:p>
    <w:p w14:paraId="7DA08080">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auto"/>
          <w:highlight w:val="none"/>
        </w:rPr>
      </w:pPr>
      <w:r>
        <w:rPr>
          <w:rFonts w:hint="eastAsia" w:ascii="宋体" w:hAnsi="宋体" w:eastAsia="宋体" w:cs="宋体"/>
          <w:b/>
          <w:color w:val="auto"/>
          <w:sz w:val="32"/>
          <w:highlight w:val="none"/>
        </w:rPr>
        <w:t>11、企业类似业绩一览表</w:t>
      </w:r>
    </w:p>
    <w:p w14:paraId="116EB54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b/>
          <w:color w:val="auto"/>
          <w:sz w:val="28"/>
          <w:highlight w:val="none"/>
        </w:rPr>
        <w:t> </w:t>
      </w:r>
    </w:p>
    <w:p w14:paraId="5F2DF5C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color w:val="auto"/>
          <w:sz w:val="28"/>
          <w:highlight w:val="none"/>
        </w:rPr>
      </w:pPr>
      <w:r>
        <w:rPr>
          <w:rFonts w:hint="eastAsia" w:ascii="宋体" w:hAnsi="宋体" w:eastAsia="宋体" w:cs="宋体"/>
          <w:b/>
          <w:color w:val="auto"/>
          <w:sz w:val="28"/>
          <w:highlight w:val="none"/>
        </w:rPr>
        <w:t>企业类似业绩一览表</w:t>
      </w:r>
    </w:p>
    <w:p w14:paraId="0139E27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p>
    <w:tbl>
      <w:tblPr>
        <w:tblStyle w:val="91"/>
        <w:tblW w:w="764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41"/>
        <w:gridCol w:w="1417"/>
        <w:gridCol w:w="1276"/>
        <w:gridCol w:w="1559"/>
        <w:gridCol w:w="1418"/>
        <w:gridCol w:w="1134"/>
      </w:tblGrid>
      <w:tr w14:paraId="03E1BD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4B140DA">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序号</w:t>
            </w:r>
          </w:p>
        </w:tc>
        <w:tc>
          <w:tcPr>
            <w:tcW w:w="1417"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F11B454">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项目名称</w:t>
            </w:r>
          </w:p>
        </w:tc>
        <w:tc>
          <w:tcPr>
            <w:tcW w:w="127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53FC449">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合同签订时间</w:t>
            </w:r>
          </w:p>
        </w:tc>
        <w:tc>
          <w:tcPr>
            <w:tcW w:w="155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A59E483">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合同金额</w:t>
            </w:r>
          </w:p>
          <w:p w14:paraId="05A02DB7">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（人民币）</w:t>
            </w:r>
          </w:p>
        </w:tc>
        <w:tc>
          <w:tcPr>
            <w:tcW w:w="141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D067AD4">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业主单位</w:t>
            </w:r>
          </w:p>
        </w:tc>
        <w:tc>
          <w:tcPr>
            <w:tcW w:w="11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CA2FD7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备注</w:t>
            </w:r>
          </w:p>
        </w:tc>
      </w:tr>
      <w:tr w14:paraId="04E681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632B554">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1</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26313D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DFCB4B0">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2AC8367">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F39DA7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97FBF9C">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r>
      <w:tr w14:paraId="07C184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9F40D47">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2</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2AE2B2B">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EBAEA50">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3BBC2CC">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52CEDB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7A95F8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r>
      <w:tr w14:paraId="482796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5FD2670">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3</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BB84D7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880793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3B7FD3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479071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211990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r>
      <w:tr w14:paraId="3A091E8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1B91BE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4</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56F7748">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03FD84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C57F9F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61CABEF">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4FC9C69">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r>
      <w:tr w14:paraId="2218DA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AE58F6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5</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3BAC174">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E9C359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9C1A3E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4B97C8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AEC30C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r>
      <w:tr w14:paraId="5920B2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E814D89">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6</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1885FDB">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7D21B4A">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26DD1B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A12CED7">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E95EFE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r>
      <w:tr w14:paraId="0D9EFA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67B2C4A">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E5F08D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EE2366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74D1C2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43CDF4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E4D7C1B">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r>
      <w:tr w14:paraId="5A873B4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F0F03C">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43CFDC0">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2DF5AF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DB1494A">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5555F0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72B131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r>
      <w:tr w14:paraId="0CD777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0F922C7">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0B7F0E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BA29C9F">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85F6883">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F394108">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280A8C6">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 </w:t>
            </w:r>
          </w:p>
        </w:tc>
      </w:tr>
    </w:tbl>
    <w:p w14:paraId="41197643">
      <w:pPr>
        <w:widowControl/>
        <w:pBdr>
          <w:top w:val="none" w:color="000000" w:sz="0" w:space="0"/>
          <w:left w:val="none" w:color="000000" w:sz="0" w:space="0"/>
          <w:bottom w:val="none" w:color="000000" w:sz="0" w:space="0"/>
          <w:right w:val="none" w:color="000000" w:sz="0" w:space="0"/>
        </w:pBdr>
        <w:spacing w:line="439" w:lineRule="atLeast"/>
        <w:ind w:firstLine="240"/>
        <w:jc w:val="left"/>
        <w:rPr>
          <w:rFonts w:hint="eastAsia" w:ascii="宋体" w:hAnsi="宋体" w:eastAsia="宋体" w:cs="宋体"/>
          <w:color w:val="auto"/>
          <w:highlight w:val="none"/>
        </w:rPr>
      </w:pPr>
      <w:r>
        <w:rPr>
          <w:rFonts w:hint="eastAsia" w:ascii="宋体" w:hAnsi="宋体" w:eastAsia="宋体" w:cs="宋体"/>
          <w:color w:val="auto"/>
          <w:sz w:val="24"/>
          <w:highlight w:val="none"/>
        </w:rPr>
        <w:t>附：按照招标文件要求及评分标准提供相应证明材料</w:t>
      </w:r>
    </w:p>
    <w:p w14:paraId="08DAB1B3">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color w:val="auto"/>
          <w:sz w:val="24"/>
          <w:highlight w:val="none"/>
        </w:rPr>
      </w:pPr>
    </w:p>
    <w:p w14:paraId="48DFCCD6">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color w:val="auto"/>
          <w:sz w:val="24"/>
          <w:highlight w:val="none"/>
        </w:rPr>
      </w:pPr>
    </w:p>
    <w:p w14:paraId="4CC1F90B">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投标单位（单位盖章）： </w:t>
      </w:r>
    </w:p>
    <w:p w14:paraId="487C09E4">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color w:val="auto"/>
          <w:highlight w:val="none"/>
        </w:rPr>
      </w:pPr>
      <w:r>
        <w:rPr>
          <w:rFonts w:hint="eastAsia" w:ascii="宋体" w:hAnsi="宋体" w:eastAsia="宋体" w:cs="宋体"/>
          <w:color w:val="auto"/>
          <w:sz w:val="24"/>
          <w:highlight w:val="none"/>
        </w:rPr>
        <w:t>法定代表人或代理人（签字或盖章）：</w:t>
      </w:r>
    </w:p>
    <w:p w14:paraId="59944312">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投标日期： 年 月 日</w:t>
      </w:r>
    </w:p>
    <w:p w14:paraId="27DE022D">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0B063CC3">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auto"/>
          <w:highlight w:val="none"/>
        </w:rPr>
      </w:pPr>
      <w:r>
        <w:rPr>
          <w:rFonts w:hint="eastAsia" w:ascii="宋体" w:hAnsi="宋体" w:eastAsia="宋体" w:cs="宋体"/>
          <w:b/>
          <w:color w:val="auto"/>
          <w:sz w:val="32"/>
          <w:highlight w:val="none"/>
        </w:rPr>
        <w:t>12、拟投入本项目的专业技术（服务）人员情况一览表</w:t>
      </w:r>
    </w:p>
    <w:p w14:paraId="0955B21A">
      <w:pPr>
        <w:widowControl/>
        <w:pBdr>
          <w:top w:val="none" w:color="000000" w:sz="0" w:space="0"/>
          <w:left w:val="none" w:color="000000" w:sz="0" w:space="0"/>
          <w:bottom w:val="none" w:color="000000" w:sz="0" w:space="0"/>
          <w:right w:val="none" w:color="000000" w:sz="0" w:space="0"/>
        </w:pBdr>
        <w:spacing w:before="240" w:after="240"/>
        <w:ind w:firstLine="1043"/>
        <w:jc w:val="left"/>
        <w:rPr>
          <w:rFonts w:hint="eastAsia" w:ascii="宋体" w:hAnsi="宋体" w:eastAsia="宋体" w:cs="宋体"/>
          <w:b/>
          <w:color w:val="auto"/>
          <w:sz w:val="28"/>
          <w:highlight w:val="none"/>
        </w:rPr>
      </w:pPr>
      <w:r>
        <w:rPr>
          <w:rFonts w:hint="eastAsia" w:ascii="宋体" w:hAnsi="宋体" w:eastAsia="宋体" w:cs="宋体"/>
          <w:b/>
          <w:color w:val="auto"/>
          <w:sz w:val="28"/>
          <w:highlight w:val="none"/>
        </w:rPr>
        <w:t>拟投入本项目的专业技术（服务）人员情况一览表</w:t>
      </w:r>
    </w:p>
    <w:tbl>
      <w:tblPr>
        <w:tblStyle w:val="91"/>
        <w:tblW w:w="849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10"/>
        <w:gridCol w:w="1832"/>
        <w:gridCol w:w="829"/>
        <w:gridCol w:w="911"/>
        <w:gridCol w:w="710"/>
        <w:gridCol w:w="962"/>
        <w:gridCol w:w="1407"/>
        <w:gridCol w:w="1134"/>
      </w:tblGrid>
      <w:tr w14:paraId="336120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79E37D5">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b/>
                <w:color w:val="auto"/>
                <w:szCs w:val="20"/>
                <w:highlight w:val="none"/>
              </w:rPr>
              <w:t>序号</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BD0BC8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b/>
                <w:color w:val="auto"/>
                <w:szCs w:val="20"/>
                <w:highlight w:val="none"/>
              </w:rPr>
              <w:t>本项目中担任岗位</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1DE1C5B">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b/>
                <w:color w:val="auto"/>
                <w:szCs w:val="20"/>
                <w:highlight w:val="none"/>
              </w:rPr>
              <w:t>姓名</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0F28C33">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b/>
                <w:color w:val="auto"/>
                <w:szCs w:val="20"/>
                <w:highlight w:val="none"/>
              </w:rPr>
              <w:t>性别</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3F962C2">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b/>
                <w:color w:val="auto"/>
                <w:szCs w:val="20"/>
                <w:highlight w:val="none"/>
              </w:rPr>
              <w:t>年龄</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14E8B57">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b/>
                <w:color w:val="auto"/>
                <w:szCs w:val="20"/>
                <w:highlight w:val="none"/>
              </w:rPr>
              <w:t>学历</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D443A6E">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0"/>
                <w:szCs w:val="20"/>
                <w:highlight w:val="none"/>
              </w:rPr>
            </w:pPr>
            <w:r>
              <w:rPr>
                <w:rFonts w:hint="eastAsia" w:ascii="宋体" w:hAnsi="宋体" w:eastAsia="宋体" w:cs="宋体"/>
                <w:b/>
                <w:color w:val="auto"/>
                <w:szCs w:val="20"/>
                <w:highlight w:val="none"/>
              </w:rPr>
              <w:t>证书情况</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D828626">
            <w:pPr>
              <w:widowControl/>
              <w:pBdr>
                <w:top w:val="none" w:color="000000" w:sz="0" w:space="0"/>
                <w:left w:val="none" w:color="000000" w:sz="0" w:space="0"/>
                <w:bottom w:val="none" w:color="000000" w:sz="0" w:space="0"/>
                <w:right w:val="none" w:color="000000" w:sz="0" w:space="0"/>
              </w:pBdr>
              <w:ind w:firstLine="211"/>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Cs w:val="20"/>
                <w:highlight w:val="none"/>
              </w:rPr>
              <w:t>备注</w:t>
            </w:r>
          </w:p>
        </w:tc>
      </w:tr>
      <w:tr w14:paraId="74109C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032EB8D">
            <w:pPr>
              <w:widowControl/>
              <w:pBdr>
                <w:top w:val="none" w:color="000000" w:sz="0" w:space="0"/>
                <w:left w:val="none" w:color="000000" w:sz="0" w:space="0"/>
                <w:bottom w:val="none" w:color="000000" w:sz="0" w:space="0"/>
                <w:right w:val="none" w:color="000000" w:sz="0" w:space="0"/>
              </w:pBdr>
              <w:ind w:firstLine="21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1</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C834CBA">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auto"/>
                <w:sz w:val="20"/>
                <w:szCs w:val="20"/>
                <w:highlight w:val="none"/>
              </w:rPr>
            </w:pP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4234081">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76E72E7">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33AB9D3">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EF78613">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8DF9078">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3B64F65">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r>
      <w:tr w14:paraId="0BB7B3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C5666AB">
            <w:pPr>
              <w:widowControl/>
              <w:pBdr>
                <w:top w:val="none" w:color="000000" w:sz="0" w:space="0"/>
                <w:left w:val="none" w:color="000000" w:sz="0" w:space="0"/>
                <w:bottom w:val="none" w:color="000000" w:sz="0" w:space="0"/>
                <w:right w:val="none" w:color="000000" w:sz="0" w:space="0"/>
              </w:pBdr>
              <w:ind w:firstLine="21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2</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9AD8A5B">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auto"/>
                <w:sz w:val="20"/>
                <w:szCs w:val="20"/>
                <w:highlight w:val="none"/>
              </w:rPr>
            </w:pP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1A1B5E6">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3CC2786">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A1519F8">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6921437">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D1E42A5">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CEF8469">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r>
      <w:tr w14:paraId="1983B9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16DD2A6">
            <w:pPr>
              <w:widowControl/>
              <w:pBdr>
                <w:top w:val="none" w:color="000000" w:sz="0" w:space="0"/>
                <w:left w:val="none" w:color="000000" w:sz="0" w:space="0"/>
                <w:bottom w:val="none" w:color="000000" w:sz="0" w:space="0"/>
                <w:right w:val="none" w:color="000000" w:sz="0" w:space="0"/>
              </w:pBdr>
              <w:ind w:firstLine="21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3</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D36F70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auto"/>
                <w:sz w:val="20"/>
                <w:szCs w:val="20"/>
                <w:highlight w:val="none"/>
              </w:rPr>
            </w:pP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0AFC7C0">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28EBC0F">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8D164D6">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4165A55">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8943AA2">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99A24D5">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r>
      <w:tr w14:paraId="121186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3"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D7F8112">
            <w:pPr>
              <w:widowControl/>
              <w:pBdr>
                <w:top w:val="none" w:color="000000" w:sz="0" w:space="0"/>
                <w:left w:val="none" w:color="000000" w:sz="0" w:space="0"/>
                <w:bottom w:val="none" w:color="000000" w:sz="0" w:space="0"/>
                <w:right w:val="none" w:color="000000" w:sz="0" w:space="0"/>
              </w:pBdr>
              <w:ind w:firstLine="21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F878B8B">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auto"/>
                <w:sz w:val="20"/>
                <w:szCs w:val="20"/>
                <w:highlight w:val="none"/>
              </w:rPr>
            </w:pP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E014504">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1C1650C">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34E58D8">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FB34E5A">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CD1C483">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66CAC10">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r>
      <w:tr w14:paraId="110603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55FE329">
            <w:pPr>
              <w:widowControl/>
              <w:pBdr>
                <w:top w:val="none" w:color="000000" w:sz="0" w:space="0"/>
                <w:left w:val="none" w:color="000000" w:sz="0" w:space="0"/>
                <w:bottom w:val="none" w:color="000000" w:sz="0" w:space="0"/>
                <w:right w:val="none" w:color="000000" w:sz="0" w:space="0"/>
              </w:pBdr>
              <w:ind w:firstLine="21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A9A7FA1">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auto"/>
                <w:sz w:val="20"/>
                <w:szCs w:val="20"/>
                <w:highlight w:val="none"/>
              </w:rPr>
            </w:pP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41EEDE5">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199630E">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479C30A">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E3C1DE5">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35383B4">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5F05BFF">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r>
      <w:tr w14:paraId="4C4D36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EC7ECF9">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6DAE03A">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5D8EDC1">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E25F966">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1DDBAAA">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24EC1EF">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272ADD1">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482E30D">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r>
      <w:tr w14:paraId="3C9A0C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9205443">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84D749D">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E7FA8EA">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27FF8D8">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27A3628">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57C8582">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51A9210">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7622E60">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r>
      <w:tr w14:paraId="25B203C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CDB1BCA">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CC61A0D">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6E266B9">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68BA6BE">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6889133">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0374AFC">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4449053">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5616D7C">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r>
      <w:tr w14:paraId="193295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9474840">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EAB951D">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7847FE2">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12ACECD">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24C762C">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A5E5ECE">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168098A">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F429A9E">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r>
      <w:tr w14:paraId="23A813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48C5ADA">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7863C34">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3C07D04">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A88F266">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2C7F4C5">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C05E882">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9B58CE2">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4EA82C8">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r>
      <w:tr w14:paraId="1B13598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20DE924">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AB5A8DF">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61C65F4">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A80248C">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106DFB5">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FC0FC38">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998C589">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4DF06C4">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color w:val="auto"/>
                <w:sz w:val="20"/>
                <w:szCs w:val="20"/>
                <w:highlight w:val="none"/>
              </w:rPr>
            </w:pPr>
            <w:r>
              <w:rPr>
                <w:rFonts w:hint="eastAsia" w:ascii="宋体" w:hAnsi="宋体" w:eastAsia="宋体" w:cs="宋体"/>
                <w:color w:val="auto"/>
                <w:szCs w:val="20"/>
                <w:highlight w:val="none"/>
              </w:rPr>
              <w:t> </w:t>
            </w:r>
          </w:p>
        </w:tc>
      </w:tr>
    </w:tbl>
    <w:p w14:paraId="505F79F2">
      <w:pPr>
        <w:widowControl/>
        <w:pBdr>
          <w:top w:val="none" w:color="000000" w:sz="0" w:space="0"/>
          <w:left w:val="none" w:color="000000" w:sz="0" w:space="0"/>
          <w:bottom w:val="none" w:color="000000" w:sz="0" w:space="0"/>
          <w:right w:val="none" w:color="000000" w:sz="0" w:space="0"/>
        </w:pBdr>
        <w:spacing w:line="419" w:lineRule="atLeast"/>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注：</w:t>
      </w:r>
      <w:r>
        <w:rPr>
          <w:rFonts w:hint="eastAsia" w:ascii="宋体" w:hAnsi="宋体" w:eastAsia="宋体" w:cs="宋体"/>
          <w:b/>
          <w:color w:val="auto"/>
          <w:sz w:val="24"/>
          <w:highlight w:val="none"/>
        </w:rPr>
        <w:t>人员表至少包含上述人员信息及相关证明材料。</w:t>
      </w:r>
    </w:p>
    <w:p w14:paraId="79D61F30">
      <w:pPr>
        <w:widowControl/>
        <w:pBdr>
          <w:top w:val="none" w:color="000000" w:sz="0" w:space="0"/>
          <w:left w:val="none" w:color="000000" w:sz="0" w:space="0"/>
          <w:bottom w:val="none" w:color="000000" w:sz="0" w:space="0"/>
          <w:right w:val="none" w:color="000000" w:sz="0" w:space="0"/>
        </w:pBdr>
        <w:spacing w:line="312" w:lineRule="atLeast"/>
        <w:jc w:val="left"/>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26777252">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投标单位（单位盖章）： </w:t>
      </w:r>
    </w:p>
    <w:p w14:paraId="4F696D42">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color w:val="auto"/>
          <w:highlight w:val="none"/>
        </w:rPr>
      </w:pPr>
      <w:r>
        <w:rPr>
          <w:rFonts w:hint="eastAsia" w:ascii="宋体" w:hAnsi="宋体" w:eastAsia="宋体" w:cs="宋体"/>
          <w:color w:val="auto"/>
          <w:sz w:val="24"/>
          <w:highlight w:val="none"/>
        </w:rPr>
        <w:t>法定代表人或代理人（签字或盖章）</w:t>
      </w:r>
    </w:p>
    <w:p w14:paraId="1A916308">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color w:val="auto"/>
          <w:highlight w:val="none"/>
        </w:rPr>
      </w:pPr>
      <w:r>
        <w:rPr>
          <w:rFonts w:hint="eastAsia" w:ascii="宋体" w:hAnsi="宋体" w:eastAsia="宋体" w:cs="宋体"/>
          <w:color w:val="auto"/>
          <w:sz w:val="24"/>
          <w:highlight w:val="none"/>
        </w:rPr>
        <w:t>投标日期： 年 月 日</w:t>
      </w:r>
    </w:p>
    <w:p w14:paraId="5690EC84">
      <w:pPr>
        <w:widowControl/>
        <w:pBdr>
          <w:top w:val="none" w:color="000000" w:sz="0" w:space="0"/>
          <w:left w:val="none" w:color="000000" w:sz="0" w:space="0"/>
          <w:bottom w:val="none" w:color="000000" w:sz="0" w:space="0"/>
          <w:right w:val="none" w:color="000000" w:sz="0" w:space="0"/>
        </w:pBdr>
        <w:spacing w:line="312" w:lineRule="atLeast"/>
        <w:ind w:firstLine="574"/>
        <w:jc w:val="left"/>
        <w:rPr>
          <w:rFonts w:hint="eastAsia" w:ascii="宋体" w:hAnsi="宋体" w:eastAsia="宋体" w:cs="宋体"/>
          <w:b/>
          <w:bCs/>
          <w:color w:val="auto"/>
          <w:szCs w:val="21"/>
          <w:highlight w:val="none"/>
        </w:rPr>
      </w:pPr>
      <w:bookmarkStart w:id="6" w:name="_Toc103258864"/>
      <w:bookmarkStart w:id="7" w:name="_Toc105397792"/>
    </w:p>
    <w:p w14:paraId="10CE7027">
      <w:pPr>
        <w:widowControl/>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p>
    <w:p w14:paraId="5AB146BB">
      <w:pPr>
        <w:widowControl/>
        <w:jc w:val="left"/>
        <w:rPr>
          <w:rFonts w:hint="eastAsia" w:ascii="宋体" w:hAnsi="宋体" w:eastAsia="宋体" w:cs="宋体"/>
          <w:b/>
          <w:bCs/>
          <w:color w:val="auto"/>
          <w:szCs w:val="21"/>
          <w:highlight w:val="none"/>
        </w:rPr>
      </w:pPr>
    </w:p>
    <w:p w14:paraId="5DF36779">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t>14、投入本项目的设施设备情况一览表</w:t>
      </w:r>
    </w:p>
    <w:p w14:paraId="5DD56A3E">
      <w:pPr>
        <w:widowControl/>
        <w:spacing w:line="360" w:lineRule="auto"/>
        <w:ind w:firstLine="422"/>
        <w:jc w:val="left"/>
        <w:rPr>
          <w:rFonts w:hint="eastAsia" w:ascii="宋体" w:hAnsi="宋体" w:eastAsia="宋体" w:cs="宋体"/>
          <w:b/>
          <w:bCs/>
          <w:color w:val="auto"/>
          <w:szCs w:val="21"/>
          <w:highlight w:val="none"/>
        </w:rPr>
      </w:pPr>
    </w:p>
    <w:p w14:paraId="5F59ABD5">
      <w:pPr>
        <w:widowControl/>
        <w:jc w:val="center"/>
        <w:rPr>
          <w:rFonts w:hint="eastAsia" w:ascii="宋体" w:hAnsi="宋体" w:eastAsia="宋体" w:cs="宋体"/>
          <w:b/>
          <w:bCs/>
          <w:color w:val="auto"/>
          <w:sz w:val="20"/>
          <w:szCs w:val="21"/>
          <w:highlight w:val="none"/>
        </w:rPr>
      </w:pPr>
      <w:r>
        <w:rPr>
          <w:rFonts w:hint="eastAsia" w:ascii="宋体" w:hAnsi="宋体" w:eastAsia="宋体" w:cs="宋体"/>
          <w:b/>
          <w:color w:val="auto"/>
          <w:sz w:val="28"/>
          <w:highlight w:val="none"/>
        </w:rPr>
        <w:t>投入本项目的设备情况一览表</w:t>
      </w:r>
    </w:p>
    <w:p w14:paraId="0E21E605">
      <w:pPr>
        <w:widowControl/>
        <w:spacing w:line="360" w:lineRule="auto"/>
        <w:ind w:firstLine="422"/>
        <w:jc w:val="left"/>
        <w:rPr>
          <w:rFonts w:hint="eastAsia" w:ascii="宋体" w:hAnsi="宋体" w:eastAsia="宋体" w:cs="宋体"/>
          <w:b/>
          <w:bCs/>
          <w:color w:val="auto"/>
          <w:szCs w:val="21"/>
          <w:highlight w:val="none"/>
        </w:rPr>
      </w:pPr>
    </w:p>
    <w:tbl>
      <w:tblPr>
        <w:tblStyle w:val="91"/>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260"/>
        <w:gridCol w:w="1717"/>
        <w:gridCol w:w="1620"/>
        <w:gridCol w:w="900"/>
        <w:gridCol w:w="1024"/>
        <w:gridCol w:w="1417"/>
        <w:gridCol w:w="1134"/>
      </w:tblGrid>
      <w:tr w14:paraId="6F759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458206E9">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60" w:type="dxa"/>
            <w:vAlign w:val="center"/>
          </w:tcPr>
          <w:p w14:paraId="28500238">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设备名称</w:t>
            </w:r>
          </w:p>
        </w:tc>
        <w:tc>
          <w:tcPr>
            <w:tcW w:w="1717" w:type="dxa"/>
            <w:vAlign w:val="center"/>
          </w:tcPr>
          <w:p w14:paraId="2071F590">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品牌规格</w:t>
            </w:r>
          </w:p>
        </w:tc>
        <w:tc>
          <w:tcPr>
            <w:tcW w:w="1620" w:type="dxa"/>
            <w:vAlign w:val="center"/>
          </w:tcPr>
          <w:p w14:paraId="4EE65946">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生产厂家</w:t>
            </w:r>
          </w:p>
        </w:tc>
        <w:tc>
          <w:tcPr>
            <w:tcW w:w="900" w:type="dxa"/>
            <w:vAlign w:val="center"/>
          </w:tcPr>
          <w:p w14:paraId="75FBA29A">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1024" w:type="dxa"/>
            <w:vAlign w:val="center"/>
          </w:tcPr>
          <w:p w14:paraId="5199D56C">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417" w:type="dxa"/>
          </w:tcPr>
          <w:p w14:paraId="159D643B">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自有/租赁</w:t>
            </w:r>
          </w:p>
        </w:tc>
        <w:tc>
          <w:tcPr>
            <w:tcW w:w="1134" w:type="dxa"/>
            <w:vAlign w:val="center"/>
          </w:tcPr>
          <w:p w14:paraId="521AF6A9">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0392D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0D87B629">
            <w:pPr>
              <w:widowControl/>
              <w:spacing w:line="400" w:lineRule="exact"/>
              <w:jc w:val="center"/>
              <w:rPr>
                <w:rFonts w:hint="eastAsia" w:ascii="宋体" w:hAnsi="宋体" w:eastAsia="宋体" w:cs="宋体"/>
                <w:color w:val="auto"/>
                <w:sz w:val="24"/>
                <w:szCs w:val="24"/>
                <w:highlight w:val="none"/>
              </w:rPr>
            </w:pPr>
          </w:p>
        </w:tc>
        <w:tc>
          <w:tcPr>
            <w:tcW w:w="1260" w:type="dxa"/>
            <w:vAlign w:val="center"/>
          </w:tcPr>
          <w:p w14:paraId="2A63EE94">
            <w:pPr>
              <w:widowControl/>
              <w:spacing w:line="400" w:lineRule="exact"/>
              <w:jc w:val="center"/>
              <w:rPr>
                <w:rFonts w:hint="eastAsia" w:ascii="宋体" w:hAnsi="宋体" w:eastAsia="宋体" w:cs="宋体"/>
                <w:color w:val="auto"/>
                <w:sz w:val="24"/>
                <w:szCs w:val="24"/>
                <w:highlight w:val="none"/>
              </w:rPr>
            </w:pPr>
          </w:p>
        </w:tc>
        <w:tc>
          <w:tcPr>
            <w:tcW w:w="1717" w:type="dxa"/>
            <w:vAlign w:val="center"/>
          </w:tcPr>
          <w:p w14:paraId="56C479A2">
            <w:pPr>
              <w:widowControl/>
              <w:spacing w:line="400" w:lineRule="exact"/>
              <w:jc w:val="center"/>
              <w:rPr>
                <w:rFonts w:hint="eastAsia" w:ascii="宋体" w:hAnsi="宋体" w:eastAsia="宋体" w:cs="宋体"/>
                <w:color w:val="auto"/>
                <w:sz w:val="24"/>
                <w:szCs w:val="24"/>
                <w:highlight w:val="none"/>
              </w:rPr>
            </w:pPr>
          </w:p>
        </w:tc>
        <w:tc>
          <w:tcPr>
            <w:tcW w:w="1620" w:type="dxa"/>
            <w:vAlign w:val="center"/>
          </w:tcPr>
          <w:p w14:paraId="4A7B1BD6">
            <w:pPr>
              <w:widowControl/>
              <w:spacing w:line="400" w:lineRule="exact"/>
              <w:jc w:val="center"/>
              <w:rPr>
                <w:rFonts w:hint="eastAsia" w:ascii="宋体" w:hAnsi="宋体" w:eastAsia="宋体" w:cs="宋体"/>
                <w:color w:val="auto"/>
                <w:sz w:val="24"/>
                <w:szCs w:val="24"/>
                <w:highlight w:val="none"/>
              </w:rPr>
            </w:pPr>
          </w:p>
        </w:tc>
        <w:tc>
          <w:tcPr>
            <w:tcW w:w="900" w:type="dxa"/>
            <w:vAlign w:val="center"/>
          </w:tcPr>
          <w:p w14:paraId="6FE7AE5E">
            <w:pPr>
              <w:widowControl/>
              <w:spacing w:line="400" w:lineRule="exact"/>
              <w:jc w:val="center"/>
              <w:rPr>
                <w:rFonts w:hint="eastAsia" w:ascii="宋体" w:hAnsi="宋体" w:eastAsia="宋体" w:cs="宋体"/>
                <w:color w:val="auto"/>
                <w:sz w:val="24"/>
                <w:szCs w:val="24"/>
                <w:highlight w:val="none"/>
              </w:rPr>
            </w:pPr>
          </w:p>
        </w:tc>
        <w:tc>
          <w:tcPr>
            <w:tcW w:w="1024" w:type="dxa"/>
            <w:vAlign w:val="center"/>
          </w:tcPr>
          <w:p w14:paraId="26192CE2">
            <w:pPr>
              <w:widowControl/>
              <w:spacing w:line="400" w:lineRule="exact"/>
              <w:jc w:val="center"/>
              <w:rPr>
                <w:rFonts w:hint="eastAsia" w:ascii="宋体" w:hAnsi="宋体" w:eastAsia="宋体" w:cs="宋体"/>
                <w:color w:val="auto"/>
                <w:sz w:val="24"/>
                <w:szCs w:val="24"/>
                <w:highlight w:val="none"/>
              </w:rPr>
            </w:pPr>
          </w:p>
        </w:tc>
        <w:tc>
          <w:tcPr>
            <w:tcW w:w="1417" w:type="dxa"/>
          </w:tcPr>
          <w:p w14:paraId="2EDBA0C3">
            <w:pPr>
              <w:widowControl/>
              <w:spacing w:line="400" w:lineRule="exact"/>
              <w:jc w:val="center"/>
              <w:rPr>
                <w:rFonts w:hint="eastAsia" w:ascii="宋体" w:hAnsi="宋体" w:eastAsia="宋体" w:cs="宋体"/>
                <w:color w:val="auto"/>
                <w:sz w:val="24"/>
                <w:szCs w:val="24"/>
                <w:highlight w:val="none"/>
              </w:rPr>
            </w:pPr>
          </w:p>
        </w:tc>
        <w:tc>
          <w:tcPr>
            <w:tcW w:w="1134" w:type="dxa"/>
            <w:vAlign w:val="center"/>
          </w:tcPr>
          <w:p w14:paraId="3AB31755">
            <w:pPr>
              <w:widowControl/>
              <w:spacing w:line="400" w:lineRule="exact"/>
              <w:jc w:val="center"/>
              <w:rPr>
                <w:rFonts w:hint="eastAsia" w:ascii="宋体" w:hAnsi="宋体" w:eastAsia="宋体" w:cs="宋体"/>
                <w:color w:val="auto"/>
                <w:sz w:val="24"/>
                <w:szCs w:val="24"/>
                <w:highlight w:val="none"/>
              </w:rPr>
            </w:pPr>
          </w:p>
        </w:tc>
      </w:tr>
      <w:tr w14:paraId="20803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345ED366">
            <w:pPr>
              <w:widowControl/>
              <w:spacing w:line="400" w:lineRule="exact"/>
              <w:jc w:val="center"/>
              <w:rPr>
                <w:rFonts w:hint="eastAsia" w:ascii="宋体" w:hAnsi="宋体" w:eastAsia="宋体" w:cs="宋体"/>
                <w:color w:val="auto"/>
                <w:sz w:val="24"/>
                <w:szCs w:val="24"/>
                <w:highlight w:val="none"/>
              </w:rPr>
            </w:pPr>
          </w:p>
        </w:tc>
        <w:tc>
          <w:tcPr>
            <w:tcW w:w="1260" w:type="dxa"/>
            <w:vAlign w:val="center"/>
          </w:tcPr>
          <w:p w14:paraId="34E0CEFD">
            <w:pPr>
              <w:widowControl/>
              <w:spacing w:line="400" w:lineRule="exact"/>
              <w:jc w:val="center"/>
              <w:rPr>
                <w:rFonts w:hint="eastAsia" w:ascii="宋体" w:hAnsi="宋体" w:eastAsia="宋体" w:cs="宋体"/>
                <w:color w:val="auto"/>
                <w:sz w:val="24"/>
                <w:szCs w:val="24"/>
                <w:highlight w:val="none"/>
              </w:rPr>
            </w:pPr>
          </w:p>
        </w:tc>
        <w:tc>
          <w:tcPr>
            <w:tcW w:w="1717" w:type="dxa"/>
            <w:vAlign w:val="center"/>
          </w:tcPr>
          <w:p w14:paraId="2F719F12">
            <w:pPr>
              <w:widowControl/>
              <w:spacing w:line="400" w:lineRule="exact"/>
              <w:jc w:val="center"/>
              <w:rPr>
                <w:rFonts w:hint="eastAsia" w:ascii="宋体" w:hAnsi="宋体" w:eastAsia="宋体" w:cs="宋体"/>
                <w:color w:val="auto"/>
                <w:sz w:val="24"/>
                <w:szCs w:val="24"/>
                <w:highlight w:val="none"/>
              </w:rPr>
            </w:pPr>
          </w:p>
        </w:tc>
        <w:tc>
          <w:tcPr>
            <w:tcW w:w="1620" w:type="dxa"/>
            <w:vAlign w:val="center"/>
          </w:tcPr>
          <w:p w14:paraId="34F0433E">
            <w:pPr>
              <w:widowControl/>
              <w:spacing w:line="400" w:lineRule="exact"/>
              <w:jc w:val="center"/>
              <w:rPr>
                <w:rFonts w:hint="eastAsia" w:ascii="宋体" w:hAnsi="宋体" w:eastAsia="宋体" w:cs="宋体"/>
                <w:color w:val="auto"/>
                <w:sz w:val="24"/>
                <w:szCs w:val="24"/>
                <w:highlight w:val="none"/>
              </w:rPr>
            </w:pPr>
          </w:p>
        </w:tc>
        <w:tc>
          <w:tcPr>
            <w:tcW w:w="900" w:type="dxa"/>
            <w:vAlign w:val="center"/>
          </w:tcPr>
          <w:p w14:paraId="005062DD">
            <w:pPr>
              <w:widowControl/>
              <w:spacing w:line="400" w:lineRule="exact"/>
              <w:jc w:val="center"/>
              <w:rPr>
                <w:rFonts w:hint="eastAsia" w:ascii="宋体" w:hAnsi="宋体" w:eastAsia="宋体" w:cs="宋体"/>
                <w:color w:val="auto"/>
                <w:sz w:val="24"/>
                <w:szCs w:val="24"/>
                <w:highlight w:val="none"/>
              </w:rPr>
            </w:pPr>
          </w:p>
        </w:tc>
        <w:tc>
          <w:tcPr>
            <w:tcW w:w="1024" w:type="dxa"/>
            <w:vAlign w:val="center"/>
          </w:tcPr>
          <w:p w14:paraId="26ED7AC0">
            <w:pPr>
              <w:widowControl/>
              <w:spacing w:line="400" w:lineRule="exact"/>
              <w:jc w:val="center"/>
              <w:rPr>
                <w:rFonts w:hint="eastAsia" w:ascii="宋体" w:hAnsi="宋体" w:eastAsia="宋体" w:cs="宋体"/>
                <w:color w:val="auto"/>
                <w:sz w:val="24"/>
                <w:szCs w:val="24"/>
                <w:highlight w:val="none"/>
              </w:rPr>
            </w:pPr>
          </w:p>
        </w:tc>
        <w:tc>
          <w:tcPr>
            <w:tcW w:w="1417" w:type="dxa"/>
          </w:tcPr>
          <w:p w14:paraId="7F8ACFA5">
            <w:pPr>
              <w:widowControl/>
              <w:spacing w:line="400" w:lineRule="exact"/>
              <w:jc w:val="center"/>
              <w:rPr>
                <w:rFonts w:hint="eastAsia" w:ascii="宋体" w:hAnsi="宋体" w:eastAsia="宋体" w:cs="宋体"/>
                <w:color w:val="auto"/>
                <w:sz w:val="24"/>
                <w:szCs w:val="24"/>
                <w:highlight w:val="none"/>
              </w:rPr>
            </w:pPr>
          </w:p>
        </w:tc>
        <w:tc>
          <w:tcPr>
            <w:tcW w:w="1134" w:type="dxa"/>
            <w:vAlign w:val="center"/>
          </w:tcPr>
          <w:p w14:paraId="0B4CE880">
            <w:pPr>
              <w:widowControl/>
              <w:spacing w:line="400" w:lineRule="exact"/>
              <w:jc w:val="center"/>
              <w:rPr>
                <w:rFonts w:hint="eastAsia" w:ascii="宋体" w:hAnsi="宋体" w:eastAsia="宋体" w:cs="宋体"/>
                <w:color w:val="auto"/>
                <w:sz w:val="24"/>
                <w:szCs w:val="24"/>
                <w:highlight w:val="none"/>
              </w:rPr>
            </w:pPr>
          </w:p>
        </w:tc>
      </w:tr>
      <w:tr w14:paraId="2E29E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72DF4A92">
            <w:pPr>
              <w:widowControl/>
              <w:spacing w:line="400" w:lineRule="exact"/>
              <w:jc w:val="center"/>
              <w:rPr>
                <w:rFonts w:hint="eastAsia" w:ascii="宋体" w:hAnsi="宋体" w:eastAsia="宋体" w:cs="宋体"/>
                <w:color w:val="auto"/>
                <w:sz w:val="24"/>
                <w:szCs w:val="24"/>
                <w:highlight w:val="none"/>
              </w:rPr>
            </w:pPr>
          </w:p>
        </w:tc>
        <w:tc>
          <w:tcPr>
            <w:tcW w:w="1260" w:type="dxa"/>
            <w:vAlign w:val="center"/>
          </w:tcPr>
          <w:p w14:paraId="7B3CC2A3">
            <w:pPr>
              <w:widowControl/>
              <w:spacing w:line="400" w:lineRule="exact"/>
              <w:jc w:val="center"/>
              <w:rPr>
                <w:rFonts w:hint="eastAsia" w:ascii="宋体" w:hAnsi="宋体" w:eastAsia="宋体" w:cs="宋体"/>
                <w:color w:val="auto"/>
                <w:sz w:val="24"/>
                <w:szCs w:val="24"/>
                <w:highlight w:val="none"/>
              </w:rPr>
            </w:pPr>
          </w:p>
        </w:tc>
        <w:tc>
          <w:tcPr>
            <w:tcW w:w="1717" w:type="dxa"/>
            <w:vAlign w:val="center"/>
          </w:tcPr>
          <w:p w14:paraId="6503F44E">
            <w:pPr>
              <w:widowControl/>
              <w:spacing w:line="400" w:lineRule="exact"/>
              <w:jc w:val="center"/>
              <w:rPr>
                <w:rFonts w:hint="eastAsia" w:ascii="宋体" w:hAnsi="宋体" w:eastAsia="宋体" w:cs="宋体"/>
                <w:color w:val="auto"/>
                <w:sz w:val="24"/>
                <w:szCs w:val="24"/>
                <w:highlight w:val="none"/>
              </w:rPr>
            </w:pPr>
          </w:p>
        </w:tc>
        <w:tc>
          <w:tcPr>
            <w:tcW w:w="1620" w:type="dxa"/>
            <w:vAlign w:val="center"/>
          </w:tcPr>
          <w:p w14:paraId="63C02F5F">
            <w:pPr>
              <w:widowControl/>
              <w:spacing w:line="400" w:lineRule="exact"/>
              <w:jc w:val="center"/>
              <w:rPr>
                <w:rFonts w:hint="eastAsia" w:ascii="宋体" w:hAnsi="宋体" w:eastAsia="宋体" w:cs="宋体"/>
                <w:color w:val="auto"/>
                <w:sz w:val="24"/>
                <w:szCs w:val="24"/>
                <w:highlight w:val="none"/>
              </w:rPr>
            </w:pPr>
          </w:p>
        </w:tc>
        <w:tc>
          <w:tcPr>
            <w:tcW w:w="900" w:type="dxa"/>
            <w:vAlign w:val="center"/>
          </w:tcPr>
          <w:p w14:paraId="5EE643F3">
            <w:pPr>
              <w:widowControl/>
              <w:spacing w:line="400" w:lineRule="exact"/>
              <w:jc w:val="center"/>
              <w:rPr>
                <w:rFonts w:hint="eastAsia" w:ascii="宋体" w:hAnsi="宋体" w:eastAsia="宋体" w:cs="宋体"/>
                <w:color w:val="auto"/>
                <w:sz w:val="24"/>
                <w:szCs w:val="24"/>
                <w:highlight w:val="none"/>
              </w:rPr>
            </w:pPr>
          </w:p>
        </w:tc>
        <w:tc>
          <w:tcPr>
            <w:tcW w:w="1024" w:type="dxa"/>
            <w:vAlign w:val="center"/>
          </w:tcPr>
          <w:p w14:paraId="42C9A575">
            <w:pPr>
              <w:widowControl/>
              <w:spacing w:line="400" w:lineRule="exact"/>
              <w:jc w:val="center"/>
              <w:rPr>
                <w:rFonts w:hint="eastAsia" w:ascii="宋体" w:hAnsi="宋体" w:eastAsia="宋体" w:cs="宋体"/>
                <w:color w:val="auto"/>
                <w:sz w:val="24"/>
                <w:szCs w:val="24"/>
                <w:highlight w:val="none"/>
              </w:rPr>
            </w:pPr>
          </w:p>
        </w:tc>
        <w:tc>
          <w:tcPr>
            <w:tcW w:w="1417" w:type="dxa"/>
          </w:tcPr>
          <w:p w14:paraId="4CDD4DB9">
            <w:pPr>
              <w:widowControl/>
              <w:spacing w:line="400" w:lineRule="exact"/>
              <w:jc w:val="center"/>
              <w:rPr>
                <w:rFonts w:hint="eastAsia" w:ascii="宋体" w:hAnsi="宋体" w:eastAsia="宋体" w:cs="宋体"/>
                <w:color w:val="auto"/>
                <w:sz w:val="24"/>
                <w:szCs w:val="24"/>
                <w:highlight w:val="none"/>
              </w:rPr>
            </w:pPr>
          </w:p>
        </w:tc>
        <w:tc>
          <w:tcPr>
            <w:tcW w:w="1134" w:type="dxa"/>
            <w:vAlign w:val="center"/>
          </w:tcPr>
          <w:p w14:paraId="60FB9257">
            <w:pPr>
              <w:widowControl/>
              <w:spacing w:line="400" w:lineRule="exact"/>
              <w:jc w:val="center"/>
              <w:rPr>
                <w:rFonts w:hint="eastAsia" w:ascii="宋体" w:hAnsi="宋体" w:eastAsia="宋体" w:cs="宋体"/>
                <w:color w:val="auto"/>
                <w:sz w:val="24"/>
                <w:szCs w:val="24"/>
                <w:highlight w:val="none"/>
              </w:rPr>
            </w:pPr>
          </w:p>
        </w:tc>
      </w:tr>
      <w:tr w14:paraId="01B86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19C91D1D">
            <w:pPr>
              <w:widowControl/>
              <w:spacing w:line="400" w:lineRule="exact"/>
              <w:jc w:val="center"/>
              <w:rPr>
                <w:rFonts w:hint="eastAsia" w:ascii="宋体" w:hAnsi="宋体" w:eastAsia="宋体" w:cs="宋体"/>
                <w:color w:val="auto"/>
                <w:sz w:val="24"/>
                <w:szCs w:val="24"/>
                <w:highlight w:val="none"/>
              </w:rPr>
            </w:pPr>
          </w:p>
        </w:tc>
        <w:tc>
          <w:tcPr>
            <w:tcW w:w="1260" w:type="dxa"/>
            <w:vAlign w:val="center"/>
          </w:tcPr>
          <w:p w14:paraId="536EA8DE">
            <w:pPr>
              <w:widowControl/>
              <w:spacing w:line="400" w:lineRule="exact"/>
              <w:jc w:val="center"/>
              <w:rPr>
                <w:rFonts w:hint="eastAsia" w:ascii="宋体" w:hAnsi="宋体" w:eastAsia="宋体" w:cs="宋体"/>
                <w:color w:val="auto"/>
                <w:sz w:val="24"/>
                <w:szCs w:val="24"/>
                <w:highlight w:val="none"/>
              </w:rPr>
            </w:pPr>
          </w:p>
        </w:tc>
        <w:tc>
          <w:tcPr>
            <w:tcW w:w="1717" w:type="dxa"/>
            <w:vAlign w:val="center"/>
          </w:tcPr>
          <w:p w14:paraId="5751237D">
            <w:pPr>
              <w:widowControl/>
              <w:spacing w:line="400" w:lineRule="exact"/>
              <w:jc w:val="center"/>
              <w:rPr>
                <w:rFonts w:hint="eastAsia" w:ascii="宋体" w:hAnsi="宋体" w:eastAsia="宋体" w:cs="宋体"/>
                <w:color w:val="auto"/>
                <w:sz w:val="24"/>
                <w:szCs w:val="24"/>
                <w:highlight w:val="none"/>
              </w:rPr>
            </w:pPr>
          </w:p>
        </w:tc>
        <w:tc>
          <w:tcPr>
            <w:tcW w:w="1620" w:type="dxa"/>
            <w:vAlign w:val="center"/>
          </w:tcPr>
          <w:p w14:paraId="5ECB6041">
            <w:pPr>
              <w:widowControl/>
              <w:spacing w:line="400" w:lineRule="exact"/>
              <w:jc w:val="center"/>
              <w:rPr>
                <w:rFonts w:hint="eastAsia" w:ascii="宋体" w:hAnsi="宋体" w:eastAsia="宋体" w:cs="宋体"/>
                <w:color w:val="auto"/>
                <w:sz w:val="24"/>
                <w:szCs w:val="24"/>
                <w:highlight w:val="none"/>
              </w:rPr>
            </w:pPr>
          </w:p>
        </w:tc>
        <w:tc>
          <w:tcPr>
            <w:tcW w:w="900" w:type="dxa"/>
            <w:vAlign w:val="center"/>
          </w:tcPr>
          <w:p w14:paraId="3B388264">
            <w:pPr>
              <w:widowControl/>
              <w:spacing w:line="400" w:lineRule="exact"/>
              <w:jc w:val="center"/>
              <w:rPr>
                <w:rFonts w:hint="eastAsia" w:ascii="宋体" w:hAnsi="宋体" w:eastAsia="宋体" w:cs="宋体"/>
                <w:color w:val="auto"/>
                <w:sz w:val="24"/>
                <w:szCs w:val="24"/>
                <w:highlight w:val="none"/>
              </w:rPr>
            </w:pPr>
          </w:p>
        </w:tc>
        <w:tc>
          <w:tcPr>
            <w:tcW w:w="1024" w:type="dxa"/>
            <w:vAlign w:val="center"/>
          </w:tcPr>
          <w:p w14:paraId="01EF1BEF">
            <w:pPr>
              <w:widowControl/>
              <w:spacing w:line="400" w:lineRule="exact"/>
              <w:jc w:val="center"/>
              <w:rPr>
                <w:rFonts w:hint="eastAsia" w:ascii="宋体" w:hAnsi="宋体" w:eastAsia="宋体" w:cs="宋体"/>
                <w:color w:val="auto"/>
                <w:sz w:val="24"/>
                <w:szCs w:val="24"/>
                <w:highlight w:val="none"/>
              </w:rPr>
            </w:pPr>
          </w:p>
        </w:tc>
        <w:tc>
          <w:tcPr>
            <w:tcW w:w="1417" w:type="dxa"/>
          </w:tcPr>
          <w:p w14:paraId="4D0F5EFD">
            <w:pPr>
              <w:widowControl/>
              <w:spacing w:line="400" w:lineRule="exact"/>
              <w:jc w:val="center"/>
              <w:rPr>
                <w:rFonts w:hint="eastAsia" w:ascii="宋体" w:hAnsi="宋体" w:eastAsia="宋体" w:cs="宋体"/>
                <w:color w:val="auto"/>
                <w:sz w:val="24"/>
                <w:szCs w:val="24"/>
                <w:highlight w:val="none"/>
              </w:rPr>
            </w:pPr>
          </w:p>
        </w:tc>
        <w:tc>
          <w:tcPr>
            <w:tcW w:w="1134" w:type="dxa"/>
            <w:vAlign w:val="center"/>
          </w:tcPr>
          <w:p w14:paraId="61BBEE78">
            <w:pPr>
              <w:widowControl/>
              <w:spacing w:line="400" w:lineRule="exact"/>
              <w:jc w:val="center"/>
              <w:rPr>
                <w:rFonts w:hint="eastAsia" w:ascii="宋体" w:hAnsi="宋体" w:eastAsia="宋体" w:cs="宋体"/>
                <w:color w:val="auto"/>
                <w:sz w:val="24"/>
                <w:szCs w:val="24"/>
                <w:highlight w:val="none"/>
              </w:rPr>
            </w:pPr>
          </w:p>
        </w:tc>
      </w:tr>
      <w:tr w14:paraId="1BB30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1AF85C09">
            <w:pPr>
              <w:widowControl/>
              <w:spacing w:line="400" w:lineRule="exact"/>
              <w:jc w:val="center"/>
              <w:rPr>
                <w:rFonts w:hint="eastAsia" w:ascii="宋体" w:hAnsi="宋体" w:eastAsia="宋体" w:cs="宋体"/>
                <w:color w:val="auto"/>
                <w:sz w:val="24"/>
                <w:szCs w:val="24"/>
                <w:highlight w:val="none"/>
              </w:rPr>
            </w:pPr>
          </w:p>
        </w:tc>
        <w:tc>
          <w:tcPr>
            <w:tcW w:w="1260" w:type="dxa"/>
            <w:vAlign w:val="center"/>
          </w:tcPr>
          <w:p w14:paraId="44EF858F">
            <w:pPr>
              <w:widowControl/>
              <w:spacing w:line="400" w:lineRule="exact"/>
              <w:jc w:val="center"/>
              <w:rPr>
                <w:rFonts w:hint="eastAsia" w:ascii="宋体" w:hAnsi="宋体" w:eastAsia="宋体" w:cs="宋体"/>
                <w:color w:val="auto"/>
                <w:sz w:val="24"/>
                <w:szCs w:val="24"/>
                <w:highlight w:val="none"/>
              </w:rPr>
            </w:pPr>
          </w:p>
        </w:tc>
        <w:tc>
          <w:tcPr>
            <w:tcW w:w="1717" w:type="dxa"/>
            <w:vAlign w:val="center"/>
          </w:tcPr>
          <w:p w14:paraId="33E3A9F3">
            <w:pPr>
              <w:widowControl/>
              <w:spacing w:line="400" w:lineRule="exact"/>
              <w:jc w:val="center"/>
              <w:rPr>
                <w:rFonts w:hint="eastAsia" w:ascii="宋体" w:hAnsi="宋体" w:eastAsia="宋体" w:cs="宋体"/>
                <w:color w:val="auto"/>
                <w:sz w:val="24"/>
                <w:szCs w:val="24"/>
                <w:highlight w:val="none"/>
              </w:rPr>
            </w:pPr>
          </w:p>
        </w:tc>
        <w:tc>
          <w:tcPr>
            <w:tcW w:w="1620" w:type="dxa"/>
            <w:vAlign w:val="center"/>
          </w:tcPr>
          <w:p w14:paraId="3FFB9170">
            <w:pPr>
              <w:widowControl/>
              <w:spacing w:line="400" w:lineRule="exact"/>
              <w:jc w:val="center"/>
              <w:rPr>
                <w:rFonts w:hint="eastAsia" w:ascii="宋体" w:hAnsi="宋体" w:eastAsia="宋体" w:cs="宋体"/>
                <w:color w:val="auto"/>
                <w:sz w:val="24"/>
                <w:szCs w:val="24"/>
                <w:highlight w:val="none"/>
              </w:rPr>
            </w:pPr>
          </w:p>
        </w:tc>
        <w:tc>
          <w:tcPr>
            <w:tcW w:w="900" w:type="dxa"/>
            <w:vAlign w:val="center"/>
          </w:tcPr>
          <w:p w14:paraId="31075E70">
            <w:pPr>
              <w:widowControl/>
              <w:spacing w:line="400" w:lineRule="exact"/>
              <w:jc w:val="center"/>
              <w:rPr>
                <w:rFonts w:hint="eastAsia" w:ascii="宋体" w:hAnsi="宋体" w:eastAsia="宋体" w:cs="宋体"/>
                <w:color w:val="auto"/>
                <w:sz w:val="24"/>
                <w:szCs w:val="24"/>
                <w:highlight w:val="none"/>
              </w:rPr>
            </w:pPr>
          </w:p>
        </w:tc>
        <w:tc>
          <w:tcPr>
            <w:tcW w:w="1024" w:type="dxa"/>
            <w:vAlign w:val="center"/>
          </w:tcPr>
          <w:p w14:paraId="02BEC5FC">
            <w:pPr>
              <w:widowControl/>
              <w:spacing w:line="400" w:lineRule="exact"/>
              <w:jc w:val="center"/>
              <w:rPr>
                <w:rFonts w:hint="eastAsia" w:ascii="宋体" w:hAnsi="宋体" w:eastAsia="宋体" w:cs="宋体"/>
                <w:color w:val="auto"/>
                <w:sz w:val="24"/>
                <w:szCs w:val="24"/>
                <w:highlight w:val="none"/>
              </w:rPr>
            </w:pPr>
          </w:p>
        </w:tc>
        <w:tc>
          <w:tcPr>
            <w:tcW w:w="1417" w:type="dxa"/>
          </w:tcPr>
          <w:p w14:paraId="6BBDF91C">
            <w:pPr>
              <w:widowControl/>
              <w:spacing w:line="400" w:lineRule="exact"/>
              <w:jc w:val="center"/>
              <w:rPr>
                <w:rFonts w:hint="eastAsia" w:ascii="宋体" w:hAnsi="宋体" w:eastAsia="宋体" w:cs="宋体"/>
                <w:color w:val="auto"/>
                <w:sz w:val="24"/>
                <w:szCs w:val="24"/>
                <w:highlight w:val="none"/>
              </w:rPr>
            </w:pPr>
          </w:p>
        </w:tc>
        <w:tc>
          <w:tcPr>
            <w:tcW w:w="1134" w:type="dxa"/>
            <w:vAlign w:val="center"/>
          </w:tcPr>
          <w:p w14:paraId="720A9996">
            <w:pPr>
              <w:widowControl/>
              <w:spacing w:line="400" w:lineRule="exact"/>
              <w:jc w:val="center"/>
              <w:rPr>
                <w:rFonts w:hint="eastAsia" w:ascii="宋体" w:hAnsi="宋体" w:eastAsia="宋体" w:cs="宋体"/>
                <w:color w:val="auto"/>
                <w:sz w:val="24"/>
                <w:szCs w:val="24"/>
                <w:highlight w:val="none"/>
              </w:rPr>
            </w:pPr>
          </w:p>
        </w:tc>
      </w:tr>
      <w:tr w14:paraId="2CF01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3F3A33BD">
            <w:pPr>
              <w:widowControl/>
              <w:spacing w:line="400" w:lineRule="exact"/>
              <w:jc w:val="center"/>
              <w:rPr>
                <w:rFonts w:hint="eastAsia" w:ascii="宋体" w:hAnsi="宋体" w:eastAsia="宋体" w:cs="宋体"/>
                <w:color w:val="auto"/>
                <w:sz w:val="24"/>
                <w:szCs w:val="24"/>
                <w:highlight w:val="none"/>
              </w:rPr>
            </w:pPr>
          </w:p>
        </w:tc>
        <w:tc>
          <w:tcPr>
            <w:tcW w:w="1260" w:type="dxa"/>
            <w:vAlign w:val="center"/>
          </w:tcPr>
          <w:p w14:paraId="36DFB779">
            <w:pPr>
              <w:widowControl/>
              <w:spacing w:line="400" w:lineRule="exact"/>
              <w:jc w:val="center"/>
              <w:rPr>
                <w:rFonts w:hint="eastAsia" w:ascii="宋体" w:hAnsi="宋体" w:eastAsia="宋体" w:cs="宋体"/>
                <w:color w:val="auto"/>
                <w:sz w:val="24"/>
                <w:szCs w:val="24"/>
                <w:highlight w:val="none"/>
              </w:rPr>
            </w:pPr>
          </w:p>
        </w:tc>
        <w:tc>
          <w:tcPr>
            <w:tcW w:w="1717" w:type="dxa"/>
            <w:vAlign w:val="center"/>
          </w:tcPr>
          <w:p w14:paraId="3F8E6051">
            <w:pPr>
              <w:widowControl/>
              <w:spacing w:line="400" w:lineRule="exact"/>
              <w:jc w:val="center"/>
              <w:rPr>
                <w:rFonts w:hint="eastAsia" w:ascii="宋体" w:hAnsi="宋体" w:eastAsia="宋体" w:cs="宋体"/>
                <w:color w:val="auto"/>
                <w:sz w:val="24"/>
                <w:szCs w:val="24"/>
                <w:highlight w:val="none"/>
              </w:rPr>
            </w:pPr>
          </w:p>
        </w:tc>
        <w:tc>
          <w:tcPr>
            <w:tcW w:w="1620" w:type="dxa"/>
            <w:vAlign w:val="center"/>
          </w:tcPr>
          <w:p w14:paraId="5411E894">
            <w:pPr>
              <w:widowControl/>
              <w:spacing w:line="400" w:lineRule="exact"/>
              <w:jc w:val="center"/>
              <w:rPr>
                <w:rFonts w:hint="eastAsia" w:ascii="宋体" w:hAnsi="宋体" w:eastAsia="宋体" w:cs="宋体"/>
                <w:color w:val="auto"/>
                <w:sz w:val="24"/>
                <w:szCs w:val="24"/>
                <w:highlight w:val="none"/>
              </w:rPr>
            </w:pPr>
          </w:p>
        </w:tc>
        <w:tc>
          <w:tcPr>
            <w:tcW w:w="900" w:type="dxa"/>
            <w:vAlign w:val="center"/>
          </w:tcPr>
          <w:p w14:paraId="4E1457D9">
            <w:pPr>
              <w:widowControl/>
              <w:spacing w:line="400" w:lineRule="exact"/>
              <w:jc w:val="center"/>
              <w:rPr>
                <w:rFonts w:hint="eastAsia" w:ascii="宋体" w:hAnsi="宋体" w:eastAsia="宋体" w:cs="宋体"/>
                <w:color w:val="auto"/>
                <w:sz w:val="24"/>
                <w:szCs w:val="24"/>
                <w:highlight w:val="none"/>
              </w:rPr>
            </w:pPr>
          </w:p>
        </w:tc>
        <w:tc>
          <w:tcPr>
            <w:tcW w:w="1024" w:type="dxa"/>
            <w:vAlign w:val="center"/>
          </w:tcPr>
          <w:p w14:paraId="7D7AF0C0">
            <w:pPr>
              <w:widowControl/>
              <w:spacing w:line="400" w:lineRule="exact"/>
              <w:jc w:val="center"/>
              <w:rPr>
                <w:rFonts w:hint="eastAsia" w:ascii="宋体" w:hAnsi="宋体" w:eastAsia="宋体" w:cs="宋体"/>
                <w:color w:val="auto"/>
                <w:sz w:val="24"/>
                <w:szCs w:val="24"/>
                <w:highlight w:val="none"/>
              </w:rPr>
            </w:pPr>
          </w:p>
        </w:tc>
        <w:tc>
          <w:tcPr>
            <w:tcW w:w="1417" w:type="dxa"/>
          </w:tcPr>
          <w:p w14:paraId="7072FC8B">
            <w:pPr>
              <w:widowControl/>
              <w:spacing w:line="400" w:lineRule="exact"/>
              <w:jc w:val="center"/>
              <w:rPr>
                <w:rFonts w:hint="eastAsia" w:ascii="宋体" w:hAnsi="宋体" w:eastAsia="宋体" w:cs="宋体"/>
                <w:color w:val="auto"/>
                <w:sz w:val="24"/>
                <w:szCs w:val="24"/>
                <w:highlight w:val="none"/>
              </w:rPr>
            </w:pPr>
          </w:p>
        </w:tc>
        <w:tc>
          <w:tcPr>
            <w:tcW w:w="1134" w:type="dxa"/>
            <w:vAlign w:val="center"/>
          </w:tcPr>
          <w:p w14:paraId="064F5803">
            <w:pPr>
              <w:widowControl/>
              <w:spacing w:line="400" w:lineRule="exact"/>
              <w:jc w:val="center"/>
              <w:rPr>
                <w:rFonts w:hint="eastAsia" w:ascii="宋体" w:hAnsi="宋体" w:eastAsia="宋体" w:cs="宋体"/>
                <w:color w:val="auto"/>
                <w:sz w:val="24"/>
                <w:szCs w:val="24"/>
                <w:highlight w:val="none"/>
              </w:rPr>
            </w:pPr>
          </w:p>
        </w:tc>
      </w:tr>
      <w:tr w14:paraId="0F3DB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113384F9">
            <w:pPr>
              <w:widowControl/>
              <w:spacing w:line="400" w:lineRule="exact"/>
              <w:jc w:val="center"/>
              <w:rPr>
                <w:rFonts w:hint="eastAsia" w:ascii="宋体" w:hAnsi="宋体" w:eastAsia="宋体" w:cs="宋体"/>
                <w:color w:val="auto"/>
                <w:sz w:val="24"/>
                <w:szCs w:val="24"/>
                <w:highlight w:val="none"/>
              </w:rPr>
            </w:pPr>
          </w:p>
        </w:tc>
        <w:tc>
          <w:tcPr>
            <w:tcW w:w="1260" w:type="dxa"/>
            <w:vAlign w:val="center"/>
          </w:tcPr>
          <w:p w14:paraId="00810978">
            <w:pPr>
              <w:widowControl/>
              <w:spacing w:line="400" w:lineRule="exact"/>
              <w:jc w:val="center"/>
              <w:rPr>
                <w:rFonts w:hint="eastAsia" w:ascii="宋体" w:hAnsi="宋体" w:eastAsia="宋体" w:cs="宋体"/>
                <w:color w:val="auto"/>
                <w:sz w:val="24"/>
                <w:szCs w:val="24"/>
                <w:highlight w:val="none"/>
              </w:rPr>
            </w:pPr>
          </w:p>
        </w:tc>
        <w:tc>
          <w:tcPr>
            <w:tcW w:w="1717" w:type="dxa"/>
            <w:vAlign w:val="center"/>
          </w:tcPr>
          <w:p w14:paraId="7154FF3B">
            <w:pPr>
              <w:widowControl/>
              <w:spacing w:line="400" w:lineRule="exact"/>
              <w:jc w:val="center"/>
              <w:rPr>
                <w:rFonts w:hint="eastAsia" w:ascii="宋体" w:hAnsi="宋体" w:eastAsia="宋体" w:cs="宋体"/>
                <w:color w:val="auto"/>
                <w:sz w:val="24"/>
                <w:szCs w:val="24"/>
                <w:highlight w:val="none"/>
              </w:rPr>
            </w:pPr>
          </w:p>
        </w:tc>
        <w:tc>
          <w:tcPr>
            <w:tcW w:w="1620" w:type="dxa"/>
            <w:vAlign w:val="center"/>
          </w:tcPr>
          <w:p w14:paraId="64D074F1">
            <w:pPr>
              <w:widowControl/>
              <w:spacing w:line="400" w:lineRule="exact"/>
              <w:jc w:val="center"/>
              <w:rPr>
                <w:rFonts w:hint="eastAsia" w:ascii="宋体" w:hAnsi="宋体" w:eastAsia="宋体" w:cs="宋体"/>
                <w:color w:val="auto"/>
                <w:sz w:val="24"/>
                <w:szCs w:val="24"/>
                <w:highlight w:val="none"/>
              </w:rPr>
            </w:pPr>
          </w:p>
        </w:tc>
        <w:tc>
          <w:tcPr>
            <w:tcW w:w="900" w:type="dxa"/>
            <w:vAlign w:val="center"/>
          </w:tcPr>
          <w:p w14:paraId="2C232655">
            <w:pPr>
              <w:widowControl/>
              <w:spacing w:line="400" w:lineRule="exact"/>
              <w:jc w:val="center"/>
              <w:rPr>
                <w:rFonts w:hint="eastAsia" w:ascii="宋体" w:hAnsi="宋体" w:eastAsia="宋体" w:cs="宋体"/>
                <w:color w:val="auto"/>
                <w:sz w:val="24"/>
                <w:szCs w:val="24"/>
                <w:highlight w:val="none"/>
              </w:rPr>
            </w:pPr>
          </w:p>
        </w:tc>
        <w:tc>
          <w:tcPr>
            <w:tcW w:w="1024" w:type="dxa"/>
            <w:vAlign w:val="center"/>
          </w:tcPr>
          <w:p w14:paraId="5B824A1E">
            <w:pPr>
              <w:widowControl/>
              <w:spacing w:line="400" w:lineRule="exact"/>
              <w:jc w:val="center"/>
              <w:rPr>
                <w:rFonts w:hint="eastAsia" w:ascii="宋体" w:hAnsi="宋体" w:eastAsia="宋体" w:cs="宋体"/>
                <w:color w:val="auto"/>
                <w:sz w:val="24"/>
                <w:szCs w:val="24"/>
                <w:highlight w:val="none"/>
              </w:rPr>
            </w:pPr>
          </w:p>
        </w:tc>
        <w:tc>
          <w:tcPr>
            <w:tcW w:w="1417" w:type="dxa"/>
          </w:tcPr>
          <w:p w14:paraId="3062466D">
            <w:pPr>
              <w:widowControl/>
              <w:spacing w:line="400" w:lineRule="exact"/>
              <w:jc w:val="center"/>
              <w:rPr>
                <w:rFonts w:hint="eastAsia" w:ascii="宋体" w:hAnsi="宋体" w:eastAsia="宋体" w:cs="宋体"/>
                <w:color w:val="auto"/>
                <w:sz w:val="24"/>
                <w:szCs w:val="24"/>
                <w:highlight w:val="none"/>
              </w:rPr>
            </w:pPr>
          </w:p>
        </w:tc>
        <w:tc>
          <w:tcPr>
            <w:tcW w:w="1134" w:type="dxa"/>
            <w:vAlign w:val="center"/>
          </w:tcPr>
          <w:p w14:paraId="4534A228">
            <w:pPr>
              <w:widowControl/>
              <w:spacing w:line="400" w:lineRule="exact"/>
              <w:jc w:val="center"/>
              <w:rPr>
                <w:rFonts w:hint="eastAsia" w:ascii="宋体" w:hAnsi="宋体" w:eastAsia="宋体" w:cs="宋体"/>
                <w:color w:val="auto"/>
                <w:sz w:val="24"/>
                <w:szCs w:val="24"/>
                <w:highlight w:val="none"/>
              </w:rPr>
            </w:pPr>
          </w:p>
        </w:tc>
      </w:tr>
      <w:tr w14:paraId="643E8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4E43E8EC">
            <w:pPr>
              <w:widowControl/>
              <w:spacing w:line="400" w:lineRule="exact"/>
              <w:jc w:val="center"/>
              <w:rPr>
                <w:rFonts w:hint="eastAsia" w:ascii="宋体" w:hAnsi="宋体" w:eastAsia="宋体" w:cs="宋体"/>
                <w:color w:val="auto"/>
                <w:sz w:val="24"/>
                <w:szCs w:val="24"/>
                <w:highlight w:val="none"/>
              </w:rPr>
            </w:pPr>
          </w:p>
        </w:tc>
        <w:tc>
          <w:tcPr>
            <w:tcW w:w="1260" w:type="dxa"/>
            <w:vAlign w:val="center"/>
          </w:tcPr>
          <w:p w14:paraId="1E4B8B90">
            <w:pPr>
              <w:widowControl/>
              <w:spacing w:line="400" w:lineRule="exact"/>
              <w:jc w:val="center"/>
              <w:rPr>
                <w:rFonts w:hint="eastAsia" w:ascii="宋体" w:hAnsi="宋体" w:eastAsia="宋体" w:cs="宋体"/>
                <w:color w:val="auto"/>
                <w:sz w:val="24"/>
                <w:szCs w:val="24"/>
                <w:highlight w:val="none"/>
              </w:rPr>
            </w:pPr>
          </w:p>
        </w:tc>
        <w:tc>
          <w:tcPr>
            <w:tcW w:w="1717" w:type="dxa"/>
            <w:vAlign w:val="center"/>
          </w:tcPr>
          <w:p w14:paraId="5335E762">
            <w:pPr>
              <w:widowControl/>
              <w:spacing w:line="400" w:lineRule="exact"/>
              <w:jc w:val="center"/>
              <w:rPr>
                <w:rFonts w:hint="eastAsia" w:ascii="宋体" w:hAnsi="宋体" w:eastAsia="宋体" w:cs="宋体"/>
                <w:color w:val="auto"/>
                <w:sz w:val="24"/>
                <w:szCs w:val="24"/>
                <w:highlight w:val="none"/>
              </w:rPr>
            </w:pPr>
          </w:p>
        </w:tc>
        <w:tc>
          <w:tcPr>
            <w:tcW w:w="1620" w:type="dxa"/>
            <w:vAlign w:val="center"/>
          </w:tcPr>
          <w:p w14:paraId="55FA6CCC">
            <w:pPr>
              <w:widowControl/>
              <w:spacing w:line="400" w:lineRule="exact"/>
              <w:jc w:val="center"/>
              <w:rPr>
                <w:rFonts w:hint="eastAsia" w:ascii="宋体" w:hAnsi="宋体" w:eastAsia="宋体" w:cs="宋体"/>
                <w:color w:val="auto"/>
                <w:sz w:val="24"/>
                <w:szCs w:val="24"/>
                <w:highlight w:val="none"/>
              </w:rPr>
            </w:pPr>
          </w:p>
        </w:tc>
        <w:tc>
          <w:tcPr>
            <w:tcW w:w="900" w:type="dxa"/>
            <w:vAlign w:val="center"/>
          </w:tcPr>
          <w:p w14:paraId="032CB1EB">
            <w:pPr>
              <w:widowControl/>
              <w:spacing w:line="400" w:lineRule="exact"/>
              <w:jc w:val="center"/>
              <w:rPr>
                <w:rFonts w:hint="eastAsia" w:ascii="宋体" w:hAnsi="宋体" w:eastAsia="宋体" w:cs="宋体"/>
                <w:color w:val="auto"/>
                <w:sz w:val="24"/>
                <w:szCs w:val="24"/>
                <w:highlight w:val="none"/>
              </w:rPr>
            </w:pPr>
          </w:p>
        </w:tc>
        <w:tc>
          <w:tcPr>
            <w:tcW w:w="1024" w:type="dxa"/>
            <w:vAlign w:val="center"/>
          </w:tcPr>
          <w:p w14:paraId="64B235BF">
            <w:pPr>
              <w:widowControl/>
              <w:spacing w:line="400" w:lineRule="exact"/>
              <w:jc w:val="center"/>
              <w:rPr>
                <w:rFonts w:hint="eastAsia" w:ascii="宋体" w:hAnsi="宋体" w:eastAsia="宋体" w:cs="宋体"/>
                <w:color w:val="auto"/>
                <w:sz w:val="24"/>
                <w:szCs w:val="24"/>
                <w:highlight w:val="none"/>
              </w:rPr>
            </w:pPr>
          </w:p>
        </w:tc>
        <w:tc>
          <w:tcPr>
            <w:tcW w:w="1417" w:type="dxa"/>
          </w:tcPr>
          <w:p w14:paraId="23C4D521">
            <w:pPr>
              <w:widowControl/>
              <w:spacing w:line="400" w:lineRule="exact"/>
              <w:jc w:val="center"/>
              <w:rPr>
                <w:rFonts w:hint="eastAsia" w:ascii="宋体" w:hAnsi="宋体" w:eastAsia="宋体" w:cs="宋体"/>
                <w:color w:val="auto"/>
                <w:sz w:val="24"/>
                <w:szCs w:val="24"/>
                <w:highlight w:val="none"/>
              </w:rPr>
            </w:pPr>
          </w:p>
        </w:tc>
        <w:tc>
          <w:tcPr>
            <w:tcW w:w="1134" w:type="dxa"/>
            <w:vAlign w:val="center"/>
          </w:tcPr>
          <w:p w14:paraId="51311D51">
            <w:pPr>
              <w:widowControl/>
              <w:spacing w:line="400" w:lineRule="exact"/>
              <w:jc w:val="center"/>
              <w:rPr>
                <w:rFonts w:hint="eastAsia" w:ascii="宋体" w:hAnsi="宋体" w:eastAsia="宋体" w:cs="宋体"/>
                <w:color w:val="auto"/>
                <w:sz w:val="24"/>
                <w:szCs w:val="24"/>
                <w:highlight w:val="none"/>
              </w:rPr>
            </w:pPr>
          </w:p>
        </w:tc>
      </w:tr>
    </w:tbl>
    <w:p w14:paraId="4EC5A3F6">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注：1、按照招标文件要求，提供投标单位应投入的设备；</w:t>
      </w:r>
    </w:p>
    <w:p w14:paraId="0F2FE1C5">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2、提供投入设备清单或提供承诺函。</w:t>
      </w:r>
    </w:p>
    <w:p w14:paraId="3AF50E65">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3、提供投入设备清单的，设备清单内容包含：设备名称、设备品牌规格、生产厂家、设备数量，提供设备照片，以及提供设备发票复印件，租赁的还须提供租赁合同；</w:t>
      </w:r>
    </w:p>
    <w:p w14:paraId="66360BA3">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4、提供承诺函的需承诺在中标合同签订前设备必须到位，提供承诺函并加盖投标单位公章。</w:t>
      </w:r>
    </w:p>
    <w:p w14:paraId="426948FA">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5、未按招标文件要求提供的，则视为不实质性响应。</w:t>
      </w:r>
    </w:p>
    <w:p w14:paraId="5C2173B6">
      <w:pPr>
        <w:widowControl/>
        <w:spacing w:line="400" w:lineRule="exact"/>
        <w:jc w:val="left"/>
        <w:rPr>
          <w:rFonts w:hint="eastAsia" w:ascii="宋体" w:hAnsi="宋体" w:eastAsia="宋体" w:cs="宋体"/>
          <w:color w:val="auto"/>
          <w:szCs w:val="21"/>
          <w:highlight w:val="none"/>
        </w:rPr>
      </w:pPr>
    </w:p>
    <w:p w14:paraId="0A61059B">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投标单位（单位盖章）： </w:t>
      </w:r>
    </w:p>
    <w:p w14:paraId="4720C1C8">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color w:val="auto"/>
          <w:highlight w:val="none"/>
        </w:rPr>
      </w:pPr>
      <w:r>
        <w:rPr>
          <w:rFonts w:hint="eastAsia" w:ascii="宋体" w:hAnsi="宋体" w:eastAsia="宋体" w:cs="宋体"/>
          <w:color w:val="auto"/>
          <w:sz w:val="24"/>
          <w:highlight w:val="none"/>
        </w:rPr>
        <w:t>法定代表人或代理人（签字或盖章）</w:t>
      </w:r>
    </w:p>
    <w:p w14:paraId="4EB6F185">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color w:val="auto"/>
          <w:highlight w:val="none"/>
        </w:rPr>
      </w:pPr>
      <w:r>
        <w:rPr>
          <w:rFonts w:hint="eastAsia" w:ascii="宋体" w:hAnsi="宋体" w:eastAsia="宋体" w:cs="宋体"/>
          <w:color w:val="auto"/>
          <w:sz w:val="24"/>
          <w:highlight w:val="none"/>
        </w:rPr>
        <w:t>投标日期：    年    月    日</w:t>
      </w:r>
      <w:bookmarkEnd w:id="6"/>
      <w:bookmarkEnd w:id="7"/>
    </w:p>
    <w:p w14:paraId="5B5C4951">
      <w:pPr>
        <w:widowControl/>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p>
    <w:p w14:paraId="7E7585A2">
      <w:pPr>
        <w:widowControl/>
        <w:pBdr>
          <w:top w:val="none" w:color="000000" w:sz="0" w:space="0"/>
          <w:left w:val="none" w:color="000000" w:sz="0" w:space="0"/>
          <w:bottom w:val="none" w:color="000000" w:sz="0" w:space="0"/>
          <w:right w:val="none" w:color="000000" w:sz="0" w:space="0"/>
        </w:pBdr>
        <w:spacing w:line="85" w:lineRule="atLeast"/>
        <w:jc w:val="left"/>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15、中小企业声明函</w:t>
      </w:r>
    </w:p>
    <w:p w14:paraId="7D94968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30"/>
          <w:szCs w:val="30"/>
          <w:highlight w:val="none"/>
        </w:rPr>
      </w:pPr>
    </w:p>
    <w:p w14:paraId="4860A56B">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中小企业声明函（服务）</w:t>
      </w:r>
    </w:p>
    <w:p w14:paraId="3EB6E000">
      <w:pPr>
        <w:widowControl/>
        <w:pBdr>
          <w:top w:val="none" w:color="000000" w:sz="0" w:space="0"/>
          <w:left w:val="none" w:color="000000" w:sz="0" w:space="0"/>
          <w:bottom w:val="none" w:color="000000" w:sz="0" w:space="0"/>
          <w:right w:val="none" w:color="000000" w:sz="0" w:space="0"/>
        </w:pBdr>
        <w:spacing w:line="43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本公司郑重声明，根据《政府采购促进中小企业发展管理办法》（财库﹝2020﹞46号）的规定，本公司参加</w:t>
      </w:r>
      <w:r>
        <w:rPr>
          <w:rFonts w:hint="eastAsia" w:ascii="宋体" w:hAnsi="宋体" w:eastAsia="宋体" w:cs="宋体"/>
          <w:color w:val="auto"/>
          <w:sz w:val="24"/>
          <w:highlight w:val="none"/>
          <w:u w:val="single"/>
        </w:rPr>
        <w:t>（</w:t>
      </w:r>
      <w:r>
        <w:rPr>
          <w:rFonts w:hint="eastAsia" w:ascii="宋体" w:hAnsi="宋体" w:eastAsia="宋体" w:cs="宋体"/>
          <w:i/>
          <w:color w:val="auto"/>
          <w:sz w:val="24"/>
          <w:highlight w:val="none"/>
          <w:u w:val="single"/>
        </w:rPr>
        <w:t>单位名称）</w:t>
      </w:r>
      <w:r>
        <w:rPr>
          <w:rFonts w:hint="eastAsia" w:ascii="宋体" w:hAnsi="宋体" w:eastAsia="宋体" w:cs="宋体"/>
          <w:color w:val="auto"/>
          <w:sz w:val="24"/>
          <w:highlight w:val="none"/>
        </w:rPr>
        <w:t>的</w:t>
      </w:r>
      <w:r>
        <w:rPr>
          <w:rFonts w:hint="eastAsia" w:ascii="宋体" w:hAnsi="宋体" w:eastAsia="宋体" w:cs="宋体"/>
          <w:i/>
          <w:color w:val="auto"/>
          <w:sz w:val="24"/>
          <w:highlight w:val="none"/>
          <w:u w:val="single"/>
        </w:rPr>
        <w:t>（</w:t>
      </w:r>
      <w:r>
        <w:rPr>
          <w:rFonts w:hint="eastAsia" w:ascii="宋体" w:hAnsi="宋体" w:eastAsia="宋体" w:cs="宋体"/>
          <w:i/>
          <w:color w:val="auto"/>
          <w:sz w:val="24"/>
          <w:highlight w:val="none"/>
          <w:u w:val="single"/>
          <w:lang w:eastAsia="zh-CN"/>
        </w:rPr>
        <w:t>城厢镇属学校保安服务采购</w:t>
      </w:r>
      <w:r>
        <w:rPr>
          <w:rFonts w:hint="eastAsia" w:ascii="宋体" w:hAnsi="宋体" w:eastAsia="宋体" w:cs="宋体"/>
          <w:i/>
          <w:color w:val="auto"/>
          <w:sz w:val="24"/>
          <w:highlight w:val="none"/>
          <w:u w:val="single"/>
        </w:rPr>
        <w:t>）</w:t>
      </w:r>
      <w:r>
        <w:rPr>
          <w:rFonts w:hint="eastAsia" w:ascii="宋体" w:hAnsi="宋体" w:eastAsia="宋体" w:cs="宋体"/>
          <w:color w:val="auto"/>
          <w:sz w:val="24"/>
          <w:highlight w:val="none"/>
        </w:rPr>
        <w:t>采购活动，服务全部由符合政策要求的中小企业承接。</w:t>
      </w:r>
    </w:p>
    <w:p w14:paraId="08BC2995">
      <w:pPr>
        <w:widowControl/>
        <w:pBdr>
          <w:top w:val="none" w:color="000000" w:sz="0" w:space="0"/>
          <w:left w:val="none" w:color="000000" w:sz="0" w:space="0"/>
          <w:bottom w:val="none" w:color="000000" w:sz="0" w:space="0"/>
          <w:right w:val="none" w:color="000000" w:sz="0" w:space="0"/>
        </w:pBdr>
        <w:spacing w:line="439" w:lineRule="atLeast"/>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rPr>
        <w:t>1、</w:t>
      </w:r>
      <w:r>
        <w:rPr>
          <w:rFonts w:hint="eastAsia" w:ascii="宋体" w:hAnsi="宋体" w:eastAsia="宋体" w:cs="宋体"/>
          <w:i/>
          <w:color w:val="auto"/>
          <w:sz w:val="24"/>
          <w:highlight w:val="none"/>
          <w:u w:val="single"/>
        </w:rPr>
        <w:t>（标的名称）</w:t>
      </w:r>
      <w:r>
        <w:rPr>
          <w:rFonts w:hint="eastAsia" w:ascii="宋体" w:hAnsi="宋体" w:eastAsia="宋体" w:cs="宋体"/>
          <w:color w:val="auto"/>
          <w:sz w:val="24"/>
          <w:highlight w:val="none"/>
        </w:rPr>
        <w:t>，属于</w:t>
      </w:r>
      <w:r>
        <w:rPr>
          <w:rFonts w:hint="eastAsia" w:ascii="宋体" w:hAnsi="宋体" w:eastAsia="宋体" w:cs="宋体"/>
          <w:i/>
          <w:color w:val="auto"/>
          <w:sz w:val="24"/>
          <w:highlight w:val="none"/>
          <w:u w:val="single"/>
          <w:lang w:val="zh-CN"/>
        </w:rPr>
        <w:t>（十五）租赁和商务服务业</w:t>
      </w:r>
      <w:r>
        <w:rPr>
          <w:rFonts w:hint="eastAsia" w:ascii="宋体" w:hAnsi="宋体" w:eastAsia="宋体" w:cs="宋体"/>
          <w:i/>
          <w:color w:val="auto"/>
          <w:sz w:val="24"/>
          <w:highlight w:val="none"/>
          <w:u w:val="single"/>
        </w:rPr>
        <w:t>）</w:t>
      </w:r>
      <w:r>
        <w:rPr>
          <w:rFonts w:hint="eastAsia" w:ascii="宋体" w:hAnsi="宋体" w:eastAsia="宋体" w:cs="宋体"/>
          <w:i/>
          <w:color w:val="auto"/>
          <w:sz w:val="24"/>
          <w:highlight w:val="none"/>
        </w:rPr>
        <w:t>行业</w:t>
      </w:r>
      <w:r>
        <w:rPr>
          <w:rFonts w:hint="eastAsia" w:ascii="宋体" w:hAnsi="宋体" w:eastAsia="宋体" w:cs="宋体"/>
          <w:color w:val="auto"/>
          <w:sz w:val="24"/>
          <w:highlight w:val="none"/>
        </w:rPr>
        <w:t>；承接企业为</w:t>
      </w:r>
      <w:r>
        <w:rPr>
          <w:rFonts w:hint="eastAsia" w:ascii="宋体" w:hAnsi="宋体" w:eastAsia="宋体" w:cs="宋体"/>
          <w:i/>
          <w:color w:val="auto"/>
          <w:sz w:val="24"/>
          <w:highlight w:val="none"/>
          <w:u w:val="single"/>
        </w:rPr>
        <w:t>（企业名称）</w:t>
      </w:r>
      <w:r>
        <w:rPr>
          <w:rFonts w:hint="eastAsia" w:ascii="宋体" w:hAnsi="宋体" w:eastAsia="宋体" w:cs="宋体"/>
          <w:color w:val="auto"/>
          <w:sz w:val="24"/>
          <w:highlight w:val="none"/>
        </w:rPr>
        <w:t>，从业人员人，营业收入为万元，资产总额为万元，属于______</w:t>
      </w:r>
      <w:r>
        <w:rPr>
          <w:rFonts w:hint="eastAsia" w:ascii="宋体" w:hAnsi="宋体" w:eastAsia="宋体" w:cs="宋体"/>
          <w:i/>
          <w:color w:val="auto"/>
          <w:sz w:val="24"/>
          <w:highlight w:val="none"/>
        </w:rPr>
        <w:t>（中型企业、小型企业、微型企业，三者选一填写）</w:t>
      </w:r>
      <w:r>
        <w:rPr>
          <w:rFonts w:hint="eastAsia" w:ascii="宋体" w:hAnsi="宋体" w:eastAsia="宋体" w:cs="宋体"/>
          <w:color w:val="auto"/>
          <w:sz w:val="24"/>
          <w:highlight w:val="none"/>
        </w:rPr>
        <w:t>；</w:t>
      </w:r>
    </w:p>
    <w:p w14:paraId="3593FAD8">
      <w:pPr>
        <w:widowControl/>
        <w:pBdr>
          <w:top w:val="none" w:color="000000" w:sz="0" w:space="0"/>
          <w:left w:val="none" w:color="000000" w:sz="0" w:space="0"/>
          <w:bottom w:val="none" w:color="000000" w:sz="0" w:space="0"/>
          <w:right w:val="none" w:color="000000" w:sz="0" w:space="0"/>
        </w:pBdr>
        <w:spacing w:line="439" w:lineRule="atLeast"/>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rPr>
        <w:t>……</w:t>
      </w:r>
    </w:p>
    <w:p w14:paraId="090AEF6A">
      <w:pPr>
        <w:widowControl/>
        <w:pBdr>
          <w:top w:val="none" w:color="000000" w:sz="0" w:space="0"/>
          <w:left w:val="none" w:color="000000" w:sz="0" w:space="0"/>
          <w:bottom w:val="none" w:color="000000" w:sz="0" w:space="0"/>
          <w:right w:val="none" w:color="000000" w:sz="0" w:space="0"/>
        </w:pBdr>
        <w:spacing w:line="439" w:lineRule="atLeast"/>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rPr>
        <w:t>以上企业，不属于大企业的分支机构，不存在控股股东为大企业的情形，也不存在与大企业的负责人为同一人的情形。</w:t>
      </w:r>
    </w:p>
    <w:p w14:paraId="038F58CE">
      <w:pPr>
        <w:widowControl/>
        <w:pBdr>
          <w:top w:val="none" w:color="000000" w:sz="0" w:space="0"/>
          <w:left w:val="none" w:color="000000" w:sz="0" w:space="0"/>
          <w:bottom w:val="none" w:color="000000" w:sz="0" w:space="0"/>
          <w:right w:val="none" w:color="000000" w:sz="0" w:space="0"/>
        </w:pBdr>
        <w:spacing w:line="439" w:lineRule="atLeast"/>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rPr>
        <w:t>本企业对上述声明内容的真实性负责。如有虚假，将依法承担相应责任。</w:t>
      </w:r>
    </w:p>
    <w:p w14:paraId="2D4E7928">
      <w:pPr>
        <w:widowControl/>
        <w:pBdr>
          <w:top w:val="none" w:color="000000" w:sz="0" w:space="0"/>
          <w:left w:val="none" w:color="000000" w:sz="0" w:space="0"/>
          <w:bottom w:val="none" w:color="000000" w:sz="0" w:space="0"/>
          <w:right w:val="none" w:color="000000" w:sz="0" w:space="0"/>
        </w:pBdr>
        <w:spacing w:line="439" w:lineRule="atLeast"/>
        <w:ind w:right="960" w:firstLine="4800"/>
        <w:jc w:val="left"/>
        <w:rPr>
          <w:rFonts w:hint="eastAsia" w:ascii="宋体" w:hAnsi="宋体" w:eastAsia="宋体" w:cs="宋体"/>
          <w:color w:val="auto"/>
          <w:highlight w:val="none"/>
        </w:rPr>
      </w:pPr>
      <w:r>
        <w:rPr>
          <w:rFonts w:hint="eastAsia" w:ascii="宋体" w:hAnsi="宋体" w:eastAsia="宋体" w:cs="宋体"/>
          <w:color w:val="auto"/>
          <w:sz w:val="24"/>
          <w:highlight w:val="none"/>
        </w:rPr>
        <w:t>企业名称（盖章）：</w:t>
      </w:r>
    </w:p>
    <w:p w14:paraId="368AAE5A">
      <w:pPr>
        <w:widowControl/>
        <w:pBdr>
          <w:top w:val="none" w:color="000000" w:sz="0" w:space="0"/>
          <w:left w:val="none" w:color="000000" w:sz="0" w:space="0"/>
          <w:bottom w:val="none" w:color="000000" w:sz="0" w:space="0"/>
          <w:right w:val="none" w:color="000000" w:sz="0" w:space="0"/>
        </w:pBdr>
        <w:spacing w:line="439" w:lineRule="atLeast"/>
        <w:ind w:right="1120" w:firstLine="4800"/>
        <w:jc w:val="left"/>
        <w:rPr>
          <w:rFonts w:hint="eastAsia" w:ascii="宋体" w:hAnsi="宋体" w:eastAsia="宋体" w:cs="宋体"/>
          <w:color w:val="auto"/>
          <w:highlight w:val="none"/>
        </w:rPr>
      </w:pPr>
      <w:r>
        <w:rPr>
          <w:rFonts w:hint="eastAsia" w:ascii="宋体" w:hAnsi="宋体" w:eastAsia="宋体" w:cs="宋体"/>
          <w:color w:val="auto"/>
          <w:sz w:val="24"/>
          <w:highlight w:val="none"/>
        </w:rPr>
        <w:t>日期：</w:t>
      </w:r>
    </w:p>
    <w:p w14:paraId="014F7CBB">
      <w:pPr>
        <w:widowControl/>
        <w:pBdr>
          <w:top w:val="none" w:color="000000" w:sz="0" w:space="0"/>
          <w:left w:val="none" w:color="000000" w:sz="0" w:space="0"/>
          <w:bottom w:val="none" w:color="000000" w:sz="0" w:space="0"/>
          <w:right w:val="none" w:color="000000" w:sz="0" w:space="0"/>
        </w:pBdr>
        <w:spacing w:line="439" w:lineRule="atLeast"/>
        <w:jc w:val="left"/>
        <w:rPr>
          <w:rFonts w:hint="eastAsia" w:ascii="宋体" w:hAnsi="宋体" w:eastAsia="宋体" w:cs="宋体"/>
          <w:color w:val="auto"/>
          <w:highlight w:val="none"/>
        </w:rPr>
      </w:pPr>
      <w:r>
        <w:rPr>
          <w:rFonts w:hint="eastAsia" w:ascii="宋体" w:hAnsi="宋体" w:eastAsia="宋体" w:cs="宋体"/>
          <w:color w:val="auto"/>
          <w:sz w:val="24"/>
          <w:highlight w:val="none"/>
        </w:rPr>
        <w:t>从业人员、营业收入、资产总额填报上一年度数据，无上一年度数据的新成立企业可不填报。</w:t>
      </w:r>
    </w:p>
    <w:p w14:paraId="6170B0BA">
      <w:pPr>
        <w:widowControl/>
        <w:autoSpaceDE w:val="0"/>
        <w:autoSpaceDN w:val="0"/>
        <w:adjustRightInd w:val="0"/>
        <w:spacing w:line="400" w:lineRule="exact"/>
        <w:ind w:firstLine="420" w:firstLineChars="20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备注：</w:t>
      </w:r>
    </w:p>
    <w:p w14:paraId="3B38C283">
      <w:pPr>
        <w:widowControl/>
        <w:autoSpaceDE w:val="0"/>
        <w:autoSpaceDN w:val="0"/>
        <w:adjustRightInd w:val="0"/>
        <w:spacing w:line="400" w:lineRule="exact"/>
        <w:ind w:firstLine="420" w:firstLineChars="20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w:t>
      </w:r>
      <w:r>
        <w:rPr>
          <w:rFonts w:hint="eastAsia" w:ascii="宋体" w:hAnsi="宋体" w:eastAsia="宋体" w:cs="宋体"/>
          <w:b/>
          <w:bCs/>
          <w:color w:val="auto"/>
          <w:szCs w:val="21"/>
          <w:highlight w:val="none"/>
          <w:lang w:val="zh-CN"/>
        </w:rPr>
        <w:t>本项目属于专门面向中小微企业采购的项目，必须提供中小企业声明函，</w:t>
      </w:r>
      <w:r>
        <w:rPr>
          <w:rFonts w:hint="eastAsia" w:ascii="宋体" w:hAnsi="宋体" w:eastAsia="宋体" w:cs="宋体"/>
          <w:b/>
          <w:bCs/>
          <w:color w:val="auto"/>
          <w:szCs w:val="21"/>
          <w:highlight w:val="none"/>
        </w:rPr>
        <w:t>否则投标无效</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中小企业划分标准详见“工信部联企业〔2011〕300号通知”。</w:t>
      </w:r>
    </w:p>
    <w:p w14:paraId="0B8AF2F6">
      <w:pPr>
        <w:widowControl/>
        <w:autoSpaceDE w:val="0"/>
        <w:autoSpaceDN w:val="0"/>
        <w:adjustRightInd w:val="0"/>
        <w:spacing w:line="400" w:lineRule="exact"/>
        <w:ind w:firstLine="420" w:firstLineChars="20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zh-CN"/>
        </w:rPr>
        <w:t>、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p>
    <w:p w14:paraId="6C9772E6">
      <w:pPr>
        <w:widowControl/>
        <w:autoSpaceDE w:val="0"/>
        <w:autoSpaceDN w:val="0"/>
        <w:adjustRightInd w:val="0"/>
        <w:spacing w:line="400" w:lineRule="exact"/>
        <w:ind w:firstLine="420" w:firstLineChars="20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zh-CN"/>
        </w:rPr>
        <w:t>监狱企业参加政府采购活动时，应当提供由省级以上监狱管理局、戒毒管理局（含新疆生产建设兵团）出具的属于监狱企业的证明文件。</w:t>
      </w:r>
    </w:p>
    <w:p w14:paraId="091FCFDA">
      <w:pPr>
        <w:widowControl/>
        <w:autoSpaceDE w:val="0"/>
        <w:autoSpaceDN w:val="0"/>
        <w:adjustRightInd w:val="0"/>
        <w:spacing w:line="400" w:lineRule="exact"/>
        <w:ind w:firstLine="420" w:firstLineChars="20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4</w:t>
      </w:r>
      <w:r>
        <w:rPr>
          <w:rFonts w:hint="eastAsia" w:ascii="宋体" w:hAnsi="宋体" w:eastAsia="宋体" w:cs="宋体"/>
          <w:color w:val="auto"/>
          <w:szCs w:val="21"/>
          <w:highlight w:val="none"/>
          <w:lang w:val="zh-CN"/>
        </w:rPr>
        <w:t>、若供应商提供的“中小企业声明函” 或认定证明为虚假声明则视同提供虚假材料，按“政府采购法”相关规定处理并报请政府监管部门给予行政处罚。</w:t>
      </w:r>
    </w:p>
    <w:p w14:paraId="2475A00F">
      <w:pPr>
        <w:widowControl/>
        <w:autoSpaceDE w:val="0"/>
        <w:autoSpaceDN w:val="0"/>
        <w:adjustRightInd w:val="0"/>
        <w:spacing w:line="400" w:lineRule="exact"/>
        <w:ind w:firstLine="420" w:firstLineChars="20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5、若供应商中标（成交），供应商提供的“中小企业声明函” 将在中标（成交）公告中公示。</w:t>
      </w:r>
    </w:p>
    <w:p w14:paraId="4F8A2C53">
      <w:pPr>
        <w:widowControl/>
        <w:autoSpaceDE w:val="0"/>
        <w:autoSpaceDN w:val="0"/>
        <w:adjustRightInd w:val="0"/>
        <w:spacing w:line="400" w:lineRule="exact"/>
        <w:ind w:firstLine="420" w:firstLineChars="20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6、从业人员、营业收入、资产总额填报上一年度数据，无上一年度数据的新成立企业可不填报。</w:t>
      </w:r>
    </w:p>
    <w:p w14:paraId="02D353EF">
      <w:pPr>
        <w:widowControl/>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p>
    <w:p w14:paraId="00479AE5">
      <w:pPr>
        <w:widowControl/>
        <w:pBdr>
          <w:top w:val="none" w:color="000000" w:sz="0" w:space="0"/>
          <w:left w:val="none" w:color="000000" w:sz="0" w:space="0"/>
          <w:bottom w:val="none" w:color="000000" w:sz="0" w:space="0"/>
          <w:right w:val="none" w:color="000000" w:sz="0" w:space="0"/>
        </w:pBdr>
        <w:spacing w:line="439" w:lineRule="atLeast"/>
        <w:jc w:val="left"/>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16、残疾人福利性单位声明函（如有）</w:t>
      </w:r>
    </w:p>
    <w:p w14:paraId="560DF6F8">
      <w:pPr>
        <w:widowControl/>
        <w:pBdr>
          <w:top w:val="none" w:color="000000" w:sz="0" w:space="0"/>
          <w:left w:val="none" w:color="000000" w:sz="0" w:space="0"/>
          <w:bottom w:val="none" w:color="000000" w:sz="0" w:space="0"/>
          <w:right w:val="none" w:color="000000" w:sz="0" w:space="0"/>
        </w:pBdr>
        <w:spacing w:line="479" w:lineRule="atLeast"/>
        <w:jc w:val="left"/>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t> </w:t>
      </w:r>
    </w:p>
    <w:p w14:paraId="70C86645">
      <w:pPr>
        <w:widowControl/>
        <w:pBdr>
          <w:top w:val="none" w:color="000000" w:sz="0" w:space="0"/>
          <w:left w:val="none" w:color="000000" w:sz="0" w:space="0"/>
          <w:bottom w:val="none" w:color="000000" w:sz="0" w:space="0"/>
          <w:right w:val="none" w:color="000000" w:sz="0" w:space="0"/>
        </w:pBdr>
        <w:spacing w:line="479" w:lineRule="atLeast"/>
        <w:ind w:firstLine="2560"/>
        <w:jc w:val="lef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残疾人福利性单位声明函</w:t>
      </w:r>
    </w:p>
    <w:p w14:paraId="5308615F">
      <w:pPr>
        <w:widowControl/>
        <w:pBdr>
          <w:top w:val="none" w:color="000000" w:sz="0" w:space="0"/>
          <w:left w:val="none" w:color="000000" w:sz="0" w:space="0"/>
          <w:bottom w:val="none" w:color="000000" w:sz="0" w:space="0"/>
          <w:right w:val="none" w:color="000000" w:sz="0" w:space="0"/>
        </w:pBdr>
        <w:spacing w:line="479" w:lineRule="atLeast"/>
        <w:ind w:firstLine="1928"/>
        <w:jc w:val="left"/>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t> </w:t>
      </w:r>
    </w:p>
    <w:p w14:paraId="038C608B">
      <w:pPr>
        <w:widowControl/>
        <w:pBdr>
          <w:top w:val="none" w:color="000000" w:sz="0" w:space="0"/>
          <w:left w:val="none" w:color="000000" w:sz="0" w:space="0"/>
          <w:bottom w:val="none" w:color="000000" w:sz="0" w:space="0"/>
          <w:right w:val="none" w:color="000000" w:sz="0" w:space="0"/>
        </w:pBdr>
        <w:spacing w:line="479" w:lineRule="atLeast"/>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B605E9B">
      <w:pPr>
        <w:widowControl/>
        <w:pBdr>
          <w:top w:val="none" w:color="000000" w:sz="0" w:space="0"/>
          <w:left w:val="none" w:color="000000" w:sz="0" w:space="0"/>
          <w:bottom w:val="none" w:color="000000" w:sz="0" w:space="0"/>
          <w:right w:val="none" w:color="000000" w:sz="0" w:space="0"/>
        </w:pBdr>
        <w:spacing w:line="479" w:lineRule="atLeast"/>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rPr>
        <w:t>本单位对上述声明的真实性负责。如有虚假，将依法承担相应责任。</w:t>
      </w:r>
    </w:p>
    <w:p w14:paraId="7B1A3D4B">
      <w:pPr>
        <w:widowControl/>
        <w:pBdr>
          <w:top w:val="none" w:color="000000" w:sz="0" w:space="0"/>
          <w:left w:val="none" w:color="000000" w:sz="0" w:space="0"/>
          <w:bottom w:val="none" w:color="000000" w:sz="0" w:space="0"/>
          <w:right w:val="none" w:color="000000" w:sz="0" w:space="0"/>
        </w:pBdr>
        <w:spacing w:line="479" w:lineRule="atLeast"/>
        <w:jc w:val="left"/>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38AE500C">
      <w:pPr>
        <w:widowControl/>
        <w:pBdr>
          <w:top w:val="none" w:color="000000" w:sz="0" w:space="0"/>
          <w:left w:val="none" w:color="000000" w:sz="0" w:space="0"/>
          <w:bottom w:val="none" w:color="000000" w:sz="0" w:space="0"/>
          <w:right w:val="none" w:color="000000" w:sz="0" w:space="0"/>
        </w:pBdr>
        <w:spacing w:line="479" w:lineRule="atLeast"/>
        <w:jc w:val="left"/>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1241A21F">
      <w:pPr>
        <w:widowControl/>
        <w:pBdr>
          <w:top w:val="none" w:color="000000" w:sz="0" w:space="0"/>
          <w:left w:val="none" w:color="000000" w:sz="0" w:space="0"/>
          <w:bottom w:val="none" w:color="000000" w:sz="0" w:space="0"/>
          <w:right w:val="none" w:color="000000" w:sz="0" w:space="0"/>
        </w:pBdr>
        <w:spacing w:line="479" w:lineRule="atLeast"/>
        <w:jc w:val="left"/>
        <w:rPr>
          <w:rFonts w:hint="eastAsia" w:ascii="宋体" w:hAnsi="宋体" w:eastAsia="宋体" w:cs="宋体"/>
          <w:color w:val="auto"/>
          <w:highlight w:val="none"/>
        </w:rPr>
      </w:pPr>
      <w:r>
        <w:rPr>
          <w:rFonts w:hint="eastAsia" w:ascii="宋体" w:hAnsi="宋体" w:eastAsia="宋体" w:cs="宋体"/>
          <w:color w:val="auto"/>
          <w:sz w:val="24"/>
          <w:highlight w:val="none"/>
        </w:rPr>
        <w:t>             单位名称（盖章）：</w:t>
      </w:r>
    </w:p>
    <w:p w14:paraId="7AF536DB">
      <w:pPr>
        <w:widowControl/>
        <w:pBdr>
          <w:top w:val="none" w:color="000000" w:sz="0" w:space="0"/>
          <w:left w:val="none" w:color="000000" w:sz="0" w:space="0"/>
          <w:bottom w:val="none" w:color="000000" w:sz="0" w:space="0"/>
          <w:right w:val="none" w:color="000000" w:sz="0" w:space="0"/>
        </w:pBdr>
        <w:spacing w:line="479" w:lineRule="atLeast"/>
        <w:jc w:val="left"/>
        <w:rPr>
          <w:rFonts w:hint="eastAsia" w:ascii="宋体" w:hAnsi="宋体" w:eastAsia="宋体" w:cs="宋体"/>
          <w:color w:val="auto"/>
          <w:highlight w:val="none"/>
        </w:rPr>
      </w:pPr>
      <w:r>
        <w:rPr>
          <w:rFonts w:hint="eastAsia" w:ascii="宋体" w:hAnsi="宋体" w:eastAsia="宋体" w:cs="宋体"/>
          <w:color w:val="auto"/>
          <w:sz w:val="24"/>
          <w:highlight w:val="none"/>
        </w:rPr>
        <w:t>                    日 期：</w:t>
      </w:r>
    </w:p>
    <w:p w14:paraId="2C466738">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b/>
          <w:color w:val="auto"/>
          <w:sz w:val="24"/>
          <w:highlight w:val="none"/>
        </w:rPr>
      </w:pPr>
    </w:p>
    <w:p w14:paraId="23F2AC55">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b/>
          <w:color w:val="auto"/>
          <w:sz w:val="24"/>
          <w:highlight w:val="none"/>
        </w:rPr>
      </w:pPr>
    </w:p>
    <w:p w14:paraId="2FC9FC51">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b/>
          <w:color w:val="auto"/>
          <w:sz w:val="24"/>
          <w:highlight w:val="none"/>
        </w:rPr>
      </w:pPr>
    </w:p>
    <w:p w14:paraId="72E1752E">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auto"/>
          <w:highlight w:val="none"/>
        </w:rPr>
      </w:pPr>
      <w:r>
        <w:rPr>
          <w:rFonts w:hint="eastAsia" w:ascii="宋体" w:hAnsi="宋体" w:eastAsia="宋体" w:cs="宋体"/>
          <w:b/>
          <w:color w:val="auto"/>
          <w:sz w:val="24"/>
          <w:highlight w:val="none"/>
        </w:rPr>
        <w:t>注：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中华人民共和国政府采购法》第七十七条第一款的规定追究法律责任。</w:t>
      </w:r>
    </w:p>
    <w:p w14:paraId="4E596A09">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br w:type="page" w:clear="all"/>
      </w:r>
    </w:p>
    <w:p w14:paraId="5745ACB7">
      <w:pPr>
        <w:widowControl/>
        <w:pBdr>
          <w:top w:val="none" w:color="000000" w:sz="0" w:space="0"/>
          <w:left w:val="none" w:color="000000" w:sz="0" w:space="0"/>
          <w:bottom w:val="none" w:color="000000" w:sz="0" w:space="0"/>
          <w:right w:val="none" w:color="000000" w:sz="0" w:space="0"/>
        </w:pBdr>
        <w:spacing w:line="439" w:lineRule="atLeast"/>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17、关于符合本国产品标准的声明函（如有）</w:t>
      </w:r>
    </w:p>
    <w:p w14:paraId="26FFD354">
      <w:pPr>
        <w:widowControl/>
        <w:shd w:val="clear" w:color="auto" w:fill="FFFFFF"/>
        <w:spacing w:before="24" w:after="24"/>
        <w:ind w:firstLine="420" w:firstLineChars="200"/>
        <w:jc w:val="left"/>
        <w:rPr>
          <w:rFonts w:hint="eastAsia" w:ascii="宋体" w:hAnsi="宋体" w:eastAsia="宋体" w:cs="宋体"/>
          <w:color w:val="auto"/>
          <w:szCs w:val="21"/>
          <w:highlight w:val="none"/>
          <w:shd w:val="clear" w:color="auto" w:fill="FFFBE6"/>
          <w:lang w:bidi="ar"/>
        </w:rPr>
      </w:pPr>
      <w:r>
        <w:rPr>
          <w:rFonts w:hint="eastAsia" w:ascii="宋体" w:hAnsi="宋体" w:eastAsia="宋体" w:cs="宋体"/>
          <w:color w:val="auto"/>
          <w:szCs w:val="21"/>
          <w:highlight w:val="none"/>
          <w:shd w:val="clear" w:color="auto" w:fill="FFFBE6"/>
          <w:lang w:bidi="ar"/>
        </w:rPr>
        <w:t>根据</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"https://www.gov.cn/zhengce/content/202509/content_7042999.htm" \t "http://jszfcg.jsczt.cn/jszc/wf/project/purchaseDocEdit/_blank" </w:instrText>
      </w:r>
      <w:r>
        <w:rPr>
          <w:rFonts w:hint="eastAsia" w:ascii="宋体" w:hAnsi="宋体" w:eastAsia="宋体" w:cs="宋体"/>
          <w:color w:val="auto"/>
          <w:highlight w:val="none"/>
        </w:rPr>
        <w:fldChar w:fldCharType="separate"/>
      </w:r>
      <w:r>
        <w:rPr>
          <w:rFonts w:hint="eastAsia" w:ascii="宋体" w:hAnsi="宋体" w:eastAsia="宋体" w:cs="宋体"/>
          <w:color w:val="auto"/>
          <w:kern w:val="2"/>
          <w:szCs w:val="21"/>
          <w:highlight w:val="none"/>
          <w:shd w:val="clear" w:color="auto" w:fill="FFFBE6"/>
        </w:rPr>
        <w:t>《国务院办公厅关于在政府采购中实施本国产品标准及相关政策的通知》</w:t>
      </w:r>
      <w:r>
        <w:rPr>
          <w:rFonts w:hint="eastAsia" w:ascii="宋体" w:hAnsi="宋体" w:eastAsia="宋体" w:cs="宋体"/>
          <w:color w:val="auto"/>
          <w:kern w:val="2"/>
          <w:szCs w:val="21"/>
          <w:highlight w:val="none"/>
          <w:shd w:val="clear" w:color="auto" w:fill="FFFBE6"/>
        </w:rPr>
        <w:fldChar w:fldCharType="end"/>
      </w:r>
      <w:r>
        <w:rPr>
          <w:rFonts w:hint="eastAsia" w:ascii="宋体" w:hAnsi="宋体" w:eastAsia="宋体" w:cs="宋体"/>
          <w:color w:val="auto"/>
          <w:szCs w:val="21"/>
          <w:highlight w:val="none"/>
          <w:shd w:val="clear" w:color="auto" w:fill="FFFBE6"/>
          <w:lang w:bidi="ar"/>
        </w:rPr>
        <w:t>(国办发〔2025〕34号）和</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"https://gks.mof.gov.cn/guizhangzhidu/202512/t20251219_3979568.htm" \t "http://jszfcg.jsczt.cn/jszc/wf/project/purchaseDocEdit/_blank" </w:instrText>
      </w:r>
      <w:r>
        <w:rPr>
          <w:rFonts w:hint="eastAsia" w:ascii="宋体" w:hAnsi="宋体" w:eastAsia="宋体" w:cs="宋体"/>
          <w:color w:val="auto"/>
          <w:highlight w:val="none"/>
        </w:rPr>
        <w:fldChar w:fldCharType="separate"/>
      </w:r>
      <w:r>
        <w:rPr>
          <w:rFonts w:hint="eastAsia" w:ascii="宋体" w:hAnsi="宋体" w:eastAsia="宋体" w:cs="宋体"/>
          <w:color w:val="auto"/>
          <w:kern w:val="2"/>
          <w:szCs w:val="21"/>
          <w:highlight w:val="none"/>
          <w:shd w:val="clear" w:color="auto" w:fill="FFFBE6"/>
        </w:rPr>
        <w:t>《关于贯彻落实〈国务院办公厅关于在政府采购中实施本国产品标准及相关政策的通知〉的意见》</w:t>
      </w:r>
      <w:r>
        <w:rPr>
          <w:rFonts w:hint="eastAsia" w:ascii="宋体" w:hAnsi="宋体" w:eastAsia="宋体" w:cs="宋体"/>
          <w:color w:val="auto"/>
          <w:kern w:val="2"/>
          <w:szCs w:val="21"/>
          <w:highlight w:val="none"/>
          <w:shd w:val="clear" w:color="auto" w:fill="FFFBE6"/>
        </w:rPr>
        <w:fldChar w:fldCharType="end"/>
      </w:r>
      <w:r>
        <w:rPr>
          <w:rFonts w:hint="eastAsia" w:ascii="宋体" w:hAnsi="宋体" w:eastAsia="宋体" w:cs="宋体"/>
          <w:color w:val="auto"/>
          <w:szCs w:val="21"/>
          <w:highlight w:val="none"/>
          <w:shd w:val="clear" w:color="auto" w:fill="FFFBE6"/>
          <w:lang w:bidi="ar"/>
        </w:rPr>
        <w:t>(财库〔2025〕30号），请在采购文件中增加相关政策要求（包括但不限于本国产品认定标准，适用范围，评审优惠政策，书面澄清、说明或者补正等），提供《关于符合本国产品标准的声明函》。（如有）</w:t>
      </w:r>
    </w:p>
    <w:p w14:paraId="3F5B181B">
      <w:pPr>
        <w:widowControl/>
        <w:shd w:val="clear" w:color="auto" w:fill="FFFFFF"/>
        <w:spacing w:before="24" w:after="24"/>
        <w:jc w:val="left"/>
        <w:rPr>
          <w:rFonts w:hint="eastAsia" w:ascii="宋体" w:hAnsi="宋体" w:eastAsia="宋体" w:cs="宋体"/>
          <w:color w:val="auto"/>
          <w:sz w:val="19"/>
          <w:szCs w:val="19"/>
          <w:highlight w:val="none"/>
          <w:lang w:bidi="ar"/>
        </w:rPr>
      </w:pPr>
      <w:r>
        <w:rPr>
          <w:rFonts w:hint="eastAsia" w:ascii="宋体" w:hAnsi="宋体" w:eastAsia="宋体" w:cs="宋体"/>
          <w:b/>
          <w:color w:val="auto"/>
          <w:kern w:val="2"/>
          <w:sz w:val="19"/>
          <w:szCs w:val="19"/>
          <w:highlight w:val="none"/>
          <w:shd w:val="clear" w:color="auto" w:fill="FFFFFF"/>
        </w:rPr>
        <w:t>附件1</w:t>
      </w:r>
    </w:p>
    <w:p w14:paraId="24B88E70">
      <w:pPr>
        <w:widowControl/>
        <w:shd w:val="clear" w:color="auto" w:fill="FFFFFF"/>
        <w:spacing w:before="24" w:after="24"/>
        <w:jc w:val="center"/>
        <w:rPr>
          <w:rFonts w:hint="eastAsia" w:ascii="宋体" w:hAnsi="宋体" w:eastAsia="宋体" w:cs="宋体"/>
          <w:color w:val="auto"/>
          <w:sz w:val="28"/>
          <w:szCs w:val="28"/>
          <w:highlight w:val="none"/>
          <w:lang w:bidi="ar"/>
        </w:rPr>
      </w:pPr>
      <w:r>
        <w:rPr>
          <w:rFonts w:hint="eastAsia" w:ascii="宋体" w:hAnsi="宋体" w:eastAsia="宋体" w:cs="宋体"/>
          <w:b/>
          <w:color w:val="auto"/>
          <w:kern w:val="2"/>
          <w:sz w:val="28"/>
          <w:szCs w:val="28"/>
          <w:highlight w:val="none"/>
          <w:shd w:val="clear" w:color="auto" w:fill="FFFFFF"/>
        </w:rPr>
        <w:t>中国境内生产的组件成本核算基本规则</w:t>
      </w:r>
    </w:p>
    <w:p w14:paraId="573D353B">
      <w:pPr>
        <w:widowControl/>
        <w:shd w:val="clear" w:color="auto" w:fill="FFFFFF"/>
        <w:spacing w:before="24" w:after="24"/>
        <w:ind w:firstLine="420"/>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622FEA67">
      <w:pPr>
        <w:widowControl/>
        <w:shd w:val="clear" w:color="auto" w:fill="FFFFFF"/>
        <w:spacing w:before="24" w:after="24"/>
        <w:ind w:firstLine="420"/>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一、产品的一级组件是指直接组成产品的组件。产品的二级组件是指直接组成产品一级组件的组件。一级组件不可分解的，视同二级组件。</w:t>
      </w:r>
    </w:p>
    <w:p w14:paraId="634066AE">
      <w:pPr>
        <w:widowControl/>
        <w:shd w:val="clear" w:color="auto" w:fill="FFFFFF"/>
        <w:spacing w:before="24" w:after="24"/>
        <w:ind w:firstLine="420"/>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二、二级组件在中国境内生产的，其全部成本计入中国境内生产的组件成本；二级组件不在中国境内生产的，其成本不计入中国境内生产的组件成本。</w:t>
      </w:r>
    </w:p>
    <w:p w14:paraId="38B00551">
      <w:pPr>
        <w:widowControl/>
        <w:shd w:val="clear" w:color="auto" w:fill="FFFFFF"/>
        <w:spacing w:before="24" w:after="24"/>
        <w:ind w:firstLine="420"/>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三、产品总成本和组件成本以相关会计核算数据、采购合同、进货记录等为基础进行计算。</w:t>
      </w:r>
    </w:p>
    <w:p w14:paraId="53C8C1AD">
      <w:pPr>
        <w:widowControl/>
        <w:shd w:val="clear" w:color="auto" w:fill="FFFFFF"/>
        <w:spacing w:before="24" w:after="24"/>
        <w:ind w:firstLine="420"/>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四、需要对成本核算规则予以进一步明确的其他有关事项，由财政部会同有关部门另行规定。</w:t>
      </w:r>
    </w:p>
    <w:p w14:paraId="57BAEE1A">
      <w:pPr>
        <w:widowControl/>
        <w:shd w:val="clear" w:color="auto" w:fill="FFFFFF"/>
        <w:spacing w:before="24" w:after="24"/>
        <w:jc w:val="left"/>
        <w:rPr>
          <w:rFonts w:hint="eastAsia" w:ascii="宋体" w:hAnsi="宋体" w:eastAsia="宋体" w:cs="宋体"/>
          <w:color w:val="auto"/>
          <w:sz w:val="19"/>
          <w:szCs w:val="19"/>
          <w:highlight w:val="none"/>
          <w:shd w:val="clear" w:color="auto" w:fill="FFFFFF"/>
          <w:lang w:bidi="ar"/>
        </w:rPr>
      </w:pPr>
    </w:p>
    <w:p w14:paraId="394D36A2">
      <w:pPr>
        <w:widowControl/>
        <w:shd w:val="clear" w:color="auto" w:fill="FFFFFF"/>
        <w:spacing w:before="24" w:after="24"/>
        <w:jc w:val="left"/>
        <w:rPr>
          <w:rFonts w:hint="eastAsia" w:ascii="宋体" w:hAnsi="宋体" w:eastAsia="宋体" w:cs="宋体"/>
          <w:color w:val="auto"/>
          <w:sz w:val="19"/>
          <w:szCs w:val="19"/>
          <w:highlight w:val="none"/>
          <w:lang w:bidi="ar"/>
        </w:rPr>
      </w:pPr>
      <w:r>
        <w:rPr>
          <w:rFonts w:hint="eastAsia" w:ascii="宋体" w:hAnsi="宋体" w:eastAsia="宋体" w:cs="宋体"/>
          <w:b/>
          <w:color w:val="auto"/>
          <w:kern w:val="2"/>
          <w:sz w:val="19"/>
          <w:szCs w:val="19"/>
          <w:highlight w:val="none"/>
          <w:shd w:val="clear" w:color="auto" w:fill="FFFFFF"/>
        </w:rPr>
        <w:t>附件2</w:t>
      </w:r>
    </w:p>
    <w:p w14:paraId="6235C0DD">
      <w:pPr>
        <w:widowControl/>
        <w:shd w:val="clear" w:color="auto" w:fill="FFFFFF"/>
        <w:spacing w:before="24" w:after="24"/>
        <w:jc w:val="center"/>
        <w:rPr>
          <w:rFonts w:hint="eastAsia" w:ascii="宋体" w:hAnsi="宋体" w:eastAsia="宋体" w:cs="宋体"/>
          <w:color w:val="auto"/>
          <w:sz w:val="28"/>
          <w:szCs w:val="28"/>
          <w:highlight w:val="none"/>
          <w:lang w:bidi="ar"/>
        </w:rPr>
      </w:pPr>
      <w:r>
        <w:rPr>
          <w:rFonts w:hint="eastAsia" w:ascii="宋体" w:hAnsi="宋体" w:eastAsia="宋体" w:cs="宋体"/>
          <w:b/>
          <w:color w:val="auto"/>
          <w:kern w:val="2"/>
          <w:sz w:val="28"/>
          <w:szCs w:val="28"/>
          <w:highlight w:val="none"/>
          <w:shd w:val="clear" w:color="auto" w:fill="FFFFFF"/>
        </w:rPr>
        <w:t>关于符合本国产品标准的声明函</w:t>
      </w:r>
    </w:p>
    <w:p w14:paraId="4334BA39">
      <w:pPr>
        <w:widowControl/>
        <w:shd w:val="clear" w:color="auto" w:fill="FFFFFF"/>
        <w:spacing w:before="24" w:after="24"/>
        <w:ind w:firstLine="420"/>
        <w:jc w:val="left"/>
        <w:rPr>
          <w:rFonts w:hint="eastAsia" w:ascii="宋体" w:hAnsi="宋体" w:eastAsia="宋体" w:cs="宋体"/>
          <w:color w:val="auto"/>
          <w:sz w:val="19"/>
          <w:szCs w:val="19"/>
          <w:highlight w:val="none"/>
          <w:lang w:bidi="ar"/>
        </w:rPr>
      </w:pPr>
    </w:p>
    <w:p w14:paraId="58D8F1AD">
      <w:pPr>
        <w:widowControl/>
        <w:shd w:val="clear" w:color="auto" w:fill="FFFFFF"/>
        <w:spacing w:before="24" w:after="24"/>
        <w:ind w:firstLine="420"/>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本公司（单位）郑重声明，根据《国务院办公厅关于在政府采购中实施本国产品标准及相关政策的通知》（国办发〔2025〕34号）的规定，本公司（单位）提供的以下产品属于本国产品。具体情况如下：</w:t>
      </w:r>
    </w:p>
    <w:p w14:paraId="15BC52F1">
      <w:pPr>
        <w:widowControl/>
        <w:shd w:val="clear" w:color="auto" w:fill="FFFFFF"/>
        <w:spacing w:before="24" w:after="24"/>
        <w:ind w:firstLine="420"/>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1.</w:t>
      </w:r>
      <w:r>
        <w:rPr>
          <w:rFonts w:hint="eastAsia" w:ascii="宋体" w:hAnsi="宋体" w:eastAsia="宋体" w:cs="宋体"/>
          <w:color w:val="auto"/>
          <w:kern w:val="2"/>
          <w:szCs w:val="21"/>
          <w:highlight w:val="none"/>
          <w:u w:val="single"/>
          <w:shd w:val="clear" w:color="auto" w:fill="FFFFFF"/>
        </w:rPr>
        <w:t>（产品名称1）</w:t>
      </w:r>
      <w:r>
        <w:rPr>
          <w:rFonts w:hint="eastAsia" w:ascii="宋体" w:hAnsi="宋体" w:eastAsia="宋体" w:cs="宋体"/>
          <w:color w:val="auto"/>
          <w:kern w:val="2"/>
          <w:szCs w:val="21"/>
          <w:highlight w:val="none"/>
          <w:shd w:val="clear" w:color="auto" w:fill="FFFFFF"/>
          <w:vertAlign w:val="superscript"/>
        </w:rPr>
        <w:t>1</w:t>
      </w:r>
      <w:r>
        <w:rPr>
          <w:rFonts w:hint="eastAsia" w:ascii="宋体" w:hAnsi="宋体" w:eastAsia="宋体" w:cs="宋体"/>
          <w:color w:val="auto"/>
          <w:szCs w:val="21"/>
          <w:highlight w:val="none"/>
          <w:shd w:val="clear" w:color="auto" w:fill="FFFFFF"/>
          <w:lang w:bidi="ar"/>
        </w:rPr>
        <w:t>，生产厂为</w:t>
      </w:r>
      <w:r>
        <w:rPr>
          <w:rFonts w:hint="eastAsia" w:ascii="宋体" w:hAnsi="宋体" w:eastAsia="宋体" w:cs="宋体"/>
          <w:color w:val="auto"/>
          <w:kern w:val="2"/>
          <w:szCs w:val="21"/>
          <w:highlight w:val="none"/>
          <w:u w:val="single"/>
          <w:shd w:val="clear" w:color="auto" w:fill="FFFFFF"/>
        </w:rPr>
        <w:t>（厂名）</w:t>
      </w:r>
      <w:r>
        <w:rPr>
          <w:rFonts w:hint="eastAsia" w:ascii="宋体" w:hAnsi="宋体" w:eastAsia="宋体" w:cs="宋体"/>
          <w:color w:val="auto"/>
          <w:kern w:val="2"/>
          <w:szCs w:val="21"/>
          <w:highlight w:val="none"/>
          <w:shd w:val="clear" w:color="auto" w:fill="FFFFFF"/>
          <w:vertAlign w:val="superscript"/>
        </w:rPr>
        <w:t>2</w:t>
      </w:r>
      <w:r>
        <w:rPr>
          <w:rFonts w:hint="eastAsia" w:ascii="宋体" w:hAnsi="宋体" w:eastAsia="宋体" w:cs="宋体"/>
          <w:color w:val="auto"/>
          <w:szCs w:val="21"/>
          <w:highlight w:val="none"/>
          <w:shd w:val="clear" w:color="auto" w:fill="FFFFFF"/>
          <w:lang w:bidi="ar"/>
        </w:rPr>
        <w:t>，厂址为</w:t>
      </w:r>
      <w:r>
        <w:rPr>
          <w:rFonts w:hint="eastAsia" w:ascii="宋体" w:hAnsi="宋体" w:eastAsia="宋体" w:cs="宋体"/>
          <w:color w:val="auto"/>
          <w:kern w:val="2"/>
          <w:szCs w:val="21"/>
          <w:highlight w:val="none"/>
          <w:u w:val="single"/>
          <w:shd w:val="clear" w:color="auto" w:fill="FFFFFF"/>
        </w:rPr>
        <w:t>（生产厂址）</w:t>
      </w:r>
      <w:r>
        <w:rPr>
          <w:rFonts w:hint="eastAsia" w:ascii="宋体" w:hAnsi="宋体" w:eastAsia="宋体" w:cs="宋体"/>
          <w:color w:val="auto"/>
          <w:szCs w:val="21"/>
          <w:highlight w:val="none"/>
          <w:shd w:val="clear" w:color="auto" w:fill="FFFFFF"/>
          <w:lang w:bidi="ar"/>
        </w:rPr>
        <w:t>。</w:t>
      </w:r>
      <w:r>
        <w:rPr>
          <w:rFonts w:hint="eastAsia" w:ascii="宋体" w:hAnsi="宋体" w:eastAsia="宋体" w:cs="宋体"/>
          <w:color w:val="auto"/>
          <w:kern w:val="2"/>
          <w:szCs w:val="21"/>
          <w:highlight w:val="none"/>
          <w:u w:val="single"/>
          <w:shd w:val="clear" w:color="auto" w:fill="FFFFFF"/>
        </w:rPr>
        <w:t>（产品名称1）</w:t>
      </w:r>
      <w:r>
        <w:rPr>
          <w:rFonts w:hint="eastAsia" w:ascii="宋体" w:hAnsi="宋体" w:eastAsia="宋体" w:cs="宋体"/>
          <w:color w:val="auto"/>
          <w:szCs w:val="21"/>
          <w:highlight w:val="none"/>
          <w:shd w:val="clear" w:color="auto" w:fill="FFFFFF"/>
          <w:lang w:bidi="ar"/>
        </w:rPr>
        <w:t>的中国境内生产的组件成本占比≥</w:t>
      </w:r>
      <w:r>
        <w:rPr>
          <w:rFonts w:hint="eastAsia" w:ascii="宋体" w:hAnsi="宋体" w:eastAsia="宋体" w:cs="宋体"/>
          <w:color w:val="auto"/>
          <w:kern w:val="2"/>
          <w:szCs w:val="21"/>
          <w:highlight w:val="none"/>
          <w:u w:val="single"/>
          <w:shd w:val="clear" w:color="auto" w:fill="FFFFFF"/>
        </w:rPr>
        <w:t>（规定比例）</w:t>
      </w:r>
      <w:r>
        <w:rPr>
          <w:rFonts w:hint="eastAsia" w:ascii="宋体" w:hAnsi="宋体" w:eastAsia="宋体" w:cs="宋体"/>
          <w:color w:val="auto"/>
          <w:kern w:val="2"/>
          <w:szCs w:val="21"/>
          <w:highlight w:val="none"/>
          <w:shd w:val="clear" w:color="auto" w:fill="FFFFFF"/>
          <w:vertAlign w:val="superscript"/>
        </w:rPr>
        <w:t>3</w:t>
      </w:r>
      <w:r>
        <w:rPr>
          <w:rFonts w:hint="eastAsia" w:ascii="宋体" w:hAnsi="宋体" w:eastAsia="宋体" w:cs="宋体"/>
          <w:color w:val="auto"/>
          <w:szCs w:val="21"/>
          <w:highlight w:val="none"/>
          <w:shd w:val="clear" w:color="auto" w:fill="FFFFFF"/>
          <w:lang w:bidi="ar"/>
        </w:rPr>
        <w:t>。</w:t>
      </w:r>
      <w:r>
        <w:rPr>
          <w:rFonts w:hint="eastAsia" w:ascii="宋体" w:hAnsi="宋体" w:eastAsia="宋体" w:cs="宋体"/>
          <w:color w:val="auto"/>
          <w:kern w:val="2"/>
          <w:szCs w:val="21"/>
          <w:highlight w:val="none"/>
          <w:u w:val="single"/>
          <w:shd w:val="clear" w:color="auto" w:fill="FFFFFF"/>
        </w:rPr>
        <w:t>（产品名称1）</w:t>
      </w:r>
      <w:r>
        <w:rPr>
          <w:rFonts w:hint="eastAsia" w:ascii="宋体" w:hAnsi="宋体" w:eastAsia="宋体" w:cs="宋体"/>
          <w:color w:val="auto"/>
          <w:szCs w:val="21"/>
          <w:highlight w:val="none"/>
          <w:shd w:val="clear" w:color="auto" w:fill="FFFFFF"/>
          <w:lang w:bidi="ar"/>
        </w:rPr>
        <w:t>的</w:t>
      </w:r>
      <w:r>
        <w:rPr>
          <w:rFonts w:hint="eastAsia" w:ascii="宋体" w:hAnsi="宋体" w:eastAsia="宋体" w:cs="宋体"/>
          <w:color w:val="auto"/>
          <w:kern w:val="2"/>
          <w:szCs w:val="21"/>
          <w:highlight w:val="none"/>
          <w:u w:val="single"/>
          <w:shd w:val="clear" w:color="auto" w:fill="FFFFFF"/>
        </w:rPr>
        <w:t>（关键组件）</w:t>
      </w:r>
      <w:r>
        <w:rPr>
          <w:rFonts w:hint="eastAsia" w:ascii="宋体" w:hAnsi="宋体" w:eastAsia="宋体" w:cs="宋体"/>
          <w:color w:val="auto"/>
          <w:kern w:val="2"/>
          <w:szCs w:val="21"/>
          <w:highlight w:val="none"/>
          <w:shd w:val="clear" w:color="auto" w:fill="FFFFFF"/>
          <w:vertAlign w:val="superscript"/>
        </w:rPr>
        <w:t>4</w:t>
      </w:r>
      <w:r>
        <w:rPr>
          <w:rFonts w:hint="eastAsia" w:ascii="宋体" w:hAnsi="宋体" w:eastAsia="宋体" w:cs="宋体"/>
          <w:color w:val="auto"/>
          <w:szCs w:val="21"/>
          <w:highlight w:val="none"/>
          <w:shd w:val="clear" w:color="auto" w:fill="FFFFFF"/>
          <w:lang w:bidi="ar"/>
        </w:rPr>
        <w:t>在中国境内生产。</w:t>
      </w:r>
      <w:r>
        <w:rPr>
          <w:rFonts w:hint="eastAsia" w:ascii="宋体" w:hAnsi="宋体" w:eastAsia="宋体" w:cs="宋体"/>
          <w:color w:val="auto"/>
          <w:kern w:val="2"/>
          <w:szCs w:val="21"/>
          <w:highlight w:val="none"/>
          <w:u w:val="single"/>
          <w:shd w:val="clear" w:color="auto" w:fill="FFFFFF"/>
        </w:rPr>
        <w:t>（产品名称1）</w:t>
      </w:r>
      <w:r>
        <w:rPr>
          <w:rFonts w:hint="eastAsia" w:ascii="宋体" w:hAnsi="宋体" w:eastAsia="宋体" w:cs="宋体"/>
          <w:color w:val="auto"/>
          <w:szCs w:val="21"/>
          <w:highlight w:val="none"/>
          <w:shd w:val="clear" w:color="auto" w:fill="FFFFFF"/>
          <w:lang w:bidi="ar"/>
        </w:rPr>
        <w:t>的</w:t>
      </w:r>
      <w:r>
        <w:rPr>
          <w:rFonts w:hint="eastAsia" w:ascii="宋体" w:hAnsi="宋体" w:eastAsia="宋体" w:cs="宋体"/>
          <w:color w:val="auto"/>
          <w:kern w:val="2"/>
          <w:szCs w:val="21"/>
          <w:highlight w:val="none"/>
          <w:u w:val="single"/>
          <w:shd w:val="clear" w:color="auto" w:fill="FFFFFF"/>
        </w:rPr>
        <w:t>（关键工序）</w:t>
      </w:r>
      <w:r>
        <w:rPr>
          <w:rFonts w:hint="eastAsia" w:ascii="宋体" w:hAnsi="宋体" w:eastAsia="宋体" w:cs="宋体"/>
          <w:color w:val="auto"/>
          <w:kern w:val="2"/>
          <w:szCs w:val="21"/>
          <w:highlight w:val="none"/>
          <w:shd w:val="clear" w:color="auto" w:fill="FFFFFF"/>
          <w:vertAlign w:val="superscript"/>
        </w:rPr>
        <w:t>5</w:t>
      </w:r>
      <w:r>
        <w:rPr>
          <w:rFonts w:hint="eastAsia" w:ascii="宋体" w:hAnsi="宋体" w:eastAsia="宋体" w:cs="宋体"/>
          <w:color w:val="auto"/>
          <w:szCs w:val="21"/>
          <w:highlight w:val="none"/>
          <w:shd w:val="clear" w:color="auto" w:fill="FFFFFF"/>
          <w:lang w:bidi="ar"/>
        </w:rPr>
        <w:t>在中国境内完成。</w:t>
      </w:r>
    </w:p>
    <w:p w14:paraId="74C699E6">
      <w:pPr>
        <w:widowControl/>
        <w:shd w:val="clear" w:color="auto" w:fill="FFFFFF"/>
        <w:spacing w:before="24" w:after="24"/>
        <w:ind w:firstLine="420"/>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2.</w:t>
      </w:r>
      <w:r>
        <w:rPr>
          <w:rFonts w:hint="eastAsia" w:ascii="宋体" w:hAnsi="宋体" w:eastAsia="宋体" w:cs="宋体"/>
          <w:color w:val="auto"/>
          <w:kern w:val="2"/>
          <w:szCs w:val="21"/>
          <w:highlight w:val="none"/>
          <w:u w:val="single"/>
          <w:shd w:val="clear" w:color="auto" w:fill="FFFFFF"/>
        </w:rPr>
        <w:t>（产品名称2）</w:t>
      </w:r>
      <w:r>
        <w:rPr>
          <w:rFonts w:hint="eastAsia" w:ascii="宋体" w:hAnsi="宋体" w:eastAsia="宋体" w:cs="宋体"/>
          <w:color w:val="auto"/>
          <w:szCs w:val="21"/>
          <w:highlight w:val="none"/>
          <w:shd w:val="clear" w:color="auto" w:fill="FFFFFF"/>
          <w:lang w:bidi="ar"/>
        </w:rPr>
        <w:t>，生产厂为</w:t>
      </w:r>
      <w:r>
        <w:rPr>
          <w:rFonts w:hint="eastAsia" w:ascii="宋体" w:hAnsi="宋体" w:eastAsia="宋体" w:cs="宋体"/>
          <w:color w:val="auto"/>
          <w:kern w:val="2"/>
          <w:szCs w:val="21"/>
          <w:highlight w:val="none"/>
          <w:u w:val="single"/>
          <w:shd w:val="clear" w:color="auto" w:fill="FFFFFF"/>
        </w:rPr>
        <w:t>（厂名）</w:t>
      </w:r>
      <w:r>
        <w:rPr>
          <w:rFonts w:hint="eastAsia" w:ascii="宋体" w:hAnsi="宋体" w:eastAsia="宋体" w:cs="宋体"/>
          <w:color w:val="auto"/>
          <w:szCs w:val="21"/>
          <w:highlight w:val="none"/>
          <w:shd w:val="clear" w:color="auto" w:fill="FFFFFF"/>
          <w:lang w:bidi="ar"/>
        </w:rPr>
        <w:t>，厂址为</w:t>
      </w:r>
      <w:r>
        <w:rPr>
          <w:rFonts w:hint="eastAsia" w:ascii="宋体" w:hAnsi="宋体" w:eastAsia="宋体" w:cs="宋体"/>
          <w:color w:val="auto"/>
          <w:kern w:val="2"/>
          <w:szCs w:val="21"/>
          <w:highlight w:val="none"/>
          <w:u w:val="single"/>
          <w:shd w:val="clear" w:color="auto" w:fill="FFFFFF"/>
        </w:rPr>
        <w:t>（生产厂址）</w:t>
      </w:r>
      <w:r>
        <w:rPr>
          <w:rFonts w:hint="eastAsia" w:ascii="宋体" w:hAnsi="宋体" w:eastAsia="宋体" w:cs="宋体"/>
          <w:color w:val="auto"/>
          <w:szCs w:val="21"/>
          <w:highlight w:val="none"/>
          <w:shd w:val="clear" w:color="auto" w:fill="FFFFFF"/>
          <w:lang w:bidi="ar"/>
        </w:rPr>
        <w:t>。</w:t>
      </w:r>
      <w:r>
        <w:rPr>
          <w:rFonts w:hint="eastAsia" w:ascii="宋体" w:hAnsi="宋体" w:eastAsia="宋体" w:cs="宋体"/>
          <w:color w:val="auto"/>
          <w:kern w:val="2"/>
          <w:szCs w:val="21"/>
          <w:highlight w:val="none"/>
          <w:u w:val="single"/>
          <w:shd w:val="clear" w:color="auto" w:fill="FFFFFF"/>
        </w:rPr>
        <w:t>（产品名称2）</w:t>
      </w:r>
      <w:r>
        <w:rPr>
          <w:rFonts w:hint="eastAsia" w:ascii="宋体" w:hAnsi="宋体" w:eastAsia="宋体" w:cs="宋体"/>
          <w:color w:val="auto"/>
          <w:szCs w:val="21"/>
          <w:highlight w:val="none"/>
          <w:shd w:val="clear" w:color="auto" w:fill="FFFFFF"/>
          <w:lang w:bidi="ar"/>
        </w:rPr>
        <w:t>的中国境内生产的组件成本占比≥</w:t>
      </w:r>
      <w:r>
        <w:rPr>
          <w:rFonts w:hint="eastAsia" w:ascii="宋体" w:hAnsi="宋体" w:eastAsia="宋体" w:cs="宋体"/>
          <w:color w:val="auto"/>
          <w:kern w:val="2"/>
          <w:szCs w:val="21"/>
          <w:highlight w:val="none"/>
          <w:u w:val="single"/>
          <w:shd w:val="clear" w:color="auto" w:fill="FFFFFF"/>
        </w:rPr>
        <w:t>（规定比例）</w:t>
      </w:r>
      <w:r>
        <w:rPr>
          <w:rFonts w:hint="eastAsia" w:ascii="宋体" w:hAnsi="宋体" w:eastAsia="宋体" w:cs="宋体"/>
          <w:color w:val="auto"/>
          <w:szCs w:val="21"/>
          <w:highlight w:val="none"/>
          <w:shd w:val="clear" w:color="auto" w:fill="FFFFFF"/>
          <w:lang w:bidi="ar"/>
        </w:rPr>
        <w:t>。</w:t>
      </w:r>
      <w:r>
        <w:rPr>
          <w:rFonts w:hint="eastAsia" w:ascii="宋体" w:hAnsi="宋体" w:eastAsia="宋体" w:cs="宋体"/>
          <w:color w:val="auto"/>
          <w:kern w:val="2"/>
          <w:szCs w:val="21"/>
          <w:highlight w:val="none"/>
          <w:u w:val="single"/>
          <w:shd w:val="clear" w:color="auto" w:fill="FFFFFF"/>
        </w:rPr>
        <w:t>（产品名称2）</w:t>
      </w:r>
      <w:r>
        <w:rPr>
          <w:rFonts w:hint="eastAsia" w:ascii="宋体" w:hAnsi="宋体" w:eastAsia="宋体" w:cs="宋体"/>
          <w:color w:val="auto"/>
          <w:szCs w:val="21"/>
          <w:highlight w:val="none"/>
          <w:shd w:val="clear" w:color="auto" w:fill="FFFFFF"/>
          <w:lang w:bidi="ar"/>
        </w:rPr>
        <w:t>的</w:t>
      </w:r>
      <w:r>
        <w:rPr>
          <w:rFonts w:hint="eastAsia" w:ascii="宋体" w:hAnsi="宋体" w:eastAsia="宋体" w:cs="宋体"/>
          <w:color w:val="auto"/>
          <w:kern w:val="2"/>
          <w:szCs w:val="21"/>
          <w:highlight w:val="none"/>
          <w:u w:val="single"/>
          <w:shd w:val="clear" w:color="auto" w:fill="FFFFFF"/>
        </w:rPr>
        <w:t>（关键组件）</w:t>
      </w:r>
      <w:r>
        <w:rPr>
          <w:rFonts w:hint="eastAsia" w:ascii="宋体" w:hAnsi="宋体" w:eastAsia="宋体" w:cs="宋体"/>
          <w:color w:val="auto"/>
          <w:szCs w:val="21"/>
          <w:highlight w:val="none"/>
          <w:shd w:val="clear" w:color="auto" w:fill="FFFFFF"/>
          <w:lang w:bidi="ar"/>
        </w:rPr>
        <w:t>在中国境内生产。</w:t>
      </w:r>
      <w:r>
        <w:rPr>
          <w:rFonts w:hint="eastAsia" w:ascii="宋体" w:hAnsi="宋体" w:eastAsia="宋体" w:cs="宋体"/>
          <w:color w:val="auto"/>
          <w:kern w:val="2"/>
          <w:szCs w:val="21"/>
          <w:highlight w:val="none"/>
          <w:u w:val="single"/>
          <w:shd w:val="clear" w:color="auto" w:fill="FFFFFF"/>
        </w:rPr>
        <w:t>（产品名称2）</w:t>
      </w:r>
      <w:r>
        <w:rPr>
          <w:rFonts w:hint="eastAsia" w:ascii="宋体" w:hAnsi="宋体" w:eastAsia="宋体" w:cs="宋体"/>
          <w:color w:val="auto"/>
          <w:szCs w:val="21"/>
          <w:highlight w:val="none"/>
          <w:shd w:val="clear" w:color="auto" w:fill="FFFFFF"/>
          <w:lang w:bidi="ar"/>
        </w:rPr>
        <w:t>的</w:t>
      </w:r>
      <w:r>
        <w:rPr>
          <w:rFonts w:hint="eastAsia" w:ascii="宋体" w:hAnsi="宋体" w:eastAsia="宋体" w:cs="宋体"/>
          <w:color w:val="auto"/>
          <w:kern w:val="2"/>
          <w:szCs w:val="21"/>
          <w:highlight w:val="none"/>
          <w:u w:val="single"/>
          <w:shd w:val="clear" w:color="auto" w:fill="FFFFFF"/>
        </w:rPr>
        <w:t>（关键工序）</w:t>
      </w:r>
      <w:r>
        <w:rPr>
          <w:rFonts w:hint="eastAsia" w:ascii="宋体" w:hAnsi="宋体" w:eastAsia="宋体" w:cs="宋体"/>
          <w:color w:val="auto"/>
          <w:szCs w:val="21"/>
          <w:highlight w:val="none"/>
          <w:shd w:val="clear" w:color="auto" w:fill="FFFFFF"/>
          <w:lang w:bidi="ar"/>
        </w:rPr>
        <w:t>在中国境内完成。</w:t>
      </w:r>
    </w:p>
    <w:p w14:paraId="020B0F29">
      <w:pPr>
        <w:widowControl/>
        <w:shd w:val="clear" w:color="auto" w:fill="FFFFFF"/>
        <w:spacing w:before="24" w:after="24"/>
        <w:ind w:firstLine="420"/>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w:t>
      </w:r>
    </w:p>
    <w:p w14:paraId="7D513C15">
      <w:pPr>
        <w:widowControl/>
        <w:shd w:val="clear" w:color="auto" w:fill="FFFFFF"/>
        <w:spacing w:before="24" w:after="24"/>
        <w:ind w:firstLine="420"/>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本公司（单位）对上述声明内容的真实性负责。如有虚假，愿承担相应法律责任。</w:t>
      </w:r>
    </w:p>
    <w:p w14:paraId="307AE792">
      <w:pPr>
        <w:widowControl/>
        <w:shd w:val="clear" w:color="auto" w:fill="FFFFFF"/>
        <w:spacing w:before="24" w:after="24"/>
        <w:jc w:val="left"/>
        <w:rPr>
          <w:rFonts w:hint="eastAsia" w:ascii="宋体" w:hAnsi="宋体" w:eastAsia="宋体" w:cs="宋体"/>
          <w:color w:val="auto"/>
          <w:sz w:val="19"/>
          <w:szCs w:val="19"/>
          <w:highlight w:val="none"/>
          <w:lang w:bidi="ar"/>
        </w:rPr>
      </w:pPr>
    </w:p>
    <w:p w14:paraId="761292D8">
      <w:pPr>
        <w:widowControl/>
        <w:shd w:val="clear" w:color="auto" w:fill="FFFFFF"/>
        <w:spacing w:before="24" w:after="24"/>
        <w:jc w:val="right"/>
        <w:rPr>
          <w:rFonts w:hint="eastAsia" w:ascii="宋体" w:hAnsi="宋体" w:eastAsia="宋体" w:cs="宋体"/>
          <w:color w:val="auto"/>
          <w:sz w:val="19"/>
          <w:szCs w:val="19"/>
          <w:highlight w:val="none"/>
          <w:lang w:bidi="ar"/>
        </w:rPr>
      </w:pPr>
      <w:r>
        <w:rPr>
          <w:rFonts w:hint="eastAsia" w:ascii="宋体" w:hAnsi="宋体" w:eastAsia="宋体" w:cs="宋体"/>
          <w:color w:val="auto"/>
          <w:sz w:val="19"/>
          <w:szCs w:val="19"/>
          <w:highlight w:val="none"/>
          <w:shd w:val="clear" w:color="auto" w:fill="FFFFFF"/>
          <w:lang w:bidi="ar"/>
        </w:rPr>
        <w:t>公司（单位）名称（盖章）：　        </w:t>
      </w:r>
    </w:p>
    <w:p w14:paraId="41985B42">
      <w:pPr>
        <w:widowControl/>
        <w:shd w:val="clear" w:color="auto" w:fill="FFFFFF"/>
        <w:spacing w:before="24" w:after="24"/>
        <w:jc w:val="right"/>
        <w:rPr>
          <w:rFonts w:hint="eastAsia" w:ascii="宋体" w:hAnsi="宋体" w:eastAsia="宋体" w:cs="宋体"/>
          <w:color w:val="auto"/>
          <w:sz w:val="19"/>
          <w:szCs w:val="19"/>
          <w:highlight w:val="none"/>
          <w:lang w:bidi="ar"/>
        </w:rPr>
      </w:pPr>
      <w:r>
        <w:rPr>
          <w:rFonts w:hint="eastAsia" w:ascii="宋体" w:hAnsi="宋体" w:eastAsia="宋体" w:cs="宋体"/>
          <w:color w:val="auto"/>
          <w:sz w:val="19"/>
          <w:szCs w:val="19"/>
          <w:highlight w:val="none"/>
          <w:shd w:val="clear" w:color="auto" w:fill="FFFFFF"/>
          <w:lang w:bidi="ar"/>
        </w:rPr>
        <w:t>日期：　     年　  月　  日         </w:t>
      </w:r>
    </w:p>
    <w:p w14:paraId="0CF1D74F">
      <w:pPr>
        <w:widowControl/>
        <w:shd w:val="clear" w:color="auto" w:fill="FFFFFF"/>
        <w:spacing w:before="24" w:after="24"/>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__________________</w:t>
      </w:r>
    </w:p>
    <w:p w14:paraId="34DDAD7E">
      <w:pPr>
        <w:widowControl/>
        <w:shd w:val="clear" w:color="auto" w:fill="FFFFFF"/>
        <w:spacing w:before="24" w:after="24"/>
        <w:ind w:firstLine="420"/>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1.产品如有型号，请在“产品名称”栏一并填写。</w:t>
      </w:r>
    </w:p>
    <w:p w14:paraId="375592AA">
      <w:pPr>
        <w:widowControl/>
        <w:shd w:val="clear" w:color="auto" w:fill="FFFFFF"/>
        <w:spacing w:before="24" w:after="24"/>
        <w:ind w:firstLine="420"/>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2.生产厂名与厂址应与生产厂营业执照载明的相关信息保持一致。</w:t>
      </w:r>
    </w:p>
    <w:p w14:paraId="68E86011">
      <w:pPr>
        <w:widowControl/>
        <w:shd w:val="clear" w:color="auto" w:fill="FFFFFF"/>
        <w:spacing w:before="24" w:after="24"/>
        <w:ind w:firstLine="420"/>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3.该产品的中国境内生产的组件成本占比相关要求实施前，“规定比例”栏可不填，下同。</w:t>
      </w:r>
    </w:p>
    <w:p w14:paraId="35BA63FD">
      <w:pPr>
        <w:widowControl/>
        <w:shd w:val="clear" w:color="auto" w:fill="FFFFFF"/>
        <w:spacing w:before="24" w:after="24"/>
        <w:ind w:firstLine="420"/>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4.该产品的关键组件要求实施前，“关键组件”栏可不填，下同。</w:t>
      </w:r>
    </w:p>
    <w:p w14:paraId="4A9AA565">
      <w:pPr>
        <w:widowControl/>
        <w:shd w:val="clear" w:color="auto" w:fill="FFFFFF"/>
        <w:spacing w:before="24" w:after="24"/>
        <w:ind w:firstLine="420"/>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shd w:val="clear" w:color="auto" w:fill="FFFFFF"/>
          <w:lang w:bidi="ar"/>
        </w:rPr>
        <w:t>5.该产品的关键工序要求实施前，“关键工序”栏可不填，下同。</w:t>
      </w:r>
    </w:p>
    <w:p w14:paraId="29C7EE48">
      <w:pPr>
        <w:widowControl/>
        <w:jc w:val="left"/>
        <w:rPr>
          <w:rFonts w:hint="eastAsia" w:ascii="宋体" w:hAnsi="宋体" w:eastAsia="宋体" w:cs="宋体"/>
          <w:b/>
          <w:color w:val="auto"/>
          <w:sz w:val="44"/>
          <w:highlight w:val="none"/>
        </w:rPr>
      </w:pPr>
      <w:r>
        <w:rPr>
          <w:rFonts w:hint="eastAsia" w:ascii="宋体" w:hAnsi="宋体" w:eastAsia="宋体" w:cs="宋体"/>
          <w:b/>
          <w:color w:val="auto"/>
          <w:sz w:val="44"/>
          <w:highlight w:val="none"/>
        </w:rPr>
        <w:br w:type="page" w:clear="all"/>
      </w:r>
    </w:p>
    <w:p w14:paraId="760D0AC8">
      <w:pPr>
        <w:spacing w:line="500" w:lineRule="exact"/>
        <w:rPr>
          <w:rFonts w:hint="eastAsia" w:ascii="宋体" w:hAnsi="宋体" w:eastAsia="宋体" w:cs="宋体"/>
          <w:color w:val="auto"/>
          <w:sz w:val="24"/>
          <w:szCs w:val="24"/>
          <w:highlight w:val="none"/>
        </w:rPr>
      </w:pPr>
    </w:p>
    <w:p w14:paraId="6D63978F">
      <w:pPr>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b/>
          <w:color w:val="auto"/>
          <w:sz w:val="44"/>
          <w:highlight w:val="none"/>
        </w:rPr>
        <w:t>第五部分评标方法与评标标准</w:t>
      </w:r>
    </w:p>
    <w:p w14:paraId="20BA415C">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b/>
          <w:color w:val="auto"/>
          <w:sz w:val="28"/>
          <w:szCs w:val="24"/>
          <w:highlight w:val="none"/>
        </w:rPr>
      </w:pPr>
    </w:p>
    <w:p w14:paraId="246A3C5E">
      <w:pPr>
        <w:adjustRightInd w:val="0"/>
        <w:spacing w:line="440" w:lineRule="exact"/>
        <w:textAlignment w:val="baseline"/>
        <w:rPr>
          <w:rFonts w:hint="eastAsia"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一、评标办法：</w:t>
      </w:r>
    </w:p>
    <w:p w14:paraId="05BDBACE">
      <w:pPr>
        <w:keepNext w:val="0"/>
        <w:keepLines w:val="0"/>
        <w:pageBreakBefore w:val="0"/>
        <w:widowControl w:val="0"/>
        <w:spacing w:line="360" w:lineRule="auto"/>
        <w:ind w:firstLine="482"/>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r>
        <w:rPr>
          <w:rFonts w:hint="eastAsia" w:ascii="宋体" w:hAnsi="宋体" w:eastAsia="宋体" w:cs="宋体"/>
          <w:color w:val="auto"/>
          <w:kern w:val="2"/>
          <w:sz w:val="21"/>
          <w:szCs w:val="21"/>
          <w:highlight w:val="none"/>
          <w:lang w:eastAsia="en-US"/>
        </w:rPr>
        <w:t>、</w:t>
      </w:r>
      <w:r>
        <w:rPr>
          <w:rFonts w:hint="eastAsia" w:ascii="宋体" w:hAnsi="宋体" w:eastAsia="宋体" w:cs="宋体"/>
          <w:color w:val="auto"/>
          <w:kern w:val="2"/>
          <w:sz w:val="21"/>
          <w:szCs w:val="21"/>
          <w:highlight w:val="none"/>
        </w:rPr>
        <w:t>本次招标的评标方法采用综合评分法。即指投标文件满足招标文件全部实质性要求，且按照评审因素的量化指标评审得分最高的投标人为中标候选人的评标方法。采购人书面授权评标委员会直接确定中标供应商。</w:t>
      </w:r>
    </w:p>
    <w:p w14:paraId="403834C3">
      <w:pPr>
        <w:keepNext w:val="0"/>
        <w:keepLines w:val="0"/>
        <w:pageBreakBefore w:val="0"/>
        <w:widowControl w:val="0"/>
        <w:spacing w:line="360" w:lineRule="auto"/>
        <w:ind w:firstLine="482"/>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46AA86A5">
      <w:pPr>
        <w:keepNext w:val="0"/>
        <w:keepLines w:val="0"/>
        <w:pageBreakBefore w:val="0"/>
        <w:widowControl w:val="0"/>
        <w:spacing w:line="360" w:lineRule="auto"/>
        <w:ind w:firstLine="482"/>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8D207CE">
      <w:pPr>
        <w:keepNext w:val="0"/>
        <w:keepLines w:val="0"/>
        <w:pageBreakBefore w:val="0"/>
        <w:widowControl w:val="0"/>
        <w:spacing w:line="360" w:lineRule="auto"/>
        <w:ind w:firstLine="482"/>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4、如出现评审得分最高的投标人有两个或两个以上的，以投标报价较低者优先作为该标段中标候选人，如果投标报价也相同的，则由评标委员会组织以抽签方式确定中标候选人。</w:t>
      </w:r>
    </w:p>
    <w:p w14:paraId="550496A0">
      <w:pPr>
        <w:widowControl/>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二、评分标准：</w:t>
      </w:r>
    </w:p>
    <w:p w14:paraId="5802FF05">
      <w:pPr>
        <w:keepNext w:val="0"/>
        <w:keepLines w:val="0"/>
        <w:pageBreakBefore w:val="0"/>
        <w:widowControl w:val="0"/>
        <w:spacing w:line="360" w:lineRule="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评分标准</w:t>
      </w:r>
    </w:p>
    <w:p w14:paraId="717F9F56">
      <w:pPr>
        <w:keepNext w:val="0"/>
        <w:keepLines w:val="0"/>
        <w:pageBreakBefore w:val="0"/>
        <w:widowControl w:val="0"/>
        <w:spacing w:line="360" w:lineRule="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（一）价格分（20分）</w:t>
      </w:r>
    </w:p>
    <w:p w14:paraId="47767E06">
      <w:pPr>
        <w:keepNext w:val="0"/>
        <w:keepLines w:val="0"/>
        <w:pageBreakBefore w:val="0"/>
        <w:widowControl w:val="0"/>
        <w:spacing w:line="360" w:lineRule="auto"/>
        <w:ind w:firstLine="48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1、投标报价不超过采购最高限价的为有效投标报价。超出此范围的投标报价为无效投标报价。无效投标报价的投标文件不进行评审，也不得标；</w:t>
      </w:r>
    </w:p>
    <w:p w14:paraId="40F5D46E">
      <w:pPr>
        <w:keepNext w:val="0"/>
        <w:keepLines w:val="0"/>
        <w:pageBreakBefore w:val="0"/>
        <w:widowControl w:val="0"/>
        <w:spacing w:line="360" w:lineRule="auto"/>
        <w:ind w:firstLine="48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2、价格分采用低价优先法计算，即满足招标文件要求且投标价格最低的投标报价为评标基准价，其价格分为满分。其他投标人的价格分统一按照下列公式计算（计算结果四舍五入保留两位小数）：</w:t>
      </w:r>
    </w:p>
    <w:p w14:paraId="592BD98A">
      <w:pPr>
        <w:keepNext w:val="0"/>
        <w:keepLines w:val="0"/>
        <w:pageBreakBefore w:val="0"/>
        <w:widowControl w:val="0"/>
        <w:spacing w:line="360" w:lineRule="auto"/>
        <w:ind w:firstLine="48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投标报价得分=（评标基准价/投标报价）*价格权值*100（本次招标价格权值为20%）。</w:t>
      </w:r>
    </w:p>
    <w:p w14:paraId="0DF31C28">
      <w:pPr>
        <w:keepNext w:val="0"/>
        <w:keepLines w:val="0"/>
        <w:pageBreakBefore w:val="0"/>
        <w:widowControl w:val="0"/>
        <w:spacing w:line="360" w:lineRule="auto"/>
        <w:jc w:val="left"/>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（二）</w:t>
      </w:r>
      <w:r>
        <w:rPr>
          <w:rFonts w:hint="eastAsia" w:ascii="宋体" w:hAnsi="宋体" w:eastAsia="宋体" w:cs="宋体"/>
          <w:b/>
          <w:bCs/>
          <w:color w:val="auto"/>
          <w:kern w:val="2"/>
          <w:sz w:val="21"/>
          <w:szCs w:val="21"/>
          <w:highlight w:val="none"/>
          <w:lang w:val="en-US" w:eastAsia="zh-CN"/>
        </w:rPr>
        <w:t>实施</w:t>
      </w:r>
      <w:r>
        <w:rPr>
          <w:rFonts w:hint="eastAsia" w:ascii="宋体" w:hAnsi="宋体" w:eastAsia="宋体" w:cs="宋体"/>
          <w:b/>
          <w:bCs/>
          <w:color w:val="auto"/>
          <w:kern w:val="2"/>
          <w:sz w:val="21"/>
          <w:szCs w:val="21"/>
          <w:highlight w:val="none"/>
        </w:rPr>
        <w:t>方案（</w:t>
      </w:r>
      <w:r>
        <w:rPr>
          <w:rFonts w:hint="eastAsia" w:ascii="宋体" w:hAnsi="宋体" w:eastAsia="宋体" w:cs="宋体"/>
          <w:b/>
          <w:bCs/>
          <w:color w:val="auto"/>
          <w:kern w:val="2"/>
          <w:sz w:val="21"/>
          <w:szCs w:val="21"/>
          <w:highlight w:val="none"/>
          <w:lang w:val="en-US" w:eastAsia="zh-CN"/>
        </w:rPr>
        <w:t>30</w:t>
      </w:r>
      <w:r>
        <w:rPr>
          <w:rFonts w:hint="eastAsia" w:ascii="宋体" w:hAnsi="宋体" w:eastAsia="宋体" w:cs="宋体"/>
          <w:b/>
          <w:bCs/>
          <w:color w:val="auto"/>
          <w:kern w:val="2"/>
          <w:sz w:val="21"/>
          <w:szCs w:val="21"/>
          <w:highlight w:val="none"/>
        </w:rPr>
        <w:t>分）</w:t>
      </w:r>
    </w:p>
    <w:p w14:paraId="5F82A5E4">
      <w:pPr>
        <w:keepNext w:val="0"/>
        <w:keepLines w:val="0"/>
        <w:pageBreakBefore w:val="0"/>
        <w:widowControl w:val="0"/>
        <w:spacing w:line="360" w:lineRule="auto"/>
        <w:ind w:firstLine="48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1、服务方案（</w:t>
      </w:r>
      <w:r>
        <w:rPr>
          <w:rFonts w:hint="eastAsia" w:ascii="宋体" w:hAnsi="宋体" w:eastAsia="宋体" w:cs="宋体"/>
          <w:color w:val="auto"/>
          <w:kern w:val="2"/>
          <w:sz w:val="21"/>
          <w:szCs w:val="21"/>
          <w:highlight w:val="none"/>
          <w:lang w:val="en-US" w:eastAsia="zh-CN"/>
        </w:rPr>
        <w:t>6</w:t>
      </w:r>
      <w:r>
        <w:rPr>
          <w:rFonts w:hint="eastAsia" w:ascii="宋体" w:hAnsi="宋体" w:eastAsia="宋体" w:cs="宋体"/>
          <w:color w:val="auto"/>
          <w:kern w:val="2"/>
          <w:sz w:val="21"/>
          <w:szCs w:val="21"/>
          <w:highlight w:val="none"/>
        </w:rPr>
        <w:t>分）</w:t>
      </w:r>
    </w:p>
    <w:p w14:paraId="19E074CC">
      <w:pPr>
        <w:keepNext w:val="0"/>
        <w:keepLines w:val="0"/>
        <w:pageBreakBefore w:val="0"/>
        <w:widowControl w:val="0"/>
        <w:spacing w:line="360" w:lineRule="auto"/>
        <w:ind w:firstLine="48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内容至少包括：①管理目标、思路及质保措施、②内部管理架构及机制、③各岗位的职责岗位操作规程。</w:t>
      </w:r>
    </w:p>
    <w:p w14:paraId="6C37C6D2">
      <w:pPr>
        <w:keepNext w:val="0"/>
        <w:keepLines w:val="0"/>
        <w:pageBreakBefore w:val="0"/>
        <w:widowControl w:val="0"/>
        <w:spacing w:line="360" w:lineRule="auto"/>
        <w:ind w:firstLine="48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方案内容完善、完全针对本项目且符合本项目实际需求的得</w:t>
      </w:r>
      <w:r>
        <w:rPr>
          <w:rFonts w:hint="eastAsia" w:ascii="宋体" w:hAnsi="宋体" w:eastAsia="宋体" w:cs="宋体"/>
          <w:color w:val="auto"/>
          <w:kern w:val="2"/>
          <w:sz w:val="21"/>
          <w:szCs w:val="21"/>
          <w:highlight w:val="none"/>
          <w:lang w:val="en-US" w:eastAsia="zh-CN"/>
        </w:rPr>
        <w:t>6</w:t>
      </w:r>
      <w:r>
        <w:rPr>
          <w:rFonts w:hint="eastAsia" w:ascii="宋体" w:hAnsi="宋体" w:eastAsia="宋体" w:cs="宋体"/>
          <w:color w:val="auto"/>
          <w:kern w:val="2"/>
          <w:sz w:val="21"/>
          <w:szCs w:val="21"/>
          <w:highlight w:val="none"/>
        </w:rPr>
        <w:t>分；</w:t>
      </w:r>
      <w:r>
        <w:rPr>
          <w:rFonts w:hint="eastAsia" w:ascii="宋体" w:hAnsi="宋体" w:eastAsia="宋体" w:cs="宋体"/>
          <w:bCs/>
          <w:color w:val="auto"/>
          <w:kern w:val="2"/>
          <w:sz w:val="21"/>
          <w:szCs w:val="21"/>
          <w:highlight w:val="none"/>
        </w:rPr>
        <w:t>每缺少一项内容或内容非专门针对本项目，</w:t>
      </w:r>
      <w:r>
        <w:rPr>
          <w:rFonts w:hint="eastAsia" w:ascii="宋体" w:hAnsi="宋体" w:eastAsia="宋体" w:cs="宋体"/>
          <w:color w:val="auto"/>
          <w:kern w:val="2"/>
          <w:sz w:val="21"/>
          <w:szCs w:val="21"/>
          <w:highlight w:val="none"/>
        </w:rPr>
        <w:t>每一项扣</w:t>
      </w:r>
      <w:r>
        <w:rPr>
          <w:rFonts w:hint="eastAsia" w:ascii="宋体" w:hAnsi="宋体" w:eastAsia="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rPr>
        <w:t>分。</w:t>
      </w:r>
    </w:p>
    <w:p w14:paraId="13C4A68A">
      <w:pPr>
        <w:keepNext w:val="0"/>
        <w:keepLines w:val="0"/>
        <w:pageBreakBefore w:val="0"/>
        <w:widowControl w:val="0"/>
        <w:spacing w:line="360" w:lineRule="auto"/>
        <w:ind w:firstLine="48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2、日常服务管理（</w:t>
      </w:r>
      <w:r>
        <w:rPr>
          <w:rFonts w:hint="eastAsia" w:ascii="宋体" w:hAnsi="宋体" w:eastAsia="宋体" w:cs="宋体"/>
          <w:color w:val="auto"/>
          <w:kern w:val="2"/>
          <w:sz w:val="21"/>
          <w:szCs w:val="21"/>
          <w:highlight w:val="none"/>
          <w:lang w:val="en-US" w:eastAsia="zh-CN"/>
        </w:rPr>
        <w:t>8</w:t>
      </w:r>
      <w:r>
        <w:rPr>
          <w:rFonts w:hint="eastAsia" w:ascii="宋体" w:hAnsi="宋体" w:eastAsia="宋体" w:cs="宋体"/>
          <w:color w:val="auto"/>
          <w:kern w:val="2"/>
          <w:sz w:val="21"/>
          <w:szCs w:val="21"/>
          <w:highlight w:val="none"/>
        </w:rPr>
        <w:t>分）</w:t>
      </w:r>
    </w:p>
    <w:p w14:paraId="1A390013">
      <w:pPr>
        <w:keepNext w:val="0"/>
        <w:keepLines w:val="0"/>
        <w:pageBreakBefore w:val="0"/>
        <w:widowControl w:val="0"/>
        <w:spacing w:line="360" w:lineRule="auto"/>
        <w:ind w:firstLine="48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方案内容至少包括：①</w:t>
      </w:r>
      <w:r>
        <w:rPr>
          <w:rFonts w:hint="eastAsia" w:ascii="宋体" w:hAnsi="宋体" w:eastAsia="宋体" w:cs="宋体"/>
          <w:color w:val="auto"/>
          <w:kern w:val="2"/>
          <w:sz w:val="21"/>
          <w:szCs w:val="21"/>
          <w:highlight w:val="none"/>
          <w:lang w:val="en-US" w:eastAsia="zh-CN"/>
        </w:rPr>
        <w:t>门禁与出入口管理</w:t>
      </w:r>
      <w:r>
        <w:rPr>
          <w:rFonts w:hint="eastAsia" w:ascii="宋体" w:hAnsi="宋体" w:eastAsia="宋体" w:cs="宋体"/>
          <w:color w:val="auto"/>
          <w:kern w:val="2"/>
          <w:sz w:val="21"/>
          <w:szCs w:val="21"/>
          <w:highlight w:val="none"/>
        </w:rPr>
        <w:t>、②</w:t>
      </w:r>
      <w:r>
        <w:rPr>
          <w:rFonts w:hint="eastAsia" w:ascii="宋体" w:hAnsi="宋体" w:eastAsia="宋体" w:cs="宋体"/>
          <w:color w:val="auto"/>
          <w:kern w:val="2"/>
          <w:sz w:val="21"/>
          <w:szCs w:val="21"/>
          <w:highlight w:val="none"/>
          <w:lang w:val="en-US" w:eastAsia="zh-CN"/>
        </w:rPr>
        <w:t>定点值守与巡逻检查</w:t>
      </w:r>
      <w:r>
        <w:rPr>
          <w:rFonts w:hint="eastAsia" w:ascii="宋体" w:hAnsi="宋体" w:eastAsia="宋体" w:cs="宋体"/>
          <w:color w:val="auto"/>
          <w:kern w:val="2"/>
          <w:sz w:val="21"/>
          <w:szCs w:val="21"/>
          <w:highlight w:val="none"/>
        </w:rPr>
        <w:t>、③</w:t>
      </w:r>
      <w:r>
        <w:rPr>
          <w:rFonts w:hint="eastAsia" w:ascii="宋体" w:hAnsi="宋体" w:eastAsia="宋体" w:cs="宋体"/>
          <w:color w:val="auto"/>
          <w:kern w:val="2"/>
          <w:sz w:val="21"/>
          <w:szCs w:val="21"/>
          <w:highlight w:val="none"/>
          <w:lang w:val="en-US" w:eastAsia="zh-CN"/>
        </w:rPr>
        <w:t>入、离校园高峰期管理</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④</w:t>
      </w:r>
      <w:r>
        <w:rPr>
          <w:rFonts w:hint="eastAsia" w:ascii="宋体" w:hAnsi="宋体" w:eastAsia="宋体" w:cs="宋体"/>
          <w:color w:val="auto"/>
          <w:kern w:val="2"/>
          <w:sz w:val="21"/>
          <w:szCs w:val="21"/>
          <w:highlight w:val="none"/>
          <w:lang w:val="en-US" w:eastAsia="zh-CN"/>
        </w:rPr>
        <w:t>应急处置与日常规范</w:t>
      </w:r>
      <w:r>
        <w:rPr>
          <w:rFonts w:hint="eastAsia" w:ascii="宋体" w:hAnsi="宋体" w:eastAsia="宋体" w:cs="宋体"/>
          <w:color w:val="auto"/>
          <w:kern w:val="2"/>
          <w:sz w:val="21"/>
          <w:szCs w:val="21"/>
          <w:highlight w:val="none"/>
        </w:rPr>
        <w:t>。</w:t>
      </w:r>
    </w:p>
    <w:p w14:paraId="67B32A1A">
      <w:pPr>
        <w:keepNext w:val="0"/>
        <w:keepLines w:val="0"/>
        <w:pageBreakBefore w:val="0"/>
        <w:widowControl w:val="0"/>
        <w:spacing w:line="360" w:lineRule="auto"/>
        <w:ind w:firstLine="48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方案内容完善、完全针对本项目且符合本项目实际需求的得</w:t>
      </w:r>
      <w:r>
        <w:rPr>
          <w:rFonts w:hint="eastAsia" w:ascii="宋体" w:hAnsi="宋体" w:eastAsia="宋体" w:cs="宋体"/>
          <w:color w:val="auto"/>
          <w:kern w:val="2"/>
          <w:sz w:val="21"/>
          <w:szCs w:val="21"/>
          <w:highlight w:val="none"/>
          <w:lang w:val="en-US" w:eastAsia="zh-CN"/>
        </w:rPr>
        <w:t>8</w:t>
      </w:r>
      <w:r>
        <w:rPr>
          <w:rFonts w:hint="eastAsia" w:ascii="宋体" w:hAnsi="宋体" w:eastAsia="宋体" w:cs="宋体"/>
          <w:color w:val="auto"/>
          <w:kern w:val="2"/>
          <w:sz w:val="21"/>
          <w:szCs w:val="21"/>
          <w:highlight w:val="none"/>
        </w:rPr>
        <w:t>分；</w:t>
      </w:r>
      <w:r>
        <w:rPr>
          <w:rFonts w:hint="eastAsia" w:ascii="宋体" w:hAnsi="宋体" w:eastAsia="宋体" w:cs="宋体"/>
          <w:bCs/>
          <w:color w:val="auto"/>
          <w:kern w:val="2"/>
          <w:sz w:val="21"/>
          <w:szCs w:val="21"/>
          <w:highlight w:val="none"/>
        </w:rPr>
        <w:t>每缺少一项内容或内容非专门针对本项目，</w:t>
      </w:r>
      <w:r>
        <w:rPr>
          <w:rFonts w:hint="eastAsia" w:ascii="宋体" w:hAnsi="宋体" w:eastAsia="宋体" w:cs="宋体"/>
          <w:color w:val="auto"/>
          <w:kern w:val="2"/>
          <w:sz w:val="21"/>
          <w:szCs w:val="21"/>
          <w:highlight w:val="none"/>
        </w:rPr>
        <w:t>每一项扣</w:t>
      </w:r>
      <w:r>
        <w:rPr>
          <w:rFonts w:hint="eastAsia" w:ascii="宋体" w:hAnsi="宋体" w:eastAsia="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rPr>
        <w:t>分。</w:t>
      </w:r>
    </w:p>
    <w:p w14:paraId="5B530EC5">
      <w:pPr>
        <w:keepNext w:val="0"/>
        <w:keepLines w:val="0"/>
        <w:pageBreakBefore w:val="0"/>
        <w:widowControl w:val="0"/>
        <w:spacing w:line="360" w:lineRule="auto"/>
        <w:ind w:firstLine="48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3、服务管理制度（</w:t>
      </w:r>
      <w:r>
        <w:rPr>
          <w:rFonts w:hint="eastAsia" w:ascii="宋体" w:hAnsi="宋体" w:eastAsia="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分）</w:t>
      </w:r>
    </w:p>
    <w:p w14:paraId="171BF999">
      <w:pPr>
        <w:keepNext w:val="0"/>
        <w:keepLines w:val="0"/>
        <w:pageBreakBefore w:val="0"/>
        <w:widowControl w:val="0"/>
        <w:spacing w:line="360" w:lineRule="auto"/>
        <w:ind w:firstLine="48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方案内容至少包括：①人事管理制度、②绩效考核、奖惩制度、③档案管理制度、④消防管理制度。</w:t>
      </w:r>
    </w:p>
    <w:p w14:paraId="6DF3B8F1">
      <w:pPr>
        <w:keepNext w:val="0"/>
        <w:keepLines w:val="0"/>
        <w:pageBreakBefore w:val="0"/>
        <w:widowControl w:val="0"/>
        <w:spacing w:line="360" w:lineRule="auto"/>
        <w:ind w:firstLine="48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方案内容完善、完全针对本项目且符合本项目实际需求的得</w:t>
      </w:r>
      <w:r>
        <w:rPr>
          <w:rFonts w:hint="eastAsia" w:ascii="宋体" w:hAnsi="宋体" w:eastAsia="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分；每缺少一项内容或内容非专门针对本项目，每一项扣</w:t>
      </w:r>
      <w:r>
        <w:rPr>
          <w:rFonts w:hint="eastAsia" w:ascii="宋体" w:hAnsi="宋体" w:eastAsia="宋体" w:cs="宋体"/>
          <w:color w:val="auto"/>
          <w:kern w:val="2"/>
          <w:sz w:val="21"/>
          <w:szCs w:val="21"/>
          <w:highlight w:val="none"/>
          <w:lang w:val="en-US" w:eastAsia="zh-CN"/>
        </w:rPr>
        <w:t>1</w:t>
      </w:r>
      <w:r>
        <w:rPr>
          <w:rFonts w:hint="eastAsia" w:ascii="宋体" w:hAnsi="宋体" w:eastAsia="宋体" w:cs="宋体"/>
          <w:color w:val="auto"/>
          <w:kern w:val="2"/>
          <w:sz w:val="21"/>
          <w:szCs w:val="21"/>
          <w:highlight w:val="none"/>
        </w:rPr>
        <w:t>分。</w:t>
      </w:r>
    </w:p>
    <w:p w14:paraId="3185EC4B">
      <w:pPr>
        <w:keepNext w:val="0"/>
        <w:keepLines w:val="0"/>
        <w:pageBreakBefore w:val="0"/>
        <w:widowControl w:val="0"/>
        <w:spacing w:line="360" w:lineRule="auto"/>
        <w:ind w:firstLine="48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4、应急处理预案（</w:t>
      </w:r>
      <w:r>
        <w:rPr>
          <w:rFonts w:hint="eastAsia" w:ascii="宋体" w:hAnsi="宋体" w:eastAsia="宋体" w:cs="宋体"/>
          <w:color w:val="auto"/>
          <w:kern w:val="2"/>
          <w:sz w:val="21"/>
          <w:szCs w:val="21"/>
          <w:highlight w:val="none"/>
          <w:lang w:val="en-US" w:eastAsia="zh-CN"/>
        </w:rPr>
        <w:t>8</w:t>
      </w:r>
      <w:r>
        <w:rPr>
          <w:rFonts w:hint="eastAsia" w:ascii="宋体" w:hAnsi="宋体" w:eastAsia="宋体" w:cs="宋体"/>
          <w:color w:val="auto"/>
          <w:kern w:val="2"/>
          <w:sz w:val="21"/>
          <w:szCs w:val="21"/>
          <w:highlight w:val="none"/>
        </w:rPr>
        <w:t>分）</w:t>
      </w:r>
    </w:p>
    <w:p w14:paraId="07CE0FCA">
      <w:pPr>
        <w:keepNext w:val="0"/>
        <w:keepLines w:val="0"/>
        <w:pageBreakBefore w:val="0"/>
        <w:widowControl w:val="0"/>
        <w:spacing w:line="360" w:lineRule="auto"/>
        <w:ind w:firstLine="48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至少包括①自然灾害预案、②公共管理安全类事件应急处理预、③消防应急预案、④反恐防暴类事件应急预案。</w:t>
      </w:r>
    </w:p>
    <w:p w14:paraId="44B1CCB1">
      <w:pPr>
        <w:keepNext w:val="0"/>
        <w:keepLines w:val="0"/>
        <w:pageBreakBefore w:val="0"/>
        <w:widowControl w:val="0"/>
        <w:spacing w:line="360" w:lineRule="auto"/>
        <w:ind w:firstLine="48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方案内容针对本项目且符合本项目实际需求的，得</w:t>
      </w:r>
      <w:r>
        <w:rPr>
          <w:rFonts w:hint="eastAsia" w:ascii="宋体" w:hAnsi="宋体" w:eastAsia="宋体" w:cs="宋体"/>
          <w:color w:val="auto"/>
          <w:kern w:val="2"/>
          <w:sz w:val="21"/>
          <w:szCs w:val="21"/>
          <w:highlight w:val="none"/>
          <w:lang w:val="en-US" w:eastAsia="zh-CN"/>
        </w:rPr>
        <w:t>8</w:t>
      </w:r>
      <w:r>
        <w:rPr>
          <w:rFonts w:hint="eastAsia" w:ascii="宋体" w:hAnsi="宋体" w:eastAsia="宋体" w:cs="宋体"/>
          <w:color w:val="auto"/>
          <w:kern w:val="2"/>
          <w:sz w:val="21"/>
          <w:szCs w:val="21"/>
          <w:highlight w:val="none"/>
        </w:rPr>
        <w:t>分，每缺少一项内容或内容非专门针对本项目，每一项扣</w:t>
      </w:r>
      <w:r>
        <w:rPr>
          <w:rFonts w:hint="eastAsia" w:ascii="宋体" w:hAnsi="宋体" w:eastAsia="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rPr>
        <w:t>分。</w:t>
      </w:r>
    </w:p>
    <w:p w14:paraId="46C42BAD">
      <w:pPr>
        <w:keepNext w:val="0"/>
        <w:keepLines w:val="0"/>
        <w:pageBreakBefore w:val="0"/>
        <w:widowControl w:val="0"/>
        <w:spacing w:line="360" w:lineRule="auto"/>
        <w:ind w:firstLine="48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5、人员培训方案（</w:t>
      </w:r>
      <w:r>
        <w:rPr>
          <w:rFonts w:hint="eastAsia" w:ascii="宋体" w:hAnsi="宋体" w:eastAsia="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分）</w:t>
      </w:r>
    </w:p>
    <w:p w14:paraId="6DB3CA44">
      <w:pPr>
        <w:keepNext w:val="0"/>
        <w:keepLines w:val="0"/>
        <w:pageBreakBefore w:val="0"/>
        <w:widowControl w:val="0"/>
        <w:spacing w:line="360" w:lineRule="auto"/>
        <w:ind w:firstLine="48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至少包括①管理制度培训、②应急预案培训、③反恐防爆培训、④消防技能培训。</w:t>
      </w:r>
    </w:p>
    <w:p w14:paraId="129EC91D">
      <w:pPr>
        <w:keepNext w:val="0"/>
        <w:keepLines w:val="0"/>
        <w:pageBreakBefore w:val="0"/>
        <w:widowControl w:val="0"/>
        <w:spacing w:line="360" w:lineRule="auto"/>
        <w:ind w:firstLine="48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方案内容针对本项目且符合本项目实际需求的，得</w:t>
      </w:r>
      <w:r>
        <w:rPr>
          <w:rFonts w:hint="eastAsia" w:ascii="宋体" w:hAnsi="宋体" w:eastAsia="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分，每缺少一项内容或内容非专门针对本项目，每一项扣</w:t>
      </w:r>
      <w:r>
        <w:rPr>
          <w:rFonts w:hint="eastAsia" w:ascii="宋体" w:hAnsi="宋体" w:eastAsia="宋体" w:cs="宋体"/>
          <w:color w:val="auto"/>
          <w:kern w:val="2"/>
          <w:sz w:val="21"/>
          <w:szCs w:val="21"/>
          <w:highlight w:val="none"/>
          <w:lang w:val="en-US" w:eastAsia="zh-CN"/>
        </w:rPr>
        <w:t>1</w:t>
      </w:r>
      <w:r>
        <w:rPr>
          <w:rFonts w:hint="eastAsia" w:ascii="宋体" w:hAnsi="宋体" w:eastAsia="宋体" w:cs="宋体"/>
          <w:color w:val="auto"/>
          <w:kern w:val="2"/>
          <w:sz w:val="21"/>
          <w:szCs w:val="21"/>
          <w:highlight w:val="none"/>
        </w:rPr>
        <w:t>分。</w:t>
      </w:r>
    </w:p>
    <w:p w14:paraId="3B81FB55">
      <w:pPr>
        <w:keepNext w:val="0"/>
        <w:keepLines w:val="0"/>
        <w:pageBreakBefore w:val="0"/>
        <w:widowControl w:val="0"/>
        <w:spacing w:line="360" w:lineRule="auto"/>
        <w:jc w:val="left"/>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（三）人员配备（</w:t>
      </w:r>
      <w:r>
        <w:rPr>
          <w:rFonts w:hint="eastAsia" w:ascii="宋体" w:hAnsi="宋体" w:eastAsia="宋体" w:cs="宋体"/>
          <w:b/>
          <w:bCs/>
          <w:color w:val="auto"/>
          <w:kern w:val="2"/>
          <w:sz w:val="21"/>
          <w:szCs w:val="21"/>
          <w:highlight w:val="none"/>
          <w:lang w:val="en-US" w:eastAsia="zh-CN"/>
        </w:rPr>
        <w:t>42</w:t>
      </w:r>
      <w:r>
        <w:rPr>
          <w:rFonts w:hint="eastAsia" w:ascii="宋体" w:hAnsi="宋体" w:eastAsia="宋体" w:cs="宋体"/>
          <w:b/>
          <w:bCs/>
          <w:color w:val="auto"/>
          <w:kern w:val="2"/>
          <w:sz w:val="21"/>
          <w:szCs w:val="21"/>
          <w:highlight w:val="none"/>
        </w:rPr>
        <w:t>分）</w:t>
      </w:r>
    </w:p>
    <w:p w14:paraId="5D8A9554">
      <w:pPr>
        <w:keepNext w:val="0"/>
        <w:keepLines w:val="0"/>
        <w:pageBreakBefore w:val="0"/>
        <w:widowControl w:val="0"/>
        <w:spacing w:line="360" w:lineRule="auto"/>
        <w:ind w:firstLine="420"/>
        <w:jc w:val="left"/>
        <w:rPr>
          <w:rFonts w:hint="eastAsia" w:ascii="宋体" w:hAnsi="宋体" w:eastAsia="宋体" w:cs="宋体"/>
          <w:bCs/>
          <w:color w:val="auto"/>
          <w:kern w:val="2"/>
          <w:sz w:val="21"/>
          <w:szCs w:val="21"/>
          <w:highlight w:val="none"/>
          <w:lang w:val="en-US" w:eastAsia="zh-CN"/>
        </w:rPr>
      </w:pPr>
      <w:r>
        <w:rPr>
          <w:rFonts w:hint="eastAsia" w:ascii="宋体" w:hAnsi="宋体" w:eastAsia="宋体" w:cs="宋体"/>
          <w:bCs/>
          <w:color w:val="auto"/>
          <w:kern w:val="2"/>
          <w:sz w:val="21"/>
          <w:szCs w:val="21"/>
          <w:highlight w:val="none"/>
        </w:rPr>
        <w:t>1</w:t>
      </w:r>
      <w:r>
        <w:rPr>
          <w:rFonts w:hint="eastAsia" w:ascii="宋体" w:hAnsi="宋体" w:eastAsia="宋体" w:cs="宋体"/>
          <w:bCs/>
          <w:color w:val="auto"/>
          <w:kern w:val="2"/>
          <w:sz w:val="21"/>
          <w:szCs w:val="21"/>
          <w:highlight w:val="none"/>
          <w:lang w:eastAsia="zh-CN"/>
        </w:rPr>
        <w:t>、</w:t>
      </w:r>
      <w:r>
        <w:rPr>
          <w:rFonts w:hint="eastAsia" w:ascii="宋体" w:hAnsi="宋体" w:eastAsia="宋体" w:cs="宋体"/>
          <w:bCs/>
          <w:color w:val="auto"/>
          <w:kern w:val="2"/>
          <w:sz w:val="21"/>
          <w:szCs w:val="21"/>
          <w:highlight w:val="none"/>
          <w:lang w:val="en-US" w:eastAsia="zh-CN"/>
        </w:rPr>
        <w:t>项目经理1人（7分。负责统一、全面管理本标段所有项目点，不占用本项目的人员配置数量，该人员免费提供采购人）</w:t>
      </w:r>
    </w:p>
    <w:p w14:paraId="696C1970">
      <w:pPr>
        <w:keepNext w:val="0"/>
        <w:keepLines w:val="0"/>
        <w:pageBreakBefore w:val="0"/>
        <w:widowControl w:val="0"/>
        <w:spacing w:line="360" w:lineRule="auto"/>
        <w:ind w:firstLine="420"/>
        <w:jc w:val="left"/>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（1）年龄在25-45周岁之间，且具有本科及以上学历（须提供毕业证并提供学信网备案证明截图）得</w:t>
      </w:r>
      <w:r>
        <w:rPr>
          <w:rFonts w:hint="eastAsia" w:ascii="宋体" w:hAnsi="宋体" w:eastAsia="宋体" w:cs="宋体"/>
          <w:bCs/>
          <w:color w:val="auto"/>
          <w:kern w:val="2"/>
          <w:sz w:val="21"/>
          <w:szCs w:val="21"/>
          <w:highlight w:val="none"/>
          <w:lang w:val="en-US" w:eastAsia="zh-CN"/>
        </w:rPr>
        <w:t>2</w:t>
      </w:r>
      <w:r>
        <w:rPr>
          <w:rFonts w:hint="eastAsia" w:ascii="宋体" w:hAnsi="宋体" w:eastAsia="宋体" w:cs="宋体"/>
          <w:bCs/>
          <w:color w:val="auto"/>
          <w:kern w:val="2"/>
          <w:sz w:val="21"/>
          <w:szCs w:val="21"/>
          <w:highlight w:val="none"/>
        </w:rPr>
        <w:t>分，否则不得分；</w:t>
      </w:r>
    </w:p>
    <w:p w14:paraId="20C397BE">
      <w:pPr>
        <w:keepNext w:val="0"/>
        <w:keepLines w:val="0"/>
        <w:pageBreakBefore w:val="0"/>
        <w:widowControl w:val="0"/>
        <w:spacing w:line="360" w:lineRule="auto"/>
        <w:ind w:firstLine="420"/>
        <w:jc w:val="left"/>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（2）具有应急管理部颁发的应急救援员资格证书得</w:t>
      </w:r>
      <w:r>
        <w:rPr>
          <w:rFonts w:hint="eastAsia" w:ascii="宋体" w:hAnsi="宋体" w:eastAsia="宋体" w:cs="宋体"/>
          <w:bCs/>
          <w:color w:val="auto"/>
          <w:kern w:val="2"/>
          <w:sz w:val="21"/>
          <w:szCs w:val="21"/>
          <w:highlight w:val="none"/>
          <w:lang w:val="en-US" w:eastAsia="zh-CN"/>
        </w:rPr>
        <w:t>1</w:t>
      </w:r>
      <w:r>
        <w:rPr>
          <w:rFonts w:hint="eastAsia" w:ascii="宋体" w:hAnsi="宋体" w:eastAsia="宋体" w:cs="宋体"/>
          <w:bCs/>
          <w:color w:val="auto"/>
          <w:kern w:val="2"/>
          <w:sz w:val="21"/>
          <w:szCs w:val="21"/>
          <w:highlight w:val="none"/>
        </w:rPr>
        <w:t>分；</w:t>
      </w:r>
    </w:p>
    <w:p w14:paraId="123845C4">
      <w:pPr>
        <w:keepNext w:val="0"/>
        <w:keepLines w:val="0"/>
        <w:pageBreakBefore w:val="0"/>
        <w:widowControl w:val="0"/>
        <w:spacing w:line="360" w:lineRule="auto"/>
        <w:ind w:firstLine="420"/>
        <w:jc w:val="left"/>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（3）具有公安部消防局或应急管理部颁发的四级（中级）消防</w:t>
      </w:r>
      <w:r>
        <w:rPr>
          <w:rFonts w:hint="eastAsia" w:ascii="宋体" w:hAnsi="宋体" w:eastAsia="宋体" w:cs="宋体"/>
          <w:bCs/>
          <w:color w:val="auto"/>
          <w:kern w:val="2"/>
          <w:sz w:val="21"/>
          <w:szCs w:val="21"/>
          <w:highlight w:val="none"/>
          <w:lang w:val="en-US" w:eastAsia="zh-CN"/>
        </w:rPr>
        <w:t>设施</w:t>
      </w:r>
      <w:r>
        <w:rPr>
          <w:rFonts w:hint="eastAsia" w:ascii="宋体" w:hAnsi="宋体" w:eastAsia="宋体" w:cs="宋体"/>
          <w:bCs/>
          <w:color w:val="auto"/>
          <w:kern w:val="2"/>
          <w:sz w:val="21"/>
          <w:szCs w:val="21"/>
          <w:highlight w:val="none"/>
        </w:rPr>
        <w:t>操作员</w:t>
      </w:r>
      <w:r>
        <w:rPr>
          <w:rFonts w:hint="eastAsia" w:ascii="宋体" w:hAnsi="宋体" w:eastAsia="宋体" w:cs="宋体"/>
          <w:bCs/>
          <w:color w:val="auto"/>
          <w:kern w:val="2"/>
          <w:sz w:val="21"/>
          <w:szCs w:val="21"/>
          <w:highlight w:val="none"/>
          <w:lang w:val="en-US" w:eastAsia="zh-CN"/>
        </w:rPr>
        <w:t>资格</w:t>
      </w:r>
      <w:r>
        <w:rPr>
          <w:rFonts w:hint="eastAsia" w:ascii="宋体" w:hAnsi="宋体" w:eastAsia="宋体" w:cs="宋体"/>
          <w:bCs/>
          <w:color w:val="auto"/>
          <w:kern w:val="2"/>
          <w:sz w:val="21"/>
          <w:szCs w:val="21"/>
          <w:highlight w:val="none"/>
        </w:rPr>
        <w:t>证得</w:t>
      </w:r>
      <w:r>
        <w:rPr>
          <w:rFonts w:hint="eastAsia" w:ascii="宋体" w:hAnsi="宋体" w:eastAsia="宋体" w:cs="宋体"/>
          <w:bCs/>
          <w:color w:val="auto"/>
          <w:kern w:val="2"/>
          <w:sz w:val="21"/>
          <w:szCs w:val="21"/>
          <w:highlight w:val="none"/>
          <w:lang w:val="en-US" w:eastAsia="zh-CN"/>
        </w:rPr>
        <w:t>1</w:t>
      </w:r>
      <w:r>
        <w:rPr>
          <w:rFonts w:hint="eastAsia" w:ascii="宋体" w:hAnsi="宋体" w:eastAsia="宋体" w:cs="宋体"/>
          <w:bCs/>
          <w:color w:val="auto"/>
          <w:kern w:val="2"/>
          <w:sz w:val="21"/>
          <w:szCs w:val="21"/>
          <w:highlight w:val="none"/>
        </w:rPr>
        <w:t>分；</w:t>
      </w:r>
    </w:p>
    <w:p w14:paraId="53BC6C8E">
      <w:pPr>
        <w:keepNext w:val="0"/>
        <w:keepLines w:val="0"/>
        <w:pageBreakBefore w:val="0"/>
        <w:widowControl w:val="0"/>
        <w:spacing w:line="360" w:lineRule="auto"/>
        <w:ind w:firstLine="420"/>
        <w:jc w:val="left"/>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（4）具有省</w:t>
      </w:r>
      <w:r>
        <w:rPr>
          <w:rFonts w:hint="eastAsia" w:ascii="宋体" w:hAnsi="宋体" w:eastAsia="宋体" w:cs="宋体"/>
          <w:bCs/>
          <w:color w:val="auto"/>
          <w:kern w:val="2"/>
          <w:sz w:val="21"/>
          <w:szCs w:val="21"/>
          <w:highlight w:val="none"/>
          <w:lang w:eastAsia="zh-CN"/>
        </w:rPr>
        <w:t>（</w:t>
      </w:r>
      <w:r>
        <w:rPr>
          <w:rFonts w:hint="eastAsia" w:ascii="宋体" w:hAnsi="宋体" w:eastAsia="宋体" w:cs="宋体"/>
          <w:bCs/>
          <w:color w:val="auto"/>
          <w:kern w:val="2"/>
          <w:sz w:val="21"/>
          <w:szCs w:val="21"/>
          <w:highlight w:val="none"/>
          <w:lang w:val="en-US" w:eastAsia="zh-CN"/>
        </w:rPr>
        <w:t>或直辖市</w:t>
      </w:r>
      <w:r>
        <w:rPr>
          <w:rFonts w:hint="eastAsia" w:ascii="宋体" w:hAnsi="宋体" w:eastAsia="宋体" w:cs="宋体"/>
          <w:bCs/>
          <w:color w:val="auto"/>
          <w:kern w:val="2"/>
          <w:sz w:val="21"/>
          <w:szCs w:val="21"/>
          <w:highlight w:val="none"/>
          <w:lang w:eastAsia="zh-CN"/>
        </w:rPr>
        <w:t>）</w:t>
      </w:r>
      <w:r>
        <w:rPr>
          <w:rFonts w:hint="eastAsia" w:ascii="宋体" w:hAnsi="宋体" w:eastAsia="宋体" w:cs="宋体"/>
          <w:bCs/>
          <w:color w:val="auto"/>
          <w:kern w:val="2"/>
          <w:sz w:val="21"/>
          <w:szCs w:val="21"/>
          <w:highlight w:val="none"/>
        </w:rPr>
        <w:t>人力资源和社会保障厅颁发的保安员</w:t>
      </w:r>
      <w:r>
        <w:rPr>
          <w:rFonts w:hint="eastAsia" w:ascii="宋体" w:hAnsi="宋体" w:eastAsia="宋体" w:cs="宋体"/>
          <w:bCs/>
          <w:color w:val="auto"/>
          <w:kern w:val="2"/>
          <w:sz w:val="21"/>
          <w:szCs w:val="21"/>
          <w:highlight w:val="none"/>
          <w:lang w:val="en-US" w:eastAsia="zh-CN"/>
        </w:rPr>
        <w:t>技师</w:t>
      </w:r>
      <w:r>
        <w:rPr>
          <w:rFonts w:hint="eastAsia" w:ascii="宋体" w:hAnsi="宋体" w:eastAsia="宋体" w:cs="宋体"/>
          <w:bCs/>
          <w:color w:val="auto"/>
          <w:kern w:val="2"/>
          <w:sz w:val="21"/>
          <w:szCs w:val="21"/>
          <w:highlight w:val="none"/>
        </w:rPr>
        <w:t>及以上资格证书得</w:t>
      </w:r>
      <w:r>
        <w:rPr>
          <w:rFonts w:hint="eastAsia" w:ascii="宋体" w:hAnsi="宋体" w:eastAsia="宋体" w:cs="宋体"/>
          <w:bCs/>
          <w:color w:val="auto"/>
          <w:kern w:val="2"/>
          <w:sz w:val="21"/>
          <w:szCs w:val="21"/>
          <w:highlight w:val="none"/>
          <w:lang w:val="en-US" w:eastAsia="zh-CN"/>
        </w:rPr>
        <w:t>1</w:t>
      </w:r>
      <w:r>
        <w:rPr>
          <w:rFonts w:hint="eastAsia" w:ascii="宋体" w:hAnsi="宋体" w:eastAsia="宋体" w:cs="宋体"/>
          <w:bCs/>
          <w:color w:val="auto"/>
          <w:kern w:val="2"/>
          <w:sz w:val="21"/>
          <w:szCs w:val="21"/>
          <w:highlight w:val="none"/>
        </w:rPr>
        <w:t>分；</w:t>
      </w:r>
    </w:p>
    <w:p w14:paraId="55534992">
      <w:pPr>
        <w:keepNext w:val="0"/>
        <w:keepLines w:val="0"/>
        <w:pageBreakBefore w:val="0"/>
        <w:widowControl w:val="0"/>
        <w:spacing w:line="360" w:lineRule="auto"/>
        <w:ind w:firstLine="420"/>
        <w:jc w:val="left"/>
        <w:rPr>
          <w:rFonts w:hint="eastAsia" w:ascii="宋体" w:hAnsi="宋体" w:eastAsia="宋体" w:cs="宋体"/>
          <w:bCs/>
          <w:color w:val="auto"/>
          <w:kern w:val="2"/>
          <w:sz w:val="21"/>
          <w:szCs w:val="21"/>
          <w:highlight w:val="none"/>
          <w:lang w:val="en-US" w:eastAsia="zh-CN"/>
        </w:rPr>
      </w:pPr>
      <w:r>
        <w:rPr>
          <w:rFonts w:hint="eastAsia" w:ascii="宋体" w:hAnsi="宋体" w:eastAsia="宋体" w:cs="宋体"/>
          <w:bCs/>
          <w:color w:val="auto"/>
          <w:kern w:val="2"/>
          <w:sz w:val="21"/>
          <w:szCs w:val="21"/>
          <w:highlight w:val="none"/>
          <w:lang w:eastAsia="zh-CN"/>
        </w:rPr>
        <w:t>（</w:t>
      </w:r>
      <w:r>
        <w:rPr>
          <w:rFonts w:hint="eastAsia" w:ascii="宋体" w:hAnsi="宋体" w:eastAsia="宋体" w:cs="宋体"/>
          <w:bCs/>
          <w:color w:val="auto"/>
          <w:kern w:val="2"/>
          <w:sz w:val="21"/>
          <w:szCs w:val="21"/>
          <w:highlight w:val="none"/>
          <w:lang w:val="en-US" w:eastAsia="zh-CN"/>
        </w:rPr>
        <w:t>5</w:t>
      </w:r>
      <w:r>
        <w:rPr>
          <w:rFonts w:hint="eastAsia" w:ascii="宋体" w:hAnsi="宋体" w:eastAsia="宋体" w:cs="宋体"/>
          <w:bCs/>
          <w:color w:val="auto"/>
          <w:kern w:val="2"/>
          <w:sz w:val="21"/>
          <w:szCs w:val="21"/>
          <w:highlight w:val="none"/>
          <w:lang w:eastAsia="zh-CN"/>
        </w:rPr>
        <w:t>）</w:t>
      </w:r>
      <w:r>
        <w:rPr>
          <w:rFonts w:hint="eastAsia" w:ascii="宋体" w:hAnsi="宋体" w:eastAsia="宋体" w:cs="宋体"/>
          <w:bCs/>
          <w:color w:val="auto"/>
          <w:kern w:val="2"/>
          <w:sz w:val="21"/>
          <w:szCs w:val="21"/>
          <w:highlight w:val="none"/>
          <w:lang w:val="en-US" w:eastAsia="zh-CN"/>
        </w:rPr>
        <w:t>具有军、警工作履历，曾有过部队、警务或防暴工作经历得1分（需提供退伍证或者从事过警察、辅警工作的单位证明材料）；</w:t>
      </w:r>
    </w:p>
    <w:p w14:paraId="04A1FC58">
      <w:pPr>
        <w:keepNext w:val="0"/>
        <w:keepLines w:val="0"/>
        <w:pageBreakBefore w:val="0"/>
        <w:widowControl w:val="0"/>
        <w:spacing w:line="360" w:lineRule="auto"/>
        <w:ind w:firstLine="420"/>
        <w:jc w:val="left"/>
        <w:rPr>
          <w:rFonts w:hint="eastAsia" w:ascii="宋体" w:hAnsi="宋体" w:eastAsia="宋体" w:cs="宋体"/>
          <w:bCs/>
          <w:color w:val="auto"/>
          <w:kern w:val="2"/>
          <w:sz w:val="21"/>
          <w:szCs w:val="21"/>
          <w:highlight w:val="none"/>
          <w:lang w:val="en-US" w:eastAsia="zh-CN"/>
        </w:rPr>
      </w:pPr>
      <w:r>
        <w:rPr>
          <w:rFonts w:hint="eastAsia" w:ascii="宋体" w:hAnsi="宋体" w:eastAsia="宋体" w:cs="宋体"/>
          <w:bCs/>
          <w:color w:val="auto"/>
          <w:kern w:val="2"/>
          <w:sz w:val="21"/>
          <w:szCs w:val="21"/>
          <w:highlight w:val="none"/>
          <w:lang w:val="en-US" w:eastAsia="zh-CN"/>
        </w:rPr>
        <w:t>（6）具有国家测试机构或语委会颁发的颁发的</w:t>
      </w:r>
      <w:r>
        <w:rPr>
          <w:rFonts w:hint="eastAsia" w:ascii="宋体" w:hAnsi="宋体" w:eastAsia="宋体" w:cs="宋体"/>
          <w:bCs/>
          <w:color w:val="auto"/>
          <w:kern w:val="2"/>
          <w:sz w:val="21"/>
          <w:szCs w:val="21"/>
          <w:highlight w:val="none"/>
        </w:rPr>
        <w:t>普通话等级证书</w:t>
      </w:r>
      <w:r>
        <w:rPr>
          <w:rFonts w:hint="eastAsia" w:ascii="宋体" w:hAnsi="宋体" w:eastAsia="宋体" w:cs="宋体"/>
          <w:bCs/>
          <w:color w:val="auto"/>
          <w:kern w:val="2"/>
          <w:sz w:val="21"/>
          <w:szCs w:val="21"/>
          <w:highlight w:val="none"/>
          <w:lang w:val="en-US" w:eastAsia="zh-CN"/>
        </w:rPr>
        <w:t>得1分。</w:t>
      </w:r>
    </w:p>
    <w:p w14:paraId="2CB3DBD3">
      <w:pPr>
        <w:keepNext w:val="0"/>
        <w:keepLines w:val="0"/>
        <w:pageBreakBefore w:val="0"/>
        <w:widowControl w:val="0"/>
        <w:spacing w:line="360" w:lineRule="auto"/>
        <w:ind w:firstLine="420"/>
        <w:jc w:val="left"/>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（提供相关证件、证书、职业技能证书提供网页查询截图，未提供证明材料的不得分）</w:t>
      </w:r>
    </w:p>
    <w:p w14:paraId="40ED1272">
      <w:pPr>
        <w:keepNext w:val="0"/>
        <w:keepLines w:val="0"/>
        <w:pageBreakBefore w:val="0"/>
        <w:widowControl w:val="0"/>
        <w:spacing w:line="360" w:lineRule="auto"/>
        <w:ind w:firstLine="420"/>
        <w:jc w:val="left"/>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rPr>
        <w:t>2、</w:t>
      </w:r>
      <w:r>
        <w:rPr>
          <w:rFonts w:hint="eastAsia" w:ascii="宋体" w:hAnsi="宋体" w:eastAsia="宋体" w:cs="宋体"/>
          <w:bCs/>
          <w:color w:val="auto"/>
          <w:kern w:val="2"/>
          <w:sz w:val="21"/>
          <w:szCs w:val="21"/>
          <w:highlight w:val="none"/>
        </w:rPr>
        <w:t>保安队长（</w:t>
      </w:r>
      <w:r>
        <w:rPr>
          <w:rFonts w:hint="eastAsia" w:ascii="宋体" w:hAnsi="宋体" w:eastAsia="宋体" w:cs="宋体"/>
          <w:bCs/>
          <w:color w:val="auto"/>
          <w:kern w:val="2"/>
          <w:sz w:val="21"/>
          <w:szCs w:val="21"/>
          <w:highlight w:val="none"/>
          <w:lang w:val="en-US" w:eastAsia="zh-CN"/>
        </w:rPr>
        <w:t>10</w:t>
      </w:r>
      <w:r>
        <w:rPr>
          <w:rFonts w:hint="eastAsia" w:ascii="宋体" w:hAnsi="宋体" w:eastAsia="宋体" w:cs="宋体"/>
          <w:bCs/>
          <w:color w:val="auto"/>
          <w:kern w:val="2"/>
          <w:sz w:val="21"/>
          <w:szCs w:val="21"/>
          <w:highlight w:val="none"/>
        </w:rPr>
        <w:t>分）</w:t>
      </w:r>
    </w:p>
    <w:p w14:paraId="10D4AECE">
      <w:pPr>
        <w:keepNext w:val="0"/>
        <w:keepLines w:val="0"/>
        <w:pageBreakBefore w:val="0"/>
        <w:widowControl w:val="0"/>
        <w:spacing w:line="360" w:lineRule="auto"/>
        <w:ind w:firstLine="420"/>
        <w:jc w:val="left"/>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每个</w:t>
      </w:r>
      <w:r>
        <w:rPr>
          <w:rFonts w:hint="eastAsia" w:ascii="宋体" w:hAnsi="宋体" w:eastAsia="宋体" w:cs="宋体"/>
          <w:bCs/>
          <w:color w:val="auto"/>
          <w:kern w:val="2"/>
          <w:sz w:val="21"/>
          <w:szCs w:val="21"/>
          <w:highlight w:val="none"/>
          <w:lang w:val="en-US" w:eastAsia="zh-CN"/>
        </w:rPr>
        <w:t>学校</w:t>
      </w:r>
      <w:r>
        <w:rPr>
          <w:rFonts w:hint="eastAsia" w:ascii="宋体" w:hAnsi="宋体" w:eastAsia="宋体" w:cs="宋体"/>
          <w:bCs/>
          <w:color w:val="auto"/>
          <w:kern w:val="2"/>
          <w:sz w:val="21"/>
          <w:szCs w:val="21"/>
          <w:highlight w:val="none"/>
        </w:rPr>
        <w:t>配备1名保安队长，</w:t>
      </w:r>
      <w:r>
        <w:rPr>
          <w:rFonts w:hint="eastAsia" w:ascii="宋体" w:hAnsi="宋体" w:eastAsia="宋体" w:cs="宋体"/>
          <w:bCs/>
          <w:color w:val="auto"/>
          <w:kern w:val="2"/>
          <w:sz w:val="21"/>
          <w:szCs w:val="21"/>
          <w:highlight w:val="none"/>
          <w:lang w:val="en-US" w:eastAsia="zh-CN"/>
        </w:rPr>
        <w:t>全部</w:t>
      </w:r>
      <w:r>
        <w:rPr>
          <w:rFonts w:hint="eastAsia" w:ascii="宋体" w:hAnsi="宋体" w:eastAsia="宋体" w:cs="宋体"/>
          <w:bCs/>
          <w:color w:val="auto"/>
          <w:kern w:val="2"/>
          <w:sz w:val="21"/>
          <w:szCs w:val="21"/>
          <w:highlight w:val="none"/>
        </w:rPr>
        <w:t>具有</w:t>
      </w:r>
      <w:r>
        <w:rPr>
          <w:rFonts w:hint="eastAsia" w:ascii="宋体" w:hAnsi="宋体" w:eastAsia="宋体" w:cs="宋体"/>
          <w:bCs/>
          <w:color w:val="auto"/>
          <w:kern w:val="2"/>
          <w:sz w:val="21"/>
          <w:szCs w:val="21"/>
          <w:highlight w:val="none"/>
          <w:lang w:val="en-US" w:eastAsia="zh-CN"/>
        </w:rPr>
        <w:t>中</w:t>
      </w:r>
      <w:r>
        <w:rPr>
          <w:rFonts w:hint="eastAsia" w:ascii="宋体" w:hAnsi="宋体" w:eastAsia="宋体" w:cs="宋体"/>
          <w:bCs/>
          <w:color w:val="auto"/>
          <w:kern w:val="2"/>
          <w:sz w:val="21"/>
          <w:szCs w:val="21"/>
          <w:highlight w:val="none"/>
        </w:rPr>
        <w:t>级（</w:t>
      </w:r>
      <w:r>
        <w:rPr>
          <w:rFonts w:hint="eastAsia" w:ascii="宋体" w:hAnsi="宋体" w:eastAsia="宋体" w:cs="宋体"/>
          <w:bCs/>
          <w:color w:val="auto"/>
          <w:kern w:val="2"/>
          <w:sz w:val="21"/>
          <w:szCs w:val="21"/>
          <w:highlight w:val="none"/>
          <w:lang w:val="en-US" w:eastAsia="zh-CN"/>
        </w:rPr>
        <w:t>四</w:t>
      </w:r>
      <w:r>
        <w:rPr>
          <w:rFonts w:hint="eastAsia" w:ascii="宋体" w:hAnsi="宋体" w:eastAsia="宋体" w:cs="宋体"/>
          <w:bCs/>
          <w:color w:val="auto"/>
          <w:kern w:val="2"/>
          <w:sz w:val="21"/>
          <w:szCs w:val="21"/>
          <w:highlight w:val="none"/>
        </w:rPr>
        <w:t>级）及以上保安员证书的得</w:t>
      </w:r>
      <w:r>
        <w:rPr>
          <w:rFonts w:hint="eastAsia" w:ascii="宋体" w:hAnsi="宋体" w:eastAsia="宋体" w:cs="宋体"/>
          <w:bCs/>
          <w:color w:val="auto"/>
          <w:kern w:val="2"/>
          <w:sz w:val="21"/>
          <w:szCs w:val="21"/>
          <w:highlight w:val="none"/>
          <w:lang w:val="en-US" w:eastAsia="zh-CN"/>
        </w:rPr>
        <w:t>6</w:t>
      </w:r>
      <w:r>
        <w:rPr>
          <w:rFonts w:hint="eastAsia" w:ascii="宋体" w:hAnsi="宋体" w:eastAsia="宋体" w:cs="宋体"/>
          <w:bCs/>
          <w:color w:val="auto"/>
          <w:kern w:val="2"/>
          <w:sz w:val="21"/>
          <w:szCs w:val="21"/>
          <w:highlight w:val="none"/>
        </w:rPr>
        <w:t>分</w:t>
      </w:r>
      <w:r>
        <w:rPr>
          <w:rFonts w:hint="eastAsia" w:ascii="宋体" w:hAnsi="宋体" w:eastAsia="宋体" w:cs="宋体"/>
          <w:bCs/>
          <w:color w:val="auto"/>
          <w:kern w:val="2"/>
          <w:sz w:val="21"/>
          <w:szCs w:val="21"/>
          <w:highlight w:val="none"/>
          <w:lang w:eastAsia="zh-CN"/>
        </w:rPr>
        <w:t>；</w:t>
      </w:r>
      <w:r>
        <w:rPr>
          <w:rFonts w:hint="eastAsia" w:ascii="宋体" w:hAnsi="宋体" w:eastAsia="宋体" w:cs="宋体"/>
          <w:bCs/>
          <w:color w:val="auto"/>
          <w:kern w:val="2"/>
          <w:sz w:val="21"/>
          <w:szCs w:val="21"/>
          <w:highlight w:val="none"/>
        </w:rPr>
        <w:t>具有红十字会救护证</w:t>
      </w:r>
      <w:r>
        <w:rPr>
          <w:rFonts w:hint="eastAsia" w:ascii="宋体" w:hAnsi="宋体" w:eastAsia="宋体" w:cs="宋体"/>
          <w:bCs/>
          <w:color w:val="auto"/>
          <w:kern w:val="2"/>
          <w:sz w:val="21"/>
          <w:szCs w:val="21"/>
          <w:highlight w:val="none"/>
          <w:lang w:val="en-US" w:eastAsia="zh-CN"/>
        </w:rPr>
        <w:t>或现场急救员证</w:t>
      </w:r>
      <w:r>
        <w:rPr>
          <w:rFonts w:hint="eastAsia" w:ascii="宋体" w:hAnsi="宋体" w:eastAsia="宋体" w:cs="宋体"/>
          <w:bCs/>
          <w:color w:val="auto"/>
          <w:kern w:val="2"/>
          <w:sz w:val="21"/>
          <w:szCs w:val="21"/>
          <w:highlight w:val="none"/>
        </w:rPr>
        <w:t>的得</w:t>
      </w:r>
      <w:r>
        <w:rPr>
          <w:rFonts w:hint="eastAsia" w:ascii="宋体" w:hAnsi="宋体" w:eastAsia="宋体" w:cs="宋体"/>
          <w:bCs/>
          <w:color w:val="auto"/>
          <w:kern w:val="2"/>
          <w:sz w:val="21"/>
          <w:szCs w:val="21"/>
          <w:highlight w:val="none"/>
          <w:lang w:val="en-US" w:eastAsia="zh-CN"/>
        </w:rPr>
        <w:t>3</w:t>
      </w:r>
      <w:r>
        <w:rPr>
          <w:rFonts w:hint="eastAsia" w:ascii="宋体" w:hAnsi="宋体" w:eastAsia="宋体" w:cs="宋体"/>
          <w:bCs/>
          <w:color w:val="auto"/>
          <w:kern w:val="2"/>
          <w:sz w:val="21"/>
          <w:szCs w:val="21"/>
          <w:highlight w:val="none"/>
        </w:rPr>
        <w:t>分</w:t>
      </w:r>
      <w:r>
        <w:rPr>
          <w:rFonts w:hint="eastAsia" w:ascii="宋体" w:hAnsi="宋体" w:eastAsia="宋体" w:cs="宋体"/>
          <w:bCs/>
          <w:color w:val="auto"/>
          <w:kern w:val="2"/>
          <w:sz w:val="21"/>
          <w:szCs w:val="21"/>
          <w:highlight w:val="none"/>
          <w:lang w:eastAsia="zh-CN"/>
        </w:rPr>
        <w:t>，具有国家测试机构或语委会颁发的颁发的普通话等级证书，每有1人得0.</w:t>
      </w:r>
      <w:r>
        <w:rPr>
          <w:rFonts w:hint="eastAsia" w:ascii="宋体" w:hAnsi="宋体" w:eastAsia="宋体" w:cs="宋体"/>
          <w:bCs/>
          <w:color w:val="auto"/>
          <w:kern w:val="2"/>
          <w:sz w:val="21"/>
          <w:szCs w:val="21"/>
          <w:highlight w:val="none"/>
          <w:lang w:val="en-US" w:eastAsia="zh-CN"/>
        </w:rPr>
        <w:t>5</w:t>
      </w:r>
      <w:r>
        <w:rPr>
          <w:rFonts w:hint="eastAsia" w:ascii="宋体" w:hAnsi="宋体" w:eastAsia="宋体" w:cs="宋体"/>
          <w:bCs/>
          <w:color w:val="auto"/>
          <w:kern w:val="2"/>
          <w:sz w:val="21"/>
          <w:szCs w:val="21"/>
          <w:highlight w:val="none"/>
          <w:lang w:eastAsia="zh-CN"/>
        </w:rPr>
        <w:t>分，最高得1分。</w:t>
      </w:r>
    </w:p>
    <w:p w14:paraId="27EA3429">
      <w:pPr>
        <w:keepNext w:val="0"/>
        <w:keepLines w:val="0"/>
        <w:pageBreakBefore w:val="0"/>
        <w:widowControl w:val="0"/>
        <w:spacing w:line="360" w:lineRule="auto"/>
        <w:ind w:firstLine="420"/>
        <w:jc w:val="left"/>
        <w:rPr>
          <w:rFonts w:hint="eastAsia" w:ascii="宋体" w:hAnsi="宋体" w:eastAsia="宋体" w:cs="宋体"/>
          <w:bCs/>
          <w:color w:val="auto"/>
          <w:kern w:val="2"/>
          <w:sz w:val="21"/>
          <w:szCs w:val="21"/>
          <w:highlight w:val="none"/>
        </w:rPr>
      </w:pPr>
      <w:bookmarkStart w:id="8" w:name="_Hlk171949076"/>
      <w:r>
        <w:rPr>
          <w:rFonts w:hint="eastAsia" w:ascii="宋体" w:hAnsi="宋体" w:eastAsia="宋体" w:cs="宋体"/>
          <w:bCs/>
          <w:color w:val="auto"/>
          <w:kern w:val="2"/>
          <w:sz w:val="21"/>
          <w:szCs w:val="21"/>
          <w:highlight w:val="none"/>
          <w:lang w:val="en-US" w:eastAsia="zh-CN"/>
        </w:rPr>
        <w:t>3</w:t>
      </w:r>
      <w:r>
        <w:rPr>
          <w:rFonts w:hint="eastAsia" w:ascii="宋体" w:hAnsi="宋体" w:eastAsia="宋体" w:cs="宋体"/>
          <w:bCs/>
          <w:color w:val="auto"/>
          <w:kern w:val="2"/>
          <w:sz w:val="21"/>
          <w:szCs w:val="21"/>
          <w:highlight w:val="none"/>
          <w:lang w:eastAsia="zh-CN"/>
        </w:rPr>
        <w:t>、</w:t>
      </w:r>
      <w:r>
        <w:rPr>
          <w:rFonts w:hint="eastAsia" w:ascii="宋体" w:hAnsi="宋体" w:eastAsia="宋体" w:cs="宋体"/>
          <w:bCs/>
          <w:color w:val="auto"/>
          <w:kern w:val="2"/>
          <w:sz w:val="21"/>
          <w:szCs w:val="21"/>
          <w:highlight w:val="none"/>
        </w:rPr>
        <w:t>除保安队长的保安人员</w:t>
      </w:r>
      <w:bookmarkEnd w:id="8"/>
      <w:r>
        <w:rPr>
          <w:rFonts w:hint="eastAsia" w:ascii="宋体" w:hAnsi="宋体" w:eastAsia="宋体" w:cs="宋体"/>
          <w:bCs/>
          <w:color w:val="auto"/>
          <w:kern w:val="2"/>
          <w:sz w:val="21"/>
          <w:szCs w:val="21"/>
          <w:highlight w:val="none"/>
        </w:rPr>
        <w:t>（</w:t>
      </w:r>
      <w:r>
        <w:rPr>
          <w:rFonts w:hint="eastAsia" w:ascii="宋体" w:hAnsi="宋体" w:eastAsia="宋体" w:cs="宋体"/>
          <w:bCs/>
          <w:color w:val="auto"/>
          <w:kern w:val="2"/>
          <w:sz w:val="21"/>
          <w:szCs w:val="21"/>
          <w:highlight w:val="none"/>
          <w:lang w:val="en-US" w:eastAsia="zh-CN"/>
        </w:rPr>
        <w:t>16</w:t>
      </w:r>
      <w:r>
        <w:rPr>
          <w:rFonts w:hint="eastAsia" w:ascii="宋体" w:hAnsi="宋体" w:eastAsia="宋体" w:cs="宋体"/>
          <w:bCs/>
          <w:color w:val="auto"/>
          <w:kern w:val="2"/>
          <w:sz w:val="21"/>
          <w:szCs w:val="21"/>
          <w:highlight w:val="none"/>
        </w:rPr>
        <w:t>分）</w:t>
      </w:r>
    </w:p>
    <w:p w14:paraId="2CB82DEA">
      <w:pPr>
        <w:keepNext w:val="0"/>
        <w:keepLines w:val="0"/>
        <w:pageBreakBefore w:val="0"/>
        <w:widowControl w:val="0"/>
        <w:spacing w:line="360" w:lineRule="auto"/>
        <w:ind w:firstLine="420"/>
        <w:jc w:val="left"/>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（1）拟派人员中具有</w:t>
      </w:r>
      <w:r>
        <w:rPr>
          <w:rFonts w:hint="eastAsia" w:ascii="宋体" w:hAnsi="宋体" w:eastAsia="宋体" w:cs="宋体"/>
          <w:bCs/>
          <w:color w:val="auto"/>
          <w:kern w:val="2"/>
          <w:sz w:val="21"/>
          <w:szCs w:val="21"/>
          <w:highlight w:val="none"/>
          <w:lang w:val="en-US" w:eastAsia="zh-CN"/>
        </w:rPr>
        <w:t>中</w:t>
      </w:r>
      <w:r>
        <w:rPr>
          <w:rFonts w:hint="eastAsia" w:ascii="宋体" w:hAnsi="宋体" w:eastAsia="宋体" w:cs="宋体"/>
          <w:bCs/>
          <w:color w:val="auto"/>
          <w:kern w:val="2"/>
          <w:sz w:val="21"/>
          <w:szCs w:val="21"/>
          <w:highlight w:val="none"/>
        </w:rPr>
        <w:t>级（</w:t>
      </w:r>
      <w:r>
        <w:rPr>
          <w:rFonts w:hint="eastAsia" w:ascii="宋体" w:hAnsi="宋体" w:eastAsia="宋体" w:cs="宋体"/>
          <w:bCs/>
          <w:color w:val="auto"/>
          <w:kern w:val="2"/>
          <w:sz w:val="21"/>
          <w:szCs w:val="21"/>
          <w:highlight w:val="none"/>
          <w:lang w:val="en-US" w:eastAsia="zh-CN"/>
        </w:rPr>
        <w:t>四</w:t>
      </w:r>
      <w:r>
        <w:rPr>
          <w:rFonts w:hint="eastAsia" w:ascii="宋体" w:hAnsi="宋体" w:eastAsia="宋体" w:cs="宋体"/>
          <w:bCs/>
          <w:color w:val="auto"/>
          <w:kern w:val="2"/>
          <w:sz w:val="21"/>
          <w:szCs w:val="21"/>
          <w:highlight w:val="none"/>
        </w:rPr>
        <w:t>级）及以上保安员证书的，每张得</w:t>
      </w:r>
      <w:r>
        <w:rPr>
          <w:rFonts w:hint="eastAsia" w:ascii="宋体" w:hAnsi="宋体" w:eastAsia="宋体" w:cs="宋体"/>
          <w:bCs/>
          <w:color w:val="auto"/>
          <w:kern w:val="2"/>
          <w:sz w:val="21"/>
          <w:szCs w:val="21"/>
          <w:highlight w:val="none"/>
          <w:lang w:val="en-US" w:eastAsia="zh-CN"/>
        </w:rPr>
        <w:t>2</w:t>
      </w:r>
      <w:r>
        <w:rPr>
          <w:rFonts w:hint="eastAsia" w:ascii="宋体" w:hAnsi="宋体" w:eastAsia="宋体" w:cs="宋体"/>
          <w:bCs/>
          <w:color w:val="auto"/>
          <w:kern w:val="2"/>
          <w:sz w:val="21"/>
          <w:szCs w:val="21"/>
          <w:highlight w:val="none"/>
        </w:rPr>
        <w:t>分，最高得</w:t>
      </w:r>
      <w:r>
        <w:rPr>
          <w:rFonts w:hint="eastAsia" w:ascii="宋体" w:hAnsi="宋体" w:eastAsia="宋体" w:cs="宋体"/>
          <w:bCs/>
          <w:color w:val="auto"/>
          <w:kern w:val="2"/>
          <w:sz w:val="21"/>
          <w:szCs w:val="21"/>
          <w:highlight w:val="none"/>
          <w:lang w:val="en-US" w:eastAsia="zh-CN"/>
        </w:rPr>
        <w:t>6</w:t>
      </w:r>
      <w:r>
        <w:rPr>
          <w:rFonts w:hint="eastAsia" w:ascii="宋体" w:hAnsi="宋体" w:eastAsia="宋体" w:cs="宋体"/>
          <w:bCs/>
          <w:color w:val="auto"/>
          <w:kern w:val="2"/>
          <w:sz w:val="21"/>
          <w:szCs w:val="21"/>
          <w:highlight w:val="none"/>
        </w:rPr>
        <w:t>分；</w:t>
      </w:r>
    </w:p>
    <w:p w14:paraId="53E58A1A">
      <w:pPr>
        <w:keepNext w:val="0"/>
        <w:keepLines w:val="0"/>
        <w:pageBreakBefore w:val="0"/>
        <w:widowControl w:val="0"/>
        <w:spacing w:line="360" w:lineRule="auto"/>
        <w:ind w:firstLine="420"/>
        <w:jc w:val="left"/>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（2）拟派人员中具有红十字会救护证</w:t>
      </w:r>
      <w:r>
        <w:rPr>
          <w:rFonts w:hint="eastAsia" w:ascii="宋体" w:hAnsi="宋体" w:eastAsia="宋体" w:cs="宋体"/>
          <w:bCs/>
          <w:color w:val="auto"/>
          <w:kern w:val="2"/>
          <w:sz w:val="21"/>
          <w:szCs w:val="21"/>
          <w:highlight w:val="none"/>
          <w:lang w:val="en-US" w:eastAsia="zh-CN"/>
        </w:rPr>
        <w:t>或现场急救员证</w:t>
      </w:r>
      <w:r>
        <w:rPr>
          <w:rFonts w:hint="eastAsia" w:ascii="宋体" w:hAnsi="宋体" w:eastAsia="宋体" w:cs="宋体"/>
          <w:bCs/>
          <w:color w:val="auto"/>
          <w:kern w:val="2"/>
          <w:sz w:val="21"/>
          <w:szCs w:val="21"/>
          <w:highlight w:val="none"/>
        </w:rPr>
        <w:t>的，每张得</w:t>
      </w:r>
      <w:r>
        <w:rPr>
          <w:rFonts w:hint="eastAsia" w:ascii="宋体" w:hAnsi="宋体" w:eastAsia="宋体" w:cs="宋体"/>
          <w:bCs/>
          <w:color w:val="auto"/>
          <w:kern w:val="2"/>
          <w:sz w:val="21"/>
          <w:szCs w:val="21"/>
          <w:highlight w:val="none"/>
          <w:lang w:val="en-US" w:eastAsia="zh-CN"/>
        </w:rPr>
        <w:t>1</w:t>
      </w:r>
      <w:r>
        <w:rPr>
          <w:rFonts w:hint="eastAsia" w:ascii="宋体" w:hAnsi="宋体" w:eastAsia="宋体" w:cs="宋体"/>
          <w:bCs/>
          <w:color w:val="auto"/>
          <w:kern w:val="2"/>
          <w:sz w:val="21"/>
          <w:szCs w:val="21"/>
          <w:highlight w:val="none"/>
        </w:rPr>
        <w:t>分，最高得</w:t>
      </w:r>
      <w:r>
        <w:rPr>
          <w:rFonts w:hint="eastAsia" w:ascii="宋体" w:hAnsi="宋体" w:eastAsia="宋体" w:cs="宋体"/>
          <w:bCs/>
          <w:color w:val="auto"/>
          <w:kern w:val="2"/>
          <w:sz w:val="21"/>
          <w:szCs w:val="21"/>
          <w:highlight w:val="none"/>
          <w:lang w:val="en-US" w:eastAsia="zh-CN"/>
        </w:rPr>
        <w:t>6</w:t>
      </w:r>
      <w:r>
        <w:rPr>
          <w:rFonts w:hint="eastAsia" w:ascii="宋体" w:hAnsi="宋体" w:eastAsia="宋体" w:cs="宋体"/>
          <w:bCs/>
          <w:color w:val="auto"/>
          <w:kern w:val="2"/>
          <w:sz w:val="21"/>
          <w:szCs w:val="21"/>
          <w:highlight w:val="none"/>
        </w:rPr>
        <w:t>分。</w:t>
      </w:r>
    </w:p>
    <w:p w14:paraId="2C743924">
      <w:pPr>
        <w:keepNext w:val="0"/>
        <w:keepLines w:val="0"/>
        <w:pageBreakBefore w:val="0"/>
        <w:widowControl w:val="0"/>
        <w:spacing w:line="360" w:lineRule="auto"/>
        <w:ind w:firstLine="420"/>
        <w:jc w:val="left"/>
        <w:rPr>
          <w:rFonts w:hint="eastAsia" w:ascii="宋体" w:hAnsi="宋体" w:eastAsia="宋体" w:cs="宋体"/>
          <w:bCs/>
          <w:color w:val="auto"/>
          <w:kern w:val="2"/>
          <w:sz w:val="21"/>
          <w:szCs w:val="21"/>
          <w:highlight w:val="none"/>
          <w:lang w:eastAsia="zh-CN"/>
        </w:rPr>
      </w:pPr>
      <w:r>
        <w:rPr>
          <w:rFonts w:hint="eastAsia" w:ascii="宋体" w:hAnsi="宋体" w:eastAsia="宋体" w:cs="宋体"/>
          <w:bCs/>
          <w:color w:val="auto"/>
          <w:kern w:val="2"/>
          <w:sz w:val="21"/>
          <w:szCs w:val="21"/>
          <w:highlight w:val="none"/>
          <w:lang w:eastAsia="zh-CN"/>
        </w:rPr>
        <w:t>（</w:t>
      </w:r>
      <w:r>
        <w:rPr>
          <w:rFonts w:hint="eastAsia" w:ascii="宋体" w:hAnsi="宋体" w:eastAsia="宋体" w:cs="宋体"/>
          <w:bCs/>
          <w:color w:val="auto"/>
          <w:kern w:val="2"/>
          <w:sz w:val="21"/>
          <w:szCs w:val="21"/>
          <w:highlight w:val="none"/>
          <w:lang w:val="en-US" w:eastAsia="zh-CN"/>
        </w:rPr>
        <w:t>3</w:t>
      </w:r>
      <w:r>
        <w:rPr>
          <w:rFonts w:hint="eastAsia" w:ascii="宋体" w:hAnsi="宋体" w:eastAsia="宋体" w:cs="宋体"/>
          <w:bCs/>
          <w:color w:val="auto"/>
          <w:kern w:val="2"/>
          <w:sz w:val="21"/>
          <w:szCs w:val="21"/>
          <w:highlight w:val="none"/>
          <w:lang w:eastAsia="zh-CN"/>
        </w:rPr>
        <w:t>）</w:t>
      </w:r>
      <w:r>
        <w:rPr>
          <w:rFonts w:hint="eastAsia" w:ascii="宋体" w:hAnsi="宋体" w:eastAsia="宋体" w:cs="宋体"/>
          <w:bCs/>
          <w:color w:val="auto"/>
          <w:kern w:val="2"/>
          <w:sz w:val="21"/>
          <w:szCs w:val="21"/>
          <w:highlight w:val="none"/>
        </w:rPr>
        <w:t>拟派人员中</w:t>
      </w:r>
      <w:r>
        <w:rPr>
          <w:rFonts w:hint="eastAsia" w:ascii="宋体" w:hAnsi="宋体" w:eastAsia="宋体" w:cs="宋体"/>
          <w:bCs/>
          <w:color w:val="auto"/>
          <w:kern w:val="2"/>
          <w:sz w:val="21"/>
          <w:szCs w:val="21"/>
          <w:highlight w:val="none"/>
          <w:lang w:val="en-US" w:eastAsia="zh-CN"/>
        </w:rPr>
        <w:t>具有军、警工作履历，曾有过部队、警务或防暴工作经历的每有一人得1分，最高得4分（需提供退伍证或军人优待证或从事过警察、辅警工作的单位证明材料）</w:t>
      </w:r>
      <w:r>
        <w:rPr>
          <w:rFonts w:hint="eastAsia" w:ascii="宋体" w:hAnsi="宋体" w:eastAsia="宋体" w:cs="宋体"/>
          <w:bCs/>
          <w:color w:val="auto"/>
          <w:kern w:val="2"/>
          <w:sz w:val="21"/>
          <w:szCs w:val="21"/>
          <w:highlight w:val="none"/>
        </w:rPr>
        <w:t>。</w:t>
      </w:r>
    </w:p>
    <w:p w14:paraId="5916E146">
      <w:pPr>
        <w:keepNext w:val="0"/>
        <w:keepLines w:val="0"/>
        <w:pageBreakBefore w:val="0"/>
        <w:widowControl w:val="0"/>
        <w:spacing w:line="360" w:lineRule="auto"/>
        <w:ind w:firstLine="420"/>
        <w:jc w:val="left"/>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rPr>
        <w:t>4</w:t>
      </w:r>
      <w:r>
        <w:rPr>
          <w:rFonts w:hint="eastAsia" w:ascii="宋体" w:hAnsi="宋体" w:eastAsia="宋体" w:cs="宋体"/>
          <w:bCs/>
          <w:color w:val="auto"/>
          <w:kern w:val="2"/>
          <w:sz w:val="21"/>
          <w:szCs w:val="21"/>
          <w:highlight w:val="none"/>
          <w:lang w:eastAsia="zh-CN"/>
        </w:rPr>
        <w:t>、</w:t>
      </w:r>
      <w:r>
        <w:rPr>
          <w:rFonts w:hint="eastAsia" w:ascii="宋体" w:hAnsi="宋体" w:eastAsia="宋体" w:cs="宋体"/>
          <w:bCs/>
          <w:color w:val="auto"/>
          <w:kern w:val="2"/>
          <w:sz w:val="21"/>
          <w:szCs w:val="21"/>
          <w:highlight w:val="none"/>
        </w:rPr>
        <w:t>拟派人员在满足招标文件资格要求</w:t>
      </w:r>
      <w:r>
        <w:rPr>
          <w:rFonts w:hint="eastAsia" w:ascii="宋体" w:hAnsi="宋体" w:eastAsia="宋体" w:cs="宋体"/>
          <w:bCs/>
          <w:color w:val="auto"/>
          <w:kern w:val="2"/>
          <w:sz w:val="21"/>
          <w:szCs w:val="21"/>
          <w:highlight w:val="none"/>
          <w:lang w:val="en-US" w:eastAsia="zh-CN"/>
        </w:rPr>
        <w:t>（</w:t>
      </w:r>
      <w:r>
        <w:rPr>
          <w:rFonts w:hint="eastAsia" w:ascii="宋体" w:hAnsi="宋体" w:eastAsia="宋体" w:cs="宋体"/>
          <w:bCs/>
          <w:color w:val="auto"/>
          <w:kern w:val="2"/>
          <w:sz w:val="21"/>
          <w:szCs w:val="21"/>
          <w:highlight w:val="none"/>
        </w:rPr>
        <w:t>四级）及以上消防设施操作员证的基础上，每增加1张中级（四级）及以上消防设施操作员证</w:t>
      </w:r>
      <w:r>
        <w:rPr>
          <w:rFonts w:hint="eastAsia" w:ascii="宋体" w:hAnsi="宋体" w:eastAsia="宋体" w:cs="宋体"/>
          <w:bCs/>
          <w:color w:val="auto"/>
          <w:kern w:val="2"/>
          <w:sz w:val="21"/>
          <w:szCs w:val="21"/>
          <w:highlight w:val="none"/>
          <w:lang w:eastAsia="zh-CN"/>
        </w:rPr>
        <w:t>的</w:t>
      </w:r>
      <w:r>
        <w:rPr>
          <w:rFonts w:hint="eastAsia" w:ascii="宋体" w:hAnsi="宋体" w:eastAsia="宋体" w:cs="宋体"/>
          <w:bCs/>
          <w:color w:val="auto"/>
          <w:kern w:val="2"/>
          <w:sz w:val="21"/>
          <w:szCs w:val="21"/>
          <w:highlight w:val="none"/>
        </w:rPr>
        <w:t>得</w:t>
      </w:r>
      <w:r>
        <w:rPr>
          <w:rFonts w:hint="eastAsia" w:ascii="宋体" w:hAnsi="宋体" w:eastAsia="宋体" w:cs="宋体"/>
          <w:bCs/>
          <w:color w:val="auto"/>
          <w:kern w:val="2"/>
          <w:sz w:val="21"/>
          <w:szCs w:val="21"/>
          <w:highlight w:val="none"/>
          <w:lang w:val="en-US" w:eastAsia="zh-CN"/>
        </w:rPr>
        <w:t>1</w:t>
      </w:r>
      <w:r>
        <w:rPr>
          <w:rFonts w:hint="eastAsia" w:ascii="宋体" w:hAnsi="宋体" w:eastAsia="宋体" w:cs="宋体"/>
          <w:bCs/>
          <w:color w:val="auto"/>
          <w:kern w:val="2"/>
          <w:sz w:val="21"/>
          <w:szCs w:val="21"/>
          <w:highlight w:val="none"/>
        </w:rPr>
        <w:t>分，最高得</w:t>
      </w:r>
      <w:r>
        <w:rPr>
          <w:rFonts w:hint="eastAsia" w:ascii="宋体" w:hAnsi="宋体" w:eastAsia="宋体" w:cs="宋体"/>
          <w:bCs/>
          <w:color w:val="auto"/>
          <w:kern w:val="2"/>
          <w:sz w:val="21"/>
          <w:szCs w:val="21"/>
          <w:highlight w:val="none"/>
          <w:lang w:val="en-US" w:eastAsia="zh-CN"/>
        </w:rPr>
        <w:t>6</w:t>
      </w:r>
      <w:r>
        <w:rPr>
          <w:rFonts w:hint="eastAsia" w:ascii="宋体" w:hAnsi="宋体" w:eastAsia="宋体" w:cs="宋体"/>
          <w:bCs/>
          <w:color w:val="auto"/>
          <w:kern w:val="2"/>
          <w:sz w:val="21"/>
          <w:szCs w:val="21"/>
          <w:highlight w:val="none"/>
        </w:rPr>
        <w:t>分。</w:t>
      </w:r>
    </w:p>
    <w:p w14:paraId="7D22ED5B">
      <w:pPr>
        <w:keepNext w:val="0"/>
        <w:keepLines w:val="0"/>
        <w:pageBreakBefore w:val="0"/>
        <w:widowControl w:val="0"/>
        <w:spacing w:line="360" w:lineRule="auto"/>
        <w:ind w:firstLine="420"/>
        <w:jc w:val="left"/>
        <w:rPr>
          <w:rFonts w:hint="eastAsia" w:ascii="宋体" w:hAnsi="宋体" w:eastAsia="宋体" w:cs="宋体"/>
          <w:bCs/>
          <w:color w:val="auto"/>
          <w:kern w:val="2"/>
          <w:sz w:val="21"/>
          <w:szCs w:val="21"/>
          <w:highlight w:val="none"/>
          <w:lang w:val="en-US" w:eastAsia="zh-CN"/>
        </w:rPr>
      </w:pPr>
      <w:r>
        <w:rPr>
          <w:rFonts w:hint="eastAsia" w:ascii="宋体" w:hAnsi="宋体" w:eastAsia="宋体" w:cs="宋体"/>
          <w:bCs/>
          <w:color w:val="auto"/>
          <w:kern w:val="2"/>
          <w:sz w:val="21"/>
          <w:szCs w:val="21"/>
          <w:highlight w:val="none"/>
          <w:lang w:val="en-US" w:eastAsia="zh-CN"/>
        </w:rPr>
        <w:t>5</w:t>
      </w:r>
      <w:r>
        <w:rPr>
          <w:rFonts w:hint="eastAsia" w:ascii="宋体" w:hAnsi="宋体" w:eastAsia="宋体" w:cs="宋体"/>
          <w:bCs/>
          <w:color w:val="auto"/>
          <w:kern w:val="2"/>
          <w:sz w:val="21"/>
          <w:szCs w:val="21"/>
          <w:highlight w:val="none"/>
          <w:lang w:eastAsia="zh-CN"/>
        </w:rPr>
        <w:t>、</w:t>
      </w:r>
      <w:r>
        <w:rPr>
          <w:rFonts w:hint="eastAsia" w:ascii="宋体" w:hAnsi="宋体" w:eastAsia="宋体" w:cs="宋体"/>
          <w:bCs/>
          <w:color w:val="auto"/>
          <w:kern w:val="2"/>
          <w:sz w:val="21"/>
          <w:szCs w:val="21"/>
          <w:highlight w:val="none"/>
        </w:rPr>
        <w:t>拟派人员中</w:t>
      </w:r>
      <w:r>
        <w:rPr>
          <w:rFonts w:hint="eastAsia" w:ascii="宋体" w:hAnsi="宋体" w:eastAsia="宋体" w:cs="宋体"/>
          <w:bCs/>
          <w:color w:val="auto"/>
          <w:kern w:val="2"/>
          <w:sz w:val="21"/>
          <w:szCs w:val="21"/>
          <w:highlight w:val="none"/>
          <w:lang w:val="en-US" w:eastAsia="zh-CN"/>
        </w:rPr>
        <w:t>具有保卫管理员资质的，每有1人得2分，最高得2分（须提供江苏人社网查询截图）；</w:t>
      </w:r>
    </w:p>
    <w:p w14:paraId="34F52A3F">
      <w:pPr>
        <w:pStyle w:val="2"/>
        <w:rPr>
          <w:rFonts w:hint="eastAsia"/>
          <w:color w:val="auto"/>
          <w:highlight w:val="none"/>
          <w:lang w:val="en-US" w:eastAsia="zh-CN"/>
        </w:rPr>
      </w:pPr>
    </w:p>
    <w:p w14:paraId="7BE2ED6F">
      <w:pPr>
        <w:keepNext w:val="0"/>
        <w:keepLines w:val="0"/>
        <w:pageBreakBefore w:val="0"/>
        <w:widowControl w:val="0"/>
        <w:spacing w:line="360" w:lineRule="auto"/>
        <w:ind w:firstLine="420"/>
        <w:jc w:val="left"/>
        <w:rPr>
          <w:rFonts w:hint="eastAsia" w:ascii="宋体" w:hAnsi="宋体" w:eastAsia="宋体" w:cs="宋体"/>
          <w:color w:val="auto"/>
          <w:kern w:val="2"/>
          <w:sz w:val="21"/>
          <w:szCs w:val="21"/>
          <w:highlight w:val="none"/>
        </w:rPr>
      </w:pPr>
      <w:r>
        <w:rPr>
          <w:rFonts w:hint="eastAsia" w:ascii="宋体" w:hAnsi="宋体" w:eastAsia="宋体" w:cs="宋体"/>
          <w:bCs/>
          <w:color w:val="auto"/>
          <w:kern w:val="2"/>
          <w:sz w:val="21"/>
          <w:szCs w:val="21"/>
          <w:highlight w:val="none"/>
          <w:lang w:val="en-US" w:eastAsia="zh-CN"/>
        </w:rPr>
        <w:t>6</w:t>
      </w:r>
      <w:r>
        <w:rPr>
          <w:rFonts w:hint="eastAsia" w:ascii="宋体" w:hAnsi="宋体" w:eastAsia="宋体" w:cs="宋体"/>
          <w:bCs/>
          <w:color w:val="auto"/>
          <w:kern w:val="2"/>
          <w:sz w:val="21"/>
          <w:szCs w:val="21"/>
          <w:highlight w:val="none"/>
          <w:lang w:eastAsia="zh-CN"/>
        </w:rPr>
        <w:t>、拟派人员中（除保安队长外）</w:t>
      </w:r>
      <w:r>
        <w:rPr>
          <w:rFonts w:hint="eastAsia" w:ascii="宋体" w:hAnsi="宋体" w:eastAsia="宋体" w:cs="宋体"/>
          <w:color w:val="auto"/>
          <w:kern w:val="2"/>
          <w:sz w:val="21"/>
          <w:szCs w:val="21"/>
          <w:highlight w:val="none"/>
        </w:rPr>
        <w:t>具有国家测试机构或语委会颁发的颁发的普通话等级证书</w:t>
      </w:r>
      <w:r>
        <w:rPr>
          <w:rFonts w:hint="eastAsia" w:ascii="宋体" w:hAnsi="宋体" w:eastAsia="宋体" w:cs="宋体"/>
          <w:color w:val="auto"/>
          <w:kern w:val="2"/>
          <w:sz w:val="21"/>
          <w:szCs w:val="21"/>
          <w:highlight w:val="none"/>
          <w:lang w:eastAsia="zh-CN"/>
        </w:rPr>
        <w:t>，</w:t>
      </w:r>
      <w:r>
        <w:rPr>
          <w:rFonts w:hint="eastAsia" w:ascii="宋体" w:hAnsi="宋体" w:eastAsia="宋体" w:cs="宋体"/>
          <w:bCs/>
          <w:color w:val="auto"/>
          <w:kern w:val="2"/>
          <w:sz w:val="21"/>
          <w:szCs w:val="21"/>
          <w:highlight w:val="none"/>
          <w:lang w:val="en-US" w:eastAsia="zh-CN"/>
        </w:rPr>
        <w:t>每有1人得</w:t>
      </w:r>
      <w:r>
        <w:rPr>
          <w:rFonts w:hint="eastAsia" w:ascii="宋体" w:hAnsi="宋体" w:eastAsia="宋体" w:cs="宋体"/>
          <w:color w:val="auto"/>
          <w:kern w:val="2"/>
          <w:sz w:val="21"/>
          <w:szCs w:val="21"/>
          <w:highlight w:val="none"/>
          <w:lang w:val="en-US" w:eastAsia="zh-CN"/>
        </w:rPr>
        <w:t>0.5</w:t>
      </w:r>
      <w:r>
        <w:rPr>
          <w:rFonts w:hint="eastAsia" w:ascii="宋体" w:hAnsi="宋体" w:eastAsia="宋体" w:cs="宋体"/>
          <w:color w:val="auto"/>
          <w:kern w:val="2"/>
          <w:sz w:val="21"/>
          <w:szCs w:val="21"/>
          <w:highlight w:val="none"/>
        </w:rPr>
        <w:t>分</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最高得1分</w:t>
      </w:r>
      <w:r>
        <w:rPr>
          <w:rFonts w:hint="eastAsia" w:ascii="宋体" w:hAnsi="宋体" w:eastAsia="宋体" w:cs="宋体"/>
          <w:color w:val="auto"/>
          <w:kern w:val="2"/>
          <w:sz w:val="21"/>
          <w:szCs w:val="21"/>
          <w:highlight w:val="none"/>
        </w:rPr>
        <w:t>。</w:t>
      </w:r>
    </w:p>
    <w:p w14:paraId="739653E2">
      <w:pPr>
        <w:keepNext w:val="0"/>
        <w:keepLines w:val="0"/>
        <w:pageBreakBefore w:val="0"/>
        <w:widowControl w:val="0"/>
        <w:spacing w:line="360" w:lineRule="auto"/>
        <w:ind w:firstLine="420"/>
        <w:jc w:val="left"/>
        <w:rPr>
          <w:rFonts w:hint="eastAsia" w:ascii="宋体" w:hAnsi="宋体" w:eastAsia="宋体" w:cs="宋体"/>
          <w:bCs/>
          <w:color w:val="auto"/>
          <w:kern w:val="2"/>
          <w:sz w:val="21"/>
          <w:szCs w:val="21"/>
          <w:highlight w:val="none"/>
        </w:rPr>
      </w:pPr>
      <w:r>
        <w:rPr>
          <w:rFonts w:hint="eastAsia" w:ascii="宋体" w:hAnsi="宋体" w:eastAsia="宋体" w:cs="宋体"/>
          <w:color w:val="auto"/>
          <w:kern w:val="2"/>
          <w:sz w:val="21"/>
          <w:szCs w:val="21"/>
          <w:highlight w:val="none"/>
        </w:rPr>
        <w:t>注：提供以上人员相关证书</w:t>
      </w:r>
      <w:r>
        <w:rPr>
          <w:rFonts w:hint="eastAsia" w:ascii="宋体" w:hAnsi="宋体" w:eastAsia="宋体" w:cs="宋体"/>
          <w:bCs/>
          <w:color w:val="auto"/>
          <w:kern w:val="2"/>
          <w:sz w:val="21"/>
          <w:szCs w:val="21"/>
          <w:highlight w:val="none"/>
        </w:rPr>
        <w:t>，未提供或提供不全不得分。</w:t>
      </w:r>
    </w:p>
    <w:p w14:paraId="5274D84C">
      <w:pPr>
        <w:keepNext w:val="0"/>
        <w:keepLines w:val="0"/>
        <w:pageBreakBefore w:val="0"/>
        <w:widowControl w:val="0"/>
        <w:spacing w:line="360" w:lineRule="auto"/>
        <w:jc w:val="left"/>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（四）类似业绩（</w:t>
      </w:r>
      <w:r>
        <w:rPr>
          <w:rFonts w:hint="eastAsia" w:ascii="宋体" w:hAnsi="宋体" w:eastAsia="宋体" w:cs="宋体"/>
          <w:b/>
          <w:bCs/>
          <w:color w:val="auto"/>
          <w:kern w:val="2"/>
          <w:sz w:val="21"/>
          <w:szCs w:val="21"/>
          <w:highlight w:val="none"/>
          <w:lang w:val="en-US" w:eastAsia="zh-CN"/>
        </w:rPr>
        <w:t>8</w:t>
      </w:r>
      <w:r>
        <w:rPr>
          <w:rFonts w:hint="eastAsia" w:ascii="宋体" w:hAnsi="宋体" w:eastAsia="宋体" w:cs="宋体"/>
          <w:b/>
          <w:bCs/>
          <w:color w:val="auto"/>
          <w:kern w:val="2"/>
          <w:sz w:val="21"/>
          <w:szCs w:val="21"/>
          <w:highlight w:val="none"/>
        </w:rPr>
        <w:t>分）</w:t>
      </w:r>
    </w:p>
    <w:p w14:paraId="3D9F1F9B">
      <w:pPr>
        <w:keepNext w:val="0"/>
        <w:keepLines w:val="0"/>
        <w:pageBreakBefore w:val="0"/>
        <w:widowControl w:val="0"/>
        <w:spacing w:line="360" w:lineRule="auto"/>
        <w:ind w:firstLine="42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投标人自202</w:t>
      </w:r>
      <w:r>
        <w:rPr>
          <w:rFonts w:hint="eastAsia" w:ascii="宋体" w:hAnsi="宋体" w:eastAsia="宋体" w:cs="宋体"/>
          <w:color w:val="auto"/>
          <w:kern w:val="2"/>
          <w:sz w:val="21"/>
          <w:szCs w:val="21"/>
          <w:highlight w:val="none"/>
          <w:lang w:val="en-US" w:eastAsia="zh-CN"/>
        </w:rPr>
        <w:t>5</w:t>
      </w:r>
      <w:r>
        <w:rPr>
          <w:rFonts w:hint="eastAsia" w:ascii="宋体" w:hAnsi="宋体" w:eastAsia="宋体" w:cs="宋体"/>
          <w:color w:val="auto"/>
          <w:kern w:val="2"/>
          <w:sz w:val="21"/>
          <w:szCs w:val="21"/>
          <w:highlight w:val="none"/>
        </w:rPr>
        <w:t>年01月01日至今承担过具有校园安保服务的类似业绩，每有一个得</w:t>
      </w:r>
      <w:r>
        <w:rPr>
          <w:rFonts w:hint="eastAsia" w:ascii="宋体" w:hAnsi="宋体" w:eastAsia="宋体" w:cs="宋体"/>
          <w:color w:val="auto"/>
          <w:kern w:val="2"/>
          <w:sz w:val="21"/>
          <w:szCs w:val="21"/>
          <w:highlight w:val="none"/>
          <w:lang w:val="en-US" w:eastAsia="zh-CN"/>
        </w:rPr>
        <w:t>1</w:t>
      </w:r>
      <w:r>
        <w:rPr>
          <w:rFonts w:hint="eastAsia" w:ascii="宋体" w:hAnsi="宋体" w:eastAsia="宋体" w:cs="宋体"/>
          <w:color w:val="auto"/>
          <w:kern w:val="2"/>
          <w:sz w:val="21"/>
          <w:szCs w:val="21"/>
          <w:highlight w:val="none"/>
        </w:rPr>
        <w:t>分，最高</w:t>
      </w:r>
      <w:r>
        <w:rPr>
          <w:rFonts w:hint="eastAsia" w:ascii="宋体" w:hAnsi="宋体" w:eastAsia="宋体" w:cs="宋体"/>
          <w:color w:val="auto"/>
          <w:kern w:val="2"/>
          <w:sz w:val="21"/>
          <w:szCs w:val="21"/>
          <w:highlight w:val="none"/>
          <w:lang w:val="en-US" w:eastAsia="zh-CN"/>
        </w:rPr>
        <w:t>8</w:t>
      </w:r>
      <w:r>
        <w:rPr>
          <w:rFonts w:hint="eastAsia" w:ascii="宋体" w:hAnsi="宋体" w:eastAsia="宋体" w:cs="宋体"/>
          <w:color w:val="auto"/>
          <w:kern w:val="2"/>
          <w:sz w:val="21"/>
          <w:szCs w:val="21"/>
          <w:highlight w:val="none"/>
        </w:rPr>
        <w:t>分。日期以签订日期为准，同一项目只计一次，不重复计算。投标单位须提供对应的服务合同</w:t>
      </w:r>
      <w:r>
        <w:rPr>
          <w:rFonts w:hint="eastAsia" w:ascii="宋体" w:hAnsi="宋体" w:eastAsia="宋体" w:cs="宋体"/>
          <w:color w:val="auto"/>
          <w:kern w:val="2"/>
          <w:sz w:val="21"/>
          <w:szCs w:val="21"/>
          <w:highlight w:val="none"/>
          <w:lang w:val="en-US" w:eastAsia="zh-CN"/>
        </w:rPr>
        <w:t>和任意一期的服务费发票证明，</w:t>
      </w:r>
      <w:r>
        <w:rPr>
          <w:rFonts w:hint="eastAsia" w:ascii="宋体" w:hAnsi="宋体" w:eastAsia="宋体" w:cs="宋体"/>
          <w:color w:val="auto"/>
          <w:kern w:val="2"/>
          <w:sz w:val="21"/>
          <w:szCs w:val="21"/>
          <w:highlight w:val="none"/>
        </w:rPr>
        <w:t>不提供不得分。</w:t>
      </w:r>
    </w:p>
    <w:p w14:paraId="3B428E5C">
      <w:pPr>
        <w:spacing w:line="360" w:lineRule="auto"/>
        <w:ind w:firstLine="482"/>
        <w:rPr>
          <w:rFonts w:hint="eastAsia" w:ascii="宋体" w:hAnsi="宋体" w:eastAsia="宋体" w:cs="宋体"/>
          <w:b/>
          <w:bCs/>
          <w:color w:val="auto"/>
          <w:kern w:val="2"/>
          <w:sz w:val="21"/>
          <w:szCs w:val="21"/>
          <w:highlight w:val="none"/>
        </w:rPr>
      </w:pPr>
    </w:p>
    <w:p w14:paraId="761A5B56">
      <w:pPr>
        <w:spacing w:line="360" w:lineRule="auto"/>
        <w:ind w:firstLine="482"/>
        <w:rPr>
          <w:rFonts w:hint="eastAsia" w:ascii="宋体" w:hAnsi="宋体" w:eastAsia="宋体" w:cs="宋体"/>
          <w:color w:val="auto"/>
          <w:kern w:val="2"/>
          <w:sz w:val="21"/>
          <w:szCs w:val="21"/>
          <w:highlight w:val="none"/>
        </w:rPr>
      </w:pPr>
      <w:r>
        <w:rPr>
          <w:rFonts w:hint="eastAsia" w:ascii="宋体" w:hAnsi="宋体" w:eastAsia="宋体" w:cs="宋体"/>
          <w:b/>
          <w:bCs/>
          <w:color w:val="auto"/>
          <w:kern w:val="2"/>
          <w:sz w:val="21"/>
          <w:szCs w:val="21"/>
          <w:highlight w:val="none"/>
        </w:rPr>
        <w:t>注：</w:t>
      </w:r>
      <w:r>
        <w:rPr>
          <w:rFonts w:hint="eastAsia" w:ascii="宋体" w:hAnsi="宋体" w:eastAsia="宋体" w:cs="宋体"/>
          <w:color w:val="auto"/>
          <w:kern w:val="2"/>
          <w:sz w:val="21"/>
          <w:szCs w:val="21"/>
          <w:highlight w:val="none"/>
        </w:rPr>
        <w:t>1、针对评分标准中评分的每一条，投标人均应提供相关证明资料并作出相应说明供评委评判，不提供相关证明资料的视为不具备该项得分的条件。</w:t>
      </w:r>
    </w:p>
    <w:p w14:paraId="6E8EEBA2">
      <w:pPr>
        <w:spacing w:line="500" w:lineRule="exact"/>
        <w:rPr>
          <w:rFonts w:hint="eastAsia" w:ascii="宋体" w:hAnsi="宋体" w:eastAsia="宋体" w:cs="宋体"/>
          <w:b/>
          <w:color w:val="auto"/>
          <w:szCs w:val="21"/>
          <w:highlight w:val="none"/>
        </w:rPr>
      </w:pPr>
      <w:r>
        <w:rPr>
          <w:rFonts w:hint="eastAsia" w:ascii="宋体" w:hAnsi="宋体" w:eastAsia="宋体" w:cs="宋体"/>
          <w:color w:val="auto"/>
          <w:kern w:val="2"/>
          <w:sz w:val="21"/>
          <w:szCs w:val="21"/>
          <w:highlight w:val="none"/>
        </w:rPr>
        <w:t>2、所有复印/扫描件字迹须复印清晰可见,复印/扫描不全或字迹不清晰的，视为未提供。</w:t>
      </w:r>
    </w:p>
    <w:p w14:paraId="5A2ED0CB">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br w:type="page"/>
      </w:r>
    </w:p>
    <w:p w14:paraId="1D1A3848">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color w:val="auto"/>
          <w:highlight w:val="none"/>
        </w:rPr>
      </w:pPr>
      <w:r>
        <w:rPr>
          <w:rFonts w:hint="eastAsia" w:ascii="宋体" w:hAnsi="宋体" w:eastAsia="宋体" w:cs="宋体"/>
          <w:b/>
          <w:color w:val="auto"/>
          <w:sz w:val="44"/>
          <w:highlight w:val="none"/>
        </w:rPr>
        <w:t>第六部分 合同格式</w:t>
      </w:r>
    </w:p>
    <w:p w14:paraId="11EDE838">
      <w:pPr>
        <w:widowControl/>
        <w:jc w:val="center"/>
        <w:rPr>
          <w:rFonts w:hint="eastAsia" w:ascii="宋体" w:hAnsi="宋体" w:eastAsia="宋体" w:cs="宋体"/>
          <w:color w:val="auto"/>
          <w:sz w:val="72"/>
          <w:szCs w:val="24"/>
          <w:highlight w:val="none"/>
        </w:rPr>
      </w:pPr>
      <w:r>
        <w:rPr>
          <w:rFonts w:hint="eastAsia" w:ascii="宋体" w:hAnsi="宋体" w:eastAsia="宋体" w:cs="宋体"/>
          <w:color w:val="auto"/>
          <w:highlight w:val="none"/>
        </w:rPr>
        <w:t> </w:t>
      </w:r>
      <w:r>
        <w:rPr>
          <w:rFonts w:hint="eastAsia" w:ascii="宋体" w:hAnsi="宋体" w:eastAsia="宋体" w:cs="宋体"/>
          <w:color w:val="auto"/>
          <w:szCs w:val="21"/>
          <w:highlight w:val="none"/>
        </w:rPr>
        <w:t xml:space="preserve"> </w:t>
      </w:r>
      <w:r>
        <w:rPr>
          <w:rFonts w:hint="eastAsia" w:ascii="宋体" w:hAnsi="宋体" w:eastAsia="宋体" w:cs="宋体"/>
          <w:color w:val="auto"/>
          <w:sz w:val="72"/>
          <w:szCs w:val="24"/>
          <w:highlight w:val="none"/>
        </w:rPr>
        <w:t>技 术 合 同 书</w:t>
      </w:r>
    </w:p>
    <w:p w14:paraId="6EF25973">
      <w:pPr>
        <w:widowControl/>
        <w:spacing w:line="700" w:lineRule="exact"/>
        <w:ind w:left="3360" w:hanging="3360"/>
        <w:jc w:val="center"/>
        <w:rPr>
          <w:rFonts w:hint="eastAsia" w:ascii="宋体" w:hAnsi="宋体" w:eastAsia="宋体" w:cs="宋体"/>
          <w:color w:val="auto"/>
          <w:sz w:val="32"/>
          <w:szCs w:val="24"/>
          <w:highlight w:val="none"/>
        </w:rPr>
      </w:pPr>
    </w:p>
    <w:p w14:paraId="625E77F4">
      <w:pPr>
        <w:widowControl/>
        <w:spacing w:line="700" w:lineRule="exact"/>
        <w:ind w:left="3360" w:hanging="3360"/>
        <w:jc w:val="center"/>
        <w:rPr>
          <w:rFonts w:hint="eastAsia" w:ascii="宋体" w:hAnsi="宋体" w:eastAsia="宋体" w:cs="宋体"/>
          <w:color w:val="auto"/>
          <w:sz w:val="32"/>
          <w:szCs w:val="24"/>
          <w:highlight w:val="none"/>
        </w:rPr>
      </w:pPr>
    </w:p>
    <w:p w14:paraId="5D2CAA20">
      <w:pPr>
        <w:widowControl/>
        <w:spacing w:line="700" w:lineRule="exact"/>
        <w:ind w:left="3360" w:hanging="3360"/>
        <w:jc w:val="center"/>
        <w:rPr>
          <w:rFonts w:hint="eastAsia" w:ascii="宋体" w:hAnsi="宋体" w:eastAsia="宋体" w:cs="宋体"/>
          <w:color w:val="auto"/>
          <w:sz w:val="32"/>
          <w:szCs w:val="24"/>
          <w:highlight w:val="none"/>
        </w:rPr>
      </w:pPr>
    </w:p>
    <w:p w14:paraId="15876957">
      <w:pPr>
        <w:widowControl/>
        <w:spacing w:line="700" w:lineRule="exact"/>
        <w:ind w:left="3360" w:hanging="3360"/>
        <w:jc w:val="center"/>
        <w:rPr>
          <w:rFonts w:hint="eastAsia" w:ascii="宋体" w:hAnsi="宋体" w:eastAsia="宋体" w:cs="宋体"/>
          <w:color w:val="auto"/>
          <w:sz w:val="32"/>
          <w:szCs w:val="24"/>
          <w:highlight w:val="none"/>
        </w:rPr>
      </w:pPr>
    </w:p>
    <w:p w14:paraId="06E0EEAC">
      <w:pPr>
        <w:widowControl/>
        <w:tabs>
          <w:tab w:val="left" w:pos="1276"/>
        </w:tabs>
        <w:spacing w:line="700" w:lineRule="exact"/>
        <w:ind w:firstLine="960"/>
        <w:jc w:val="left"/>
        <w:rPr>
          <w:rFonts w:hint="eastAsia" w:ascii="宋体" w:hAnsi="宋体" w:eastAsia="宋体" w:cs="宋体"/>
          <w:color w:val="auto"/>
          <w:sz w:val="32"/>
          <w:szCs w:val="24"/>
          <w:highlight w:val="none"/>
        </w:rPr>
      </w:pPr>
    </w:p>
    <w:p w14:paraId="7E30FB92">
      <w:pPr>
        <w:widowControl/>
        <w:tabs>
          <w:tab w:val="left" w:pos="1276"/>
        </w:tabs>
        <w:spacing w:line="700" w:lineRule="exact"/>
        <w:ind w:firstLine="2100"/>
        <w:jc w:val="left"/>
        <w:rPr>
          <w:rFonts w:hint="eastAsia" w:ascii="宋体" w:hAnsi="宋体" w:eastAsia="宋体" w:cs="宋体"/>
          <w:color w:val="auto"/>
          <w:sz w:val="24"/>
          <w:szCs w:val="24"/>
          <w:highlight w:val="none"/>
        </w:rPr>
      </w:pPr>
      <w:r>
        <w:rPr>
          <w:rFonts w:hint="eastAsia" w:ascii="宋体" w:hAnsi="宋体" w:eastAsia="宋体" w:cs="宋体"/>
          <w:color w:val="auto"/>
          <w:sz w:val="28"/>
          <w:szCs w:val="24"/>
          <w:highlight w:val="none"/>
        </w:rPr>
        <w:t xml:space="preserve">项目名称： </w:t>
      </w:r>
      <w:r>
        <w:rPr>
          <w:rFonts w:hint="eastAsia" w:ascii="宋体" w:hAnsi="宋体" w:eastAsia="宋体" w:cs="宋体"/>
          <w:color w:val="auto"/>
          <w:sz w:val="28"/>
          <w:szCs w:val="24"/>
          <w:highlight w:val="none"/>
          <w:u w:val="single"/>
        </w:rPr>
        <w:t xml:space="preserve">                        </w:t>
      </w:r>
    </w:p>
    <w:p w14:paraId="38300DFF">
      <w:pPr>
        <w:widowControl/>
        <w:tabs>
          <w:tab w:val="left" w:pos="567"/>
        </w:tabs>
        <w:spacing w:line="700" w:lineRule="exact"/>
        <w:ind w:firstLine="2100"/>
        <w:jc w:val="left"/>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4"/>
          <w:highlight w:val="none"/>
        </w:rPr>
        <w:t>招标单位：</w:t>
      </w:r>
      <w:r>
        <w:rPr>
          <w:rFonts w:hint="eastAsia" w:ascii="宋体" w:hAnsi="宋体" w:eastAsia="宋体" w:cs="宋体"/>
          <w:color w:val="auto"/>
          <w:sz w:val="28"/>
          <w:szCs w:val="24"/>
          <w:highlight w:val="none"/>
          <w:u w:val="single"/>
        </w:rPr>
        <w:t xml:space="preserve">                        </w:t>
      </w:r>
    </w:p>
    <w:p w14:paraId="2695B027">
      <w:pPr>
        <w:widowControl/>
        <w:tabs>
          <w:tab w:val="left" w:pos="567"/>
        </w:tabs>
        <w:spacing w:line="700" w:lineRule="exact"/>
        <w:ind w:firstLine="2100"/>
        <w:jc w:val="lef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中标单位：</w:t>
      </w:r>
      <w:r>
        <w:rPr>
          <w:rFonts w:hint="eastAsia" w:ascii="宋体" w:hAnsi="宋体" w:eastAsia="宋体" w:cs="宋体"/>
          <w:color w:val="auto"/>
          <w:sz w:val="28"/>
          <w:szCs w:val="24"/>
          <w:highlight w:val="none"/>
          <w:u w:val="single"/>
        </w:rPr>
        <w:t xml:space="preserve">                        </w:t>
      </w:r>
    </w:p>
    <w:p w14:paraId="57938AB4">
      <w:pPr>
        <w:widowControl/>
        <w:spacing w:line="700" w:lineRule="exact"/>
        <w:ind w:left="4340" w:hanging="2696"/>
        <w:jc w:val="center"/>
        <w:rPr>
          <w:rFonts w:hint="eastAsia" w:ascii="宋体" w:hAnsi="宋体" w:eastAsia="宋体" w:cs="宋体"/>
          <w:color w:val="auto"/>
          <w:sz w:val="24"/>
          <w:highlight w:val="none"/>
        </w:rPr>
      </w:pPr>
    </w:p>
    <w:p w14:paraId="523D009E">
      <w:pPr>
        <w:widowControl/>
        <w:spacing w:line="700" w:lineRule="exact"/>
        <w:ind w:left="4340" w:hanging="2696"/>
        <w:jc w:val="center"/>
        <w:rPr>
          <w:rFonts w:hint="eastAsia" w:ascii="宋体" w:hAnsi="宋体" w:eastAsia="宋体" w:cs="宋体"/>
          <w:color w:val="auto"/>
          <w:sz w:val="24"/>
          <w:highlight w:val="none"/>
        </w:rPr>
      </w:pPr>
    </w:p>
    <w:p w14:paraId="094D9674">
      <w:pPr>
        <w:widowControl/>
        <w:spacing w:line="700" w:lineRule="exact"/>
        <w:ind w:left="14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p>
    <w:p w14:paraId="00918695">
      <w:pPr>
        <w:widowControl/>
        <w:spacing w:line="700" w:lineRule="exact"/>
        <w:ind w:left="4340" w:hanging="2696"/>
        <w:jc w:val="left"/>
        <w:rPr>
          <w:rFonts w:hint="eastAsia" w:ascii="宋体" w:hAnsi="宋体" w:eastAsia="宋体" w:cs="宋体"/>
          <w:color w:val="auto"/>
          <w:sz w:val="24"/>
          <w:highlight w:val="none"/>
        </w:rPr>
      </w:pPr>
    </w:p>
    <w:p w14:paraId="69E4BC92">
      <w:pPr>
        <w:widowControl/>
        <w:ind w:firstLine="480"/>
        <w:jc w:val="left"/>
        <w:rPr>
          <w:rFonts w:hint="eastAsia" w:ascii="宋体" w:hAnsi="宋体" w:eastAsia="宋体" w:cs="宋体"/>
          <w:color w:val="auto"/>
          <w:sz w:val="24"/>
          <w:highlight w:val="none"/>
          <w:u w:val="single"/>
        </w:rPr>
      </w:pPr>
    </w:p>
    <w:p w14:paraId="072320F5">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2E1E1A5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采购方（以下称甲方）:</w:t>
      </w:r>
    </w:p>
    <w:p w14:paraId="1937D5B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供应商（以下称乙方）:</w:t>
      </w:r>
      <w:r>
        <w:rPr>
          <w:rFonts w:hint="eastAsia" w:ascii="宋体" w:hAnsi="宋体" w:eastAsia="宋体" w:cs="宋体"/>
          <w:color w:val="auto"/>
          <w:sz w:val="21"/>
          <w:szCs w:val="21"/>
          <w:highlight w:val="none"/>
        </w:rPr>
        <w:tab/>
      </w:r>
    </w:p>
    <w:p w14:paraId="7E33183C">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根据《中华人民共和国政府采购法》、《中华人民共和国民法典》等法律法规的规定，甲乙双方按照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）的采购结果签订本合同。</w:t>
      </w:r>
    </w:p>
    <w:p w14:paraId="27B93352">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第一条 合同内容</w:t>
      </w:r>
    </w:p>
    <w:p w14:paraId="1055FA57">
      <w:pPr>
        <w:spacing w:line="360" w:lineRule="auto"/>
        <w:ind w:firstLine="48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甲方聘请乙方提供以下服务：</w:t>
      </w:r>
    </w:p>
    <w:p w14:paraId="2F279461">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本合同项下的服务指：</w:t>
      </w:r>
    </w:p>
    <w:p w14:paraId="6761986D">
      <w:pPr>
        <w:spacing w:line="360" w:lineRule="auto"/>
        <w:ind w:firstLine="48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2、服务内容：</w:t>
      </w:r>
    </w:p>
    <w:p w14:paraId="31F568B4">
      <w:pPr>
        <w:spacing w:line="360" w:lineRule="auto"/>
        <w:ind w:firstLine="48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、服务</w:t>
      </w:r>
      <w:r>
        <w:rPr>
          <w:rFonts w:hint="eastAsia" w:ascii="宋体" w:hAnsi="宋体" w:eastAsia="宋体" w:cs="宋体"/>
          <w:color w:val="auto"/>
          <w:sz w:val="21"/>
          <w:szCs w:val="21"/>
          <w:highlight w:val="none"/>
        </w:rPr>
        <w:t>要求</w:t>
      </w:r>
      <w:r>
        <w:rPr>
          <w:rFonts w:hint="eastAsia" w:ascii="宋体" w:hAnsi="宋体" w:eastAsia="宋体" w:cs="宋体"/>
          <w:color w:val="auto"/>
          <w:sz w:val="21"/>
          <w:szCs w:val="21"/>
          <w:highlight w:val="none"/>
          <w:lang w:val="zh-CN"/>
        </w:rPr>
        <w:t>：</w:t>
      </w:r>
    </w:p>
    <w:p w14:paraId="3DD07159">
      <w:pPr>
        <w:spacing w:line="360" w:lineRule="auto"/>
        <w:ind w:firstLine="48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、服务时间：</w:t>
      </w:r>
      <w:r>
        <w:rPr>
          <w:rFonts w:hint="eastAsia" w:ascii="宋体" w:hAnsi="宋体" w:eastAsia="宋体" w:cs="宋体"/>
          <w:color w:val="auto"/>
          <w:sz w:val="21"/>
          <w:szCs w:val="21"/>
          <w:highlight w:val="none"/>
          <w:lang w:val="en-US" w:eastAsia="zh-CN"/>
        </w:rPr>
        <w:t>202</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日-202</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日</w:t>
      </w:r>
    </w:p>
    <w:p w14:paraId="06954FE6">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第二条 组成本合同的有关文件 </w:t>
      </w:r>
    </w:p>
    <w:p w14:paraId="460D04EE">
      <w:pPr>
        <w:spacing w:line="360" w:lineRule="auto"/>
        <w:ind w:firstLine="48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下列与本次采购活动有关的文件及有关附件是本合同不可分割的组成部分，与本合同具有同等法律效力，这些文件包括但不限于：</w:t>
      </w:r>
    </w:p>
    <w:p w14:paraId="10727619">
      <w:pPr>
        <w:spacing w:line="360" w:lineRule="auto"/>
        <w:ind w:firstLine="48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1、招标采购文件（编号：    ）</w:t>
      </w:r>
    </w:p>
    <w:p w14:paraId="330BAB7A">
      <w:pPr>
        <w:spacing w:line="360" w:lineRule="auto"/>
        <w:ind w:firstLine="48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2、乙方提供的投标文件和投标报价表；           </w:t>
      </w:r>
    </w:p>
    <w:p w14:paraId="5C974B37">
      <w:pPr>
        <w:spacing w:line="360" w:lineRule="auto"/>
        <w:ind w:firstLine="48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3、乙方在投标过程中所作的其他承诺、声明、书面澄清等；</w:t>
      </w:r>
    </w:p>
    <w:p w14:paraId="021124B0">
      <w:pPr>
        <w:spacing w:line="360" w:lineRule="auto"/>
        <w:ind w:firstLine="48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4、中标通知书； </w:t>
      </w:r>
    </w:p>
    <w:p w14:paraId="7BA01586">
      <w:pPr>
        <w:spacing w:line="360" w:lineRule="auto"/>
        <w:ind w:firstLine="48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5、甲乙双方商定的其他文件等。</w:t>
      </w:r>
    </w:p>
    <w:p w14:paraId="62C46704">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第三条 合同总价款 </w:t>
      </w:r>
    </w:p>
    <w:p w14:paraId="72F0A920">
      <w:pPr>
        <w:spacing w:line="360" w:lineRule="auto"/>
        <w:ind w:firstLine="48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合同价格按此次中标</w:t>
      </w:r>
      <w:r>
        <w:rPr>
          <w:rFonts w:hint="eastAsia" w:ascii="宋体" w:hAnsi="宋体" w:eastAsia="宋体" w:cs="宋体"/>
          <w:color w:val="auto"/>
          <w:sz w:val="21"/>
          <w:szCs w:val="21"/>
          <w:highlight w:val="none"/>
        </w:rPr>
        <w:t>价</w:t>
      </w:r>
      <w:r>
        <w:rPr>
          <w:rFonts w:hint="eastAsia" w:ascii="宋体" w:hAnsi="宋体" w:eastAsia="宋体" w:cs="宋体"/>
          <w:color w:val="auto"/>
          <w:sz w:val="21"/>
          <w:szCs w:val="21"/>
          <w:highlight w:val="none"/>
          <w:lang w:val="zh-CN"/>
        </w:rPr>
        <w:t>执行：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val="zh-CN"/>
        </w:rPr>
        <w:t>。</w:t>
      </w:r>
    </w:p>
    <w:p w14:paraId="3EBA4BB7">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合同总价款</w:t>
      </w:r>
      <w:r>
        <w:rPr>
          <w:rFonts w:hint="eastAsia" w:ascii="宋体" w:hAnsi="宋体" w:eastAsia="宋体" w:cs="宋体"/>
          <w:color w:val="auto"/>
          <w:sz w:val="21"/>
          <w:szCs w:val="21"/>
          <w:highlight w:val="none"/>
          <w:lang w:val="zh-TW"/>
        </w:rPr>
        <w:t>包括但不限于所有服务内容、相关劳务支出及其配套的工具耗材、人员培训发生的所有含税费用、支付给员工的工资和国家强制缴纳的各种社会保障资金，以及</w:t>
      </w:r>
      <w:r>
        <w:rPr>
          <w:rFonts w:hint="eastAsia" w:ascii="宋体" w:hAnsi="宋体" w:eastAsia="宋体" w:cs="宋体"/>
          <w:color w:val="auto"/>
          <w:sz w:val="21"/>
          <w:szCs w:val="21"/>
          <w:highlight w:val="none"/>
        </w:rPr>
        <w:t>投标单位</w:t>
      </w:r>
      <w:r>
        <w:rPr>
          <w:rFonts w:hint="eastAsia" w:ascii="宋体" w:hAnsi="宋体" w:eastAsia="宋体" w:cs="宋体"/>
          <w:color w:val="auto"/>
          <w:sz w:val="21"/>
          <w:szCs w:val="21"/>
          <w:highlight w:val="none"/>
          <w:lang w:val="zh-TW"/>
        </w:rPr>
        <w:t>认为需要的其他费用等。</w:t>
      </w:r>
    </w:p>
    <w:p w14:paraId="00888D3C">
      <w:pPr>
        <w:spacing w:line="360" w:lineRule="auto"/>
        <w:ind w:firstLine="48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除非合同条款中另有规定，本合同执行期间合同总价款不变。</w:t>
      </w:r>
    </w:p>
    <w:p w14:paraId="6EA1C2C9">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第四条 合同款支付</w:t>
      </w:r>
    </w:p>
    <w:p w14:paraId="738799CB">
      <w:pPr>
        <w:spacing w:line="360" w:lineRule="auto"/>
        <w:ind w:firstLine="48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1、本合同项下所有款项均以人民币支付。</w:t>
      </w:r>
    </w:p>
    <w:p w14:paraId="27310DC8">
      <w:pPr>
        <w:spacing w:line="360" w:lineRule="auto"/>
        <w:ind w:firstLine="48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2、本合同项下的采购资金由甲方自行支付，乙方向甲方开具发票。</w:t>
      </w:r>
    </w:p>
    <w:p w14:paraId="00794D91">
      <w:pPr>
        <w:spacing w:line="360" w:lineRule="auto"/>
        <w:ind w:firstLine="48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3、根据现行税法对乙方征收的与本合同有关的一切税费均由乙方承担。</w:t>
      </w:r>
    </w:p>
    <w:p w14:paraId="6B006E1C">
      <w:pPr>
        <w:keepNext w:val="0"/>
        <w:keepLines w:val="0"/>
        <w:pageBreakBefore w:val="0"/>
        <w:kinsoku/>
        <w:wordWrap/>
        <w:overflowPunct/>
        <w:topLinePunct w:val="0"/>
        <w:autoSpaceDE/>
        <w:autoSpaceDN/>
        <w:bidi w:val="0"/>
        <w:adjustRightInd/>
        <w:snapToGrid/>
        <w:spacing w:line="480" w:lineRule="exact"/>
        <w:ind w:firstLine="420" w:firstLineChars="200"/>
        <w:textAlignment w:val="auto"/>
        <w:rPr>
          <w:rFonts w:hint="eastAsia" w:ascii="Times New Roman" w:hAnsi="Times New Roman" w:eastAsia="宋体" w:cs="宋体"/>
          <w:color w:val="auto"/>
          <w:kern w:val="2"/>
          <w:szCs w:val="21"/>
          <w:highlight w:val="none"/>
          <w:lang w:eastAsia="zh-CN"/>
        </w:rPr>
      </w:pPr>
      <w:r>
        <w:rPr>
          <w:rFonts w:hint="eastAsia" w:ascii="宋体" w:hAnsi="宋体" w:eastAsia="宋体" w:cs="宋体"/>
          <w:color w:val="auto"/>
          <w:sz w:val="21"/>
          <w:szCs w:val="21"/>
          <w:highlight w:val="none"/>
          <w:lang w:val="zh-CN"/>
        </w:rPr>
        <w:t>4、付款</w:t>
      </w:r>
      <w:r>
        <w:rPr>
          <w:rFonts w:hint="eastAsia" w:ascii="宋体" w:hAnsi="宋体" w:eastAsia="宋体" w:cs="宋体"/>
          <w:color w:val="auto"/>
          <w:sz w:val="21"/>
          <w:szCs w:val="21"/>
          <w:highlight w:val="none"/>
          <w:lang w:val="en-US" w:eastAsia="zh-CN"/>
        </w:rPr>
        <w:t>方式</w:t>
      </w:r>
      <w:r>
        <w:rPr>
          <w:rFonts w:hint="eastAsia" w:ascii="宋体" w:hAnsi="宋体" w:eastAsia="宋体" w:cs="宋体"/>
          <w:color w:val="auto"/>
          <w:sz w:val="21"/>
          <w:szCs w:val="21"/>
          <w:highlight w:val="none"/>
        </w:rPr>
        <w:t>：合同签订生效后预付合同金额的10%，剩余费用按季度支付，</w:t>
      </w:r>
      <w:r>
        <w:rPr>
          <w:rFonts w:hint="eastAsia" w:ascii="Times New Roman" w:hAnsi="Times New Roman" w:eastAsia="宋体" w:cs="宋体"/>
          <w:color w:val="auto"/>
          <w:kern w:val="2"/>
          <w:szCs w:val="21"/>
          <w:highlight w:val="none"/>
          <w:lang w:val="en-US" w:eastAsia="zh-CN"/>
        </w:rPr>
        <w:t>第一季度支付扣除10%的预付款后的合同价款。</w:t>
      </w:r>
      <w:r>
        <w:rPr>
          <w:rFonts w:hint="default" w:ascii="Times New Roman" w:hAnsi="Times New Roman" w:eastAsia="宋体" w:cs="宋体"/>
          <w:color w:val="auto"/>
          <w:kern w:val="2"/>
          <w:szCs w:val="21"/>
          <w:highlight w:val="none"/>
        </w:rPr>
        <w:t>本合同每季度支付一次合同价款，支付金额=∑（月基本费+月考评费）</w:t>
      </w:r>
      <w:r>
        <w:rPr>
          <w:rFonts w:hint="eastAsia" w:ascii="Times New Roman" w:hAnsi="Times New Roman" w:eastAsia="宋体" w:cs="宋体"/>
          <w:color w:val="auto"/>
          <w:kern w:val="2"/>
          <w:szCs w:val="21"/>
          <w:highlight w:val="none"/>
          <w:lang w:eastAsia="zh-CN"/>
        </w:rPr>
        <w:t>。</w:t>
      </w:r>
      <w:r>
        <w:rPr>
          <w:rFonts w:hint="default" w:ascii="Times New Roman" w:hAnsi="Times New Roman" w:eastAsia="宋体" w:cs="宋体"/>
          <w:color w:val="auto"/>
          <w:kern w:val="2"/>
          <w:szCs w:val="21"/>
          <w:highlight w:val="none"/>
        </w:rPr>
        <w:t>每月服务费分为基本费90%和考评费10%，月考核得分95（含）分以上全款支付；月考核90（含）-95分支付考评费的80%；考核80（含）-90分，支付考评费的</w:t>
      </w:r>
      <w:r>
        <w:rPr>
          <w:rFonts w:hint="eastAsia" w:ascii="Times New Roman" w:hAnsi="Times New Roman" w:eastAsia="宋体" w:cs="宋体"/>
          <w:color w:val="auto"/>
          <w:kern w:val="2"/>
          <w:szCs w:val="21"/>
          <w:highlight w:val="none"/>
          <w:lang w:val="en-US" w:eastAsia="zh-CN"/>
        </w:rPr>
        <w:t>5</w:t>
      </w:r>
      <w:r>
        <w:rPr>
          <w:rFonts w:hint="default" w:ascii="Times New Roman" w:hAnsi="Times New Roman" w:eastAsia="宋体" w:cs="宋体"/>
          <w:color w:val="auto"/>
          <w:kern w:val="2"/>
          <w:szCs w:val="21"/>
          <w:highlight w:val="none"/>
        </w:rPr>
        <w:t>0%；不满</w:t>
      </w:r>
      <w:r>
        <w:rPr>
          <w:rFonts w:hint="eastAsia" w:ascii="Times New Roman" w:hAnsi="Times New Roman" w:eastAsia="宋体" w:cs="宋体"/>
          <w:color w:val="auto"/>
          <w:kern w:val="2"/>
          <w:szCs w:val="21"/>
          <w:highlight w:val="none"/>
          <w:lang w:val="en-US" w:eastAsia="zh-CN"/>
        </w:rPr>
        <w:t>8</w:t>
      </w:r>
      <w:r>
        <w:rPr>
          <w:rFonts w:hint="default" w:ascii="Times New Roman" w:hAnsi="Times New Roman" w:eastAsia="宋体" w:cs="宋体"/>
          <w:color w:val="auto"/>
          <w:kern w:val="2"/>
          <w:szCs w:val="21"/>
          <w:highlight w:val="none"/>
        </w:rPr>
        <w:t>0分的扣除全部考评费。</w:t>
      </w:r>
    </w:p>
    <w:p w14:paraId="02BE7492">
      <w:pPr>
        <w:keepNext w:val="0"/>
        <w:keepLines w:val="0"/>
        <w:pageBreakBefore w:val="0"/>
        <w:kinsoku/>
        <w:wordWrap/>
        <w:overflowPunct/>
        <w:topLinePunct w:val="0"/>
        <w:autoSpaceDE/>
        <w:autoSpaceDN/>
        <w:bidi w:val="0"/>
        <w:adjustRightInd/>
        <w:snapToGrid/>
        <w:spacing w:line="480" w:lineRule="exact"/>
        <w:ind w:firstLine="420" w:firstLineChars="200"/>
        <w:textAlignment w:val="auto"/>
        <w:rPr>
          <w:rFonts w:hint="eastAsia" w:ascii="Times New Roman" w:hAnsi="Times New Roman" w:eastAsia="宋体" w:cs="宋体"/>
          <w:color w:val="auto"/>
          <w:kern w:val="2"/>
          <w:szCs w:val="21"/>
          <w:highlight w:val="none"/>
        </w:rPr>
      </w:pPr>
    </w:p>
    <w:p w14:paraId="57867AC8">
      <w:pPr>
        <w:spacing w:line="360" w:lineRule="auto"/>
        <w:ind w:firstLine="480"/>
        <w:rPr>
          <w:rFonts w:hint="eastAsia" w:ascii="宋体" w:hAnsi="宋体" w:eastAsia="宋体" w:cs="宋体"/>
          <w:color w:val="auto"/>
          <w:sz w:val="21"/>
          <w:szCs w:val="21"/>
          <w:highlight w:val="none"/>
        </w:rPr>
      </w:pPr>
    </w:p>
    <w:p w14:paraId="71756F7F">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第五条 甲、乙双方权利义务</w:t>
      </w:r>
    </w:p>
    <w:p w14:paraId="7032E1F5">
      <w:pPr>
        <w:tabs>
          <w:tab w:val="left" w:pos="540"/>
        </w:tabs>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1、甲方应当为保证项目服务的完成，给予乙方积极支持，为乙方提供项目实施的必要条件；</w:t>
      </w:r>
    </w:p>
    <w:p w14:paraId="5009BA72">
      <w:pPr>
        <w:tabs>
          <w:tab w:val="left" w:pos="540"/>
        </w:tabs>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2、甲方应当按照本合同约定按时支付合同金额。</w:t>
      </w:r>
    </w:p>
    <w:p w14:paraId="42DCD7EC">
      <w:pPr>
        <w:tabs>
          <w:tab w:val="left" w:pos="540"/>
        </w:tabs>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3、乙方提交的服务成果未经甲方书面许可，不得向任何第三方泄露。</w:t>
      </w:r>
    </w:p>
    <w:p w14:paraId="37BBB6E8">
      <w:pPr>
        <w:tabs>
          <w:tab w:val="left" w:pos="540"/>
        </w:tabs>
        <w:spacing w:line="360" w:lineRule="auto"/>
        <w:ind w:firstLine="48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4、乙方根据国家标准、行业标准和规范要求及标书规定的服务质量标准和有关要求，保质保量地完成服务工作。</w:t>
      </w:r>
    </w:p>
    <w:p w14:paraId="607C7B73">
      <w:pPr>
        <w:tabs>
          <w:tab w:val="left" w:pos="540"/>
        </w:tabs>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第六条 知识产权</w:t>
      </w:r>
    </w:p>
    <w:p w14:paraId="3933C295">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乙方应保证其提供的服务不受任何第三方提出的侵犯其著作权、商标权、专利权等知识产权方面的起诉；如果任何第三方提出侵权指控，那么乙方须与该第三方交涉并承担由此发生的一切责任、费用和赔偿；</w:t>
      </w:r>
    </w:p>
    <w:p w14:paraId="39AAF3BE">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第七条 风险责任</w:t>
      </w:r>
    </w:p>
    <w:p w14:paraId="235A9D12">
      <w:pPr>
        <w:tabs>
          <w:tab w:val="left" w:pos="540"/>
        </w:tabs>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394C9E5D">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第八条 履约保证金</w:t>
      </w:r>
    </w:p>
    <w:p w14:paraId="6F3F7F3B">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1、乙方应按招标文件的约定要求提供相应的履约保证金。</w:t>
      </w:r>
    </w:p>
    <w:p w14:paraId="56A5834C">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2、履约保证金的有效期为合同生效之日起至合同主要义务履行完毕止。</w:t>
      </w:r>
    </w:p>
    <w:p w14:paraId="35E9F6E0">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3、如乙方未能履行合同规定的义务，或因乙方责任应由乙方承担的赔偿未完成，甲方有权从履约保证金中取得补偿。</w:t>
      </w:r>
    </w:p>
    <w:p w14:paraId="6C2DF6E8">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4、履约保证金待合同主要义务全部履行完毕后全额退回（不计息）。</w:t>
      </w:r>
    </w:p>
    <w:p w14:paraId="3B2BDF8F">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第九条 合同的变更和终止</w:t>
      </w:r>
    </w:p>
    <w:p w14:paraId="5E117605">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1、本合同一经签订，甲乙双方不得擅自变更、中止或终止合同。</w:t>
      </w:r>
    </w:p>
    <w:p w14:paraId="1ACC0613">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2、除发生法律规定的不能预见、不能避免并不能克服的客观情况外，甲乙双方不得放弃或拒绝履行合同。</w:t>
      </w:r>
    </w:p>
    <w:p w14:paraId="65227915">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第十条 合同的转让</w:t>
      </w:r>
    </w:p>
    <w:p w14:paraId="64DDAABA">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1、乙方不得擅自部分或全部转让其应履行的合同义务。    </w:t>
      </w:r>
    </w:p>
    <w:p w14:paraId="2FDED436">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2、乙方在履行合同过程中，不得将服务项目委托给第三方。</w:t>
      </w:r>
    </w:p>
    <w:p w14:paraId="6D0258C1">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第十一条 违约责任</w:t>
      </w:r>
    </w:p>
    <w:p w14:paraId="088BAF2B">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1、甲方无正当理由要求终止服务的，应向乙方偿付合同总价款的5%作为违约金，违约金不足以补偿损失的，乙方有权要求甲方补足。</w:t>
      </w:r>
    </w:p>
    <w:p w14:paraId="5A9FA4D8">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2、乙方不能按时提供服务，或服务不合格从而影响甲方按期正常使用的，甲方有权解除合同，乙方应向甲方偿付合同总价款5%的违约金，违约金不足以补偿损失的，甲方有权要求乙方补足。</w:t>
      </w:r>
    </w:p>
    <w:p w14:paraId="4EF8AD25">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3、其他未尽事宜，以《中华人民共和国民法典》和《中华人民共和国政府采购法》等有关法律法规规定为准，无相关规定的，双方协商解决。</w:t>
      </w:r>
    </w:p>
    <w:p w14:paraId="3402B512">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第十二条 不可抗力</w:t>
      </w:r>
    </w:p>
    <w:p w14:paraId="58BCFD65">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甲、乙方中任何一方，因不可抗力不能按时或完全履行合同的 ，应及时通知对方，并在（）个工作日内提供相应证明。未履行的部分是否继续履行、如何履行等问题，可由双方初步协商，并向主管部门和政府采购管理部门报告。确定为不可抗力原因造成的损失，免予承担责任。</w:t>
      </w:r>
    </w:p>
    <w:p w14:paraId="6DC978DD">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因合同一方迟延履行后发生不可抗力的，不能免除责任。</w:t>
      </w:r>
    </w:p>
    <w:p w14:paraId="3CB01548">
      <w:pPr>
        <w:widowControl/>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第十三条 索赔</w:t>
      </w:r>
    </w:p>
    <w:p w14:paraId="5288064A">
      <w:pPr>
        <w:widowControl/>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如在项目服务提供、使用过程中，甲方发现项目质量与合同内容有不符或不满足国家标准或行业标准，有权向乙方提出索赔，乙方在收到甲方索赔通知后（  ）天内应免费进行补救或弥补相应的缺陷。如果乙方在收到通知后(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2B47C8BE">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第十四条 争议的解决</w:t>
      </w:r>
    </w:p>
    <w:p w14:paraId="2C2F765A">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1、因履行本合同引起的或与本合同有关的争议，甲、乙双方应通过友好协商解决。</w:t>
      </w:r>
    </w:p>
    <w:p w14:paraId="05C6F25C">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2、经协商不能解决的争议，双方可采取以下第（ ）种方式解决争议：</w:t>
      </w:r>
    </w:p>
    <w:p w14:paraId="473F47F5">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（1）向甲方所在地有管辖权的人民法院提起诉讼；</w:t>
      </w:r>
    </w:p>
    <w:p w14:paraId="48F1B7E4">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（2）向甲方所在地仲裁委员会按其仲裁规则申请仲裁。</w:t>
      </w:r>
    </w:p>
    <w:p w14:paraId="712F431D">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如没有约定，默认采取第2种方式解决争议。</w:t>
      </w:r>
    </w:p>
    <w:p w14:paraId="396E78FA">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3、在法院审理和仲裁期间，除有争议部分外，本合同其他部分可以履行的仍应按合同条款继续履行。</w:t>
      </w:r>
    </w:p>
    <w:p w14:paraId="236B6AF2">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第十五条 合同生效及其他</w:t>
      </w:r>
    </w:p>
    <w:p w14:paraId="1ADE4F08">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1、本合同自经甲乙双方授权代表签订并加盖公章后，自签订之日起生效。</w:t>
      </w:r>
    </w:p>
    <w:p w14:paraId="5B8EE3DF">
      <w:pPr>
        <w:spacing w:line="360" w:lineRule="auto"/>
        <w:ind w:firstLine="480"/>
        <w:rPr>
          <w:rFonts w:hint="eastAsia" w:ascii="宋体" w:hAnsi="宋体" w:eastAsia="宋体" w:cs="宋体"/>
          <w:dstrike/>
          <w:color w:val="auto"/>
          <w:sz w:val="21"/>
          <w:szCs w:val="21"/>
          <w:highlight w:val="none"/>
        </w:rPr>
      </w:pPr>
      <w:r>
        <w:rPr>
          <w:rFonts w:hint="eastAsia" w:ascii="宋体" w:hAnsi="宋体" w:eastAsia="宋体" w:cs="宋体"/>
          <w:color w:val="auto"/>
          <w:sz w:val="21"/>
          <w:szCs w:val="21"/>
          <w:highlight w:val="none"/>
        </w:rPr>
        <w:t>2、本合同一式五份，甲乙双方各执二份，代理机构执一份存档。</w:t>
      </w:r>
    </w:p>
    <w:p w14:paraId="40CD389C">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3、本合同应按照中华人民共和国的现行法律进行解释。</w:t>
      </w:r>
    </w:p>
    <w:p w14:paraId="672746FD">
      <w:pPr>
        <w:spacing w:line="360" w:lineRule="auto"/>
        <w:ind w:firstLine="48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甲方（采购人）：（盖章）         </w:t>
      </w:r>
      <w:r>
        <w:rPr>
          <w:rFonts w:hint="eastAsia" w:ascii="宋体" w:hAnsi="宋体" w:eastAsia="宋体" w:cs="宋体"/>
          <w:color w:val="auto"/>
          <w:sz w:val="21"/>
          <w:szCs w:val="21"/>
          <w:highlight w:val="none"/>
          <w:lang w:val="zh-CN"/>
        </w:rPr>
        <w:tab/>
      </w:r>
      <w:r>
        <w:rPr>
          <w:rFonts w:hint="eastAsia" w:ascii="宋体" w:hAnsi="宋体" w:eastAsia="宋体" w:cs="宋体"/>
          <w:color w:val="auto"/>
          <w:sz w:val="21"/>
          <w:szCs w:val="21"/>
          <w:highlight w:val="none"/>
          <w:lang w:val="zh-CN"/>
        </w:rPr>
        <w:t>乙方（供应商）：（盖章）</w:t>
      </w:r>
    </w:p>
    <w:p w14:paraId="3D50FD79">
      <w:pPr>
        <w:spacing w:line="360" w:lineRule="auto"/>
        <w:ind w:firstLine="48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代表人：</w:t>
      </w:r>
      <w:r>
        <w:rPr>
          <w:rFonts w:hint="eastAsia" w:ascii="宋体" w:hAnsi="宋体" w:eastAsia="宋体" w:cs="宋体"/>
          <w:color w:val="auto"/>
          <w:sz w:val="21"/>
          <w:szCs w:val="21"/>
          <w:highlight w:val="none"/>
          <w:lang w:val="zh-CN"/>
        </w:rPr>
        <w:tab/>
      </w:r>
      <w:r>
        <w:rPr>
          <w:rFonts w:hint="eastAsia" w:ascii="宋体" w:hAnsi="宋体" w:eastAsia="宋体" w:cs="宋体"/>
          <w:color w:val="auto"/>
          <w:sz w:val="21"/>
          <w:szCs w:val="21"/>
          <w:highlight w:val="none"/>
          <w:lang w:val="zh-CN"/>
        </w:rPr>
        <w:t xml:space="preserve">                         代表人：</w:t>
      </w:r>
    </w:p>
    <w:p w14:paraId="460CF500">
      <w:pPr>
        <w:spacing w:line="360" w:lineRule="auto"/>
        <w:ind w:firstLine="48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日期： 年 月 日                    日期：  年  月  日</w:t>
      </w:r>
    </w:p>
    <w:p w14:paraId="57D6F136">
      <w:pPr>
        <w:spacing w:line="360" w:lineRule="auto"/>
        <w:ind w:firstLine="480"/>
        <w:rPr>
          <w:rFonts w:hint="eastAsia" w:ascii="宋体" w:hAnsi="宋体" w:eastAsia="宋体" w:cs="宋体"/>
          <w:color w:val="auto"/>
          <w:sz w:val="21"/>
          <w:szCs w:val="21"/>
          <w:highlight w:val="none"/>
          <w:lang w:val="zh-CN"/>
        </w:rPr>
      </w:pPr>
    </w:p>
    <w:p w14:paraId="31FBB1E7">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备案方：</w:t>
      </w:r>
    </w:p>
    <w:p w14:paraId="06CCEED6">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p>
    <w:p w14:paraId="73F67E72">
      <w:pPr>
        <w:jc w:val="left"/>
        <w:rPr>
          <w:rFonts w:ascii="宋体" w:hAnsi="宋体"/>
          <w:b/>
          <w:bCs/>
          <w:color w:val="auto"/>
          <w:highlight w:val="none"/>
        </w:rPr>
      </w:pPr>
      <w:bookmarkStart w:id="9" w:name="_Toc486335451"/>
      <w:bookmarkStart w:id="10" w:name="_Toc315868063"/>
      <w:bookmarkStart w:id="11" w:name="_Toc158691777"/>
      <w:bookmarkStart w:id="12" w:name="_Toc315875326"/>
      <w:r>
        <w:rPr>
          <w:rFonts w:hint="eastAsia" w:ascii="宋体" w:hAnsi="宋体"/>
          <w:b/>
          <w:bCs/>
          <w:color w:val="auto"/>
          <w:highlight w:val="none"/>
        </w:rPr>
        <w:t>附件1：</w:t>
      </w:r>
    </w:p>
    <w:p w14:paraId="5DF276FD">
      <w:pPr>
        <w:jc w:val="center"/>
        <w:rPr>
          <w:color w:val="auto"/>
          <w:highlight w:val="none"/>
        </w:rPr>
      </w:pPr>
      <w:r>
        <w:rPr>
          <w:rFonts w:hint="eastAsia"/>
          <w:b/>
          <w:color w:val="auto"/>
          <w:sz w:val="28"/>
          <w:szCs w:val="28"/>
          <w:highlight w:val="none"/>
          <w:lang w:val="en-US" w:eastAsia="zh-CN"/>
        </w:rPr>
        <w:t>_________</w:t>
      </w:r>
      <w:r>
        <w:rPr>
          <w:b/>
          <w:color w:val="auto"/>
          <w:sz w:val="28"/>
          <w:szCs w:val="28"/>
          <w:highlight w:val="none"/>
        </w:rPr>
        <w:t>年</w:t>
      </w:r>
      <w:r>
        <w:rPr>
          <w:rFonts w:hint="eastAsia"/>
          <w:b w:val="0"/>
          <w:bCs/>
          <w:color w:val="auto"/>
          <w:sz w:val="28"/>
          <w:szCs w:val="28"/>
          <w:highlight w:val="none"/>
          <w:u w:val="none"/>
          <w:lang w:val="en-US" w:eastAsia="zh-CN"/>
        </w:rPr>
        <w:t>____</w:t>
      </w:r>
      <w:r>
        <w:rPr>
          <w:b/>
          <w:color w:val="auto"/>
          <w:sz w:val="28"/>
          <w:szCs w:val="28"/>
          <w:highlight w:val="none"/>
        </w:rPr>
        <w:t>月份</w:t>
      </w:r>
      <w:r>
        <w:rPr>
          <w:rFonts w:hint="eastAsia"/>
          <w:b/>
          <w:color w:val="auto"/>
          <w:sz w:val="28"/>
          <w:szCs w:val="28"/>
          <w:highlight w:val="none"/>
        </w:rPr>
        <w:t xml:space="preserve"> 月度保安服务考核评分表</w:t>
      </w:r>
    </w:p>
    <w:tbl>
      <w:tblPr>
        <w:tblStyle w:val="91"/>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79"/>
        <w:gridCol w:w="689"/>
        <w:gridCol w:w="718"/>
        <w:gridCol w:w="1707"/>
        <w:gridCol w:w="2796"/>
        <w:gridCol w:w="1858"/>
        <w:gridCol w:w="781"/>
      </w:tblGrid>
      <w:tr w14:paraId="01B87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329" w:type="pct"/>
            <w:gridSpan w:val="3"/>
            <w:vAlign w:val="center"/>
          </w:tcPr>
          <w:p w14:paraId="34EEEF9A">
            <w:pPr>
              <w:jc w:val="center"/>
              <w:rPr>
                <w:rFonts w:hint="default" w:eastAsiaTheme="minorEastAsia"/>
                <w:b/>
                <w:color w:val="auto"/>
                <w:szCs w:val="21"/>
                <w:highlight w:val="none"/>
                <w:lang w:val="en-US" w:eastAsia="zh-CN"/>
              </w:rPr>
            </w:pPr>
            <w:r>
              <w:rPr>
                <w:rFonts w:hint="eastAsia"/>
                <w:b/>
                <w:color w:val="auto"/>
                <w:szCs w:val="21"/>
                <w:highlight w:val="none"/>
                <w:lang w:val="en-US" w:eastAsia="zh-CN"/>
              </w:rPr>
              <w:t>学校名称</w:t>
            </w:r>
          </w:p>
        </w:tc>
        <w:tc>
          <w:tcPr>
            <w:tcW w:w="3670" w:type="pct"/>
            <w:gridSpan w:val="4"/>
            <w:vAlign w:val="center"/>
          </w:tcPr>
          <w:p w14:paraId="22FF3BAE">
            <w:pPr>
              <w:jc w:val="center"/>
              <w:rPr>
                <w:b/>
                <w:color w:val="auto"/>
                <w:szCs w:val="21"/>
                <w:highlight w:val="none"/>
              </w:rPr>
            </w:pPr>
          </w:p>
        </w:tc>
      </w:tr>
      <w:tr w14:paraId="6F189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329" w:type="pct"/>
            <w:gridSpan w:val="3"/>
            <w:vAlign w:val="center"/>
          </w:tcPr>
          <w:p w14:paraId="63465124">
            <w:pPr>
              <w:jc w:val="center"/>
              <w:rPr>
                <w:b/>
                <w:color w:val="auto"/>
                <w:szCs w:val="21"/>
                <w:highlight w:val="none"/>
              </w:rPr>
            </w:pPr>
            <w:r>
              <w:rPr>
                <w:b/>
                <w:color w:val="auto"/>
                <w:szCs w:val="21"/>
                <w:highlight w:val="none"/>
              </w:rPr>
              <w:t>保安公司（名称）</w:t>
            </w:r>
          </w:p>
        </w:tc>
        <w:tc>
          <w:tcPr>
            <w:tcW w:w="3670" w:type="pct"/>
            <w:gridSpan w:val="4"/>
            <w:vAlign w:val="center"/>
          </w:tcPr>
          <w:p w14:paraId="4D4ED428">
            <w:pPr>
              <w:jc w:val="center"/>
              <w:rPr>
                <w:b/>
                <w:color w:val="auto"/>
                <w:szCs w:val="21"/>
                <w:highlight w:val="none"/>
              </w:rPr>
            </w:pPr>
          </w:p>
        </w:tc>
      </w:tr>
      <w:tr w14:paraId="50C44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trPr>
        <w:tc>
          <w:tcPr>
            <w:tcW w:w="960" w:type="pct"/>
            <w:gridSpan w:val="2"/>
            <w:vAlign w:val="center"/>
          </w:tcPr>
          <w:p w14:paraId="7E1E4D6E">
            <w:pPr>
              <w:jc w:val="center"/>
              <w:rPr>
                <w:b/>
                <w:color w:val="auto"/>
                <w:szCs w:val="21"/>
                <w:highlight w:val="none"/>
              </w:rPr>
            </w:pPr>
            <w:r>
              <w:rPr>
                <w:b/>
                <w:color w:val="auto"/>
                <w:szCs w:val="21"/>
                <w:highlight w:val="none"/>
              </w:rPr>
              <w:t>考核指标</w:t>
            </w:r>
          </w:p>
        </w:tc>
        <w:tc>
          <w:tcPr>
            <w:tcW w:w="369" w:type="pct"/>
            <w:vMerge w:val="restart"/>
            <w:vAlign w:val="center"/>
          </w:tcPr>
          <w:p w14:paraId="3AE97B02">
            <w:pPr>
              <w:jc w:val="center"/>
              <w:rPr>
                <w:b/>
                <w:color w:val="auto"/>
                <w:szCs w:val="21"/>
                <w:highlight w:val="none"/>
              </w:rPr>
            </w:pPr>
            <w:r>
              <w:rPr>
                <w:b/>
                <w:color w:val="auto"/>
                <w:szCs w:val="21"/>
                <w:highlight w:val="none"/>
              </w:rPr>
              <w:t>权重</w:t>
            </w:r>
          </w:p>
        </w:tc>
        <w:tc>
          <w:tcPr>
            <w:tcW w:w="3269" w:type="pct"/>
            <w:gridSpan w:val="3"/>
            <w:vMerge w:val="restart"/>
            <w:vAlign w:val="center"/>
          </w:tcPr>
          <w:p w14:paraId="0C1B862A">
            <w:pPr>
              <w:jc w:val="center"/>
              <w:rPr>
                <w:b/>
                <w:color w:val="auto"/>
                <w:szCs w:val="21"/>
                <w:highlight w:val="none"/>
              </w:rPr>
            </w:pPr>
            <w:r>
              <w:rPr>
                <w:b/>
                <w:color w:val="auto"/>
                <w:szCs w:val="21"/>
                <w:highlight w:val="none"/>
              </w:rPr>
              <w:t>考核内容</w:t>
            </w:r>
          </w:p>
        </w:tc>
        <w:tc>
          <w:tcPr>
            <w:tcW w:w="400" w:type="pct"/>
            <w:vMerge w:val="restart"/>
            <w:vAlign w:val="center"/>
          </w:tcPr>
          <w:p w14:paraId="0A193ACF">
            <w:pPr>
              <w:jc w:val="center"/>
              <w:rPr>
                <w:b/>
                <w:color w:val="auto"/>
                <w:szCs w:val="21"/>
                <w:highlight w:val="none"/>
              </w:rPr>
            </w:pPr>
            <w:r>
              <w:rPr>
                <w:b/>
                <w:color w:val="auto"/>
                <w:szCs w:val="21"/>
                <w:highlight w:val="none"/>
              </w:rPr>
              <w:t>考核得分</w:t>
            </w:r>
          </w:p>
        </w:tc>
      </w:tr>
      <w:tr w14:paraId="74E3A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7" w:hRule="atLeast"/>
        </w:trPr>
        <w:tc>
          <w:tcPr>
            <w:tcW w:w="606" w:type="pct"/>
            <w:vAlign w:val="center"/>
          </w:tcPr>
          <w:p w14:paraId="2664A865">
            <w:pPr>
              <w:jc w:val="center"/>
              <w:rPr>
                <w:b/>
                <w:color w:val="auto"/>
                <w:szCs w:val="21"/>
                <w:highlight w:val="none"/>
              </w:rPr>
            </w:pPr>
            <w:r>
              <w:rPr>
                <w:rFonts w:hint="eastAsia"/>
                <w:b/>
                <w:color w:val="auto"/>
                <w:szCs w:val="21"/>
                <w:highlight w:val="none"/>
              </w:rPr>
              <w:t>一级</w:t>
            </w:r>
          </w:p>
        </w:tc>
        <w:tc>
          <w:tcPr>
            <w:tcW w:w="354" w:type="pct"/>
            <w:vAlign w:val="center"/>
          </w:tcPr>
          <w:p w14:paraId="37DDD0B4">
            <w:pPr>
              <w:jc w:val="center"/>
              <w:rPr>
                <w:b/>
                <w:color w:val="auto"/>
                <w:szCs w:val="21"/>
                <w:highlight w:val="none"/>
              </w:rPr>
            </w:pPr>
            <w:r>
              <w:rPr>
                <w:rFonts w:hint="eastAsia"/>
                <w:b/>
                <w:color w:val="auto"/>
                <w:szCs w:val="21"/>
                <w:highlight w:val="none"/>
              </w:rPr>
              <w:t>二级</w:t>
            </w:r>
          </w:p>
        </w:tc>
        <w:tc>
          <w:tcPr>
            <w:tcW w:w="369" w:type="pct"/>
            <w:vMerge w:val="continue"/>
            <w:vAlign w:val="center"/>
          </w:tcPr>
          <w:p w14:paraId="17768CA5">
            <w:pPr>
              <w:jc w:val="center"/>
              <w:rPr>
                <w:b/>
                <w:color w:val="auto"/>
                <w:szCs w:val="21"/>
                <w:highlight w:val="none"/>
              </w:rPr>
            </w:pPr>
          </w:p>
        </w:tc>
        <w:tc>
          <w:tcPr>
            <w:tcW w:w="3269" w:type="pct"/>
            <w:gridSpan w:val="3"/>
            <w:vMerge w:val="continue"/>
            <w:vAlign w:val="center"/>
          </w:tcPr>
          <w:p w14:paraId="20435943">
            <w:pPr>
              <w:jc w:val="center"/>
              <w:rPr>
                <w:b/>
                <w:color w:val="auto"/>
                <w:szCs w:val="21"/>
                <w:highlight w:val="none"/>
              </w:rPr>
            </w:pPr>
          </w:p>
        </w:tc>
        <w:tc>
          <w:tcPr>
            <w:tcW w:w="400" w:type="pct"/>
            <w:vMerge w:val="continue"/>
            <w:vAlign w:val="center"/>
          </w:tcPr>
          <w:p w14:paraId="691F2510">
            <w:pPr>
              <w:jc w:val="center"/>
              <w:rPr>
                <w:b/>
                <w:color w:val="auto"/>
                <w:szCs w:val="21"/>
                <w:highlight w:val="none"/>
              </w:rPr>
            </w:pPr>
          </w:p>
        </w:tc>
      </w:tr>
      <w:tr w14:paraId="4F54C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trPr>
        <w:tc>
          <w:tcPr>
            <w:tcW w:w="606" w:type="pct"/>
            <w:vMerge w:val="restart"/>
            <w:vAlign w:val="center"/>
          </w:tcPr>
          <w:p w14:paraId="71F69519">
            <w:pPr>
              <w:rPr>
                <w:color w:val="auto"/>
                <w:highlight w:val="none"/>
              </w:rPr>
            </w:pPr>
            <w:r>
              <w:rPr>
                <w:rFonts w:hint="eastAsia"/>
                <w:b/>
                <w:color w:val="auto"/>
                <w:sz w:val="24"/>
                <w:szCs w:val="22"/>
                <w:highlight w:val="none"/>
              </w:rPr>
              <w:t>一、保安人员管理40%</w:t>
            </w:r>
          </w:p>
        </w:tc>
        <w:tc>
          <w:tcPr>
            <w:tcW w:w="354" w:type="pct"/>
            <w:vAlign w:val="center"/>
          </w:tcPr>
          <w:p w14:paraId="2A8FC471">
            <w:pPr>
              <w:jc w:val="center"/>
              <w:rPr>
                <w:b/>
                <w:color w:val="auto"/>
                <w:szCs w:val="21"/>
                <w:highlight w:val="none"/>
              </w:rPr>
            </w:pPr>
            <w:r>
              <w:rPr>
                <w:rFonts w:hint="eastAsia"/>
                <w:b/>
                <w:color w:val="auto"/>
                <w:szCs w:val="21"/>
                <w:highlight w:val="none"/>
              </w:rPr>
              <w:t>人员配备</w:t>
            </w:r>
          </w:p>
        </w:tc>
        <w:tc>
          <w:tcPr>
            <w:tcW w:w="369" w:type="pct"/>
            <w:vAlign w:val="center"/>
          </w:tcPr>
          <w:p w14:paraId="408195F9">
            <w:pPr>
              <w:jc w:val="center"/>
              <w:rPr>
                <w:rFonts w:hint="eastAsia" w:hAnsi="宋体" w:eastAsia="宋体"/>
                <w:color w:val="auto"/>
                <w:szCs w:val="21"/>
                <w:highlight w:val="none"/>
                <w:lang w:eastAsia="zh-CN"/>
              </w:rPr>
            </w:pPr>
            <w:r>
              <w:rPr>
                <w:rFonts w:hint="eastAsia" w:hAnsi="宋体"/>
                <w:color w:val="auto"/>
                <w:szCs w:val="21"/>
                <w:highlight w:val="none"/>
              </w:rPr>
              <w:t>1</w:t>
            </w:r>
            <w:r>
              <w:rPr>
                <w:rFonts w:hint="eastAsia" w:hAnsi="宋体"/>
                <w:color w:val="auto"/>
                <w:szCs w:val="21"/>
                <w:highlight w:val="none"/>
                <w:lang w:val="en-US" w:eastAsia="zh-CN"/>
              </w:rPr>
              <w:t>5</w:t>
            </w:r>
          </w:p>
        </w:tc>
        <w:tc>
          <w:tcPr>
            <w:tcW w:w="3269" w:type="pct"/>
            <w:gridSpan w:val="3"/>
            <w:vAlign w:val="center"/>
          </w:tcPr>
          <w:p w14:paraId="616A6F4B">
            <w:pPr>
              <w:rPr>
                <w:rFonts w:hAnsi="宋体"/>
                <w:color w:val="auto"/>
                <w:szCs w:val="21"/>
                <w:highlight w:val="none"/>
              </w:rPr>
            </w:pPr>
            <w:r>
              <w:rPr>
                <w:rFonts w:hint="eastAsia" w:hAnsi="宋体"/>
                <w:color w:val="auto"/>
                <w:szCs w:val="21"/>
                <w:highlight w:val="none"/>
              </w:rPr>
              <w:t>根据实际开放校门数，每个校门应配备两名保安人员，落实“双人双岗”，未按规定配齐，每缺1人扣</w:t>
            </w:r>
            <w:r>
              <w:rPr>
                <w:rFonts w:hint="eastAsia" w:hAnsi="宋体"/>
                <w:color w:val="auto"/>
                <w:szCs w:val="21"/>
                <w:highlight w:val="none"/>
                <w:lang w:val="en-US" w:eastAsia="zh-CN"/>
              </w:rPr>
              <w:t>3</w:t>
            </w:r>
            <w:r>
              <w:rPr>
                <w:rFonts w:hint="eastAsia" w:hAnsi="宋体"/>
                <w:color w:val="auto"/>
                <w:szCs w:val="21"/>
                <w:highlight w:val="none"/>
              </w:rPr>
              <w:t>分；配备的保安人员年龄应小于5</w:t>
            </w:r>
            <w:r>
              <w:rPr>
                <w:rFonts w:hint="eastAsia" w:hAnsi="宋体"/>
                <w:color w:val="auto"/>
                <w:szCs w:val="21"/>
                <w:highlight w:val="none"/>
                <w:lang w:val="en-US" w:eastAsia="zh-CN"/>
              </w:rPr>
              <w:t>5</w:t>
            </w:r>
            <w:r>
              <w:rPr>
                <w:rFonts w:hint="eastAsia" w:hAnsi="宋体"/>
                <w:color w:val="auto"/>
                <w:szCs w:val="21"/>
                <w:highlight w:val="none"/>
              </w:rPr>
              <w:t>周岁，</w:t>
            </w:r>
            <w:r>
              <w:rPr>
                <w:rFonts w:hint="eastAsia" w:hAnsi="宋体"/>
                <w:color w:val="auto"/>
                <w:szCs w:val="21"/>
                <w:highlight w:val="none"/>
                <w:lang w:eastAsia="zh-CN"/>
              </w:rPr>
              <w:t>初聘保安人员年龄不得超过</w:t>
            </w:r>
            <w:r>
              <w:rPr>
                <w:rFonts w:hint="eastAsia" w:hAnsi="宋体"/>
                <w:color w:val="auto"/>
                <w:szCs w:val="21"/>
                <w:highlight w:val="none"/>
                <w:lang w:val="en-US" w:eastAsia="zh-CN"/>
              </w:rPr>
              <w:t>50周岁，</w:t>
            </w:r>
            <w:r>
              <w:rPr>
                <w:rFonts w:hint="eastAsia" w:hAnsi="宋体"/>
                <w:color w:val="auto"/>
                <w:szCs w:val="21"/>
                <w:highlight w:val="none"/>
              </w:rPr>
              <w:t>不符合要求每有1人扣</w:t>
            </w:r>
            <w:r>
              <w:rPr>
                <w:rFonts w:hint="eastAsia" w:hAnsi="宋体"/>
                <w:color w:val="auto"/>
                <w:szCs w:val="21"/>
                <w:highlight w:val="none"/>
                <w:lang w:val="en-US" w:eastAsia="zh-CN"/>
              </w:rPr>
              <w:t>1</w:t>
            </w:r>
            <w:r>
              <w:rPr>
                <w:rFonts w:hint="eastAsia" w:hAnsi="宋体"/>
                <w:color w:val="auto"/>
                <w:szCs w:val="21"/>
                <w:highlight w:val="none"/>
              </w:rPr>
              <w:t>分；保安员应持有保安员证并上墙，不符合要求</w:t>
            </w:r>
            <w:r>
              <w:rPr>
                <w:rFonts w:hint="eastAsia" w:hAnsi="宋体"/>
                <w:color w:val="auto"/>
                <w:szCs w:val="21"/>
                <w:highlight w:val="none"/>
                <w:lang w:val="en-US" w:eastAsia="zh-CN"/>
              </w:rPr>
              <w:t>每1人</w:t>
            </w:r>
            <w:r>
              <w:rPr>
                <w:rFonts w:hint="eastAsia" w:hAnsi="宋体"/>
                <w:color w:val="auto"/>
                <w:szCs w:val="21"/>
                <w:highlight w:val="none"/>
              </w:rPr>
              <w:t>扣5分；定期开展保安人员背景审查、体格检查等工作，不符合入校要求的保安人员不得指派到学校，每有1</w:t>
            </w:r>
            <w:r>
              <w:rPr>
                <w:rFonts w:hint="eastAsia" w:hAnsi="宋体"/>
                <w:color w:val="auto"/>
                <w:szCs w:val="21"/>
                <w:highlight w:val="none"/>
                <w:lang w:val="en-US" w:eastAsia="zh-CN"/>
              </w:rPr>
              <w:t>人</w:t>
            </w:r>
            <w:r>
              <w:rPr>
                <w:rFonts w:hint="eastAsia" w:hAnsi="宋体"/>
                <w:color w:val="auto"/>
                <w:szCs w:val="21"/>
                <w:highlight w:val="none"/>
              </w:rPr>
              <w:t>扣5分；队员</w:t>
            </w:r>
            <w:r>
              <w:rPr>
                <w:rFonts w:hint="eastAsia" w:hAnsi="宋体"/>
                <w:color w:val="auto"/>
                <w:szCs w:val="21"/>
                <w:highlight w:val="none"/>
                <w:lang w:val="en-US" w:eastAsia="zh-CN"/>
              </w:rPr>
              <w:t>不</w:t>
            </w:r>
            <w:r>
              <w:rPr>
                <w:rFonts w:hint="eastAsia" w:hAnsi="宋体"/>
                <w:color w:val="auto"/>
                <w:szCs w:val="21"/>
                <w:highlight w:val="none"/>
              </w:rPr>
              <w:t>和睦，缺乏团队精神、工作互相扯皮造成影响每有1次扣</w:t>
            </w:r>
            <w:r>
              <w:rPr>
                <w:rFonts w:hint="eastAsia" w:hAnsi="宋体"/>
                <w:color w:val="auto"/>
                <w:szCs w:val="21"/>
                <w:highlight w:val="none"/>
                <w:lang w:val="en-US" w:eastAsia="zh-CN"/>
              </w:rPr>
              <w:t>5</w:t>
            </w:r>
            <w:r>
              <w:rPr>
                <w:rFonts w:hint="eastAsia" w:hAnsi="宋体"/>
                <w:color w:val="auto"/>
                <w:szCs w:val="21"/>
                <w:highlight w:val="none"/>
              </w:rPr>
              <w:t>分。</w:t>
            </w:r>
          </w:p>
        </w:tc>
        <w:tc>
          <w:tcPr>
            <w:tcW w:w="400" w:type="pct"/>
            <w:vAlign w:val="center"/>
          </w:tcPr>
          <w:p w14:paraId="122080F1">
            <w:pPr>
              <w:jc w:val="center"/>
              <w:rPr>
                <w:b/>
                <w:color w:val="auto"/>
                <w:szCs w:val="21"/>
                <w:highlight w:val="none"/>
              </w:rPr>
            </w:pPr>
          </w:p>
        </w:tc>
      </w:tr>
      <w:tr w14:paraId="1F468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06" w:type="pct"/>
            <w:vMerge w:val="continue"/>
            <w:vAlign w:val="center"/>
          </w:tcPr>
          <w:p w14:paraId="0D775D6E">
            <w:pPr>
              <w:jc w:val="center"/>
              <w:rPr>
                <w:b/>
                <w:color w:val="auto"/>
                <w:szCs w:val="21"/>
                <w:highlight w:val="none"/>
              </w:rPr>
            </w:pPr>
          </w:p>
        </w:tc>
        <w:tc>
          <w:tcPr>
            <w:tcW w:w="354" w:type="pct"/>
            <w:vAlign w:val="center"/>
          </w:tcPr>
          <w:p w14:paraId="0D9A2257">
            <w:pPr>
              <w:jc w:val="center"/>
              <w:rPr>
                <w:b/>
                <w:color w:val="auto"/>
                <w:szCs w:val="21"/>
                <w:highlight w:val="none"/>
              </w:rPr>
            </w:pPr>
            <w:r>
              <w:rPr>
                <w:rFonts w:hint="eastAsia"/>
                <w:b/>
                <w:color w:val="auto"/>
                <w:szCs w:val="21"/>
                <w:highlight w:val="none"/>
              </w:rPr>
              <w:t>装备配置</w:t>
            </w:r>
          </w:p>
        </w:tc>
        <w:tc>
          <w:tcPr>
            <w:tcW w:w="369" w:type="pct"/>
            <w:vAlign w:val="center"/>
          </w:tcPr>
          <w:p w14:paraId="68640E37">
            <w:pPr>
              <w:jc w:val="center"/>
              <w:rPr>
                <w:rFonts w:hAnsi="宋体"/>
                <w:color w:val="auto"/>
                <w:szCs w:val="21"/>
                <w:highlight w:val="none"/>
              </w:rPr>
            </w:pPr>
            <w:r>
              <w:rPr>
                <w:rFonts w:hint="eastAsia" w:hAnsi="宋体"/>
                <w:color w:val="auto"/>
                <w:sz w:val="22"/>
                <w:szCs w:val="21"/>
                <w:highlight w:val="none"/>
              </w:rPr>
              <w:t>8</w:t>
            </w:r>
          </w:p>
        </w:tc>
        <w:tc>
          <w:tcPr>
            <w:tcW w:w="3269" w:type="pct"/>
            <w:gridSpan w:val="3"/>
            <w:vAlign w:val="center"/>
          </w:tcPr>
          <w:p w14:paraId="040F5654">
            <w:pPr>
              <w:rPr>
                <w:rFonts w:hAnsi="宋体"/>
                <w:color w:val="auto"/>
                <w:szCs w:val="21"/>
                <w:highlight w:val="none"/>
              </w:rPr>
            </w:pPr>
            <w:r>
              <w:rPr>
                <w:rFonts w:hint="eastAsia" w:hAnsi="宋体"/>
                <w:color w:val="auto"/>
                <w:szCs w:val="21"/>
                <w:highlight w:val="none"/>
              </w:rPr>
              <w:t>按规定配足、配优装备（八小件）：对讲机、防暴头盔、橡胶棒、钢叉、防护盾牌、防刺背心、防割手套、强光手电，每缺1件扣2分；配备催泪喷雾、金属探测仪，每缺1件扣2分；建立装备使用保管制度，无制度扣2分。值岗时应按规定穿戴装备，未达标每人每次扣2分。</w:t>
            </w:r>
          </w:p>
        </w:tc>
        <w:tc>
          <w:tcPr>
            <w:tcW w:w="400" w:type="pct"/>
            <w:vAlign w:val="center"/>
          </w:tcPr>
          <w:p w14:paraId="0C7B5E46">
            <w:pPr>
              <w:jc w:val="center"/>
              <w:rPr>
                <w:b/>
                <w:color w:val="auto"/>
                <w:szCs w:val="21"/>
                <w:highlight w:val="none"/>
              </w:rPr>
            </w:pPr>
          </w:p>
        </w:tc>
      </w:tr>
      <w:tr w14:paraId="32FFD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06" w:type="pct"/>
            <w:vMerge w:val="continue"/>
            <w:vAlign w:val="center"/>
          </w:tcPr>
          <w:p w14:paraId="05DD2709">
            <w:pPr>
              <w:jc w:val="center"/>
              <w:rPr>
                <w:b/>
                <w:color w:val="auto"/>
                <w:szCs w:val="21"/>
                <w:highlight w:val="none"/>
              </w:rPr>
            </w:pPr>
          </w:p>
        </w:tc>
        <w:tc>
          <w:tcPr>
            <w:tcW w:w="354" w:type="pct"/>
            <w:vAlign w:val="center"/>
          </w:tcPr>
          <w:p w14:paraId="7EB05A2F">
            <w:pPr>
              <w:jc w:val="center"/>
              <w:rPr>
                <w:b/>
                <w:color w:val="auto"/>
                <w:szCs w:val="21"/>
                <w:highlight w:val="none"/>
              </w:rPr>
            </w:pPr>
            <w:r>
              <w:rPr>
                <w:rFonts w:hint="eastAsia"/>
                <w:b/>
                <w:color w:val="auto"/>
                <w:szCs w:val="21"/>
                <w:highlight w:val="none"/>
              </w:rPr>
              <w:t>制度要求</w:t>
            </w:r>
          </w:p>
        </w:tc>
        <w:tc>
          <w:tcPr>
            <w:tcW w:w="369" w:type="pct"/>
            <w:vAlign w:val="center"/>
          </w:tcPr>
          <w:p w14:paraId="73A677FF">
            <w:pPr>
              <w:jc w:val="center"/>
              <w:rPr>
                <w:rFonts w:hint="eastAsia" w:hAnsi="宋体" w:eastAsia="宋体"/>
                <w:color w:val="auto"/>
                <w:szCs w:val="21"/>
                <w:highlight w:val="none"/>
                <w:lang w:eastAsia="zh-CN"/>
              </w:rPr>
            </w:pPr>
            <w:r>
              <w:rPr>
                <w:rFonts w:hint="eastAsia" w:hAnsi="宋体"/>
                <w:color w:val="auto"/>
                <w:sz w:val="22"/>
                <w:szCs w:val="21"/>
                <w:highlight w:val="none"/>
              </w:rPr>
              <w:t>1</w:t>
            </w:r>
            <w:r>
              <w:rPr>
                <w:rFonts w:hint="eastAsia" w:hAnsi="宋体"/>
                <w:color w:val="auto"/>
                <w:sz w:val="22"/>
                <w:szCs w:val="21"/>
                <w:highlight w:val="none"/>
                <w:lang w:val="en-US" w:eastAsia="zh-CN"/>
              </w:rPr>
              <w:t>2</w:t>
            </w:r>
          </w:p>
        </w:tc>
        <w:tc>
          <w:tcPr>
            <w:tcW w:w="3269" w:type="pct"/>
            <w:gridSpan w:val="3"/>
            <w:vAlign w:val="center"/>
          </w:tcPr>
          <w:p w14:paraId="2E0D4265">
            <w:pPr>
              <w:rPr>
                <w:rFonts w:hAnsi="宋体"/>
                <w:color w:val="auto"/>
                <w:szCs w:val="21"/>
                <w:highlight w:val="none"/>
              </w:rPr>
            </w:pPr>
            <w:r>
              <w:rPr>
                <w:rFonts w:hint="eastAsia" w:hAnsi="宋体"/>
                <w:color w:val="auto"/>
                <w:szCs w:val="21"/>
                <w:highlight w:val="none"/>
              </w:rPr>
              <w:t>建立健全各类制度（如：门卫值守制度、值班护导制度、巡逻巡查制度、交接班制度等），无制度扣6分；落实各项管理制度，保安公司每月至少2次夜间督查，未达标扣2分；每月至少开展2次学校分管领导到场的工作例会，未达标扣2分；访客信息登记不全扣3分；因工作不力，发生民事案件、治安案件、刑事案件及视频泄露等事件，每有1次扣6分；发生偷盗、私闯失窃等事件，每有1次扣</w:t>
            </w:r>
            <w:r>
              <w:rPr>
                <w:rFonts w:hint="eastAsia" w:hAnsi="宋体"/>
                <w:color w:val="auto"/>
                <w:szCs w:val="21"/>
                <w:highlight w:val="none"/>
                <w:lang w:val="en-US" w:eastAsia="zh-CN"/>
              </w:rPr>
              <w:t>6</w:t>
            </w:r>
            <w:r>
              <w:rPr>
                <w:rFonts w:hint="eastAsia" w:hAnsi="宋体"/>
                <w:color w:val="auto"/>
                <w:szCs w:val="21"/>
                <w:highlight w:val="none"/>
              </w:rPr>
              <w:t>分；对重点部位有相应防范措施，对各类常规突发事件（如校门口交通、防暴等）有应急预案，预案、措施不全项扣3分。</w:t>
            </w:r>
          </w:p>
        </w:tc>
        <w:tc>
          <w:tcPr>
            <w:tcW w:w="400" w:type="pct"/>
            <w:vAlign w:val="center"/>
          </w:tcPr>
          <w:p w14:paraId="1D55C4F7">
            <w:pPr>
              <w:jc w:val="center"/>
              <w:rPr>
                <w:b/>
                <w:color w:val="auto"/>
                <w:szCs w:val="21"/>
                <w:highlight w:val="none"/>
              </w:rPr>
            </w:pPr>
          </w:p>
        </w:tc>
      </w:tr>
      <w:tr w14:paraId="6943D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06" w:type="pct"/>
            <w:vMerge w:val="continue"/>
            <w:vAlign w:val="center"/>
          </w:tcPr>
          <w:p w14:paraId="063C2D71">
            <w:pPr>
              <w:jc w:val="center"/>
              <w:rPr>
                <w:b/>
                <w:color w:val="auto"/>
                <w:szCs w:val="21"/>
                <w:highlight w:val="none"/>
              </w:rPr>
            </w:pPr>
          </w:p>
        </w:tc>
        <w:tc>
          <w:tcPr>
            <w:tcW w:w="354" w:type="pct"/>
            <w:vAlign w:val="center"/>
          </w:tcPr>
          <w:p w14:paraId="18491C30">
            <w:pPr>
              <w:jc w:val="center"/>
              <w:rPr>
                <w:b/>
                <w:color w:val="auto"/>
                <w:szCs w:val="21"/>
                <w:highlight w:val="none"/>
              </w:rPr>
            </w:pPr>
            <w:r>
              <w:rPr>
                <w:rFonts w:hint="eastAsia"/>
                <w:b/>
                <w:color w:val="auto"/>
                <w:szCs w:val="21"/>
                <w:highlight w:val="none"/>
              </w:rPr>
              <w:t>业务培训</w:t>
            </w:r>
          </w:p>
        </w:tc>
        <w:tc>
          <w:tcPr>
            <w:tcW w:w="369" w:type="pct"/>
            <w:vAlign w:val="center"/>
          </w:tcPr>
          <w:p w14:paraId="7EBE7CCE">
            <w:pPr>
              <w:jc w:val="center"/>
              <w:rPr>
                <w:rFonts w:hint="eastAsia" w:hAnsi="宋体" w:eastAsia="宋体"/>
                <w:color w:val="auto"/>
                <w:szCs w:val="21"/>
                <w:highlight w:val="none"/>
                <w:lang w:eastAsia="zh-CN"/>
              </w:rPr>
            </w:pPr>
            <w:r>
              <w:rPr>
                <w:rFonts w:hint="eastAsia" w:hAnsi="宋体"/>
                <w:color w:val="auto"/>
                <w:szCs w:val="21"/>
                <w:highlight w:val="none"/>
                <w:lang w:val="en-US" w:eastAsia="zh-CN"/>
              </w:rPr>
              <w:t>5</w:t>
            </w:r>
          </w:p>
        </w:tc>
        <w:tc>
          <w:tcPr>
            <w:tcW w:w="3269" w:type="pct"/>
            <w:gridSpan w:val="3"/>
            <w:vAlign w:val="center"/>
          </w:tcPr>
          <w:p w14:paraId="1C3198EA">
            <w:pPr>
              <w:rPr>
                <w:rFonts w:hAnsi="宋体"/>
                <w:color w:val="auto"/>
                <w:szCs w:val="21"/>
                <w:highlight w:val="none"/>
              </w:rPr>
            </w:pPr>
            <w:r>
              <w:rPr>
                <w:rFonts w:hint="eastAsia" w:hAnsi="宋体"/>
                <w:color w:val="auto"/>
                <w:szCs w:val="21"/>
                <w:highlight w:val="none"/>
              </w:rPr>
              <w:t>每月开展一次保安业务培训及各项规章制度学习，每少1次扣1分；新入校保安人员应有岗前培训，未按规定开展培训扣2分；定期开展技防设施培训，确保每名保安能熟练掌握技防设施的使用，未按规定开展扣2分；每周开展一次各类突发事件演练（如校门口交通、防暴、火灾等），未按规定开展</w:t>
            </w:r>
            <w:r>
              <w:rPr>
                <w:rFonts w:hint="eastAsia" w:hAnsi="宋体"/>
                <w:color w:val="auto"/>
                <w:szCs w:val="21"/>
                <w:highlight w:val="none"/>
                <w:lang w:val="en-US" w:eastAsia="zh-CN"/>
              </w:rPr>
              <w:t>每次</w:t>
            </w:r>
            <w:r>
              <w:rPr>
                <w:rFonts w:hint="eastAsia" w:hAnsi="宋体"/>
                <w:color w:val="auto"/>
                <w:szCs w:val="21"/>
                <w:highlight w:val="none"/>
              </w:rPr>
              <w:t>扣2分。</w:t>
            </w:r>
          </w:p>
        </w:tc>
        <w:tc>
          <w:tcPr>
            <w:tcW w:w="400" w:type="pct"/>
            <w:vAlign w:val="center"/>
          </w:tcPr>
          <w:p w14:paraId="401C3368">
            <w:pPr>
              <w:jc w:val="center"/>
              <w:rPr>
                <w:b/>
                <w:color w:val="auto"/>
                <w:szCs w:val="21"/>
                <w:highlight w:val="none"/>
              </w:rPr>
            </w:pPr>
          </w:p>
        </w:tc>
      </w:tr>
      <w:tr w14:paraId="05D7D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06" w:type="pct"/>
            <w:vMerge w:val="restart"/>
            <w:vAlign w:val="center"/>
          </w:tcPr>
          <w:p w14:paraId="3598CA3B">
            <w:pPr>
              <w:jc w:val="center"/>
              <w:rPr>
                <w:b/>
                <w:color w:val="auto"/>
                <w:sz w:val="24"/>
                <w:highlight w:val="none"/>
              </w:rPr>
            </w:pPr>
            <w:r>
              <w:rPr>
                <w:rFonts w:hint="eastAsia"/>
                <w:b/>
                <w:color w:val="auto"/>
                <w:sz w:val="24"/>
                <w:szCs w:val="22"/>
                <w:highlight w:val="none"/>
              </w:rPr>
              <w:t>二、保安工作表现</w:t>
            </w:r>
          </w:p>
          <w:p w14:paraId="1600CAB2">
            <w:pPr>
              <w:jc w:val="center"/>
              <w:rPr>
                <w:color w:val="auto"/>
                <w:highlight w:val="none"/>
              </w:rPr>
            </w:pPr>
            <w:r>
              <w:rPr>
                <w:rFonts w:hint="eastAsia"/>
                <w:b/>
                <w:color w:val="auto"/>
                <w:sz w:val="24"/>
                <w:szCs w:val="22"/>
                <w:highlight w:val="none"/>
              </w:rPr>
              <w:t>60%</w:t>
            </w:r>
          </w:p>
        </w:tc>
        <w:tc>
          <w:tcPr>
            <w:tcW w:w="354" w:type="pct"/>
            <w:vAlign w:val="center"/>
          </w:tcPr>
          <w:p w14:paraId="4968E4D1">
            <w:pPr>
              <w:jc w:val="center"/>
              <w:rPr>
                <w:color w:val="auto"/>
                <w:szCs w:val="21"/>
                <w:highlight w:val="none"/>
              </w:rPr>
            </w:pPr>
            <w:r>
              <w:rPr>
                <w:b/>
                <w:bCs/>
                <w:color w:val="auto"/>
                <w:szCs w:val="21"/>
                <w:highlight w:val="none"/>
              </w:rPr>
              <w:t>文明礼仪</w:t>
            </w:r>
          </w:p>
        </w:tc>
        <w:tc>
          <w:tcPr>
            <w:tcW w:w="369" w:type="pct"/>
            <w:vAlign w:val="center"/>
          </w:tcPr>
          <w:p w14:paraId="5EE21893">
            <w:pPr>
              <w:widowControl/>
              <w:jc w:val="center"/>
              <w:rPr>
                <w:color w:val="auto"/>
                <w:szCs w:val="21"/>
                <w:highlight w:val="none"/>
              </w:rPr>
            </w:pPr>
            <w:r>
              <w:rPr>
                <w:rFonts w:hint="eastAsia"/>
                <w:color w:val="auto"/>
                <w:sz w:val="22"/>
                <w:szCs w:val="21"/>
                <w:highlight w:val="none"/>
              </w:rPr>
              <w:t>6</w:t>
            </w:r>
          </w:p>
        </w:tc>
        <w:tc>
          <w:tcPr>
            <w:tcW w:w="3269" w:type="pct"/>
            <w:gridSpan w:val="3"/>
            <w:vAlign w:val="center"/>
          </w:tcPr>
          <w:p w14:paraId="402AE7DD">
            <w:pPr>
              <w:widowControl/>
              <w:rPr>
                <w:color w:val="auto"/>
                <w:szCs w:val="21"/>
                <w:highlight w:val="none"/>
              </w:rPr>
            </w:pPr>
            <w:r>
              <w:rPr>
                <w:color w:val="auto"/>
                <w:szCs w:val="21"/>
                <w:highlight w:val="none"/>
              </w:rPr>
              <w:t>保安服装不整洁扣1分/次；执勤时提倡用站姿，如坐姿不端正、有睡着、躺着等不文雅姿势的扣1分/次；执勤语言不规范或语言污秽扣1分/次；引发矛盾或冲突扣</w:t>
            </w:r>
            <w:r>
              <w:rPr>
                <w:rFonts w:hint="eastAsia"/>
                <w:color w:val="auto"/>
                <w:szCs w:val="21"/>
                <w:highlight w:val="none"/>
              </w:rPr>
              <w:t>1</w:t>
            </w:r>
            <w:r>
              <w:rPr>
                <w:color w:val="auto"/>
                <w:szCs w:val="21"/>
                <w:highlight w:val="none"/>
              </w:rPr>
              <w:t>分/次</w:t>
            </w:r>
            <w:r>
              <w:rPr>
                <w:rFonts w:hint="eastAsia"/>
                <w:color w:val="auto"/>
                <w:szCs w:val="21"/>
                <w:highlight w:val="none"/>
              </w:rPr>
              <w:t>。</w:t>
            </w:r>
          </w:p>
        </w:tc>
        <w:tc>
          <w:tcPr>
            <w:tcW w:w="400" w:type="pct"/>
            <w:vAlign w:val="center"/>
          </w:tcPr>
          <w:p w14:paraId="5BF613C2">
            <w:pPr>
              <w:widowControl/>
              <w:jc w:val="center"/>
              <w:rPr>
                <w:color w:val="auto"/>
                <w:szCs w:val="21"/>
                <w:highlight w:val="none"/>
              </w:rPr>
            </w:pPr>
          </w:p>
        </w:tc>
      </w:tr>
      <w:tr w14:paraId="13314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06" w:type="pct"/>
            <w:vMerge w:val="continue"/>
            <w:vAlign w:val="center"/>
          </w:tcPr>
          <w:p w14:paraId="5C9C3836">
            <w:pPr>
              <w:jc w:val="center"/>
              <w:rPr>
                <w:color w:val="auto"/>
                <w:szCs w:val="21"/>
                <w:highlight w:val="none"/>
              </w:rPr>
            </w:pPr>
          </w:p>
        </w:tc>
        <w:tc>
          <w:tcPr>
            <w:tcW w:w="354" w:type="pct"/>
            <w:vAlign w:val="center"/>
          </w:tcPr>
          <w:p w14:paraId="1252E3B4">
            <w:pPr>
              <w:jc w:val="center"/>
              <w:rPr>
                <w:color w:val="auto"/>
                <w:szCs w:val="21"/>
                <w:highlight w:val="none"/>
              </w:rPr>
            </w:pPr>
            <w:r>
              <w:rPr>
                <w:b/>
                <w:bCs/>
                <w:color w:val="auto"/>
                <w:szCs w:val="21"/>
                <w:highlight w:val="none"/>
              </w:rPr>
              <w:t>问题处理</w:t>
            </w:r>
          </w:p>
        </w:tc>
        <w:tc>
          <w:tcPr>
            <w:tcW w:w="369" w:type="pct"/>
            <w:vAlign w:val="center"/>
          </w:tcPr>
          <w:p w14:paraId="6317CFE4">
            <w:pPr>
              <w:widowControl/>
              <w:jc w:val="center"/>
              <w:rPr>
                <w:rFonts w:hint="eastAsia" w:eastAsia="宋体"/>
                <w:color w:val="auto"/>
                <w:szCs w:val="21"/>
                <w:highlight w:val="none"/>
                <w:lang w:eastAsia="zh-CN"/>
              </w:rPr>
            </w:pPr>
            <w:r>
              <w:rPr>
                <w:rFonts w:hint="eastAsia"/>
                <w:color w:val="auto"/>
                <w:sz w:val="22"/>
                <w:szCs w:val="21"/>
                <w:highlight w:val="none"/>
                <w:lang w:val="en-US" w:eastAsia="zh-CN"/>
              </w:rPr>
              <w:t>8</w:t>
            </w:r>
          </w:p>
        </w:tc>
        <w:tc>
          <w:tcPr>
            <w:tcW w:w="3269" w:type="pct"/>
            <w:gridSpan w:val="3"/>
            <w:vAlign w:val="center"/>
          </w:tcPr>
          <w:p w14:paraId="62242702">
            <w:pPr>
              <w:widowControl/>
              <w:rPr>
                <w:color w:val="auto"/>
                <w:szCs w:val="21"/>
                <w:highlight w:val="none"/>
              </w:rPr>
            </w:pPr>
            <w:r>
              <w:rPr>
                <w:color w:val="auto"/>
                <w:szCs w:val="21"/>
                <w:highlight w:val="none"/>
              </w:rPr>
              <w:t>发现问题瞒报扣2分/次；</w:t>
            </w:r>
            <w:r>
              <w:rPr>
                <w:rFonts w:hint="eastAsia"/>
                <w:color w:val="auto"/>
                <w:szCs w:val="21"/>
                <w:highlight w:val="none"/>
              </w:rPr>
              <w:t>实行首遇负责制，发现问题不处理、不反馈</w:t>
            </w:r>
            <w:r>
              <w:rPr>
                <w:color w:val="auto"/>
                <w:szCs w:val="21"/>
                <w:highlight w:val="none"/>
              </w:rPr>
              <w:t>扣2分/次</w:t>
            </w:r>
            <w:r>
              <w:rPr>
                <w:rFonts w:hint="eastAsia"/>
                <w:color w:val="auto"/>
                <w:szCs w:val="21"/>
                <w:highlight w:val="none"/>
              </w:rPr>
              <w:t>，</w:t>
            </w:r>
            <w:r>
              <w:rPr>
                <w:color w:val="auto"/>
                <w:szCs w:val="21"/>
                <w:highlight w:val="none"/>
              </w:rPr>
              <w:t>导致严重后果的扣</w:t>
            </w:r>
            <w:r>
              <w:rPr>
                <w:rFonts w:hint="eastAsia"/>
                <w:color w:val="auto"/>
                <w:szCs w:val="21"/>
                <w:highlight w:val="none"/>
              </w:rPr>
              <w:t>6</w:t>
            </w:r>
            <w:r>
              <w:rPr>
                <w:color w:val="auto"/>
                <w:szCs w:val="21"/>
                <w:highlight w:val="none"/>
              </w:rPr>
              <w:t>分，并视情节严重程度予以追究责任。</w:t>
            </w:r>
          </w:p>
        </w:tc>
        <w:tc>
          <w:tcPr>
            <w:tcW w:w="400" w:type="pct"/>
            <w:vAlign w:val="center"/>
          </w:tcPr>
          <w:p w14:paraId="69C2C481">
            <w:pPr>
              <w:widowControl/>
              <w:jc w:val="center"/>
              <w:rPr>
                <w:color w:val="auto"/>
                <w:szCs w:val="21"/>
                <w:highlight w:val="none"/>
              </w:rPr>
            </w:pPr>
          </w:p>
        </w:tc>
      </w:tr>
      <w:tr w14:paraId="1C08C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06" w:type="pct"/>
            <w:vMerge w:val="continue"/>
            <w:vAlign w:val="center"/>
          </w:tcPr>
          <w:p w14:paraId="56C2C970">
            <w:pPr>
              <w:jc w:val="center"/>
              <w:rPr>
                <w:color w:val="auto"/>
                <w:szCs w:val="21"/>
                <w:highlight w:val="none"/>
              </w:rPr>
            </w:pPr>
          </w:p>
        </w:tc>
        <w:tc>
          <w:tcPr>
            <w:tcW w:w="354" w:type="pct"/>
            <w:vAlign w:val="center"/>
          </w:tcPr>
          <w:p w14:paraId="5210241C">
            <w:pPr>
              <w:jc w:val="center"/>
              <w:rPr>
                <w:color w:val="auto"/>
                <w:szCs w:val="21"/>
                <w:highlight w:val="none"/>
              </w:rPr>
            </w:pPr>
            <w:r>
              <w:rPr>
                <w:b/>
                <w:bCs/>
                <w:color w:val="auto"/>
                <w:szCs w:val="21"/>
                <w:highlight w:val="none"/>
              </w:rPr>
              <w:t>饮酒吸烟</w:t>
            </w:r>
          </w:p>
        </w:tc>
        <w:tc>
          <w:tcPr>
            <w:tcW w:w="369" w:type="pct"/>
            <w:vAlign w:val="center"/>
          </w:tcPr>
          <w:p w14:paraId="6E5AEE97">
            <w:pPr>
              <w:widowControl/>
              <w:jc w:val="center"/>
              <w:rPr>
                <w:rFonts w:hint="eastAsia" w:eastAsia="宋体"/>
                <w:color w:val="auto"/>
                <w:szCs w:val="21"/>
                <w:highlight w:val="none"/>
                <w:lang w:eastAsia="zh-CN"/>
              </w:rPr>
            </w:pPr>
            <w:r>
              <w:rPr>
                <w:rFonts w:hint="eastAsia"/>
                <w:color w:val="auto"/>
                <w:sz w:val="22"/>
                <w:szCs w:val="21"/>
                <w:highlight w:val="none"/>
                <w:lang w:val="en-US" w:eastAsia="zh-CN"/>
              </w:rPr>
              <w:t>6</w:t>
            </w:r>
          </w:p>
        </w:tc>
        <w:tc>
          <w:tcPr>
            <w:tcW w:w="3269" w:type="pct"/>
            <w:gridSpan w:val="3"/>
            <w:vAlign w:val="center"/>
          </w:tcPr>
          <w:p w14:paraId="49E4A5F3">
            <w:pPr>
              <w:widowControl/>
              <w:rPr>
                <w:color w:val="auto"/>
                <w:szCs w:val="21"/>
                <w:highlight w:val="none"/>
              </w:rPr>
            </w:pPr>
            <w:r>
              <w:rPr>
                <w:color w:val="auto"/>
                <w:szCs w:val="21"/>
                <w:highlight w:val="none"/>
              </w:rPr>
              <w:t>上班酗酒或醉酒接班扣4分/次</w:t>
            </w:r>
            <w:r>
              <w:rPr>
                <w:rFonts w:hint="eastAsia"/>
                <w:color w:val="auto"/>
                <w:szCs w:val="21"/>
                <w:highlight w:val="none"/>
              </w:rPr>
              <w:t>；</w:t>
            </w:r>
            <w:r>
              <w:rPr>
                <w:color w:val="auto"/>
                <w:szCs w:val="21"/>
                <w:highlight w:val="none"/>
              </w:rPr>
              <w:t>工作时间在学校区域（含门卫</w:t>
            </w:r>
            <w:r>
              <w:rPr>
                <w:rFonts w:hint="eastAsia"/>
                <w:color w:val="auto"/>
                <w:szCs w:val="21"/>
                <w:highlight w:val="none"/>
              </w:rPr>
              <w:t>及校园周边1</w:t>
            </w:r>
            <w:r>
              <w:rPr>
                <w:color w:val="auto"/>
                <w:szCs w:val="21"/>
                <w:highlight w:val="none"/>
              </w:rPr>
              <w:t>00</w:t>
            </w:r>
            <w:r>
              <w:rPr>
                <w:rFonts w:hint="eastAsia"/>
                <w:color w:val="auto"/>
                <w:szCs w:val="21"/>
                <w:highlight w:val="none"/>
              </w:rPr>
              <w:t>米内</w:t>
            </w:r>
            <w:r>
              <w:rPr>
                <w:color w:val="auto"/>
                <w:szCs w:val="21"/>
                <w:highlight w:val="none"/>
              </w:rPr>
              <w:t>）吸烟的扣2分/次。</w:t>
            </w:r>
          </w:p>
        </w:tc>
        <w:tc>
          <w:tcPr>
            <w:tcW w:w="400" w:type="pct"/>
            <w:vAlign w:val="center"/>
          </w:tcPr>
          <w:p w14:paraId="0F1390A4">
            <w:pPr>
              <w:widowControl/>
              <w:jc w:val="center"/>
              <w:rPr>
                <w:color w:val="auto"/>
                <w:szCs w:val="21"/>
                <w:highlight w:val="none"/>
              </w:rPr>
            </w:pPr>
          </w:p>
        </w:tc>
      </w:tr>
      <w:tr w14:paraId="54FAF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06" w:type="pct"/>
            <w:vMerge w:val="continue"/>
            <w:vAlign w:val="center"/>
          </w:tcPr>
          <w:p w14:paraId="5A18042E">
            <w:pPr>
              <w:jc w:val="center"/>
              <w:rPr>
                <w:color w:val="auto"/>
                <w:szCs w:val="21"/>
                <w:highlight w:val="none"/>
              </w:rPr>
            </w:pPr>
          </w:p>
        </w:tc>
        <w:tc>
          <w:tcPr>
            <w:tcW w:w="354" w:type="pct"/>
            <w:vAlign w:val="center"/>
          </w:tcPr>
          <w:p w14:paraId="4BF547D8">
            <w:pPr>
              <w:jc w:val="center"/>
              <w:rPr>
                <w:rFonts w:hint="default" w:eastAsia="宋体"/>
                <w:color w:val="auto"/>
                <w:szCs w:val="21"/>
                <w:highlight w:val="none"/>
                <w:lang w:val="en-US" w:eastAsia="zh-CN"/>
              </w:rPr>
            </w:pPr>
            <w:r>
              <w:rPr>
                <w:rFonts w:hint="eastAsia"/>
                <w:b/>
                <w:bCs/>
                <w:color w:val="auto"/>
                <w:szCs w:val="21"/>
                <w:highlight w:val="none"/>
                <w:lang w:val="en-US" w:eastAsia="zh-CN"/>
              </w:rPr>
              <w:t>会议纪律</w:t>
            </w:r>
          </w:p>
        </w:tc>
        <w:tc>
          <w:tcPr>
            <w:tcW w:w="369" w:type="pct"/>
            <w:vAlign w:val="center"/>
          </w:tcPr>
          <w:p w14:paraId="24979AF6">
            <w:pPr>
              <w:widowControl/>
              <w:jc w:val="center"/>
              <w:rPr>
                <w:rFonts w:hint="eastAsia" w:eastAsia="宋体"/>
                <w:color w:val="auto"/>
                <w:szCs w:val="21"/>
                <w:highlight w:val="none"/>
                <w:lang w:eastAsia="zh-CN"/>
              </w:rPr>
            </w:pPr>
            <w:r>
              <w:rPr>
                <w:rFonts w:hint="eastAsia"/>
                <w:color w:val="auto"/>
                <w:sz w:val="22"/>
                <w:szCs w:val="21"/>
                <w:highlight w:val="none"/>
                <w:lang w:val="en-US" w:eastAsia="zh-CN"/>
              </w:rPr>
              <w:t>3</w:t>
            </w:r>
          </w:p>
        </w:tc>
        <w:tc>
          <w:tcPr>
            <w:tcW w:w="3269" w:type="pct"/>
            <w:gridSpan w:val="3"/>
            <w:vAlign w:val="center"/>
          </w:tcPr>
          <w:p w14:paraId="0CD19B68">
            <w:pPr>
              <w:widowControl/>
              <w:rPr>
                <w:color w:val="auto"/>
                <w:szCs w:val="21"/>
                <w:highlight w:val="none"/>
              </w:rPr>
            </w:pPr>
            <w:r>
              <w:rPr>
                <w:color w:val="auto"/>
                <w:szCs w:val="21"/>
                <w:highlight w:val="none"/>
              </w:rPr>
              <w:t>学习、培训、开会等迟到或早退扣1分/次，无记录扣2分/次，</w:t>
            </w:r>
            <w:r>
              <w:rPr>
                <w:rFonts w:hint="eastAsia"/>
                <w:color w:val="auto"/>
                <w:szCs w:val="21"/>
                <w:highlight w:val="none"/>
              </w:rPr>
              <w:t>态度不端正，被记录批评扣3分/次，</w:t>
            </w:r>
            <w:r>
              <w:rPr>
                <w:color w:val="auto"/>
                <w:szCs w:val="21"/>
                <w:highlight w:val="none"/>
              </w:rPr>
              <w:t>旷训、旷会扣</w:t>
            </w:r>
            <w:r>
              <w:rPr>
                <w:rFonts w:hint="eastAsia"/>
                <w:color w:val="auto"/>
                <w:szCs w:val="21"/>
                <w:highlight w:val="none"/>
                <w:lang w:val="en-US" w:eastAsia="zh-CN"/>
              </w:rPr>
              <w:t>3</w:t>
            </w:r>
            <w:r>
              <w:rPr>
                <w:color w:val="auto"/>
                <w:szCs w:val="21"/>
                <w:highlight w:val="none"/>
              </w:rPr>
              <w:t>分/次</w:t>
            </w:r>
            <w:r>
              <w:rPr>
                <w:rFonts w:hint="eastAsia"/>
                <w:color w:val="auto"/>
                <w:szCs w:val="21"/>
                <w:highlight w:val="none"/>
              </w:rPr>
              <w:t>。</w:t>
            </w:r>
          </w:p>
        </w:tc>
        <w:tc>
          <w:tcPr>
            <w:tcW w:w="400" w:type="pct"/>
            <w:vAlign w:val="center"/>
          </w:tcPr>
          <w:p w14:paraId="4AD062D4">
            <w:pPr>
              <w:widowControl/>
              <w:jc w:val="center"/>
              <w:rPr>
                <w:color w:val="auto"/>
                <w:szCs w:val="21"/>
                <w:highlight w:val="none"/>
              </w:rPr>
            </w:pPr>
          </w:p>
        </w:tc>
      </w:tr>
      <w:tr w14:paraId="312DA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06" w:type="pct"/>
            <w:vMerge w:val="continue"/>
            <w:vAlign w:val="center"/>
          </w:tcPr>
          <w:p w14:paraId="4FE6B6AA">
            <w:pPr>
              <w:jc w:val="center"/>
              <w:rPr>
                <w:color w:val="auto"/>
                <w:szCs w:val="21"/>
                <w:highlight w:val="none"/>
              </w:rPr>
            </w:pPr>
          </w:p>
        </w:tc>
        <w:tc>
          <w:tcPr>
            <w:tcW w:w="354" w:type="pct"/>
            <w:vAlign w:val="center"/>
          </w:tcPr>
          <w:p w14:paraId="52B16AB6">
            <w:pPr>
              <w:jc w:val="center"/>
              <w:rPr>
                <w:color w:val="auto"/>
                <w:szCs w:val="21"/>
                <w:highlight w:val="none"/>
              </w:rPr>
            </w:pPr>
            <w:r>
              <w:rPr>
                <w:b/>
                <w:bCs/>
                <w:color w:val="auto"/>
                <w:szCs w:val="21"/>
                <w:highlight w:val="none"/>
              </w:rPr>
              <w:t>作息纪律</w:t>
            </w:r>
          </w:p>
        </w:tc>
        <w:tc>
          <w:tcPr>
            <w:tcW w:w="369" w:type="pct"/>
            <w:vAlign w:val="center"/>
          </w:tcPr>
          <w:p w14:paraId="698D6BC1">
            <w:pPr>
              <w:widowControl/>
              <w:jc w:val="center"/>
              <w:rPr>
                <w:rFonts w:hint="eastAsia" w:eastAsia="宋体"/>
                <w:color w:val="auto"/>
                <w:szCs w:val="21"/>
                <w:highlight w:val="none"/>
                <w:lang w:eastAsia="zh-CN"/>
              </w:rPr>
            </w:pPr>
            <w:r>
              <w:rPr>
                <w:rFonts w:hint="eastAsia"/>
                <w:color w:val="auto"/>
                <w:sz w:val="22"/>
                <w:szCs w:val="21"/>
                <w:highlight w:val="none"/>
              </w:rPr>
              <w:t>1</w:t>
            </w:r>
            <w:r>
              <w:rPr>
                <w:rFonts w:hint="eastAsia"/>
                <w:color w:val="auto"/>
                <w:sz w:val="22"/>
                <w:szCs w:val="21"/>
                <w:highlight w:val="none"/>
                <w:lang w:val="en-US" w:eastAsia="zh-CN"/>
              </w:rPr>
              <w:t>0</w:t>
            </w:r>
          </w:p>
        </w:tc>
        <w:tc>
          <w:tcPr>
            <w:tcW w:w="3269" w:type="pct"/>
            <w:gridSpan w:val="3"/>
            <w:vAlign w:val="center"/>
          </w:tcPr>
          <w:p w14:paraId="78EE9B7D">
            <w:pPr>
              <w:widowControl/>
              <w:rPr>
                <w:color w:val="auto"/>
                <w:szCs w:val="21"/>
                <w:highlight w:val="none"/>
              </w:rPr>
            </w:pPr>
            <w:r>
              <w:rPr>
                <w:color w:val="auto"/>
                <w:szCs w:val="21"/>
                <w:highlight w:val="none"/>
              </w:rPr>
              <w:t>上班迟到或早退扣1分/次，擅自离岗、脱岗、串岗、睡岗扣3分/次，</w:t>
            </w:r>
            <w:r>
              <w:rPr>
                <w:rFonts w:hint="eastAsia"/>
                <w:color w:val="auto"/>
                <w:szCs w:val="21"/>
                <w:highlight w:val="none"/>
                <w:lang w:val="en-US" w:eastAsia="zh-CN"/>
              </w:rPr>
              <w:t>上班时间玩手机3分/次，</w:t>
            </w:r>
            <w:r>
              <w:rPr>
                <w:color w:val="auto"/>
                <w:szCs w:val="21"/>
                <w:highlight w:val="none"/>
              </w:rPr>
              <w:t>旷工一天扣</w:t>
            </w:r>
            <w:r>
              <w:rPr>
                <w:rFonts w:hint="eastAsia"/>
                <w:color w:val="auto"/>
                <w:szCs w:val="21"/>
                <w:highlight w:val="none"/>
              </w:rPr>
              <w:t>5</w:t>
            </w:r>
            <w:r>
              <w:rPr>
                <w:color w:val="auto"/>
                <w:szCs w:val="21"/>
                <w:highlight w:val="none"/>
              </w:rPr>
              <w:t>分，超过两天作自动退职处理，因事请假必须协调好自己的工作，并向学校分管领导请假，否则按旷工处理，擅自离岗导致学校财产损失的负责赔偿，视程度扣5—</w:t>
            </w:r>
            <w:r>
              <w:rPr>
                <w:rFonts w:hint="eastAsia"/>
                <w:color w:val="auto"/>
                <w:szCs w:val="21"/>
                <w:highlight w:val="none"/>
              </w:rPr>
              <w:t>1</w:t>
            </w:r>
            <w:r>
              <w:rPr>
                <w:rFonts w:hint="eastAsia"/>
                <w:color w:val="auto"/>
                <w:szCs w:val="21"/>
                <w:highlight w:val="none"/>
                <w:lang w:val="en-US" w:eastAsia="zh-CN"/>
              </w:rPr>
              <w:t>0</w:t>
            </w:r>
            <w:r>
              <w:rPr>
                <w:color w:val="auto"/>
                <w:szCs w:val="21"/>
                <w:highlight w:val="none"/>
              </w:rPr>
              <w:t>分，造成其他后果的承担相关责任。</w:t>
            </w:r>
          </w:p>
        </w:tc>
        <w:tc>
          <w:tcPr>
            <w:tcW w:w="400" w:type="pct"/>
            <w:vAlign w:val="center"/>
          </w:tcPr>
          <w:p w14:paraId="604812C2">
            <w:pPr>
              <w:widowControl/>
              <w:jc w:val="center"/>
              <w:rPr>
                <w:color w:val="auto"/>
                <w:szCs w:val="21"/>
                <w:highlight w:val="none"/>
              </w:rPr>
            </w:pPr>
          </w:p>
        </w:tc>
      </w:tr>
      <w:tr w14:paraId="75720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06" w:type="pct"/>
            <w:vMerge w:val="continue"/>
            <w:vAlign w:val="center"/>
          </w:tcPr>
          <w:p w14:paraId="6F0DD8C0">
            <w:pPr>
              <w:jc w:val="center"/>
              <w:rPr>
                <w:color w:val="auto"/>
                <w:szCs w:val="21"/>
                <w:highlight w:val="none"/>
              </w:rPr>
            </w:pPr>
          </w:p>
        </w:tc>
        <w:tc>
          <w:tcPr>
            <w:tcW w:w="354" w:type="pct"/>
            <w:vAlign w:val="center"/>
          </w:tcPr>
          <w:p w14:paraId="4B68EC61">
            <w:pPr>
              <w:jc w:val="center"/>
              <w:rPr>
                <w:color w:val="auto"/>
                <w:szCs w:val="21"/>
                <w:highlight w:val="none"/>
              </w:rPr>
            </w:pPr>
            <w:r>
              <w:rPr>
                <w:b/>
                <w:bCs/>
                <w:color w:val="auto"/>
                <w:szCs w:val="21"/>
                <w:highlight w:val="none"/>
              </w:rPr>
              <w:t>换岗交班</w:t>
            </w:r>
          </w:p>
        </w:tc>
        <w:tc>
          <w:tcPr>
            <w:tcW w:w="369" w:type="pct"/>
            <w:vAlign w:val="center"/>
          </w:tcPr>
          <w:p w14:paraId="5FFEBAB0">
            <w:pPr>
              <w:widowControl/>
              <w:jc w:val="center"/>
              <w:rPr>
                <w:color w:val="auto"/>
                <w:szCs w:val="21"/>
                <w:highlight w:val="none"/>
              </w:rPr>
            </w:pPr>
            <w:r>
              <w:rPr>
                <w:rFonts w:hint="eastAsia"/>
                <w:color w:val="auto"/>
                <w:sz w:val="22"/>
                <w:szCs w:val="21"/>
                <w:highlight w:val="none"/>
              </w:rPr>
              <w:t>5</w:t>
            </w:r>
          </w:p>
        </w:tc>
        <w:tc>
          <w:tcPr>
            <w:tcW w:w="3269" w:type="pct"/>
            <w:gridSpan w:val="3"/>
            <w:vAlign w:val="center"/>
          </w:tcPr>
          <w:p w14:paraId="1F2C2781">
            <w:pPr>
              <w:widowControl/>
              <w:rPr>
                <w:color w:val="auto"/>
                <w:szCs w:val="21"/>
                <w:highlight w:val="none"/>
              </w:rPr>
            </w:pPr>
            <w:r>
              <w:rPr>
                <w:color w:val="auto"/>
                <w:szCs w:val="21"/>
                <w:highlight w:val="none"/>
              </w:rPr>
              <w:t>按时交接班，无交接班记录扣1分/次。</w:t>
            </w:r>
          </w:p>
        </w:tc>
        <w:tc>
          <w:tcPr>
            <w:tcW w:w="400" w:type="pct"/>
            <w:vAlign w:val="center"/>
          </w:tcPr>
          <w:p w14:paraId="1CB915A8">
            <w:pPr>
              <w:widowControl/>
              <w:jc w:val="center"/>
              <w:rPr>
                <w:color w:val="auto"/>
                <w:szCs w:val="21"/>
                <w:highlight w:val="none"/>
              </w:rPr>
            </w:pPr>
          </w:p>
        </w:tc>
      </w:tr>
      <w:tr w14:paraId="62B45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06" w:type="pct"/>
            <w:vMerge w:val="continue"/>
            <w:vAlign w:val="center"/>
          </w:tcPr>
          <w:p w14:paraId="06F7FF60">
            <w:pPr>
              <w:jc w:val="center"/>
              <w:rPr>
                <w:color w:val="auto"/>
                <w:szCs w:val="21"/>
                <w:highlight w:val="none"/>
              </w:rPr>
            </w:pPr>
          </w:p>
        </w:tc>
        <w:tc>
          <w:tcPr>
            <w:tcW w:w="354" w:type="pct"/>
            <w:vAlign w:val="center"/>
          </w:tcPr>
          <w:p w14:paraId="1EFB6243">
            <w:pPr>
              <w:jc w:val="center"/>
              <w:rPr>
                <w:color w:val="auto"/>
                <w:szCs w:val="21"/>
                <w:highlight w:val="none"/>
              </w:rPr>
            </w:pPr>
            <w:r>
              <w:rPr>
                <w:b/>
                <w:bCs/>
                <w:color w:val="auto"/>
                <w:szCs w:val="21"/>
                <w:highlight w:val="none"/>
              </w:rPr>
              <w:t>巡逻监控</w:t>
            </w:r>
          </w:p>
        </w:tc>
        <w:tc>
          <w:tcPr>
            <w:tcW w:w="369" w:type="pct"/>
            <w:vAlign w:val="center"/>
          </w:tcPr>
          <w:p w14:paraId="071996F6">
            <w:pPr>
              <w:widowControl/>
              <w:jc w:val="center"/>
              <w:rPr>
                <w:rFonts w:hint="eastAsia" w:eastAsia="宋体"/>
                <w:color w:val="auto"/>
                <w:szCs w:val="21"/>
                <w:highlight w:val="none"/>
                <w:lang w:eastAsia="zh-CN"/>
              </w:rPr>
            </w:pPr>
            <w:r>
              <w:rPr>
                <w:rFonts w:hint="eastAsia"/>
                <w:color w:val="auto"/>
                <w:sz w:val="22"/>
                <w:szCs w:val="21"/>
                <w:highlight w:val="none"/>
              </w:rPr>
              <w:t>1</w:t>
            </w:r>
            <w:r>
              <w:rPr>
                <w:rFonts w:hint="eastAsia"/>
                <w:color w:val="auto"/>
                <w:sz w:val="22"/>
                <w:szCs w:val="21"/>
                <w:highlight w:val="none"/>
                <w:lang w:val="en-US" w:eastAsia="zh-CN"/>
              </w:rPr>
              <w:t>2</w:t>
            </w:r>
          </w:p>
        </w:tc>
        <w:tc>
          <w:tcPr>
            <w:tcW w:w="3269" w:type="pct"/>
            <w:gridSpan w:val="3"/>
            <w:vAlign w:val="center"/>
          </w:tcPr>
          <w:p w14:paraId="61D58602">
            <w:pPr>
              <w:widowControl/>
              <w:rPr>
                <w:color w:val="auto"/>
                <w:szCs w:val="21"/>
                <w:highlight w:val="none"/>
              </w:rPr>
            </w:pPr>
            <w:r>
              <w:rPr>
                <w:rFonts w:hint="eastAsia" w:hAnsi="宋体"/>
                <w:color w:val="auto"/>
                <w:szCs w:val="21"/>
                <w:highlight w:val="none"/>
              </w:rPr>
              <w:t>保安实行24小时值班及巡逻制度（</w:t>
            </w:r>
            <w:r>
              <w:rPr>
                <w:rFonts w:hAnsi="宋体"/>
                <w:color w:val="auto"/>
                <w:szCs w:val="21"/>
                <w:highlight w:val="none"/>
              </w:rPr>
              <w:t>12</w:t>
            </w:r>
            <w:r>
              <w:rPr>
                <w:rFonts w:hint="eastAsia" w:hAnsi="宋体"/>
                <w:color w:val="auto"/>
                <w:szCs w:val="21"/>
                <w:highlight w:val="none"/>
              </w:rPr>
              <w:t>次/天），未按规定值守，每发现1次扣1分，</w:t>
            </w:r>
            <w:r>
              <w:rPr>
                <w:rFonts w:hint="eastAsia"/>
                <w:color w:val="auto"/>
                <w:szCs w:val="21"/>
                <w:highlight w:val="none"/>
              </w:rPr>
              <w:t>巡逻打卡不到位扣</w:t>
            </w:r>
            <w:r>
              <w:rPr>
                <w:color w:val="auto"/>
                <w:szCs w:val="21"/>
                <w:highlight w:val="none"/>
              </w:rPr>
              <w:t>2分/次</w:t>
            </w:r>
            <w:r>
              <w:rPr>
                <w:rFonts w:hint="eastAsia"/>
                <w:color w:val="auto"/>
                <w:szCs w:val="21"/>
                <w:highlight w:val="none"/>
              </w:rPr>
              <w:t>，</w:t>
            </w:r>
            <w:r>
              <w:rPr>
                <w:rFonts w:hint="eastAsia" w:hAnsi="宋体"/>
                <w:color w:val="auto"/>
                <w:szCs w:val="21"/>
                <w:highlight w:val="none"/>
              </w:rPr>
              <w:t>值班、巡逻记录不全扣4分；</w:t>
            </w:r>
            <w:r>
              <w:rPr>
                <w:color w:val="auto"/>
                <w:szCs w:val="21"/>
                <w:highlight w:val="none"/>
              </w:rPr>
              <w:t>加强视频监控管理，视频监控出现故障时，要及时报告相关部门检查维修，未报修扣2分/次。</w:t>
            </w:r>
          </w:p>
        </w:tc>
        <w:tc>
          <w:tcPr>
            <w:tcW w:w="400" w:type="pct"/>
            <w:vAlign w:val="center"/>
          </w:tcPr>
          <w:p w14:paraId="6CBCD7D5">
            <w:pPr>
              <w:widowControl/>
              <w:jc w:val="center"/>
              <w:rPr>
                <w:color w:val="auto"/>
                <w:szCs w:val="21"/>
                <w:highlight w:val="none"/>
              </w:rPr>
            </w:pPr>
          </w:p>
        </w:tc>
      </w:tr>
      <w:tr w14:paraId="0EBD7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06" w:type="pct"/>
            <w:vMerge w:val="continue"/>
            <w:vAlign w:val="center"/>
          </w:tcPr>
          <w:p w14:paraId="41FE7EFE">
            <w:pPr>
              <w:jc w:val="center"/>
              <w:rPr>
                <w:color w:val="auto"/>
                <w:szCs w:val="21"/>
                <w:highlight w:val="none"/>
              </w:rPr>
            </w:pPr>
          </w:p>
        </w:tc>
        <w:tc>
          <w:tcPr>
            <w:tcW w:w="354" w:type="pct"/>
            <w:vAlign w:val="center"/>
          </w:tcPr>
          <w:p w14:paraId="14D9C765">
            <w:pPr>
              <w:jc w:val="center"/>
              <w:rPr>
                <w:color w:val="auto"/>
                <w:szCs w:val="21"/>
                <w:highlight w:val="none"/>
              </w:rPr>
            </w:pPr>
            <w:r>
              <w:rPr>
                <w:b/>
                <w:bCs/>
                <w:color w:val="auto"/>
                <w:szCs w:val="21"/>
                <w:highlight w:val="none"/>
              </w:rPr>
              <w:t>设备管理</w:t>
            </w:r>
          </w:p>
        </w:tc>
        <w:tc>
          <w:tcPr>
            <w:tcW w:w="369" w:type="pct"/>
            <w:vAlign w:val="center"/>
          </w:tcPr>
          <w:p w14:paraId="16D050EA">
            <w:pPr>
              <w:widowControl/>
              <w:jc w:val="center"/>
              <w:rPr>
                <w:color w:val="auto"/>
                <w:szCs w:val="21"/>
                <w:highlight w:val="none"/>
              </w:rPr>
            </w:pPr>
            <w:r>
              <w:rPr>
                <w:rFonts w:hint="eastAsia"/>
                <w:color w:val="auto"/>
                <w:sz w:val="22"/>
                <w:szCs w:val="21"/>
                <w:highlight w:val="none"/>
              </w:rPr>
              <w:t>5</w:t>
            </w:r>
          </w:p>
        </w:tc>
        <w:tc>
          <w:tcPr>
            <w:tcW w:w="3269" w:type="pct"/>
            <w:gridSpan w:val="3"/>
            <w:vAlign w:val="center"/>
          </w:tcPr>
          <w:p w14:paraId="2DE6071B">
            <w:pPr>
              <w:widowControl/>
              <w:rPr>
                <w:color w:val="auto"/>
                <w:szCs w:val="21"/>
                <w:highlight w:val="none"/>
              </w:rPr>
            </w:pPr>
            <w:r>
              <w:rPr>
                <w:color w:val="auto"/>
                <w:szCs w:val="21"/>
                <w:highlight w:val="none"/>
              </w:rPr>
              <w:t>妥善保管保安器械，丢失照价赔偿，扣1</w:t>
            </w:r>
            <w:r>
              <w:rPr>
                <w:rFonts w:hint="eastAsia"/>
                <w:color w:val="auto"/>
                <w:szCs w:val="21"/>
                <w:highlight w:val="none"/>
              </w:rPr>
              <w:t>-</w:t>
            </w:r>
            <w:r>
              <w:rPr>
                <w:color w:val="auto"/>
                <w:szCs w:val="21"/>
                <w:highlight w:val="none"/>
              </w:rPr>
              <w:t>4分，摆放、管理不规范扣1分/次，擅自将保安设备为私人使用扣4分/次， 做出违法行为的追究相关责任。</w:t>
            </w:r>
          </w:p>
        </w:tc>
        <w:tc>
          <w:tcPr>
            <w:tcW w:w="400" w:type="pct"/>
            <w:vAlign w:val="center"/>
          </w:tcPr>
          <w:p w14:paraId="62B86EBC">
            <w:pPr>
              <w:widowControl/>
              <w:jc w:val="center"/>
              <w:rPr>
                <w:color w:val="auto"/>
                <w:szCs w:val="21"/>
                <w:highlight w:val="none"/>
              </w:rPr>
            </w:pPr>
          </w:p>
        </w:tc>
      </w:tr>
      <w:tr w14:paraId="0FDD3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06" w:type="pct"/>
            <w:vMerge w:val="continue"/>
            <w:vAlign w:val="center"/>
          </w:tcPr>
          <w:p w14:paraId="49397954">
            <w:pPr>
              <w:jc w:val="center"/>
              <w:rPr>
                <w:color w:val="auto"/>
                <w:szCs w:val="21"/>
                <w:highlight w:val="none"/>
              </w:rPr>
            </w:pPr>
          </w:p>
        </w:tc>
        <w:tc>
          <w:tcPr>
            <w:tcW w:w="354" w:type="pct"/>
            <w:vAlign w:val="center"/>
          </w:tcPr>
          <w:p w14:paraId="2AF3CB5E">
            <w:pPr>
              <w:jc w:val="center"/>
              <w:rPr>
                <w:color w:val="auto"/>
                <w:szCs w:val="21"/>
                <w:highlight w:val="none"/>
              </w:rPr>
            </w:pPr>
            <w:r>
              <w:rPr>
                <w:b/>
                <w:bCs/>
                <w:color w:val="auto"/>
                <w:szCs w:val="21"/>
                <w:highlight w:val="none"/>
              </w:rPr>
              <w:t>服从安排</w:t>
            </w:r>
          </w:p>
        </w:tc>
        <w:tc>
          <w:tcPr>
            <w:tcW w:w="369" w:type="pct"/>
            <w:vAlign w:val="center"/>
          </w:tcPr>
          <w:p w14:paraId="10F03639">
            <w:pPr>
              <w:widowControl/>
              <w:jc w:val="center"/>
              <w:rPr>
                <w:rFonts w:hint="eastAsia" w:eastAsia="宋体"/>
                <w:color w:val="auto"/>
                <w:szCs w:val="21"/>
                <w:highlight w:val="none"/>
                <w:lang w:eastAsia="zh-CN"/>
              </w:rPr>
            </w:pPr>
            <w:r>
              <w:rPr>
                <w:rFonts w:hint="eastAsia"/>
                <w:color w:val="auto"/>
                <w:sz w:val="22"/>
                <w:szCs w:val="21"/>
                <w:highlight w:val="none"/>
                <w:lang w:val="en-US" w:eastAsia="zh-CN"/>
              </w:rPr>
              <w:t>5</w:t>
            </w:r>
          </w:p>
        </w:tc>
        <w:tc>
          <w:tcPr>
            <w:tcW w:w="3269" w:type="pct"/>
            <w:gridSpan w:val="3"/>
            <w:vAlign w:val="center"/>
          </w:tcPr>
          <w:p w14:paraId="2CC9874F">
            <w:pPr>
              <w:widowControl/>
              <w:rPr>
                <w:color w:val="auto"/>
                <w:szCs w:val="21"/>
                <w:highlight w:val="none"/>
              </w:rPr>
            </w:pPr>
            <w:r>
              <w:rPr>
                <w:color w:val="auto"/>
                <w:szCs w:val="21"/>
                <w:highlight w:val="none"/>
              </w:rPr>
              <w:t>对校领导安排的其它工作乐于接受，保质保量按时完成，拒绝或者未能保质按时完成扣</w:t>
            </w:r>
            <w:r>
              <w:rPr>
                <w:rFonts w:hint="eastAsia"/>
                <w:color w:val="auto"/>
                <w:szCs w:val="21"/>
                <w:highlight w:val="none"/>
              </w:rPr>
              <w:t>1</w:t>
            </w:r>
            <w:r>
              <w:rPr>
                <w:color w:val="auto"/>
                <w:szCs w:val="21"/>
                <w:highlight w:val="none"/>
              </w:rPr>
              <w:t>分/次，因未及时完成造成严重后果的扣</w:t>
            </w:r>
            <w:r>
              <w:rPr>
                <w:rFonts w:hint="eastAsia"/>
                <w:color w:val="auto"/>
                <w:szCs w:val="21"/>
                <w:highlight w:val="none"/>
                <w:lang w:val="en-US" w:eastAsia="zh-CN"/>
              </w:rPr>
              <w:t>5</w:t>
            </w:r>
            <w:r>
              <w:rPr>
                <w:color w:val="auto"/>
                <w:szCs w:val="21"/>
                <w:highlight w:val="none"/>
              </w:rPr>
              <w:t>分/次，并承担相应责任。</w:t>
            </w:r>
          </w:p>
        </w:tc>
        <w:tc>
          <w:tcPr>
            <w:tcW w:w="400" w:type="pct"/>
            <w:vAlign w:val="center"/>
          </w:tcPr>
          <w:p w14:paraId="45F7F38A">
            <w:pPr>
              <w:widowControl/>
              <w:jc w:val="center"/>
              <w:rPr>
                <w:color w:val="auto"/>
                <w:szCs w:val="21"/>
                <w:highlight w:val="none"/>
              </w:rPr>
            </w:pPr>
          </w:p>
        </w:tc>
      </w:tr>
      <w:tr w14:paraId="3F2BF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60" w:type="pct"/>
            <w:gridSpan w:val="2"/>
            <w:shd w:val="clear" w:color="auto" w:fill="E6E6E6"/>
            <w:vAlign w:val="center"/>
          </w:tcPr>
          <w:p w14:paraId="1E8BA3AF">
            <w:pPr>
              <w:jc w:val="center"/>
              <w:rPr>
                <w:b/>
                <w:color w:val="auto"/>
                <w:szCs w:val="21"/>
                <w:highlight w:val="none"/>
              </w:rPr>
            </w:pPr>
            <w:r>
              <w:rPr>
                <w:b/>
                <w:color w:val="auto"/>
                <w:szCs w:val="21"/>
                <w:highlight w:val="none"/>
              </w:rPr>
              <w:t>加减分</w:t>
            </w:r>
          </w:p>
        </w:tc>
        <w:tc>
          <w:tcPr>
            <w:tcW w:w="369" w:type="pct"/>
            <w:shd w:val="clear" w:color="auto" w:fill="E6E6E6"/>
            <w:vAlign w:val="center"/>
          </w:tcPr>
          <w:p w14:paraId="7BCCDD3C">
            <w:pPr>
              <w:widowControl/>
              <w:jc w:val="center"/>
              <w:rPr>
                <w:color w:val="auto"/>
                <w:szCs w:val="21"/>
                <w:highlight w:val="none"/>
              </w:rPr>
            </w:pPr>
            <w:r>
              <w:rPr>
                <w:color w:val="auto"/>
                <w:szCs w:val="21"/>
                <w:highlight w:val="none"/>
              </w:rPr>
              <w:t>/</w:t>
            </w:r>
          </w:p>
        </w:tc>
        <w:tc>
          <w:tcPr>
            <w:tcW w:w="3269" w:type="pct"/>
            <w:gridSpan w:val="3"/>
            <w:shd w:val="clear" w:color="auto" w:fill="E6E6E6"/>
            <w:vAlign w:val="center"/>
          </w:tcPr>
          <w:p w14:paraId="0E80A96B">
            <w:pPr>
              <w:widowControl/>
              <w:rPr>
                <w:color w:val="auto"/>
                <w:highlight w:val="none"/>
              </w:rPr>
            </w:pPr>
            <w:r>
              <w:rPr>
                <w:color w:val="auto"/>
                <w:szCs w:val="21"/>
                <w:highlight w:val="none"/>
              </w:rPr>
              <w:t>保安工作出色，得到学校或上级表扬，加2分/次，每月最多加6分。保安工作失误，受到学校或上级批评，扣5分/次，受到两次及以上批评的，相关责任人予以辞退。</w:t>
            </w:r>
          </w:p>
        </w:tc>
        <w:tc>
          <w:tcPr>
            <w:tcW w:w="400" w:type="pct"/>
            <w:shd w:val="clear" w:color="auto" w:fill="E6E6E6"/>
            <w:vAlign w:val="center"/>
          </w:tcPr>
          <w:p w14:paraId="6E1530A6">
            <w:pPr>
              <w:widowControl/>
              <w:jc w:val="center"/>
              <w:rPr>
                <w:color w:val="auto"/>
                <w:szCs w:val="21"/>
                <w:highlight w:val="none"/>
              </w:rPr>
            </w:pPr>
          </w:p>
        </w:tc>
      </w:tr>
      <w:tr w14:paraId="20E8C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60" w:type="pct"/>
            <w:gridSpan w:val="2"/>
            <w:vMerge w:val="restart"/>
            <w:vAlign w:val="center"/>
          </w:tcPr>
          <w:p w14:paraId="686217AB">
            <w:pPr>
              <w:jc w:val="center"/>
              <w:rPr>
                <w:color w:val="auto"/>
                <w:szCs w:val="21"/>
                <w:highlight w:val="none"/>
              </w:rPr>
            </w:pPr>
            <w:r>
              <w:rPr>
                <w:color w:val="auto"/>
                <w:szCs w:val="21"/>
                <w:highlight w:val="none"/>
              </w:rPr>
              <w:t>考核结果</w:t>
            </w:r>
          </w:p>
        </w:tc>
        <w:tc>
          <w:tcPr>
            <w:tcW w:w="1246" w:type="pct"/>
            <w:gridSpan w:val="2"/>
            <w:vAlign w:val="center"/>
          </w:tcPr>
          <w:p w14:paraId="0753C0C3">
            <w:pPr>
              <w:widowControl/>
              <w:jc w:val="center"/>
              <w:rPr>
                <w:color w:val="auto"/>
                <w:sz w:val="18"/>
                <w:szCs w:val="18"/>
                <w:highlight w:val="none"/>
              </w:rPr>
            </w:pPr>
            <w:r>
              <w:rPr>
                <w:color w:val="auto"/>
                <w:sz w:val="18"/>
                <w:szCs w:val="18"/>
                <w:highlight w:val="none"/>
              </w:rPr>
              <w:t>考核分</w:t>
            </w:r>
          </w:p>
        </w:tc>
        <w:tc>
          <w:tcPr>
            <w:tcW w:w="1437" w:type="pct"/>
            <w:vAlign w:val="center"/>
          </w:tcPr>
          <w:p w14:paraId="56AAF201">
            <w:pPr>
              <w:widowControl/>
              <w:jc w:val="center"/>
              <w:rPr>
                <w:b/>
                <w:color w:val="auto"/>
                <w:sz w:val="18"/>
                <w:szCs w:val="18"/>
                <w:highlight w:val="none"/>
              </w:rPr>
            </w:pPr>
            <w:r>
              <w:rPr>
                <w:b/>
                <w:color w:val="auto"/>
                <w:sz w:val="18"/>
                <w:szCs w:val="18"/>
                <w:highlight w:val="none"/>
              </w:rPr>
              <w:t>加减分</w:t>
            </w:r>
          </w:p>
        </w:tc>
        <w:tc>
          <w:tcPr>
            <w:tcW w:w="1355" w:type="pct"/>
            <w:gridSpan w:val="2"/>
            <w:vAlign w:val="center"/>
          </w:tcPr>
          <w:p w14:paraId="3245B14D">
            <w:pPr>
              <w:widowControl/>
              <w:jc w:val="center"/>
              <w:rPr>
                <w:color w:val="auto"/>
                <w:sz w:val="18"/>
                <w:szCs w:val="18"/>
                <w:highlight w:val="none"/>
              </w:rPr>
            </w:pPr>
            <w:r>
              <w:rPr>
                <w:color w:val="auto"/>
                <w:sz w:val="18"/>
                <w:szCs w:val="18"/>
                <w:highlight w:val="none"/>
              </w:rPr>
              <w:t>总得分</w:t>
            </w:r>
          </w:p>
        </w:tc>
      </w:tr>
      <w:tr w14:paraId="0DF0D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60" w:type="pct"/>
            <w:gridSpan w:val="2"/>
            <w:vMerge w:val="continue"/>
            <w:vAlign w:val="center"/>
          </w:tcPr>
          <w:p w14:paraId="505541EA">
            <w:pPr>
              <w:jc w:val="center"/>
              <w:rPr>
                <w:color w:val="auto"/>
                <w:szCs w:val="21"/>
                <w:highlight w:val="none"/>
              </w:rPr>
            </w:pPr>
          </w:p>
        </w:tc>
        <w:tc>
          <w:tcPr>
            <w:tcW w:w="1246" w:type="pct"/>
            <w:gridSpan w:val="2"/>
            <w:vAlign w:val="center"/>
          </w:tcPr>
          <w:p w14:paraId="412BF630">
            <w:pPr>
              <w:widowControl/>
              <w:jc w:val="center"/>
              <w:rPr>
                <w:color w:val="auto"/>
                <w:sz w:val="18"/>
                <w:szCs w:val="18"/>
                <w:highlight w:val="none"/>
              </w:rPr>
            </w:pPr>
          </w:p>
        </w:tc>
        <w:tc>
          <w:tcPr>
            <w:tcW w:w="1437" w:type="pct"/>
            <w:vAlign w:val="center"/>
          </w:tcPr>
          <w:p w14:paraId="0FCB097A">
            <w:pPr>
              <w:widowControl/>
              <w:jc w:val="center"/>
              <w:rPr>
                <w:color w:val="auto"/>
                <w:sz w:val="18"/>
                <w:szCs w:val="18"/>
                <w:highlight w:val="none"/>
              </w:rPr>
            </w:pPr>
          </w:p>
        </w:tc>
        <w:tc>
          <w:tcPr>
            <w:tcW w:w="1355" w:type="pct"/>
            <w:gridSpan w:val="2"/>
            <w:vAlign w:val="center"/>
          </w:tcPr>
          <w:p w14:paraId="2FC6B495">
            <w:pPr>
              <w:widowControl/>
              <w:jc w:val="center"/>
              <w:rPr>
                <w:color w:val="auto"/>
                <w:sz w:val="18"/>
                <w:szCs w:val="18"/>
                <w:highlight w:val="none"/>
              </w:rPr>
            </w:pPr>
          </w:p>
        </w:tc>
      </w:tr>
      <w:tr w14:paraId="291DC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94" w:hRule="atLeast"/>
        </w:trPr>
        <w:tc>
          <w:tcPr>
            <w:tcW w:w="960" w:type="pct"/>
            <w:gridSpan w:val="2"/>
            <w:vAlign w:val="center"/>
          </w:tcPr>
          <w:p w14:paraId="3C73D403">
            <w:pPr>
              <w:jc w:val="center"/>
              <w:rPr>
                <w:rFonts w:hint="default" w:eastAsiaTheme="minorEastAsia"/>
                <w:color w:val="auto"/>
                <w:szCs w:val="21"/>
                <w:highlight w:val="none"/>
                <w:lang w:val="en-US" w:eastAsia="zh-CN"/>
              </w:rPr>
            </w:pPr>
            <w:r>
              <w:rPr>
                <w:rFonts w:hint="eastAsia"/>
                <w:color w:val="auto"/>
                <w:szCs w:val="21"/>
                <w:highlight w:val="none"/>
                <w:lang w:val="en-US" w:eastAsia="zh-CN"/>
              </w:rPr>
              <w:t>考核学校确认：（签字盖章）</w:t>
            </w:r>
          </w:p>
        </w:tc>
        <w:tc>
          <w:tcPr>
            <w:tcW w:w="1246" w:type="pct"/>
            <w:gridSpan w:val="2"/>
            <w:vAlign w:val="center"/>
          </w:tcPr>
          <w:p w14:paraId="4FFB1ECC">
            <w:pPr>
              <w:jc w:val="center"/>
              <w:rPr>
                <w:rFonts w:hint="eastAsia"/>
                <w:color w:val="auto"/>
                <w:szCs w:val="21"/>
                <w:highlight w:val="none"/>
                <w:lang w:val="en-US" w:eastAsia="zh-CN"/>
              </w:rPr>
            </w:pPr>
          </w:p>
        </w:tc>
        <w:tc>
          <w:tcPr>
            <w:tcW w:w="1437" w:type="pct"/>
            <w:vAlign w:val="center"/>
          </w:tcPr>
          <w:p w14:paraId="56E14BF0">
            <w:pPr>
              <w:jc w:val="center"/>
              <w:rPr>
                <w:rFonts w:hint="eastAsia"/>
                <w:color w:val="auto"/>
                <w:szCs w:val="21"/>
                <w:highlight w:val="none"/>
                <w:lang w:val="en-US" w:eastAsia="zh-CN"/>
              </w:rPr>
            </w:pPr>
            <w:r>
              <w:rPr>
                <w:rFonts w:hint="eastAsia"/>
                <w:color w:val="auto"/>
                <w:szCs w:val="21"/>
                <w:highlight w:val="none"/>
                <w:lang w:val="en-US" w:eastAsia="zh-CN"/>
              </w:rPr>
              <w:t>服务单位确认：</w:t>
            </w:r>
          </w:p>
          <w:p w14:paraId="27E4C49B">
            <w:pPr>
              <w:jc w:val="center"/>
              <w:rPr>
                <w:rFonts w:hint="default"/>
                <w:color w:val="auto"/>
                <w:szCs w:val="21"/>
                <w:highlight w:val="none"/>
                <w:lang w:val="en-US" w:eastAsia="zh-CN"/>
              </w:rPr>
            </w:pPr>
            <w:r>
              <w:rPr>
                <w:rFonts w:hint="eastAsia"/>
                <w:color w:val="auto"/>
                <w:szCs w:val="21"/>
                <w:highlight w:val="none"/>
                <w:lang w:val="en-US" w:eastAsia="zh-CN"/>
              </w:rPr>
              <w:t>（签字盖章）</w:t>
            </w:r>
          </w:p>
        </w:tc>
        <w:tc>
          <w:tcPr>
            <w:tcW w:w="1355" w:type="pct"/>
            <w:gridSpan w:val="2"/>
            <w:vAlign w:val="center"/>
          </w:tcPr>
          <w:p w14:paraId="51B30A5C">
            <w:pPr>
              <w:widowControl/>
              <w:jc w:val="center"/>
              <w:rPr>
                <w:color w:val="auto"/>
                <w:sz w:val="18"/>
                <w:szCs w:val="18"/>
                <w:highlight w:val="none"/>
              </w:rPr>
            </w:pPr>
          </w:p>
        </w:tc>
      </w:tr>
      <w:bookmarkEnd w:id="9"/>
      <w:bookmarkEnd w:id="10"/>
      <w:bookmarkEnd w:id="11"/>
      <w:bookmarkEnd w:id="12"/>
    </w:tbl>
    <w:p w14:paraId="665D9AA5">
      <w:pPr>
        <w:spacing w:line="360" w:lineRule="auto"/>
        <w:jc w:val="center"/>
        <w:rPr>
          <w:rFonts w:ascii="宋体" w:hAnsi="宋体" w:cs="宋体"/>
          <w:b/>
          <w:bCs/>
          <w:color w:val="auto"/>
          <w:sz w:val="24"/>
          <w:szCs w:val="24"/>
          <w:highlight w:val="none"/>
        </w:rPr>
      </w:pPr>
    </w:p>
    <w:p w14:paraId="74D798B0">
      <w:pPr>
        <w:widowControl/>
        <w:jc w:val="center"/>
        <w:rPr>
          <w:rFonts w:hint="eastAsia" w:ascii="宋体" w:hAnsi="宋体" w:eastAsia="宋体" w:cs="宋体"/>
          <w:color w:val="auto"/>
          <w:sz w:val="24"/>
          <w:highlight w:val="none"/>
        </w:rPr>
      </w:pPr>
    </w:p>
    <w:p w14:paraId="0E09918D">
      <w:pPr>
        <w:widowControl/>
        <w:jc w:val="center"/>
        <w:rPr>
          <w:rFonts w:hint="eastAsia" w:ascii="宋体" w:hAnsi="宋体" w:eastAsia="宋体" w:cs="宋体"/>
          <w:color w:val="auto"/>
          <w:sz w:val="24"/>
          <w:highlight w:val="none"/>
        </w:rPr>
      </w:pPr>
    </w:p>
    <w:p w14:paraId="20217A35">
      <w:pPr>
        <w:widowControl/>
        <w:jc w:val="center"/>
        <w:rPr>
          <w:rFonts w:hint="eastAsia" w:ascii="宋体" w:hAnsi="宋体" w:eastAsia="宋体" w:cs="宋体"/>
          <w:color w:val="auto"/>
          <w:sz w:val="24"/>
          <w:highlight w:val="none"/>
        </w:rPr>
      </w:pPr>
    </w:p>
    <w:p w14:paraId="3F5A0EA2">
      <w:pPr>
        <w:widowControl/>
        <w:jc w:val="center"/>
        <w:rPr>
          <w:rFonts w:hint="eastAsia" w:ascii="宋体" w:hAnsi="宋体" w:eastAsia="宋体" w:cs="宋体"/>
          <w:color w:val="auto"/>
          <w:sz w:val="24"/>
          <w:highlight w:val="none"/>
        </w:rPr>
      </w:pPr>
    </w:p>
    <w:p w14:paraId="7CF02C59">
      <w:pPr>
        <w:widowControl/>
        <w:jc w:val="center"/>
        <w:rPr>
          <w:rFonts w:hint="eastAsia" w:ascii="宋体" w:hAnsi="宋体" w:eastAsia="宋体" w:cs="宋体"/>
          <w:color w:val="auto"/>
          <w:sz w:val="24"/>
          <w:highlight w:val="none"/>
        </w:rPr>
      </w:pPr>
    </w:p>
    <w:p w14:paraId="4D17506D">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（全文完）</w:t>
      </w:r>
    </w:p>
    <w:bookmarkEnd w:id="13"/>
    <w:sectPr>
      <w:footerReference r:id="rId3" w:type="default"/>
      <w:pgSz w:w="11906" w:h="16838"/>
      <w:pgMar w:top="1440" w:right="1080" w:bottom="1440" w:left="108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auto"/>
    <w:pitch w:val="default"/>
    <w:sig w:usb0="00000000" w:usb1="00000000" w:usb2="0000003F" w:usb3="00000000" w:csb0="603F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iSans">
    <w:altName w:val="Calibri"/>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Microsoft JhengHei">
    <w:panose1 w:val="020B0604030504040204"/>
    <w:charset w:val="88"/>
    <w:family w:val="swiss"/>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999BC">
    <w:pPr>
      <w:spacing w:before="1" w:line="159" w:lineRule="auto"/>
      <w:ind w:left="6864"/>
      <w:jc w:val="left"/>
      <w:rPr>
        <w:rFonts w:hint="eastAsia" w:ascii="Microsoft JhengHei" w:hAnsi="Microsoft JhengHei" w:eastAsia="Microsoft JhengHei" w:cs="Microsoft JhengHei"/>
        <w:sz w:val="18"/>
        <w:szCs w:val="18"/>
      </w:rPr>
    </w:pPr>
    <w:r>
      <w:rPr>
        <w:rFonts w:ascii="宋体" w:hAnsi="Times New Roman" w:eastAsia="宋体" w:cs="宋体"/>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4"/>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14:paraId="13573BA2">
                          <w:pPr>
                            <w:tabs>
                              <w:tab w:val="center" w:pos="4153"/>
                              <w:tab w:val="right" w:pos="8306"/>
                            </w:tabs>
                            <w:jc w:val="left"/>
                            <w:rPr>
                              <w:rFonts w:ascii="宋体" w:hAnsi="Times New Roman" w:eastAsia="宋体" w:cs="Times New Roman"/>
                              <w:sz w:val="18"/>
                              <w:szCs w:val="18"/>
                            </w:rPr>
                          </w:pP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42</w:t>
                          </w:r>
                          <w:r>
                            <w:rPr>
                              <w:rFonts w:ascii="宋体" w:hAnsi="Times New Roman" w:eastAsia="宋体" w:cs="Times New Roman"/>
                              <w:sz w:val="18"/>
                              <w:szCs w:val="18"/>
                            </w:rPr>
                            <w:fldChar w:fldCharType="end"/>
                          </w:r>
                        </w:p>
                      </w:txbxContent>
                    </wps:txbx>
                    <wps:bodyPr rot="0" vert="horz" wrap="none" lIns="0" tIns="0" rIns="0" bIns="0" anchor="t" anchorCtr="0"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EPlfknQAAAAAwEAAA8AAAAAAAAAAQAgAAAAIgAAAGRycy9k&#10;b3ducmV2LnhtbFBLAQIUABQAAAAIAIdO4kBJA0eOCgIAAAIEAAAOAAAAAAAAAAEAIAAAAB8BAABk&#10;cnMvZTJvRG9jLnhtbFBLBQYAAAAABgAGAFkBAACbBQAAAAA=&#10;">
              <v:fill on="f" focussize="0,0"/>
              <v:stroke on="f"/>
              <v:imagedata o:title=""/>
              <o:lock v:ext="edit" aspectratio="f"/>
              <v:textbox inset="0mm,0mm,0mm,0mm" style="mso-fit-shape-to-text:t;">
                <w:txbxContent>
                  <w:p w14:paraId="13573BA2">
                    <w:pPr>
                      <w:tabs>
                        <w:tab w:val="center" w:pos="4153"/>
                        <w:tab w:val="right" w:pos="8306"/>
                      </w:tabs>
                      <w:jc w:val="left"/>
                      <w:rPr>
                        <w:rFonts w:ascii="宋体" w:hAnsi="Times New Roman" w:eastAsia="宋体" w:cs="Times New Roman"/>
                        <w:sz w:val="18"/>
                        <w:szCs w:val="18"/>
                      </w:rPr>
                    </w:pP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42</w:t>
                    </w:r>
                    <w:r>
                      <w:rPr>
                        <w:rFonts w:ascii="宋体" w:hAnsi="Times New Roman" w:eastAsia="宋体" w:cs="Times New Roman"/>
                        <w:sz w:val="18"/>
                        <w:szCs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2E4767"/>
    <w:multiLevelType w:val="singleLevel"/>
    <w:tmpl w:val="8A2E4767"/>
    <w:lvl w:ilvl="0" w:tentative="0">
      <w:start w:val="39"/>
      <w:numFmt w:val="decimal"/>
      <w:suff w:val="space"/>
      <w:lvlText w:val="%1."/>
      <w:lvlJc w:val="left"/>
    </w:lvl>
  </w:abstractNum>
  <w:abstractNum w:abstractNumId="1">
    <w:nsid w:val="9239341B"/>
    <w:multiLevelType w:val="multilevel"/>
    <w:tmpl w:val="9239341B"/>
    <w:lvl w:ilvl="0" w:tentative="0">
      <w:start w:val="1"/>
      <w:numFmt w:val="lowerLetter"/>
      <w:pStyle w:val="68"/>
      <w:lvlText w:val="%1）"/>
      <w:lvlJc w:val="left"/>
      <w:pPr>
        <w:tabs>
          <w:tab w:val="left" w:pos="420"/>
        </w:tabs>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5E306ED"/>
    <w:multiLevelType w:val="multilevel"/>
    <w:tmpl w:val="B5E306ED"/>
    <w:lvl w:ilvl="0" w:tentative="0">
      <w:start w:val="1"/>
      <w:numFmt w:val="bullet"/>
      <w:pStyle w:val="37"/>
      <w:lvlText w:val="w"/>
      <w:lvlJc w:val="left"/>
      <w:pPr>
        <w:ind w:left="420" w:hanging="420"/>
      </w:pPr>
      <w:rPr>
        <w:rFonts w:hint="default" w:ascii="Wingdings" w:hAnsi="Wingdings" w:cs="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74F8982"/>
    <w:multiLevelType w:val="singleLevel"/>
    <w:tmpl w:val="B74F8982"/>
    <w:lvl w:ilvl="0" w:tentative="0">
      <w:start w:val="4"/>
      <w:numFmt w:val="decimal"/>
      <w:suff w:val="space"/>
      <w:lvlText w:val="%1."/>
      <w:lvlJc w:val="left"/>
    </w:lvl>
  </w:abstractNum>
  <w:abstractNum w:abstractNumId="4">
    <w:nsid w:val="BF205925"/>
    <w:multiLevelType w:val="multilevel"/>
    <w:tmpl w:val="BF205925"/>
    <w:lvl w:ilvl="0" w:tentative="0">
      <w:start w:val="1"/>
      <w:numFmt w:val="bullet"/>
      <w:pStyle w:val="27"/>
      <w:lvlText w:val=""/>
      <w:lvlJc w:val="left"/>
      <w:pPr>
        <w:ind w:left="420" w:hanging="42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0FA8556"/>
    <w:multiLevelType w:val="singleLevel"/>
    <w:tmpl w:val="C0FA8556"/>
    <w:lvl w:ilvl="0" w:tentative="0">
      <w:start w:val="22"/>
      <w:numFmt w:val="decimal"/>
      <w:suff w:val="space"/>
      <w:lvlText w:val="%1."/>
      <w:lvlJc w:val="left"/>
    </w:lvl>
  </w:abstractNum>
  <w:abstractNum w:abstractNumId="6">
    <w:nsid w:val="C8879AEF"/>
    <w:multiLevelType w:val="multilevel"/>
    <w:tmpl w:val="C8879AEF"/>
    <w:lvl w:ilvl="0" w:tentative="0">
      <w:start w:val="1"/>
      <w:numFmt w:val="chineseCounting"/>
      <w:suff w:val="nothing"/>
      <w:lvlText w:val="第%1章 "/>
      <w:lvlJc w:val="left"/>
      <w:pPr>
        <w:tabs>
          <w:tab w:val="left" w:pos="0"/>
        </w:tabs>
        <w:ind w:left="0" w:firstLine="402"/>
      </w:pPr>
      <w:rPr>
        <w:rFonts w:hint="eastAsia" w:ascii="宋体" w:hAnsi="宋体" w:cs="宋体"/>
        <w:sz w:val="28"/>
        <w:szCs w:val="28"/>
      </w:rPr>
    </w:lvl>
    <w:lvl w:ilvl="1" w:tentative="0">
      <w:start w:val="1"/>
      <w:numFmt w:val="decimal"/>
      <w:isLgl/>
      <w:suff w:val="nothing"/>
      <w:lvlText w:val="%2、"/>
      <w:lvlJc w:val="left"/>
      <w:pPr>
        <w:tabs>
          <w:tab w:val="left" w:pos="0"/>
        </w:tabs>
        <w:ind w:left="0" w:firstLine="402"/>
      </w:pPr>
      <w:rPr>
        <w:rFonts w:hint="eastAsia" w:ascii="宋体" w:hAnsi="宋体" w:cs="宋体"/>
        <w:sz w:val="28"/>
        <w:szCs w:val="28"/>
      </w:rPr>
    </w:lvl>
    <w:lvl w:ilvl="2" w:tentative="0">
      <w:start w:val="1"/>
      <w:numFmt w:val="decimal"/>
      <w:pStyle w:val="335"/>
      <w:isLgl/>
      <w:suff w:val="nothing"/>
      <w:lvlText w:val="%2.%3．"/>
      <w:lvlJc w:val="left"/>
      <w:pPr>
        <w:tabs>
          <w:tab w:val="left" w:pos="0"/>
        </w:tabs>
        <w:ind w:left="0" w:firstLine="402"/>
      </w:pPr>
      <w:rPr>
        <w:rFonts w:hint="eastAsia" w:ascii="宋体" w:hAnsi="宋体" w:cs="宋体"/>
        <w:sz w:val="28"/>
        <w:szCs w:val="28"/>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7">
    <w:nsid w:val="C9F6E0F6"/>
    <w:multiLevelType w:val="singleLevel"/>
    <w:tmpl w:val="C9F6E0F6"/>
    <w:lvl w:ilvl="0" w:tentative="0">
      <w:start w:val="33"/>
      <w:numFmt w:val="decimal"/>
      <w:suff w:val="space"/>
      <w:lvlText w:val="%1."/>
      <w:lvlJc w:val="left"/>
      <w:rPr>
        <w:rFonts w:hint="default"/>
        <w:sz w:val="24"/>
        <w:szCs w:val="24"/>
      </w:rPr>
    </w:lvl>
  </w:abstractNum>
  <w:abstractNum w:abstractNumId="8">
    <w:nsid w:val="CF092B84"/>
    <w:multiLevelType w:val="multilevel"/>
    <w:tmpl w:val="CF092B84"/>
    <w:lvl w:ilvl="0" w:tentative="0">
      <w:start w:val="1"/>
      <w:numFmt w:val="bullet"/>
      <w:pStyle w:val="20"/>
      <w:lvlText w:val="w"/>
      <w:lvlJc w:val="left"/>
      <w:pPr>
        <w:ind w:left="420" w:hanging="420"/>
      </w:pPr>
      <w:rPr>
        <w:rFonts w:hint="default" w:ascii="Wingdings" w:hAnsi="Wingdings" w:cs="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F4B5D9F5"/>
    <w:multiLevelType w:val="multilevel"/>
    <w:tmpl w:val="F4B5D9F5"/>
    <w:lvl w:ilvl="0" w:tentative="0">
      <w:start w:val="1"/>
      <w:numFmt w:val="chineseCountingThousand"/>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tentative="0">
      <w:start w:val="1"/>
      <w:numFmt w:val="decimal"/>
      <w:pStyle w:val="337"/>
      <w:isLgl/>
      <w:lvlText w:val="%1.%2"/>
      <w:lvlJc w:val="left"/>
      <w:pPr>
        <w:ind w:left="3970" w:firstLine="0"/>
      </w:pPr>
      <w:rPr>
        <w:rFonts w:hint="eastAsia"/>
      </w:rPr>
    </w:lvl>
    <w:lvl w:ilvl="2" w:tentative="0">
      <w:start w:val="1"/>
      <w:numFmt w:val="decimal"/>
      <w:isLgl/>
      <w:lvlText w:val="%1.%2.%3"/>
      <w:lvlJc w:val="left"/>
      <w:pPr>
        <w:ind w:left="0" w:firstLine="0"/>
      </w:pPr>
      <w:rPr>
        <w:rFonts w:hint="eastAsia"/>
      </w:rPr>
    </w:lvl>
    <w:lvl w:ilvl="3" w:tentative="0">
      <w:start w:val="1"/>
      <w:numFmt w:val="decimal"/>
      <w:isLgl/>
      <w:lvlText w:val="%1.%2.%3.%4"/>
      <w:lvlJc w:val="left"/>
      <w:pPr>
        <w:ind w:left="0" w:firstLine="0"/>
      </w:pPr>
      <w:rPr>
        <w:rFonts w:hint="eastAsia" w:ascii="宋体" w:hAnsi="宋体" w:eastAsia="宋体" w:cs="宋体"/>
        <w:sz w:val="21"/>
        <w:szCs w:val="21"/>
      </w:rPr>
    </w:lvl>
    <w:lvl w:ilvl="4" w:tentative="0">
      <w:start w:val="1"/>
      <w:numFmt w:val="decimal"/>
      <w:isLgl/>
      <w:lvlText w:val="%1.%2.%3.%4.%5"/>
      <w:lvlJc w:val="left"/>
      <w:pPr>
        <w:ind w:left="0" w:firstLine="0"/>
      </w:pPr>
      <w:rPr>
        <w:rFonts w:hint="eastAsia" w:ascii="宋体" w:hAnsi="宋体" w:eastAsia="宋体" w:cs="宋体"/>
        <w:sz w:val="21"/>
        <w:szCs w:val="21"/>
      </w:rPr>
    </w:lvl>
    <w:lvl w:ilvl="5" w:tentative="0">
      <w:start w:val="1"/>
      <w:numFmt w:val="decimal"/>
      <w:isLgl/>
      <w:lvlText w:val="%1.%2.%3.%4.%5.%6"/>
      <w:lvlJc w:val="left"/>
      <w:pPr>
        <w:ind w:left="0" w:firstLine="0"/>
      </w:pPr>
      <w:rPr>
        <w:rFonts w:hint="eastAsia"/>
      </w:rPr>
    </w:lvl>
    <w:lvl w:ilvl="6" w:tentative="0">
      <w:start w:val="1"/>
      <w:numFmt w:val="decimal"/>
      <w:isLgl/>
      <w:lvlText w:val="%1.%2.%3.%4.%5.%6.%7"/>
      <w:lvlJc w:val="left"/>
      <w:pPr>
        <w:ind w:left="0" w:firstLine="0"/>
      </w:pPr>
      <w:rPr>
        <w:rFonts w:hint="eastAsia"/>
      </w:rPr>
    </w:lvl>
    <w:lvl w:ilvl="7" w:tentative="0">
      <w:start w:val="1"/>
      <w:numFmt w:val="decimal"/>
      <w:isLgl/>
      <w:lvlText w:val="%1.%2.%3.%4.%5.%6.%7.%8"/>
      <w:lvlJc w:val="left"/>
      <w:pPr>
        <w:ind w:left="0" w:firstLine="0"/>
      </w:pPr>
      <w:rPr>
        <w:rFonts w:hint="eastAsia"/>
      </w:rPr>
    </w:lvl>
    <w:lvl w:ilvl="8" w:tentative="0">
      <w:start w:val="1"/>
      <w:numFmt w:val="decimal"/>
      <w:isLgl/>
      <w:lvlText w:val="%1.%2.%3.%4.%5.%6.%7.%8.%9"/>
      <w:lvlJc w:val="left"/>
      <w:pPr>
        <w:ind w:left="0" w:firstLine="0"/>
      </w:pPr>
      <w:rPr>
        <w:rFonts w:hint="eastAsia"/>
      </w:rPr>
    </w:lvl>
  </w:abstractNum>
  <w:abstractNum w:abstractNumId="10">
    <w:nsid w:val="0053208E"/>
    <w:multiLevelType w:val="multilevel"/>
    <w:tmpl w:val="0053208E"/>
    <w:lvl w:ilvl="0" w:tentative="0">
      <w:start w:val="1"/>
      <w:numFmt w:val="decimal"/>
      <w:pStyle w:val="17"/>
      <w:lvlText w:val="(%1)"/>
      <w:lvlJc w:val="left"/>
      <w:pPr>
        <w:ind w:left="440" w:hanging="44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0248C179"/>
    <w:multiLevelType w:val="multilevel"/>
    <w:tmpl w:val="0248C179"/>
    <w:lvl w:ilvl="0" w:tentative="0">
      <w:start w:val="1"/>
      <w:numFmt w:val="upperLetter"/>
      <w:pStyle w:val="51"/>
      <w:lvlText w:val="%1)"/>
      <w:lvlJc w:val="left"/>
      <w:pPr>
        <w:ind w:left="440" w:hanging="44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03D62ECE"/>
    <w:multiLevelType w:val="multilevel"/>
    <w:tmpl w:val="03D62ECE"/>
    <w:lvl w:ilvl="0" w:tentative="0">
      <w:start w:val="1"/>
      <w:numFmt w:val="decimal"/>
      <w:pStyle w:val="40"/>
      <w:suff w:val="nothing"/>
      <w:lvlText w:val="%1) "/>
      <w:lvlJc w:val="left"/>
      <w:pPr>
        <w:tabs>
          <w:tab w:val="left" w:pos="0"/>
        </w:tabs>
        <w:ind w:left="0"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2470EC97"/>
    <w:multiLevelType w:val="multilevel"/>
    <w:tmpl w:val="2470EC97"/>
    <w:lvl w:ilvl="0" w:tentative="0">
      <w:start w:val="1"/>
      <w:numFmt w:val="chineseCountingThousand"/>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tentative="0">
      <w:start w:val="1"/>
      <w:numFmt w:val="decimal"/>
      <w:isLgl/>
      <w:lvlText w:val="%1.%2"/>
      <w:lvlJc w:val="left"/>
      <w:pPr>
        <w:ind w:left="3970" w:firstLine="0"/>
      </w:pPr>
      <w:rPr>
        <w:rFonts w:hint="eastAsia"/>
      </w:rPr>
    </w:lvl>
    <w:lvl w:ilvl="2" w:tentative="0">
      <w:start w:val="1"/>
      <w:numFmt w:val="decimal"/>
      <w:pStyle w:val="338"/>
      <w:isLgl/>
      <w:lvlText w:val="%1.%2.%3"/>
      <w:lvlJc w:val="left"/>
      <w:pPr>
        <w:ind w:left="0" w:firstLine="0"/>
      </w:pPr>
      <w:rPr>
        <w:rFonts w:hint="eastAsia"/>
      </w:rPr>
    </w:lvl>
    <w:lvl w:ilvl="3" w:tentative="0">
      <w:start w:val="1"/>
      <w:numFmt w:val="decimal"/>
      <w:isLgl/>
      <w:lvlText w:val="%1.%2.%3.%4"/>
      <w:lvlJc w:val="left"/>
      <w:pPr>
        <w:ind w:left="0" w:firstLine="0"/>
      </w:pPr>
      <w:rPr>
        <w:rFonts w:hint="eastAsia" w:ascii="宋体" w:hAnsi="宋体" w:eastAsia="宋体" w:cs="宋体"/>
        <w:sz w:val="21"/>
        <w:szCs w:val="21"/>
      </w:rPr>
    </w:lvl>
    <w:lvl w:ilvl="4" w:tentative="0">
      <w:start w:val="1"/>
      <w:numFmt w:val="decimal"/>
      <w:isLgl/>
      <w:lvlText w:val="%1.%2.%3.%4.%5"/>
      <w:lvlJc w:val="left"/>
      <w:pPr>
        <w:ind w:left="0" w:firstLine="0"/>
      </w:pPr>
      <w:rPr>
        <w:rFonts w:hint="eastAsia" w:ascii="宋体" w:hAnsi="宋体" w:eastAsia="宋体" w:cs="宋体"/>
        <w:sz w:val="21"/>
        <w:szCs w:val="21"/>
      </w:rPr>
    </w:lvl>
    <w:lvl w:ilvl="5" w:tentative="0">
      <w:start w:val="1"/>
      <w:numFmt w:val="decimal"/>
      <w:isLgl/>
      <w:lvlText w:val="%1.%2.%3.%4.%5.%6"/>
      <w:lvlJc w:val="left"/>
      <w:pPr>
        <w:ind w:left="0" w:firstLine="0"/>
      </w:pPr>
      <w:rPr>
        <w:rFonts w:hint="eastAsia"/>
      </w:rPr>
    </w:lvl>
    <w:lvl w:ilvl="6" w:tentative="0">
      <w:start w:val="1"/>
      <w:numFmt w:val="decimal"/>
      <w:isLgl/>
      <w:lvlText w:val="%1.%2.%3.%4.%5.%6.%7"/>
      <w:lvlJc w:val="left"/>
      <w:pPr>
        <w:ind w:left="0" w:firstLine="0"/>
      </w:pPr>
      <w:rPr>
        <w:rFonts w:hint="eastAsia"/>
      </w:rPr>
    </w:lvl>
    <w:lvl w:ilvl="7" w:tentative="0">
      <w:start w:val="1"/>
      <w:numFmt w:val="decimal"/>
      <w:isLgl/>
      <w:lvlText w:val="%1.%2.%3.%4.%5.%6.%7.%8"/>
      <w:lvlJc w:val="left"/>
      <w:pPr>
        <w:ind w:left="0" w:firstLine="0"/>
      </w:pPr>
      <w:rPr>
        <w:rFonts w:hint="eastAsia"/>
      </w:rPr>
    </w:lvl>
    <w:lvl w:ilvl="8" w:tentative="0">
      <w:start w:val="1"/>
      <w:numFmt w:val="decimal"/>
      <w:isLgl/>
      <w:lvlText w:val="%1.%2.%3.%4.%5.%6.%7.%8.%9"/>
      <w:lvlJc w:val="left"/>
      <w:pPr>
        <w:ind w:left="0" w:firstLine="0"/>
      </w:pPr>
      <w:rPr>
        <w:rFonts w:hint="eastAsia"/>
      </w:rPr>
    </w:lvl>
  </w:abstractNum>
  <w:abstractNum w:abstractNumId="14">
    <w:nsid w:val="25B654F3"/>
    <w:multiLevelType w:val="multilevel"/>
    <w:tmpl w:val="25B654F3"/>
    <w:lvl w:ilvl="0" w:tentative="0">
      <w:start w:val="1"/>
      <w:numFmt w:val="bullet"/>
      <w:pStyle w:val="44"/>
      <w:suff w:val="space"/>
      <w:lvlText w:val="²"/>
      <w:lvlJc w:val="left"/>
      <w:pPr>
        <w:tabs>
          <w:tab w:val="left" w:pos="420"/>
        </w:tabs>
        <w:ind w:left="420" w:hanging="420"/>
      </w:pPr>
      <w:rPr>
        <w:rFonts w:hint="default" w:ascii="Wingdings" w:hAnsi="Wingdings" w:cs="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298A18C5"/>
    <w:multiLevelType w:val="singleLevel"/>
    <w:tmpl w:val="298A18C5"/>
    <w:lvl w:ilvl="0" w:tentative="0">
      <w:start w:val="21"/>
      <w:numFmt w:val="decimal"/>
      <w:suff w:val="space"/>
      <w:lvlText w:val="%1."/>
      <w:lvlJc w:val="left"/>
    </w:lvl>
  </w:abstractNum>
  <w:abstractNum w:abstractNumId="16">
    <w:nsid w:val="2A8F537B"/>
    <w:multiLevelType w:val="multilevel"/>
    <w:tmpl w:val="2A8F537B"/>
    <w:lvl w:ilvl="0" w:tentative="0">
      <w:start w:val="1"/>
      <w:numFmt w:val="bullet"/>
      <w:pStyle w:val="328"/>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7">
    <w:nsid w:val="38406BBE"/>
    <w:multiLevelType w:val="singleLevel"/>
    <w:tmpl w:val="38406BBE"/>
    <w:lvl w:ilvl="0" w:tentative="0">
      <w:start w:val="36"/>
      <w:numFmt w:val="decimal"/>
      <w:suff w:val="space"/>
      <w:lvlText w:val="%1."/>
      <w:lvlJc w:val="left"/>
    </w:lvl>
  </w:abstractNum>
  <w:abstractNum w:abstractNumId="18">
    <w:nsid w:val="38AC264B"/>
    <w:multiLevelType w:val="singleLevel"/>
    <w:tmpl w:val="38AC264B"/>
    <w:lvl w:ilvl="0" w:tentative="0">
      <w:start w:val="10"/>
      <w:numFmt w:val="decimal"/>
      <w:suff w:val="space"/>
      <w:lvlText w:val="%1."/>
      <w:lvlJc w:val="left"/>
    </w:lvl>
  </w:abstractNum>
  <w:abstractNum w:abstractNumId="19">
    <w:nsid w:val="4D4DC07F"/>
    <w:multiLevelType w:val="multilevel"/>
    <w:tmpl w:val="4D4DC07F"/>
    <w:lvl w:ilvl="0" w:tentative="0">
      <w:start w:val="1"/>
      <w:numFmt w:val="chineseCountingThousand"/>
      <w:pStyle w:val="336"/>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tentative="0">
      <w:start w:val="1"/>
      <w:numFmt w:val="decimal"/>
      <w:isLgl/>
      <w:lvlText w:val="%1.%2"/>
      <w:lvlJc w:val="left"/>
      <w:pPr>
        <w:ind w:left="3970" w:firstLine="0"/>
      </w:pPr>
      <w:rPr>
        <w:rFonts w:hint="eastAsia"/>
      </w:rPr>
    </w:lvl>
    <w:lvl w:ilvl="2" w:tentative="0">
      <w:start w:val="1"/>
      <w:numFmt w:val="decimal"/>
      <w:isLgl/>
      <w:lvlText w:val="%1.%2.%3"/>
      <w:lvlJc w:val="left"/>
      <w:pPr>
        <w:ind w:left="0" w:firstLine="0"/>
      </w:pPr>
      <w:rPr>
        <w:rFonts w:hint="eastAsia"/>
      </w:rPr>
    </w:lvl>
    <w:lvl w:ilvl="3" w:tentative="0">
      <w:start w:val="1"/>
      <w:numFmt w:val="decimal"/>
      <w:pStyle w:val="339"/>
      <w:isLgl/>
      <w:lvlText w:val="%1.%2.%3.%4"/>
      <w:lvlJc w:val="left"/>
      <w:pPr>
        <w:ind w:left="0" w:firstLine="0"/>
      </w:pPr>
      <w:rPr>
        <w:rFonts w:hint="eastAsia" w:ascii="宋体" w:hAnsi="宋体" w:eastAsia="宋体" w:cs="宋体"/>
        <w:sz w:val="21"/>
        <w:szCs w:val="21"/>
      </w:rPr>
    </w:lvl>
    <w:lvl w:ilvl="4" w:tentative="0">
      <w:start w:val="1"/>
      <w:numFmt w:val="decimal"/>
      <w:isLgl/>
      <w:lvlText w:val="%1.%2.%3.%4.%5"/>
      <w:lvlJc w:val="left"/>
      <w:pPr>
        <w:ind w:left="0" w:firstLine="0"/>
      </w:pPr>
      <w:rPr>
        <w:rFonts w:hint="eastAsia" w:ascii="宋体" w:hAnsi="宋体" w:eastAsia="宋体" w:cs="宋体"/>
        <w:sz w:val="21"/>
        <w:szCs w:val="21"/>
      </w:rPr>
    </w:lvl>
    <w:lvl w:ilvl="5" w:tentative="0">
      <w:start w:val="1"/>
      <w:numFmt w:val="decimal"/>
      <w:isLgl/>
      <w:lvlText w:val="%1.%2.%3.%4.%5.%6"/>
      <w:lvlJc w:val="left"/>
      <w:pPr>
        <w:ind w:left="0" w:firstLine="0"/>
      </w:pPr>
      <w:rPr>
        <w:rFonts w:hint="eastAsia"/>
      </w:rPr>
    </w:lvl>
    <w:lvl w:ilvl="6" w:tentative="0">
      <w:start w:val="1"/>
      <w:numFmt w:val="decimal"/>
      <w:isLgl/>
      <w:lvlText w:val="%1.%2.%3.%4.%5.%6.%7"/>
      <w:lvlJc w:val="left"/>
      <w:pPr>
        <w:ind w:left="0" w:firstLine="0"/>
      </w:pPr>
      <w:rPr>
        <w:rFonts w:hint="eastAsia"/>
      </w:rPr>
    </w:lvl>
    <w:lvl w:ilvl="7" w:tentative="0">
      <w:start w:val="1"/>
      <w:numFmt w:val="decimal"/>
      <w:isLgl/>
      <w:lvlText w:val="%1.%2.%3.%4.%5.%6.%7.%8"/>
      <w:lvlJc w:val="left"/>
      <w:pPr>
        <w:ind w:left="0" w:firstLine="0"/>
      </w:pPr>
      <w:rPr>
        <w:rFonts w:hint="eastAsia"/>
      </w:rPr>
    </w:lvl>
    <w:lvl w:ilvl="8" w:tentative="0">
      <w:start w:val="1"/>
      <w:numFmt w:val="decimal"/>
      <w:isLgl/>
      <w:lvlText w:val="%1.%2.%3.%4.%5.%6.%7.%8.%9"/>
      <w:lvlJc w:val="left"/>
      <w:pPr>
        <w:ind w:left="0" w:firstLine="0"/>
      </w:pPr>
      <w:rPr>
        <w:rFonts w:hint="eastAsia"/>
      </w:rPr>
    </w:lvl>
  </w:abstractNum>
  <w:abstractNum w:abstractNumId="20">
    <w:nsid w:val="59ADCABA"/>
    <w:multiLevelType w:val="multilevel"/>
    <w:tmpl w:val="59ADCABA"/>
    <w:lvl w:ilvl="0" w:tentative="0">
      <w:start w:val="1"/>
      <w:numFmt w:val="decimal"/>
      <w:pStyle w:val="23"/>
      <w:lvlText w:val="%1. "/>
      <w:lvlJc w:val="left"/>
      <w:pPr>
        <w:tabs>
          <w:tab w:val="left" w:pos="-420"/>
        </w:tabs>
        <w:ind w:left="0" w:firstLine="0"/>
      </w:pPr>
      <w:rPr>
        <w:rFonts w:hint="default"/>
      </w:rPr>
    </w:lvl>
    <w:lvl w:ilvl="1" w:tentative="0">
      <w:start w:val="1"/>
      <w:numFmt w:val="decimal"/>
      <w:lvlText w:val="%1.%2. "/>
      <w:lvlJc w:val="left"/>
      <w:pPr>
        <w:tabs>
          <w:tab w:val="left" w:pos="419"/>
        </w:tabs>
        <w:ind w:left="220" w:hanging="419"/>
      </w:pPr>
      <w:rPr>
        <w:rFonts w:hint="default"/>
      </w:rPr>
    </w:lvl>
    <w:lvl w:ilvl="2" w:tentative="0">
      <w:start w:val="1"/>
      <w:numFmt w:val="decimal"/>
      <w:lvlText w:val="%1.%2.%3. "/>
      <w:lvlJc w:val="left"/>
      <w:pPr>
        <w:tabs>
          <w:tab w:val="left" w:pos="51"/>
        </w:tabs>
        <w:ind w:left="2219" w:hanging="708"/>
      </w:pPr>
      <w:rPr>
        <w:rFonts w:hint="default"/>
      </w:rPr>
    </w:lvl>
    <w:lvl w:ilvl="3" w:tentative="0">
      <w:start w:val="1"/>
      <w:numFmt w:val="decimal"/>
      <w:lvlText w:val="%1.%2.%3.%4. "/>
      <w:lvlJc w:val="left"/>
      <w:pPr>
        <w:tabs>
          <w:tab w:val="left" w:pos="-420"/>
        </w:tabs>
        <w:ind w:left="1100" w:hanging="853"/>
      </w:pPr>
      <w:rPr>
        <w:rFonts w:hint="default"/>
      </w:rPr>
    </w:lvl>
    <w:lvl w:ilvl="4" w:tentative="0">
      <w:start w:val="1"/>
      <w:numFmt w:val="decimal"/>
      <w:lvlText w:val="%1.%2.%3.%4.%5. "/>
      <w:lvlJc w:val="left"/>
      <w:pPr>
        <w:tabs>
          <w:tab w:val="left" w:pos="-420"/>
        </w:tabs>
        <w:ind w:left="1760" w:hanging="895"/>
      </w:pPr>
      <w:rPr>
        <w:rFonts w:hint="default"/>
      </w:rPr>
    </w:lvl>
    <w:lvl w:ilvl="5" w:tentative="0">
      <w:start w:val="1"/>
      <w:numFmt w:val="decimal"/>
      <w:lvlText w:val="%1.%2.%3.%4.%5.%6. "/>
      <w:lvlJc w:val="left"/>
      <w:pPr>
        <w:tabs>
          <w:tab w:val="left" w:pos="-420"/>
        </w:tabs>
        <w:ind w:left="2716" w:hanging="1136"/>
      </w:pPr>
      <w:rPr>
        <w:rFonts w:hint="default"/>
      </w:rPr>
    </w:lvl>
    <w:lvl w:ilvl="6" w:tentative="0">
      <w:start w:val="1"/>
      <w:numFmt w:val="decimal"/>
      <w:lvlText w:val="%1.%2.%3.%4.%5.%6.%7. "/>
      <w:lvlJc w:val="left"/>
      <w:pPr>
        <w:tabs>
          <w:tab w:val="left" w:pos="-420"/>
        </w:tabs>
        <w:ind w:left="3253" w:hanging="1273"/>
      </w:pPr>
      <w:rPr>
        <w:rFonts w:hint="default"/>
      </w:rPr>
    </w:lvl>
    <w:lvl w:ilvl="7" w:tentative="0">
      <w:start w:val="1"/>
      <w:numFmt w:val="decimal"/>
      <w:lvlText w:val="%1.%2.%3.%4.%5.%6.%7.%8. "/>
      <w:lvlJc w:val="left"/>
      <w:pPr>
        <w:tabs>
          <w:tab w:val="left" w:pos="-420"/>
        </w:tabs>
        <w:ind w:left="3798" w:hanging="1418"/>
      </w:pPr>
      <w:rPr>
        <w:rFonts w:hint="default"/>
      </w:rPr>
    </w:lvl>
    <w:lvl w:ilvl="8" w:tentative="0">
      <w:start w:val="1"/>
      <w:numFmt w:val="decimal"/>
      <w:lvlText w:val="%1.%2.%3.%4.%5.%6.%7.%8.%9. "/>
      <w:lvlJc w:val="left"/>
      <w:pPr>
        <w:tabs>
          <w:tab w:val="left" w:pos="-420"/>
        </w:tabs>
        <w:ind w:left="4228" w:hanging="1448"/>
      </w:pPr>
      <w:rPr>
        <w:rFonts w:hint="default"/>
      </w:rPr>
    </w:lvl>
  </w:abstractNum>
  <w:abstractNum w:abstractNumId="21">
    <w:nsid w:val="5A241D34"/>
    <w:multiLevelType w:val="multilevel"/>
    <w:tmpl w:val="5A241D34"/>
    <w:lvl w:ilvl="0" w:tentative="0">
      <w:start w:val="1"/>
      <w:numFmt w:val="chineseCounting"/>
      <w:pStyle w:val="334"/>
      <w:suff w:val="nothing"/>
      <w:lvlText w:val="第%1章 "/>
      <w:lvlJc w:val="left"/>
      <w:pPr>
        <w:ind w:left="425" w:hanging="425"/>
      </w:pPr>
      <w:rPr>
        <w:rFonts w:hint="eastAsia"/>
      </w:rPr>
    </w:lvl>
    <w:lvl w:ilvl="1" w:tentative="0">
      <w:start w:val="1"/>
      <w:numFmt w:val="decimal"/>
      <w:isLgl/>
      <w:lvlText w:val="%1.%2."/>
      <w:lvlJc w:val="left"/>
      <w:pPr>
        <w:ind w:left="567" w:hanging="567"/>
      </w:pPr>
      <w:rPr>
        <w:rFonts w:hint="eastAsia"/>
      </w:rPr>
    </w:lvl>
    <w:lvl w:ilvl="2" w:tentative="0">
      <w:start w:val="1"/>
      <w:numFmt w:val="decimal"/>
      <w:isLgl/>
      <w:lvlText w:val="%1.%2.%3."/>
      <w:lvlJc w:val="left"/>
      <w:pPr>
        <w:ind w:left="709" w:hanging="709"/>
      </w:pPr>
      <w:rPr>
        <w:rFonts w:hint="eastAsia"/>
      </w:rPr>
    </w:lvl>
    <w:lvl w:ilvl="3" w:tentative="0">
      <w:start w:val="1"/>
      <w:numFmt w:val="decimal"/>
      <w:isLgl/>
      <w:lvlText w:val="%1.%2.%3.%4."/>
      <w:lvlJc w:val="left"/>
      <w:pPr>
        <w:ind w:left="850" w:hanging="850"/>
      </w:pPr>
      <w:rPr>
        <w:rFonts w:hint="eastAsia"/>
      </w:rPr>
    </w:lvl>
    <w:lvl w:ilvl="4" w:tentative="0">
      <w:start w:val="1"/>
      <w:numFmt w:val="decimal"/>
      <w:isLgl/>
      <w:lvlText w:val="%1.%2.%3.%4.%5."/>
      <w:lvlJc w:val="left"/>
      <w:pPr>
        <w:ind w:left="991" w:hanging="991"/>
      </w:pPr>
      <w:rPr>
        <w:rFonts w:hint="eastAsia"/>
      </w:rPr>
    </w:lvl>
    <w:lvl w:ilvl="5" w:tentative="0">
      <w:start w:val="1"/>
      <w:numFmt w:val="decimal"/>
      <w:isLgl/>
      <w:lvlText w:val="%1.%2.%3.%4.%5.%6."/>
      <w:lvlJc w:val="left"/>
      <w:pPr>
        <w:ind w:left="1134" w:hanging="1134"/>
      </w:pPr>
      <w:rPr>
        <w:rFonts w:hint="eastAsia"/>
      </w:rPr>
    </w:lvl>
    <w:lvl w:ilvl="6" w:tentative="0">
      <w:start w:val="1"/>
      <w:numFmt w:val="decimal"/>
      <w:isLgl/>
      <w:lvlText w:val="%1.%2.%3.%4.%5.%6.%7."/>
      <w:lvlJc w:val="left"/>
      <w:pPr>
        <w:ind w:left="1275" w:hanging="1275"/>
      </w:pPr>
      <w:rPr>
        <w:rFonts w:hint="eastAsia"/>
      </w:rPr>
    </w:lvl>
    <w:lvl w:ilvl="7" w:tentative="0">
      <w:start w:val="1"/>
      <w:numFmt w:val="decimal"/>
      <w:isLgl/>
      <w:lvlText w:val="%1.%2.%3.%4.%5.%6.%7.%8."/>
      <w:lvlJc w:val="left"/>
      <w:pPr>
        <w:ind w:left="1418" w:hanging="1418"/>
      </w:pPr>
      <w:rPr>
        <w:rFonts w:hint="eastAsia"/>
      </w:rPr>
    </w:lvl>
    <w:lvl w:ilvl="8" w:tentative="0">
      <w:start w:val="1"/>
      <w:numFmt w:val="decimal"/>
      <w:isLgl/>
      <w:lvlText w:val="%1.%2.%3.%4.%5.%6.%7.%8.%9."/>
      <w:lvlJc w:val="left"/>
      <w:pPr>
        <w:ind w:left="1558" w:hanging="1558"/>
      </w:pPr>
      <w:rPr>
        <w:rFonts w:hint="eastAsia"/>
      </w:rPr>
    </w:lvl>
  </w:abstractNum>
  <w:abstractNum w:abstractNumId="22">
    <w:nsid w:val="72183CF9"/>
    <w:multiLevelType w:val="multilevel"/>
    <w:tmpl w:val="72183CF9"/>
    <w:lvl w:ilvl="0" w:tentative="0">
      <w:start w:val="1"/>
      <w:numFmt w:val="bullet"/>
      <w:pStyle w:val="50"/>
      <w:lvlText w:val="§"/>
      <w:lvlJc w:val="left"/>
      <w:pPr>
        <w:ind w:left="2180" w:hanging="420"/>
      </w:pPr>
      <w:rPr>
        <w:rFonts w:hint="default" w:ascii="Wingdings" w:hAnsi="Wingdings" w:cs="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3">
    <w:nsid w:val="7C8F92B1"/>
    <w:multiLevelType w:val="singleLevel"/>
    <w:tmpl w:val="7C8F92B1"/>
    <w:lvl w:ilvl="0" w:tentative="0">
      <w:start w:val="26"/>
      <w:numFmt w:val="decimal"/>
      <w:suff w:val="space"/>
      <w:lvlText w:val="%1."/>
      <w:lvlJc w:val="left"/>
      <w:rPr>
        <w:rFonts w:hint="default"/>
        <w:b/>
        <w:bCs/>
        <w:sz w:val="24"/>
        <w:szCs w:val="24"/>
      </w:rPr>
    </w:lvl>
  </w:abstractNum>
  <w:num w:numId="1">
    <w:abstractNumId w:val="10"/>
  </w:num>
  <w:num w:numId="2">
    <w:abstractNumId w:val="8"/>
  </w:num>
  <w:num w:numId="3">
    <w:abstractNumId w:val="20"/>
  </w:num>
  <w:num w:numId="4">
    <w:abstractNumId w:val="4"/>
  </w:num>
  <w:num w:numId="5">
    <w:abstractNumId w:val="2"/>
  </w:num>
  <w:num w:numId="6">
    <w:abstractNumId w:val="12"/>
  </w:num>
  <w:num w:numId="7">
    <w:abstractNumId w:val="14"/>
  </w:num>
  <w:num w:numId="8">
    <w:abstractNumId w:val="22"/>
  </w:num>
  <w:num w:numId="9">
    <w:abstractNumId w:val="11"/>
  </w:num>
  <w:num w:numId="10">
    <w:abstractNumId w:val="1"/>
  </w:num>
  <w:num w:numId="11">
    <w:abstractNumId w:val="16"/>
  </w:num>
  <w:num w:numId="12">
    <w:abstractNumId w:val="21"/>
  </w:num>
  <w:num w:numId="13">
    <w:abstractNumId w:val="6"/>
  </w:num>
  <w:num w:numId="14">
    <w:abstractNumId w:val="19"/>
  </w:num>
  <w:num w:numId="15">
    <w:abstractNumId w:val="9"/>
  </w:num>
  <w:num w:numId="16">
    <w:abstractNumId w:val="13"/>
  </w:num>
  <w:num w:numId="17">
    <w:abstractNumId w:val="3"/>
  </w:num>
  <w:num w:numId="18">
    <w:abstractNumId w:val="18"/>
  </w:num>
  <w:num w:numId="19">
    <w:abstractNumId w:val="15"/>
  </w:num>
  <w:num w:numId="20">
    <w:abstractNumId w:val="5"/>
  </w:num>
  <w:num w:numId="21">
    <w:abstractNumId w:val="23"/>
  </w:num>
  <w:num w:numId="22">
    <w:abstractNumId w:val="7"/>
  </w:num>
  <w:num w:numId="23">
    <w:abstractNumId w:val="17"/>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CE3"/>
    <w:rsid w:val="00046486"/>
    <w:rsid w:val="000D5E17"/>
    <w:rsid w:val="000E47BA"/>
    <w:rsid w:val="001113BD"/>
    <w:rsid w:val="001523FF"/>
    <w:rsid w:val="001546DE"/>
    <w:rsid w:val="00177CE3"/>
    <w:rsid w:val="001C0C18"/>
    <w:rsid w:val="00267260"/>
    <w:rsid w:val="002B2F4C"/>
    <w:rsid w:val="002E2E90"/>
    <w:rsid w:val="00333A2A"/>
    <w:rsid w:val="003A7B55"/>
    <w:rsid w:val="00403B0A"/>
    <w:rsid w:val="00427B3E"/>
    <w:rsid w:val="004E34E1"/>
    <w:rsid w:val="00546FD3"/>
    <w:rsid w:val="00586B4A"/>
    <w:rsid w:val="005A66BE"/>
    <w:rsid w:val="005E7351"/>
    <w:rsid w:val="006255EC"/>
    <w:rsid w:val="006C6D2A"/>
    <w:rsid w:val="006E6810"/>
    <w:rsid w:val="00711C6C"/>
    <w:rsid w:val="00751B7A"/>
    <w:rsid w:val="007E64E9"/>
    <w:rsid w:val="008A6326"/>
    <w:rsid w:val="009723E5"/>
    <w:rsid w:val="009F21D9"/>
    <w:rsid w:val="00A171FA"/>
    <w:rsid w:val="00A94998"/>
    <w:rsid w:val="00AF1E6C"/>
    <w:rsid w:val="00B77789"/>
    <w:rsid w:val="00CC2104"/>
    <w:rsid w:val="00D05E9B"/>
    <w:rsid w:val="00D118F5"/>
    <w:rsid w:val="00DB6925"/>
    <w:rsid w:val="00E47FAC"/>
    <w:rsid w:val="00E75610"/>
    <w:rsid w:val="00EF1688"/>
    <w:rsid w:val="00F62443"/>
    <w:rsid w:val="00FD5F7F"/>
    <w:rsid w:val="0112363F"/>
    <w:rsid w:val="011C626C"/>
    <w:rsid w:val="015B3238"/>
    <w:rsid w:val="016E2F6B"/>
    <w:rsid w:val="01AD2A0C"/>
    <w:rsid w:val="02BE582C"/>
    <w:rsid w:val="02F72AEC"/>
    <w:rsid w:val="035562FD"/>
    <w:rsid w:val="040C48A0"/>
    <w:rsid w:val="04180F6C"/>
    <w:rsid w:val="04BA3ACA"/>
    <w:rsid w:val="052676B9"/>
    <w:rsid w:val="052B2F21"/>
    <w:rsid w:val="05663F59"/>
    <w:rsid w:val="056A1F45"/>
    <w:rsid w:val="05B41BF9"/>
    <w:rsid w:val="064509FD"/>
    <w:rsid w:val="06E415DA"/>
    <w:rsid w:val="06FF41F9"/>
    <w:rsid w:val="073A23B4"/>
    <w:rsid w:val="0757624F"/>
    <w:rsid w:val="07C82CA9"/>
    <w:rsid w:val="07D16002"/>
    <w:rsid w:val="07F615C4"/>
    <w:rsid w:val="0832086E"/>
    <w:rsid w:val="084555EB"/>
    <w:rsid w:val="088C3E84"/>
    <w:rsid w:val="08C23B9D"/>
    <w:rsid w:val="09151F1E"/>
    <w:rsid w:val="09AD03A9"/>
    <w:rsid w:val="09F72602"/>
    <w:rsid w:val="0A0F4BBF"/>
    <w:rsid w:val="0B552D2B"/>
    <w:rsid w:val="0BB830E9"/>
    <w:rsid w:val="0BCF2858"/>
    <w:rsid w:val="0C281F69"/>
    <w:rsid w:val="0C9A3DEB"/>
    <w:rsid w:val="0CAA0BCF"/>
    <w:rsid w:val="0CE51C08"/>
    <w:rsid w:val="0CF62067"/>
    <w:rsid w:val="0D501777"/>
    <w:rsid w:val="0D5079C9"/>
    <w:rsid w:val="0DAE0103"/>
    <w:rsid w:val="0DDE4FD5"/>
    <w:rsid w:val="0DE11D32"/>
    <w:rsid w:val="0E611762"/>
    <w:rsid w:val="0E7B2823"/>
    <w:rsid w:val="0E8D2557"/>
    <w:rsid w:val="0EE0705A"/>
    <w:rsid w:val="0F0767AD"/>
    <w:rsid w:val="104E3F9C"/>
    <w:rsid w:val="10C04E65"/>
    <w:rsid w:val="10F7015B"/>
    <w:rsid w:val="110C1E59"/>
    <w:rsid w:val="115F642C"/>
    <w:rsid w:val="117874EE"/>
    <w:rsid w:val="119105B0"/>
    <w:rsid w:val="119C1E02"/>
    <w:rsid w:val="119E0B93"/>
    <w:rsid w:val="12102A91"/>
    <w:rsid w:val="12244333"/>
    <w:rsid w:val="12547EC4"/>
    <w:rsid w:val="125C471A"/>
    <w:rsid w:val="13960100"/>
    <w:rsid w:val="140D1D05"/>
    <w:rsid w:val="14975EDD"/>
    <w:rsid w:val="14FA6070"/>
    <w:rsid w:val="153F7762"/>
    <w:rsid w:val="157D1577"/>
    <w:rsid w:val="15C90318"/>
    <w:rsid w:val="15F779FF"/>
    <w:rsid w:val="1642631D"/>
    <w:rsid w:val="164E6A70"/>
    <w:rsid w:val="16CE195E"/>
    <w:rsid w:val="16E66CA8"/>
    <w:rsid w:val="17440211"/>
    <w:rsid w:val="18047D2E"/>
    <w:rsid w:val="186E164B"/>
    <w:rsid w:val="187D363C"/>
    <w:rsid w:val="18BF3C55"/>
    <w:rsid w:val="18C13529"/>
    <w:rsid w:val="18C9062F"/>
    <w:rsid w:val="18DA283C"/>
    <w:rsid w:val="18F7519C"/>
    <w:rsid w:val="194C2307"/>
    <w:rsid w:val="197D7D98"/>
    <w:rsid w:val="198509FA"/>
    <w:rsid w:val="19C3459A"/>
    <w:rsid w:val="1A57469C"/>
    <w:rsid w:val="1A78055F"/>
    <w:rsid w:val="1A896419"/>
    <w:rsid w:val="1A8E7D82"/>
    <w:rsid w:val="1AFF47DC"/>
    <w:rsid w:val="1B484299"/>
    <w:rsid w:val="1C33473D"/>
    <w:rsid w:val="1C580F4C"/>
    <w:rsid w:val="1CAD4883"/>
    <w:rsid w:val="1CBD04AB"/>
    <w:rsid w:val="1CD06430"/>
    <w:rsid w:val="1CDB1039"/>
    <w:rsid w:val="1D0E6F59"/>
    <w:rsid w:val="1D2251D7"/>
    <w:rsid w:val="1D6D19C4"/>
    <w:rsid w:val="1DA11B7B"/>
    <w:rsid w:val="1DE765A7"/>
    <w:rsid w:val="1E8C604D"/>
    <w:rsid w:val="1E8F58FC"/>
    <w:rsid w:val="1E933BB9"/>
    <w:rsid w:val="1ED0096A"/>
    <w:rsid w:val="1F262480"/>
    <w:rsid w:val="1F6139F7"/>
    <w:rsid w:val="1F8D685B"/>
    <w:rsid w:val="1FF16DE9"/>
    <w:rsid w:val="201828B7"/>
    <w:rsid w:val="20484530"/>
    <w:rsid w:val="21037A44"/>
    <w:rsid w:val="21243495"/>
    <w:rsid w:val="214100E4"/>
    <w:rsid w:val="214E3DC8"/>
    <w:rsid w:val="2197751D"/>
    <w:rsid w:val="21C82FFC"/>
    <w:rsid w:val="22235254"/>
    <w:rsid w:val="22574EFE"/>
    <w:rsid w:val="226118D9"/>
    <w:rsid w:val="226F3FF6"/>
    <w:rsid w:val="22A30143"/>
    <w:rsid w:val="22A7137C"/>
    <w:rsid w:val="22D7603D"/>
    <w:rsid w:val="238166D6"/>
    <w:rsid w:val="23DD7DEB"/>
    <w:rsid w:val="23EF693F"/>
    <w:rsid w:val="23F23130"/>
    <w:rsid w:val="2418246B"/>
    <w:rsid w:val="244F0582"/>
    <w:rsid w:val="249149D4"/>
    <w:rsid w:val="249458DE"/>
    <w:rsid w:val="24B60A02"/>
    <w:rsid w:val="24C22B02"/>
    <w:rsid w:val="24E94533"/>
    <w:rsid w:val="25006DA5"/>
    <w:rsid w:val="25162E4E"/>
    <w:rsid w:val="255F2A47"/>
    <w:rsid w:val="256619E3"/>
    <w:rsid w:val="2580651A"/>
    <w:rsid w:val="258778A8"/>
    <w:rsid w:val="25B508B9"/>
    <w:rsid w:val="25C70488"/>
    <w:rsid w:val="26154EB4"/>
    <w:rsid w:val="26211AAB"/>
    <w:rsid w:val="26DE5BEE"/>
    <w:rsid w:val="26E50D2A"/>
    <w:rsid w:val="26F428A6"/>
    <w:rsid w:val="27624129"/>
    <w:rsid w:val="276E0D20"/>
    <w:rsid w:val="27C052F3"/>
    <w:rsid w:val="285B2705"/>
    <w:rsid w:val="28A54C15"/>
    <w:rsid w:val="28F25980"/>
    <w:rsid w:val="293E4722"/>
    <w:rsid w:val="29491A44"/>
    <w:rsid w:val="298F31CF"/>
    <w:rsid w:val="29B50E88"/>
    <w:rsid w:val="29C84254"/>
    <w:rsid w:val="29C966E1"/>
    <w:rsid w:val="2A383867"/>
    <w:rsid w:val="2A825984"/>
    <w:rsid w:val="2BBA09D7"/>
    <w:rsid w:val="2C11436F"/>
    <w:rsid w:val="2C2E0A7D"/>
    <w:rsid w:val="2C4D184B"/>
    <w:rsid w:val="2C621B48"/>
    <w:rsid w:val="2C79468E"/>
    <w:rsid w:val="2CCB2770"/>
    <w:rsid w:val="2D37218A"/>
    <w:rsid w:val="2E2B796A"/>
    <w:rsid w:val="2E4A07B2"/>
    <w:rsid w:val="2EB15996"/>
    <w:rsid w:val="2F417F35"/>
    <w:rsid w:val="2F6D7B0F"/>
    <w:rsid w:val="2FEE6EA1"/>
    <w:rsid w:val="3071362F"/>
    <w:rsid w:val="30DD6C2D"/>
    <w:rsid w:val="30ED7159"/>
    <w:rsid w:val="31411253"/>
    <w:rsid w:val="316E47AA"/>
    <w:rsid w:val="317909ED"/>
    <w:rsid w:val="318D31E8"/>
    <w:rsid w:val="319475D5"/>
    <w:rsid w:val="3207249C"/>
    <w:rsid w:val="32770A74"/>
    <w:rsid w:val="331035D3"/>
    <w:rsid w:val="332564FD"/>
    <w:rsid w:val="34844F88"/>
    <w:rsid w:val="35152803"/>
    <w:rsid w:val="355E591C"/>
    <w:rsid w:val="35935DF5"/>
    <w:rsid w:val="364C0EFB"/>
    <w:rsid w:val="36BA5D2F"/>
    <w:rsid w:val="36F404A2"/>
    <w:rsid w:val="379C3687"/>
    <w:rsid w:val="384855BD"/>
    <w:rsid w:val="38E726E0"/>
    <w:rsid w:val="39666547"/>
    <w:rsid w:val="399D5494"/>
    <w:rsid w:val="39FA7D5B"/>
    <w:rsid w:val="3A8E3775"/>
    <w:rsid w:val="3B0A479E"/>
    <w:rsid w:val="3B1B278B"/>
    <w:rsid w:val="3B331317"/>
    <w:rsid w:val="3B6567D9"/>
    <w:rsid w:val="3BDF3676"/>
    <w:rsid w:val="3BF75330"/>
    <w:rsid w:val="3C217355"/>
    <w:rsid w:val="3C461E13"/>
    <w:rsid w:val="3CD25455"/>
    <w:rsid w:val="3D0419F1"/>
    <w:rsid w:val="3D8C6ADA"/>
    <w:rsid w:val="3DED2CD7"/>
    <w:rsid w:val="3E682515"/>
    <w:rsid w:val="3EDB2CE7"/>
    <w:rsid w:val="3F0B01D0"/>
    <w:rsid w:val="3F395C5F"/>
    <w:rsid w:val="3F6525B0"/>
    <w:rsid w:val="404D19C2"/>
    <w:rsid w:val="4051698D"/>
    <w:rsid w:val="40680DDC"/>
    <w:rsid w:val="40701916"/>
    <w:rsid w:val="407C4056"/>
    <w:rsid w:val="40C54515"/>
    <w:rsid w:val="41597EF3"/>
    <w:rsid w:val="420226D9"/>
    <w:rsid w:val="42156510"/>
    <w:rsid w:val="4241307A"/>
    <w:rsid w:val="429D6505"/>
    <w:rsid w:val="42EE0B0F"/>
    <w:rsid w:val="435D2F56"/>
    <w:rsid w:val="437865C3"/>
    <w:rsid w:val="43F73771"/>
    <w:rsid w:val="44092C4E"/>
    <w:rsid w:val="44202F4A"/>
    <w:rsid w:val="44380293"/>
    <w:rsid w:val="44511355"/>
    <w:rsid w:val="44C84788"/>
    <w:rsid w:val="45472CFA"/>
    <w:rsid w:val="45FE1B9D"/>
    <w:rsid w:val="460E4103"/>
    <w:rsid w:val="46584C1D"/>
    <w:rsid w:val="46FC7C9E"/>
    <w:rsid w:val="479779C7"/>
    <w:rsid w:val="47AA1CA0"/>
    <w:rsid w:val="47BB1907"/>
    <w:rsid w:val="47F210A1"/>
    <w:rsid w:val="481C1C7A"/>
    <w:rsid w:val="481D7ECC"/>
    <w:rsid w:val="48931F3C"/>
    <w:rsid w:val="48CC3B2C"/>
    <w:rsid w:val="48E74D30"/>
    <w:rsid w:val="48F430F0"/>
    <w:rsid w:val="49090450"/>
    <w:rsid w:val="49570C56"/>
    <w:rsid w:val="49A10911"/>
    <w:rsid w:val="49BB0AC6"/>
    <w:rsid w:val="49D12238"/>
    <w:rsid w:val="49EF3AEA"/>
    <w:rsid w:val="4A111CB3"/>
    <w:rsid w:val="4A551CA0"/>
    <w:rsid w:val="4AC6466E"/>
    <w:rsid w:val="4AFB201B"/>
    <w:rsid w:val="4B3A2B43"/>
    <w:rsid w:val="4B9E1324"/>
    <w:rsid w:val="4C87625C"/>
    <w:rsid w:val="4C8F6EBF"/>
    <w:rsid w:val="4CA010CC"/>
    <w:rsid w:val="4CE216E4"/>
    <w:rsid w:val="4DAB1AD6"/>
    <w:rsid w:val="4E7E543D"/>
    <w:rsid w:val="4E8011B5"/>
    <w:rsid w:val="4EBE1CDD"/>
    <w:rsid w:val="4EE72FE2"/>
    <w:rsid w:val="4F8922EB"/>
    <w:rsid w:val="4F98252E"/>
    <w:rsid w:val="4FD6300B"/>
    <w:rsid w:val="4FF04118"/>
    <w:rsid w:val="50447DDE"/>
    <w:rsid w:val="505362F8"/>
    <w:rsid w:val="506B6BAF"/>
    <w:rsid w:val="50DC644B"/>
    <w:rsid w:val="512A5979"/>
    <w:rsid w:val="513B77C9"/>
    <w:rsid w:val="51421EED"/>
    <w:rsid w:val="5181369F"/>
    <w:rsid w:val="51ED4DB3"/>
    <w:rsid w:val="52275FF7"/>
    <w:rsid w:val="524A4871"/>
    <w:rsid w:val="52730B24"/>
    <w:rsid w:val="52A01E26"/>
    <w:rsid w:val="53511372"/>
    <w:rsid w:val="53894668"/>
    <w:rsid w:val="5423610F"/>
    <w:rsid w:val="544A4CD7"/>
    <w:rsid w:val="544D1B39"/>
    <w:rsid w:val="54617393"/>
    <w:rsid w:val="54D23DEC"/>
    <w:rsid w:val="54EB1352"/>
    <w:rsid w:val="555D2250"/>
    <w:rsid w:val="55C220B3"/>
    <w:rsid w:val="567852EC"/>
    <w:rsid w:val="56F3629C"/>
    <w:rsid w:val="571921A6"/>
    <w:rsid w:val="57861B0A"/>
    <w:rsid w:val="58816255"/>
    <w:rsid w:val="58EF1411"/>
    <w:rsid w:val="596D0588"/>
    <w:rsid w:val="59883613"/>
    <w:rsid w:val="59A45344"/>
    <w:rsid w:val="59C90EDB"/>
    <w:rsid w:val="5A555BBE"/>
    <w:rsid w:val="5AC10B8B"/>
    <w:rsid w:val="5AE65E30"/>
    <w:rsid w:val="5B127639"/>
    <w:rsid w:val="5B30589C"/>
    <w:rsid w:val="5B7F0225"/>
    <w:rsid w:val="5C015A1F"/>
    <w:rsid w:val="5C630B62"/>
    <w:rsid w:val="5CC86E35"/>
    <w:rsid w:val="5CE04A5F"/>
    <w:rsid w:val="5D4B5084"/>
    <w:rsid w:val="5E2A6A47"/>
    <w:rsid w:val="5E47584B"/>
    <w:rsid w:val="5F0454EA"/>
    <w:rsid w:val="5F1F3B6A"/>
    <w:rsid w:val="5F457928"/>
    <w:rsid w:val="5F6D12E1"/>
    <w:rsid w:val="5F6E31FB"/>
    <w:rsid w:val="5F8108E9"/>
    <w:rsid w:val="5FF13652"/>
    <w:rsid w:val="600B27F9"/>
    <w:rsid w:val="60344795"/>
    <w:rsid w:val="604069F6"/>
    <w:rsid w:val="608763D3"/>
    <w:rsid w:val="61135EB8"/>
    <w:rsid w:val="6138591F"/>
    <w:rsid w:val="614147D4"/>
    <w:rsid w:val="61564ABC"/>
    <w:rsid w:val="624A3B5C"/>
    <w:rsid w:val="62886432"/>
    <w:rsid w:val="63822E81"/>
    <w:rsid w:val="63B374DF"/>
    <w:rsid w:val="64061D04"/>
    <w:rsid w:val="64D510D9"/>
    <w:rsid w:val="64E060B2"/>
    <w:rsid w:val="64F34037"/>
    <w:rsid w:val="65544838"/>
    <w:rsid w:val="65645DFB"/>
    <w:rsid w:val="65B92A25"/>
    <w:rsid w:val="65BA56DD"/>
    <w:rsid w:val="66277C26"/>
    <w:rsid w:val="66AF21DF"/>
    <w:rsid w:val="66F75323"/>
    <w:rsid w:val="67045135"/>
    <w:rsid w:val="674A63AC"/>
    <w:rsid w:val="67890C82"/>
    <w:rsid w:val="67BF46A4"/>
    <w:rsid w:val="68784853"/>
    <w:rsid w:val="68E3748F"/>
    <w:rsid w:val="68ED67ED"/>
    <w:rsid w:val="6A127BEA"/>
    <w:rsid w:val="6A841BD5"/>
    <w:rsid w:val="6AA06A0F"/>
    <w:rsid w:val="6AF74155"/>
    <w:rsid w:val="6B2A0087"/>
    <w:rsid w:val="6B464BE4"/>
    <w:rsid w:val="6B5D66AE"/>
    <w:rsid w:val="6B6638A8"/>
    <w:rsid w:val="6BEC6D2D"/>
    <w:rsid w:val="6BF07522"/>
    <w:rsid w:val="6C0C1E82"/>
    <w:rsid w:val="6CF546C4"/>
    <w:rsid w:val="6D0240E7"/>
    <w:rsid w:val="6D21370B"/>
    <w:rsid w:val="6E5D69C5"/>
    <w:rsid w:val="6E7B0FAB"/>
    <w:rsid w:val="6E9C129B"/>
    <w:rsid w:val="6EAE74F5"/>
    <w:rsid w:val="6F4F4560"/>
    <w:rsid w:val="6F5C1088"/>
    <w:rsid w:val="6F5F0976"/>
    <w:rsid w:val="6F935388"/>
    <w:rsid w:val="70304CB1"/>
    <w:rsid w:val="703802C8"/>
    <w:rsid w:val="70860455"/>
    <w:rsid w:val="70A66401"/>
    <w:rsid w:val="70CD7E32"/>
    <w:rsid w:val="711E124E"/>
    <w:rsid w:val="71777D9E"/>
    <w:rsid w:val="71B45CC1"/>
    <w:rsid w:val="71C66210"/>
    <w:rsid w:val="71D217B9"/>
    <w:rsid w:val="71F40BE0"/>
    <w:rsid w:val="72295B7C"/>
    <w:rsid w:val="7258372B"/>
    <w:rsid w:val="7275252F"/>
    <w:rsid w:val="73656370"/>
    <w:rsid w:val="741B7106"/>
    <w:rsid w:val="74491EA0"/>
    <w:rsid w:val="74E1466D"/>
    <w:rsid w:val="75295853"/>
    <w:rsid w:val="75882579"/>
    <w:rsid w:val="75B710B1"/>
    <w:rsid w:val="76674885"/>
    <w:rsid w:val="76780840"/>
    <w:rsid w:val="76832D41"/>
    <w:rsid w:val="76FF2D0F"/>
    <w:rsid w:val="77EC7A2F"/>
    <w:rsid w:val="7803238B"/>
    <w:rsid w:val="78177BE5"/>
    <w:rsid w:val="782D565A"/>
    <w:rsid w:val="786E7F1C"/>
    <w:rsid w:val="788B5367"/>
    <w:rsid w:val="7902663C"/>
    <w:rsid w:val="79314CD6"/>
    <w:rsid w:val="793622EC"/>
    <w:rsid w:val="796B310A"/>
    <w:rsid w:val="79716AF8"/>
    <w:rsid w:val="79D55FA9"/>
    <w:rsid w:val="79EA61EA"/>
    <w:rsid w:val="7A252A8D"/>
    <w:rsid w:val="7A560AAA"/>
    <w:rsid w:val="7A8333F9"/>
    <w:rsid w:val="7A8D0632"/>
    <w:rsid w:val="7AF968E4"/>
    <w:rsid w:val="7B1448AF"/>
    <w:rsid w:val="7B8E6410"/>
    <w:rsid w:val="7B9A3006"/>
    <w:rsid w:val="7BA479E1"/>
    <w:rsid w:val="7BBC2F7D"/>
    <w:rsid w:val="7BD9235D"/>
    <w:rsid w:val="7BDD1145"/>
    <w:rsid w:val="7BE6624C"/>
    <w:rsid w:val="7C022F25"/>
    <w:rsid w:val="7C226FD9"/>
    <w:rsid w:val="7C4A4A2C"/>
    <w:rsid w:val="7C547659"/>
    <w:rsid w:val="7C5950EA"/>
    <w:rsid w:val="7CD36C2D"/>
    <w:rsid w:val="7CEF25ED"/>
    <w:rsid w:val="7D0D7808"/>
    <w:rsid w:val="7D636BDE"/>
    <w:rsid w:val="7D9920F7"/>
    <w:rsid w:val="7E1F5A45"/>
    <w:rsid w:val="7EAF501B"/>
    <w:rsid w:val="7EC9566B"/>
    <w:rsid w:val="7EFE1AFE"/>
    <w:rsid w:val="7F0D7F93"/>
    <w:rsid w:val="7FA501CC"/>
    <w:rsid w:val="7FBB354B"/>
    <w:rsid w:val="7FC1284E"/>
    <w:rsid w:val="7FC21852"/>
    <w:rsid w:val="7FD14B1D"/>
    <w:rsid w:val="7FDA48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0" w:semiHidden="0" w:name="toc 1"/>
    <w:lsdException w:qFormat="1" w:uiPriority="0" w:semiHidden="0" w:name="toc 2"/>
    <w:lsdException w:qFormat="1"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iPriority="0" w:semiHidden="0" w:name="Normal Indent"/>
    <w:lsdException w:qFormat="1" w:uiPriority="0" w:semiHidden="0" w:name="footnote text"/>
    <w:lsdException w:qFormat="1" w:uiPriority="0" w:semiHidden="0" w:name="annotation text"/>
    <w:lsdException w:qFormat="1" w:uiPriority="0" w:semiHidden="0" w:name="header"/>
    <w:lsdException w:qFormat="1" w:uiPriority="99" w:semiHidden="0" w:name="footer"/>
    <w:lsdException w:qFormat="1" w:unhideWhenUsed="0" w:uiPriority="0" w:semiHidden="0" w:name="index heading"/>
    <w:lsdException w:qFormat="1" w:uiPriority="0" w:semiHidden="0" w:name="caption"/>
    <w:lsdException w:qFormat="1" w:uiPriority="0" w:semiHidden="0" w:name="table of figures"/>
    <w:lsdException w:qFormat="1" w:unhideWhenUsed="0" w:uiPriority="0" w:semiHidden="0" w:name="envelope address"/>
    <w:lsdException w:qFormat="1" w:unhideWhenUsed="0" w:uiPriority="0" w:semiHidden="0" w:name="envelope return"/>
    <w:lsdException w:qFormat="1" w:uiPriority="0" w:semiHidden="0" w:name="footnote reference"/>
    <w:lsdException w:qFormat="1" w:uiPriority="0" w:semiHidden="0" w:name="annotation reference"/>
    <w:lsdException w:uiPriority="99" w:name="line number"/>
    <w:lsdException w:qFormat="1" w:unhideWhenUsed="0" w:uiPriority="0" w:semiHidden="0" w:name="page number"/>
    <w:lsdException w:qFormat="1" w:uiPriority="0" w:semiHidden="0" w:name="endnote reference"/>
    <w:lsdException w:qFormat="1"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1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3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lang w:val="en-US" w:eastAsia="zh-CN" w:bidi="ar-SA"/>
    </w:rPr>
  </w:style>
  <w:style w:type="paragraph" w:styleId="6">
    <w:name w:val="heading 1"/>
    <w:basedOn w:val="1"/>
    <w:next w:val="1"/>
    <w:link w:val="102"/>
    <w:qFormat/>
    <w:uiPriority w:val="9"/>
    <w:pPr>
      <w:keepNext/>
      <w:keepLines/>
      <w:spacing w:before="480" w:after="200"/>
      <w:outlineLvl w:val="0"/>
    </w:pPr>
    <w:rPr>
      <w:rFonts w:ascii="Arial" w:hAnsi="Arial" w:eastAsia="Arial" w:cs="Arial"/>
      <w:sz w:val="40"/>
      <w:szCs w:val="40"/>
    </w:rPr>
  </w:style>
  <w:style w:type="paragraph" w:styleId="7">
    <w:name w:val="heading 2"/>
    <w:basedOn w:val="1"/>
    <w:next w:val="1"/>
    <w:link w:val="103"/>
    <w:unhideWhenUsed/>
    <w:qFormat/>
    <w:uiPriority w:val="9"/>
    <w:pPr>
      <w:keepNext/>
      <w:keepLines/>
      <w:widowControl/>
      <w:spacing w:before="360" w:after="200" w:line="276" w:lineRule="auto"/>
      <w:jc w:val="left"/>
      <w:outlineLvl w:val="1"/>
    </w:pPr>
    <w:rPr>
      <w:rFonts w:ascii="Arial" w:hAnsi="Arial" w:eastAsia="Arial" w:cs="Arial"/>
      <w:sz w:val="34"/>
      <w:lang w:eastAsia="en-US"/>
    </w:rPr>
  </w:style>
  <w:style w:type="paragraph" w:styleId="8">
    <w:name w:val="heading 3"/>
    <w:basedOn w:val="1"/>
    <w:next w:val="1"/>
    <w:link w:val="104"/>
    <w:unhideWhenUsed/>
    <w:qFormat/>
    <w:uiPriority w:val="9"/>
    <w:pPr>
      <w:keepNext/>
      <w:keepLines/>
      <w:spacing w:before="320" w:after="200"/>
      <w:outlineLvl w:val="2"/>
    </w:pPr>
    <w:rPr>
      <w:rFonts w:ascii="Arial" w:hAnsi="Arial" w:eastAsia="Arial" w:cs="Arial"/>
      <w:sz w:val="30"/>
      <w:szCs w:val="30"/>
    </w:rPr>
  </w:style>
  <w:style w:type="paragraph" w:styleId="9">
    <w:name w:val="heading 4"/>
    <w:basedOn w:val="1"/>
    <w:next w:val="1"/>
    <w:link w:val="105"/>
    <w:unhideWhenUsed/>
    <w:qFormat/>
    <w:uiPriority w:val="9"/>
    <w:pPr>
      <w:keepNext/>
      <w:keepLines/>
      <w:spacing w:before="320" w:after="200"/>
      <w:outlineLvl w:val="3"/>
    </w:pPr>
    <w:rPr>
      <w:rFonts w:ascii="Arial" w:hAnsi="Arial" w:eastAsia="Arial" w:cs="Arial"/>
      <w:b/>
      <w:bCs/>
      <w:sz w:val="26"/>
      <w:szCs w:val="26"/>
    </w:rPr>
  </w:style>
  <w:style w:type="paragraph" w:styleId="10">
    <w:name w:val="heading 5"/>
    <w:basedOn w:val="1"/>
    <w:next w:val="1"/>
    <w:link w:val="106"/>
    <w:unhideWhenUsed/>
    <w:qFormat/>
    <w:uiPriority w:val="9"/>
    <w:pPr>
      <w:keepNext/>
      <w:keepLines/>
      <w:spacing w:before="320" w:after="200"/>
      <w:outlineLvl w:val="4"/>
    </w:pPr>
    <w:rPr>
      <w:rFonts w:ascii="Arial" w:hAnsi="Arial" w:eastAsia="Arial" w:cs="Arial"/>
      <w:b/>
      <w:bCs/>
      <w:sz w:val="24"/>
      <w:szCs w:val="24"/>
    </w:rPr>
  </w:style>
  <w:style w:type="paragraph" w:styleId="11">
    <w:name w:val="heading 6"/>
    <w:basedOn w:val="1"/>
    <w:next w:val="1"/>
    <w:link w:val="107"/>
    <w:unhideWhenUsed/>
    <w:qFormat/>
    <w:uiPriority w:val="0"/>
    <w:pPr>
      <w:keepNext/>
      <w:keepLines/>
      <w:spacing w:before="320" w:after="200"/>
      <w:outlineLvl w:val="5"/>
    </w:pPr>
    <w:rPr>
      <w:rFonts w:ascii="Arial" w:hAnsi="Arial" w:eastAsia="Arial" w:cs="Arial"/>
      <w:b/>
      <w:bCs/>
      <w:sz w:val="22"/>
    </w:rPr>
  </w:style>
  <w:style w:type="paragraph" w:styleId="12">
    <w:name w:val="heading 7"/>
    <w:basedOn w:val="1"/>
    <w:next w:val="1"/>
    <w:link w:val="108"/>
    <w:unhideWhenUsed/>
    <w:qFormat/>
    <w:uiPriority w:val="0"/>
    <w:pPr>
      <w:keepNext/>
      <w:keepLines/>
      <w:spacing w:before="320" w:after="200"/>
      <w:outlineLvl w:val="6"/>
    </w:pPr>
    <w:rPr>
      <w:rFonts w:ascii="Arial" w:hAnsi="Arial" w:eastAsia="Arial" w:cs="Arial"/>
      <w:b/>
      <w:bCs/>
      <w:i/>
      <w:iCs/>
      <w:sz w:val="22"/>
    </w:rPr>
  </w:style>
  <w:style w:type="paragraph" w:styleId="13">
    <w:name w:val="heading 8"/>
    <w:basedOn w:val="1"/>
    <w:next w:val="1"/>
    <w:link w:val="109"/>
    <w:unhideWhenUsed/>
    <w:qFormat/>
    <w:uiPriority w:val="0"/>
    <w:pPr>
      <w:keepNext/>
      <w:keepLines/>
      <w:spacing w:before="320" w:after="200"/>
      <w:outlineLvl w:val="7"/>
    </w:pPr>
    <w:rPr>
      <w:rFonts w:ascii="Arial" w:hAnsi="Arial" w:eastAsia="Arial" w:cs="Arial"/>
      <w:i/>
      <w:iCs/>
      <w:sz w:val="22"/>
    </w:rPr>
  </w:style>
  <w:style w:type="paragraph" w:styleId="14">
    <w:name w:val="heading 9"/>
    <w:basedOn w:val="1"/>
    <w:next w:val="1"/>
    <w:link w:val="110"/>
    <w:unhideWhenUsed/>
    <w:qFormat/>
    <w:uiPriority w:val="0"/>
    <w:pPr>
      <w:keepNext/>
      <w:keepLines/>
      <w:spacing w:before="320" w:after="200"/>
      <w:outlineLvl w:val="8"/>
    </w:pPr>
    <w:rPr>
      <w:rFonts w:ascii="Arial" w:hAnsi="Arial" w:eastAsia="Arial" w:cs="Arial"/>
      <w:i/>
      <w:iCs/>
      <w:szCs w:val="21"/>
    </w:rPr>
  </w:style>
  <w:style w:type="character" w:default="1" w:styleId="93">
    <w:name w:val="Default Paragraph Font"/>
    <w:semiHidden/>
    <w:unhideWhenUsed/>
    <w:qFormat/>
    <w:uiPriority w:val="1"/>
  </w:style>
  <w:style w:type="table" w:default="1" w:styleId="91">
    <w:name w:val="Normal Table"/>
    <w:semiHidden/>
    <w:unhideWhenUsed/>
    <w:qFormat/>
    <w:uiPriority w:val="99"/>
    <w:tblPr>
      <w:tblCellMar>
        <w:top w:w="0" w:type="dxa"/>
        <w:left w:w="108" w:type="dxa"/>
        <w:bottom w:w="0" w:type="dxa"/>
        <w:right w:w="108" w:type="dxa"/>
      </w:tblCellMar>
    </w:tblPr>
  </w:style>
  <w:style w:type="paragraph" w:customStyle="1" w:styleId="2">
    <w:name w:val="文档结构图1"/>
    <w:basedOn w:val="1"/>
    <w:next w:val="3"/>
    <w:qFormat/>
    <w:uiPriority w:val="0"/>
    <w:pPr>
      <w:framePr w:wrap="around" w:vAnchor="margin" w:hAnchor="text" w:y="1"/>
      <w:widowControl/>
    </w:pPr>
    <w:rPr>
      <w:rFonts w:eastAsia="Arial Unicode MS" w:cs="Times New Roman"/>
      <w:sz w:val="18"/>
      <w:szCs w:val="18"/>
      <w:lang w:eastAsia="en-US"/>
    </w:rPr>
  </w:style>
  <w:style w:type="paragraph" w:customStyle="1" w:styleId="3">
    <w:name w:val="纯文本11"/>
    <w:basedOn w:val="1"/>
    <w:next w:val="4"/>
    <w:qFormat/>
    <w:uiPriority w:val="0"/>
    <w:rPr>
      <w:rFonts w:hint="eastAsia" w:ascii="宋体" w:hAnsi="Courier New" w:eastAsia="楷体_GB2312"/>
      <w:sz w:val="26"/>
    </w:rPr>
  </w:style>
  <w:style w:type="paragraph" w:customStyle="1" w:styleId="4">
    <w:name w:val="页眉1"/>
    <w:basedOn w:val="1"/>
    <w:next w:val="1"/>
    <w:unhideWhenUsed/>
    <w:qFormat/>
    <w:uiPriority w:val="99"/>
    <w:pPr>
      <w:pBdr>
        <w:bottom w:val="single" w:color="000000" w:sz="6" w:space="1"/>
      </w:pBdr>
      <w:tabs>
        <w:tab w:val="center" w:pos="4153"/>
        <w:tab w:val="right" w:pos="8306"/>
      </w:tabs>
      <w:jc w:val="center"/>
    </w:pPr>
    <w:rPr>
      <w:rFonts w:cs="Times New Roman"/>
      <w:sz w:val="18"/>
      <w:szCs w:val="18"/>
    </w:rPr>
  </w:style>
  <w:style w:type="paragraph" w:styleId="5">
    <w:name w:val="macro"/>
    <w:link w:val="280"/>
    <w:qFormat/>
    <w:uiPriority w:val="0"/>
    <w:pPr>
      <w:widowControl w:val="0"/>
      <w:tabs>
        <w:tab w:val="left" w:pos="480"/>
        <w:tab w:val="left" w:pos="960"/>
        <w:tab w:val="left" w:pos="1440"/>
        <w:tab w:val="left" w:pos="1920"/>
        <w:tab w:val="left" w:pos="2400"/>
        <w:tab w:val="left" w:pos="2880"/>
        <w:tab w:val="left" w:pos="3360"/>
        <w:tab w:val="left" w:pos="3840"/>
        <w:tab w:val="left" w:pos="4320"/>
      </w:tabs>
      <w:ind w:firstLine="440"/>
    </w:pPr>
    <w:rPr>
      <w:rFonts w:ascii="Courier New" w:hAnsi="Courier New" w:eastAsia="宋体" w:cs="Courier New"/>
      <w:sz w:val="24"/>
      <w:szCs w:val="24"/>
      <w:lang w:val="en-US" w:eastAsia="zh-CN" w:bidi="ar-SA"/>
    </w:rPr>
  </w:style>
  <w:style w:type="paragraph" w:styleId="15">
    <w:name w:val="List 3"/>
    <w:basedOn w:val="1"/>
    <w:qFormat/>
    <w:uiPriority w:val="0"/>
    <w:pPr>
      <w:spacing w:line="288" w:lineRule="auto"/>
      <w:ind w:left="100" w:hanging="200"/>
      <w:contextualSpacing/>
    </w:pPr>
    <w:rPr>
      <w:rFonts w:ascii="MiSans" w:hAnsi="MiSans" w:eastAsia="MiSans"/>
      <w:sz w:val="22"/>
    </w:rPr>
  </w:style>
  <w:style w:type="paragraph" w:styleId="16">
    <w:name w:val="toc 7"/>
    <w:basedOn w:val="1"/>
    <w:next w:val="1"/>
    <w:unhideWhenUsed/>
    <w:qFormat/>
    <w:uiPriority w:val="0"/>
    <w:pPr>
      <w:spacing w:after="57"/>
      <w:ind w:left="1701"/>
    </w:pPr>
  </w:style>
  <w:style w:type="paragraph" w:styleId="17">
    <w:name w:val="List Number 2"/>
    <w:basedOn w:val="1"/>
    <w:qFormat/>
    <w:uiPriority w:val="0"/>
    <w:pPr>
      <w:numPr>
        <w:ilvl w:val="0"/>
        <w:numId w:val="1"/>
      </w:numPr>
      <w:tabs>
        <w:tab w:val="left" w:pos="-420"/>
        <w:tab w:val="left" w:pos="419"/>
      </w:tabs>
      <w:spacing w:before="50" w:after="50" w:line="288" w:lineRule="auto"/>
      <w:ind w:left="437" w:hanging="437"/>
    </w:pPr>
    <w:rPr>
      <w:rFonts w:ascii="MiSans" w:hAnsi="MiSans" w:eastAsia="MiSans"/>
      <w:color w:val="292929"/>
      <w:sz w:val="22"/>
    </w:rPr>
  </w:style>
  <w:style w:type="paragraph" w:styleId="18">
    <w:name w:val="table of authorities"/>
    <w:basedOn w:val="1"/>
    <w:next w:val="1"/>
    <w:qFormat/>
    <w:uiPriority w:val="0"/>
    <w:pPr>
      <w:spacing w:line="288" w:lineRule="auto"/>
      <w:ind w:left="420"/>
    </w:pPr>
    <w:rPr>
      <w:rFonts w:ascii="MiSans" w:hAnsi="MiSans" w:eastAsia="MiSans"/>
      <w:sz w:val="22"/>
    </w:rPr>
  </w:style>
  <w:style w:type="paragraph" w:styleId="19">
    <w:name w:val="Note Heading"/>
    <w:basedOn w:val="1"/>
    <w:next w:val="1"/>
    <w:link w:val="281"/>
    <w:qFormat/>
    <w:uiPriority w:val="0"/>
    <w:pPr>
      <w:widowControl/>
      <w:spacing w:after="200" w:line="360" w:lineRule="auto"/>
      <w:jc w:val="center"/>
    </w:pPr>
    <w:rPr>
      <w:rFonts w:eastAsiaTheme="minorHAnsi"/>
      <w:sz w:val="24"/>
      <w:szCs w:val="24"/>
      <w:lang w:eastAsia="en-US"/>
    </w:rPr>
  </w:style>
  <w:style w:type="paragraph" w:styleId="20">
    <w:name w:val="List Bullet 4"/>
    <w:basedOn w:val="1"/>
    <w:qFormat/>
    <w:uiPriority w:val="0"/>
    <w:pPr>
      <w:numPr>
        <w:ilvl w:val="0"/>
        <w:numId w:val="2"/>
      </w:numPr>
      <w:spacing w:before="50" w:after="50" w:line="288" w:lineRule="auto"/>
      <w:ind w:left="1701" w:hanging="340"/>
    </w:pPr>
    <w:rPr>
      <w:rFonts w:ascii="MiSans" w:hAnsi="MiSans" w:eastAsia="MiSans"/>
      <w:sz w:val="22"/>
    </w:rPr>
  </w:style>
  <w:style w:type="paragraph" w:styleId="21">
    <w:name w:val="index 8"/>
    <w:basedOn w:val="1"/>
    <w:next w:val="1"/>
    <w:qFormat/>
    <w:uiPriority w:val="0"/>
    <w:pPr>
      <w:spacing w:line="288" w:lineRule="auto"/>
      <w:ind w:left="1400"/>
    </w:pPr>
    <w:rPr>
      <w:rFonts w:ascii="MiSans" w:hAnsi="MiSans" w:eastAsia="MiSans"/>
      <w:sz w:val="22"/>
    </w:rPr>
  </w:style>
  <w:style w:type="paragraph" w:styleId="22">
    <w:name w:val="E-mail Signature"/>
    <w:basedOn w:val="1"/>
    <w:link w:val="282"/>
    <w:qFormat/>
    <w:uiPriority w:val="0"/>
    <w:pPr>
      <w:spacing w:line="288" w:lineRule="auto"/>
      <w:ind w:firstLine="440"/>
    </w:pPr>
    <w:rPr>
      <w:rFonts w:ascii="MiSans" w:hAnsi="MiSans" w:eastAsia="MiSans"/>
      <w:sz w:val="22"/>
    </w:rPr>
  </w:style>
  <w:style w:type="paragraph" w:styleId="23">
    <w:name w:val="List Number"/>
    <w:basedOn w:val="1"/>
    <w:qFormat/>
    <w:uiPriority w:val="0"/>
    <w:pPr>
      <w:numPr>
        <w:ilvl w:val="0"/>
        <w:numId w:val="3"/>
      </w:numPr>
      <w:spacing w:line="288" w:lineRule="auto"/>
      <w:ind w:left="340" w:hanging="340"/>
    </w:pPr>
    <w:rPr>
      <w:rFonts w:ascii="MiSans" w:hAnsi="MiSans" w:eastAsia="MiSans"/>
      <w:sz w:val="22"/>
    </w:rPr>
  </w:style>
  <w:style w:type="paragraph" w:styleId="24">
    <w:name w:val="Normal Indent"/>
    <w:basedOn w:val="1"/>
    <w:link w:val="249"/>
    <w:unhideWhenUsed/>
    <w:qFormat/>
    <w:uiPriority w:val="0"/>
    <w:pPr>
      <w:ind w:firstLine="420"/>
    </w:pPr>
  </w:style>
  <w:style w:type="paragraph" w:styleId="25">
    <w:name w:val="caption"/>
    <w:basedOn w:val="1"/>
    <w:next w:val="1"/>
    <w:unhideWhenUsed/>
    <w:qFormat/>
    <w:uiPriority w:val="0"/>
    <w:pPr>
      <w:spacing w:line="276" w:lineRule="auto"/>
    </w:pPr>
    <w:rPr>
      <w:b/>
      <w:bCs/>
      <w:color w:val="5B9BD5" w:themeColor="accent1"/>
      <w:sz w:val="18"/>
      <w:szCs w:val="18"/>
      <w14:textFill>
        <w14:solidFill>
          <w14:schemeClr w14:val="accent1"/>
        </w14:solidFill>
      </w14:textFill>
    </w:rPr>
  </w:style>
  <w:style w:type="paragraph" w:styleId="26">
    <w:name w:val="index 5"/>
    <w:basedOn w:val="1"/>
    <w:next w:val="1"/>
    <w:qFormat/>
    <w:uiPriority w:val="0"/>
    <w:pPr>
      <w:spacing w:line="288" w:lineRule="auto"/>
      <w:ind w:left="800"/>
    </w:pPr>
    <w:rPr>
      <w:rFonts w:ascii="MiSans" w:hAnsi="MiSans" w:eastAsia="MiSans"/>
      <w:sz w:val="22"/>
    </w:rPr>
  </w:style>
  <w:style w:type="paragraph" w:styleId="27">
    <w:name w:val="List Bullet"/>
    <w:basedOn w:val="1"/>
    <w:qFormat/>
    <w:uiPriority w:val="0"/>
    <w:pPr>
      <w:numPr>
        <w:ilvl w:val="0"/>
        <w:numId w:val="4"/>
      </w:numPr>
      <w:spacing w:before="50" w:after="50" w:line="288" w:lineRule="auto"/>
      <w:ind w:left="454" w:hanging="454"/>
    </w:pPr>
    <w:rPr>
      <w:rFonts w:ascii="MiSans" w:hAnsi="MiSans" w:eastAsia="MiSans"/>
      <w:sz w:val="22"/>
    </w:rPr>
  </w:style>
  <w:style w:type="paragraph" w:styleId="28">
    <w:name w:val="envelope address"/>
    <w:basedOn w:val="1"/>
    <w:qFormat/>
    <w:uiPriority w:val="0"/>
    <w:pPr>
      <w:framePr w:w="7920" w:h="1980" w:hRule="exact" w:hSpace="180" w:wrap="auto" w:vAnchor="margin" w:hAnchor="page" w:xAlign="center" w:yAlign="bottom"/>
      <w:spacing w:line="288" w:lineRule="auto"/>
      <w:ind w:left="100" w:firstLine="440"/>
    </w:pPr>
    <w:rPr>
      <w:rFonts w:asciiTheme="majorHAnsi" w:hAnsiTheme="majorHAnsi" w:eastAsiaTheme="majorEastAsia" w:cstheme="majorBidi"/>
      <w:sz w:val="24"/>
      <w:szCs w:val="24"/>
    </w:rPr>
  </w:style>
  <w:style w:type="paragraph" w:styleId="29">
    <w:name w:val="Document Map"/>
    <w:basedOn w:val="1"/>
    <w:next w:val="30"/>
    <w:link w:val="251"/>
    <w:qFormat/>
    <w:uiPriority w:val="0"/>
    <w:pPr>
      <w:spacing w:after="200" w:line="276" w:lineRule="auto"/>
    </w:pPr>
    <w:rPr>
      <w:rFonts w:eastAsiaTheme="minorHAnsi"/>
      <w:szCs w:val="20"/>
      <w:lang w:eastAsia="en-US"/>
    </w:rPr>
  </w:style>
  <w:style w:type="paragraph" w:styleId="30">
    <w:name w:val="Body Text"/>
    <w:basedOn w:val="1"/>
    <w:next w:val="24"/>
    <w:link w:val="250"/>
    <w:qFormat/>
    <w:uiPriority w:val="0"/>
    <w:pPr>
      <w:widowControl/>
      <w:spacing w:after="200" w:line="276" w:lineRule="auto"/>
      <w:jc w:val="left"/>
    </w:pPr>
    <w:rPr>
      <w:rFonts w:ascii="楷体_GB2312" w:hAnsi="Arial" w:eastAsia="楷体_GB2312"/>
      <w:sz w:val="28"/>
      <w:lang w:eastAsia="en-US"/>
    </w:rPr>
  </w:style>
  <w:style w:type="paragraph" w:styleId="31">
    <w:name w:val="toa heading"/>
    <w:basedOn w:val="1"/>
    <w:next w:val="1"/>
    <w:qFormat/>
    <w:uiPriority w:val="0"/>
    <w:pPr>
      <w:spacing w:before="120" w:line="288" w:lineRule="auto"/>
      <w:ind w:firstLine="440"/>
    </w:pPr>
    <w:rPr>
      <w:rFonts w:asciiTheme="majorHAnsi" w:hAnsiTheme="majorHAnsi" w:eastAsiaTheme="majorEastAsia" w:cstheme="majorBidi"/>
      <w:sz w:val="24"/>
      <w:szCs w:val="24"/>
    </w:rPr>
  </w:style>
  <w:style w:type="paragraph" w:styleId="32">
    <w:name w:val="annotation text"/>
    <w:basedOn w:val="1"/>
    <w:link w:val="252"/>
    <w:unhideWhenUsed/>
    <w:qFormat/>
    <w:uiPriority w:val="0"/>
    <w:pPr>
      <w:jc w:val="left"/>
    </w:pPr>
  </w:style>
  <w:style w:type="paragraph" w:styleId="33">
    <w:name w:val="index 6"/>
    <w:basedOn w:val="1"/>
    <w:next w:val="1"/>
    <w:qFormat/>
    <w:uiPriority w:val="0"/>
    <w:pPr>
      <w:spacing w:line="288" w:lineRule="auto"/>
      <w:ind w:left="1000"/>
    </w:pPr>
    <w:rPr>
      <w:rFonts w:ascii="MiSans" w:hAnsi="MiSans" w:eastAsia="MiSans"/>
      <w:sz w:val="22"/>
    </w:rPr>
  </w:style>
  <w:style w:type="paragraph" w:styleId="34">
    <w:name w:val="Salutation"/>
    <w:basedOn w:val="1"/>
    <w:next w:val="1"/>
    <w:link w:val="283"/>
    <w:qFormat/>
    <w:uiPriority w:val="0"/>
    <w:pPr>
      <w:spacing w:line="288" w:lineRule="auto"/>
      <w:ind w:firstLine="440"/>
    </w:pPr>
    <w:rPr>
      <w:rFonts w:ascii="MiSans" w:hAnsi="MiSans" w:eastAsia="MiSans"/>
      <w:sz w:val="22"/>
    </w:rPr>
  </w:style>
  <w:style w:type="paragraph" w:styleId="35">
    <w:name w:val="Body Text 3"/>
    <w:basedOn w:val="1"/>
    <w:link w:val="284"/>
    <w:qFormat/>
    <w:uiPriority w:val="0"/>
    <w:pPr>
      <w:spacing w:after="120" w:line="288" w:lineRule="auto"/>
      <w:ind w:firstLine="440"/>
    </w:pPr>
    <w:rPr>
      <w:rFonts w:ascii="MiSans" w:hAnsi="MiSans" w:eastAsia="MiSans"/>
      <w:sz w:val="16"/>
      <w:szCs w:val="16"/>
    </w:rPr>
  </w:style>
  <w:style w:type="paragraph" w:styleId="36">
    <w:name w:val="Closing"/>
    <w:basedOn w:val="1"/>
    <w:link w:val="285"/>
    <w:qFormat/>
    <w:uiPriority w:val="0"/>
    <w:pPr>
      <w:spacing w:line="288" w:lineRule="auto"/>
      <w:ind w:left="100" w:firstLine="440"/>
    </w:pPr>
    <w:rPr>
      <w:rFonts w:ascii="MiSans" w:hAnsi="MiSans" w:eastAsia="MiSans"/>
      <w:sz w:val="22"/>
    </w:rPr>
  </w:style>
  <w:style w:type="paragraph" w:styleId="37">
    <w:name w:val="List Bullet 3"/>
    <w:basedOn w:val="1"/>
    <w:qFormat/>
    <w:uiPriority w:val="0"/>
    <w:pPr>
      <w:numPr>
        <w:ilvl w:val="0"/>
        <w:numId w:val="5"/>
      </w:numPr>
      <w:spacing w:before="50" w:after="50" w:line="288" w:lineRule="auto"/>
      <w:ind w:left="1304" w:hanging="340"/>
    </w:pPr>
    <w:rPr>
      <w:rFonts w:ascii="MiSans" w:hAnsi="MiSans" w:eastAsia="MiSans"/>
      <w:sz w:val="22"/>
    </w:rPr>
  </w:style>
  <w:style w:type="paragraph" w:styleId="38">
    <w:name w:val="Body Text Indent"/>
    <w:basedOn w:val="1"/>
    <w:next w:val="39"/>
    <w:link w:val="253"/>
    <w:qFormat/>
    <w:uiPriority w:val="0"/>
    <w:pPr>
      <w:spacing w:after="120"/>
      <w:ind w:left="420"/>
    </w:pPr>
  </w:style>
  <w:style w:type="paragraph" w:styleId="39">
    <w:name w:val="envelope return"/>
    <w:basedOn w:val="1"/>
    <w:qFormat/>
    <w:uiPriority w:val="0"/>
    <w:pPr>
      <w:widowControl/>
      <w:spacing w:after="200" w:line="276" w:lineRule="auto"/>
      <w:jc w:val="left"/>
    </w:pPr>
    <w:rPr>
      <w:rFonts w:ascii="Arial" w:hAnsi="Arial" w:eastAsia="宋体"/>
      <w:szCs w:val="24"/>
      <w:lang w:eastAsia="en-US"/>
    </w:rPr>
  </w:style>
  <w:style w:type="paragraph" w:styleId="40">
    <w:name w:val="List Number 3"/>
    <w:basedOn w:val="1"/>
    <w:qFormat/>
    <w:uiPriority w:val="0"/>
    <w:pPr>
      <w:numPr>
        <w:ilvl w:val="0"/>
        <w:numId w:val="6"/>
      </w:numPr>
      <w:tabs>
        <w:tab w:val="left" w:pos="-420"/>
        <w:tab w:val="clear" w:pos="0"/>
      </w:tabs>
      <w:spacing w:before="50" w:after="50" w:line="288" w:lineRule="auto"/>
      <w:ind w:left="380" w:hanging="266"/>
    </w:pPr>
    <w:rPr>
      <w:rFonts w:ascii="MiSans" w:hAnsi="MiSans" w:eastAsia="MiSans"/>
      <w:color w:val="292929"/>
      <w:sz w:val="22"/>
    </w:rPr>
  </w:style>
  <w:style w:type="paragraph" w:styleId="41">
    <w:name w:val="List 2"/>
    <w:basedOn w:val="1"/>
    <w:qFormat/>
    <w:uiPriority w:val="0"/>
    <w:pPr>
      <w:spacing w:line="288" w:lineRule="auto"/>
      <w:ind w:left="100" w:hanging="200"/>
      <w:contextualSpacing/>
    </w:pPr>
    <w:rPr>
      <w:rFonts w:ascii="MiSans" w:hAnsi="MiSans" w:eastAsia="MiSans"/>
      <w:sz w:val="22"/>
    </w:rPr>
  </w:style>
  <w:style w:type="paragraph" w:styleId="42">
    <w:name w:val="List Continue"/>
    <w:basedOn w:val="1"/>
    <w:qFormat/>
    <w:uiPriority w:val="0"/>
    <w:pPr>
      <w:spacing w:after="120" w:line="288" w:lineRule="auto"/>
      <w:ind w:left="420" w:firstLine="440"/>
      <w:contextualSpacing/>
    </w:pPr>
    <w:rPr>
      <w:rFonts w:ascii="MiSans" w:hAnsi="MiSans" w:eastAsia="MiSans"/>
      <w:sz w:val="22"/>
    </w:rPr>
  </w:style>
  <w:style w:type="paragraph" w:styleId="43">
    <w:name w:val="Block Text"/>
    <w:basedOn w:val="1"/>
    <w:qFormat/>
    <w:uiPriority w:val="0"/>
    <w:pPr>
      <w:spacing w:after="120" w:line="288" w:lineRule="auto"/>
      <w:ind w:left="1440" w:right="1440" w:firstLine="440"/>
    </w:pPr>
    <w:rPr>
      <w:rFonts w:ascii="MiSans" w:hAnsi="MiSans" w:eastAsia="MiSans"/>
      <w:sz w:val="22"/>
    </w:rPr>
  </w:style>
  <w:style w:type="paragraph" w:styleId="44">
    <w:name w:val="List Bullet 2"/>
    <w:basedOn w:val="1"/>
    <w:qFormat/>
    <w:uiPriority w:val="0"/>
    <w:pPr>
      <w:numPr>
        <w:ilvl w:val="0"/>
        <w:numId w:val="7"/>
      </w:numPr>
      <w:spacing w:before="50" w:after="50" w:line="288" w:lineRule="auto"/>
      <w:ind w:left="454" w:firstLine="0"/>
    </w:pPr>
    <w:rPr>
      <w:rFonts w:ascii="MiSans" w:hAnsi="MiSans" w:eastAsia="MiSans"/>
      <w:sz w:val="22"/>
    </w:rPr>
  </w:style>
  <w:style w:type="paragraph" w:styleId="45">
    <w:name w:val="HTML Address"/>
    <w:basedOn w:val="1"/>
    <w:link w:val="286"/>
    <w:qFormat/>
    <w:uiPriority w:val="0"/>
    <w:pPr>
      <w:spacing w:line="288" w:lineRule="auto"/>
      <w:ind w:firstLine="440"/>
    </w:pPr>
    <w:rPr>
      <w:rFonts w:ascii="MiSans" w:hAnsi="MiSans" w:eastAsia="MiSans"/>
      <w:i/>
      <w:iCs/>
      <w:sz w:val="22"/>
    </w:rPr>
  </w:style>
  <w:style w:type="paragraph" w:styleId="46">
    <w:name w:val="index 4"/>
    <w:basedOn w:val="1"/>
    <w:next w:val="1"/>
    <w:qFormat/>
    <w:uiPriority w:val="0"/>
    <w:pPr>
      <w:spacing w:line="288" w:lineRule="auto"/>
      <w:ind w:left="600"/>
    </w:pPr>
    <w:rPr>
      <w:rFonts w:ascii="MiSans" w:hAnsi="MiSans" w:eastAsia="MiSans"/>
      <w:sz w:val="22"/>
    </w:rPr>
  </w:style>
  <w:style w:type="paragraph" w:styleId="47">
    <w:name w:val="toc 5"/>
    <w:basedOn w:val="1"/>
    <w:next w:val="1"/>
    <w:unhideWhenUsed/>
    <w:qFormat/>
    <w:uiPriority w:val="0"/>
    <w:pPr>
      <w:spacing w:after="57"/>
      <w:ind w:left="1134"/>
    </w:pPr>
  </w:style>
  <w:style w:type="paragraph" w:styleId="48">
    <w:name w:val="toc 3"/>
    <w:basedOn w:val="1"/>
    <w:next w:val="1"/>
    <w:unhideWhenUsed/>
    <w:qFormat/>
    <w:uiPriority w:val="0"/>
    <w:pPr>
      <w:spacing w:after="57"/>
      <w:ind w:left="567"/>
    </w:pPr>
  </w:style>
  <w:style w:type="paragraph" w:styleId="49">
    <w:name w:val="Plain Text"/>
    <w:basedOn w:val="1"/>
    <w:link w:val="254"/>
    <w:qFormat/>
    <w:uiPriority w:val="0"/>
    <w:pPr>
      <w:widowControl/>
      <w:spacing w:after="200" w:line="276" w:lineRule="auto"/>
      <w:jc w:val="left"/>
    </w:pPr>
    <w:rPr>
      <w:rFonts w:ascii="宋体" w:hAnsi="Courier New" w:eastAsia="Arial" w:cs="Courier New"/>
      <w:sz w:val="22"/>
      <w:szCs w:val="21"/>
      <w:lang w:eastAsia="en-US"/>
    </w:rPr>
  </w:style>
  <w:style w:type="paragraph" w:styleId="50">
    <w:name w:val="List Bullet 5"/>
    <w:basedOn w:val="1"/>
    <w:qFormat/>
    <w:uiPriority w:val="0"/>
    <w:pPr>
      <w:numPr>
        <w:ilvl w:val="0"/>
        <w:numId w:val="8"/>
      </w:numPr>
      <w:spacing w:before="50" w:after="50" w:line="288" w:lineRule="auto"/>
      <w:ind w:left="2098" w:hanging="340"/>
    </w:pPr>
    <w:rPr>
      <w:rFonts w:ascii="MiSans" w:hAnsi="MiSans" w:eastAsia="MiSans"/>
      <w:sz w:val="22"/>
    </w:rPr>
  </w:style>
  <w:style w:type="paragraph" w:styleId="51">
    <w:name w:val="List Number 4"/>
    <w:basedOn w:val="1"/>
    <w:qFormat/>
    <w:uiPriority w:val="0"/>
    <w:pPr>
      <w:numPr>
        <w:ilvl w:val="0"/>
        <w:numId w:val="9"/>
      </w:numPr>
      <w:spacing w:before="50" w:after="50" w:line="288" w:lineRule="auto"/>
      <w:ind w:firstLine="0"/>
    </w:pPr>
    <w:rPr>
      <w:rFonts w:ascii="MiSans" w:hAnsi="MiSans" w:eastAsia="MiSans"/>
      <w:color w:val="292929"/>
      <w:sz w:val="22"/>
    </w:rPr>
  </w:style>
  <w:style w:type="paragraph" w:styleId="52">
    <w:name w:val="toc 8"/>
    <w:basedOn w:val="1"/>
    <w:next w:val="1"/>
    <w:unhideWhenUsed/>
    <w:qFormat/>
    <w:uiPriority w:val="0"/>
    <w:pPr>
      <w:spacing w:after="57"/>
      <w:ind w:left="1984"/>
    </w:pPr>
  </w:style>
  <w:style w:type="paragraph" w:styleId="53">
    <w:name w:val="index 3"/>
    <w:basedOn w:val="1"/>
    <w:next w:val="1"/>
    <w:qFormat/>
    <w:uiPriority w:val="0"/>
    <w:pPr>
      <w:spacing w:line="288" w:lineRule="auto"/>
      <w:ind w:left="400"/>
    </w:pPr>
    <w:rPr>
      <w:rFonts w:ascii="MiSans" w:hAnsi="MiSans" w:eastAsia="MiSans"/>
      <w:sz w:val="22"/>
    </w:rPr>
  </w:style>
  <w:style w:type="paragraph" w:styleId="54">
    <w:name w:val="Date"/>
    <w:basedOn w:val="1"/>
    <w:next w:val="1"/>
    <w:link w:val="287"/>
    <w:qFormat/>
    <w:uiPriority w:val="0"/>
    <w:pPr>
      <w:spacing w:line="288" w:lineRule="auto"/>
      <w:ind w:left="100" w:firstLine="440"/>
    </w:pPr>
    <w:rPr>
      <w:rFonts w:ascii="MiSans" w:hAnsi="MiSans" w:eastAsia="MiSans"/>
      <w:sz w:val="22"/>
    </w:rPr>
  </w:style>
  <w:style w:type="paragraph" w:styleId="55">
    <w:name w:val="Body Text Indent 2"/>
    <w:basedOn w:val="1"/>
    <w:link w:val="288"/>
    <w:qFormat/>
    <w:uiPriority w:val="0"/>
    <w:pPr>
      <w:spacing w:after="120" w:line="480" w:lineRule="auto"/>
      <w:ind w:left="420" w:firstLine="440"/>
    </w:pPr>
    <w:rPr>
      <w:rFonts w:ascii="MiSans" w:hAnsi="MiSans" w:eastAsia="MiSans"/>
      <w:sz w:val="22"/>
    </w:rPr>
  </w:style>
  <w:style w:type="paragraph" w:styleId="56">
    <w:name w:val="endnote text"/>
    <w:basedOn w:val="1"/>
    <w:link w:val="247"/>
    <w:unhideWhenUsed/>
    <w:qFormat/>
    <w:uiPriority w:val="0"/>
    <w:rPr>
      <w:sz w:val="20"/>
    </w:rPr>
  </w:style>
  <w:style w:type="paragraph" w:styleId="57">
    <w:name w:val="List Continue 5"/>
    <w:basedOn w:val="1"/>
    <w:qFormat/>
    <w:uiPriority w:val="0"/>
    <w:pPr>
      <w:spacing w:after="120" w:line="288" w:lineRule="auto"/>
      <w:ind w:left="2100" w:firstLine="440"/>
      <w:contextualSpacing/>
    </w:pPr>
    <w:rPr>
      <w:rFonts w:ascii="MiSans" w:hAnsi="MiSans" w:eastAsia="MiSans"/>
      <w:sz w:val="22"/>
    </w:rPr>
  </w:style>
  <w:style w:type="paragraph" w:styleId="58">
    <w:name w:val="Balloon Text"/>
    <w:basedOn w:val="1"/>
    <w:link w:val="289"/>
    <w:unhideWhenUsed/>
    <w:qFormat/>
    <w:uiPriority w:val="0"/>
    <w:pPr>
      <w:widowControl/>
      <w:jc w:val="left"/>
    </w:pPr>
    <w:rPr>
      <w:sz w:val="18"/>
      <w:szCs w:val="18"/>
      <w:lang w:eastAsia="en-US"/>
    </w:rPr>
  </w:style>
  <w:style w:type="paragraph" w:styleId="59">
    <w:name w:val="footer"/>
    <w:basedOn w:val="1"/>
    <w:link w:val="255"/>
    <w:unhideWhenUsed/>
    <w:qFormat/>
    <w:uiPriority w:val="99"/>
    <w:pPr>
      <w:tabs>
        <w:tab w:val="center" w:pos="4153"/>
        <w:tab w:val="right" w:pos="8306"/>
      </w:tabs>
      <w:jc w:val="left"/>
    </w:pPr>
    <w:rPr>
      <w:sz w:val="18"/>
      <w:szCs w:val="18"/>
    </w:rPr>
  </w:style>
  <w:style w:type="paragraph" w:styleId="60">
    <w:name w:val="header"/>
    <w:basedOn w:val="1"/>
    <w:next w:val="1"/>
    <w:link w:val="256"/>
    <w:unhideWhenUsed/>
    <w:qFormat/>
    <w:uiPriority w:val="0"/>
    <w:pPr>
      <w:pBdr>
        <w:bottom w:val="single" w:color="auto" w:sz="6" w:space="1"/>
      </w:pBdr>
      <w:tabs>
        <w:tab w:val="center" w:pos="4153"/>
        <w:tab w:val="right" w:pos="8306"/>
      </w:tabs>
      <w:jc w:val="center"/>
    </w:pPr>
    <w:rPr>
      <w:sz w:val="18"/>
      <w:szCs w:val="18"/>
    </w:rPr>
  </w:style>
  <w:style w:type="paragraph" w:styleId="61">
    <w:name w:val="Signature"/>
    <w:basedOn w:val="1"/>
    <w:link w:val="290"/>
    <w:qFormat/>
    <w:uiPriority w:val="0"/>
    <w:pPr>
      <w:spacing w:line="288" w:lineRule="auto"/>
      <w:ind w:left="100" w:firstLine="440"/>
    </w:pPr>
    <w:rPr>
      <w:rFonts w:ascii="MiSans" w:hAnsi="MiSans" w:eastAsia="MiSans"/>
      <w:sz w:val="22"/>
    </w:rPr>
  </w:style>
  <w:style w:type="paragraph" w:styleId="62">
    <w:name w:val="toc 1"/>
    <w:basedOn w:val="1"/>
    <w:next w:val="1"/>
    <w:unhideWhenUsed/>
    <w:qFormat/>
    <w:uiPriority w:val="0"/>
    <w:pPr>
      <w:spacing w:after="57"/>
    </w:pPr>
  </w:style>
  <w:style w:type="paragraph" w:styleId="63">
    <w:name w:val="List Continue 4"/>
    <w:basedOn w:val="1"/>
    <w:qFormat/>
    <w:uiPriority w:val="0"/>
    <w:pPr>
      <w:spacing w:after="120" w:line="288" w:lineRule="auto"/>
      <w:ind w:left="1680" w:firstLine="440"/>
      <w:contextualSpacing/>
    </w:pPr>
    <w:rPr>
      <w:rFonts w:ascii="MiSans" w:hAnsi="MiSans" w:eastAsia="MiSans"/>
      <w:sz w:val="22"/>
    </w:rPr>
  </w:style>
  <w:style w:type="paragraph" w:styleId="64">
    <w:name w:val="toc 4"/>
    <w:basedOn w:val="1"/>
    <w:next w:val="1"/>
    <w:unhideWhenUsed/>
    <w:qFormat/>
    <w:uiPriority w:val="0"/>
    <w:pPr>
      <w:spacing w:after="57"/>
      <w:ind w:left="850"/>
    </w:pPr>
  </w:style>
  <w:style w:type="paragraph" w:styleId="65">
    <w:name w:val="index heading"/>
    <w:basedOn w:val="1"/>
    <w:next w:val="66"/>
    <w:qFormat/>
    <w:uiPriority w:val="0"/>
    <w:pPr>
      <w:spacing w:line="288" w:lineRule="auto"/>
      <w:ind w:firstLine="440"/>
    </w:pPr>
    <w:rPr>
      <w:rFonts w:asciiTheme="majorHAnsi" w:hAnsiTheme="majorHAnsi" w:eastAsiaTheme="majorEastAsia" w:cstheme="majorBidi"/>
      <w:b/>
      <w:bCs/>
      <w:sz w:val="22"/>
    </w:rPr>
  </w:style>
  <w:style w:type="paragraph" w:styleId="66">
    <w:name w:val="index 1"/>
    <w:basedOn w:val="1"/>
    <w:next w:val="1"/>
    <w:unhideWhenUsed/>
    <w:qFormat/>
    <w:uiPriority w:val="0"/>
  </w:style>
  <w:style w:type="paragraph" w:styleId="67">
    <w:name w:val="Subtitle"/>
    <w:basedOn w:val="1"/>
    <w:next w:val="1"/>
    <w:link w:val="113"/>
    <w:qFormat/>
    <w:uiPriority w:val="0"/>
    <w:pPr>
      <w:spacing w:before="200" w:after="200"/>
    </w:pPr>
    <w:rPr>
      <w:sz w:val="24"/>
      <w:szCs w:val="24"/>
    </w:rPr>
  </w:style>
  <w:style w:type="paragraph" w:styleId="68">
    <w:name w:val="List Number 5"/>
    <w:basedOn w:val="1"/>
    <w:qFormat/>
    <w:uiPriority w:val="0"/>
    <w:pPr>
      <w:numPr>
        <w:ilvl w:val="0"/>
        <w:numId w:val="10"/>
      </w:numPr>
      <w:spacing w:before="50" w:after="50" w:line="288" w:lineRule="auto"/>
      <w:ind w:left="442" w:hanging="442"/>
    </w:pPr>
    <w:rPr>
      <w:rFonts w:ascii="MiSans" w:hAnsi="MiSans" w:eastAsia="MiSans"/>
      <w:color w:val="292929"/>
      <w:sz w:val="22"/>
    </w:rPr>
  </w:style>
  <w:style w:type="paragraph" w:styleId="69">
    <w:name w:val="List"/>
    <w:basedOn w:val="1"/>
    <w:qFormat/>
    <w:uiPriority w:val="0"/>
    <w:pPr>
      <w:spacing w:line="288" w:lineRule="auto"/>
      <w:ind w:left="200" w:hanging="200"/>
      <w:contextualSpacing/>
    </w:pPr>
    <w:rPr>
      <w:rFonts w:ascii="MiSans" w:hAnsi="MiSans" w:eastAsia="MiSans"/>
      <w:sz w:val="22"/>
    </w:rPr>
  </w:style>
  <w:style w:type="paragraph" w:styleId="70">
    <w:name w:val="footnote text"/>
    <w:basedOn w:val="1"/>
    <w:link w:val="246"/>
    <w:unhideWhenUsed/>
    <w:qFormat/>
    <w:uiPriority w:val="0"/>
    <w:pPr>
      <w:spacing w:after="40"/>
    </w:pPr>
    <w:rPr>
      <w:sz w:val="18"/>
    </w:rPr>
  </w:style>
  <w:style w:type="paragraph" w:styleId="71">
    <w:name w:val="toc 6"/>
    <w:basedOn w:val="1"/>
    <w:next w:val="1"/>
    <w:unhideWhenUsed/>
    <w:qFormat/>
    <w:uiPriority w:val="0"/>
    <w:pPr>
      <w:spacing w:after="57"/>
      <w:ind w:left="1417"/>
    </w:pPr>
  </w:style>
  <w:style w:type="paragraph" w:styleId="72">
    <w:name w:val="List 5"/>
    <w:basedOn w:val="1"/>
    <w:qFormat/>
    <w:uiPriority w:val="0"/>
    <w:pPr>
      <w:spacing w:line="288" w:lineRule="auto"/>
      <w:ind w:left="100" w:hanging="200"/>
      <w:contextualSpacing/>
    </w:pPr>
    <w:rPr>
      <w:rFonts w:ascii="MiSans" w:hAnsi="MiSans" w:eastAsia="MiSans"/>
      <w:sz w:val="22"/>
    </w:rPr>
  </w:style>
  <w:style w:type="paragraph" w:styleId="73">
    <w:name w:val="Body Text Indent 3"/>
    <w:basedOn w:val="1"/>
    <w:link w:val="291"/>
    <w:qFormat/>
    <w:uiPriority w:val="0"/>
    <w:pPr>
      <w:widowControl/>
      <w:spacing w:after="200" w:line="276" w:lineRule="auto"/>
      <w:ind w:firstLine="555"/>
      <w:jc w:val="left"/>
    </w:pPr>
    <w:rPr>
      <w:rFonts w:eastAsiaTheme="minorHAnsi"/>
      <w:b/>
      <w:bCs/>
      <w:sz w:val="28"/>
      <w:u w:val="single"/>
      <w:lang w:eastAsia="en-US"/>
    </w:rPr>
  </w:style>
  <w:style w:type="paragraph" w:styleId="74">
    <w:name w:val="index 7"/>
    <w:basedOn w:val="1"/>
    <w:next w:val="1"/>
    <w:qFormat/>
    <w:uiPriority w:val="0"/>
    <w:pPr>
      <w:spacing w:line="288" w:lineRule="auto"/>
      <w:ind w:left="1200"/>
    </w:pPr>
    <w:rPr>
      <w:rFonts w:ascii="MiSans" w:hAnsi="MiSans" w:eastAsia="MiSans"/>
      <w:sz w:val="22"/>
    </w:rPr>
  </w:style>
  <w:style w:type="paragraph" w:styleId="75">
    <w:name w:val="index 9"/>
    <w:basedOn w:val="1"/>
    <w:next w:val="1"/>
    <w:qFormat/>
    <w:uiPriority w:val="0"/>
    <w:pPr>
      <w:spacing w:line="288" w:lineRule="auto"/>
      <w:ind w:left="1600"/>
    </w:pPr>
    <w:rPr>
      <w:rFonts w:ascii="MiSans" w:hAnsi="MiSans" w:eastAsia="MiSans"/>
      <w:sz w:val="22"/>
    </w:rPr>
  </w:style>
  <w:style w:type="paragraph" w:styleId="76">
    <w:name w:val="table of figures"/>
    <w:basedOn w:val="1"/>
    <w:next w:val="1"/>
    <w:unhideWhenUsed/>
    <w:qFormat/>
    <w:uiPriority w:val="0"/>
  </w:style>
  <w:style w:type="paragraph" w:styleId="77">
    <w:name w:val="toc 2"/>
    <w:basedOn w:val="1"/>
    <w:next w:val="1"/>
    <w:unhideWhenUsed/>
    <w:qFormat/>
    <w:uiPriority w:val="0"/>
    <w:pPr>
      <w:spacing w:after="57"/>
      <w:ind w:left="283"/>
    </w:pPr>
  </w:style>
  <w:style w:type="paragraph" w:styleId="78">
    <w:name w:val="toc 9"/>
    <w:basedOn w:val="1"/>
    <w:next w:val="1"/>
    <w:unhideWhenUsed/>
    <w:qFormat/>
    <w:uiPriority w:val="0"/>
    <w:pPr>
      <w:spacing w:after="57"/>
      <w:ind w:left="2268"/>
    </w:pPr>
  </w:style>
  <w:style w:type="paragraph" w:styleId="79">
    <w:name w:val="Body Text 2"/>
    <w:basedOn w:val="1"/>
    <w:link w:val="292"/>
    <w:qFormat/>
    <w:uiPriority w:val="0"/>
    <w:pPr>
      <w:widowControl/>
      <w:spacing w:after="200" w:line="480" w:lineRule="auto"/>
      <w:jc w:val="left"/>
    </w:pPr>
    <w:rPr>
      <w:sz w:val="22"/>
      <w:lang w:eastAsia="en-US"/>
    </w:rPr>
  </w:style>
  <w:style w:type="paragraph" w:styleId="80">
    <w:name w:val="List 4"/>
    <w:basedOn w:val="1"/>
    <w:qFormat/>
    <w:uiPriority w:val="0"/>
    <w:pPr>
      <w:spacing w:line="288" w:lineRule="auto"/>
      <w:ind w:left="100" w:hanging="200"/>
      <w:contextualSpacing/>
    </w:pPr>
    <w:rPr>
      <w:rFonts w:ascii="MiSans" w:hAnsi="MiSans" w:eastAsia="MiSans"/>
      <w:sz w:val="22"/>
    </w:rPr>
  </w:style>
  <w:style w:type="paragraph" w:styleId="81">
    <w:name w:val="List Continue 2"/>
    <w:basedOn w:val="1"/>
    <w:qFormat/>
    <w:uiPriority w:val="0"/>
    <w:pPr>
      <w:spacing w:after="120" w:line="288" w:lineRule="auto"/>
      <w:ind w:left="840" w:firstLine="440"/>
      <w:contextualSpacing/>
    </w:pPr>
    <w:rPr>
      <w:rFonts w:ascii="MiSans" w:hAnsi="MiSans" w:eastAsia="MiSans"/>
      <w:sz w:val="22"/>
    </w:rPr>
  </w:style>
  <w:style w:type="paragraph" w:styleId="82">
    <w:name w:val="Message Header"/>
    <w:basedOn w:val="1"/>
    <w:link w:val="293"/>
    <w:qFormat/>
    <w:uiPriority w:val="0"/>
    <w:pPr>
      <w:pBdr>
        <w:top w:val="single" w:color="auto" w:sz="6" w:space="1"/>
        <w:left w:val="single" w:color="auto" w:sz="6" w:space="1"/>
        <w:bottom w:val="single" w:color="auto" w:sz="6" w:space="1"/>
        <w:right w:val="single" w:color="auto" w:sz="6" w:space="1"/>
      </w:pBdr>
      <w:shd w:val="pct20" w:color="auto" w:fill="auto"/>
      <w:spacing w:line="288" w:lineRule="auto"/>
      <w:ind w:left="1080" w:hanging="1080"/>
    </w:pPr>
    <w:rPr>
      <w:rFonts w:asciiTheme="majorHAnsi" w:hAnsiTheme="majorHAnsi" w:eastAsiaTheme="majorEastAsia" w:cstheme="majorBidi"/>
      <w:sz w:val="24"/>
      <w:szCs w:val="24"/>
    </w:rPr>
  </w:style>
  <w:style w:type="paragraph" w:styleId="83">
    <w:name w:val="HTML Preformatted"/>
    <w:basedOn w:val="1"/>
    <w:link w:val="294"/>
    <w:qFormat/>
    <w:uiPriority w:val="0"/>
    <w:pPr>
      <w:spacing w:line="288" w:lineRule="auto"/>
      <w:ind w:firstLine="440"/>
    </w:pPr>
    <w:rPr>
      <w:rFonts w:ascii="Courier New" w:hAnsi="Courier New" w:eastAsia="MiSans" w:cs="Courier New"/>
      <w:sz w:val="20"/>
      <w:szCs w:val="20"/>
    </w:rPr>
  </w:style>
  <w:style w:type="paragraph" w:styleId="84">
    <w:name w:val="Normal (Web)"/>
    <w:basedOn w:val="1"/>
    <w:link w:val="257"/>
    <w:qFormat/>
    <w:uiPriority w:val="0"/>
    <w:pPr>
      <w:spacing w:after="200" w:line="276" w:lineRule="auto"/>
    </w:pPr>
    <w:rPr>
      <w:rFonts w:eastAsiaTheme="minorHAnsi"/>
      <w:sz w:val="22"/>
      <w:szCs w:val="20"/>
      <w:lang w:eastAsia="en-US"/>
    </w:rPr>
  </w:style>
  <w:style w:type="paragraph" w:styleId="85">
    <w:name w:val="List Continue 3"/>
    <w:basedOn w:val="1"/>
    <w:qFormat/>
    <w:uiPriority w:val="0"/>
    <w:pPr>
      <w:spacing w:after="120" w:line="288" w:lineRule="auto"/>
      <w:ind w:left="1260" w:firstLine="440"/>
      <w:contextualSpacing/>
    </w:pPr>
    <w:rPr>
      <w:rFonts w:ascii="MiSans" w:hAnsi="MiSans" w:eastAsia="MiSans"/>
      <w:sz w:val="22"/>
    </w:rPr>
  </w:style>
  <w:style w:type="paragraph" w:styleId="86">
    <w:name w:val="index 2"/>
    <w:basedOn w:val="1"/>
    <w:next w:val="1"/>
    <w:qFormat/>
    <w:uiPriority w:val="0"/>
    <w:pPr>
      <w:spacing w:line="288" w:lineRule="auto"/>
      <w:ind w:left="200"/>
    </w:pPr>
    <w:rPr>
      <w:rFonts w:ascii="MiSans" w:hAnsi="MiSans" w:eastAsia="MiSans"/>
      <w:sz w:val="22"/>
    </w:rPr>
  </w:style>
  <w:style w:type="paragraph" w:styleId="87">
    <w:name w:val="Title"/>
    <w:basedOn w:val="1"/>
    <w:next w:val="1"/>
    <w:link w:val="112"/>
    <w:qFormat/>
    <w:uiPriority w:val="10"/>
    <w:pPr>
      <w:spacing w:before="300" w:after="200"/>
      <w:contextualSpacing/>
    </w:pPr>
    <w:rPr>
      <w:sz w:val="48"/>
      <w:szCs w:val="48"/>
    </w:rPr>
  </w:style>
  <w:style w:type="paragraph" w:styleId="88">
    <w:name w:val="annotation subject"/>
    <w:basedOn w:val="32"/>
    <w:next w:val="32"/>
    <w:link w:val="258"/>
    <w:unhideWhenUsed/>
    <w:qFormat/>
    <w:uiPriority w:val="0"/>
    <w:rPr>
      <w:b/>
      <w:bCs/>
    </w:rPr>
  </w:style>
  <w:style w:type="paragraph" w:styleId="89">
    <w:name w:val="Body Text First Indent"/>
    <w:basedOn w:val="30"/>
    <w:link w:val="295"/>
    <w:qFormat/>
    <w:uiPriority w:val="0"/>
    <w:pPr>
      <w:widowControl w:val="0"/>
      <w:spacing w:after="120" w:line="288" w:lineRule="auto"/>
      <w:ind w:firstLine="420"/>
      <w:jc w:val="both"/>
    </w:pPr>
    <w:rPr>
      <w:rFonts w:ascii="MiSans" w:hAnsi="MiSans" w:eastAsia="MiSans"/>
      <w:sz w:val="22"/>
      <w:lang w:eastAsia="zh-CN"/>
    </w:rPr>
  </w:style>
  <w:style w:type="paragraph" w:styleId="90">
    <w:name w:val="Body Text First Indent 2"/>
    <w:basedOn w:val="38"/>
    <w:link w:val="259"/>
    <w:unhideWhenUsed/>
    <w:qFormat/>
    <w:uiPriority w:val="0"/>
    <w:pPr>
      <w:widowControl/>
      <w:ind w:left="0" w:firstLine="420"/>
      <w:jc w:val="left"/>
    </w:pPr>
    <w:rPr>
      <w:rFonts w:ascii="Times New Roman" w:eastAsiaTheme="minorHAnsi"/>
      <w:sz w:val="24"/>
      <w:szCs w:val="24"/>
      <w:lang w:eastAsia="en-US"/>
    </w:rPr>
  </w:style>
  <w:style w:type="table" w:styleId="92">
    <w:name w:val="Table Grid"/>
    <w:basedOn w:val="91"/>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
    <w:name w:val="Strong"/>
    <w:basedOn w:val="93"/>
    <w:qFormat/>
    <w:uiPriority w:val="22"/>
    <w:rPr>
      <w:b/>
    </w:rPr>
  </w:style>
  <w:style w:type="character" w:styleId="95">
    <w:name w:val="endnote reference"/>
    <w:basedOn w:val="93"/>
    <w:unhideWhenUsed/>
    <w:qFormat/>
    <w:uiPriority w:val="0"/>
    <w:rPr>
      <w:vertAlign w:val="superscript"/>
    </w:rPr>
  </w:style>
  <w:style w:type="character" w:styleId="96">
    <w:name w:val="page number"/>
    <w:qFormat/>
    <w:uiPriority w:val="0"/>
  </w:style>
  <w:style w:type="character" w:styleId="97">
    <w:name w:val="FollowedHyperlink"/>
    <w:basedOn w:val="93"/>
    <w:qFormat/>
    <w:uiPriority w:val="0"/>
    <w:rPr>
      <w:rFonts w:ascii="MiSans" w:hAnsi="MiSans" w:eastAsia="MiSans" w:cstheme="minorBidi"/>
      <w:color w:val="800080"/>
      <w:sz w:val="22"/>
      <w:szCs w:val="22"/>
      <w:u w:val="single"/>
      <w:lang w:val="en-US" w:eastAsia="zh-CN" w:bidi="ar-SA"/>
    </w:rPr>
  </w:style>
  <w:style w:type="character" w:styleId="98">
    <w:name w:val="Emphasis"/>
    <w:basedOn w:val="93"/>
    <w:qFormat/>
    <w:uiPriority w:val="20"/>
    <w:rPr>
      <w:rFonts w:ascii="MiSans" w:hAnsi="MiSans" w:eastAsia="MiSans"/>
      <w:b/>
      <w:bCs/>
      <w:color w:val="C00000"/>
      <w:sz w:val="24"/>
      <w:szCs w:val="24"/>
    </w:rPr>
  </w:style>
  <w:style w:type="character" w:styleId="99">
    <w:name w:val="Hyperlink"/>
    <w:unhideWhenUsed/>
    <w:qFormat/>
    <w:uiPriority w:val="0"/>
    <w:rPr>
      <w:color w:val="0563C1" w:themeColor="hyperlink"/>
      <w:u w:val="single"/>
      <w14:textFill>
        <w14:solidFill>
          <w14:schemeClr w14:val="hlink"/>
        </w14:solidFill>
      </w14:textFill>
    </w:rPr>
  </w:style>
  <w:style w:type="character" w:styleId="100">
    <w:name w:val="annotation reference"/>
    <w:basedOn w:val="93"/>
    <w:unhideWhenUsed/>
    <w:qFormat/>
    <w:uiPriority w:val="0"/>
    <w:rPr>
      <w:sz w:val="21"/>
      <w:szCs w:val="21"/>
    </w:rPr>
  </w:style>
  <w:style w:type="character" w:styleId="101">
    <w:name w:val="footnote reference"/>
    <w:basedOn w:val="93"/>
    <w:unhideWhenUsed/>
    <w:qFormat/>
    <w:uiPriority w:val="0"/>
    <w:rPr>
      <w:vertAlign w:val="superscript"/>
    </w:rPr>
  </w:style>
  <w:style w:type="character" w:customStyle="1" w:styleId="102">
    <w:name w:val="标题 1 字符"/>
    <w:basedOn w:val="93"/>
    <w:link w:val="6"/>
    <w:qFormat/>
    <w:uiPriority w:val="9"/>
    <w:rPr>
      <w:rFonts w:ascii="Arial" w:hAnsi="Arial" w:eastAsia="Arial" w:cs="Arial"/>
      <w:sz w:val="40"/>
      <w:szCs w:val="40"/>
    </w:rPr>
  </w:style>
  <w:style w:type="character" w:customStyle="1" w:styleId="103">
    <w:name w:val="标题 2 字符"/>
    <w:basedOn w:val="93"/>
    <w:link w:val="7"/>
    <w:qFormat/>
    <w:uiPriority w:val="9"/>
    <w:rPr>
      <w:rFonts w:ascii="Arial" w:hAnsi="Arial" w:eastAsia="Arial" w:cs="Arial"/>
      <w:sz w:val="34"/>
      <w:szCs w:val="22"/>
      <w:lang w:eastAsia="en-US"/>
    </w:rPr>
  </w:style>
  <w:style w:type="character" w:customStyle="1" w:styleId="104">
    <w:name w:val="标题 3 字符"/>
    <w:basedOn w:val="93"/>
    <w:link w:val="8"/>
    <w:qFormat/>
    <w:uiPriority w:val="9"/>
    <w:rPr>
      <w:rFonts w:ascii="Arial" w:hAnsi="Arial" w:eastAsia="Arial" w:cs="Arial"/>
      <w:sz w:val="30"/>
      <w:szCs w:val="30"/>
    </w:rPr>
  </w:style>
  <w:style w:type="character" w:customStyle="1" w:styleId="105">
    <w:name w:val="标题 4 字符"/>
    <w:basedOn w:val="93"/>
    <w:link w:val="9"/>
    <w:qFormat/>
    <w:uiPriority w:val="9"/>
    <w:rPr>
      <w:rFonts w:ascii="Arial" w:hAnsi="Arial" w:eastAsia="Arial" w:cs="Arial"/>
      <w:b/>
      <w:bCs/>
      <w:sz w:val="26"/>
      <w:szCs w:val="26"/>
    </w:rPr>
  </w:style>
  <w:style w:type="character" w:customStyle="1" w:styleId="106">
    <w:name w:val="标题 5 字符"/>
    <w:basedOn w:val="93"/>
    <w:link w:val="10"/>
    <w:qFormat/>
    <w:uiPriority w:val="9"/>
    <w:rPr>
      <w:rFonts w:ascii="Arial" w:hAnsi="Arial" w:eastAsia="Arial" w:cs="Arial"/>
      <w:b/>
      <w:bCs/>
      <w:sz w:val="24"/>
      <w:szCs w:val="24"/>
    </w:rPr>
  </w:style>
  <w:style w:type="character" w:customStyle="1" w:styleId="107">
    <w:name w:val="标题 6 字符"/>
    <w:basedOn w:val="93"/>
    <w:link w:val="11"/>
    <w:qFormat/>
    <w:uiPriority w:val="9"/>
    <w:rPr>
      <w:rFonts w:ascii="Arial" w:hAnsi="Arial" w:eastAsia="Arial" w:cs="Arial"/>
      <w:b/>
      <w:bCs/>
      <w:sz w:val="22"/>
      <w:szCs w:val="22"/>
    </w:rPr>
  </w:style>
  <w:style w:type="character" w:customStyle="1" w:styleId="108">
    <w:name w:val="标题 7 字符"/>
    <w:basedOn w:val="93"/>
    <w:link w:val="12"/>
    <w:qFormat/>
    <w:uiPriority w:val="9"/>
    <w:rPr>
      <w:rFonts w:ascii="Arial" w:hAnsi="Arial" w:eastAsia="Arial" w:cs="Arial"/>
      <w:b/>
      <w:bCs/>
      <w:i/>
      <w:iCs/>
      <w:sz w:val="22"/>
      <w:szCs w:val="22"/>
    </w:rPr>
  </w:style>
  <w:style w:type="character" w:customStyle="1" w:styleId="109">
    <w:name w:val="标题 8 字符"/>
    <w:basedOn w:val="93"/>
    <w:link w:val="13"/>
    <w:qFormat/>
    <w:uiPriority w:val="9"/>
    <w:rPr>
      <w:rFonts w:ascii="Arial" w:hAnsi="Arial" w:eastAsia="Arial" w:cs="Arial"/>
      <w:i/>
      <w:iCs/>
      <w:sz w:val="22"/>
      <w:szCs w:val="22"/>
    </w:rPr>
  </w:style>
  <w:style w:type="character" w:customStyle="1" w:styleId="110">
    <w:name w:val="标题 9 字符"/>
    <w:basedOn w:val="93"/>
    <w:link w:val="14"/>
    <w:qFormat/>
    <w:uiPriority w:val="9"/>
    <w:rPr>
      <w:rFonts w:ascii="Arial" w:hAnsi="Arial" w:eastAsia="Arial" w:cs="Arial"/>
      <w:i/>
      <w:iCs/>
      <w:sz w:val="21"/>
      <w:szCs w:val="21"/>
    </w:rPr>
  </w:style>
  <w:style w:type="character" w:customStyle="1" w:styleId="111">
    <w:name w:val="Heading 2 Char"/>
    <w:basedOn w:val="93"/>
    <w:qFormat/>
    <w:uiPriority w:val="9"/>
    <w:rPr>
      <w:rFonts w:ascii="Arial" w:hAnsi="Arial" w:eastAsia="Arial" w:cs="Arial"/>
      <w:sz w:val="34"/>
    </w:rPr>
  </w:style>
  <w:style w:type="character" w:customStyle="1" w:styleId="112">
    <w:name w:val="标题 字符"/>
    <w:basedOn w:val="93"/>
    <w:link w:val="87"/>
    <w:qFormat/>
    <w:uiPriority w:val="10"/>
    <w:rPr>
      <w:sz w:val="48"/>
      <w:szCs w:val="48"/>
    </w:rPr>
  </w:style>
  <w:style w:type="character" w:customStyle="1" w:styleId="113">
    <w:name w:val="副标题 字符"/>
    <w:basedOn w:val="93"/>
    <w:link w:val="67"/>
    <w:qFormat/>
    <w:uiPriority w:val="11"/>
    <w:rPr>
      <w:sz w:val="24"/>
      <w:szCs w:val="24"/>
    </w:rPr>
  </w:style>
  <w:style w:type="paragraph" w:styleId="114">
    <w:name w:val="Quote"/>
    <w:basedOn w:val="1"/>
    <w:next w:val="1"/>
    <w:link w:val="115"/>
    <w:qFormat/>
    <w:uiPriority w:val="99"/>
    <w:pPr>
      <w:ind w:left="720" w:right="720"/>
    </w:pPr>
    <w:rPr>
      <w:i/>
    </w:rPr>
  </w:style>
  <w:style w:type="character" w:customStyle="1" w:styleId="115">
    <w:name w:val="引用 字符"/>
    <w:link w:val="114"/>
    <w:qFormat/>
    <w:uiPriority w:val="99"/>
    <w:rPr>
      <w:i/>
    </w:rPr>
  </w:style>
  <w:style w:type="paragraph" w:styleId="116">
    <w:name w:val="Intense Quote"/>
    <w:basedOn w:val="1"/>
    <w:next w:val="1"/>
    <w:link w:val="117"/>
    <w:qFormat/>
    <w:uiPriority w:val="99"/>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7">
    <w:name w:val="明显引用 字符"/>
    <w:link w:val="116"/>
    <w:qFormat/>
    <w:uiPriority w:val="99"/>
    <w:rPr>
      <w:i/>
    </w:rPr>
  </w:style>
  <w:style w:type="character" w:customStyle="1" w:styleId="118">
    <w:name w:val="Header Char"/>
    <w:basedOn w:val="93"/>
    <w:qFormat/>
    <w:uiPriority w:val="99"/>
  </w:style>
  <w:style w:type="character" w:customStyle="1" w:styleId="119">
    <w:name w:val="Footer Char"/>
    <w:basedOn w:val="93"/>
    <w:qFormat/>
    <w:uiPriority w:val="99"/>
  </w:style>
  <w:style w:type="character" w:customStyle="1" w:styleId="120">
    <w:name w:val="Caption Char"/>
    <w:qFormat/>
    <w:uiPriority w:val="99"/>
  </w:style>
  <w:style w:type="table" w:customStyle="1" w:styleId="121">
    <w:name w:val="Table Grid Light"/>
    <w:basedOn w:val="9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22">
    <w:name w:val="无格式表格 11"/>
    <w:basedOn w:val="9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23">
    <w:name w:val="无格式表格 21"/>
    <w:basedOn w:val="9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24">
    <w:name w:val="无格式表格 31"/>
    <w:basedOn w:val="91"/>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5">
    <w:name w:val="无格式表格 41"/>
    <w:basedOn w:val="91"/>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6">
    <w:name w:val="无格式表格 51"/>
    <w:basedOn w:val="91"/>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7">
    <w:name w:val="网格表 1 浅色1"/>
    <w:basedOn w:val="9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8">
    <w:name w:val="Grid Table 1 Light - Accent 1"/>
    <w:basedOn w:val="91"/>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29">
    <w:name w:val="Grid Table 1 Light - Accent 2"/>
    <w:basedOn w:val="91"/>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30">
    <w:name w:val="Grid Table 1 Light - Accent 3"/>
    <w:basedOn w:val="91"/>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31">
    <w:name w:val="Grid Table 1 Light - Accent 4"/>
    <w:basedOn w:val="91"/>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32">
    <w:name w:val="Grid Table 1 Light - Accent 5"/>
    <w:basedOn w:val="91"/>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33">
    <w:name w:val="Grid Table 1 Light - Accent 6"/>
    <w:basedOn w:val="91"/>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34">
    <w:name w:val="网格表 21"/>
    <w:basedOn w:val="9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5">
    <w:name w:val="Grid Table 2 - Accent 1"/>
    <w:basedOn w:val="91"/>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36">
    <w:name w:val="Grid Table 2 - Accent 2"/>
    <w:basedOn w:val="91"/>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7">
    <w:name w:val="Grid Table 2 - Accent 3"/>
    <w:basedOn w:val="91"/>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8">
    <w:name w:val="Grid Table 2 - Accent 4"/>
    <w:basedOn w:val="91"/>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9">
    <w:name w:val="Grid Table 2 - Accent 5"/>
    <w:basedOn w:val="91"/>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40">
    <w:name w:val="Grid Table 2 - Accent 6"/>
    <w:basedOn w:val="91"/>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1">
    <w:name w:val="网格表 31"/>
    <w:basedOn w:val="9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2">
    <w:name w:val="Grid Table 3 - Accent 1"/>
    <w:basedOn w:val="91"/>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43">
    <w:name w:val="Grid Table 3 - Accent 2"/>
    <w:basedOn w:val="91"/>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4">
    <w:name w:val="Grid Table 3 - Accent 3"/>
    <w:basedOn w:val="91"/>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5">
    <w:name w:val="Grid Table 3 - Accent 4"/>
    <w:basedOn w:val="91"/>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6">
    <w:name w:val="Grid Table 3 - Accent 5"/>
    <w:basedOn w:val="91"/>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47">
    <w:name w:val="Grid Table 3 - Accent 6"/>
    <w:basedOn w:val="91"/>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8">
    <w:name w:val="网格表 41"/>
    <w:basedOn w:val="9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9">
    <w:name w:val="Grid Table 4 - Accent 1"/>
    <w:basedOn w:val="91"/>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50">
    <w:name w:val="Grid Table 4 - Accent 2"/>
    <w:basedOn w:val="91"/>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51">
    <w:name w:val="Grid Table 4 - Accent 3"/>
    <w:basedOn w:val="91"/>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52">
    <w:name w:val="Grid Table 4 - Accent 4"/>
    <w:basedOn w:val="91"/>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53">
    <w:name w:val="Grid Table 4 - Accent 5"/>
    <w:basedOn w:val="91"/>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54">
    <w:name w:val="Grid Table 4 - Accent 6"/>
    <w:basedOn w:val="91"/>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55">
    <w:name w:val="网格表 5 深色1"/>
    <w:basedOn w:val="9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6">
    <w:name w:val="Grid Table 5 Dark- Accent 1"/>
    <w:basedOn w:val="9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57">
    <w:name w:val="Grid Table 5 Dark - Accent 2"/>
    <w:basedOn w:val="9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58">
    <w:name w:val="Grid Table 5 Dark - Accent 3"/>
    <w:basedOn w:val="9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59">
    <w:name w:val="Grid Table 5 Dark- Accent 4"/>
    <w:basedOn w:val="9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60">
    <w:name w:val="Grid Table 5 Dark - Accent 5"/>
    <w:basedOn w:val="9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61">
    <w:name w:val="Grid Table 5 Dark - Accent 6"/>
    <w:basedOn w:val="9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62">
    <w:name w:val="网格表 6 彩色1"/>
    <w:basedOn w:val="9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Grid Table 6 Colorful - Accent 1"/>
    <w:basedOn w:val="91"/>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64">
    <w:name w:val="Grid Table 6 Colorful - Accent 2"/>
    <w:basedOn w:val="91"/>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5">
    <w:name w:val="Grid Table 6 Colorful - Accent 3"/>
    <w:basedOn w:val="91"/>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6">
    <w:name w:val="Grid Table 6 Colorful - Accent 4"/>
    <w:basedOn w:val="91"/>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7">
    <w:name w:val="Grid Table 6 Colorful - Accent 5"/>
    <w:basedOn w:val="91"/>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68">
    <w:name w:val="Grid Table 6 Colorful - Accent 6"/>
    <w:basedOn w:val="91"/>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69">
    <w:name w:val="网格表 7 彩色1"/>
    <w:basedOn w:val="9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0">
    <w:name w:val="Grid Table 7 Colorful - Accent 1"/>
    <w:basedOn w:val="91"/>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71">
    <w:name w:val="Grid Table 7 Colorful - Accent 2"/>
    <w:basedOn w:val="91"/>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2">
    <w:name w:val="Grid Table 7 Colorful - Accent 3"/>
    <w:basedOn w:val="91"/>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73">
    <w:name w:val="Grid Table 7 Colorful - Accent 4"/>
    <w:basedOn w:val="91"/>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4">
    <w:name w:val="Grid Table 7 Colorful - Accent 5"/>
    <w:basedOn w:val="91"/>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75">
    <w:name w:val="Grid Table 7 Colorful - Accent 6"/>
    <w:basedOn w:val="91"/>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76">
    <w:name w:val="清单表 1 浅色1"/>
    <w:basedOn w:val="91"/>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7">
    <w:name w:val="List Table 1 Light - Accent 1"/>
    <w:basedOn w:val="91"/>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78">
    <w:name w:val="List Table 1 Light - Accent 2"/>
    <w:basedOn w:val="91"/>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79">
    <w:name w:val="List Table 1 Light - Accent 3"/>
    <w:basedOn w:val="91"/>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80">
    <w:name w:val="List Table 1 Light - Accent 4"/>
    <w:basedOn w:val="91"/>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81">
    <w:name w:val="List Table 1 Light - Accent 5"/>
    <w:basedOn w:val="91"/>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82">
    <w:name w:val="List Table 1 Light - Accent 6"/>
    <w:basedOn w:val="91"/>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83">
    <w:name w:val="清单表 21"/>
    <w:basedOn w:val="9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4">
    <w:name w:val="List Table 2 - Accent 1"/>
    <w:basedOn w:val="91"/>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85">
    <w:name w:val="List Table 2 - Accent 2"/>
    <w:basedOn w:val="91"/>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6">
    <w:name w:val="List Table 2 - Accent 3"/>
    <w:basedOn w:val="91"/>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7">
    <w:name w:val="List Table 2 - Accent 4"/>
    <w:basedOn w:val="91"/>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8">
    <w:name w:val="List Table 2 - Accent 5"/>
    <w:basedOn w:val="91"/>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89">
    <w:name w:val="List Table 2 - Accent 6"/>
    <w:basedOn w:val="91"/>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0">
    <w:name w:val="清单表 31"/>
    <w:basedOn w:val="9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91">
    <w:name w:val="List Table 3 - Accent 1"/>
    <w:basedOn w:val="91"/>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92">
    <w:name w:val="List Table 3 - Accent 2"/>
    <w:basedOn w:val="91"/>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93">
    <w:name w:val="List Table 3 - Accent 3"/>
    <w:basedOn w:val="91"/>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94">
    <w:name w:val="List Table 3 - Accent 4"/>
    <w:basedOn w:val="91"/>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95">
    <w:name w:val="List Table 3 - Accent 5"/>
    <w:basedOn w:val="91"/>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96">
    <w:name w:val="List Table 3 - Accent 6"/>
    <w:basedOn w:val="91"/>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97">
    <w:name w:val="清单表 41"/>
    <w:basedOn w:val="9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8">
    <w:name w:val="List Table 4 - Accent 1"/>
    <w:basedOn w:val="91"/>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99">
    <w:name w:val="List Table 4 - Accent 2"/>
    <w:basedOn w:val="91"/>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200">
    <w:name w:val="List Table 4 - Accent 3"/>
    <w:basedOn w:val="91"/>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201">
    <w:name w:val="List Table 4 - Accent 4"/>
    <w:basedOn w:val="91"/>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202">
    <w:name w:val="List Table 4 - Accent 5"/>
    <w:basedOn w:val="91"/>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203">
    <w:name w:val="List Table 4 - Accent 6"/>
    <w:basedOn w:val="91"/>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204">
    <w:name w:val="清单表 5 深色1"/>
    <w:basedOn w:val="9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5">
    <w:name w:val="List Table 5 Dark - Accent 1"/>
    <w:basedOn w:val="91"/>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206">
    <w:name w:val="List Table 5 Dark - Accent 2"/>
    <w:basedOn w:val="91"/>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207">
    <w:name w:val="List Table 5 Dark - Accent 3"/>
    <w:basedOn w:val="91"/>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208">
    <w:name w:val="List Table 5 Dark - Accent 4"/>
    <w:basedOn w:val="91"/>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209">
    <w:name w:val="List Table 5 Dark - Accent 5"/>
    <w:basedOn w:val="91"/>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210">
    <w:name w:val="List Table 5 Dark - Accent 6"/>
    <w:basedOn w:val="91"/>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211">
    <w:name w:val="清单表 6 彩色1"/>
    <w:basedOn w:val="91"/>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12">
    <w:name w:val="List Table 6 Colorful - Accent 1"/>
    <w:basedOn w:val="91"/>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13">
    <w:name w:val="List Table 6 Colorful - Accent 2"/>
    <w:basedOn w:val="91"/>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14">
    <w:name w:val="List Table 6 Colorful - Accent 3"/>
    <w:basedOn w:val="91"/>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15">
    <w:name w:val="List Table 6 Colorful - Accent 4"/>
    <w:basedOn w:val="91"/>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16">
    <w:name w:val="List Table 6 Colorful - Accent 5"/>
    <w:basedOn w:val="91"/>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17">
    <w:name w:val="List Table 6 Colorful - Accent 6"/>
    <w:basedOn w:val="91"/>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8">
    <w:name w:val="清单表 7 彩色1"/>
    <w:basedOn w:val="91"/>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9">
    <w:name w:val="List Table 7 Colorful - Accent 1"/>
    <w:basedOn w:val="91"/>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20">
    <w:name w:val="List Table 7 Colorful - Accent 2"/>
    <w:basedOn w:val="91"/>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21">
    <w:name w:val="List Table 7 Colorful - Accent 3"/>
    <w:basedOn w:val="91"/>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22">
    <w:name w:val="List Table 7 Colorful - Accent 4"/>
    <w:basedOn w:val="91"/>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23">
    <w:name w:val="List Table 7 Colorful - Accent 5"/>
    <w:basedOn w:val="91"/>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24">
    <w:name w:val="List Table 7 Colorful - Accent 6"/>
    <w:basedOn w:val="91"/>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25">
    <w:name w:val="Lined - Accent"/>
    <w:basedOn w:val="91"/>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6">
    <w:name w:val="Lined - Accent 1"/>
    <w:basedOn w:val="91"/>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27">
    <w:name w:val="Lined - Accent 2"/>
    <w:basedOn w:val="91"/>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8">
    <w:name w:val="Lined - Accent 3"/>
    <w:basedOn w:val="91"/>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9">
    <w:name w:val="Lined - Accent 4"/>
    <w:basedOn w:val="91"/>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30">
    <w:name w:val="Lined - Accent 5"/>
    <w:basedOn w:val="91"/>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31">
    <w:name w:val="Lined - Accent 6"/>
    <w:basedOn w:val="91"/>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32">
    <w:name w:val="Bordered &amp; Lined - Accent"/>
    <w:basedOn w:val="91"/>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3">
    <w:name w:val="Bordered &amp; Lined - Accent 1"/>
    <w:basedOn w:val="91"/>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34">
    <w:name w:val="Bordered &amp; Lined - Accent 2"/>
    <w:basedOn w:val="91"/>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35">
    <w:name w:val="Bordered &amp; Lined - Accent 3"/>
    <w:basedOn w:val="91"/>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36">
    <w:name w:val="Bordered &amp; Lined - Accent 4"/>
    <w:basedOn w:val="91"/>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37">
    <w:name w:val="Bordered &amp; Lined - Accent 5"/>
    <w:basedOn w:val="91"/>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38">
    <w:name w:val="Bordered &amp; Lined - Accent 6"/>
    <w:basedOn w:val="91"/>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39">
    <w:name w:val="Bordered"/>
    <w:basedOn w:val="91"/>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40">
    <w:name w:val="Bordered - Accent 1"/>
    <w:basedOn w:val="91"/>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41">
    <w:name w:val="Bordered - Accent 2"/>
    <w:basedOn w:val="91"/>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42">
    <w:name w:val="Bordered - Accent 3"/>
    <w:basedOn w:val="91"/>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43">
    <w:name w:val="Bordered - Accent 4"/>
    <w:basedOn w:val="91"/>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44">
    <w:name w:val="Bordered - Accent 5"/>
    <w:basedOn w:val="91"/>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45">
    <w:name w:val="Bordered - Accent 6"/>
    <w:basedOn w:val="91"/>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46">
    <w:name w:val="脚注文本 字符"/>
    <w:link w:val="70"/>
    <w:qFormat/>
    <w:uiPriority w:val="99"/>
    <w:rPr>
      <w:sz w:val="18"/>
    </w:rPr>
  </w:style>
  <w:style w:type="character" w:customStyle="1" w:styleId="247">
    <w:name w:val="尾注文本 字符"/>
    <w:link w:val="56"/>
    <w:qFormat/>
    <w:uiPriority w:val="99"/>
    <w:rPr>
      <w:sz w:val="20"/>
    </w:rPr>
  </w:style>
  <w:style w:type="paragraph" w:customStyle="1" w:styleId="248">
    <w:name w:val="TOC 标题1"/>
    <w:unhideWhenUsed/>
    <w:qFormat/>
    <w:uiPriority w:val="39"/>
    <w:rPr>
      <w:rFonts w:ascii="Times New Roman" w:hAnsi="Times New Roman" w:eastAsia="宋体" w:cs="Times New Roman"/>
      <w:lang w:val="en-US" w:eastAsia="zh-CN" w:bidi="ar-SA"/>
    </w:rPr>
  </w:style>
  <w:style w:type="character" w:customStyle="1" w:styleId="249">
    <w:name w:val="正文缩进 字符"/>
    <w:link w:val="24"/>
    <w:qFormat/>
    <w:uiPriority w:val="0"/>
    <w:rPr>
      <w:rFonts w:asciiTheme="minorHAnsi" w:hAnsiTheme="minorHAnsi" w:eastAsiaTheme="minorEastAsia" w:cstheme="minorBidi"/>
      <w:sz w:val="21"/>
      <w:szCs w:val="22"/>
    </w:rPr>
  </w:style>
  <w:style w:type="character" w:customStyle="1" w:styleId="250">
    <w:name w:val="正文文本 字符"/>
    <w:basedOn w:val="93"/>
    <w:link w:val="30"/>
    <w:qFormat/>
    <w:uiPriority w:val="0"/>
    <w:rPr>
      <w:rFonts w:ascii="楷体_GB2312" w:hAnsi="Arial" w:eastAsia="楷体_GB2312" w:cstheme="minorBidi"/>
      <w:sz w:val="28"/>
      <w:szCs w:val="22"/>
      <w:lang w:eastAsia="en-US"/>
    </w:rPr>
  </w:style>
  <w:style w:type="character" w:customStyle="1" w:styleId="251">
    <w:name w:val="文档结构图 字符"/>
    <w:basedOn w:val="93"/>
    <w:link w:val="29"/>
    <w:qFormat/>
    <w:uiPriority w:val="0"/>
    <w:rPr>
      <w:rFonts w:asciiTheme="minorHAnsi" w:hAnsiTheme="minorHAnsi" w:eastAsiaTheme="minorHAnsi" w:cstheme="minorBidi"/>
      <w:sz w:val="21"/>
      <w:lang w:eastAsia="en-US"/>
    </w:rPr>
  </w:style>
  <w:style w:type="character" w:customStyle="1" w:styleId="252">
    <w:name w:val="批注文字 字符"/>
    <w:basedOn w:val="93"/>
    <w:link w:val="32"/>
    <w:qFormat/>
    <w:uiPriority w:val="0"/>
  </w:style>
  <w:style w:type="character" w:customStyle="1" w:styleId="253">
    <w:name w:val="正文文本缩进 字符"/>
    <w:basedOn w:val="93"/>
    <w:link w:val="38"/>
    <w:qFormat/>
    <w:uiPriority w:val="0"/>
    <w:rPr>
      <w:rFonts w:asciiTheme="minorHAnsi" w:hAnsiTheme="minorHAnsi" w:eastAsiaTheme="minorEastAsia" w:cstheme="minorBidi"/>
      <w:sz w:val="21"/>
      <w:szCs w:val="22"/>
    </w:rPr>
  </w:style>
  <w:style w:type="character" w:customStyle="1" w:styleId="254">
    <w:name w:val="纯文本 字符"/>
    <w:basedOn w:val="93"/>
    <w:link w:val="49"/>
    <w:qFormat/>
    <w:uiPriority w:val="0"/>
    <w:rPr>
      <w:rFonts w:ascii="宋体" w:hAnsi="Courier New" w:eastAsia="Arial" w:cs="Courier New"/>
      <w:sz w:val="22"/>
      <w:szCs w:val="21"/>
      <w:lang w:eastAsia="en-US"/>
    </w:rPr>
  </w:style>
  <w:style w:type="character" w:customStyle="1" w:styleId="255">
    <w:name w:val="页脚 字符"/>
    <w:basedOn w:val="93"/>
    <w:link w:val="59"/>
    <w:qFormat/>
    <w:uiPriority w:val="99"/>
    <w:rPr>
      <w:sz w:val="18"/>
      <w:szCs w:val="18"/>
    </w:rPr>
  </w:style>
  <w:style w:type="character" w:customStyle="1" w:styleId="256">
    <w:name w:val="页眉 字符"/>
    <w:basedOn w:val="93"/>
    <w:link w:val="60"/>
    <w:qFormat/>
    <w:uiPriority w:val="99"/>
    <w:rPr>
      <w:sz w:val="18"/>
      <w:szCs w:val="18"/>
    </w:rPr>
  </w:style>
  <w:style w:type="character" w:customStyle="1" w:styleId="257">
    <w:name w:val="普通(网站) 字符"/>
    <w:link w:val="84"/>
    <w:qFormat/>
    <w:uiPriority w:val="0"/>
    <w:rPr>
      <w:rFonts w:asciiTheme="minorHAnsi" w:hAnsiTheme="minorHAnsi" w:eastAsiaTheme="minorHAnsi" w:cstheme="minorBidi"/>
      <w:sz w:val="22"/>
      <w:lang w:eastAsia="en-US"/>
    </w:rPr>
  </w:style>
  <w:style w:type="character" w:customStyle="1" w:styleId="258">
    <w:name w:val="批注主题 字符"/>
    <w:basedOn w:val="252"/>
    <w:link w:val="88"/>
    <w:qFormat/>
    <w:uiPriority w:val="0"/>
    <w:rPr>
      <w:b/>
      <w:bCs/>
    </w:rPr>
  </w:style>
  <w:style w:type="character" w:customStyle="1" w:styleId="259">
    <w:name w:val="正文文本首行缩进 2 字符"/>
    <w:basedOn w:val="253"/>
    <w:link w:val="90"/>
    <w:qFormat/>
    <w:uiPriority w:val="0"/>
    <w:rPr>
      <w:rFonts w:asciiTheme="minorHAnsi" w:hAnsiTheme="minorHAnsi" w:eastAsiaTheme="minorHAnsi" w:cstheme="minorBidi"/>
      <w:sz w:val="24"/>
      <w:szCs w:val="24"/>
      <w:lang w:eastAsia="en-US"/>
    </w:rPr>
  </w:style>
  <w:style w:type="character" w:customStyle="1" w:styleId="260">
    <w:name w:val="font31"/>
    <w:basedOn w:val="93"/>
    <w:qFormat/>
    <w:uiPriority w:val="0"/>
    <w:rPr>
      <w:rFonts w:hint="default" w:ascii="Times New Roman" w:hAnsi="Times New Roman" w:cs="Times New Roman"/>
      <w:color w:val="000000"/>
      <w:sz w:val="20"/>
      <w:szCs w:val="20"/>
      <w:u w:val="none"/>
    </w:rPr>
  </w:style>
  <w:style w:type="character" w:customStyle="1" w:styleId="261">
    <w:name w:val="font21"/>
    <w:basedOn w:val="93"/>
    <w:qFormat/>
    <w:uiPriority w:val="0"/>
    <w:rPr>
      <w:rFonts w:hint="eastAsia" w:ascii="宋体" w:hAnsi="宋体" w:eastAsia="宋体" w:cs="宋体"/>
      <w:color w:val="000000"/>
      <w:sz w:val="20"/>
      <w:szCs w:val="20"/>
      <w:u w:val="none"/>
    </w:rPr>
  </w:style>
  <w:style w:type="character" w:customStyle="1" w:styleId="262">
    <w:name w:val="font41"/>
    <w:basedOn w:val="93"/>
    <w:qFormat/>
    <w:uiPriority w:val="0"/>
    <w:rPr>
      <w:rFonts w:ascii="Calibri" w:hAnsi="Calibri" w:cs="Calibri"/>
      <w:color w:val="000000"/>
      <w:sz w:val="20"/>
      <w:szCs w:val="20"/>
      <w:u w:val="none"/>
    </w:rPr>
  </w:style>
  <w:style w:type="paragraph" w:customStyle="1" w:styleId="263">
    <w:name w:val="段"/>
    <w:next w:val="1"/>
    <w:qFormat/>
    <w:uiPriority w:val="0"/>
    <w:pPr>
      <w:ind w:firstLine="200"/>
      <w:jc w:val="both"/>
    </w:pPr>
    <w:rPr>
      <w:rFonts w:ascii="宋体" w:hAnsi="Times New Roman" w:eastAsia="宋体" w:cs="Times New Roman"/>
      <w:lang w:val="en-US" w:eastAsia="zh-CN" w:bidi="ar-SA"/>
    </w:rPr>
  </w:style>
  <w:style w:type="paragraph" w:customStyle="1" w:styleId="264">
    <w:name w:val="纯文本2"/>
    <w:basedOn w:val="1"/>
    <w:qFormat/>
    <w:uiPriority w:val="0"/>
    <w:rPr>
      <w:rFonts w:ascii="宋体" w:hAnsi="Courier New" w:eastAsia="楷体_GB2312" w:cs="Times New Roman"/>
      <w:sz w:val="26"/>
      <w:szCs w:val="20"/>
    </w:rPr>
  </w:style>
  <w:style w:type="paragraph" w:customStyle="1" w:styleId="265">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66">
    <w:name w:val="列出段落1"/>
    <w:basedOn w:val="1"/>
    <w:qFormat/>
    <w:uiPriority w:val="34"/>
    <w:pPr>
      <w:widowControl/>
      <w:spacing w:after="200" w:line="276" w:lineRule="auto"/>
      <w:ind w:firstLine="420"/>
      <w:jc w:val="left"/>
    </w:pPr>
    <w:rPr>
      <w:rFonts w:ascii="Arial" w:hAnsi="Arial" w:eastAsia="Arial" w:cs="Times New Roman"/>
      <w:sz w:val="22"/>
      <w:szCs w:val="21"/>
      <w:lang w:eastAsia="en-US"/>
    </w:rPr>
  </w:style>
  <w:style w:type="paragraph" w:customStyle="1" w:styleId="267">
    <w:name w:val="__正文不空"/>
    <w:link w:val="268"/>
    <w:qFormat/>
    <w:uiPriority w:val="0"/>
    <w:pPr>
      <w:spacing w:line="360" w:lineRule="auto"/>
    </w:pPr>
    <w:rPr>
      <w:rFonts w:asciiTheme="minorHAnsi" w:hAnsiTheme="minorHAnsi" w:eastAsiaTheme="minorEastAsia" w:cstheme="minorBidi"/>
      <w:sz w:val="24"/>
      <w:szCs w:val="21"/>
      <w:lang w:val="en-US" w:eastAsia="zh-CN" w:bidi="ar-SA"/>
    </w:rPr>
  </w:style>
  <w:style w:type="character" w:customStyle="1" w:styleId="268">
    <w:name w:val="__正文不空 Char"/>
    <w:basedOn w:val="93"/>
    <w:link w:val="267"/>
    <w:qFormat/>
    <w:uiPriority w:val="0"/>
    <w:rPr>
      <w:rFonts w:asciiTheme="minorHAnsi" w:hAnsiTheme="minorHAnsi" w:eastAsiaTheme="minorEastAsia" w:cstheme="minorBidi"/>
      <w:sz w:val="24"/>
      <w:szCs w:val="21"/>
    </w:rPr>
  </w:style>
  <w:style w:type="paragraph" w:styleId="269">
    <w:name w:val="List Paragraph"/>
    <w:basedOn w:val="1"/>
    <w:link w:val="270"/>
    <w:qFormat/>
    <w:uiPriority w:val="99"/>
    <w:pPr>
      <w:ind w:firstLine="420"/>
    </w:pPr>
    <w:rPr>
      <w:rFonts w:ascii="Times New Roman" w:hAnsi="Times New Roman" w:eastAsia="宋体" w:cs="Times New Roman"/>
      <w:sz w:val="24"/>
      <w:szCs w:val="24"/>
    </w:rPr>
  </w:style>
  <w:style w:type="character" w:customStyle="1" w:styleId="270">
    <w:name w:val="列表段落 字符"/>
    <w:link w:val="269"/>
    <w:qFormat/>
    <w:uiPriority w:val="0"/>
    <w:rPr>
      <w:sz w:val="24"/>
      <w:szCs w:val="24"/>
    </w:rPr>
  </w:style>
  <w:style w:type="paragraph" w:customStyle="1" w:styleId="271">
    <w:name w:val="纯文本1"/>
    <w:basedOn w:val="1"/>
    <w:link w:val="272"/>
    <w:qFormat/>
    <w:uiPriority w:val="0"/>
    <w:rPr>
      <w:rFonts w:ascii="宋体" w:hAnsi="Courier New" w:eastAsia="宋体" w:cs="Times New Roman"/>
      <w:sz w:val="20"/>
      <w:szCs w:val="20"/>
    </w:rPr>
  </w:style>
  <w:style w:type="character" w:customStyle="1" w:styleId="272">
    <w:name w:val="纯文本 Char1"/>
    <w:link w:val="271"/>
    <w:qFormat/>
    <w:uiPriority w:val="0"/>
    <w:rPr>
      <w:rFonts w:ascii="宋体" w:hAnsi="Courier New"/>
    </w:rPr>
  </w:style>
  <w:style w:type="paragraph" w:customStyle="1" w:styleId="273">
    <w:name w:val="方案正文"/>
    <w:basedOn w:val="1"/>
    <w:link w:val="274"/>
    <w:qFormat/>
    <w:uiPriority w:val="0"/>
    <w:pPr>
      <w:spacing w:before="156" w:line="360" w:lineRule="auto"/>
      <w:ind w:firstLine="359"/>
      <w:jc w:val="left"/>
    </w:pPr>
    <w:rPr>
      <w:rFonts w:ascii="Arial" w:hAnsi="Arial" w:eastAsia="宋体" w:cs="Times New Roman"/>
      <w:sz w:val="24"/>
      <w:szCs w:val="21"/>
    </w:rPr>
  </w:style>
  <w:style w:type="character" w:customStyle="1" w:styleId="274">
    <w:name w:val="方案正文 Char"/>
    <w:link w:val="273"/>
    <w:qFormat/>
    <w:uiPriority w:val="0"/>
    <w:rPr>
      <w:rFonts w:ascii="Arial" w:hAnsi="Arial"/>
      <w:sz w:val="24"/>
      <w:szCs w:val="21"/>
    </w:rPr>
  </w:style>
  <w:style w:type="character" w:customStyle="1" w:styleId="275">
    <w:name w:val="正文文本缩进 Char1"/>
    <w:qFormat/>
    <w:uiPriority w:val="0"/>
    <w:rPr>
      <w:rFonts w:ascii="宋体" w:eastAsia="宋体"/>
      <w:sz w:val="28"/>
    </w:rPr>
  </w:style>
  <w:style w:type="character" w:customStyle="1" w:styleId="276">
    <w:name w:val="font71"/>
    <w:basedOn w:val="93"/>
    <w:qFormat/>
    <w:uiPriority w:val="0"/>
    <w:rPr>
      <w:rFonts w:ascii="宋体" w:hAnsi="宋体" w:eastAsia="宋体" w:cs="宋体"/>
      <w:b/>
      <w:bCs/>
      <w:color w:val="000000"/>
      <w:sz w:val="22"/>
      <w:szCs w:val="22"/>
      <w:u w:val="none"/>
    </w:rPr>
  </w:style>
  <w:style w:type="paragraph" w:customStyle="1" w:styleId="277">
    <w:name w:val="Table Text"/>
    <w:basedOn w:val="1"/>
    <w:semiHidden/>
    <w:qFormat/>
    <w:uiPriority w:val="0"/>
    <w:rPr>
      <w:rFonts w:ascii="宋体" w:hAnsi="宋体" w:eastAsia="宋体" w:cs="宋体"/>
      <w:szCs w:val="21"/>
      <w:lang w:eastAsia="en-US"/>
    </w:rPr>
  </w:style>
  <w:style w:type="table" w:customStyle="1" w:styleId="278">
    <w:name w:val="Table Normal"/>
    <w:unhideWhenUsed/>
    <w:qFormat/>
    <w:uiPriority w:val="0"/>
    <w:tblPr>
      <w:tblCellMar>
        <w:top w:w="0" w:type="dxa"/>
        <w:left w:w="0" w:type="dxa"/>
        <w:bottom w:w="0" w:type="dxa"/>
        <w:right w:w="0" w:type="dxa"/>
      </w:tblCellMar>
    </w:tblPr>
  </w:style>
  <w:style w:type="paragraph" w:styleId="279">
    <w:name w:val="No Spacing"/>
    <w:qFormat/>
    <w:uiPriority w:val="99"/>
    <w:pPr>
      <w:widowControl w:val="0"/>
      <w:jc w:val="both"/>
    </w:pPr>
    <w:rPr>
      <w:rFonts w:asciiTheme="minorHAnsi" w:hAnsiTheme="minorHAnsi" w:eastAsiaTheme="minorEastAsia" w:cstheme="minorBidi"/>
      <w:sz w:val="21"/>
      <w:szCs w:val="22"/>
      <w:lang w:val="en-US" w:eastAsia="zh-CN" w:bidi="ar-SA"/>
    </w:rPr>
  </w:style>
  <w:style w:type="character" w:customStyle="1" w:styleId="280">
    <w:name w:val="宏文本 字符"/>
    <w:basedOn w:val="93"/>
    <w:link w:val="5"/>
    <w:qFormat/>
    <w:uiPriority w:val="0"/>
    <w:rPr>
      <w:rFonts w:ascii="Courier New" w:hAnsi="Courier New" w:cs="Courier New"/>
      <w:sz w:val="24"/>
      <w:szCs w:val="24"/>
    </w:rPr>
  </w:style>
  <w:style w:type="character" w:customStyle="1" w:styleId="281">
    <w:name w:val="注释标题 字符"/>
    <w:basedOn w:val="93"/>
    <w:link w:val="19"/>
    <w:qFormat/>
    <w:uiPriority w:val="0"/>
    <w:rPr>
      <w:rFonts w:asciiTheme="minorHAnsi" w:hAnsiTheme="minorHAnsi" w:eastAsiaTheme="minorHAnsi" w:cstheme="minorBidi"/>
      <w:sz w:val="24"/>
      <w:szCs w:val="24"/>
      <w:lang w:eastAsia="en-US"/>
    </w:rPr>
  </w:style>
  <w:style w:type="character" w:customStyle="1" w:styleId="282">
    <w:name w:val="电子邮件签名 字符"/>
    <w:basedOn w:val="93"/>
    <w:link w:val="22"/>
    <w:qFormat/>
    <w:uiPriority w:val="0"/>
    <w:rPr>
      <w:rFonts w:ascii="MiSans" w:hAnsi="MiSans" w:eastAsia="MiSans" w:cstheme="minorBidi"/>
      <w:sz w:val="22"/>
      <w:szCs w:val="22"/>
    </w:rPr>
  </w:style>
  <w:style w:type="character" w:customStyle="1" w:styleId="283">
    <w:name w:val="称呼 字符"/>
    <w:basedOn w:val="93"/>
    <w:link w:val="34"/>
    <w:qFormat/>
    <w:uiPriority w:val="0"/>
    <w:rPr>
      <w:rFonts w:ascii="MiSans" w:hAnsi="MiSans" w:eastAsia="MiSans" w:cstheme="minorBidi"/>
      <w:sz w:val="22"/>
      <w:szCs w:val="22"/>
    </w:rPr>
  </w:style>
  <w:style w:type="character" w:customStyle="1" w:styleId="284">
    <w:name w:val="正文文本 3 字符"/>
    <w:basedOn w:val="93"/>
    <w:link w:val="35"/>
    <w:qFormat/>
    <w:uiPriority w:val="0"/>
    <w:rPr>
      <w:rFonts w:ascii="MiSans" w:hAnsi="MiSans" w:eastAsia="MiSans" w:cstheme="minorBidi"/>
      <w:sz w:val="16"/>
      <w:szCs w:val="16"/>
    </w:rPr>
  </w:style>
  <w:style w:type="character" w:customStyle="1" w:styleId="285">
    <w:name w:val="结束语 字符"/>
    <w:basedOn w:val="93"/>
    <w:link w:val="36"/>
    <w:qFormat/>
    <w:uiPriority w:val="0"/>
    <w:rPr>
      <w:rFonts w:ascii="MiSans" w:hAnsi="MiSans" w:eastAsia="MiSans" w:cstheme="minorBidi"/>
      <w:sz w:val="22"/>
      <w:szCs w:val="22"/>
    </w:rPr>
  </w:style>
  <w:style w:type="character" w:customStyle="1" w:styleId="286">
    <w:name w:val="HTML 地址 字符"/>
    <w:basedOn w:val="93"/>
    <w:link w:val="45"/>
    <w:qFormat/>
    <w:uiPriority w:val="0"/>
    <w:rPr>
      <w:rFonts w:ascii="MiSans" w:hAnsi="MiSans" w:eastAsia="MiSans" w:cstheme="minorBidi"/>
      <w:i/>
      <w:iCs/>
      <w:sz w:val="22"/>
      <w:szCs w:val="22"/>
    </w:rPr>
  </w:style>
  <w:style w:type="character" w:customStyle="1" w:styleId="287">
    <w:name w:val="日期 字符"/>
    <w:basedOn w:val="93"/>
    <w:link w:val="54"/>
    <w:qFormat/>
    <w:uiPriority w:val="0"/>
    <w:rPr>
      <w:rFonts w:ascii="MiSans" w:hAnsi="MiSans" w:eastAsia="MiSans" w:cstheme="minorBidi"/>
      <w:sz w:val="22"/>
      <w:szCs w:val="22"/>
    </w:rPr>
  </w:style>
  <w:style w:type="character" w:customStyle="1" w:styleId="288">
    <w:name w:val="正文文本缩进 2 字符"/>
    <w:basedOn w:val="93"/>
    <w:link w:val="55"/>
    <w:qFormat/>
    <w:uiPriority w:val="0"/>
    <w:rPr>
      <w:rFonts w:ascii="MiSans" w:hAnsi="MiSans" w:eastAsia="MiSans" w:cstheme="minorBidi"/>
      <w:sz w:val="22"/>
      <w:szCs w:val="22"/>
    </w:rPr>
  </w:style>
  <w:style w:type="character" w:customStyle="1" w:styleId="289">
    <w:name w:val="批注框文本 字符"/>
    <w:basedOn w:val="93"/>
    <w:link w:val="58"/>
    <w:qFormat/>
    <w:uiPriority w:val="0"/>
    <w:rPr>
      <w:rFonts w:asciiTheme="minorHAnsi" w:hAnsiTheme="minorHAnsi" w:eastAsiaTheme="minorEastAsia" w:cstheme="minorBidi"/>
      <w:sz w:val="18"/>
      <w:szCs w:val="18"/>
      <w:lang w:eastAsia="en-US"/>
    </w:rPr>
  </w:style>
  <w:style w:type="character" w:customStyle="1" w:styleId="290">
    <w:name w:val="签名 字符"/>
    <w:basedOn w:val="93"/>
    <w:link w:val="61"/>
    <w:qFormat/>
    <w:uiPriority w:val="0"/>
    <w:rPr>
      <w:rFonts w:ascii="MiSans" w:hAnsi="MiSans" w:eastAsia="MiSans" w:cstheme="minorBidi"/>
      <w:sz w:val="22"/>
      <w:szCs w:val="22"/>
    </w:rPr>
  </w:style>
  <w:style w:type="character" w:customStyle="1" w:styleId="291">
    <w:name w:val="正文文本缩进 3 字符"/>
    <w:basedOn w:val="93"/>
    <w:link w:val="73"/>
    <w:qFormat/>
    <w:uiPriority w:val="0"/>
    <w:rPr>
      <w:rFonts w:asciiTheme="minorHAnsi" w:hAnsiTheme="minorHAnsi" w:eastAsiaTheme="minorHAnsi" w:cstheme="minorBidi"/>
      <w:b/>
      <w:bCs/>
      <w:sz w:val="28"/>
      <w:szCs w:val="22"/>
      <w:u w:val="single"/>
      <w:lang w:eastAsia="en-US"/>
    </w:rPr>
  </w:style>
  <w:style w:type="character" w:customStyle="1" w:styleId="292">
    <w:name w:val="正文文本 2 字符"/>
    <w:basedOn w:val="93"/>
    <w:link w:val="79"/>
    <w:qFormat/>
    <w:uiPriority w:val="0"/>
    <w:rPr>
      <w:rFonts w:asciiTheme="minorHAnsi" w:hAnsiTheme="minorHAnsi" w:eastAsiaTheme="minorEastAsia" w:cstheme="minorBidi"/>
      <w:sz w:val="22"/>
      <w:szCs w:val="22"/>
      <w:lang w:eastAsia="en-US"/>
    </w:rPr>
  </w:style>
  <w:style w:type="character" w:customStyle="1" w:styleId="293">
    <w:name w:val="信息标题 字符"/>
    <w:basedOn w:val="93"/>
    <w:link w:val="82"/>
    <w:qFormat/>
    <w:uiPriority w:val="0"/>
    <w:rPr>
      <w:rFonts w:asciiTheme="majorHAnsi" w:hAnsiTheme="majorHAnsi" w:eastAsiaTheme="majorEastAsia" w:cstheme="majorBidi"/>
      <w:sz w:val="24"/>
      <w:szCs w:val="24"/>
      <w:shd w:val="pct20" w:color="auto" w:fill="auto"/>
    </w:rPr>
  </w:style>
  <w:style w:type="character" w:customStyle="1" w:styleId="294">
    <w:name w:val="HTML 预设格式 字符"/>
    <w:basedOn w:val="93"/>
    <w:link w:val="83"/>
    <w:qFormat/>
    <w:uiPriority w:val="0"/>
    <w:rPr>
      <w:rFonts w:ascii="Courier New" w:hAnsi="Courier New" w:eastAsia="MiSans" w:cs="Courier New"/>
    </w:rPr>
  </w:style>
  <w:style w:type="character" w:customStyle="1" w:styleId="295">
    <w:name w:val="正文文本首行缩进 字符"/>
    <w:basedOn w:val="250"/>
    <w:link w:val="89"/>
    <w:qFormat/>
    <w:uiPriority w:val="0"/>
    <w:rPr>
      <w:rFonts w:ascii="MiSans" w:hAnsi="MiSans" w:eastAsia="MiSans" w:cstheme="minorBidi"/>
      <w:sz w:val="22"/>
      <w:szCs w:val="22"/>
      <w:lang w:eastAsia="en-US"/>
    </w:rPr>
  </w:style>
  <w:style w:type="paragraph" w:customStyle="1" w:styleId="296">
    <w:name w:val="TOC 标题111"/>
    <w:unhideWhenUsed/>
    <w:qFormat/>
    <w:uiPriority w:val="39"/>
    <w:pPr>
      <w:spacing w:after="200" w:line="276" w:lineRule="auto"/>
    </w:pPr>
    <w:rPr>
      <w:rFonts w:asciiTheme="minorHAnsi" w:hAnsiTheme="minorHAnsi" w:eastAsiaTheme="minorHAnsi" w:cstheme="minorBidi"/>
      <w:sz w:val="22"/>
      <w:szCs w:val="22"/>
      <w:lang w:val="en-US" w:eastAsia="en-US" w:bidi="ar-SA"/>
    </w:rPr>
  </w:style>
  <w:style w:type="paragraph" w:customStyle="1" w:styleId="297">
    <w:name w:val="Plain Text2"/>
    <w:basedOn w:val="1"/>
    <w:qFormat/>
    <w:uiPriority w:val="0"/>
    <w:pPr>
      <w:widowControl/>
      <w:spacing w:after="200" w:line="276" w:lineRule="auto"/>
      <w:jc w:val="left"/>
    </w:pPr>
    <w:rPr>
      <w:rFonts w:ascii="宋体" w:hAnsi="Courier New" w:eastAsia="楷体_GB2312"/>
      <w:sz w:val="28"/>
      <w:lang w:eastAsia="en-US"/>
    </w:rPr>
  </w:style>
  <w:style w:type="paragraph" w:customStyle="1" w:styleId="298">
    <w:name w:val="普通正文"/>
    <w:basedOn w:val="1"/>
    <w:qFormat/>
    <w:uiPriority w:val="0"/>
    <w:pPr>
      <w:widowControl/>
      <w:spacing w:after="200" w:line="276" w:lineRule="auto"/>
      <w:ind w:firstLine="425"/>
      <w:jc w:val="left"/>
    </w:pPr>
    <w:rPr>
      <w:rFonts w:ascii="宋体" w:hAnsi="宋体" w:eastAsiaTheme="minorHAnsi"/>
      <w:color w:val="000000"/>
      <w:sz w:val="24"/>
      <w:lang w:eastAsia="en-US"/>
    </w:rPr>
  </w:style>
  <w:style w:type="paragraph" w:customStyle="1" w:styleId="299">
    <w:name w:val="Andy_正文"/>
    <w:basedOn w:val="1"/>
    <w:qFormat/>
    <w:uiPriority w:val="0"/>
    <w:pPr>
      <w:widowControl/>
      <w:spacing w:after="200" w:line="360" w:lineRule="auto"/>
      <w:ind w:firstLine="480"/>
      <w:jc w:val="left"/>
    </w:pPr>
    <w:rPr>
      <w:rFonts w:ascii="Calibri" w:hAnsi="Calibri" w:eastAsiaTheme="minorHAnsi"/>
      <w:sz w:val="24"/>
      <w:szCs w:val="24"/>
      <w:lang w:eastAsia="en-US"/>
    </w:rPr>
  </w:style>
  <w:style w:type="paragraph" w:customStyle="1" w:styleId="300">
    <w:name w:val="一级目录"/>
    <w:next w:val="1"/>
    <w:qFormat/>
    <w:uiPriority w:val="0"/>
    <w:pPr>
      <w:jc w:val="center"/>
      <w:outlineLvl w:val="0"/>
    </w:pPr>
    <w:rPr>
      <w:rFonts w:ascii="黑体" w:hAnsi="Times New Roman" w:eastAsia="黑体" w:cs="Times New Roman"/>
      <w:b/>
      <w:sz w:val="44"/>
      <w:szCs w:val="44"/>
      <w:lang w:val="en-US" w:eastAsia="zh-CN" w:bidi="ar-SA"/>
    </w:rPr>
  </w:style>
  <w:style w:type="paragraph" w:customStyle="1" w:styleId="301">
    <w:name w:val="Table Paragraph"/>
    <w:basedOn w:val="1"/>
    <w:qFormat/>
    <w:uiPriority w:val="1"/>
    <w:pPr>
      <w:widowControl/>
      <w:spacing w:after="200" w:line="276" w:lineRule="auto"/>
      <w:jc w:val="left"/>
    </w:pPr>
    <w:rPr>
      <w:rFonts w:ascii="宋体" w:hAnsi="宋体" w:cs="宋体" w:eastAsiaTheme="minorHAnsi"/>
      <w:sz w:val="22"/>
      <w:lang w:val="zh-CN" w:eastAsia="en-US" w:bidi="zh-CN"/>
    </w:rPr>
  </w:style>
  <w:style w:type="paragraph" w:customStyle="1" w:styleId="302">
    <w:name w:val="BodyText"/>
    <w:basedOn w:val="1"/>
    <w:qFormat/>
    <w:uiPriority w:val="0"/>
    <w:pPr>
      <w:widowControl/>
      <w:spacing w:after="120" w:line="276" w:lineRule="auto"/>
      <w:jc w:val="left"/>
    </w:pPr>
    <w:rPr>
      <w:rFonts w:eastAsiaTheme="minorHAnsi"/>
      <w:sz w:val="22"/>
      <w:szCs w:val="24"/>
      <w:lang w:eastAsia="en-US"/>
    </w:rPr>
  </w:style>
  <w:style w:type="paragraph" w:customStyle="1" w:styleId="303">
    <w:name w:val="01 章标"/>
    <w:basedOn w:val="1"/>
    <w:qFormat/>
    <w:uiPriority w:val="0"/>
    <w:pPr>
      <w:widowControl/>
      <w:spacing w:after="200" w:line="276" w:lineRule="auto"/>
      <w:ind w:firstLine="883"/>
      <w:jc w:val="center"/>
      <w:outlineLvl w:val="0"/>
    </w:pPr>
    <w:rPr>
      <w:rFonts w:eastAsiaTheme="minorHAnsi"/>
      <w:b/>
      <w:sz w:val="44"/>
      <w:szCs w:val="44"/>
      <w:lang w:eastAsia="en-US"/>
    </w:rPr>
  </w:style>
  <w:style w:type="character" w:customStyle="1" w:styleId="304">
    <w:name w:val="Heading 1 Char"/>
    <w:basedOn w:val="93"/>
    <w:qFormat/>
    <w:uiPriority w:val="9"/>
    <w:rPr>
      <w:rFonts w:ascii="Arial" w:hAnsi="Arial" w:eastAsia="Arial" w:cs="Arial"/>
      <w:sz w:val="40"/>
      <w:szCs w:val="40"/>
    </w:rPr>
  </w:style>
  <w:style w:type="character" w:customStyle="1" w:styleId="305">
    <w:name w:val="Heading 3 Char"/>
    <w:basedOn w:val="93"/>
    <w:qFormat/>
    <w:uiPriority w:val="9"/>
    <w:rPr>
      <w:rFonts w:ascii="Arial" w:hAnsi="Arial" w:eastAsia="Arial" w:cs="Arial"/>
      <w:sz w:val="30"/>
      <w:szCs w:val="30"/>
    </w:rPr>
  </w:style>
  <w:style w:type="character" w:customStyle="1" w:styleId="306">
    <w:name w:val="Heading 4 Char"/>
    <w:basedOn w:val="93"/>
    <w:qFormat/>
    <w:uiPriority w:val="9"/>
    <w:rPr>
      <w:rFonts w:ascii="Arial" w:hAnsi="Arial" w:eastAsia="Arial" w:cs="Arial"/>
      <w:b/>
      <w:bCs/>
      <w:sz w:val="26"/>
      <w:szCs w:val="26"/>
    </w:rPr>
  </w:style>
  <w:style w:type="character" w:customStyle="1" w:styleId="307">
    <w:name w:val="Heading 5 Char"/>
    <w:basedOn w:val="93"/>
    <w:qFormat/>
    <w:uiPriority w:val="9"/>
    <w:rPr>
      <w:rFonts w:ascii="Arial" w:hAnsi="Arial" w:eastAsia="Arial" w:cs="Arial"/>
      <w:b/>
      <w:bCs/>
      <w:sz w:val="24"/>
      <w:szCs w:val="24"/>
    </w:rPr>
  </w:style>
  <w:style w:type="character" w:customStyle="1" w:styleId="308">
    <w:name w:val="Heading 6 Char"/>
    <w:basedOn w:val="93"/>
    <w:qFormat/>
    <w:uiPriority w:val="9"/>
    <w:rPr>
      <w:rFonts w:ascii="Arial" w:hAnsi="Arial" w:eastAsia="Arial" w:cs="Arial"/>
      <w:b/>
      <w:bCs/>
      <w:sz w:val="22"/>
      <w:szCs w:val="22"/>
    </w:rPr>
  </w:style>
  <w:style w:type="character" w:customStyle="1" w:styleId="309">
    <w:name w:val="Heading 7 Char"/>
    <w:basedOn w:val="93"/>
    <w:qFormat/>
    <w:uiPriority w:val="9"/>
    <w:rPr>
      <w:rFonts w:ascii="Arial" w:hAnsi="Arial" w:eastAsia="Arial" w:cs="Arial"/>
      <w:b/>
      <w:bCs/>
      <w:i/>
      <w:iCs/>
      <w:sz w:val="22"/>
      <w:szCs w:val="22"/>
    </w:rPr>
  </w:style>
  <w:style w:type="character" w:customStyle="1" w:styleId="310">
    <w:name w:val="Heading 8 Char"/>
    <w:basedOn w:val="93"/>
    <w:qFormat/>
    <w:uiPriority w:val="9"/>
    <w:rPr>
      <w:rFonts w:ascii="Arial" w:hAnsi="Arial" w:eastAsia="Arial" w:cs="Arial"/>
      <w:i/>
      <w:iCs/>
      <w:sz w:val="22"/>
      <w:szCs w:val="22"/>
    </w:rPr>
  </w:style>
  <w:style w:type="character" w:customStyle="1" w:styleId="311">
    <w:name w:val="Heading 9 Char"/>
    <w:basedOn w:val="93"/>
    <w:qFormat/>
    <w:uiPriority w:val="9"/>
    <w:rPr>
      <w:rFonts w:ascii="Arial" w:hAnsi="Arial" w:eastAsia="Arial" w:cs="Arial"/>
      <w:i/>
      <w:iCs/>
      <w:sz w:val="21"/>
      <w:szCs w:val="21"/>
    </w:rPr>
  </w:style>
  <w:style w:type="character" w:customStyle="1" w:styleId="312">
    <w:name w:val="Title Char"/>
    <w:basedOn w:val="93"/>
    <w:qFormat/>
    <w:uiPriority w:val="10"/>
    <w:rPr>
      <w:sz w:val="48"/>
      <w:szCs w:val="48"/>
    </w:rPr>
  </w:style>
  <w:style w:type="character" w:customStyle="1" w:styleId="313">
    <w:name w:val="Subtitle Char"/>
    <w:basedOn w:val="93"/>
    <w:qFormat/>
    <w:uiPriority w:val="11"/>
    <w:rPr>
      <w:sz w:val="24"/>
      <w:szCs w:val="24"/>
    </w:rPr>
  </w:style>
  <w:style w:type="character" w:customStyle="1" w:styleId="314">
    <w:name w:val="Quote Char"/>
    <w:qFormat/>
    <w:uiPriority w:val="29"/>
    <w:rPr>
      <w:i/>
    </w:rPr>
  </w:style>
  <w:style w:type="character" w:customStyle="1" w:styleId="315">
    <w:name w:val="Intense Quote Char"/>
    <w:qFormat/>
    <w:uiPriority w:val="30"/>
    <w:rPr>
      <w:i/>
    </w:rPr>
  </w:style>
  <w:style w:type="character" w:customStyle="1" w:styleId="316">
    <w:name w:val="Footnote Text Char"/>
    <w:qFormat/>
    <w:uiPriority w:val="99"/>
    <w:rPr>
      <w:sz w:val="18"/>
    </w:rPr>
  </w:style>
  <w:style w:type="character" w:customStyle="1" w:styleId="317">
    <w:name w:val="Endnote Text Char"/>
    <w:qFormat/>
    <w:uiPriority w:val="99"/>
    <w:rPr>
      <w:sz w:val="20"/>
    </w:rPr>
  </w:style>
  <w:style w:type="paragraph" w:customStyle="1" w:styleId="318">
    <w:name w:val="TOC 标题11"/>
    <w:unhideWhenUsed/>
    <w:qFormat/>
    <w:uiPriority w:val="39"/>
    <w:pPr>
      <w:spacing w:after="200" w:line="276" w:lineRule="auto"/>
    </w:pPr>
    <w:rPr>
      <w:rFonts w:asciiTheme="minorHAnsi" w:hAnsiTheme="minorHAnsi" w:eastAsiaTheme="minorEastAsia" w:cstheme="minorBidi"/>
      <w:sz w:val="22"/>
      <w:szCs w:val="22"/>
      <w:lang w:val="en-US" w:eastAsia="en-US" w:bidi="ar-SA"/>
    </w:rPr>
  </w:style>
  <w:style w:type="character" w:customStyle="1" w:styleId="319">
    <w:name w:val="Plain Text Char1"/>
    <w:qFormat/>
    <w:uiPriority w:val="0"/>
    <w:rPr>
      <w:rFonts w:ascii="宋体" w:hAnsi="Courier New" w:eastAsia="楷体_GB2312"/>
      <w:sz w:val="26"/>
      <w:szCs w:val="22"/>
      <w:lang w:eastAsia="en-US"/>
    </w:rPr>
  </w:style>
  <w:style w:type="character" w:customStyle="1" w:styleId="320">
    <w:name w:val="font23"/>
    <w:basedOn w:val="93"/>
    <w:qFormat/>
    <w:uiPriority w:val="0"/>
    <w:rPr>
      <w:rFonts w:hint="eastAsia" w:ascii="宋体" w:hAnsi="宋体" w:eastAsia="宋体" w:cs="宋体"/>
      <w:color w:val="000000"/>
      <w:sz w:val="18"/>
      <w:szCs w:val="18"/>
      <w:u w:val="none"/>
    </w:rPr>
  </w:style>
  <w:style w:type="character" w:customStyle="1" w:styleId="321">
    <w:name w:val="font91"/>
    <w:basedOn w:val="93"/>
    <w:qFormat/>
    <w:uiPriority w:val="0"/>
    <w:rPr>
      <w:rFonts w:hint="eastAsia" w:ascii="宋体" w:hAnsi="宋体" w:eastAsia="宋体" w:cs="宋体"/>
      <w:color w:val="000000"/>
      <w:sz w:val="18"/>
      <w:szCs w:val="18"/>
      <w:u w:val="none"/>
    </w:rPr>
  </w:style>
  <w:style w:type="character" w:customStyle="1" w:styleId="322">
    <w:name w:val="font221"/>
    <w:basedOn w:val="93"/>
    <w:qFormat/>
    <w:uiPriority w:val="0"/>
    <w:rPr>
      <w:rFonts w:ascii="Calibri" w:hAnsi="Calibri" w:cs="Calibri"/>
      <w:color w:val="000000"/>
      <w:sz w:val="18"/>
      <w:szCs w:val="18"/>
      <w:u w:val="none"/>
    </w:rPr>
  </w:style>
  <w:style w:type="character" w:customStyle="1" w:styleId="323">
    <w:name w:val="font232"/>
    <w:basedOn w:val="93"/>
    <w:qFormat/>
    <w:uiPriority w:val="0"/>
    <w:rPr>
      <w:rFonts w:hint="eastAsia" w:ascii="宋体" w:hAnsi="宋体" w:eastAsia="宋体" w:cs="宋体"/>
      <w:color w:val="000000"/>
      <w:sz w:val="18"/>
      <w:szCs w:val="18"/>
      <w:u w:val="none"/>
      <w:vertAlign w:val="superscript"/>
    </w:rPr>
  </w:style>
  <w:style w:type="paragraph" w:customStyle="1" w:styleId="324">
    <w:name w:val="正文_0"/>
    <w:qFormat/>
    <w:uiPriority w:val="0"/>
    <w:pPr>
      <w:widowControl w:val="0"/>
      <w:spacing w:line="360" w:lineRule="auto"/>
      <w:jc w:val="both"/>
    </w:pPr>
    <w:rPr>
      <w:rFonts w:ascii="Times New Roman" w:hAnsi="Times New Roman" w:eastAsia="宋体" w:cs="Times New Roman"/>
      <w:sz w:val="21"/>
      <w:szCs w:val="24"/>
      <w:lang w:val="en-US" w:eastAsia="zh-CN" w:bidi="ar-SA"/>
    </w:rPr>
  </w:style>
  <w:style w:type="paragraph" w:customStyle="1" w:styleId="325">
    <w:name w:val="修订1"/>
    <w:hidden/>
    <w:unhideWhenUsed/>
    <w:qFormat/>
    <w:uiPriority w:val="99"/>
    <w:rPr>
      <w:rFonts w:asciiTheme="minorHAnsi" w:hAnsiTheme="minorHAnsi" w:eastAsiaTheme="minorEastAsia" w:cstheme="minorBidi"/>
      <w:sz w:val="22"/>
      <w:szCs w:val="22"/>
      <w:lang w:val="en-US" w:eastAsia="en-US" w:bidi="ar-SA"/>
    </w:rPr>
  </w:style>
  <w:style w:type="paragraph" w:customStyle="1" w:styleId="326">
    <w:name w:val="纯文本3"/>
    <w:basedOn w:val="1"/>
    <w:qFormat/>
    <w:uiPriority w:val="0"/>
    <w:pPr>
      <w:widowControl/>
      <w:spacing w:after="200" w:line="276" w:lineRule="auto"/>
      <w:jc w:val="left"/>
    </w:pPr>
    <w:rPr>
      <w:rFonts w:ascii="仿宋" w:hAnsi="Cambria Math" w:eastAsia="Wingdings" w:cs="华文楷体"/>
      <w:sz w:val="26"/>
      <w:szCs w:val="20"/>
      <w:lang w:eastAsia="en-US"/>
    </w:rPr>
  </w:style>
  <w:style w:type="paragraph" w:customStyle="1" w:styleId="327">
    <w:name w:val="List Bullet1"/>
    <w:basedOn w:val="1"/>
    <w:qFormat/>
    <w:uiPriority w:val="0"/>
    <w:pPr>
      <w:widowControl/>
      <w:spacing w:before="240" w:after="120" w:line="288" w:lineRule="auto"/>
      <w:ind w:right="57"/>
      <w:jc w:val="left"/>
    </w:pPr>
    <w:rPr>
      <w:rFonts w:ascii="Times New Roman" w:hAnsi="Times New Roman"/>
      <w:sz w:val="24"/>
      <w:szCs w:val="24"/>
      <w:lang w:eastAsia="en-US"/>
    </w:rPr>
  </w:style>
  <w:style w:type="paragraph" w:customStyle="1" w:styleId="328">
    <w:name w:val="Default"/>
    <w:qFormat/>
    <w:uiPriority w:val="0"/>
    <w:pPr>
      <w:widowControl w:val="0"/>
      <w:numPr>
        <w:ilvl w:val="0"/>
        <w:numId w:val="11"/>
      </w:numPr>
    </w:pPr>
    <w:rPr>
      <w:rFonts w:ascii="Verdana" w:hAnsi="Verdana" w:eastAsia="宋体" w:cs="Verdana"/>
      <w:color w:val="000000"/>
      <w:sz w:val="24"/>
      <w:szCs w:val="24"/>
      <w:lang w:val="en-US" w:eastAsia="zh-CN" w:bidi="ar-SA"/>
    </w:rPr>
  </w:style>
  <w:style w:type="paragraph" w:customStyle="1" w:styleId="329">
    <w:name w:val="正文文本缩进1"/>
    <w:basedOn w:val="1"/>
    <w:next w:val="1"/>
    <w:qFormat/>
    <w:uiPriority w:val="0"/>
    <w:pPr>
      <w:widowControl/>
      <w:spacing w:after="200" w:line="276" w:lineRule="auto"/>
      <w:ind w:firstLine="645"/>
      <w:jc w:val="left"/>
    </w:pPr>
    <w:rPr>
      <w:rFonts w:ascii="楷体_GB2312" w:hAnsi="宋体" w:eastAsia="楷体_GB2312" w:cs="宋体"/>
      <w:sz w:val="32"/>
      <w:szCs w:val="32"/>
      <w:lang w:eastAsia="en-US"/>
    </w:rPr>
  </w:style>
  <w:style w:type="paragraph" w:customStyle="1" w:styleId="330">
    <w:name w:val="文档结构图11"/>
    <w:basedOn w:val="1"/>
    <w:next w:val="1"/>
    <w:qFormat/>
    <w:uiPriority w:val="0"/>
    <w:pPr>
      <w:widowControl/>
      <w:shd w:val="clear" w:color="auto" w:fill="000080"/>
      <w:spacing w:after="200" w:line="276" w:lineRule="auto"/>
      <w:jc w:val="left"/>
    </w:pPr>
    <w:rPr>
      <w:sz w:val="22"/>
      <w:szCs w:val="21"/>
      <w:lang w:eastAsia="en-US"/>
    </w:rPr>
  </w:style>
  <w:style w:type="character" w:customStyle="1" w:styleId="331">
    <w:name w:val="font5 Char"/>
    <w:qFormat/>
    <w:uiPriority w:val="0"/>
    <w:rPr>
      <w:rFonts w:ascii="宋体" w:hAnsi="宋体" w:eastAsia="宋体"/>
      <w:sz w:val="28"/>
      <w:szCs w:val="28"/>
      <w:lang w:val="en-US" w:eastAsia="zh-CN" w:bidi="ar-SA"/>
    </w:rPr>
  </w:style>
  <w:style w:type="character" w:customStyle="1" w:styleId="332">
    <w:name w:val="页脚 Char1"/>
    <w:qFormat/>
    <w:uiPriority w:val="99"/>
  </w:style>
  <w:style w:type="paragraph" w:customStyle="1" w:styleId="333">
    <w:name w:val="TOC 标题2"/>
    <w:unhideWhenUsed/>
    <w:qFormat/>
    <w:uiPriority w:val="39"/>
    <w:rPr>
      <w:rFonts w:ascii="Times New Roman" w:hAnsi="Times New Roman" w:eastAsia="宋体" w:cs="Times New Roman"/>
      <w:lang w:val="en-US" w:eastAsia="zh-CN" w:bidi="ar-SA"/>
    </w:rPr>
  </w:style>
  <w:style w:type="paragraph" w:customStyle="1" w:styleId="334">
    <w:name w:val="我的正文"/>
    <w:basedOn w:val="1"/>
    <w:qFormat/>
    <w:uiPriority w:val="0"/>
    <w:pPr>
      <w:numPr>
        <w:ilvl w:val="0"/>
        <w:numId w:val="12"/>
      </w:numPr>
      <w:spacing w:line="288" w:lineRule="auto"/>
    </w:pPr>
    <w:rPr>
      <w:rFonts w:hint="eastAsia" w:ascii="Times New Roman" w:hAnsi="Times New Roman" w:eastAsia="宋体" w:cs="Times New Roman"/>
      <w:sz w:val="28"/>
    </w:rPr>
  </w:style>
  <w:style w:type="paragraph" w:customStyle="1" w:styleId="335">
    <w:name w:val="我的标题3级"/>
    <w:next w:val="334"/>
    <w:qFormat/>
    <w:uiPriority w:val="0"/>
    <w:pPr>
      <w:numPr>
        <w:ilvl w:val="2"/>
        <w:numId w:val="13"/>
      </w:numPr>
      <w:spacing w:line="360" w:lineRule="auto"/>
      <w:ind w:firstLine="803"/>
      <w:outlineLvl w:val="2"/>
    </w:pPr>
    <w:rPr>
      <w:rFonts w:hint="eastAsia" w:ascii="Times New Roman" w:hAnsi="Times New Roman" w:eastAsia="宋体" w:cs="Times New Roman"/>
      <w:b/>
      <w:sz w:val="28"/>
      <w:lang w:val="en-US" w:eastAsia="zh-CN" w:bidi="ar-SA"/>
    </w:rPr>
  </w:style>
  <w:style w:type="paragraph" w:customStyle="1" w:styleId="336">
    <w:name w:val="样式-L1"/>
    <w:basedOn w:val="1"/>
    <w:next w:val="1"/>
    <w:qFormat/>
    <w:uiPriority w:val="0"/>
    <w:pPr>
      <w:numPr>
        <w:ilvl w:val="0"/>
        <w:numId w:val="14"/>
      </w:numPr>
      <w:spacing w:line="288" w:lineRule="auto"/>
      <w:jc w:val="left"/>
      <w:outlineLvl w:val="0"/>
    </w:pPr>
    <w:rPr>
      <w:rFonts w:hint="eastAsia" w:ascii="宋体" w:hAnsi="宋体" w:eastAsia="宋体" w:cs="宋体"/>
      <w:b/>
      <w:bCs/>
    </w:rPr>
  </w:style>
  <w:style w:type="paragraph" w:customStyle="1" w:styleId="337">
    <w:name w:val="样式-L2"/>
    <w:basedOn w:val="336"/>
    <w:next w:val="338"/>
    <w:qFormat/>
    <w:uiPriority w:val="0"/>
    <w:pPr>
      <w:numPr>
        <w:ilvl w:val="1"/>
        <w:numId w:val="15"/>
      </w:numPr>
      <w:spacing w:before="120" w:after="120"/>
      <w:ind w:left="0"/>
    </w:pPr>
    <w:rPr>
      <w:rFonts w:ascii="Times New Roman" w:hAnsi="Times New Roman"/>
    </w:rPr>
  </w:style>
  <w:style w:type="paragraph" w:customStyle="1" w:styleId="338">
    <w:name w:val="样式-L3"/>
    <w:basedOn w:val="336"/>
    <w:next w:val="337"/>
    <w:qFormat/>
    <w:uiPriority w:val="0"/>
    <w:pPr>
      <w:numPr>
        <w:ilvl w:val="2"/>
        <w:numId w:val="16"/>
      </w:numPr>
      <w:ind w:firstLine="422"/>
    </w:pPr>
  </w:style>
  <w:style w:type="paragraph" w:customStyle="1" w:styleId="339">
    <w:name w:val="样式-L4"/>
    <w:basedOn w:val="338"/>
    <w:qFormat/>
    <w:uiPriority w:val="0"/>
    <w:pPr>
      <w:numPr>
        <w:ilvl w:val="3"/>
        <w:numId w:val="14"/>
      </w:numPr>
    </w:pPr>
  </w:style>
  <w:style w:type="paragraph" w:customStyle="1" w:styleId="340">
    <w:name w:val="目录标题"/>
    <w:link w:val="341"/>
    <w:qFormat/>
    <w:uiPriority w:val="0"/>
    <w:pPr>
      <w:jc w:val="center"/>
    </w:pPr>
    <w:rPr>
      <w:rFonts w:ascii="MiSans" w:hAnsi="MiSans" w:eastAsia="MiSans" w:cstheme="minorBidi"/>
      <w:b/>
      <w:bCs/>
      <w:sz w:val="32"/>
      <w:szCs w:val="32"/>
      <w:lang w:val="en-US" w:eastAsia="zh-CN" w:bidi="ar-SA"/>
    </w:rPr>
  </w:style>
  <w:style w:type="character" w:customStyle="1" w:styleId="341">
    <w:name w:val="目录标题 Char"/>
    <w:link w:val="340"/>
    <w:qFormat/>
    <w:uiPriority w:val="0"/>
    <w:rPr>
      <w:rFonts w:ascii="MiSans" w:hAnsi="MiSans" w:eastAsia="MiSans" w:cstheme="minorBidi"/>
      <w:b/>
      <w:bCs/>
      <w:sz w:val="32"/>
      <w:szCs w:val="32"/>
    </w:rPr>
  </w:style>
  <w:style w:type="paragraph" w:customStyle="1" w:styleId="342">
    <w:name w:val="题注1"/>
    <w:basedOn w:val="1"/>
    <w:qFormat/>
    <w:uiPriority w:val="0"/>
    <w:pPr>
      <w:spacing w:before="50" w:after="50" w:line="288" w:lineRule="auto"/>
    </w:pPr>
    <w:rPr>
      <w:rFonts w:hint="eastAsia" w:ascii="MiSans" w:hAnsi="MiSans" w:eastAsia="MiSans"/>
      <w:sz w:val="20"/>
      <w:szCs w:val="20"/>
    </w:rPr>
  </w:style>
  <w:style w:type="paragraph" w:customStyle="1" w:styleId="343">
    <w:name w:val="文档说明标题"/>
    <w:next w:val="1"/>
    <w:qFormat/>
    <w:uiPriority w:val="0"/>
    <w:pPr>
      <w:keepNext/>
      <w:keepLines/>
      <w:tabs>
        <w:tab w:val="left" w:pos="0"/>
      </w:tabs>
      <w:spacing w:before="50"/>
      <w:jc w:val="center"/>
      <w:outlineLvl w:val="0"/>
    </w:pPr>
    <w:rPr>
      <w:rFonts w:ascii="MiSans" w:hAnsi="MiSans" w:eastAsia="MiSans" w:cstheme="minorBidi"/>
      <w:b/>
      <w:bCs/>
      <w:sz w:val="48"/>
      <w:szCs w:val="48"/>
      <w:lang w:val="en-US" w:eastAsia="zh-CN" w:bidi="ar-SA"/>
    </w:rPr>
  </w:style>
  <w:style w:type="paragraph" w:customStyle="1" w:styleId="344">
    <w:name w:val="章标题"/>
    <w:next w:val="1"/>
    <w:qFormat/>
    <w:uiPriority w:val="0"/>
    <w:pPr>
      <w:keepNext/>
      <w:keepLines/>
      <w:tabs>
        <w:tab w:val="left" w:pos="0"/>
      </w:tabs>
      <w:spacing w:before="50"/>
      <w:jc w:val="center"/>
      <w:outlineLvl w:val="0"/>
    </w:pPr>
    <w:rPr>
      <w:rFonts w:ascii="MiSans" w:hAnsi="MiSans" w:eastAsia="MiSans" w:cstheme="minorBidi"/>
      <w:b/>
      <w:bCs/>
      <w:sz w:val="36"/>
      <w:szCs w:val="36"/>
      <w:lang w:val="en-US" w:eastAsia="zh-CN" w:bidi="ar-SA"/>
    </w:rPr>
  </w:style>
  <w:style w:type="paragraph" w:customStyle="1" w:styleId="345">
    <w:name w:val="节标题"/>
    <w:next w:val="1"/>
    <w:qFormat/>
    <w:uiPriority w:val="0"/>
    <w:pPr>
      <w:tabs>
        <w:tab w:val="left" w:pos="0"/>
      </w:tabs>
      <w:spacing w:before="50"/>
      <w:jc w:val="center"/>
    </w:pPr>
    <w:rPr>
      <w:rFonts w:ascii="MiSans" w:hAnsi="MiSans" w:eastAsia="MiSans" w:cstheme="minorBidi"/>
      <w:b/>
      <w:bCs/>
      <w:sz w:val="32"/>
      <w:szCs w:val="32"/>
      <w:lang w:val="en-US" w:eastAsia="zh-CN" w:bidi="ar-SA"/>
    </w:rPr>
  </w:style>
  <w:style w:type="paragraph" w:customStyle="1" w:styleId="346">
    <w:name w:val="附录标题"/>
    <w:next w:val="1"/>
    <w:qFormat/>
    <w:uiPriority w:val="0"/>
    <w:pPr>
      <w:keepNext/>
      <w:keepLines/>
      <w:tabs>
        <w:tab w:val="left" w:pos="0"/>
      </w:tabs>
      <w:spacing w:before="50"/>
      <w:jc w:val="center"/>
      <w:outlineLvl w:val="0"/>
    </w:pPr>
    <w:rPr>
      <w:rFonts w:ascii="MiSans" w:hAnsi="MiSans" w:eastAsia="MiSans" w:cstheme="minorBidi"/>
      <w:b/>
      <w:bCs/>
      <w:sz w:val="36"/>
      <w:szCs w:val="36"/>
      <w:lang w:val="en-US" w:eastAsia="zh-CN" w:bidi="ar-SA"/>
    </w:rPr>
  </w:style>
  <w:style w:type="character" w:customStyle="1" w:styleId="347">
    <w:name w:val="摘要"/>
    <w:basedOn w:val="93"/>
    <w:qFormat/>
    <w:uiPriority w:val="0"/>
    <w:rPr>
      <w:rFonts w:ascii="MiSans" w:hAnsi="MiSans" w:eastAsia="MiSans" w:cs="Times New Roman"/>
      <w:b/>
      <w:bCs/>
      <w:lang w:val="en-US" w:eastAsia="zh-CN"/>
    </w:rPr>
  </w:style>
  <w:style w:type="character" w:customStyle="1" w:styleId="348">
    <w:name w:val="参考文献条目"/>
    <w:basedOn w:val="93"/>
    <w:qFormat/>
    <w:uiPriority w:val="0"/>
    <w:rPr>
      <w:rFonts w:ascii="MiSans" w:hAnsi="MiSans" w:eastAsia="MiSans" w:cs="Times New Roman"/>
      <w:sz w:val="18"/>
      <w:szCs w:val="18"/>
      <w:lang w:val="en-US" w:eastAsia="zh-CN"/>
    </w:rPr>
  </w:style>
  <w:style w:type="character" w:customStyle="1" w:styleId="349">
    <w:name w:val="关键词"/>
    <w:basedOn w:val="93"/>
    <w:qFormat/>
    <w:uiPriority w:val="0"/>
    <w:rPr>
      <w:rFonts w:ascii="MiSans" w:hAnsi="MiSans" w:eastAsia="MiSans" w:cs="Times New Roman"/>
      <w:b/>
      <w:bCs/>
      <w:lang w:val="en-US" w:eastAsia="zh-CN"/>
    </w:rPr>
  </w:style>
  <w:style w:type="character" w:customStyle="1" w:styleId="350">
    <w:name w:val="着重标题"/>
    <w:basedOn w:val="93"/>
    <w:qFormat/>
    <w:uiPriority w:val="0"/>
    <w:rPr>
      <w:rFonts w:ascii="MiSans" w:hAnsi="MiSans" w:eastAsia="MiSans" w:cs="Times New Roman"/>
      <w:lang w:val="en-US" w:eastAsia="zh-CN"/>
    </w:rPr>
  </w:style>
  <w:style w:type="paragraph" w:customStyle="1" w:styleId="351">
    <w:name w:val="*正文"/>
    <w:basedOn w:val="1"/>
    <w:qFormat/>
    <w:uiPriority w:val="0"/>
    <w:pPr>
      <w:spacing w:line="360" w:lineRule="auto"/>
      <w:ind w:firstLine="200"/>
    </w:pPr>
    <w:rPr>
      <w:rFonts w:ascii="MiSans" w:hAnsi="MiSans" w:eastAsia="MiSans" w:cs="仿宋_GB2312"/>
      <w:sz w:val="22"/>
      <w:szCs w:val="24"/>
    </w:rPr>
  </w:style>
  <w:style w:type="paragraph" w:customStyle="1" w:styleId="352">
    <w:name w:val="_Style 1"/>
    <w:basedOn w:val="1"/>
    <w:qFormat/>
    <w:uiPriority w:val="34"/>
    <w:pPr>
      <w:spacing w:line="288" w:lineRule="auto"/>
      <w:ind w:firstLine="420"/>
    </w:pPr>
    <w:rPr>
      <w:rFonts w:ascii="MiSans" w:hAnsi="MiSans" w:eastAsia="MiSans"/>
      <w:sz w:val="22"/>
    </w:rPr>
  </w:style>
  <w:style w:type="paragraph" w:customStyle="1" w:styleId="353">
    <w:name w:val="[正]宋体小四"/>
    <w:basedOn w:val="55"/>
    <w:qFormat/>
    <w:uiPriority w:val="0"/>
    <w:pPr>
      <w:spacing w:after="0" w:line="360" w:lineRule="auto"/>
      <w:ind w:left="0" w:firstLine="480"/>
      <w:contextualSpacing/>
    </w:pPr>
    <w:rPr>
      <w:rFonts w:ascii="宋体" w:hAnsi="宋体" w:cs="宋体"/>
      <w:szCs w:val="24"/>
    </w:rPr>
  </w:style>
  <w:style w:type="paragraph" w:customStyle="1" w:styleId="354">
    <w:name w:val="首行缩进"/>
    <w:basedOn w:val="1"/>
    <w:qFormat/>
    <w:uiPriority w:val="0"/>
    <w:pPr>
      <w:spacing w:line="288" w:lineRule="auto"/>
      <w:ind w:firstLine="480"/>
    </w:pPr>
    <w:rPr>
      <w:rFonts w:ascii="MiSans" w:hAnsi="MiSans" w:eastAsia="MiSans"/>
      <w:sz w:val="22"/>
      <w:szCs w:val="20"/>
      <w:lang w:val="zh-CN"/>
    </w:rPr>
  </w:style>
  <w:style w:type="paragraph" w:customStyle="1" w:styleId="355">
    <w:name w:val="样式 目录 1 + 首行缩进:  2 字符"/>
    <w:basedOn w:val="62"/>
    <w:qFormat/>
    <w:uiPriority w:val="0"/>
    <w:pPr>
      <w:tabs>
        <w:tab w:val="left" w:pos="567"/>
        <w:tab w:val="left" w:pos="840"/>
        <w:tab w:val="right" w:leader="dot" w:pos="9072"/>
      </w:tabs>
      <w:spacing w:after="0" w:line="288" w:lineRule="auto"/>
    </w:pPr>
    <w:rPr>
      <w:rFonts w:ascii="MiSans" w:hAnsi="MiSans" w:eastAsia="MiSans" w:cs="宋体"/>
      <w:sz w:val="24"/>
    </w:rPr>
  </w:style>
  <w:style w:type="paragraph" w:customStyle="1" w:styleId="356">
    <w:name w:val="样式 (西文) 宋体 首行缩进:  2 字符"/>
    <w:basedOn w:val="1"/>
    <w:qFormat/>
    <w:uiPriority w:val="0"/>
    <w:pPr>
      <w:spacing w:line="288" w:lineRule="auto"/>
      <w:ind w:firstLine="420"/>
    </w:pPr>
    <w:rPr>
      <w:rFonts w:ascii="MiSans" w:hAnsi="MiSans" w:eastAsia="MiSans" w:cs="宋体"/>
      <w:sz w:val="22"/>
      <w:szCs w:val="20"/>
    </w:rPr>
  </w:style>
  <w:style w:type="paragraph" w:customStyle="1" w:styleId="357">
    <w:name w:val="方案"/>
    <w:basedOn w:val="1"/>
    <w:qFormat/>
    <w:uiPriority w:val="0"/>
    <w:pPr>
      <w:spacing w:line="360" w:lineRule="auto"/>
      <w:ind w:firstLine="200"/>
    </w:pPr>
    <w:rPr>
      <w:rFonts w:ascii="宋体" w:hAnsi="宋体" w:eastAsia="宋体" w:cs="Times New Roman"/>
      <w:sz w:val="24"/>
      <w:szCs w:val="24"/>
    </w:rPr>
  </w:style>
  <w:style w:type="character" w:customStyle="1" w:styleId="358">
    <w:name w:val="font131"/>
    <w:basedOn w:val="93"/>
    <w:qFormat/>
    <w:uiPriority w:val="0"/>
    <w:rPr>
      <w:rFonts w:hint="eastAsia" w:ascii="宋体" w:hAnsi="宋体" w:eastAsia="宋体" w:cs="宋体"/>
      <w:color w:val="000000"/>
      <w:sz w:val="20"/>
      <w:szCs w:val="20"/>
      <w:u w:val="none"/>
    </w:rPr>
  </w:style>
  <w:style w:type="character" w:customStyle="1" w:styleId="359">
    <w:name w:val="font11"/>
    <w:basedOn w:val="93"/>
    <w:qFormat/>
    <w:uiPriority w:val="0"/>
    <w:rPr>
      <w:rFonts w:hint="eastAsia" w:ascii="宋体" w:hAnsi="宋体" w:eastAsia="宋体" w:cs="宋体"/>
      <w:color w:val="000000"/>
      <w:sz w:val="20"/>
      <w:szCs w:val="20"/>
      <w:u w:val="none"/>
    </w:rPr>
  </w:style>
  <w:style w:type="paragraph" w:customStyle="1" w:styleId="360">
    <w:name w:val="Normal_0_0"/>
    <w:qFormat/>
    <w:uiPriority w:val="0"/>
    <w:rPr>
      <w:rFonts w:ascii="Times New Roman" w:hAnsi="Times New Roman" w:eastAsia="Times New Roman" w:cs="Times New Roman"/>
      <w:sz w:val="24"/>
      <w:szCs w:val="24"/>
      <w:lang w:val="en-US" w:eastAsia="zh-CN" w:bidi="ar-SA"/>
    </w:rPr>
  </w:style>
  <w:style w:type="character" w:customStyle="1" w:styleId="361">
    <w:name w:val="List Paragraph Char"/>
    <w:qFormat/>
    <w:uiPriority w:val="0"/>
  </w:style>
  <w:style w:type="table" w:customStyle="1" w:styleId="362">
    <w:name w:val="网格型1"/>
    <w:basedOn w:val="91"/>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63">
    <w:name w:val="网格型2"/>
    <w:basedOn w:val="91"/>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64">
    <w:name w:val="修订2"/>
    <w:hidden/>
    <w:semiHidden/>
    <w:qFormat/>
    <w:uiPriority w:val="99"/>
    <w:rPr>
      <w:rFonts w:asciiTheme="minorHAnsi" w:hAnsiTheme="minorHAnsi" w:eastAsiaTheme="minorEastAsia" w:cstheme="minorBidi"/>
      <w:sz w:val="21"/>
      <w:szCs w:val="22"/>
      <w:lang w:val="en-US" w:eastAsia="zh-CN" w:bidi="ar-SA"/>
    </w:rPr>
  </w:style>
  <w:style w:type="table" w:customStyle="1" w:styleId="365">
    <w:name w:val="Table Normal1"/>
    <w:qFormat/>
    <w:uiPriority w:val="0"/>
    <w:tblPr>
      <w:tblCellMar>
        <w:top w:w="0" w:type="dxa"/>
        <w:left w:w="0" w:type="dxa"/>
        <w:bottom w:w="0" w:type="dxa"/>
        <w:right w:w="0" w:type="dxa"/>
      </w:tblCellMar>
    </w:tblPr>
  </w:style>
  <w:style w:type="character" w:customStyle="1" w:styleId="366">
    <w:name w:val="font51"/>
    <w:basedOn w:val="93"/>
    <w:qFormat/>
    <w:uiPriority w:val="0"/>
    <w:rPr>
      <w:rFonts w:hint="default" w:ascii="Times New Roman" w:hAnsi="Times New Roman" w:cs="Times New Roman"/>
      <w:b/>
      <w:bCs/>
      <w:color w:val="000000"/>
      <w:sz w:val="24"/>
      <w:szCs w:val="24"/>
      <w:u w:val="none"/>
    </w:rPr>
  </w:style>
  <w:style w:type="paragraph" w:customStyle="1" w:styleId="367">
    <w:name w:val="Plain Text1"/>
    <w:basedOn w:val="1"/>
    <w:qFormat/>
    <w:uiPriority w:val="0"/>
    <w:rPr>
      <w:rFonts w:ascii="宋体" w:hAnsi="Courier New" w:eastAsia="楷体_GB2312"/>
      <w:sz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d186a832-4153-4dd6-acd2-e0399f240c6a</errorID>
      <errorWord>,</errorWord>
      <group>L1_Format</group>
      <groupName>格式问题</groupName>
      <ability>L2_HalfPunc_CN</ability>
      <abilityName>全半角问题</abilityName>
      <candidateList>
        <item>，</item>
      </candidateList>
      <explain>文本全半角错误。</explain>
      <paraID>6A187096</paraID>
      <start>38</start>
      <end>39</end>
      <status>unmodified</status>
      <modifiedWord/>
      <trackRevisions>false</trackRevisions>
    </reviewItem>
    <reviewItem>
      <errorID>8ee21e5e-bde5-4837-a317-f401a130ec1e</errorID>
      <errorWord>其他等</errorWord>
      <group>L1_Word</group>
      <groupName>字词问题</groupName>
      <ability>L2_Typo</ability>
      <abilityName>字词错误</abilityName>
      <candidateList>
        <item>其他</item>
      </candidateList>
      <explain>〈代〉指示代词。别的：今天的文娱晚会，除了京剧、曲艺以外，还有～精彩节目。</explain>
      <paraID>6A187096</paraID>
      <start>298</start>
      <end>301</end>
      <status>unmodified</status>
      <modifiedWord/>
      <trackRevisions>false</trackRevisions>
    </reviewItem>
    <reviewItem>
      <errorID>c1a68a6b-3174-4e09-ad7d-e67796a711dd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171BA271</paraID>
      <start>0</start>
      <end>2</end>
      <status>unmodified</status>
      <modifiedWord/>
      <trackRevisions>false</trackRevisions>
    </reviewItem>
    <reviewItem>
      <errorID>65f1a59f-1883-4c35-b7ce-77a0b5738442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1A338CA4</paraID>
      <start>0</start>
      <end>2</end>
      <status>unmodified</status>
      <modifiedWord/>
      <trackRevisions>false</trackRevisions>
    </reviewItem>
    <reviewItem>
      <errorID>fb77f2e0-9b26-42eb-b244-de276fd1678a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46A71CE9</paraID>
      <start>0</start>
      <end>2</end>
      <status>unmodified</status>
      <modifiedWord/>
      <trackRevisions>false</trackRevisions>
    </reviewItem>
    <reviewItem>
      <errorID>e5ba218a-6114-4fa6-957b-3e2b770cf6c8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140CEC5E</paraID>
      <start>0</start>
      <end>2</end>
      <status>unmodified</status>
      <modifiedWord/>
      <trackRevisions>false</trackRevisions>
    </reviewItem>
    <reviewItem>
      <errorID>7a9eabdd-55e6-4579-b280-f96b6d2a143a</errorID>
      <errorWord>）</errorWord>
      <group>L1_Word</group>
      <groupName>字词问题</groupName>
      <ability>L2_Typo</ability>
      <abilityName>字词错误</abilityName>
      <candidateList>
        <item>）和</item>
      </candidateList>
      <explain/>
      <paraID>140CEC5E</paraID>
      <start>70</start>
      <end>71</end>
      <status>unmodified</status>
      <modifiedWord/>
      <trackRevisions>false</trackRevisions>
    </reviewItem>
    <reviewItem>
      <errorID>ac4490ef-5f07-4be9-a655-3e2060a669c1</errorID>
      <errorWord>（</errorWord>
      <group>L1_Punc</group>
      <groupName>标点问题</groupName>
      <ability>L2_Punc_CN</ability>
      <abilityName>标点符号问题</abilityName>
      <candidateList/>
      <explain>同一形式括号套用。</explain>
      <paraID>140CEC5E</paraID>
      <start>105</start>
      <end>106</end>
      <status>unmodified</status>
      <modifiedWord/>
      <trackRevisions>false</trackRevisions>
    </reviewItem>
    <reviewItem>
      <errorID>db467b2b-d9c4-498b-b1b5-6fbc29239235</errorID>
      <errorWord>）</errorWord>
      <group>L1_Punc</group>
      <groupName>标点问题</groupName>
      <ability>L2_Punc_CN</ability>
      <abilityName>标点符号问题</abilityName>
      <candidateList/>
      <explain>同一形式括号套用。</explain>
      <paraID>140CEC5E</paraID>
      <start>110</start>
      <end>111</end>
      <status>unmodified</status>
      <modifiedWord/>
      <trackRevisions>false</trackRevisions>
    </reviewItem>
    <reviewItem>
      <errorID>c589c2fd-d364-4397-885a-4bd6d1dc3421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5AED220D</paraID>
      <start>0</start>
      <end>2</end>
      <status>unmodified</status>
      <modifiedWord/>
      <trackRevisions>false</trackRevisions>
    </reviewItem>
    <reviewItem>
      <errorID>bc81e899-f5ad-405e-adb0-b4301552809d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56402DE7</paraID>
      <start>0</start>
      <end>2</end>
      <status>unmodified</status>
      <modifiedWord/>
      <trackRevisions>false</trackRevisions>
    </reviewItem>
    <reviewItem>
      <errorID>e5fda2b3-468a-42b4-aaa5-bb2af7226f2a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772DE74F</paraID>
      <start>0</start>
      <end>2</end>
      <status>unmodified</status>
      <modifiedWord/>
      <trackRevisions>false</trackRevisions>
    </reviewItem>
    <reviewItem>
      <errorID>3ee7e69a-2fa7-41a4-8ab7-1acf33ef4705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217F6B77</paraID>
      <start>0</start>
      <end>2</end>
      <status>unmodified</status>
      <modifiedWord/>
      <trackRevisions>false</trackRevisions>
    </reviewItem>
    <reviewItem>
      <errorID>c6256f74-ec61-4803-aaba-e22faa3abda4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304A84B4</paraID>
      <start>0</start>
      <end>2</end>
      <status>unmodified</status>
      <modifiedWord/>
      <trackRevisions>false</trackRevisions>
    </reviewItem>
    <reviewItem>
      <errorID>02896a23-a9e1-4b1e-9f3f-9926b3017787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35D1CA61</paraID>
      <start>0</start>
      <end>2</end>
      <status>unmodified</status>
      <modifiedWord/>
      <trackRevisions>false</trackRevisions>
    </reviewItem>
    <reviewItem>
      <errorID>08289855-0dd7-4227-bce5-be11a22e19cb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4C4DAEAC</paraID>
      <start>0</start>
      <end>2</end>
      <status>unmodified</status>
      <modifiedWord/>
      <trackRevisions>false</trackRevisions>
    </reviewItem>
    <reviewItem>
      <errorID>feb00b2b-4045-4ad8-a085-d5267e446112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5B32E89B</paraID>
      <start>0</start>
      <end>2</end>
      <status>unmodified</status>
      <modifiedWord/>
      <trackRevisions>false</trackRevisions>
    </reviewItem>
    <reviewItem>
      <errorID>c264849e-de1b-4c59-9ce4-5c35a91d5437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4B126045</paraID>
      <start>0</start>
      <end>2</end>
      <status>unmodified</status>
      <modifiedWord/>
      <trackRevisions>false</trackRevisions>
    </reviewItem>
    <reviewItem>
      <errorID>3207aadd-0795-46ff-a97e-f1cf35244cee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1B04085E</paraID>
      <start>0</start>
      <end>3</end>
      <status>unmodified</status>
      <modifiedWord/>
      <trackRevisions>false</trackRevisions>
    </reviewItem>
    <reviewItem>
      <errorID>7d42c2f9-3071-40ea-abbf-76b4410916f2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4C1B4B3</paraID>
      <start>0</start>
      <end>3</end>
      <status>unmodified</status>
      <modifiedWord/>
      <trackRevisions>false</trackRevisions>
    </reviewItem>
    <reviewItem>
      <errorID>603de9a9-e69c-4d7e-b3b1-895d0def3d49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11521A0B</paraID>
      <start>13</start>
      <end>17</end>
      <status>unmodified</status>
      <modifiedWord/>
      <trackRevisions>false</trackRevisions>
    </reviewItem>
    <reviewItem>
      <errorID>b6c88a0b-80ec-440d-9b7d-781b0108c941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3643B8F7</paraID>
      <start>0</start>
      <end>3</end>
      <status>unmodified</status>
      <modifiedWord/>
      <trackRevisions>false</trackRevisions>
    </reviewItem>
    <reviewItem>
      <errorID>abf48396-fc0c-4c64-96a6-57ef965e5990</errorID>
      <errorWord>不可抗拒原因</errorWord>
      <group>L1_Word</group>
      <groupName>字词问题</groupName>
      <ability>L2_Typo</ability>
      <abilityName>字词错误</abilityName>
      <candidateList>
        <item>不可抗力原因</item>
      </candidateList>
      <explain/>
      <paraID>79E646A5</paraID>
      <start>124</start>
      <end>130</end>
      <status>unmodified</status>
      <modifiedWord/>
      <trackRevisions>false</trackRevisions>
    </reviewItem>
    <reviewItem>
      <errorID>970dd1c9-461e-4bed-8b0f-139daf0c10c9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276E9DA0</paraID>
      <start>47</start>
      <end>48</end>
      <status>unmodified</status>
      <modifiedWord/>
      <trackRevisions>false</trackRevisions>
    </reviewItem>
    <reviewItem>
      <errorID>dd7cf833-7561-4770-84d0-a049347ee3ad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59A1BFAA</paraID>
      <start>47</start>
      <end>48</end>
      <status>unmodified</status>
      <modifiedWord/>
      <trackRevisions>false</trackRevisions>
    </reviewItem>
    <reviewItem>
      <errorID>0fe5f3c5-d34b-48dd-9c3c-8535030fe90a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2D42D3F8</paraID>
      <start>32</start>
      <end>33</end>
      <status>unmodified</status>
      <modifiedWord/>
      <trackRevisions>false</trackRevisions>
    </reviewItem>
    <reviewItem>
      <errorID>97dc4ae2-f9ad-4fd3-84fe-916d147778fb</errorID>
      <errorWord>，</errorWord>
      <group>L1_Word</group>
      <groupName>字词问题</groupName>
      <ability>L2_Typo</ability>
      <abilityName>字词错误</abilityName>
      <candidateList>
        <item>，并</item>
      </candidateList>
      <explain/>
      <paraID> 92F9921</paraID>
      <start>69</start>
      <end>70</end>
      <status>unmodified</status>
      <modifiedWord/>
      <trackRevisions>false</trackRevisions>
    </reviewItem>
    <reviewItem>
      <errorID>ded2b248-981e-4819-b37a-4017c3f2811a</errorID>
      <errorWord>无须</errorWord>
      <group>L1_Word</group>
      <groupName>字词问题</groupName>
      <ability>L2_Typo</ability>
      <abilityName>字词错误</abilityName>
      <candidateList>
        <item>无需</item>
      </candidateList>
      <explain>存在发音相同字词的误用。</explain>
      <paraID>47E7ED4E</paraID>
      <start>3</start>
      <end>5</end>
      <status>unmodified</status>
      <modifiedWord/>
      <trackRevisions>false</trackRevisions>
    </reviewItem>
    <reviewItem>
      <errorID>1009c879-c01e-4a2d-baee-e4b9ec370175</errorID>
      <errorWord>登录到</errorWord>
      <group>L1_Word</group>
      <groupName>字词问题</groupName>
      <ability>L2_Typo</ability>
      <abilityName>字词错误</abilityName>
      <candidateList>
        <item>登录</item>
      </candidateList>
      <explain>〈动〉❶登记：～在案。❷注册▲。</explain>
      <paraID>3E550ECB</paraID>
      <start>89</start>
      <end>92</end>
      <status>unmodified</status>
      <modifiedWord/>
      <trackRevisions>false</trackRevisions>
    </reviewItem>
    <reviewItem>
      <errorID>c182eced-c603-4956-b6a7-7d1c0d6c881c</errorID>
      <errorWord>》</errorWord>
      <group>L1_Word</group>
      <groupName>字词问题</groupName>
      <ability>L2_Typo</ability>
      <abilityName>字词错误</abilityName>
      <candidateList>
        <item>》和</item>
      </candidateList>
      <explain/>
      <paraID>5FB37263</paraID>
      <start>74</start>
      <end>75</end>
      <status>unmodified</status>
      <modifiedWord/>
      <trackRevisions>false</trackRevisions>
    </reviewItem>
    <reviewItem>
      <errorID>f974ad30-64b6-4bf9-bb71-44b20d45f467</errorID>
      <errorWord>确定出</errorWord>
      <group>L1_Word</group>
      <groupName>字词问题</groupName>
      <ability>L2_Typo</ability>
      <abilityName>字词错误</abilityName>
      <candidateList>
        <item>确定</item>
      </candidateList>
      <explain/>
      <paraID> E2EA832</paraID>
      <start>4</start>
      <end>7</end>
      <status>unmodified</status>
      <modifiedWord/>
      <trackRevisions>false</trackRevisions>
    </reviewItem>
    <reviewItem>
      <errorID>0424dfa9-4bdb-4c2e-82b7-3b003de7caad</errorID>
      <errorWord>退返</errorWord>
      <group>L1_Word</group>
      <groupName>字词问题</groupName>
      <ability>L2_Typo</ability>
      <abilityName>字词错误</abilityName>
      <candidateList>
        <item>退还</item>
      </candidateList>
      <explain/>
      <paraID>77C0981C</paraID>
      <start>43</start>
      <end>45</end>
      <status>unmodified</status>
      <modifiedWord/>
      <trackRevisions>false</trackRevisions>
    </reviewItem>
    <reviewItem>
      <errorID>f37e0b6f-b557-4fb6-8e83-c17906a2364f</errorID>
      <errorWord>金额100万</errorWord>
      <group>L1_Word</group>
      <groupName>字词问题</groupName>
      <ability>L2_Typo</ability>
      <abilityName>字词错误</abilityName>
      <candidateList>
        <item>金额100万元</item>
      </candidateList>
      <explain/>
      <paraID>25B58940</paraID>
      <start>52</start>
      <end>58</end>
      <status>unmodified</status>
      <modifiedWord/>
      <trackRevisions>false</trackRevisions>
    </reviewItem>
    <reviewItem>
      <errorID>df97e059-00d2-4ea1-ab1b-8c8805064148</errorID>
      <errorWord>金额500万</errorWord>
      <group>L1_Word</group>
      <groupName>字词问题</groupName>
      <ability>L2_Typo</ability>
      <abilityName>字词错误</abilityName>
      <candidateList>
        <item>金额500万元</item>
      </candidateList>
      <explain/>
      <paraID>25B58940</paraID>
      <start>78</start>
      <end>84</end>
      <status>unmodified</status>
      <modifiedWord/>
      <trackRevisions>false</trackRevisions>
    </reviewItem>
    <reviewItem>
      <errorID>ca9ca908-529b-421d-8c82-66935fe88d39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747DE84</paraID>
      <start>0</start>
      <end>2</end>
      <status>unmodified</status>
      <modifiedWord/>
      <trackRevisions>false</trackRevisions>
    </reviewItem>
    <reviewItem>
      <errorID>a9441970-5007-4de3-9803-8f0671b8a59f</errorID>
      <errorWord>下午17:00</errorWord>
      <group>L1_Knowledge</group>
      <groupName>知识性问题</groupName>
      <ability>L2_Time</ability>
      <abilityName>日期时间</abilityName>
      <candidateList>
        <item>17:00</item>
      </candidateList>
      <explain>24小时制的时间，不需要强调“下午”。</explain>
      <paraID>76F60821</paraID>
      <start>27</start>
      <end>34</end>
      <status>unmodified</status>
      <modifiedWord/>
      <trackRevisions>false</trackRevisions>
    </reviewItem>
    <reviewItem>
      <errorID>f659745b-d35a-471e-a143-f81ab299cfb8</errorID>
      <errorWord>下午15:30</errorWord>
      <group>L1_Knowledge</group>
      <groupName>知识性问题</groupName>
      <ability>L2_Time</ability>
      <abilityName>日期时间</abilityName>
      <candidateList>
        <item>15:30</item>
      </candidateList>
      <explain>24小时制的时间，不需要强调“下午”。</explain>
      <paraID>76F60821</paraID>
      <start>57</start>
      <end>64</end>
      <status>unmodified</status>
      <modifiedWord/>
      <trackRevisions>false</trackRevisions>
    </reviewItem>
    <reviewItem>
      <errorID>7cbca685-81cf-4a67-a619-e7f8e970bf48</errorID>
      <errorWord>下午13:30</errorWord>
      <group>L1_Knowledge</group>
      <groupName>知识性问题</groupName>
      <ability>L2_Time</ability>
      <abilityName>日期时间</abilityName>
      <candidateList>
        <item>13:30</item>
      </candidateList>
      <explain>24小时制的时间，不需要强调“下午”。</explain>
      <paraID>6B301E5B</paraID>
      <start>39</start>
      <end>46</end>
      <status>unmodified</status>
      <modifiedWord/>
      <trackRevisions>false</trackRevisions>
    </reviewItem>
    <reviewItem>
      <errorID>ca6139bc-2e5b-4d9f-9fe7-b55009646dcd</errorID>
      <errorWord>规</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1BE25EFB</paraID>
      <start>4</start>
      <end>5</end>
      <status>unmodified</status>
      <modifiedWord/>
      <trackRevisions>false</trackRevisions>
    </reviewItem>
    <reviewItem>
      <errorID>00f35e1b-9057-48ab-86c4-d27b6501a13a</errorID>
      <errorWord>需</errorWord>
      <group>L1_Word</group>
      <groupName>字词问题</groupName>
      <ability>L2_Typo</ability>
      <abilityName>字词错误</abilityName>
      <candidateList>
        <item>须</item>
      </candidateList>
      <explain>存在发音相同字词的误用。</explain>
      <paraID>1BE25EFB</paraID>
      <start>26</start>
      <end>27</end>
      <status>unmodified</status>
      <modifiedWord/>
      <trackRevisions>false</trackRevisions>
    </reviewItem>
    <reviewItem>
      <errorID>6be3dfa0-9445-4c1e-8a88-09a88b2bc989</errorID>
      <errorWord>需</errorWord>
      <group>L1_Word</group>
      <groupName>字词问题</groupName>
      <ability>L2_Typo</ability>
      <abilityName>字词错误</abilityName>
      <candidateList>
        <item>须</item>
      </candidateList>
      <explain>（鬚）xū❶原来指长在下巴上的胡子，后来泛指胡须：～发｜～眉。❷须子：触～｜花～。</explain>
      <paraID>636484D8</paraID>
      <start>28</start>
      <end>29</end>
      <status>unmodified</status>
      <modifiedWord/>
      <trackRevisions>false</trackRevisions>
    </reviewItem>
    <reviewItem>
      <errorID>2a3a043d-a73e-4c3a-b32a-697073bbe886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593686D6</paraID>
      <start>0</start>
      <end>2</end>
      <status>unmodified</status>
      <modifiedWord/>
      <trackRevisions>false</trackRevisions>
    </reviewItem>
    <reviewItem>
      <errorID>4930f2aa-53d4-4edb-bec5-383102e2cd58</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1BDF9EFB</paraID>
      <start>89</start>
      <end>91</end>
      <status>unmodified</status>
      <modifiedWord/>
      <trackRevisions>false</trackRevisions>
    </reviewItem>
    <reviewItem>
      <errorID>c25e5748-ca80-4972-bccb-b0cd321694ec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38FD731F</paraID>
      <start>0</start>
      <end>2</end>
      <status>unmodified</status>
      <modifiedWord/>
      <trackRevisions>false</trackRevisions>
    </reviewItem>
    <reviewItem>
      <errorID>64ef69e1-1d24-4697-bfef-3b60114ac6e7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3E08988</paraID>
      <start>0</start>
      <end>2</end>
      <status>unmodified</status>
      <modifiedWord/>
      <trackRevisions>false</trackRevisions>
    </reviewItem>
    <reviewItem>
      <errorID>51ab18f3-397b-47e7-ae13-6545bf8a67b9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5808D65C</paraID>
      <start>0</start>
      <end>2</end>
      <status>unmodified</status>
      <modifiedWord/>
      <trackRevisions>false</trackRevisions>
    </reviewItem>
    <reviewItem>
      <errorID>eee95fa4-256b-4cf0-80bd-9243e4837e46</errorID>
      <errorWord>交公安机关</errorWord>
      <group>L1_Word</group>
      <groupName>字词问题</groupName>
      <ability>L2_Typo</ability>
      <abilityName>字词错误</abilityName>
      <candidateList>
        <item>移交公安机关</item>
      </candidateList>
      <explain/>
      <paraID>5808D65C</paraID>
      <start>34</start>
      <end>39</end>
      <status>unmodified</status>
      <modifiedWord/>
      <trackRevisions>false</trackRevisions>
    </reviewItem>
    <reviewItem>
      <errorID>36341464-f895-4999-81a3-8e0c44e38477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66146ADA</paraID>
      <start>0</start>
      <end>2</end>
      <status>unmodified</status>
      <modifiedWord/>
      <trackRevisions>false</trackRevisions>
    </reviewItem>
    <reviewItem>
      <errorID>a75c8ae6-f66f-44c9-8e4e-f2adc412dff7</errorID>
      <errorWord>品性</errorWord>
      <group>L1_Word</group>
      <groupName>字词问题</groupName>
      <ability>L2_Typo</ability>
      <abilityName>字词错误</abilityName>
      <candidateList>
        <item>品行</item>
      </candidateList>
      <explain>存在发音相同字词的误用。</explain>
      <paraID>66146ADA</paraID>
      <start>9</start>
      <end>11</end>
      <status>unmodified</status>
      <modifiedWord/>
      <trackRevisions>false</trackRevisions>
    </reviewItem>
    <reviewItem>
      <errorID>fdb8e61d-a5d2-494f-8ce0-d0de167af763</errorID>
      <errorWord>佩带</errorWord>
      <group>L1_Word</group>
      <groupName>字词问题</groupName>
      <ability>L2_Typo</ability>
      <abilityName>字词错误</abilityName>
      <candidateList>
        <item>佩戴</item>
      </candidateList>
      <explain>〈动〉（把徽章、符号等）挂在胸前、臂上、肩上等部位：～校徽｜～肩章。也作佩带。</explain>
      <paraID>66146ADA</paraID>
      <start>64</start>
      <end>66</end>
      <status>unmodified</status>
      <modifiedWord/>
      <trackRevisions>false</trackRevisions>
    </reviewItem>
    <reviewItem>
      <errorID>82912761-ff05-4f67-8f57-e516ebb844e0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38540875</paraID>
      <start>0</start>
      <end>2</end>
      <status>unmodified</status>
      <modifiedWord/>
      <trackRevisions>false</trackRevisions>
    </reviewItem>
    <reviewItem>
      <errorID>b1cef61c-705a-4b35-9f88-e082eefafd93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AD5537D</paraID>
      <start>0</start>
      <end>2</end>
      <status>unmodified</status>
      <modifiedWord/>
      <trackRevisions>false</trackRevisions>
    </reviewItem>
    <reviewItem>
      <errorID>3e454730-d327-49b8-9027-972ec667e60e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34F093DD</paraID>
      <start>0</start>
      <end>2</end>
      <status>unmodified</status>
      <modifiedWord/>
      <trackRevisions>false</trackRevisions>
    </reviewItem>
    <reviewItem>
      <errorID>a31383a8-e0af-445b-82ea-01270e91776a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C655AA2</paraID>
      <start>0</start>
      <end>2</end>
      <status>unmodified</status>
      <modifiedWord/>
      <trackRevisions>false</trackRevisions>
    </reviewItem>
    <reviewItem>
      <errorID>63cf7148-5edf-4a98-88e4-88ce46736ec4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2752A80F</paraID>
      <start>0</start>
      <end>2</end>
      <status>unmodified</status>
      <modifiedWord/>
      <trackRevisions>false</trackRevisions>
    </reviewItem>
    <reviewItem>
      <errorID>8c82183c-b0c4-41c9-8ee1-f1c2ff789acc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29060B90</paraID>
      <start>0</start>
      <end>2</end>
      <status>unmodified</status>
      <modifiedWord/>
      <trackRevisions>false</trackRevisions>
    </reviewItem>
    <reviewItem>
      <errorID>b840dac6-69ea-47bb-a0b9-94e95665ef57</errorID>
      <errorWord>，</errorWord>
      <group>L1_Word</group>
      <groupName>字词问题</groupName>
      <ability>L2_Typo</ability>
      <abilityName>字词错误</abilityName>
      <candidateList>
        <item>，与</item>
      </candidateList>
      <explain/>
      <paraID>29060B90</paraID>
      <start>89</start>
      <end>90</end>
      <status>unmodified</status>
      <modifiedWord/>
      <trackRevisions>false</trackRevisions>
    </reviewItem>
    <reviewItem>
      <errorID>13c6a583-7d4f-498c-8a10-51c5bb532ea5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67F64B0F</paraID>
      <start>0</start>
      <end>3</end>
      <status>unmodified</status>
      <modifiedWord/>
      <trackRevisions>false</trackRevisions>
    </reviewItem>
    <reviewItem>
      <errorID>0c720fcf-5542-4c94-aab4-127284b4e972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6EAA5DAE</paraID>
      <start>0</start>
      <end>3</end>
      <status>unmodified</status>
      <modifiedWord/>
      <trackRevisions>false</trackRevisions>
    </reviewItem>
    <reviewItem>
      <errorID>c1c58f5b-3d11-47de-8594-923ece3e945a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18D8D73F</paraID>
      <start>0</start>
      <end>3</end>
      <status>unmodified</status>
      <modifiedWord/>
      <trackRevisions>false</trackRevisions>
    </reviewItem>
    <reviewItem>
      <errorID>81ffb8fc-d681-4c50-8430-f49b6ddc0a1e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50BE7941</paraID>
      <start>0</start>
      <end>2</end>
      <status>unmodified</status>
      <modifiedWord/>
      <trackRevisions>false</trackRevisions>
    </reviewItem>
    <reviewItem>
      <errorID>8747eacc-44e6-4f14-af7c-8affbb725a1c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192060C4</paraID>
      <start>0</start>
      <end>2</end>
      <status>unmodified</status>
      <modifiedWord/>
      <trackRevisions>false</trackRevisions>
    </reviewItem>
    <reviewItem>
      <errorID>69946d6f-7f46-4f34-abbe-b590040e4778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192060C4</paraID>
      <start>55</start>
      <end>56</end>
      <status>unmodified</status>
      <modifiedWord/>
      <trackRevisions>false</trackRevisions>
    </reviewItem>
    <reviewItem>
      <errorID>0c6a0520-d1c5-438a-8ef9-33e4e027807d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198D7B2F</paraID>
      <start>0</start>
      <end>2</end>
      <status>unmodified</status>
      <modifiedWord/>
      <trackRevisions>false</trackRevisions>
    </reviewItem>
    <reviewItem>
      <errorID>7ebbd804-9a11-48dc-ac10-36e495fc7bf3</errorID>
      <errorWord>纹身</errorWord>
      <group>L1_Word</group>
      <groupName>字词问题</groupName>
      <ability>L2_Typo</ability>
      <abilityName>字词错误</abilityName>
      <candidateList>
        <item>文身</item>
      </candidateList>
      <explain/>
      <paraID>198D7B2F</paraID>
      <start>51</start>
      <end>53</end>
      <status>unmodified</status>
      <modifiedWord/>
      <trackRevisions>false</trackRevisions>
    </reviewItem>
    <reviewItem>
      <errorID>7d558d41-79c2-4c7a-804e-2d5f0e9a536f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63BB8154</paraID>
      <start>0</start>
      <end>2</end>
      <status>unmodified</status>
      <modifiedWord/>
      <trackRevisions>false</trackRevisions>
    </reviewItem>
    <reviewItem>
      <errorID>ac9a0419-e0b3-4cd1-9a9f-180c134f1334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2B5D69C1</paraID>
      <start>0</start>
      <end>2</end>
      <status>unmodified</status>
      <modifiedWord/>
      <trackRevisions>false</trackRevisions>
    </reviewItem>
    <reviewItem>
      <errorID>6b065a5c-5b24-4e48-9709-771dfebb12a4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39AEDCB7</paraID>
      <start>0</start>
      <end>2</end>
      <status>unmodified</status>
      <modifiedWord/>
      <trackRevisions>false</trackRevisions>
    </reviewItem>
    <reviewItem>
      <errorID>d0fb1036-8ef3-4470-94c9-665b2318b766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4563CE3</paraID>
      <start>0</start>
      <end>2</end>
      <status>unmodified</status>
      <modifiedWord/>
      <trackRevisions>false</trackRevisions>
    </reviewItem>
    <reviewItem>
      <errorID>bbcf6f52-899a-4cc5-889e-a23e8c7631ae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7B6A9339</paraID>
      <start>0</start>
      <end>2</end>
      <status>unmodified</status>
      <modifiedWord/>
      <trackRevisions>false</trackRevisions>
    </reviewItem>
    <reviewItem>
      <errorID>fb86e96d-ef70-41a0-91fe-20b79b05d890</errorID>
      <errorWord>具</errorWord>
      <group>L1_Word</group>
      <groupName>字词问题</groupName>
      <ability>L2_Typo</ability>
      <abilityName>字词错误</abilityName>
      <candidateList>
        <item>具有</item>
      </candidateList>
      <explain>〈动〉有（多用于抽象事物）：～信心｜～伟大的意义。</explain>
      <paraID>7B6A9339</paraID>
      <start>10</start>
      <end>11</end>
      <status>unmodified</status>
      <modifiedWord/>
      <trackRevisions>false</trackRevisions>
    </reviewItem>
    <reviewItem>
      <errorID>a2c424ef-8285-4002-95dc-67cc8d2aa626</errorID>
      <errorWord>，</errorWord>
      <group>L1_Word</group>
      <groupName>字词问题</groupName>
      <ability>L2_Typo</ability>
      <abilityName>字词错误</abilityName>
      <candidateList>
        <item>，具</item>
      </candidateList>
      <explain/>
      <paraID>7B6A9339</paraID>
      <start>22</start>
      <end>23</end>
      <status>unmodified</status>
      <modifiedWord/>
      <trackRevisions>false</trackRevisions>
    </reviewItem>
    <reviewItem>
      <errorID>2a7bcfa8-bf1d-4355-b8cd-07441ac18246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2F674345</paraID>
      <start>0</start>
      <end>2</end>
      <status>unmodified</status>
      <modifiedWord/>
      <trackRevisions>false</trackRevisions>
    </reviewItem>
    <reviewItem>
      <errorID>b461d087-e2f6-48f3-ade4-9051be864be2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2107C8C5</paraID>
      <start>0</start>
      <end>3</end>
      <status>unmodified</status>
      <modifiedWord/>
      <trackRevisions>false</trackRevisions>
    </reviewItem>
    <reviewItem>
      <errorID>64fa2b9f-8816-4cac-8a2b-dda9353f072c</errorID>
      <errorWord>需</errorWord>
      <group>L1_Word</group>
      <groupName>字词问题</groupName>
      <ability>L2_Typo</ability>
      <abilityName>字词错误</abilityName>
      <candidateList>
        <item>须</item>
      </candidateList>
      <explain>存在发音相同字词的误用。</explain>
      <paraID>2107C8C5</paraID>
      <start>11</start>
      <end>12</end>
      <status>unmodified</status>
      <modifiedWord/>
      <trackRevisions>false</trackRevisions>
    </reviewItem>
    <reviewItem>
      <errorID>a3cd09bc-cff0-445f-b7bf-3a1a696956c6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6EC1086F</paraID>
      <start>0</start>
      <end>2</end>
      <status>unmodified</status>
      <modifiedWord/>
      <trackRevisions>false</trackRevisions>
    </reviewItem>
    <reviewItem>
      <errorID>d897cb11-867f-4e4f-820f-1208a1e732fb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7E6D8906</paraID>
      <start>0</start>
      <end>2</end>
      <status>unmodified</status>
      <modifiedWord/>
      <trackRevisions>false</trackRevisions>
    </reviewItem>
    <reviewItem>
      <errorID>4bb9d054-df34-4626-8e4f-b46906fbf59b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39850346</paraID>
      <start>0</start>
      <end>2</end>
      <status>unmodified</status>
      <modifiedWord/>
      <trackRevisions>false</trackRevisions>
    </reviewItem>
    <reviewItem>
      <errorID>3d4c6af6-2a4b-4da0-98f3-61b23192bf67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8F445F1</paraID>
      <start>0</start>
      <end>2</end>
      <status>unmodified</status>
      <modifiedWord/>
      <trackRevisions>false</trackRevisions>
    </reviewItem>
    <reviewItem>
      <errorID>cebe0bca-b699-4694-883a-1abdd2f44481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4FB2A69E</paraID>
      <start>0</start>
      <end>2</end>
      <status>unmodified</status>
      <modifiedWord/>
      <trackRevisions>false</trackRevisions>
    </reviewItem>
    <reviewItem>
      <errorID>1d101fd4-06a1-49db-98fe-16b75ccb4d03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4B2EB160</paraID>
      <start>0</start>
      <end>2</end>
      <status>unmodified</status>
      <modifiedWord/>
      <trackRevisions>false</trackRevisions>
    </reviewItem>
    <reviewItem>
      <errorID>fc11c2eb-1352-4021-97ee-c6ed86ab051e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59579600</paraID>
      <start>0</start>
      <end>2</end>
      <status>unmodified</status>
      <modifiedWord/>
      <trackRevisions>false</trackRevisions>
    </reviewItem>
    <reviewItem>
      <errorID>99d9f1e6-7c5b-4278-9884-0bd5e73f62fb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10226DF2</paraID>
      <start>0</start>
      <end>2</end>
      <status>unmodified</status>
      <modifiedWord/>
      <trackRevisions>false</trackRevisions>
    </reviewItem>
    <reviewItem>
      <errorID>69a82df8-3b90-426a-bf55-8c3f03a4d7ec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13E09EA1</paraID>
      <start>0</start>
      <end>2</end>
      <status>unmodified</status>
      <modifiedWord/>
      <trackRevisions>false</trackRevisions>
    </reviewItem>
    <reviewItem>
      <errorID>5d015d83-ea34-469f-bda0-bff7ad55a306</errorID>
      <errorWord>完整派驻</errorWord>
      <group>L1_Political</group>
      <groupName>政治性问题</groupName>
      <ability>L2_Keyword</ability>
      <abilityName>固定表述</abilityName>
      <candidateList>
        <item>全面派驻</item>
      </candidateList>
      <explain>词汇“全面派驻”在特定场景下为固定表述形式，请确认此处的“完整派驻”是否存在不当。</explain>
      <paraID>13E09EA1</paraID>
      <start>11</start>
      <end>15</end>
      <status>unmodified</status>
      <modifiedWord/>
      <trackRevisions>false</trackRevisions>
    </reviewItem>
    <reviewItem>
      <errorID>4025e7bb-299a-42c9-b7c9-2dabdc0c1bda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2B32456E</paraID>
      <start>0</start>
      <end>3</end>
      <status>unmodified</status>
      <modifiedWord/>
      <trackRevisions>false</trackRevisions>
    </reviewItem>
    <reviewItem>
      <errorID>0f55a1ef-3e8e-4fd3-ab14-c2b0a60c7f63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429E569E</paraID>
      <start>0</start>
      <end>3</end>
      <status>unmodified</status>
      <modifiedWord/>
      <trackRevisions>false</trackRevisions>
    </reviewItem>
    <reviewItem>
      <errorID>a00d73f2-03b1-4df6-81f2-fa73321eb63e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4F6DB414</paraID>
      <start>0</start>
      <end>3</end>
      <status>unmodified</status>
      <modifiedWord/>
      <trackRevisions>false</trackRevisions>
    </reviewItem>
    <reviewItem>
      <errorID>715af032-0fc4-4629-be32-90476b571bc9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3EA24473</paraID>
      <start>0</start>
      <end>3</end>
      <status>unmodified</status>
      <modifiedWord/>
      <trackRevisions>false</trackRevisions>
    </reviewItem>
    <reviewItem>
      <errorID>dd655237-7d0b-4406-ab11-65c27f324562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7228B9CE</paraID>
      <start>0</start>
      <end>3</end>
      <status>unmodified</status>
      <modifiedWord/>
      <trackRevisions>false</trackRevisions>
    </reviewItem>
    <reviewItem>
      <errorID>1f3eccd3-d50d-48ee-856b-cf71bb280d35</errorID>
      <errorWord>违返国家</errorWord>
      <group>L1_Word</group>
      <groupName>字词问题</groupName>
      <ability>L2_Variant</ability>
      <abilityName>异形词</abilityName>
      <candidateList>
        <item>违反国家</item>
      </candidateList>
      <explain>词汇[违返国家]的规范词形写作[违反国家]。</explain>
      <paraID>7228B9CE</paraID>
      <start>6</start>
      <end>10</end>
      <status>unmodified</status>
      <modifiedWord/>
      <trackRevisions>false</trackRevisions>
    </reviewItem>
    <reviewItem>
      <errorID>536dd025-1a99-41b2-8216-2815e698002e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6D872107</paraID>
      <start>0</start>
      <end>3</end>
      <status>unmodified</status>
      <modifiedWord/>
      <trackRevisions>false</trackRevisions>
    </reviewItem>
    <reviewItem>
      <errorID>b3559a36-94d1-41a2-931a-b838e0ee42dd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1F1455AF</paraID>
      <start>0</start>
      <end>3</end>
      <status>unmodified</status>
      <modifiedWord/>
      <trackRevisions>false</trackRevisions>
    </reviewItem>
    <reviewItem>
      <errorID>edcbcb67-5533-4b22-97d6-40de0bf18022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D27CDF2</paraID>
      <start>0</start>
      <end>3</end>
      <status>unmodified</status>
      <modifiedWord/>
      <trackRevisions>false</trackRevisions>
    </reviewItem>
    <reviewItem>
      <errorID>54393c6a-060f-48f2-b6fd-07a4d87e75de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69E00532</paraID>
      <start>0</start>
      <end>2</end>
      <status>unmodified</status>
      <modifiedWord/>
      <trackRevisions>false</trackRevisions>
    </reviewItem>
    <reviewItem>
      <errorID>73e0cbbf-cffd-4930-a2a7-81efc3148d4e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2420B857</paraID>
      <start>0</start>
      <end>2</end>
      <status>unmodified</status>
      <modifiedWord/>
      <trackRevisions>false</trackRevisions>
    </reviewItem>
    <reviewItem>
      <errorID>857c5c3c-660f-44d8-835f-fb66b859ab80</errorID>
      <errorWord>害</errorWord>
      <group>L1_Word</group>
      <groupName>字词问题</groupName>
      <ability>L2_Typo</ability>
      <abilityName>字词错误</abilityName>
      <candidateList>
        <item>害保</item>
      </candidateList>
      <explain/>
      <paraID>2420B857</paraID>
      <start>55</start>
      <end>56</end>
      <status>unmodified</status>
      <modifiedWord/>
      <trackRevisions>false</trackRevisions>
    </reviewItem>
    <reviewItem>
      <errorID>1918c34b-f97f-49d3-a864-d80e7e4fbb7f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5B7FAD39</paraID>
      <start>0</start>
      <end>2</end>
      <status>unmodified</status>
      <modifiedWord/>
      <trackRevisions>false</trackRevisions>
    </reviewItem>
    <reviewItem>
      <errorID>7f689ce3-1a27-44a7-bc67-c17ff12913a2</errorID>
      <errorWord>需</errorWord>
      <group>L1_Word</group>
      <groupName>字词问题</groupName>
      <ability>L2_Typo</ability>
      <abilityName>字词错误</abilityName>
      <candidateList>
        <item>须</item>
      </candidateList>
      <explain>存在发音相同字词的误用。</explain>
      <paraID>5B7FAD39</paraID>
      <start>6</start>
      <end>7</end>
      <status>unmodified</status>
      <modifiedWord/>
      <trackRevisions>false</trackRevisions>
    </reviewItem>
    <reviewItem>
      <errorID>b4a27a62-71ec-4a34-a162-aea9505cce78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1B11ACA8</paraID>
      <start>0</start>
      <end>2</end>
      <status>unmodified</status>
      <modifiedWord/>
      <trackRevisions>false</trackRevisions>
    </reviewItem>
    <reviewItem>
      <errorID>bdcd2095-3d2c-483c-9627-c5ac9dda076e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266F3C4C</paraID>
      <start>0</start>
      <end>2</end>
      <status>unmodified</status>
      <modifiedWord/>
      <trackRevisions>false</trackRevisions>
    </reviewItem>
    <reviewItem>
      <errorID>da54e81e-b604-4d3e-bd4b-371d10bb381b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517DF9CD</paraID>
      <start>0</start>
      <end>2</end>
      <status>unmodified</status>
      <modifiedWord/>
      <trackRevisions>false</trackRevisions>
    </reviewItem>
    <reviewItem>
      <errorID>5b6e795b-22a6-4587-a02e-4aadd08b6a9f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798991D0</paraID>
      <start>0</start>
      <end>2</end>
      <status>unmodified</status>
      <modifiedWord/>
      <trackRevisions>false</trackRevisions>
    </reviewItem>
    <reviewItem>
      <errorID>e5978486-fadf-4d47-bbcf-681e6712f216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68556F5</paraID>
      <start>0</start>
      <end>2</end>
      <status>unmodified</status>
      <modifiedWord/>
      <trackRevisions>false</trackRevisions>
    </reviewItem>
    <reviewItem>
      <errorID>9fa82ed3-68fe-4af5-873f-38bdcaa8ad39</errorID>
      <errorWord>预</errorWord>
      <group>L1_Word</group>
      <groupName>字词问题</groupName>
      <ability>L2_Typo</ability>
      <abilityName>字词错误</abilityName>
      <candidateList>
        <item>预案</item>
      </candidateList>
      <explain/>
      <paraID> 68556F5</paraID>
      <start>35</start>
      <end>36</end>
      <status>unmodified</status>
      <modifiedWord/>
      <trackRevisions>false</trackRevisions>
    </reviewItem>
    <reviewItem>
      <errorID>2c43fd3d-5865-4728-8d05-e833258b5ec3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4834207D</paraID>
      <start>0</start>
      <end>2</end>
      <status>unmodified</status>
      <modifiedWord/>
      <trackRevisions>false</trackRevisions>
    </reviewItem>
    <reviewItem>
      <errorID>5e65ec03-4656-45d6-9dcd-24380e383d00</errorID>
      <errorWord>防爆</errorWord>
      <group>L1_Word</group>
      <groupName>字词问题</groupName>
      <ability>L2_Typo</ability>
      <abilityName>字词错误</abilityName>
      <candidateList>
        <item>防暴</item>
      </candidateList>
      <explain>〈动〉防止暴力或暴动：～术｜～警察｜～武器。</explain>
      <paraID>4834207D</paraID>
      <start>32</start>
      <end>34</end>
      <status>unmodified</status>
      <modifiedWord/>
      <trackRevisions>false</trackRevisions>
    </reviewItem>
    <reviewItem>
      <errorID>2027c8b5-85ff-47ea-b970-f4e27a1626bb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475768FE</paraID>
      <start>0</start>
      <end>2</end>
      <status>unmodified</status>
      <modifiedWord/>
      <trackRevisions>false</trackRevisions>
    </reviewItem>
    <reviewItem>
      <errorID>06972689-aa2e-445f-9e4b-fd94aa341056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235D4542</paraID>
      <start>0</start>
      <end>2</end>
      <status>unmodified</status>
      <modifiedWord/>
      <trackRevisions>false</trackRevisions>
    </reviewItem>
    <reviewItem>
      <errorID>6e09c275-1063-41e4-aa89-dd1f5c218443</errorID>
      <errorWord>10号</errorWord>
      <group>L1_Knowledge</group>
      <groupName>知识性问题</groupName>
      <ability>L2_Time</ability>
      <abilityName>日期时间</abilityName>
      <candidateList>
        <item>10日</item>
      </candidateList>
      <explain>日期表达规范为x月x日。</explain>
      <paraID>235D4542</paraID>
      <start>11</start>
      <end>14</end>
      <status>unmodified</status>
      <modifiedWord/>
      <trackRevisions>false</trackRevisions>
    </reviewItem>
    <reviewItem>
      <errorID>10e40676-13f9-4325-b8d2-2be08966c2c0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11C6140</paraID>
      <start>0</start>
      <end>2</end>
      <status>unmodified</status>
      <modifiedWord/>
      <trackRevisions>false</trackRevisions>
    </reviewItem>
    <reviewItem>
      <errorID>2e817e0d-0f0e-4c47-a9f4-6c79eb4931d8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4BBAFEC2</paraID>
      <start>0</start>
      <end>2</end>
      <status>unmodified</status>
      <modifiedWord/>
      <trackRevisions>false</trackRevisions>
    </reviewItem>
    <reviewItem>
      <errorID>c46dfc2e-c7f2-4f75-99ae-94f6d95bec26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51298854</paraID>
      <start>20</start>
      <end>21</end>
      <status>unmodified</status>
      <modifiedWord/>
      <trackRevisions>false</trackRevisions>
    </reviewItem>
    <reviewItem>
      <errorID>f1da9803-7743-470f-ad17-2ba6d5593d72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4368D31D</paraID>
      <start>0</start>
      <end>2</end>
      <status>unmodified</status>
      <modifiedWord/>
      <trackRevisions>false</trackRevisions>
    </reviewItem>
    <reviewItem>
      <errorID>a2cceb3a-c482-4c52-928e-fdf5db9a1d83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5A15746A</paraID>
      <start>0</start>
      <end>2</end>
      <status>unmodified</status>
      <modifiedWord/>
      <trackRevisions>false</trackRevisions>
    </reviewItem>
    <reviewItem>
      <errorID>28d65e45-c3f9-45ea-be8e-5e4402e9762f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57E13C27</paraID>
      <start>0</start>
      <end>2</end>
      <status>unmodified</status>
      <modifiedWord/>
      <trackRevisions>false</trackRevisions>
    </reviewItem>
    <reviewItem>
      <errorID>335e296b-fce9-4023-840a-483e580867df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1F4DB42E</paraID>
      <start>0</start>
      <end>2</end>
      <status>unmodified</status>
      <modifiedWord/>
      <trackRevisions>false</trackRevisions>
    </reviewItem>
    <reviewItem>
      <errorID>9a138a47-f4fb-4251-9983-5c1c5db5db97</errorID>
      <errorWord>（</errorWord>
      <group>L1_Punc</group>
      <groupName>标点问题</groupName>
      <ability>L2_Punc_CN</ability>
      <abilityName>标点符号问题</abilityName>
      <candidateList/>
      <explain>同一形式括号套用。</explain>
      <paraID>1F4DB42E</paraID>
      <start>38</start>
      <end>39</end>
      <status>unmodified</status>
      <modifiedWord/>
      <trackRevisions>false</trackRevisions>
    </reviewItem>
    <reviewItem>
      <errorID>bcc02c45-acab-4d12-8574-a917929ec37c</errorID>
      <errorWord>）</errorWord>
      <group>L1_Punc</group>
      <groupName>标点问题</groupName>
      <ability>L2_Punc_CN</ability>
      <abilityName>标点符号问题</abilityName>
      <candidateList/>
      <explain>同一形式括号套用。</explain>
      <paraID>1F4DB42E</paraID>
      <start>57</start>
      <end>58</end>
      <status>unmodified</status>
      <modifiedWord/>
      <trackRevisions>false</trackRevisions>
    </reviewItem>
    <reviewItem>
      <errorID>a0eb36f1-ea6a-4c9c-a0b0-4ffdfd419740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38742B5F</paraID>
      <start>0</start>
      <end>2</end>
      <status>unmodified</status>
      <modifiedWord/>
      <trackRevisions>false</trackRevisions>
    </reviewItem>
    <reviewItem>
      <errorID>15e49136-a8a9-419a-99c0-73bd33e2d5c4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6A53309C</paraID>
      <start>0</start>
      <end>2</end>
      <status>unmodified</status>
      <modifiedWord/>
      <trackRevisions>false</trackRevisions>
    </reviewItem>
    <reviewItem>
      <errorID>82b73e89-b728-49fb-8f21-7a90aa8dadbb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5BD896DD</paraID>
      <start>0</start>
      <end>2</end>
      <status>unmodified</status>
      <modifiedWord/>
      <trackRevisions>false</trackRevisions>
    </reviewItem>
    <reviewItem>
      <errorID>cc56f7d8-48c8-4db4-8e10-30c48de2e55a</errorID>
      <errorWord>不可抗拒原因</errorWord>
      <group>L1_Word</group>
      <groupName>字词问题</groupName>
      <ability>L2_Typo</ability>
      <abilityName>字词错误</abilityName>
      <candidateList>
        <item>不可抗力原因</item>
      </candidateList>
      <explain/>
      <paraID>5BD896DD</paraID>
      <start>106</start>
      <end>112</end>
      <status>unmodified</status>
      <modifiedWord/>
      <trackRevisions>false</trackRevisions>
    </reviewItem>
    <reviewItem>
      <errorID>35aa56ae-2630-4403-b09e-596d3b465a9b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1F20753A</paraID>
      <start>2</start>
      <end>4</end>
      <status>unmodified</status>
      <modifiedWord/>
      <trackRevisions>false</trackRevisions>
    </reviewItem>
    <reviewItem>
      <errorID>c819c1f6-001c-4207-8ea3-fd49415c499f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3B3DFCD9</paraID>
      <start>2</start>
      <end>4</end>
      <status>unmodified</status>
      <modifiedWord/>
      <trackRevisions>false</trackRevisions>
    </reviewItem>
    <reviewItem>
      <errorID>f7681ba3-10aa-4fb2-98ed-3815cc21915a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5419F54F</paraID>
      <start>2</start>
      <end>4</end>
      <status>unmodified</status>
      <modifiedWord/>
      <trackRevisions>false</trackRevisions>
    </reviewItem>
    <reviewItem>
      <errorID>c58deebb-b561-44ce-a1bf-0bd287d7d241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2E4C7CC</paraID>
      <start>2</start>
      <end>4</end>
      <status>unmodified</status>
      <modifiedWord/>
      <trackRevisions>false</trackRevisions>
    </reviewItem>
    <reviewItem>
      <errorID>d21b5a81-ca8f-4e49-a684-8af2d5cb3ab2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1DD18666</paraID>
      <start>2</start>
      <end>4</end>
      <status>unmodified</status>
      <modifiedWord/>
      <trackRevisions>false</trackRevisions>
    </reviewItem>
    <reviewItem>
      <errorID>5bb00f6b-7fed-491e-806f-40db41f48137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A1DADC2</paraID>
      <start>2</start>
      <end>4</end>
      <status>unmodified</status>
      <modifiedWord/>
      <trackRevisions>false</trackRevisions>
    </reviewItem>
    <reviewItem>
      <errorID>c71763a0-4d4c-4432-a813-7b218b4e5faf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2F9FA685</paraID>
      <start>0</start>
      <end>2</end>
      <status>unmodified</status>
      <modifiedWord/>
      <trackRevisions>false</trackRevisions>
    </reviewItem>
    <reviewItem>
      <errorID>d068cdf0-89c3-4743-8384-6679f55fe08f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1AC41B41</paraID>
      <start>0</start>
      <end>2</end>
      <status>unmodified</status>
      <modifiedWord/>
      <trackRevisions>false</trackRevisions>
    </reviewItem>
    <reviewItem>
      <errorID>f670e141-7ae6-4d32-ace0-9da1f00bdb3a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79C57BA1</paraID>
      <start>0</start>
      <end>2</end>
      <status>unmodified</status>
      <modifiedWord/>
      <trackRevisions>false</trackRevisions>
    </reviewItem>
    <reviewItem>
      <errorID>131d8b1b-d19f-4e25-8c82-92578ea47441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5B5FCED7</paraID>
      <start>0</start>
      <end>2</end>
      <status>unmodified</status>
      <modifiedWord/>
      <trackRevisions>false</trackRevisions>
    </reviewItem>
    <reviewItem>
      <errorID>82341708-e708-4114-ad13-215bacb68b94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418EAE10</paraID>
      <start>0</start>
      <end>2</end>
      <status>unmodified</status>
      <modifiedWord/>
      <trackRevisions>false</trackRevisions>
    </reviewItem>
    <reviewItem>
      <errorID>3209eb66-9992-4e1f-acd3-337c6f471958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34C1C729</paraID>
      <start>0</start>
      <end>2</end>
      <status>unmodified</status>
      <modifiedWord/>
      <trackRevisions>false</trackRevisions>
    </reviewItem>
    <reviewItem>
      <errorID>6af59697-7a42-47bc-802c-eadc7fd78b2c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4F7EA008</paraID>
      <start>0</start>
      <end>2</end>
      <status>unmodified</status>
      <modifiedWord/>
      <trackRevisions>false</trackRevisions>
    </reviewItem>
    <reviewItem>
      <errorID>bce31056-3a67-4340-bf9e-d03545c27fe9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3BB73E59</paraID>
      <start>0</start>
      <end>2</end>
      <status>unmodified</status>
      <modifiedWord/>
      <trackRevisions>false</trackRevisions>
    </reviewItem>
    <reviewItem>
      <errorID>478652ff-68a8-488d-810f-7e55be57dd54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155E9FBA</paraID>
      <start>0</start>
      <end>2</end>
      <status>unmodified</status>
      <modifiedWord/>
      <trackRevisions>false</trackRevisions>
    </reviewItem>
    <reviewItem>
      <errorID>0ba55c52-36b5-4964-acc2-1d809fdb07db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6A2264BB</paraID>
      <start>0</start>
      <end>2</end>
      <status>unmodified</status>
      <modifiedWord/>
      <trackRevisions>false</trackRevisions>
    </reviewItem>
    <reviewItem>
      <errorID>b6052aa8-01f3-4402-954d-99c83a3d4547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4F91B4F5</paraID>
      <start>0</start>
      <end>2</end>
      <status>unmodified</status>
      <modifiedWord/>
      <trackRevisions>false</trackRevisions>
    </reviewItem>
    <reviewItem>
      <errorID>95ee79a7-1ac9-4988-9aa6-35072c545cbe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7F5A0BF6</paraID>
      <start>0</start>
      <end>2</end>
      <status>unmodified</status>
      <modifiedWord/>
      <trackRevisions>false</trackRevisions>
    </reviewItem>
    <reviewItem>
      <errorID>9ab478bc-6281-4411-a83e-35326551b13f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3C89C904</paraID>
      <start>0</start>
      <end>2</end>
      <status>unmodified</status>
      <modifiedWord/>
      <trackRevisions>false</trackRevisions>
    </reviewItem>
    <reviewItem>
      <errorID>fa2552da-045d-4723-a9b2-2ae51aeae093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FCBFB39</paraID>
      <start>0</start>
      <end>3</end>
      <status>unmodified</status>
      <modifiedWord/>
      <trackRevisions>false</trackRevisions>
    </reviewItem>
    <reviewItem>
      <errorID>3dbfe954-211d-4e5c-9381-b1f4ff8dd789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7DA08080</paraID>
      <start>0</start>
      <end>3</end>
      <status>unmodified</status>
      <modifiedWord/>
      <trackRevisions>false</trackRevisions>
    </reviewItem>
    <reviewItem>
      <errorID>ad0a8d25-b4a7-425a-a456-ca8ad909cd2a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B063CC3</paraID>
      <start>0</start>
      <end>3</end>
      <status>unmodified</status>
      <modifiedWord/>
      <trackRevisions>false</trackRevisions>
    </reviewItem>
    <reviewItem>
      <errorID>14cf4f22-a61a-4fd4-9ada-d6df926ca36a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5DF36779</paraID>
      <start>0</start>
      <end>3</end>
      <status>unmodified</status>
      <modifiedWord/>
      <trackRevisions>false</trackRevisions>
    </reviewItem>
    <reviewItem>
      <errorID>14bc79c1-2fc0-43ad-9059-32c155a0d10a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F2FE1C5</paraID>
      <start>0</start>
      <end>2</end>
      <status>unmodified</status>
      <modifiedWord/>
      <trackRevisions>false</trackRevisions>
    </reviewItem>
    <reviewItem>
      <errorID>c9b88944-d68f-4482-8831-b2314ae4b1a0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3AF50E65</paraID>
      <start>0</start>
      <end>2</end>
      <status>unmodified</status>
      <modifiedWord/>
      <trackRevisions>false</trackRevisions>
    </reviewItem>
    <reviewItem>
      <errorID>61e9488c-9d90-4188-8b5e-825e14b687f7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66360BA3</paraID>
      <start>0</start>
      <end>2</end>
      <status>unmodified</status>
      <modifiedWord/>
      <trackRevisions>false</trackRevisions>
    </reviewItem>
    <reviewItem>
      <errorID>fc07ca94-fccd-44c8-acc9-d76feafc4a1e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426948FA</paraID>
      <start>0</start>
      <end>2</end>
      <status>unmodified</status>
      <modifiedWord/>
      <trackRevisions>false</trackRevisions>
    </reviewItem>
    <reviewItem>
      <errorID>2acb5cf1-e0f6-4ca1-8eef-080d2fc34a73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7E7585A2</paraID>
      <start>0</start>
      <end>3</end>
      <status>unmodified</status>
      <modifiedWord/>
      <trackRevisions>false</trackRevisions>
    </reviewItem>
    <reviewItem>
      <errorID>b0815664-bd17-4072-a9f1-a8c668b33e1d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8BC2995</paraID>
      <start>0</start>
      <end>2</end>
      <status>unmodified</status>
      <modifiedWord/>
      <trackRevisions>false</trackRevisions>
    </reviewItem>
    <reviewItem>
      <errorID>ca5b67ad-eabc-413e-b69e-292297f572fa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3B38C283</paraID>
      <start>0</start>
      <end>2</end>
      <status>unmodified</status>
      <modifiedWord/>
      <trackRevisions>false</trackRevisions>
    </reviewItem>
    <reviewItem>
      <errorID>dbba9d3f-581d-4408-873b-8e373c8f7222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B8AF2F6</paraID>
      <start>0</start>
      <end>2</end>
      <status>unmodified</status>
      <modifiedWord/>
      <trackRevisions>false</trackRevisions>
    </reviewItem>
    <reviewItem>
      <errorID>288b13ff-cbee-4ead-8d74-67295338dc4c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6C9772E6</paraID>
      <start>0</start>
      <end>2</end>
      <status>unmodified</status>
      <modifiedWord/>
      <trackRevisions>false</trackRevisions>
    </reviewItem>
    <reviewItem>
      <errorID>ebc9d48e-212e-4156-8803-f4cf1699832a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91FCFDA</paraID>
      <start>0</start>
      <end>2</end>
      <status>unmodified</status>
      <modifiedWord/>
      <trackRevisions>false</trackRevisions>
    </reviewItem>
    <reviewItem>
      <errorID>7c33e855-ceac-42b7-888e-cb2dd5a74c8f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2475A00F</paraID>
      <start>0</start>
      <end>2</end>
      <status>unmodified</status>
      <modifiedWord/>
      <trackRevisions>false</trackRevisions>
    </reviewItem>
    <reviewItem>
      <errorID>a5469e0a-28c9-49ba-9de8-026c95bf47a5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4F8A2C53</paraID>
      <start>0</start>
      <end>2</end>
      <status>unmodified</status>
      <modifiedWord/>
      <trackRevisions>false</trackRevisions>
    </reviewItem>
    <reviewItem>
      <errorID>f2b72d5c-a1ca-4623-afb0-4b0c0e592070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479AE5</paraID>
      <start>0</start>
      <end>3</end>
      <status>unmodified</status>
      <modifiedWord/>
      <trackRevisions>false</trackRevisions>
    </reviewItem>
    <reviewItem>
      <errorID>5cb2c6fc-68c4-4e1d-a2b6-d057e1a2b07d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5745ACB7</paraID>
      <start>0</start>
      <end>3</end>
      <status>unmodified</status>
      <modifiedWord/>
      <trackRevisions>false</trackRevisions>
    </reviewItem>
    <reviewItem>
      <errorID>fc8ddcd7-8ab9-41fb-bb0b-17354f125ce7</errorID>
      <errorWord>(</errorWord>
      <group>L1_Format</group>
      <groupName>格式问题</groupName>
      <ability>L2_HalfPunc_CN</ability>
      <abilityName>全半角问题</abilityName>
      <candidateList>
        <item>（</item>
      </candidateList>
      <explain>文本全半角错误。</explain>
      <paraID>26FFD354</paraID>
      <start>178</start>
      <end>179</end>
      <status>unmodified</status>
      <modifiedWord/>
      <trackRevisions>false</trackRevisions>
    </reviewItem>
    <reviewItem>
      <errorID>273d2403-c4f2-4519-982b-9352e1630c01</errorID>
      <errorWord>(</errorWord>
      <group>L1_Format</group>
      <groupName>格式问题</groupName>
      <ability>L2_HalfPunc_CN</ability>
      <abilityName>全半角问题</abilityName>
      <candidateList>
        <item>（</item>
      </candidateList>
      <explain>文本全半角错误。</explain>
      <paraID>26FFD354</paraID>
      <start>385</start>
      <end>386</end>
      <status>unmodified</status>
      <modifiedWord/>
      <trackRevisions>false</trackRevisions>
    </reviewItem>
    <reviewItem>
      <errorID>5362f526-cb6c-406e-954d-dbe3f36504e8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5BDBACE</paraID>
      <start>0</start>
      <end>2</end>
      <status>unmodified</status>
      <modifiedWord/>
      <trackRevisions>false</trackRevisions>
    </reviewItem>
    <reviewItem>
      <errorID>ba004218-16ff-4769-8451-2e75c20bb858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403834C3</paraID>
      <start>0</start>
      <end>2</end>
      <status>unmodified</status>
      <modifiedWord/>
      <trackRevisions>false</trackRevisions>
    </reviewItem>
    <reviewItem>
      <errorID>0e8fe3e1-ce4d-45b5-84dd-67c47fa1682a</errorID>
      <errorWord>(</errorWord>
      <group>L1_Format</group>
      <groupName>格式问题</groupName>
      <ability>L2_HalfPunc_CN</ability>
      <abilityName>全半角问题</abilityName>
      <candidateList>
        <item>（</item>
      </candidateList>
      <explain>文本全半角错误。</explain>
      <paraID>403834C3</paraID>
      <start>65</start>
      <end>66</end>
      <status>unmodified</status>
      <modifiedWord/>
      <trackRevisions>false</trackRevisions>
    </reviewItem>
    <reviewItem>
      <errorID>021b9111-d270-49d2-b09b-6cf4a14575da</errorID>
      <errorWord>)</errorWord>
      <group>L1_Format</group>
      <groupName>格式问题</groupName>
      <ability>L2_HalfPunc_CN</ability>
      <abilityName>全半角问题</abilityName>
      <candidateList>
        <item>）</item>
      </candidateList>
      <explain>文本全半角错误。</explain>
      <paraID>403834C3</paraID>
      <start>71</start>
      <end>72</end>
      <status>unmodified</status>
      <modifiedWord/>
      <trackRevisions>false</trackRevisions>
    </reviewItem>
    <reviewItem>
      <errorID>d4d99430-1e65-4628-b809-470ed8fef8a8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46AA86A5</paraID>
      <start>0</start>
      <end>2</end>
      <status>unmodified</status>
      <modifiedWord/>
      <trackRevisions>false</trackRevisions>
    </reviewItem>
    <reviewItem>
      <errorID>0531a281-649d-4803-acff-f586cb41c665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28D207CE</paraID>
      <start>0</start>
      <end>2</end>
      <status>unmodified</status>
      <modifiedWord/>
      <trackRevisions>false</trackRevisions>
    </reviewItem>
    <reviewItem>
      <errorID>32ba1bcd-c437-4375-adbe-d515d3548b54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47767E06</paraID>
      <start>0</start>
      <end>2</end>
      <status>unmodified</status>
      <modifiedWord/>
      <trackRevisions>false</trackRevisions>
    </reviewItem>
    <reviewItem>
      <errorID>ebe92de0-108e-4d59-89bb-ecd07fc138e9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40F5D46E</paraID>
      <start>0</start>
      <end>2</end>
      <status>unmodified</status>
      <modifiedWord/>
      <trackRevisions>false</trackRevisions>
    </reviewItem>
    <reviewItem>
      <errorID>aff97fa6-035a-4814-9660-9c0ec0bda7a6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5F82A5E4</paraID>
      <start>0</start>
      <end>2</end>
      <status>unmodified</status>
      <modifiedWord/>
      <trackRevisions>false</trackRevisions>
    </reviewItem>
    <reviewItem>
      <errorID>fe164e67-80e9-4824-9459-73b5dbd6f2d6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13C4A68A</paraID>
      <start>0</start>
      <end>2</end>
      <status>unmodified</status>
      <modifiedWord/>
      <trackRevisions>false</trackRevisions>
    </reviewItem>
    <reviewItem>
      <errorID>b80ce6df-daad-4380-afea-7c2817858979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5B530EC5</paraID>
      <start>0</start>
      <end>2</end>
      <status>unmodified</status>
      <modifiedWord/>
      <trackRevisions>false</trackRevisions>
    </reviewItem>
    <reviewItem>
      <errorID>d2584949-4067-49a2-b456-a47db7f7d707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3185EC4B</paraID>
      <start>0</start>
      <end>2</end>
      <status>unmodified</status>
      <modifiedWord/>
      <trackRevisions>false</trackRevisions>
    </reviewItem>
    <reviewItem>
      <errorID>12f8e9ac-989d-4057-8692-fc53255d5e9b</errorID>
      <errorWord>预</errorWord>
      <group>L1_Word</group>
      <groupName>字词问题</groupName>
      <ability>L2_Typo</ability>
      <abilityName>字词错误</abilityName>
      <candidateList>
        <item>预案</item>
      </candidateList>
      <explain/>
      <paraID> 7CE0FCA</paraID>
      <start>26</start>
      <end>27</end>
      <status>unmodified</status>
      <modifiedWord/>
      <trackRevisions>false</trackRevisions>
    </reviewItem>
    <reviewItem>
      <errorID>da02ded5-c9ab-41a6-b493-edd34739f684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46C42BAD</paraID>
      <start>0</start>
      <end>2</end>
      <status>unmodified</status>
      <modifiedWord/>
      <trackRevisions>false</trackRevisions>
    </reviewItem>
    <reviewItem>
      <errorID>0e94c6e7-9339-4f31-8600-0d6abb6fcfd0</errorID>
      <errorWord>防爆</errorWord>
      <group>L1_Word</group>
      <groupName>字词问题</groupName>
      <ability>L2_Typo</ability>
      <abilityName>字词错误</abilityName>
      <candidateList>
        <item>防暴</item>
      </candidateList>
      <explain>〈动〉防止暴力或暴动：～术｜～警察｜～武器。</explain>
      <paraID>6DB3CA44</paraID>
      <start>23</start>
      <end>25</end>
      <status>unmodified</status>
      <modifiedWord/>
      <trackRevisions>false</trackRevisions>
    </reviewItem>
    <reviewItem>
      <errorID>8cdd5153-7e50-44b8-8d45-039170f218e4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5D8A9554</paraID>
      <start>0</start>
      <end>2</end>
      <status>unmodified</status>
      <modifiedWord/>
      <trackRevisions>false</trackRevisions>
    </reviewItem>
    <reviewItem>
      <errorID>a98df615-f1a9-4bca-8087-171410544224</errorID>
      <errorWord>消防局</errorWord>
      <group>L1_Knowledge</group>
      <groupName>知识性问题</groupName>
      <ability>L2_Organization</ability>
      <abilityName>机构检查</abilityName>
      <candidateList>
        <item>消防救援局</item>
      </candidateList>
      <explain>机关单位全简称表述错误</explain>
      <paraID>123845C4</paraID>
      <start>8</start>
      <end>11</end>
      <status>unmodified</status>
      <modifiedWord/>
      <trackRevisions>false</trackRevisions>
    </reviewItem>
    <reviewItem>
      <errorID>c828e54d-8d1d-45f7-af77-5b62fa7680c3</errorID>
      <errorWord>颁发的颁发的</errorWord>
      <group>L1_Word</group>
      <groupName>字词问题</groupName>
      <ability>L2_Typo</ability>
      <abilityName>字词错误</abilityName>
      <candidateList>
        <item>颁发的</item>
      </candidateList>
      <explain/>
      <paraID> 4A1FC58</paraID>
      <start>15</start>
      <end>21</end>
      <status>unmodified</status>
      <modifiedWord/>
      <trackRevisions>false</trackRevisions>
    </reviewItem>
    <reviewItem>
      <errorID>f734fdcf-cd35-4581-b6ef-517fd57412e3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40ED1272</paraID>
      <start>0</start>
      <end>2</end>
      <status>unmodified</status>
      <modifiedWord/>
      <trackRevisions>false</trackRevisions>
    </reviewItem>
    <reviewItem>
      <errorID>dd071e36-27c4-430c-916e-6123d6bc8c47</errorID>
      <errorWord>颁发的颁发的</errorWord>
      <group>L1_Word</group>
      <groupName>字词问题</groupName>
      <ability>L2_Typo</ability>
      <abilityName>字词错误</abilityName>
      <candidateList>
        <item>颁发的</item>
      </candidateList>
      <explain/>
      <paraID>10D4AECE</paraID>
      <start>69</start>
      <end>75</end>
      <status>unmodified</status>
      <modifiedWord/>
      <trackRevisions>false</trackRevisions>
    </reviewItem>
    <reviewItem>
      <errorID>bc1cdf82-daa1-4fad-9881-82fa6b9f09fe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27EA3429</paraID>
      <start>0</start>
      <end>2</end>
      <status>unmodified</status>
      <modifiedWord/>
      <trackRevisions>false</trackRevisions>
    </reviewItem>
    <reviewItem>
      <errorID>5e59b1bd-2ea2-4f99-a736-9bab9ec737d7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5916E146</paraID>
      <start>0</start>
      <end>2</end>
      <status>unmodified</status>
      <modifiedWord/>
      <trackRevisions>false</trackRevisions>
    </reviewItem>
    <reviewItem>
      <errorID>a48f8bda-64b2-4dcf-9a86-85a1aeea4d1b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7D22ED5B</paraID>
      <start>0</start>
      <end>2</end>
      <status>unmodified</status>
      <modifiedWord/>
      <trackRevisions>false</trackRevisions>
    </reviewItem>
    <reviewItem>
      <errorID>61564229-c616-4136-8df5-2f69da8ef7f5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7BE2ED6F</paraID>
      <start>0</start>
      <end>2</end>
      <status>unmodified</status>
      <modifiedWord/>
      <trackRevisions>false</trackRevisions>
    </reviewItem>
    <reviewItem>
      <errorID>705fd7b5-cf6d-465a-9e33-2c7ed7ec9e6b</errorID>
      <errorWord>颁发的颁发的</errorWord>
      <group>L1_Word</group>
      <groupName>字词问题</groupName>
      <ability>L2_Typo</ability>
      <abilityName>字词错误</abilityName>
      <candidateList>
        <item>颁发的</item>
      </candidateList>
      <explain/>
      <paraID>7BE2ED6F</paraID>
      <start>27</start>
      <end>33</end>
      <status>unmodified</status>
      <modifiedWord/>
      <trackRevisions>false</trackRevisions>
    </reviewItem>
    <reviewItem>
      <errorID>76fd1e86-1a83-4fb1-b8a1-8f3d4c8b7196</errorID>
      <errorWord>2025年01月01日</errorWord>
      <group>L1_Knowledge</group>
      <groupName>知识性问题</groupName>
      <ability>L2_Time</ability>
      <abilityName>日期时间</abilityName>
      <candidateList>
        <item>2025年1月1日</item>
      </candidateList>
      <explain>根据日常书写习惯，月份和日期一般会省略前导零。</explain>
      <paraID>3D9F1F9B</paraID>
      <start>4</start>
      <end>15</end>
      <status>unmodified</status>
      <modifiedWord/>
      <trackRevisions>false</trackRevisions>
    </reviewItem>
    <reviewItem>
      <errorID>21eb10d5-e2d4-49cc-b80d-13e1b21b8e2a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6E8EEBA2</paraID>
      <start>0</start>
      <end>2</end>
      <status>unmodified</status>
      <modifiedWord/>
      <trackRevisions>false</trackRevisions>
    </reviewItem>
    <reviewItem>
      <errorID>66aa9eb0-774c-4441-aece-a4e4a2df6772</errorID>
      <errorWord>,</errorWord>
      <group>L1_Format</group>
      <groupName>格式问题</groupName>
      <ability>L2_HalfPunc_CN</ability>
      <abilityName>全半角问题</abilityName>
      <candidateList>
        <item>，</item>
      </candidateList>
      <explain>文本全半角错误。</explain>
      <paraID>6E8EEBA2</paraID>
      <start>19</start>
      <end>20</end>
      <status>unmodified</status>
      <modifiedWord/>
      <trackRevisions>false</trackRevisions>
    </reviewItem>
    <reviewItem>
      <errorID>872030ab-7d10-4950-af8c-d734ad87b32a</errorID>
      <errorWord>下</errorWord>
      <group>L1_Word</group>
      <groupName>字词问题</groupName>
      <ability>L2_Typo</ability>
      <abilityName>字词错误</abilityName>
      <candidateList>
        <item>下简</item>
      </candidateList>
      <explain/>
      <paraID>2E1E1A58</paraID>
      <start>5</start>
      <end>6</end>
      <status>unmodified</status>
      <modifiedWord/>
      <trackRevisions>false</trackRevisions>
    </reviewItem>
    <reviewItem>
      <errorID>460a0013-be9a-467a-afa6-a8e48d834554</errorID>
      <errorWord>:</errorWord>
      <group>L1_Format</group>
      <groupName>格式问题</groupName>
      <ability>L2_HalfPunc_CN</ability>
      <abilityName>全半角问题</abilityName>
      <candidateList>
        <item>：</item>
      </candidateList>
      <explain>文本全半角错误。</explain>
      <paraID>2E1E1A58</paraID>
      <start>10</start>
      <end>11</end>
      <status>unmodified</status>
      <modifiedWord/>
      <trackRevisions>false</trackRevisions>
    </reviewItem>
    <reviewItem>
      <errorID>306b753a-fe33-4daa-8d8d-34939d81fc96</errorID>
      <errorWord>下</errorWord>
      <group>L1_Word</group>
      <groupName>字词问题</groupName>
      <ability>L2_Typo</ability>
      <abilityName>字词错误</abilityName>
      <candidateList>
        <item>下简</item>
      </candidateList>
      <explain/>
      <paraID>1937D5B5</paraID>
      <start>5</start>
      <end>6</end>
      <status>unmodified</status>
      <modifiedWord/>
      <trackRevisions>false</trackRevisions>
    </reviewItem>
    <reviewItem>
      <errorID>12376d93-a641-4bd2-97f2-bdd3682066e8</errorID>
      <errorWord>:</errorWord>
      <group>L1_Format</group>
      <groupName>格式问题</groupName>
      <ability>L2_HalfPunc_CN</ability>
      <abilityName>全半角问题</abilityName>
      <candidateList>
        <item>：</item>
      </candidateList>
      <explain>文本全半角错误。</explain>
      <paraID>1937D5B5</paraID>
      <start>10</start>
      <end>11</end>
      <status>unmodified</status>
      <modifiedWord/>
      <trackRevisions>false</trackRevisions>
    </reviewItem>
    <reviewItem>
      <errorID>c9296c4e-32c8-40bf-bc4d-682db338cc53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7E33183C</paraID>
      <start>15</start>
      <end>18</end>
      <status>unmodified</status>
      <modifiedWord/>
      <trackRevisions>false</trackRevisions>
    </reviewItem>
    <reviewItem>
      <errorID>ce0c2555-b8fa-4d16-8302-5b39c53949ea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2F279461</paraID>
      <start>0</start>
      <end>2</end>
      <status>unmodified</status>
      <modifiedWord/>
      <trackRevisions>false</trackRevisions>
    </reviewItem>
    <reviewItem>
      <errorID>536596d1-73e5-453e-96d7-f0ff0ff0a100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6761986D</paraID>
      <start>0</start>
      <end>2</end>
      <status>unmodified</status>
      <modifiedWord/>
      <trackRevisions>false</trackRevisions>
    </reviewItem>
    <reviewItem>
      <errorID>ad3080af-ac39-43f9-8dcd-3de08b3bfb3f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31F568B4</paraID>
      <start>0</start>
      <end>2</end>
      <status>unmodified</status>
      <modifiedWord/>
      <trackRevisions>false</trackRevisions>
    </reviewItem>
    <reviewItem>
      <errorID>be3f0560-fd7b-46e8-9a5d-151a6a1c6f87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3DD07159</paraID>
      <start>0</start>
      <end>2</end>
      <status>unmodified</status>
      <modifiedWord/>
      <trackRevisions>false</trackRevisions>
    </reviewItem>
    <reviewItem>
      <errorID>f4e87e6a-47e4-463f-a61f-d6277a2feee0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10727619</paraID>
      <start>0</start>
      <end>2</end>
      <status>unmodified</status>
      <modifiedWord/>
      <trackRevisions>false</trackRevisions>
    </reviewItem>
    <reviewItem>
      <errorID>34c4008f-1ad5-4f6a-bfcc-095728702c67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330BAB7A</paraID>
      <start>0</start>
      <end>2</end>
      <status>unmodified</status>
      <modifiedWord/>
      <trackRevisions>false</trackRevisions>
    </reviewItem>
    <reviewItem>
      <errorID>279bb9ed-99dc-4fb2-b5fb-037a37264fd3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5C974B37</paraID>
      <start>0</start>
      <end>2</end>
      <status>unmodified</status>
      <modifiedWord/>
      <trackRevisions>false</trackRevisions>
    </reviewItem>
    <reviewItem>
      <errorID>b2a16487-2cc9-40f2-bb4b-af7d9f4dc924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21124B0</paraID>
      <start>0</start>
      <end>2</end>
      <status>unmodified</status>
      <modifiedWord/>
      <trackRevisions>false</trackRevisions>
    </reviewItem>
    <reviewItem>
      <errorID>96777bea-51a0-40bc-a35e-dcc6e7c03113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7BA01586</paraID>
      <start>0</start>
      <end>2</end>
      <status>unmodified</status>
      <modifiedWord/>
      <trackRevisions>false</trackRevisions>
    </reviewItem>
    <reviewItem>
      <errorID>c7b13ce1-9df5-4a97-8191-2d1bbfc79471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738799CB</paraID>
      <start>0</start>
      <end>2</end>
      <status>unmodified</status>
      <modifiedWord/>
      <trackRevisions>false</trackRevisions>
    </reviewItem>
    <reviewItem>
      <errorID>4dc5e415-a13e-48fb-b028-cfc90f60116c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27310DC8</paraID>
      <start>0</start>
      <end>2</end>
      <status>unmodified</status>
      <modifiedWord/>
      <trackRevisions>false</trackRevisions>
    </reviewItem>
    <reviewItem>
      <errorID>64b60412-d363-407c-8fe2-a0e77345f075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794D91</paraID>
      <start>0</start>
      <end>2</end>
      <status>unmodified</status>
      <modifiedWord/>
      <trackRevisions>false</trackRevisions>
    </reviewItem>
    <reviewItem>
      <errorID>11e28e24-9909-4c18-adcb-6ba7ad59bed3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6B006E1C</paraID>
      <start>0</start>
      <end>2</end>
      <status>unmodified</status>
      <modifiedWord/>
      <trackRevisions>false</trackRevisions>
    </reviewItem>
    <reviewItem>
      <errorID>ee96c0a5-c026-43ed-9172-fa42eb7ddc4b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7032E1F5</paraID>
      <start>0</start>
      <end>2</end>
      <status>unmodified</status>
      <modifiedWord/>
      <trackRevisions>false</trackRevisions>
    </reviewItem>
    <reviewItem>
      <errorID>556aa6f6-50dc-4c95-a35b-4d896c781bc2</errorID>
      <errorWord>应当为</errorWord>
      <group>L1_Word</group>
      <groupName>字词问题</groupName>
      <ability>L2_Typo</ability>
      <abilityName>字词错误</abilityName>
      <candidateList>
        <item>应当</item>
      </candidateList>
      <explain/>
      <paraID>7032E1F5</paraID>
      <start>4</start>
      <end>7</end>
      <status>unmodified</status>
      <modifiedWord/>
      <trackRevisions>false</trackRevisions>
    </reviewItem>
    <reviewItem>
      <errorID>966ec415-dcdc-4454-b456-926454ce5bd5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5009BA72</paraID>
      <start>0</start>
      <end>2</end>
      <status>unmodified</status>
      <modifiedWord/>
      <trackRevisions>false</trackRevisions>
    </reviewItem>
    <reviewItem>
      <errorID>0f6f6b71-517d-4ac9-9183-f4fcdf169bf1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42DCD7EC</paraID>
      <start>0</start>
      <end>2</end>
      <status>unmodified</status>
      <modifiedWord/>
      <trackRevisions>false</trackRevisions>
    </reviewItem>
    <reviewItem>
      <errorID>b5eea33e-5b34-4f8e-bd69-4038d4c6d573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37BBB6E8</paraID>
      <start>0</start>
      <end>2</end>
      <status>unmodified</status>
      <modifiedWord/>
      <trackRevisions>false</trackRevisions>
    </reviewItem>
    <reviewItem>
      <errorID>3b3d0c97-39de-400b-aed2-fdafaddf2662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6F3F7F3B</paraID>
      <start>0</start>
      <end>2</end>
      <status>unmodified</status>
      <modifiedWord/>
      <trackRevisions>false</trackRevisions>
    </reviewItem>
    <reviewItem>
      <errorID>b2629484-37fd-4a5c-bd19-efe095190337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56A5834C</paraID>
      <start>0</start>
      <end>2</end>
      <status>unmodified</status>
      <modifiedWord/>
      <trackRevisions>false</trackRevisions>
    </reviewItem>
    <reviewItem>
      <errorID>54c00b54-adde-463b-b004-85070c968a6d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35E9F6E0</paraID>
      <start>0</start>
      <end>2</end>
      <status>unmodified</status>
      <modifiedWord/>
      <trackRevisions>false</trackRevisions>
    </reviewItem>
    <reviewItem>
      <errorID>62384b37-114d-4e03-983d-1a065ddd8ba2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6C2DF6E8</paraID>
      <start>0</start>
      <end>2</end>
      <status>unmodified</status>
      <modifiedWord/>
      <trackRevisions>false</trackRevisions>
    </reviewItem>
    <reviewItem>
      <errorID>2dc5731f-c0c3-47c2-ae4f-a357afb297ce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5E117605</paraID>
      <start>0</start>
      <end>2</end>
      <status>unmodified</status>
      <modifiedWord/>
      <trackRevisions>false</trackRevisions>
    </reviewItem>
    <reviewItem>
      <errorID>afd3dd27-b710-439b-be75-68d06de6fc02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1ACC0613</paraID>
      <start>0</start>
      <end>2</end>
      <status>unmodified</status>
      <modifiedWord/>
      <trackRevisions>false</trackRevisions>
    </reviewItem>
    <reviewItem>
      <errorID>bc4347d1-2190-4ea6-b882-08faf70959c3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64DDAABA</paraID>
      <start>0</start>
      <end>2</end>
      <status>unmodified</status>
      <modifiedWord/>
      <trackRevisions>false</trackRevisions>
    </reviewItem>
    <reviewItem>
      <errorID>d2d08a9f-f080-45f1-96f1-b65119570c4f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2FDED436</paraID>
      <start>0</start>
      <end>2</end>
      <status>unmodified</status>
      <modifiedWord/>
      <trackRevisions>false</trackRevisions>
    </reviewItem>
    <reviewItem>
      <errorID>6dc3c6a0-a42c-4a35-b2c2-d3a42f65aed5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88BAF2B</paraID>
      <start>0</start>
      <end>2</end>
      <status>unmodified</status>
      <modifiedWord/>
      <trackRevisions>false</trackRevisions>
    </reviewItem>
    <reviewItem>
      <errorID>9e9891b4-7da2-4c2f-9dc1-4f7f0f228c1d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5A9FA4D8</paraID>
      <start>0</start>
      <end>2</end>
      <status>unmodified</status>
      <modifiedWord/>
      <trackRevisions>false</trackRevisions>
    </reviewItem>
    <reviewItem>
      <errorID>17811cdb-3364-4fc4-96bd-5e026c24d70c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4EF8AD25</paraID>
      <start>0</start>
      <end>2</end>
      <status>unmodified</status>
      <modifiedWord/>
      <trackRevisions>false</trackRevisions>
    </reviewItem>
    <reviewItem>
      <errorID>99dd76d6-da99-468c-9748-ac393cec22ec</errorID>
      <errorWord>内容有</errorWord>
      <group>L1_Word</group>
      <groupName>字词问题</groupName>
      <ability>L2_Typo</ability>
      <abilityName>字词错误</abilityName>
      <candidateList>
        <item>内容</item>
      </candidateList>
      <explain>〈名〉事物内部所含的实质或存在的情况：这次谈话的～牵涉的面很广｜这个刊物～丰富。</explain>
      <paraID>5288064A</paraID>
      <start>26</start>
      <end>29</end>
      <status>unmodified</status>
      <modifiedWord/>
      <trackRevisions>false</trackRevisions>
    </reviewItem>
    <reviewItem>
      <errorID>6869eff9-4721-4883-945a-1f493332a76d</errorID>
      <errorWord>(</errorWord>
      <group>L1_Format</group>
      <groupName>格式问题</groupName>
      <ability>L2_HalfPunc_CN</ability>
      <abilityName>全半角问题</abilityName>
      <candidateList>
        <item>（</item>
      </candidateList>
      <explain>文本全半角错误。</explain>
      <paraID>5288064A</paraID>
      <start>99</start>
      <end>100</end>
      <status>unmodified</status>
      <modifiedWord/>
      <trackRevisions>false</trackRevisions>
    </reviewItem>
    <reviewItem>
      <errorID>9b4ab329-13a5-4b89-b8ab-45e4a3b23816</errorID>
      <errorWord>)</errorWord>
      <group>L1_Format</group>
      <groupName>格式问题</groupName>
      <ability>L2_HalfPunc_CN</ability>
      <abilityName>全半角问题</abilityName>
      <candidateList>
        <item>）</item>
      </candidateList>
      <explain>文本全半角错误。</explain>
      <paraID>5288064A</paraID>
      <start>103</start>
      <end>104</end>
      <status>unmodified</status>
      <modifiedWord/>
      <trackRevisions>false</trackRevisions>
    </reviewItem>
    <reviewItem>
      <errorID>6845b61a-ab29-452c-9367-1b6c046dbc89</errorID>
      <errorWord>其它</errorWord>
      <group>L1_Word</group>
      <groupName>字词问题</groupName>
      <ability>L2_Alias</ability>
      <abilityName>也作/曾用词</abilityName>
      <candidateList>
        <item>其他</item>
      </candidateList>
      <explain>词汇[其它]为不规范表述或旧称，其规范书面表述为[其他]。</explain>
      <paraID>5288064A</paraID>
      <start>157</start>
      <end>159</end>
      <status>unmodified</status>
      <modifiedWord/>
      <trackRevisions>false</trackRevisions>
    </reviewItem>
    <reviewItem>
      <errorID>5162f4c1-06fc-4801-a7bc-ddfdf7768f2e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2C2F765A</paraID>
      <start>0</start>
      <end>2</end>
      <status>unmodified</status>
      <modifiedWord/>
      <trackRevisions>false</trackRevisions>
    </reviewItem>
    <reviewItem>
      <errorID>d8dcc217-61f5-4159-890a-d70759a6fc57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5C6F25C</paraID>
      <start>0</start>
      <end>2</end>
      <status>unmodified</status>
      <modifiedWord/>
      <trackRevisions>false</trackRevisions>
    </reviewItem>
    <reviewItem>
      <errorID>15e9b07a-84cc-4ca5-9f2c-d726e30a2ba8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396E78FA</paraID>
      <start>0</start>
      <end>2</end>
      <status>unmodified</status>
      <modifiedWord/>
      <trackRevisions>false</trackRevisions>
    </reviewItem>
    <reviewItem>
      <errorID>34dcbde4-efa2-46f4-9de1-e32bf813da25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1ADE4F08</paraID>
      <start>0</start>
      <end>2</end>
      <status>unmodified</status>
      <modifiedWord/>
      <trackRevisions>false</trackRevisions>
    </reviewItem>
    <reviewItem>
      <errorID>41dfec88-306b-4dff-8b95-277dc666e2f4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5B8EE3DF</paraID>
      <start>0</start>
      <end>2</end>
      <status>unmodified</status>
      <modifiedWord/>
      <trackRevisions>false</trackRevisions>
    </reviewItem>
    <reviewItem>
      <errorID>71f08f3d-e2d9-49d5-93ca-10bd6c1266ce</errorID>
      <errorWord>甲乙双方各执二份</errorWord>
      <group>L1_Word</group>
      <groupName>字词问题</groupName>
      <ability>L2_Typo</ability>
      <abilityName>字词错误</abilityName>
      <candidateList>
        <item>甲乙双方各执两份</item>
      </candidateList>
      <explain/>
      <paraID>5B8EE3DF</paraID>
      <start>10</start>
      <end>18</end>
      <status>unmodified</status>
      <modifiedWord/>
      <trackRevisions>false</trackRevisions>
    </reviewItem>
    <reviewItem>
      <errorID>b3b54e97-9d13-4292-b2ef-c6706cdf8200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40CD389C</paraID>
      <start>0</start>
      <end>2</end>
      <status>unmodified</status>
      <modifiedWord/>
      <trackRevisions>false</trackRevisions>
    </reviewItem>
    <reviewItem>
      <errorID>a953f0a2-3da1-4761-b593-015785b48d42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2DE6071B</paraID>
      <start>18</start>
      <end>19</end>
      <status>unmodified</status>
      <modifiedWord/>
      <trackRevisions>false</trackRevisions>
    </reviewItem>
    <reviewItem>
      <errorID>7369b8d1-4641-40dd-ab6e-9fd20a4eca6e</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2CC9874F</paraID>
      <start>7</start>
      <end>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684b725-b471-4458-b7da-b7ce2122d77f}">
  <ds:schemaRefs/>
</ds:datastoreItem>
</file>

<file path=docProps/app.xml><?xml version="1.0" encoding="utf-8"?>
<Properties xmlns="http://schemas.openxmlformats.org/officeDocument/2006/extended-properties" xmlns:vt="http://schemas.openxmlformats.org/officeDocument/2006/docPropsVTypes">
  <Template>Normal</Template>
  <Pages>58</Pages>
  <Words>16516</Words>
  <Characters>18134</Characters>
  <Lines>680</Lines>
  <Paragraphs>191</Paragraphs>
  <TotalTime>17</TotalTime>
  <ScaleCrop>false</ScaleCrop>
  <LinksUpToDate>false</LinksUpToDate>
  <CharactersWithSpaces>18260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2026-06-04T02:15:00Z</dcterms:created>
  <dc:creator>fzq</dc:creator>
  <cp:lastModifiedBy>冯志强</cp:lastModifiedBy>
  <cp:lastPrinted>2026-03-05T06:16:00Z</cp:lastPrinted>
  <dcterms:modified xsi:type="dcterms:W3CDTF">2026-07-10T03:06:48Z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eyJoZGlkIjoiMzQzNTdiMGE2OGJhZTFkMjUwNjc1NjY4MzMzODA4ZmEiLCJ1c2VySWQiOiI2NzE0Njk4NTAifQ==</vt:lpwstr>
  </property>
  <property fmtid="{D5CDD505-2E9C-101B-9397-08002B2CF9AE}" pid="3" name="KSOProductBuildVer">
    <vt:lpwstr>2052-12.1.0.26375</vt:lpwstr>
  </property>
  <property fmtid="{D5CDD505-2E9C-101B-9397-08002B2CF9AE}" pid="4" name="ICV">
    <vt:lpwstr>CC904B18B55A4DA090EEA5143AA19A3B_13</vt:lpwstr>
  </property>
</Properties>
</file>