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rPr>
          <w:rFonts w:hint="eastAsia"/>
          <w:color w:val="auto"/>
          <w:highlight w:val="none"/>
        </w:rPr>
      </w:pPr>
      <w:r>
        <w:rPr>
          <w:rFonts w:hint="eastAsia"/>
          <w:color w:val="auto"/>
          <w:highlight w:val="none"/>
        </w:rPr>
      </w:r>
      <w:r/>
    </w:p>
    <w:p>
      <w:pPr>
        <w:pStyle w:val="845"/>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845"/>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884"/>
        <w:jc w:val="cente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澄清版</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868"/>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color w:val="auto"/>
          <w:highlight w:val="none"/>
        </w:rPr>
      </w:pPr>
      <w:r>
        <w:rPr>
          <w:rFonts w:hint="eastAsia"/>
          <w:color w:val="auto"/>
          <w:highlight w:val="none"/>
        </w:rPr>
      </w:r>
      <w:r/>
    </w:p>
    <w:p>
      <w:pPr>
        <w:pStyle w:val="884"/>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JSZC-320324-JSKJ-G2026-0028</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4" w:hanging="1599"/>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睢宁县睢城镇朱楼社区卫生服务中心计算机断层扫描摄影系统</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睢宁县睢城镇朱楼社区卫生服务中心</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841"/>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884"/>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9"/>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5.0pt;height:54.0pt;mso-wrap-distance-left:0.0pt;mso-wrap-distance-top:0.0pt;mso-wrap-distance-right:0.0pt;mso-wrap-distance-bottom:0.0pt;" stroked="f">
                <v:path textboxrect="0,0,0,0"/>
                <v:imagedata r:id="rId19" o:title=""/>
              </v:shape>
            </w:pict>
          </mc:Fallback>
        </mc:AlternateContent>
      </w:r>
      <w:r/>
    </w:p>
    <w:p>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r>
      <w:r>
        <w:rPr>
          <w:rFonts w:hint="eastAsia" w:ascii="宋体" w:hAnsi="宋体" w:eastAsia="宋体" w:cs="宋体"/>
          <w:bCs/>
          <w:color w:val="auto"/>
          <w:sz w:val="32"/>
          <w:szCs w:val="32"/>
          <w:highlight w:val="none"/>
        </w:rPr>
      </w:r>
    </w:p>
    <w:p>
      <w:pPr>
        <w:jc w:val="center"/>
        <w:rPr>
          <w:rFonts w:hint="eastAsia" w:ascii="宋体" w:hAnsi="宋体" w:cs="宋体"/>
          <w:bCs/>
          <w:color w:val="auto"/>
          <w:sz w:val="32"/>
          <w:szCs w:val="32"/>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八</w:t>
      </w:r>
      <w:r>
        <w:rPr>
          <w:rFonts w:hint="eastAsia" w:ascii="宋体" w:hAnsi="宋体" w:eastAsia="宋体" w:cs="宋体"/>
          <w:bCs/>
          <w:color w:val="auto"/>
          <w:sz w:val="32"/>
          <w:szCs w:val="32"/>
          <w:highlight w:val="none"/>
        </w:rPr>
        <w:t xml:space="preserve">月</w:t>
      </w:r>
      <w:r>
        <w:rPr>
          <w:rFonts w:hint="eastAsia" w:ascii="宋体" w:hAnsi="宋体" w:eastAsia="宋体" w:cs="宋体"/>
          <w:bCs/>
          <w:color w:val="auto"/>
          <w:sz w:val="32"/>
          <w:szCs w:val="32"/>
          <w:highlight w:val="none"/>
        </w:rPr>
        <w:t xml:space="preserve">二十五</w:t>
      </w:r>
      <w:r>
        <w:rPr>
          <w:rFonts w:hint="eastAsia" w:ascii="宋体" w:hAnsi="宋体" w:eastAsia="宋体" w:cs="宋体"/>
          <w:bCs/>
          <w:color w:val="auto"/>
          <w:sz w:val="32"/>
          <w:szCs w:val="32"/>
          <w:highlight w:val="none"/>
        </w:rPr>
        <w:t xml:space="preserve">日</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13</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24</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i w:val="0"/>
          <w:iCs w:val="0"/>
          <w:caps w:val="0"/>
          <w:color w:val="auto"/>
          <w:spacing w:val="0"/>
          <w:sz w:val="28"/>
          <w:szCs w:val="28"/>
          <w:highlight w:val="none"/>
        </w:rPr>
      </w:r>
      <w:r/>
    </w:p>
    <w:p>
      <w:pPr>
        <w:rPr>
          <w:rFonts w:hint="eastAsia" w:ascii="Calibri" w:hAnsi="Calibri" w:eastAsia="宋体" w:cs="宋体"/>
          <w:sz w:val="21"/>
          <w:szCs w:val="24"/>
          <w:lang w:val="en-US" w:eastAsia="zh-CN" w:bidi="ar-SA"/>
        </w:rPr>
      </w:pPr>
      <w:r>
        <w:rPr>
          <w:rFonts w:hint="eastAsia" w:ascii="Calibri" w:hAnsi="Calibri" w:eastAsia="宋体" w:cs="宋体"/>
          <w:sz w:val="21"/>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tabs>
          <w:tab w:val="center" w:pos="4700" w:leader="none"/>
        </w:tabs>
        <w:rPr>
          <w:rFonts w:hint="eastAsia"/>
          <w:lang w:val="en-US" w:eastAsia="zh-CN"/>
        </w:rPr>
        <w:sectPr>
          <w:headerReference w:type="default" r:id="rId10"/>
          <w:footerReference w:type="default" r:id="rId13"/>
          <w:footnotePr/>
          <w:endnotePr/>
          <w:type w:val="nextPage"/>
          <w:pgSz w:w="11906" w:h="16838" w:orient="portrait"/>
          <w:pgMar w:top="1440" w:right="1253" w:bottom="1440" w:left="1253" w:header="851" w:footer="992" w:gutter="0"/>
          <w:pgNumType w:start="1"/>
          <w:cols w:num="1" w:sep="0" w:space="1701" w:equalWidth="1"/>
          <w:docGrid w:linePitch="360"/>
        </w:sectPr>
      </w:pPr>
      <w:r>
        <w:rPr>
          <w:rFonts w:hint="eastAsia"/>
          <w:lang w:val="en-US" w:eastAsia="zh-CN"/>
        </w:rPr>
        <w:tab/>
      </w:r>
      <w:r/>
    </w:p>
    <w:p>
      <w:pPr>
        <w:rPr>
          <w:rFonts w:hint="default" w:eastAsia="宋体" w:cs="Times New Roman"/>
          <w:color w:val="auto"/>
          <w:highlight w:val="none"/>
        </w:rPr>
      </w:pPr>
      <w:r>
        <w:rPr>
          <w:rFonts w:hint="default" w:eastAsia="宋体" w:cs="Times New Roman"/>
          <w:color w:val="auto"/>
          <w:highlight w:val="none"/>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auto"/>
          <w:sz w:val="28"/>
          <w:szCs w:val="28"/>
          <w:highlight w:val="none"/>
          <w:lang w:eastAsia="zh-CN"/>
        </w:rPr>
        <w:t xml:space="preserve">睢宁县睢城镇朱楼社区卫生服务中心</w:t>
      </w:r>
      <w:r/>
    </w:p>
    <w:p>
      <w:pPr>
        <w:ind w:left="0" w:right="0" w:firstLine="0"/>
        <w:jc w:val="center"/>
        <w:spacing w:line="312"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睢宁县睢城镇朱楼社区卫生服务中心计算机断层扫描摄影系统</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睢宁县睢城镇朱楼社区卫生服务中心</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睢宁县睢城镇朱楼社区卫生服务中心计算机断层扫描摄影系统</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睢宁县睢城镇朱楼社区卫生服务中心计算机断层扫描摄影系统</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JSZC-320324-JSKJ-G2026-0028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JSZC-320324-JSKJ-G2026-0028）</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val="en-US" w:eastAsia="zh-CN"/>
        </w:rPr>
        <w:t xml:space="preserve">2026年09月11日</w:t>
      </w:r>
      <w:r>
        <w:rPr>
          <w:rFonts w:hint="eastAsia" w:ascii="宋体" w:hAnsi="宋体" w:cs="宋体"/>
          <w:bCs/>
          <w:color w:val="auto"/>
          <w:sz w:val="24"/>
          <w:szCs w:val="28"/>
          <w:highlight w:val="none"/>
          <w:lang w:eastAsia="zh-CN"/>
        </w:rPr>
        <w:t xml:space="preserve">09点</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lang w:eastAsia="zh-CN"/>
        </w:rPr>
        <w:t xml:space="preserve">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val="en-US" w:eastAsia="zh-CN"/>
        </w:rPr>
        <w:t xml:space="preserve">2026年09月09日11</w:t>
      </w:r>
      <w:r>
        <w:rPr>
          <w:rFonts w:hint="eastAsia" w:ascii="宋体" w:hAnsi="宋体" w:cs="宋体"/>
          <w:bCs/>
          <w:color w:val="auto"/>
          <w:sz w:val="24"/>
          <w:szCs w:val="28"/>
          <w:highlight w:val="none"/>
          <w:u w:val="single"/>
          <w:lang w:eastAsia="zh-CN"/>
        </w:rPr>
        <w:t xml:space="preserve">点</w:t>
      </w:r>
      <w:r>
        <w:rPr>
          <w:rFonts w:hint="eastAsia" w:ascii="宋体" w:hAnsi="宋体" w:cs="宋体"/>
          <w:bCs/>
          <w:color w:val="auto"/>
          <w:sz w:val="24"/>
          <w:szCs w:val="28"/>
          <w:highlight w:val="none"/>
          <w:u w:val="single"/>
          <w:lang w:val="en-US" w:eastAsia="zh-CN"/>
        </w:rPr>
        <w:t xml:space="preserve">1</w:t>
      </w:r>
      <w:r>
        <w:rPr>
          <w:rFonts w:hint="eastAsia" w:ascii="宋体" w:hAnsi="宋体" w:cs="宋体"/>
          <w:bCs/>
          <w:color w:val="auto"/>
          <w:sz w:val="24"/>
          <w:szCs w:val="28"/>
          <w:highlight w:val="none"/>
          <w:u w:val="single"/>
          <w:lang w:eastAsia="zh-CN"/>
        </w:rPr>
        <w:t xml:space="preserve">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睢宁县睢城镇朱楼社区卫生服务中心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睢宁县睢城镇朱楼街西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17712077817</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tabs>
          <w:tab w:val="left" w:pos="6098"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4.联系方式：0516-85610680</w:t>
      </w:r>
      <w:r>
        <w:rPr>
          <w:rFonts w:hint="eastAsia" w:ascii="宋体" w:hAnsi="宋体" w:cs="宋体"/>
          <w:color w:val="auto"/>
          <w:sz w:val="24"/>
          <w:szCs w:val="21"/>
          <w:highlight w:val="none"/>
          <w:lang w:eastAsia="zh-CN"/>
        </w:rPr>
        <w:tab/>
      </w:r>
      <w:bookmarkStart w:id="16" w:name="_GoBack"/>
      <w:r/>
      <w:bookmarkEnd w:id="16"/>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实施政府采购异常低价审查的有关要求：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38"/>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睢宁县睢城镇朱楼社区卫生服务中心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pStyle w:val="868"/>
              <w:ind w:left="0" w:right="0" w:firstLine="0"/>
              <w:keepLines w:val="0"/>
              <w:keepNext w:val="0"/>
              <w:spacing w:before="0" w:beforeAutospacing="0" w:afterAutospacing="0"/>
              <w:rPr>
                <w:rFonts w:hint="default"/>
                <w:color w:val="auto"/>
                <w:highlight w:val="none"/>
              </w:rPr>
              <w:suppressLineNumbers w:val="0"/>
            </w:pP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提供</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lang w:val="en-US" w:eastAsia="zh-CN" w:bidi="ar-SA"/>
              </w:rPr>
              <w:t xml:space="preserve">《辐射安全许可证》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val="en-US" w:eastAsia="zh-CN" w:bidi="ar-SA"/>
              </w:rPr>
              <w:t xml:space="preserve">(具体</w:t>
            </w:r>
            <w:r>
              <w:rPr>
                <w:rFonts w:hint="eastAsia" w:cs="宋体"/>
                <w:color w:val="auto"/>
                <w:sz w:val="24"/>
                <w:szCs w:val="24"/>
                <w:highlight w:val="none"/>
                <w:lang w:val="en-US" w:eastAsia="zh-CN" w:bidi="ar-SA"/>
              </w:rPr>
              <w:t xml:space="preserve">范围</w:t>
            </w:r>
            <w:r>
              <w:rPr>
                <w:rFonts w:hint="eastAsia" w:ascii="宋体" w:hAnsi="宋体" w:eastAsia="宋体" w:cs="宋体"/>
                <w:color w:val="auto"/>
                <w:sz w:val="24"/>
                <w:szCs w:val="24"/>
                <w:highlight w:val="none"/>
                <w:lang w:val="en-US" w:eastAsia="zh-CN" w:bidi="ar-SA"/>
              </w:rPr>
              <w:t xml:space="preserve">中必须包含可销售本次投标的产品)</w:t>
            </w:r>
            <w:r>
              <w:rPr>
                <w:rFonts w:hint="eastAsia" w:cs="宋体"/>
                <w:color w:val="auto"/>
                <w:sz w:val="24"/>
                <w:szCs w:val="24"/>
                <w:highlight w:val="none"/>
                <w:lang w:val="en-US" w:eastAsia="zh-CN" w:bidi="ar-SA"/>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lang w:val="en-US" w:eastAsia="zh-CN"/>
              </w:rPr>
              <w:t xml:space="preserve">根据《关于进一步规范政府采购活动相关费用管理的通知》（苏财规〔2026〕1号）规定，本项目代理服务费由采购人支付</w:t>
            </w:r>
            <w:r>
              <w:rPr>
                <w:rFonts w:hint="eastAsia" w:ascii="宋体" w:hAnsi="宋体" w:eastAsia="宋体" w:cs="宋体"/>
                <w:color w:val="auto"/>
                <w:sz w:val="24"/>
                <w:szCs w:val="24"/>
                <w:highlight w:val="none"/>
              </w:rPr>
              <w:t xml:space="preserve">，《招标代理服务收费标准》（见附件）。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4"/>
            <w:r/>
            <w:bookmarkStart w:id="6" w:name="_Hlt91509263"/>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必须提供且加盖电子签章，否则投标无效）</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val="en-US" w:eastAsia="zh-CN"/>
              </w:rPr>
              <w:t xml:space="preserve">2025年度</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cs="宋体"/>
                <w:i w:val="0"/>
                <w:iCs w:val="0"/>
                <w:caps w:val="0"/>
                <w:color w:val="auto"/>
                <w:spacing w:val="0"/>
                <w:sz w:val="24"/>
                <w:szCs w:val="24"/>
                <w:highlight w:val="none"/>
                <w:lang w:val="en-US" w:eastAsia="zh-CN"/>
              </w:rPr>
              <w:t xml:space="preserve">；</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③</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本项目的特定资格要求： </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所投产品为第二类医疗器械时，提供投标人有效的第二类医疗器械经营备案凭证扫描件；所投产品为第三类医疗器械时，提供投标人有效的医疗器械经营许可证扫描件。</w:t>
            </w:r>
            <w:r/>
          </w:p>
          <w:p>
            <w:pPr>
              <w:pStyle w:val="861"/>
              <w:ind w:left="0" w:right="0" w:firstLine="480"/>
              <w:jc w:val="both"/>
              <w:keepLines w:val="0"/>
              <w:keepNext w:val="0"/>
              <w:pageBreakBefore w:val="0"/>
              <w:spacing w:before="0" w:beforeAutospacing="0" w:after="0" w:afterAutospacing="0" w:line="312"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提供所投产品的有效的医疗器械注册证扫描件</w:t>
            </w:r>
            <w:r>
              <w:rPr>
                <w:rFonts w:hint="eastAsia" w:ascii="宋体" w:hAnsi="宋体" w:cs="宋体"/>
                <w:color w:val="auto"/>
                <w:sz w:val="24"/>
                <w:szCs w:val="24"/>
                <w:highlight w:val="none"/>
                <w:lang w:val="en-US" w:eastAsia="zh-CN"/>
              </w:rPr>
              <w:t xml:space="preserve">。</w:t>
            </w:r>
            <w:r/>
          </w:p>
          <w:p>
            <w:pPr>
              <w:pStyle w:val="861"/>
              <w:ind w:left="0" w:right="0" w:firstLine="638"/>
              <w:jc w:val="both"/>
              <w:keepLines w:val="0"/>
              <w:keepNext w:val="0"/>
              <w:pageBreakBefore w:val="0"/>
              <w:spacing w:before="0" w:beforeAutospacing="0" w:after="0" w:afterAutospacing="0" w:line="312" w:lineRule="auto"/>
              <w:widowControl/>
              <w:rPr>
                <w:rFonts w:hint="default"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2、技术规格参数要求响应表 （加盖电子签章，格式见招标文件第七章《投标文件相关格式》。）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五、</w:t>
            </w:r>
            <w:r>
              <w:rPr>
                <w:rFonts w:hint="eastAsia" w:ascii="宋体" w:hAnsi="宋体" w:eastAsia="宋体" w:cs="宋体"/>
                <w:bCs/>
                <w:color w:val="auto"/>
                <w:sz w:val="24"/>
                <w:szCs w:val="24"/>
                <w:highlight w:val="none"/>
                <w:lang w:val="en-US" w:eastAsia="zh-CN"/>
              </w:rPr>
              <w:t xml:space="preserve">其他部分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）投标人《关于符合本国产品标准的声明函》（填写完整，加盖</w:t>
            </w:r>
            <w:r>
              <w:rPr>
                <w:rFonts w:hint="eastAsia" w:ascii="宋体" w:hAnsi="宋体" w:eastAsia="宋体" w:cs="宋体"/>
                <w:bCs/>
                <w:color w:val="auto"/>
                <w:sz w:val="24"/>
                <w:szCs w:val="24"/>
                <w:highlight w:val="none"/>
                <w:lang w:val="en-US" w:eastAsia="zh-CN"/>
              </w:rPr>
              <w:t xml:space="preserve">公</w:t>
            </w:r>
            <w:r>
              <w:rPr>
                <w:rFonts w:hint="eastAsia" w:ascii="宋体" w:hAnsi="宋体" w:eastAsia="宋体" w:cs="宋体"/>
                <w:bCs/>
                <w:color w:val="auto"/>
                <w:sz w:val="24"/>
                <w:szCs w:val="24"/>
                <w:highlight w:val="none"/>
                <w:lang w:eastAsia="zh-CN"/>
              </w:rPr>
              <w:t xml:space="preserve">章，格式见招标文件第七章《投标文件相关格式》）</w:t>
            </w:r>
            <w:r>
              <w:rPr>
                <w:rFonts w:hint="eastAsia" w:ascii="宋体" w:hAnsi="宋体" w:eastAsia="宋体" w:cs="宋体"/>
                <w:bCs/>
                <w:color w:val="auto"/>
                <w:sz w:val="24"/>
                <w:szCs w:val="24"/>
                <w:highlight w:val="none"/>
              </w:rPr>
              <w:t xml:space="preserve">（请填写完整，如不填写完整或未按要求填写的，视为</w:t>
            </w:r>
            <w:r>
              <w:rPr>
                <w:rFonts w:hint="eastAsia" w:ascii="宋体" w:hAnsi="宋体" w:eastAsia="宋体" w:cs="宋体"/>
                <w:bCs/>
                <w:color w:val="auto"/>
                <w:sz w:val="24"/>
                <w:szCs w:val="24"/>
                <w:highlight w:val="none"/>
                <w:lang w:val="en-US" w:eastAsia="zh-CN"/>
              </w:rPr>
              <w:t xml:space="preserve">非本国产品</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本国产品应当符合以下条件：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（一）在中国境内生产</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产品应当在中国境内生产，即在中华人民共和国关境内实现从原材料、组件到产品的属性改变。</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1.为确保产品在运输或者储存期间保持某种状态而进行的操作；</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2.为产品运输或者销售进行的包装或者展示；</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3.在产品或者其包装上粘贴或者印刷品牌、标志、标识以及其他用于区别的标记；</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4.简单的上漆、磨光和分装；</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5.其他不属于属性改变的情形。</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（二）在中国境内生产的组件成本占比达到规定比例</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产品在中国境内生产的组件成本占比应当达到规定比例，计算公式为：</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8.0pt;height:39.0pt;mso-wrap-distance-left:0.0pt;mso-wrap-distance-top:0.0pt;mso-wrap-distance-right:0.0pt;mso-wrap-distance-bottom:0.0pt;" stroked="f">
                      <v:path textboxrect="0,0,0,0"/>
                      <v:imagedata r:id="rId20" o:title=""/>
                    </v:shape>
                  </w:pict>
                </mc:Fallback>
              </mc:AlternateConten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（三）特定产品的关键组件、关键工序符合相关要求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本国产品标准的适用范围</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对本国产品的支持政策</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注：中国境内生产的组件成本核算基本规则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三、产品总成本和组件成本以相关会计核算数据、采购合同、进货记录等为基础进行计算。</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四、需要对成本核算规则予以进一步明确的其他有关事项，由财政部会同有关部门另行规定。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报价折扣证明</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此项目</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属于专门面向中小微企业采购的项目。</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提供的货物全部由符合政策要求的中小企业制造，提供《中小企业声明函》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非必须提供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加盖电子签章，格式见招标文件第七章《投标文件相关格式》）（如提供请填写完整，如不填写完整或未按要求填写的，视为无效）。《中小企业声明函》查询渠道用微信搜索“中小企业规模类型自测小程序”。</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中小企业</w:t>
            </w:r>
            <w:r>
              <w:rPr>
                <w:rFonts w:hint="eastAsia" w:ascii="宋体" w:hAnsi="宋体" w:eastAsia="宋体" w:cs="宋体"/>
                <w:bCs/>
                <w:color w:val="auto"/>
                <w:sz w:val="24"/>
                <w:szCs w:val="24"/>
                <w:highlight w:val="none"/>
                <w:lang w:val="en-US" w:eastAsia="zh-CN"/>
              </w:rPr>
              <w:t xml:space="preserve">需满足的条件</w:t>
            </w:r>
            <w:r>
              <w:rPr>
                <w:rFonts w:hint="eastAsia" w:ascii="宋体" w:hAnsi="宋体" w:eastAsia="宋体" w:cs="宋体"/>
                <w:bCs/>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投标人为监狱企业的，</w:t>
            </w:r>
            <w:r>
              <w:rPr>
                <w:rFonts w:hint="eastAsia" w:ascii="宋体" w:hAnsi="宋体" w:eastAsia="宋体" w:cs="宋体"/>
                <w:bCs/>
                <w:color w:val="auto"/>
                <w:sz w:val="24"/>
                <w:szCs w:val="24"/>
                <w:highlight w:val="none"/>
                <w:lang w:val="en-US" w:eastAsia="zh-CN"/>
              </w:rPr>
              <w:t xml:space="preserve">视同小微企业，</w:t>
            </w:r>
            <w:r>
              <w:rPr>
                <w:rFonts w:hint="eastAsia" w:ascii="宋体" w:hAnsi="宋体" w:eastAsia="宋体" w:cs="宋体"/>
                <w:bCs/>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投标人为残疾人福利性单位的，</w:t>
            </w:r>
            <w:r>
              <w:rPr>
                <w:rFonts w:hint="eastAsia" w:ascii="宋体" w:hAnsi="宋体" w:eastAsia="宋体" w:cs="宋体"/>
                <w:bCs/>
                <w:color w:val="auto"/>
                <w:sz w:val="24"/>
                <w:szCs w:val="24"/>
                <w:highlight w:val="none"/>
                <w:lang w:val="en-US" w:eastAsia="zh-CN"/>
              </w:rPr>
              <w:t xml:space="preserve">视同小微企业，</w:t>
            </w:r>
            <w:r>
              <w:rPr>
                <w:rFonts w:hint="eastAsia" w:ascii="宋体" w:hAnsi="宋体" w:eastAsia="宋体" w:cs="宋体"/>
                <w:bCs/>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130</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w:t>
            </w:r>
            <w:r>
              <w:rPr>
                <w:rFonts w:hint="eastAsia" w:eastAsia="宋体" w:asciiTheme="minorEastAsia" w:hAnsiTheme="minorEastAsia" w:cstheme="minorEastAsia"/>
                <w:b/>
                <w:bCs/>
                <w:color w:val="auto"/>
                <w:sz w:val="24"/>
                <w:szCs w:val="24"/>
                <w:highlight w:val="none"/>
                <w:lang w:val="en-US" w:eastAsia="zh-CN"/>
              </w:rPr>
              <w:t xml:space="preserve">最高限价</w:t>
            </w:r>
            <w:r>
              <w:rPr>
                <w:rFonts w:hint="eastAsia" w:asciiTheme="minorEastAsia" w:hAnsiTheme="minorEastAsia" w:eastAsiaTheme="minorEastAsia" w:cstheme="minorEastAsia"/>
                <w:b/>
                <w:bCs/>
                <w:color w:val="auto"/>
                <w:sz w:val="24"/>
                <w:szCs w:val="24"/>
                <w:highlight w:val="none"/>
              </w:rPr>
              <w:t xml:space="preserve">）的投标报价。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val="en-US" w:eastAsia="zh-CN"/>
              </w:rPr>
              <w:t xml:space="preserve">2026年09月11日</w:t>
            </w:r>
            <w:r>
              <w:rPr>
                <w:rFonts w:hint="eastAsia" w:ascii="宋体" w:hAnsi="宋体" w:cs="宋体"/>
                <w:b/>
                <w:bCs/>
                <w:color w:val="auto"/>
                <w:sz w:val="24"/>
                <w:szCs w:val="21"/>
                <w:highlight w:val="none"/>
                <w:u w:val="none"/>
                <w:lang w:eastAsia="zh-CN"/>
              </w:rPr>
              <w:t xml:space="preserve">09:</w:t>
            </w:r>
            <w:r>
              <w:rPr>
                <w:rFonts w:hint="eastAsia" w:ascii="宋体" w:hAnsi="宋体" w:cs="宋体"/>
                <w:b/>
                <w:bCs/>
                <w:color w:val="auto"/>
                <w:sz w:val="24"/>
                <w:szCs w:val="21"/>
                <w:highlight w:val="none"/>
                <w:u w:val="none"/>
                <w:lang w:val="en-US" w:eastAsia="zh-CN"/>
              </w:rPr>
              <w:t xml:space="preserve">1</w:t>
            </w:r>
            <w:r>
              <w:rPr>
                <w:rFonts w:hint="eastAsia" w:ascii="宋体" w:hAnsi="宋体" w:cs="宋体"/>
                <w:b/>
                <w:bCs/>
                <w:color w:val="auto"/>
                <w:sz w:val="24"/>
                <w:szCs w:val="21"/>
                <w:highlight w:val="none"/>
                <w:u w:val="none"/>
                <w:lang w:eastAsia="zh-CN"/>
              </w:rPr>
              <w:t xml:space="preserve">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312" w:lineRule="auto"/>
              <w:rPr>
                <w:rFonts w:hint="default" w:ascii="宋体" w:hAnsi="宋体" w:eastAsia="宋体" w:cs="宋体"/>
                <w:b/>
                <w:bCs/>
                <w:color w:val="auto"/>
                <w:sz w:val="24"/>
                <w:szCs w:val="21"/>
                <w:highlight w:val="none"/>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val="en-US" w:eastAsia="zh-CN"/>
              </w:rPr>
              <w:t xml:space="preserve">2026年09月11日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w:t>
            </w:r>
            <w:r>
              <w:rPr>
                <w:rFonts w:hint="eastAsia" w:ascii="宋体" w:hAnsi="宋体" w:cs="宋体"/>
                <w:b/>
                <w:bCs/>
                <w:color w:val="auto"/>
                <w:sz w:val="24"/>
                <w:szCs w:val="21"/>
                <w:highlight w:val="none"/>
                <w:lang w:val="en-US" w:eastAsia="zh-CN"/>
              </w:rPr>
              <w:t xml:space="preserve">10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val="en-US" w:eastAsia="zh-CN"/>
              </w:rPr>
              <w:t xml:space="preserve">2026年09月11日</w:t>
            </w:r>
            <w:r>
              <w:rPr>
                <w:rFonts w:hint="eastAsia" w:ascii="宋体" w:hAnsi="宋体" w:cs="宋体"/>
                <w:b/>
                <w:bCs/>
                <w:color w:val="auto"/>
                <w:sz w:val="24"/>
                <w:szCs w:val="28"/>
                <w:highlight w:val="none"/>
                <w:u w:val="none"/>
                <w:lang w:eastAsia="zh-CN"/>
              </w:rPr>
              <w:t xml:space="preserve">北京时间09:</w:t>
            </w:r>
            <w:r>
              <w:rPr>
                <w:rFonts w:hint="eastAsia" w:ascii="宋体" w:hAnsi="宋体" w:cs="宋体"/>
                <w:b/>
                <w:bCs/>
                <w:color w:val="auto"/>
                <w:sz w:val="24"/>
                <w:szCs w:val="28"/>
                <w:highlight w:val="none"/>
                <w:u w:val="none"/>
                <w:lang w:val="en-US" w:eastAsia="zh-CN"/>
              </w:rPr>
              <w:t xml:space="preserve">1</w:t>
            </w:r>
            <w:r>
              <w:rPr>
                <w:rFonts w:hint="eastAsia" w:ascii="宋体" w:hAnsi="宋体" w:cs="宋体"/>
                <w:b/>
                <w:bCs/>
                <w:color w:val="auto"/>
                <w:sz w:val="24"/>
                <w:szCs w:val="28"/>
                <w:highlight w:val="none"/>
                <w:u w:val="none"/>
                <w:lang w:eastAsia="zh-CN"/>
              </w:rPr>
              <w:t xml:space="preserve">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评标小组的组建：评标小组成员构成：5人。评标小组确定方式：采购人评委1人，其余评委从《江苏省政府采购专家库》随机抽取。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1"/>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838"/>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4"/>
          <w:szCs w:val="24"/>
          <w:highlight w:val="none"/>
          <w:lang w:val="en-US" w:eastAsia="zh-CN" w:bidi="ar-SA"/>
        </w:rPr>
        <w:t xml:space="preserve">费率</w:t>
      </w:r>
      <w:r>
        <w:rPr>
          <w:rFonts w:hint="default" w:ascii="宋体" w:hAnsi="宋体" w:eastAsia="宋体" w:cs="宋体"/>
          <w:color w:val="auto"/>
          <w:spacing w:val="-2"/>
          <w:sz w:val="24"/>
          <w:szCs w:val="24"/>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6.有分包(分标段)的按一个项目计算。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bidi="ar-SA"/>
        </w:rPr>
        <w:t xml:space="preserve">7.根据《关于进一步规范政府采购活动相关费用管理的通知》（苏财规〔2026〕1号）规定，本项目代理服务费由采购人支付。</w:t>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bookmarkStart w:id="8" w:name="_Toc14205"/>
      <w:r/>
      <w:bookmarkStart w:id="9" w:name="_Toc9429"/>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pStyle w:val="85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0"/>
      </w:pPr>
      <w:r>
        <w:rPr>
          <w:rFonts w:hint="eastAsia" w:ascii="宋体" w:hAnsi="宋体" w:eastAsia="宋体" w:cs="宋体"/>
          <w:b/>
          <w:bCs/>
          <w:color w:val="auto"/>
          <w:sz w:val="30"/>
          <w:szCs w:val="44"/>
          <w:highlight w:val="none"/>
          <w:lang w:val="en-US" w:eastAsia="zh-CN" w:bidi="ar-SA"/>
        </w:rPr>
        <w:t xml:space="preserve">第四章</w:t>
      </w:r>
      <w:r>
        <w:rPr>
          <w:rFonts w:hint="eastAsia" w:ascii="宋体" w:hAnsi="宋体" w:cs="宋体"/>
          <w:b/>
          <w:bCs/>
          <w:color w:val="auto"/>
          <w:sz w:val="30"/>
          <w:szCs w:val="44"/>
          <w:highlight w:val="none"/>
          <w:lang w:val="en-US" w:eastAsia="zh-CN" w:bidi="ar-SA"/>
        </w:rPr>
        <w:t xml:space="preserve">  </w:t>
      </w:r>
      <w:r>
        <w:rPr>
          <w:rFonts w:hint="eastAsia" w:ascii="宋体" w:hAnsi="宋体" w:eastAsia="宋体" w:cs="宋体"/>
          <w:b/>
          <w:bCs/>
          <w:color w:val="auto"/>
          <w:sz w:val="30"/>
          <w:szCs w:val="44"/>
          <w:highlight w:val="none"/>
          <w:lang w:val="en-US" w:eastAsia="zh-CN" w:bidi="ar-SA"/>
        </w:rPr>
        <w:t xml:space="preserve">评标标准</w:t>
      </w:r>
      <w:bookmarkEnd w:id="8"/>
      <w:r/>
      <w:bookmarkEnd w:id="9"/>
      <w:r/>
      <w:r/>
    </w:p>
    <w:tbl>
      <w:tblPr>
        <w:tblStyle w:val="838"/>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1231"/>
        <w:gridCol w:w="6395"/>
        <w:gridCol w:w="1123"/>
      </w:tblGrid>
      <w:tr>
        <w:trPr>
          <w:trHeight w:val="23"/>
          <w:tblHeader/>
        </w:trPr>
        <w:tc>
          <w:tcPr>
            <w:tcW w:w="61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r>
            <w:r/>
          </w:p>
        </w:tc>
        <w:tc>
          <w:tcPr>
            <w:tcW w:w="617"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3206"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宋体"/>
                <w:b/>
                <w:bCs w:val="0"/>
                <w:color w:val="auto"/>
                <w:sz w:val="22"/>
                <w:szCs w:val="22"/>
                <w:highlight w:val="none"/>
              </w:rPr>
              <w:suppressLineNumbers w:val="0"/>
            </w:pPr>
            <w:r>
              <w:rPr>
                <w:rFonts w:hint="eastAsia" w:ascii="宋体" w:hAnsi="宋体" w:cs="宋体"/>
                <w:b/>
                <w:bCs w:val="0"/>
                <w:color w:val="auto"/>
                <w:sz w:val="22"/>
                <w:szCs w:val="22"/>
                <w:highlight w:val="none"/>
                <w:lang w:val="en-US" w:eastAsia="zh-CN"/>
              </w:rPr>
              <w:t xml:space="preserve">是否为客观分</w:t>
            </w:r>
            <w:r/>
          </w:p>
        </w:tc>
      </w:tr>
      <w:tr>
        <w:trPr>
          <w:trHeight w:val="23"/>
        </w:trPr>
        <w:tc>
          <w:tcPr>
            <w:tcW w:w="61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报价部分（30分）</w:t>
            </w:r>
            <w:r/>
          </w:p>
        </w:tc>
        <w:tc>
          <w:tcPr>
            <w:tcW w:w="617"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cs="宋体"/>
                <w:b w:val="0"/>
                <w:bCs/>
                <w:color w:val="auto"/>
                <w:sz w:val="24"/>
                <w:szCs w:val="24"/>
                <w:highlight w:val="none"/>
                <w:lang w:val="en-US" w:eastAsia="zh-CN"/>
              </w:rPr>
              <w:t xml:space="preserve">投标报价（30分）</w:t>
            </w:r>
            <w:r/>
          </w:p>
        </w:tc>
        <w:tc>
          <w:tcPr>
            <w:tcW w:w="32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满足招标文件要求且投标价格最低的投标报价为评标基准价，其价格分为满分30分。其他投标人的价格分按照下列公式计算：</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投标报价得分=（评标基准价／投标报价）×30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（分值计算结果保留两位小数）</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是</w:t>
            </w:r>
            <w:r/>
          </w:p>
        </w:tc>
      </w:tr>
      <w:tr>
        <w:trPr>
          <w:trHeight w:val="23"/>
        </w:trPr>
        <w:tc>
          <w:tcPr>
            <w:tcW w:w="61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技术部分（60分）</w:t>
            </w:r>
            <w:r/>
          </w:p>
        </w:tc>
        <w:tc>
          <w:tcPr>
            <w:tcW w:w="617"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4"/>
                <w:szCs w:val="24"/>
                <w:highlight w:val="none"/>
                <w:lang w:val="en-US" w:eastAsia="zh-CN"/>
              </w:rPr>
              <w:t xml:space="preserve">技术规格参数（</w:t>
            </w:r>
            <w:r>
              <w:rPr>
                <w:rFonts w:hint="eastAsia" w:ascii="宋体" w:hAnsi="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lang w:val="en-US" w:eastAsia="zh-CN"/>
              </w:rPr>
              <w:t xml:space="preserve">分）</w:t>
            </w:r>
            <w:r/>
          </w:p>
        </w:tc>
        <w:tc>
          <w:tcPr>
            <w:tcW w:w="3206"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设备技术参数全部满足</w:t>
            </w:r>
            <w:r>
              <w:rPr>
                <w:rFonts w:hint="eastAsia" w:ascii="宋体" w:hAnsi="宋体"/>
                <w:color w:val="auto"/>
                <w:sz w:val="24"/>
                <w:szCs w:val="24"/>
                <w:highlight w:val="none"/>
              </w:rPr>
              <w:t xml:space="preserve">招标文件《采购需求》中“技术规格参数要求”</w:t>
            </w:r>
            <w:r>
              <w:rPr>
                <w:rFonts w:hint="eastAsia" w:ascii="宋体" w:hAnsi="宋体"/>
                <w:color w:val="auto"/>
                <w:sz w:val="24"/>
                <w:szCs w:val="24"/>
                <w:highlight w:val="none"/>
                <w:lang w:val="en-US" w:eastAsia="zh-CN"/>
              </w:rPr>
              <w:t xml:space="preserve">的得满分25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。具体由评委根据供应商的投标文件中产品情况、《分项报价表》、《技术条款偏离表》等有关资料打分。</w:t>
            </w:r>
            <w:r/>
          </w:p>
          <w:p>
            <w:pPr>
              <w:ind w:left="0" w:right="0"/>
              <w:keepLines w:val="0"/>
              <w:keepNext w:val="0"/>
              <w:pageBreakBefore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color w:val="auto"/>
                <w:sz w:val="24"/>
                <w:szCs w:val="24"/>
                <w:highlight w:val="none"/>
                <w:lang w:val="en-US" w:eastAsia="zh-CN"/>
              </w:rPr>
              <w:t xml:space="preserve">技术参数中每有一项不满足或负偏离的，从基本分中扣减0.25分，扣完为止。最低得0分。</w:t>
            </w:r>
            <w:r/>
          </w:p>
        </w:tc>
        <w:tc>
          <w:tcPr>
            <w:tcW w:w="563" w:type="pct"/>
            <w:vAlign w:val="center"/>
            <w:textDirection w:val="lrTb"/>
            <w:noWrap w:val="false"/>
          </w:tcPr>
          <w:p>
            <w:pPr>
              <w:ind w:left="0" w:right="0"/>
              <w:jc w:val="center"/>
              <w:keepLines w:val="0"/>
              <w:keepNext w:val="0"/>
              <w:spacing w:before="0" w:beforeAutospacing="0" w:after="0" w:afterAutospacing="0" w:line="312" w:lineRule="auto"/>
              <w:widowControl/>
              <w:rPr>
                <w:rFonts w:hint="default" w:ascii="宋体" w:hAnsi="宋体"/>
                <w:b w:val="0"/>
                <w:bCs/>
                <w:color w:val="auto"/>
                <w:sz w:val="24"/>
                <w:szCs w:val="24"/>
                <w:highlight w:val="none"/>
              </w:rPr>
              <w:suppressLineNumbers w:val="0"/>
            </w:pPr>
            <w:r>
              <w:rPr>
                <w:rFonts w:hint="eastAsia" w:ascii="宋体" w:hAnsi="宋体"/>
                <w:b w:val="0"/>
                <w:bCs/>
                <w:color w:val="auto"/>
                <w:sz w:val="24"/>
                <w:szCs w:val="24"/>
                <w:highlight w:val="none"/>
                <w:lang w:val="en-US" w:eastAsia="zh-CN"/>
              </w:rPr>
              <w:t xml:space="preserve">是</w:t>
            </w:r>
            <w:r/>
          </w:p>
        </w:tc>
      </w:tr>
      <w:tr>
        <w:trPr>
          <w:trHeight w:val="23"/>
        </w:trPr>
        <w:tc>
          <w:tcPr>
            <w:shd w:val="clear" w:color="auto" w:fill="auto"/>
            <w:tcW w:w="612" w:type="pct"/>
            <w:vAlign w:val="center"/>
            <w:vMerge w:val="continue"/>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882"/>
              <w:ind w:left="0" w:right="0"/>
              <w:jc w:val="center"/>
              <w:keepLines w:val="0"/>
              <w:keepNext w:val="0"/>
              <w:spacing w:before="0" w:beforeAutospacing="0" w:after="0" w:afterAutospacing="0"/>
              <w:rPr>
                <w:rFonts w:hint="default" w:ascii="宋体" w:hAnsi="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质量保证</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五、项目实施要求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（二）质量保障要求”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分，扣完为止；单项内容每存在一处缺陷扣1分，单项内容分（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w:t>
            </w:r>
            <w:r/>
          </w:p>
          <w:p>
            <w:pPr>
              <w:pStyle w:val="870"/>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continue"/>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SA"/>
              </w:rPr>
              <w:t xml:space="preserve">供货、安装</w:t>
            </w: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五、项目实施要求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（三）供货、安装要求”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分，扣完为止；单项内容每存在一处缺陷扣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分，单项内容分（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continue"/>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六、项目验收、售后服务以及培训要求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（三）售后服务要求”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分，扣完为止；单项内容每存在一处缺陷扣1分，单项内容分（</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分）扣完为止。</w:t>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continue"/>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技术培训方案（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六、项目验收、售后服务以及培训要求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（四）培训要求”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分，扣完为止；单项内容每存在一处缺陷扣1分，单项内容分（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w:t>
            </w:r>
            <w:r/>
          </w:p>
          <w:p>
            <w:pPr>
              <w:pStyle w:val="870"/>
              <w:ind w:left="0" w:right="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restart"/>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SA"/>
              </w:rPr>
              <w:t xml:space="preserve">商务部分（10分）</w:t>
            </w:r>
            <w:r/>
          </w:p>
        </w:tc>
        <w:tc>
          <w:tcPr>
            <w:shd w:val="clear" w:color="auto" w:fill="auto"/>
            <w:tcW w:w="617" w:type="pct"/>
            <w:vAlign w:val="center"/>
            <w:textDirection w:val="lrTb"/>
            <w:noWrap w:val="false"/>
          </w:tcPr>
          <w:p>
            <w:pPr>
              <w:pStyle w:val="882"/>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设备有效使用年限（5分）</w:t>
            </w:r>
            <w:r/>
          </w:p>
        </w:tc>
        <w:tc>
          <w:tcPr>
            <w:shd w:val="clear" w:color="auto" w:fill="auto"/>
            <w:tcW w:w="320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需提供所投设备铭牌或者产品说明：</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（1）设备有效使用年限≥30年，得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（2）设备有效使用年限≥20年，得2分；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olor w:val="auto"/>
                <w:sz w:val="24"/>
                <w:szCs w:val="24"/>
                <w:highlight w:val="none"/>
              </w:rPr>
              <w:t xml:space="preserve">（3）设备有效使用年限≥10年，得1分。</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szCs w:val="24"/>
                <w:highlight w:val="none"/>
              </w:rPr>
              <w:suppressLineNumbers w:val="0"/>
            </w:pPr>
            <w:r>
              <w:rPr>
                <w:rFonts w:hint="eastAsia" w:ascii="宋体" w:hAnsi="宋体"/>
                <w:color w:val="auto"/>
                <w:sz w:val="24"/>
                <w:szCs w:val="24"/>
                <w:highlight w:val="none"/>
                <w:lang w:val="en-US" w:eastAsia="zh-CN"/>
              </w:rPr>
              <w:t xml:space="preserve">是</w:t>
            </w:r>
            <w:r/>
          </w:p>
        </w:tc>
      </w:tr>
      <w:tr>
        <w:trPr>
          <w:trHeight w:val="23"/>
        </w:trPr>
        <w:tc>
          <w:tcPr>
            <w:shd w:val="clear" w:color="auto" w:fill="auto"/>
            <w:tcW w:w="612" w:type="pct"/>
            <w:vAlign w:val="center"/>
            <w:vMerge w:val="continue"/>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SA"/>
              </w:rPr>
              <w:t xml:space="preserve">免费质保期（3分）</w:t>
            </w:r>
            <w:r/>
          </w:p>
        </w:tc>
        <w:tc>
          <w:tcPr>
            <w:shd w:val="clear" w:color="auto" w:fill="auto"/>
            <w:tcW w:w="3206"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满足招标文件质保期基本要求（3年）的得3分，本项最高得3分。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b/>
                <w:bCs/>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注：投标文件中须提供原厂质保期承诺函并加盖投标人公章，否则不得分。</w:t>
            </w:r>
            <w:r/>
          </w:p>
        </w:tc>
        <w:tc>
          <w:tcPr>
            <w:shd w:val="clear" w:color="auto" w:fill="auto"/>
            <w:tcW w:w="563"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rPr>
                <w:rFonts w:hint="default" w:ascii="宋体" w:hAnsi="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是</w:t>
            </w:r>
            <w:r/>
          </w:p>
        </w:tc>
      </w:tr>
      <w:tr>
        <w:trPr>
          <w:trHeight w:val="23"/>
        </w:trPr>
        <w:tc>
          <w:tcPr>
            <w:tcW w:w="612" w:type="pct"/>
            <w:vAlign w:val="center"/>
            <w:vMerge w:val="continue"/>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7" w:type="pct"/>
            <w:vAlign w:val="center"/>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所投产品为“环境标志产品”</w:t>
            </w:r>
            <w:r/>
          </w:p>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20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是</w:t>
            </w:r>
            <w:r/>
          </w:p>
        </w:tc>
      </w:tr>
      <w:tr>
        <w:trPr>
          <w:trHeight w:val="23"/>
        </w:trPr>
        <w:tc>
          <w:tcPr>
            <w:tcW w:w="612" w:type="pct"/>
            <w:vAlign w:val="center"/>
            <w:vMerge w:val="continue"/>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7" w:type="pct"/>
            <w:vAlign w:val="center"/>
            <w:textDirection w:val="lrTb"/>
            <w:noWrap w:val="false"/>
          </w:tcPr>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所投产品为“节能产品”</w:t>
            </w:r>
            <w:r/>
          </w:p>
          <w:p>
            <w:pPr>
              <w:pStyle w:val="882"/>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20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是</w:t>
            </w:r>
            <w:r/>
          </w:p>
        </w:tc>
      </w:tr>
    </w:tbl>
    <w:p>
      <w:pPr>
        <w:pStyle w:val="853"/>
        <w:numPr>
          <w:ilvl w:val="0"/>
          <w:numId w:val="0"/>
        </w:numPr>
        <w:rPr>
          <w:rFonts w:hint="eastAsia"/>
          <w:color w:val="auto"/>
          <w:highlight w:val="none"/>
        </w:rPr>
      </w:pPr>
      <w:r>
        <w:rPr>
          <w:rFonts w:hint="eastAsia"/>
          <w:color w:val="auto"/>
          <w:highlight w:val="none"/>
        </w:rPr>
      </w:r>
      <w:r/>
    </w:p>
    <w:p>
      <w:pPr>
        <w:jc w:val="both"/>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spacing w:line="360" w:lineRule="auto"/>
        <w:rPr>
          <w:rStyle w:val="1037"/>
          <w:rFonts w:hint="default" w:ascii="宋体" w:hAnsi="宋体" w:cs="宋体"/>
          <w:b w:val="0"/>
          <w:bCs w:val="0"/>
          <w:color w:val="auto"/>
          <w:sz w:val="24"/>
          <w:szCs w:val="24"/>
          <w:highlight w:val="none"/>
        </w:rPr>
      </w:pPr>
      <w:r>
        <w:rPr>
          <w:rStyle w:val="1037"/>
          <w:rFonts w:hint="eastAsia" w:ascii="宋体" w:hAnsi="宋体" w:cs="宋体"/>
          <w:b/>
          <w:bCs/>
          <w:color w:val="auto"/>
          <w:sz w:val="24"/>
          <w:szCs w:val="24"/>
          <w:highlight w:val="none"/>
          <w:lang w:val="en-US"/>
        </w:rPr>
        <w:t xml:space="preserve">一、预算金额（最高限价）:</w:t>
      </w:r>
      <w:r>
        <w:rPr>
          <w:rStyle w:val="1037"/>
          <w:rFonts w:hint="eastAsia" w:ascii="宋体" w:hAnsi="宋体" w:cs="宋体"/>
          <w:b w:val="0"/>
          <w:bCs w:val="0"/>
          <w:color w:val="auto"/>
          <w:sz w:val="24"/>
          <w:szCs w:val="24"/>
          <w:highlight w:val="none"/>
          <w:lang w:val="en-US"/>
        </w:rPr>
        <w:t xml:space="preserve">130万元，</w:t>
      </w:r>
      <w:r>
        <w:rPr>
          <w:rStyle w:val="1037"/>
          <w:rFonts w:hint="eastAsia" w:ascii="宋体" w:hAnsi="宋体" w:eastAsia="宋体" w:cs="宋体"/>
          <w:b w:val="0"/>
          <w:bCs w:val="0"/>
          <w:color w:val="auto"/>
          <w:sz w:val="24"/>
          <w:szCs w:val="24"/>
          <w:highlight w:val="none"/>
          <w:lang w:val="en-US"/>
        </w:rPr>
        <w:t xml:space="preserve">本项目不接受超过人民币</w:t>
      </w:r>
      <w:r>
        <w:rPr>
          <w:rStyle w:val="1037"/>
          <w:rFonts w:hint="eastAsia" w:ascii="宋体" w:hAnsi="宋体" w:cs="宋体"/>
          <w:b w:val="0"/>
          <w:bCs w:val="0"/>
          <w:color w:val="auto"/>
          <w:sz w:val="24"/>
          <w:szCs w:val="24"/>
          <w:highlight w:val="none"/>
          <w:lang w:val="en-US"/>
        </w:rPr>
        <w:t xml:space="preserve">130</w:t>
      </w:r>
      <w:r>
        <w:rPr>
          <w:rStyle w:val="1037"/>
          <w:rFonts w:hint="eastAsia" w:ascii="宋体" w:hAnsi="宋体" w:eastAsia="宋体" w:cs="宋体"/>
          <w:b w:val="0"/>
          <w:bCs w:val="0"/>
          <w:color w:val="auto"/>
          <w:sz w:val="24"/>
          <w:szCs w:val="24"/>
          <w:highlight w:val="none"/>
          <w:lang w:val="en-US"/>
        </w:rPr>
        <w:t xml:space="preserve">万元的投标报价。</w:t>
      </w:r>
      <w:r/>
    </w:p>
    <w:p>
      <w:pPr>
        <w:ind w:firstLine="480"/>
        <w:spacing w:line="360" w:lineRule="auto"/>
        <w:rPr>
          <w:rStyle w:val="1037"/>
          <w:rFonts w:hint="eastAsia" w:ascii="宋体" w:hAnsi="宋体" w:eastAsia="宋体" w:cs="宋体"/>
          <w:b w:val="0"/>
          <w:bCs w:val="0"/>
          <w:color w:val="auto"/>
          <w:sz w:val="24"/>
          <w:szCs w:val="24"/>
          <w:highlight w:val="none"/>
        </w:rPr>
      </w:pPr>
      <w:r>
        <w:rPr>
          <w:rStyle w:val="1037"/>
          <w:rFonts w:hint="eastAsia" w:ascii="宋体" w:hAnsi="宋体" w:cs="宋体"/>
          <w:b w:val="0"/>
          <w:bCs w:val="0"/>
          <w:color w:val="auto"/>
          <w:sz w:val="24"/>
          <w:szCs w:val="24"/>
          <w:highlight w:val="none"/>
          <w:lang w:val="en-US" w:eastAsia="zh-CN"/>
        </w:rPr>
        <w:t xml:space="preserve">投标人自主报价，报价包括产品价、税金、运费、安装调试、检验、保险、验收、免费质保、培训、售后服务、招标代理费等全部费用，采购人不支付报价以外的任何费用</w:t>
      </w:r>
      <w:r>
        <w:rPr>
          <w:rStyle w:val="1037"/>
          <w:rFonts w:hint="eastAsia" w:ascii="宋体" w:hAnsi="宋体" w:eastAsia="宋体" w:cs="宋体"/>
          <w:b w:val="0"/>
          <w:bCs w:val="0"/>
          <w:color w:val="auto"/>
          <w:sz w:val="24"/>
          <w:szCs w:val="24"/>
          <w:highlight w:val="none"/>
          <w:lang w:val="en-US" w:eastAsia="zh-CN"/>
        </w:rPr>
        <w:t xml:space="preserve">。</w:t>
      </w:r>
      <w:r/>
    </w:p>
    <w:p>
      <w:pPr>
        <w:spacing w:line="360" w:lineRule="auto"/>
        <w:rPr>
          <w:rStyle w:val="1037"/>
          <w:rFonts w:hint="default" w:ascii="宋体" w:hAnsi="宋体" w:eastAsia="宋体" w:cs="宋体"/>
          <w:b/>
          <w:bCs/>
          <w:color w:val="auto"/>
          <w:sz w:val="24"/>
          <w:szCs w:val="24"/>
          <w:highlight w:val="none"/>
        </w:rPr>
      </w:pPr>
      <w:r>
        <w:rPr>
          <w:rStyle w:val="1037"/>
          <w:rFonts w:hint="eastAsia" w:ascii="宋体" w:hAnsi="宋体" w:eastAsia="宋体" w:cs="宋体"/>
          <w:b/>
          <w:bCs/>
          <w:color w:val="auto"/>
          <w:sz w:val="24"/>
          <w:szCs w:val="24"/>
          <w:highlight w:val="none"/>
          <w:lang w:val="en-US"/>
        </w:rPr>
        <w:t xml:space="preserve">二、</w:t>
      </w:r>
      <w:r>
        <w:rPr>
          <w:rStyle w:val="1037"/>
          <w:rFonts w:hint="eastAsia" w:ascii="宋体" w:hAnsi="宋体" w:cs="宋体"/>
          <w:b/>
          <w:bCs/>
          <w:color w:val="auto"/>
          <w:sz w:val="24"/>
          <w:szCs w:val="24"/>
          <w:highlight w:val="none"/>
          <w:lang w:val="en-US"/>
        </w:rPr>
        <w:t xml:space="preserve">项目概况</w:t>
      </w:r>
      <w:r/>
    </w:p>
    <w:p>
      <w:pPr>
        <w:ind w:firstLine="480"/>
        <w:keepLines w:val="0"/>
        <w:keepNext w:val="0"/>
        <w:pageBreakBefore w:val="0"/>
        <w:spacing w:line="360" w:lineRule="auto"/>
        <w:widowControl w:val="off"/>
        <w:rPr>
          <w:rStyle w:val="1037"/>
          <w:rFonts w:hint="default" w:ascii="宋体" w:hAnsi="宋体" w:eastAsia="宋体" w:cs="宋体"/>
          <w:b w:val="0"/>
          <w:bCs w:val="0"/>
          <w:color w:val="auto"/>
          <w:sz w:val="24"/>
          <w:szCs w:val="24"/>
          <w:highlight w:val="none"/>
        </w:rPr>
      </w:pPr>
      <w:r>
        <w:rPr>
          <w:rStyle w:val="1037"/>
          <w:rFonts w:hint="eastAsia" w:ascii="宋体" w:hAnsi="宋体" w:cs="宋体"/>
          <w:b w:val="0"/>
          <w:bCs w:val="0"/>
          <w:color w:val="auto"/>
          <w:sz w:val="24"/>
          <w:szCs w:val="24"/>
          <w:highlight w:val="none"/>
          <w:lang w:val="en-US"/>
        </w:rPr>
        <w:t xml:space="preserve">1、项目名称：睢宁县睢城镇朱楼社区卫生服务中心计算机断层扫描摄影系统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Style w:val="1037"/>
          <w:rFonts w:hint="eastAsia" w:ascii="宋体" w:hAnsi="宋体" w:cs="宋体"/>
          <w:b w:val="0"/>
          <w:bCs w:val="0"/>
          <w:color w:val="auto"/>
          <w:sz w:val="24"/>
          <w:szCs w:val="24"/>
          <w:highlight w:val="none"/>
          <w:lang w:val="en-US"/>
        </w:rPr>
        <w:t xml:space="preserve">2、</w:t>
      </w:r>
      <w:r>
        <w:rPr>
          <w:rStyle w:val="1037"/>
          <w:rFonts w:hint="eastAsia" w:ascii="宋体" w:hAnsi="宋体" w:cs="宋体"/>
          <w:b/>
          <w:bCs w:val="0"/>
          <w:color w:val="auto"/>
          <w:sz w:val="24"/>
          <w:szCs w:val="24"/>
          <w:highlight w:val="none"/>
          <w:lang w:val="en-US"/>
        </w:rPr>
        <w:t xml:space="preserve">采购内容：睢宁县睢城镇朱楼社区卫生服务中心计算机断层扫描摄影系统，</w:t>
      </w:r>
      <w:r>
        <w:rPr>
          <w:rFonts w:hint="eastAsia" w:asciiTheme="minorEastAsia" w:hAnsiTheme="minorEastAsia" w:eastAsiaTheme="minorEastAsia" w:cstheme="minorEastAsia"/>
          <w:b w:val="0"/>
          <w:bCs w:val="0"/>
          <w:color w:val="auto"/>
          <w:sz w:val="24"/>
          <w:szCs w:val="24"/>
          <w:highlight w:val="none"/>
          <w:lang w:val="en-US" w:eastAsia="zh-CN"/>
        </w:rPr>
        <w:t xml:space="preserve">1套，包含</w:t>
      </w:r>
      <w:r>
        <w:rPr>
          <w:rStyle w:val="1037"/>
          <w:rFonts w:hint="eastAsia" w:ascii="宋体" w:hAnsi="宋体" w:eastAsia="宋体" w:cs="宋体"/>
          <w:b w:val="0"/>
          <w:bCs w:val="0"/>
          <w:color w:val="auto"/>
          <w:sz w:val="24"/>
          <w:szCs w:val="24"/>
          <w:highlight w:val="none"/>
          <w:lang w:val="en-US" w:eastAsia="zh-CN"/>
        </w:rPr>
        <w:t xml:space="preserve">设备的制造（采购）、运输、装卸、安装、调试、测试、售后服务、技术培训等</w:t>
      </w:r>
      <w:r>
        <w:rPr>
          <w:rFonts w:hint="eastAsia" w:asciiTheme="minorEastAsia" w:hAnsiTheme="minorEastAsia" w:eastAsiaTheme="minorEastAsia" w:cstheme="minorEastAsia"/>
          <w:b w:val="0"/>
          <w:bCs w:val="0"/>
          <w:color w:val="auto"/>
          <w:sz w:val="24"/>
          <w:szCs w:val="24"/>
          <w:highlight w:val="none"/>
          <w:lang w:val="en-US" w:eastAsia="zh-CN"/>
        </w:rPr>
        <w:t xml:space="preserve">采购、安装调试及配套服务。</w:t>
      </w:r>
      <w:r/>
    </w:p>
    <w:p>
      <w:pPr>
        <w:ind w:firstLine="480"/>
        <w:keepLines w:val="0"/>
        <w:keepNext w:val="0"/>
        <w:pageBreakBefore w:val="0"/>
        <w:spacing w:line="360" w:lineRule="auto"/>
        <w:widowControl w:val="off"/>
        <w:rPr>
          <w:rStyle w:val="1037"/>
          <w:rFonts w:hint="eastAsia" w:ascii="宋体" w:hAnsi="宋体" w:cs="宋体"/>
          <w:b w:val="0"/>
          <w:bCs w:val="0"/>
          <w:color w:val="auto"/>
          <w:sz w:val="24"/>
          <w:szCs w:val="24"/>
          <w:highlight w:val="none"/>
        </w:rPr>
      </w:pPr>
      <w:r>
        <w:rPr>
          <w:rStyle w:val="1037"/>
          <w:rFonts w:hint="eastAsia" w:ascii="宋体" w:hAnsi="宋体" w:cs="宋体"/>
          <w:b w:val="0"/>
          <w:bCs w:val="0"/>
          <w:color w:val="auto"/>
          <w:sz w:val="24"/>
          <w:szCs w:val="24"/>
          <w:highlight w:val="none"/>
          <w:lang w:val="en-US" w:eastAsia="zh-CN"/>
        </w:rPr>
        <w:t xml:space="preserve">3、</w:t>
      </w:r>
      <w:r>
        <w:rPr>
          <w:rStyle w:val="1037"/>
          <w:rFonts w:hint="eastAsia" w:ascii="宋体" w:hAnsi="宋体" w:eastAsia="宋体" w:cs="宋体"/>
          <w:b w:val="0"/>
          <w:bCs w:val="0"/>
          <w:color w:val="auto"/>
          <w:sz w:val="24"/>
          <w:szCs w:val="24"/>
          <w:highlight w:val="none"/>
          <w:lang w:val="en-US"/>
        </w:rPr>
        <w:t xml:space="preserve">本项目不接受进口产品投标</w:t>
      </w:r>
      <w:r>
        <w:rPr>
          <w:rStyle w:val="1037"/>
          <w:rFonts w:hint="eastAsia" w:ascii="宋体" w:hAnsi="宋体" w:cs="宋体"/>
          <w:b w:val="0"/>
          <w:bCs w:val="0"/>
          <w:color w:val="auto"/>
          <w:sz w:val="24"/>
          <w:szCs w:val="24"/>
          <w:highlight w:val="none"/>
          <w:lang w:val="en-US"/>
        </w:rPr>
        <w:t xml:space="preserve">。</w:t>
      </w:r>
      <w:r/>
    </w:p>
    <w:p>
      <w:pPr>
        <w:ind w:firstLine="482"/>
        <w:spacing w:line="360" w:lineRule="auto"/>
        <w:rPr>
          <w:rStyle w:val="1037"/>
          <w:rFonts w:hint="eastAsia" w:ascii="宋体" w:hAnsi="宋体" w:eastAsia="宋体" w:cs="宋体"/>
          <w:b/>
          <w:bCs/>
          <w:color w:val="auto"/>
          <w:sz w:val="24"/>
          <w:szCs w:val="24"/>
          <w:highlight w:val="none"/>
        </w:rPr>
      </w:pPr>
      <w:r>
        <w:rPr>
          <w:rStyle w:val="1037"/>
          <w:rFonts w:hint="eastAsia" w:ascii="宋体" w:hAnsi="宋体" w:cs="宋体"/>
          <w:b/>
          <w:bCs/>
          <w:color w:val="auto"/>
          <w:sz w:val="24"/>
          <w:szCs w:val="24"/>
          <w:highlight w:val="none"/>
          <w:lang w:val="en-US"/>
        </w:rPr>
        <w:t xml:space="preserve">4、</w:t>
      </w:r>
      <w:r>
        <w:rPr>
          <w:rStyle w:val="1037"/>
          <w:rFonts w:hint="eastAsia" w:ascii="宋体" w:hAnsi="宋体" w:eastAsia="宋体" w:cs="宋体"/>
          <w:b/>
          <w:bCs/>
          <w:color w:val="auto"/>
          <w:sz w:val="24"/>
          <w:szCs w:val="24"/>
          <w:highlight w:val="none"/>
          <w:lang w:val="en-US"/>
        </w:rPr>
        <w:t xml:space="preserve">此项目不属于专门面向中小微企业采购的项目。</w:t>
      </w:r>
      <w:r/>
    </w:p>
    <w:p>
      <w:pPr>
        <w:spacing w:line="360" w:lineRule="auto"/>
        <w:rPr>
          <w:rStyle w:val="1037"/>
          <w:rFonts w:hint="eastAsia" w:ascii="宋体" w:hAnsi="宋体" w:cs="宋体"/>
          <w:b/>
          <w:bCs/>
          <w:color w:val="auto"/>
          <w:sz w:val="24"/>
          <w:szCs w:val="24"/>
          <w:highlight w:val="none"/>
        </w:rPr>
      </w:pPr>
      <w:r>
        <w:rPr>
          <w:rStyle w:val="1037"/>
          <w:rFonts w:hint="eastAsia" w:ascii="宋体" w:hAnsi="宋体" w:cs="宋体"/>
          <w:b/>
          <w:bCs w:val="0"/>
          <w:color w:val="auto"/>
          <w:sz w:val="24"/>
          <w:szCs w:val="24"/>
          <w:highlight w:val="none"/>
          <w:lang w:val="en-US"/>
        </w:rPr>
        <w:t xml:space="preserve">三、</w:t>
      </w:r>
      <w:r>
        <w:rPr>
          <w:rStyle w:val="1037"/>
          <w:rFonts w:hint="eastAsia" w:ascii="宋体" w:hAnsi="宋体" w:cs="宋体"/>
          <w:b/>
          <w:bCs/>
          <w:color w:val="auto"/>
          <w:sz w:val="24"/>
          <w:szCs w:val="24"/>
          <w:highlight w:val="none"/>
          <w:lang w:val="en-US"/>
        </w:rPr>
        <w:t xml:space="preserve">采购清单</w:t>
      </w:r>
      <w:r/>
    </w:p>
    <w:tbl>
      <w:tblPr>
        <w:tblStyle w:val="863"/>
        <w:tblpPr w:horzAnchor="page" w:tblpX="1225" w:vertAnchor="text" w:tblpY="264"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3585"/>
        <w:gridCol w:w="1584"/>
        <w:gridCol w:w="2040"/>
      </w:tblGrid>
      <w:tr>
        <w:trPr>
          <w:trHeight w:val="508"/>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5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  量</w:t>
            </w:r>
            <w:r/>
          </w:p>
        </w:tc>
        <w:tc>
          <w:tcPr>
            <w:tcW w:w="20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w:t>
            </w:r>
            <w:r/>
          </w:p>
        </w:tc>
      </w:tr>
      <w:tr>
        <w:trPr>
          <w:trHeight w:val="466"/>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睢宁县睢城镇朱楼社区卫生服务中心计算机断层扫描摄影系统</w:t>
            </w:r>
            <w:r/>
          </w:p>
        </w:tc>
        <w:tc>
          <w:tcPr>
            <w:tcW w:w="15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套</w:t>
            </w:r>
            <w:r/>
          </w:p>
        </w:tc>
      </w:tr>
    </w:tbl>
    <w:p>
      <w:pPr>
        <w:pStyle w:val="868"/>
        <w:rPr>
          <w:rFonts w:hint="eastAsia"/>
          <w:color w:val="auto"/>
          <w:highlight w:val="none"/>
        </w:rPr>
      </w:pPr>
      <w:r>
        <w:rPr>
          <w:rFonts w:hint="eastAsia"/>
          <w:color w:val="auto"/>
          <w:highlight w:val="none"/>
        </w:rPr>
      </w:r>
      <w:r/>
    </w:p>
    <w:p>
      <w:pPr>
        <w:pStyle w:val="84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4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45"/>
        <w:jc w:val="left"/>
        <w:tabs>
          <w:tab w:val="left" w:pos="2764" w:leader="none"/>
        </w:tabs>
        <w:rPr>
          <w:rFonts w:hint="eastAsia" w:ascii="宋体" w:hAnsi="宋体" w:eastAsia="宋体" w:cs="宋体"/>
          <w:b w:val="0"/>
          <w:bCs/>
          <w:color w:val="auto"/>
          <w:sz w:val="24"/>
          <w:szCs w:val="24"/>
          <w:highlight w:val="none"/>
        </w:rPr>
      </w:pPr>
      <w:r>
        <w:rPr>
          <w:color w:val="auto"/>
          <w:highlight w:val="none"/>
        </w:rPr>
        <w:tab/>
      </w:r>
      <w:r/>
    </w:p>
    <w:p>
      <w:pPr>
        <w:pStyle w:val="884"/>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4"/>
        <w:rPr>
          <w:rFonts w:hint="default"/>
          <w:color w:val="auto"/>
          <w:highlight w:val="none"/>
        </w:rPr>
      </w:pPr>
      <w:r>
        <w:rPr>
          <w:rFonts w:hint="eastAsia" w:ascii="宋体" w:hAnsi="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w:t>
      </w:r>
      <w:r/>
    </w:p>
    <w:p>
      <w:pPr>
        <w:pStyle w:val="884"/>
        <w:rPr>
          <w:rFonts w:hint="default"/>
          <w:color w:val="auto"/>
          <w:highlight w:val="none"/>
        </w:rPr>
      </w:pPr>
      <w:r>
        <w:rPr>
          <w:rFonts w:hint="default"/>
          <w:color w:val="auto"/>
          <w:highlight w:val="none"/>
        </w:rPr>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2"/>
        <w:gridCol w:w="7649"/>
        <w:gridCol w:w="758"/>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数据采集系统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探测器材料：固态稀土陶瓷探测器</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探测器z轴物理排数：≥16排</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探测器单元数量：≥</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2000个</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数据采样率: ≥</w:t>
            </w:r>
            <w:r>
              <w:rPr>
                <w:rFonts w:hint="eastAsia" w:ascii="新宋体" w:hAnsi="新宋体" w:eastAsia="新宋体" w:cs="新宋体"/>
                <w:b w:val="0"/>
                <w:color w:val="auto"/>
                <w:sz w:val="22"/>
                <w:szCs w:val="22"/>
                <w:highlight w:val="none"/>
                <w:lang w:val="en-US" w:eastAsia="zh-CN"/>
              </w:rPr>
              <w:t xml:space="preserve">153</w:t>
            </w:r>
            <w:r>
              <w:rPr>
                <w:rFonts w:hint="eastAsia" w:ascii="新宋体" w:hAnsi="新宋体" w:eastAsia="新宋体" w:cs="新宋体"/>
                <w:b w:val="0"/>
                <w:color w:val="auto"/>
                <w:sz w:val="22"/>
                <w:szCs w:val="22"/>
                <w:highlight w:val="none"/>
                <w:lang w:eastAsia="zh-CN"/>
              </w:rPr>
              <w:t xml:space="preserve">0views/圈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轴位扫描成像：≥32层/圈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扫描机架系统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机架最快旋转速度（360°）：≤0.8s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机架可选旋转速度：≥5档</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机架孔径：≥70cm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机架数字倾角：≥±30°</w:t>
            </w:r>
            <w:r>
              <w:rPr>
                <w:rFonts w:hint="eastAsia" w:ascii="新宋体" w:hAnsi="新宋体" w:eastAsia="新宋体" w:cs="新宋体"/>
                <w:b w:val="0"/>
                <w:color w:val="auto"/>
                <w:sz w:val="22"/>
                <w:szCs w:val="22"/>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滑环类型：低压滑环或非接触静音滑环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内部冷却方式：风冷或水冷</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焦点到等中心距离：≥</w:t>
            </w:r>
            <w:r>
              <w:rPr>
                <w:rFonts w:hint="eastAsia" w:ascii="新宋体" w:hAnsi="新宋体" w:eastAsia="新宋体" w:cs="新宋体"/>
                <w:b w:val="0"/>
                <w:color w:val="auto"/>
                <w:sz w:val="22"/>
                <w:szCs w:val="22"/>
                <w:highlight w:val="none"/>
                <w:lang w:val="en-US" w:eastAsia="zh-CN"/>
              </w:rPr>
              <w:t xml:space="preserve">3</w:t>
            </w:r>
            <w:r>
              <w:rPr>
                <w:rFonts w:hint="eastAsia" w:ascii="新宋体" w:hAnsi="新宋体" w:eastAsia="新宋体" w:cs="新宋体"/>
                <w:b w:val="0"/>
                <w:color w:val="auto"/>
                <w:sz w:val="22"/>
                <w:szCs w:val="22"/>
                <w:highlight w:val="none"/>
                <w:lang w:eastAsia="zh-CN"/>
              </w:rPr>
              <w:t xml:space="preserve">70mm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焦点到探测器距离：≥</w:t>
            </w:r>
            <w:r>
              <w:rPr>
                <w:rFonts w:hint="eastAsia" w:ascii="新宋体" w:hAnsi="新宋体" w:eastAsia="新宋体" w:cs="新宋体"/>
                <w:b w:val="0"/>
                <w:color w:val="auto"/>
                <w:sz w:val="22"/>
                <w:szCs w:val="22"/>
                <w:highlight w:val="none"/>
                <w:lang w:val="en-US" w:eastAsia="zh-CN"/>
              </w:rPr>
              <w:t xml:space="preserve">70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具备自动语音功能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检查床系统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最长可移动范围：≥1</w:t>
            </w:r>
            <w:r>
              <w:rPr>
                <w:rFonts w:hint="eastAsia" w:ascii="新宋体" w:hAnsi="新宋体" w:eastAsia="新宋体" w:cs="新宋体"/>
                <w:b w:val="0"/>
                <w:color w:val="auto"/>
                <w:sz w:val="22"/>
                <w:szCs w:val="22"/>
                <w:highlight w:val="none"/>
                <w:lang w:val="en-US" w:eastAsia="zh-CN"/>
              </w:rPr>
              <w:t xml:space="preserve">400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床水平移动最大速度：≥</w:t>
            </w:r>
            <w:r>
              <w:rPr>
                <w:rFonts w:hint="eastAsia" w:ascii="新宋体" w:hAnsi="新宋体" w:eastAsia="新宋体" w:cs="新宋体"/>
                <w:b w:val="0"/>
                <w:color w:val="auto"/>
                <w:sz w:val="22"/>
                <w:szCs w:val="22"/>
                <w:highlight w:val="none"/>
                <w:lang w:val="en-US" w:eastAsia="zh-CN"/>
              </w:rPr>
              <w:t xml:space="preserve">22</w:t>
            </w:r>
            <w:r>
              <w:rPr>
                <w:rFonts w:hint="eastAsia" w:ascii="新宋体" w:hAnsi="新宋体" w:eastAsia="新宋体" w:cs="新宋体"/>
                <w:b w:val="0"/>
                <w:color w:val="auto"/>
                <w:sz w:val="22"/>
                <w:szCs w:val="22"/>
                <w:highlight w:val="none"/>
                <w:lang w:eastAsia="zh-CN"/>
              </w:rPr>
              <w:t xml:space="preserve">0mm/s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床水平移动最小速度：≤1mm/s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床面可降至离地面最低距离：≤560mm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床面可升至离地面最高距离：≥</w:t>
            </w:r>
            <w:r>
              <w:rPr>
                <w:rFonts w:hint="eastAsia" w:ascii="新宋体" w:hAnsi="新宋体" w:eastAsia="新宋体" w:cs="新宋体"/>
                <w:b w:val="0"/>
                <w:color w:val="auto"/>
                <w:sz w:val="22"/>
                <w:szCs w:val="22"/>
                <w:highlight w:val="none"/>
                <w:lang w:val="en-US" w:eastAsia="zh-CN"/>
              </w:rPr>
              <w:t xml:space="preserve">900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检查床承重：≥</w:t>
            </w:r>
            <w:r>
              <w:rPr>
                <w:rFonts w:hint="eastAsia" w:ascii="新宋体" w:hAnsi="新宋体" w:eastAsia="新宋体" w:cs="新宋体"/>
                <w:b w:val="0"/>
                <w:color w:val="auto"/>
                <w:sz w:val="22"/>
                <w:szCs w:val="22"/>
                <w:highlight w:val="none"/>
                <w:lang w:val="en-US" w:eastAsia="zh-CN"/>
              </w:rPr>
              <w:t xml:space="preserve">190</w:t>
            </w:r>
            <w:r>
              <w:rPr>
                <w:rFonts w:hint="eastAsia" w:ascii="新宋体" w:hAnsi="新宋体" w:eastAsia="新宋体" w:cs="新宋体"/>
                <w:b w:val="0"/>
                <w:color w:val="auto"/>
                <w:sz w:val="22"/>
                <w:szCs w:val="22"/>
                <w:highlight w:val="none"/>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扫描与重建参数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最薄扫描层厚：≤0.</w:t>
            </w:r>
            <w:r>
              <w:rPr>
                <w:rFonts w:hint="eastAsia" w:ascii="新宋体" w:hAnsi="新宋体" w:eastAsia="新宋体" w:cs="新宋体"/>
                <w:b w:val="0"/>
                <w:color w:val="auto"/>
                <w:sz w:val="22"/>
                <w:szCs w:val="22"/>
                <w:highlight w:val="none"/>
                <w:lang w:val="en-US" w:eastAsia="zh-CN"/>
              </w:rPr>
              <w:t xml:space="preserve">62</w:t>
            </w:r>
            <w:r>
              <w:rPr>
                <w:rFonts w:hint="eastAsia" w:ascii="新宋体" w:hAnsi="新宋体" w:eastAsia="新宋体" w:cs="新宋体"/>
                <w:b w:val="0"/>
                <w:color w:val="auto"/>
                <w:sz w:val="22"/>
                <w:szCs w:val="22"/>
                <w:highlight w:val="none"/>
                <w:lang w:eastAsia="zh-CN"/>
              </w:rPr>
              <w:t xml:space="preserve">5mm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最小扫描视野FOV：</w:t>
            </w:r>
            <w:bookmarkStart w:id="12" w:name="OLE_LINK2"/>
            <w:r>
              <w:rPr>
                <w:rFonts w:hint="eastAsia" w:ascii="新宋体" w:hAnsi="新宋体" w:eastAsia="新宋体" w:cs="新宋体"/>
                <w:b w:val="0"/>
                <w:color w:val="auto"/>
                <w:sz w:val="22"/>
                <w:szCs w:val="22"/>
                <w:highlight w:val="none"/>
                <w:lang w:eastAsia="zh-CN"/>
              </w:rPr>
              <w:t xml:space="preserve">≤</w:t>
            </w:r>
            <w:bookmarkEnd w:id="12"/>
            <w:r>
              <w:rPr>
                <w:rFonts w:hint="eastAsia" w:ascii="新宋体" w:hAnsi="新宋体" w:eastAsia="新宋体" w:cs="新宋体"/>
                <w:b w:val="0"/>
                <w:color w:val="auto"/>
                <w:sz w:val="22"/>
                <w:szCs w:val="22"/>
                <w:highlight w:val="none"/>
                <w:lang w:eastAsia="zh-CN"/>
              </w:rPr>
              <w:t xml:space="preserve">250mm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最大扫描视野FOV：≥500mm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最大拓展视野FOV：≥600mm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图像重建矩阵：512×512，1024×1024</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图像显示矩阵：≥</w:t>
            </w:r>
            <w:r>
              <w:rPr>
                <w:rFonts w:hint="eastAsia" w:ascii="新宋体" w:hAnsi="新宋体" w:eastAsia="新宋体" w:cs="新宋体"/>
                <w:b w:val="0"/>
                <w:color w:val="auto"/>
                <w:sz w:val="22"/>
                <w:szCs w:val="22"/>
                <w:highlight w:val="none"/>
                <w:lang w:val="en-US" w:eastAsia="zh-CN"/>
              </w:rPr>
              <w:t xml:space="preserve">512</w:t>
            </w:r>
            <w:r>
              <w:rPr>
                <w:rFonts w:hint="eastAsia" w:ascii="新宋体" w:hAnsi="新宋体" w:eastAsia="新宋体" w:cs="新宋体"/>
                <w:b w:val="0"/>
                <w:color w:val="auto"/>
                <w:sz w:val="22"/>
                <w:szCs w:val="22"/>
                <w:highlight w:val="none"/>
                <w:lang w:eastAsia="zh-CN"/>
              </w:rPr>
              <w:t xml:space="preserve">×</w:t>
            </w:r>
            <w:r>
              <w:rPr>
                <w:rFonts w:hint="eastAsia" w:ascii="新宋体" w:hAnsi="新宋体" w:eastAsia="新宋体" w:cs="新宋体"/>
                <w:b w:val="0"/>
                <w:color w:val="auto"/>
                <w:sz w:val="22"/>
                <w:szCs w:val="22"/>
                <w:highlight w:val="none"/>
                <w:lang w:val="en-US" w:eastAsia="zh-CN"/>
              </w:rPr>
              <w:t xml:space="preserve">512</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CT值范围：-32768~32767</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最长连续扫描时间：≥1</w:t>
            </w:r>
            <w:r>
              <w:rPr>
                <w:rFonts w:hint="eastAsia" w:ascii="新宋体" w:hAnsi="新宋体" w:eastAsia="新宋体" w:cs="新宋体"/>
                <w:b w:val="0"/>
                <w:color w:val="auto"/>
                <w:sz w:val="22"/>
                <w:szCs w:val="22"/>
                <w:highlight w:val="none"/>
                <w:lang w:val="en-US" w:eastAsia="zh-CN"/>
              </w:rPr>
              <w:t xml:space="preserve">0</w:t>
            </w:r>
            <w:r>
              <w:rPr>
                <w:rFonts w:hint="eastAsia" w:ascii="新宋体" w:hAnsi="新宋体" w:eastAsia="新宋体" w:cs="新宋体"/>
                <w:b w:val="0"/>
                <w:color w:val="auto"/>
                <w:sz w:val="22"/>
                <w:szCs w:val="22"/>
                <w:highlight w:val="none"/>
                <w:lang w:eastAsia="zh-CN"/>
              </w:rPr>
              <w:t xml:space="preserve">0s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最薄重建层厚：≤0.</w:t>
            </w:r>
            <w:r>
              <w:rPr>
                <w:rFonts w:hint="eastAsia" w:ascii="新宋体" w:hAnsi="新宋体" w:eastAsia="新宋体" w:cs="新宋体"/>
                <w:b w:val="0"/>
                <w:color w:val="auto"/>
                <w:sz w:val="22"/>
                <w:szCs w:val="22"/>
                <w:highlight w:val="none"/>
                <w:lang w:val="en-US" w:eastAsia="zh-CN"/>
              </w:rPr>
              <w:t xml:space="preserve">625</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最长扫描范围：≥</w:t>
            </w:r>
            <w:r>
              <w:rPr>
                <w:rFonts w:hint="eastAsia" w:ascii="新宋体" w:hAnsi="新宋体" w:eastAsia="新宋体" w:cs="新宋体"/>
                <w:b w:val="0"/>
                <w:color w:val="auto"/>
                <w:sz w:val="22"/>
                <w:szCs w:val="22"/>
                <w:highlight w:val="none"/>
                <w:lang w:val="en-US" w:eastAsia="zh-CN"/>
              </w:rPr>
              <w:t xml:space="preserve">140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最小螺距：≤0.1</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最大螺距：≥</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高对比度分辨率：≥</w:t>
            </w:r>
            <w:r>
              <w:rPr>
                <w:rFonts w:hint="eastAsia" w:ascii="新宋体" w:hAnsi="新宋体" w:eastAsia="新宋体" w:cs="新宋体"/>
                <w:b w:val="0"/>
                <w:color w:val="auto"/>
                <w:sz w:val="22"/>
                <w:szCs w:val="22"/>
                <w:highlight w:val="none"/>
                <w:lang w:val="en-US" w:eastAsia="zh-CN"/>
              </w:rPr>
              <w:t xml:space="preserve">15</w:t>
            </w:r>
            <w:r>
              <w:rPr>
                <w:rFonts w:hint="eastAsia" w:ascii="新宋体" w:hAnsi="新宋体" w:eastAsia="新宋体" w:cs="新宋体"/>
                <w:b w:val="0"/>
                <w:color w:val="auto"/>
                <w:sz w:val="22"/>
                <w:szCs w:val="22"/>
                <w:highlight w:val="none"/>
                <w:lang w:eastAsia="zh-CN"/>
              </w:rPr>
              <w:t xml:space="preserve">lp/cm@0%MTF</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低对比度分辨率：≤2mm@0.3％</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X线及高压发生器系统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球管阳极热容量（非等效）：≥3.5MHU</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阳极最大散热率（非等效）：≥</w:t>
            </w:r>
            <w:r>
              <w:rPr>
                <w:rFonts w:hint="eastAsia" w:ascii="新宋体" w:hAnsi="新宋体" w:eastAsia="新宋体" w:cs="新宋体"/>
                <w:b w:val="0"/>
                <w:color w:val="auto"/>
                <w:sz w:val="22"/>
                <w:szCs w:val="22"/>
                <w:highlight w:val="none"/>
                <w:lang w:val="en-US" w:eastAsia="zh-CN"/>
              </w:rPr>
              <w:t xml:space="preserve">40</w:t>
            </w:r>
            <w:r>
              <w:rPr>
                <w:rFonts w:hint="eastAsia" w:ascii="新宋体" w:hAnsi="新宋体" w:eastAsia="新宋体" w:cs="新宋体"/>
                <w:b w:val="0"/>
                <w:color w:val="auto"/>
                <w:sz w:val="22"/>
                <w:szCs w:val="22"/>
                <w:highlight w:val="none"/>
                <w:lang w:eastAsia="zh-CN"/>
              </w:rPr>
              <w:t xml:space="preserve">0KHU/min</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最小焦点尺寸：≤0.</w:t>
            </w:r>
            <w:r>
              <w:rPr>
                <w:rFonts w:hint="eastAsia" w:ascii="新宋体" w:hAnsi="新宋体" w:eastAsia="新宋体" w:cs="新宋体"/>
                <w:b w:val="0"/>
                <w:color w:val="auto"/>
                <w:sz w:val="22"/>
                <w:szCs w:val="22"/>
                <w:highlight w:val="none"/>
                <w:lang w:val="en-US" w:eastAsia="zh-CN"/>
              </w:rPr>
              <w:t xml:space="preserve">9</w:t>
            </w:r>
            <w:r>
              <w:rPr>
                <w:rFonts w:hint="eastAsia" w:ascii="新宋体" w:hAnsi="新宋体" w:eastAsia="新宋体" w:cs="新宋体"/>
                <w:b w:val="0"/>
                <w:color w:val="auto"/>
                <w:sz w:val="22"/>
                <w:szCs w:val="22"/>
                <w:highlight w:val="none"/>
                <w:lang w:eastAsia="zh-CN"/>
              </w:rPr>
              <w:t xml:space="preserve">mm×0.</w:t>
            </w:r>
            <w:r>
              <w:rPr>
                <w:rFonts w:hint="eastAsia" w:ascii="新宋体" w:hAnsi="新宋体" w:eastAsia="新宋体" w:cs="新宋体"/>
                <w:b w:val="0"/>
                <w:color w:val="auto"/>
                <w:sz w:val="22"/>
                <w:szCs w:val="22"/>
                <w:highlight w:val="none"/>
                <w:lang w:val="en-US" w:eastAsia="zh-CN"/>
              </w:rPr>
              <w:t xml:space="preserve">7</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最大焦点尺寸：≤1.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高压发生器功率（非等效）：≥32kW</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最低输出管电流：≤10mA</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最高输出管电流（不含等效）：≥240mA</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智能毫安调节：≤1mA</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最低管电压：≤70kV</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最高管电压：≥140kV</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计算机系统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高性能计算机CPU：≥14核</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内存：≥64GB</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显示器分辨率：≥1920×1200</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CD，DVD光盘刻录系统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具备发送／接收；查询／检索；基本打印功能；存储；网络接口(HIS/RIS)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操作室</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0"/>
                <w:highlight w:val="none"/>
              </w:rPr>
              <w:suppressLineNumbers w:val="0"/>
            </w:pPr>
            <w:r>
              <w:rPr>
                <w:rFonts w:hint="eastAsia" w:ascii="新宋体" w:hAnsi="新宋体" w:eastAsia="新宋体" w:cs="新宋体"/>
                <w:b w:val="0"/>
                <w:color w:val="auto"/>
                <w:sz w:val="22"/>
                <w:szCs w:val="20"/>
                <w:highlight w:val="none"/>
                <w:lang w:eastAsia="zh-CN"/>
              </w:rPr>
              <w:t xml:space="preserve">可在操作室控制扫描床升降、移动，方便操作医生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临床应用软件</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default" w:ascii="新宋体" w:hAnsi="新宋体" w:eastAsia="新宋体" w:cs="新宋体"/>
                <w:color w:val="auto"/>
                <w:sz w:val="22"/>
                <w:szCs w:val="20"/>
                <w:highlight w:val="none"/>
                <w:lang w:eastAsia="zh-CN"/>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基础软件功能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多平面重建MPR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曲面重建CPR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最大密度投影MIP</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最小密度投影MinIP</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平均密度投影AIP</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表面遮盖显示SSD</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三维容积显示VR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透明显示骨骼功能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模拟手术刀技术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CTA血管造影技术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CTU尿路造影技术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肝脏三期扫描技术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对比剂追踪自动扫描触发功能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实时MPR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虚拟内窥镜功能：气管内窥镜，椎管内窥镜，血管内窥镜，能够自定义漫游路径，并支持自动，手动漫游，录制成Video</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去伪影技术：去后颅窝伪影，去金属伪影，去射线束硬化伪影技术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新宋体" w:hAnsi="新宋体" w:eastAsia="新宋体" w:cs="新宋体"/>
                <w:b w:val="0"/>
                <w:color w:val="auto"/>
                <w:sz w:val="22"/>
                <w:szCs w:val="22"/>
                <w:highlight w:val="none"/>
                <w:lang w:eastAsia="zh-CN"/>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left"/>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血管分析功能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自动去除床板</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自动去除身体各个检查部位的骨骼</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自动提取显示主要血管名称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w:t>
            </w:r>
            <w:r>
              <w:rPr>
                <w:rFonts w:hint="eastAsia" w:ascii="新宋体" w:hAnsi="新宋体" w:eastAsia="新宋体" w:cs="新宋体"/>
                <w:b w:val="0"/>
                <w:color w:val="auto"/>
                <w:sz w:val="22"/>
                <w:szCs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自动血管拉直，自动测量管腔面积，最大、最小直径、狭窄率等</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低剂量扫描技术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智能剂量调节：基于不同扫描部位的特征，进行实时的X-Y平面与Z平面的X线剂量调制，降低扫描剂量。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敏感器官保护：扫描过程中，对于射线敏感器官（如晶状体、甲状腺、性腺等）避免直接照射。</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形状过滤器：使用不同形状的滤线器产生不同分布的射线源, 使其均匀分布以减少病人的表面剂量。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儿童协议：婴幼儿对X射线比成人敏感，针对儿童定制专业的低剂量扫描协议。</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check：为了控制低剂量协议的合理使用，每个协议都可以设定系统允许最大域值,超过设定阈值，自动进行提醒。</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Report：自动计算本次诊断的剂量报告，并可进行打印和保存。</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智能kV扫描：根据患者的体型，解剖结构，自动选择最优的扫描电压。</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具备</w:t>
            </w:r>
            <w:r>
              <w:rPr>
                <w:rFonts w:hint="eastAsia" w:ascii="新宋体" w:hAnsi="新宋体" w:eastAsia="新宋体" w:cs="新宋体"/>
                <w:b w:val="0"/>
                <w:color w:val="auto"/>
                <w:sz w:val="22"/>
                <w:szCs w:val="22"/>
                <w:highlight w:val="none"/>
                <w:lang w:eastAsia="zh-CN"/>
              </w:rPr>
              <w:t xml:space="preserve">先进重建算法：实现低剂量扫描得到高精度图像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肺结节分析软件：肺结节提取，定义结节位置、大小、体积、CT值、类型、密度、特征等，随访功能，病灶对比、量化体积变化、倍增时间等</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肺密度分析软件：自动分割左肺、右肺，自动显示肺气肿区域，并用颜色加以区分，自动计算肺气肿的体积，百分比等</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提供深度学习AI重建</w:t>
            </w:r>
            <w:r>
              <w:rPr>
                <w:rFonts w:hint="eastAsia" w:ascii="新宋体" w:hAnsi="新宋体" w:eastAsia="新宋体" w:cs="新宋体"/>
                <w:b w:val="0"/>
                <w:color w:val="auto"/>
                <w:sz w:val="22"/>
                <w:szCs w:val="22"/>
                <w:highlight w:val="none"/>
                <w:lang w:val="en-US" w:eastAsia="zh-CN"/>
              </w:rPr>
              <w:t xml:space="preserve">最新</w:t>
            </w:r>
            <w:r>
              <w:rPr>
                <w:rFonts w:hint="eastAsia" w:ascii="新宋体" w:hAnsi="新宋体" w:eastAsia="新宋体" w:cs="新宋体"/>
                <w:b w:val="0"/>
                <w:color w:val="auto"/>
                <w:sz w:val="22"/>
                <w:szCs w:val="22"/>
                <w:highlight w:val="none"/>
                <w:lang w:eastAsia="zh-CN"/>
              </w:rPr>
              <w:t xml:space="preserve">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自动重建出平行于间盘平面的图像，自动重建出椎体的CPR图像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新宋体" w:hAnsi="新宋体" w:eastAsia="新宋体" w:cs="新宋体"/>
                <w:b w:val="0"/>
                <w:color w:val="auto"/>
                <w:sz w:val="22"/>
                <w:szCs w:val="22"/>
                <w:highlight w:val="none"/>
                <w:lang w:eastAsia="zh-CN"/>
              </w:rPr>
              <w:t xml:space="preserve">8.1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进行钙化积分测量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提供斑块个数、像素个数、容积、Agatston积分、连续加权积分和质量积分、</w:t>
            </w:r>
            <w:r>
              <w:rPr>
                <w:rFonts w:hint="eastAsia" w:ascii="新宋体" w:hAnsi="新宋体" w:eastAsia="新宋体" w:cs="新宋体"/>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可以在不同期相下计算和评估各个血管的钙化积分</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提供血管伪彩显示</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可以添加血管、删除血管、更改血管名称和自定义血管颜色</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.1</w:t>
            </w:r>
            <w:r>
              <w:rPr>
                <w:rFonts w:hint="eastAsia" w:ascii="新宋体" w:hAnsi="新宋体" w:eastAsia="新宋体" w:cs="新宋体"/>
                <w:color w:val="auto"/>
                <w:sz w:val="22"/>
                <w:szCs w:val="20"/>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识别平片图像中是否包含金属</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实现头部图像自动摆正</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在断层扫描中，可以降低运动产生的斜条伪影</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视觉引导功能：对于听力障碍的患者，提醒做适时配合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0"/>
                <w:highlight w:val="none"/>
              </w:rPr>
              <w:t xml:space="preserve">打印排版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自动降噪技术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8407"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三方要求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工作站一套</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免费移机一次</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4兆医用显示屏一台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办公电脑一台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val="en-US" w:eastAsia="zh-CN"/>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铅衣一套</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val="en-US" w:eastAsia="zh-CN"/>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柜式空调一台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gridSpan w:val="3"/>
            <w:shd w:val="clear" w:color="auto" w:fill="auto"/>
            <w:tcBorders>
              <w:top w:val="single" w:color="auto" w:sz="4" w:space="0"/>
              <w:left w:val="none" w:color="000000" w:sz="4" w:space="0"/>
              <w:bottom w:val="none" w:color="000000" w:sz="4" w:space="0"/>
              <w:right w:val="none" w:color="000000" w:sz="4" w:space="0"/>
            </w:tcBorders>
            <w:tcW w:w="9499" w:type="dxa"/>
            <w:vAlign w:val="center"/>
            <w:textDirection w:val="lrTb"/>
            <w:noWrap w:val="false"/>
          </w:tcPr>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注：</w:t>
            </w:r>
            <w:r/>
          </w:p>
          <w:p>
            <w:pPr>
              <w:ind w:left="0" w:right="0"/>
              <w:keepLines w:val="0"/>
              <w:keepNext w:val="0"/>
              <w:spacing w:before="0" w:beforeAutospacing="0" w:after="0" w:afterAutospacing="0" w:line="360" w:lineRule="auto"/>
              <w:rPr>
                <w:rFonts w:hint="eastAsia" w:ascii="宋体" w:hAnsi="宋体" w:eastAsia="宋体" w:cs="宋体"/>
                <w:b/>
                <w:bCs/>
                <w:i/>
                <w:iCs/>
                <w:color w:val="auto"/>
                <w:sz w:val="24"/>
                <w:szCs w:val="21"/>
                <w:highlight w:val="none"/>
              </w:rPr>
              <w:suppressLineNumbers w:val="0"/>
            </w:pPr>
            <w:r>
              <w:rPr>
                <w:rFonts w:hint="eastAsia" w:ascii="宋体" w:hAnsi="宋体" w:eastAsia="宋体" w:cs="宋体"/>
                <w:b/>
                <w:bCs/>
                <w:i/>
                <w:iCs/>
                <w:color w:val="auto"/>
                <w:sz w:val="24"/>
                <w:szCs w:val="21"/>
                <w:highlight w:val="none"/>
                <w:lang w:val="en-US" w:eastAsia="zh-CN"/>
              </w:rPr>
              <w:t xml:space="preserve">1、供应商必须对招标文件第五章《采购需求》“技术规格参数要求”中的要求逐条做出明确响应，否则视为无效投标。</w:t>
            </w:r>
            <w:r/>
          </w:p>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lang w:val="en-US" w:eastAsia="zh-CN"/>
              </w:rPr>
              <w:t xml:space="preserve">2、“技术规格参数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left="0" w:right="0"/>
              <w:jc w:val="both"/>
              <w:keepLines w:val="0"/>
              <w:keepNext w:val="0"/>
              <w:spacing w:before="0" w:beforeAutospacing="0" w:after="0" w:afterAutospacing="0" w:line="360" w:lineRule="auto"/>
              <w:rPr>
                <w:rFonts w:hint="eastAsia" w:ascii="新宋体" w:hAnsi="新宋体" w:eastAsia="新宋体" w:cs="新宋体"/>
                <w:color w:val="auto"/>
                <w:sz w:val="22"/>
                <w:szCs w:val="22"/>
                <w:highlight w:val="none"/>
              </w:rPr>
              <w:suppressLineNumbers w:val="0"/>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技术</w:t>
            </w:r>
            <w:r>
              <w:rPr>
                <w:rFonts w:hint="eastAsia" w:ascii="宋体" w:hAnsi="宋体"/>
                <w:b/>
                <w:bCs/>
                <w:color w:val="auto"/>
                <w:sz w:val="24"/>
                <w:szCs w:val="24"/>
                <w:highlight w:val="none"/>
                <w:lang w:val="en-US" w:eastAsia="zh-CN"/>
              </w:rPr>
              <w:t xml:space="preserve">规格</w:t>
            </w:r>
            <w:r>
              <w:rPr>
                <w:rFonts w:hint="eastAsia" w:ascii="宋体" w:hAnsi="宋体"/>
                <w:b/>
                <w:bCs/>
                <w:color w:val="auto"/>
                <w:sz w:val="24"/>
                <w:szCs w:val="24"/>
                <w:highlight w:val="none"/>
              </w:rPr>
              <w:t xml:space="preserve">参数和相关要求响应情况需如实填写，不得虚假响应，否则视为提供虚假材料谋取中标。</w:t>
            </w:r>
            <w:r/>
          </w:p>
        </w:tc>
      </w:tr>
    </w:tbl>
    <w:p>
      <w:pPr>
        <w:pStyle w:val="884"/>
        <w:rPr>
          <w:rFonts w:hint="default"/>
          <w:color w:val="auto"/>
          <w:highlight w:val="none"/>
        </w:rPr>
      </w:pPr>
      <w:r>
        <w:rPr>
          <w:rFonts w:hint="default"/>
          <w:color w:val="auto"/>
          <w:highlight w:val="none"/>
        </w:rPr>
      </w:r>
      <w:r/>
    </w:p>
    <w:p>
      <w:pPr>
        <w:numPr>
          <w:ilvl w:val="0"/>
          <w:numId w:val="0"/>
        </w:numPr>
        <w:ind w:firstLine="482"/>
        <w:keepLines w:val="0"/>
        <w:keepNext w:val="0"/>
        <w:pageBreakBefore w:val="0"/>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五、项目实施要求</w:t>
      </w:r>
      <w:r/>
    </w:p>
    <w:p>
      <w:pPr>
        <w:ind w:firstLine="480"/>
        <w:keepLines w:val="0"/>
        <w:keepNext w:val="0"/>
        <w:pageBreakBefore w:val="0"/>
        <w:spacing w:line="312" w:lineRule="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（一）项目交货期及交货地点要求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1、本次招标采购设备为多排螺旋CT，投标方应根据招标文件所提出的设备技术规格、产品、数量和服务要求，综合考虑设备和适应性，选择具有最佳性能价格比的设备前来投标。</w:t>
      </w:r>
      <w:r/>
    </w:p>
    <w:p>
      <w:pPr>
        <w:ind w:firstLine="480"/>
        <w:keepLines w:val="0"/>
        <w:keepNext w:val="0"/>
        <w:pageBreakBefore w:val="0"/>
        <w:spacing w:line="312" w:lineRule="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2、交货及安装期限要求：中标人须在合同签订之日起20 日内完成供货并安装调试完毕。</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3.交货地点：采购人指定地点，</w:t>
      </w:r>
      <w:bookmarkStart w:id="13" w:name="_Hlk130989127"/>
      <w:r>
        <w:rPr>
          <w:rFonts w:hint="eastAsia" w:ascii="宋体" w:hAnsi="宋体" w:cs="宋体"/>
          <w:b w:val="0"/>
          <w:bCs w:val="0"/>
          <w:color w:val="auto"/>
          <w:sz w:val="24"/>
          <w:szCs w:val="24"/>
          <w:highlight w:val="none"/>
          <w:lang w:val="en-US" w:eastAsia="zh-CN"/>
        </w:rPr>
        <w:t xml:space="preserve">由采购人组织验收，检验不合格或不符合质量要求。中标人应无条件更换符合要求的新品。如中标人不能或拒绝提供的，采购人有权要求供应商无条件退货并承担采购人的一切损失。</w:t>
      </w:r>
      <w:bookmarkEnd w:id="13"/>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4.包装和运输：</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（二）质量保障要求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keepLines w:val="0"/>
        <w:keepNext w:val="0"/>
        <w:pageBreakBefore w:val="0"/>
        <w:spacing w:line="312" w:lineRule="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4、设备有效使用年限不少于10年。</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（三）供货、安装要求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中标人负责免费提供规范、达标的安装工作。应有专业技术团队保障设备安装质量和售后服务质量。安装工作所需的仪器和专用工具由投标人自备。安装、调试、培训、系统对接垃圾清理等费用均包含在投标总价中。中标人成立配送安装小组，指定具体负责人。产品出厂前，必须明确安装/维修要求，备齐所需工具，提供人员安排和配置。</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6、中标人在装机后必须对设备装机所产生的垃圾及包装拆除物进行清理。因包装拆除物原因引起的事故和纠纷，由中标人承担全部法律和经济责任。</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设备有与采购人现有医院管理信息系统对接要求的，供方应负责设备与医院管理信息系统对接，向采购人出具系统对接方案，内容包含但不限于系统对接数据范围、对接方式等。中标人应确保设备与医院现有管理信息系统安全对接并正常使用。 </w:t>
      </w:r>
      <w:r/>
    </w:p>
    <w:p>
      <w:pPr>
        <w:ind w:firstLine="482"/>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bCs/>
          <w:color w:val="auto"/>
          <w:sz w:val="24"/>
          <w:szCs w:val="24"/>
          <w:highlight w:val="none"/>
          <w:lang w:val="en-US" w:eastAsia="zh-CN"/>
        </w:rPr>
        <w:t xml:space="preserve">六、项目验收、售后服务以及培训要求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（一）验收要求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中标人提供的货物（含配件）应是全新的、未使用过的原装合格正品，并保证所提供货物的开箱合格率为100%，外观和内在质量都不得有任何问题，应当完全符合本合同或者招标（采购）文件规定、投标（响应）文件所承诺的数量和规格要求。提供的货物不符合招标（采购）文件、投标（响应）文件和合同规定的，采购人有权退货并要求中标人赔偿损失。 </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进口设备还需提供进口报关单。 </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中标人完成设备安装、调试、培训，达到正常使用要求并移交相关技术资料后，设备试运行30天，试用期间发生质量问题，退换货或修复后试用期相应顺延。试用期结束后无质量问题，采购人在10日内完成验收。 </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（二）验收方式及标准</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4.中标人应向采购人提供详细的验收标准、验收手册和验收报告。承担国家所有相关部门的检测和验收费用。</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6.设备送到后，一经发现问题，立即退货；在采购人使用两周内发现问题、有关部门复检达不到相关质量标准，采购人有权退货，运输费用由中标供应商承担。</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（三）售后服务要求</w:t>
      </w:r>
      <w:r/>
    </w:p>
    <w:p>
      <w:pPr>
        <w:ind w:right="-153" w:firstLine="482"/>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eastAsia="宋体" w:cs="宋体"/>
          <w:b/>
          <w:bCs w:val="0"/>
          <w:color w:val="auto"/>
          <w:sz w:val="24"/>
          <w:szCs w:val="24"/>
          <w:highlight w:val="none"/>
          <w:lang w:val="en-US" w:eastAsia="zh-CN"/>
        </w:rPr>
        <w:t xml:space="preserve">1、免费质保期：设备整机含球管质保不少于三年</w:t>
      </w:r>
      <w:r>
        <w:rPr>
          <w:rStyle w:val="1039"/>
          <w:rFonts w:hint="eastAsia" w:ascii="宋体" w:hAnsi="宋体" w:cs="宋体"/>
          <w:b/>
          <w:bCs w:val="0"/>
          <w:color w:val="auto"/>
          <w:sz w:val="24"/>
          <w:szCs w:val="24"/>
          <w:highlight w:val="none"/>
          <w:lang w:val="en-US" w:eastAsia="zh-CN"/>
        </w:rPr>
        <w:t xml:space="preserve">，</w:t>
      </w:r>
      <w:r>
        <w:rPr>
          <w:rStyle w:val="1039"/>
          <w:rFonts w:hint="eastAsia" w:ascii="宋体" w:hAnsi="宋体" w:eastAsia="宋体" w:cs="宋体"/>
          <w:bCs/>
          <w:color w:val="auto"/>
          <w:sz w:val="24"/>
          <w:szCs w:val="24"/>
          <w:highlight w:val="none"/>
          <w:lang w:val="en-US"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2次对设备进行免费预防性维护保养。投标人及原厂需有服务人员和备品备件库，确保设备安全、正常运行。在保修期内由于产品本身质量原因造成的任何损伤或损坏，投标人须免费负责更换或修理。保修期外维修仅收取成本费、不额外收取人工费</w:t>
      </w:r>
      <w:r>
        <w:rPr>
          <w:rStyle w:val="1039"/>
          <w:rFonts w:hint="eastAsia" w:ascii="宋体" w:hAnsi="宋体" w:cs="宋体"/>
          <w:bCs/>
          <w:color w:val="auto"/>
          <w:sz w:val="24"/>
          <w:szCs w:val="24"/>
          <w:highlight w:val="none"/>
          <w:lang w:val="en-US" w:eastAsia="zh-CN"/>
        </w:rPr>
        <w:t xml:space="preserve">。</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cs="宋体"/>
          <w:bCs/>
          <w:color w:val="auto"/>
          <w:sz w:val="24"/>
          <w:szCs w:val="24"/>
          <w:highlight w:val="none"/>
          <w:lang w:val="en-US" w:eastAsia="zh-CN"/>
        </w:rPr>
        <w:t xml:space="preserve">2、</w:t>
      </w:r>
      <w:r>
        <w:rPr>
          <w:rStyle w:val="1039"/>
          <w:rFonts w:hint="eastAsia" w:ascii="宋体" w:hAnsi="宋体" w:eastAsia="宋体" w:cs="宋体"/>
          <w:bCs/>
          <w:color w:val="auto"/>
          <w:sz w:val="24"/>
          <w:szCs w:val="24"/>
          <w:highlight w:val="none"/>
          <w:lang w:val="en-US" w:eastAsia="zh-CN"/>
        </w:rPr>
        <w:t xml:space="preserve">质保期内提供7×24小时响应服务，在接到采购人设备报修通知后，在2小时内予以应答，查找原因，提出解决方案，若设备需要进行现场维修，工程师须在12小时内到达现场，否则采购人可自行采取必要的措施，由此产生的风险和费用由中标人承担。如有特殊情况，中标人应立即电话通知采购人不能响应的原因，在获得采购人同意后，才可推迟响应时间。</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eastAsia="宋体" w:cs="宋体"/>
          <w:bCs/>
          <w:color w:val="auto"/>
          <w:sz w:val="24"/>
          <w:szCs w:val="24"/>
          <w:highlight w:val="none"/>
          <w:lang w:val="en-US" w:eastAsia="zh-CN"/>
        </w:rPr>
        <w:t xml:space="preserve">设备故障维修期间保证提供备用机。</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cs="宋体"/>
          <w:bCs/>
          <w:color w:val="auto"/>
          <w:sz w:val="24"/>
          <w:szCs w:val="24"/>
          <w:highlight w:val="none"/>
          <w:lang w:val="en-US" w:eastAsia="zh-CN"/>
        </w:rPr>
        <w:t xml:space="preserve">3</w:t>
      </w:r>
      <w:r>
        <w:rPr>
          <w:rStyle w:val="1039"/>
          <w:rFonts w:hint="eastAsia" w:ascii="宋体" w:hAnsi="宋体" w:eastAsia="宋体" w:cs="宋体"/>
          <w:bCs/>
          <w:color w:val="auto"/>
          <w:sz w:val="24"/>
          <w:szCs w:val="24"/>
          <w:highlight w:val="none"/>
          <w:lang w:val="en-US" w:eastAsia="zh-CN"/>
        </w:rPr>
        <w:t xml:space="preserve">、质保期外投标人及设备生产厂家对本设备终身负责维修服务和技术支持。投标人须提供最优惠的维修价格（人工费、出厂价零配件费、其他材料费等）进行相关服务，在设备寿命期内，投标人应能保证采购人更换到原厂零部件，保证维修配件的供应和及时维修，维修价格保持不变（政策调整因素除外）。故障处理时间要求与质保期内相同。</w:t>
      </w:r>
      <w:r/>
    </w:p>
    <w:p>
      <w:pPr>
        <w:ind w:right="-153" w:firstLine="482"/>
        <w:keepLines w:val="0"/>
        <w:keepNext w:val="0"/>
        <w:pageBreakBefore w:val="0"/>
        <w:spacing w:line="312" w:lineRule="auto"/>
        <w:widowControl w:val="off"/>
        <w:rPr>
          <w:rStyle w:val="1039"/>
          <w:rFonts w:hint="eastAsia" w:ascii="宋体" w:hAnsi="宋体" w:eastAsia="宋体" w:cs="宋体"/>
          <w:b/>
          <w:bCs w:val="0"/>
          <w:color w:val="auto"/>
          <w:sz w:val="24"/>
          <w:szCs w:val="24"/>
          <w:highlight w:val="none"/>
        </w:rPr>
      </w:pPr>
      <w:r>
        <w:rPr>
          <w:rStyle w:val="1039"/>
          <w:rFonts w:hint="eastAsia" w:ascii="宋体" w:hAnsi="宋体" w:eastAsia="宋体" w:cs="宋体"/>
          <w:b/>
          <w:bCs w:val="0"/>
          <w:color w:val="auto"/>
          <w:sz w:val="24"/>
          <w:szCs w:val="24"/>
          <w:highlight w:val="none"/>
          <w:lang w:val="en-US" w:eastAsia="zh-CN"/>
        </w:rPr>
        <w:t xml:space="preserve">投标人须提供投标设备零配件和维修备品备件的清单及价格，以及供应保障和维保期满后维保收费及维保方案，此项费用不包含在投标总价中。</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cs="宋体"/>
          <w:bCs/>
          <w:color w:val="auto"/>
          <w:sz w:val="24"/>
          <w:szCs w:val="24"/>
          <w:highlight w:val="none"/>
          <w:lang w:val="en-US" w:eastAsia="zh-CN"/>
        </w:rPr>
        <w:t xml:space="preserve">4</w:t>
      </w:r>
      <w:r>
        <w:rPr>
          <w:rStyle w:val="1039"/>
          <w:rFonts w:hint="eastAsia" w:ascii="宋体" w:hAnsi="宋体" w:eastAsia="宋体" w:cs="宋体"/>
          <w:bCs/>
          <w:color w:val="auto"/>
          <w:sz w:val="24"/>
          <w:szCs w:val="24"/>
          <w:highlight w:val="none"/>
          <w:lang w:val="en-US" w:eastAsia="zh-CN"/>
        </w:rPr>
        <w:t xml:space="preserve">、软件维保服务要求：</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eastAsia="宋体" w:cs="宋体"/>
          <w:bCs/>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cs="宋体"/>
          <w:bCs/>
          <w:color w:val="auto"/>
          <w:sz w:val="24"/>
          <w:szCs w:val="24"/>
          <w:highlight w:val="none"/>
          <w:lang w:val="en-US" w:eastAsia="zh-CN"/>
        </w:rPr>
        <w:t xml:space="preserve">5</w:t>
      </w:r>
      <w:r>
        <w:rPr>
          <w:rStyle w:val="1039"/>
          <w:rFonts w:hint="eastAsia" w:ascii="宋体" w:hAnsi="宋体" w:eastAsia="宋体" w:cs="宋体"/>
          <w:bCs/>
          <w:color w:val="auto"/>
          <w:sz w:val="24"/>
          <w:szCs w:val="24"/>
          <w:highlight w:val="none"/>
          <w:lang w:val="en-US" w:eastAsia="zh-CN"/>
        </w:rPr>
        <w:t xml:space="preserve">、硬件服务要求：</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eastAsia="宋体" w:cs="宋体"/>
          <w:bCs/>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cs="宋体"/>
          <w:bCs/>
          <w:color w:val="auto"/>
          <w:sz w:val="24"/>
          <w:szCs w:val="24"/>
          <w:highlight w:val="none"/>
          <w:lang w:val="en-US" w:eastAsia="zh-CN"/>
        </w:rPr>
        <w:t xml:space="preserve">（四）</w:t>
      </w:r>
      <w:r>
        <w:rPr>
          <w:rStyle w:val="1039"/>
          <w:rFonts w:hint="eastAsia" w:ascii="宋体" w:hAnsi="宋体" w:eastAsia="宋体" w:cs="宋体"/>
          <w:bCs/>
          <w:color w:val="auto"/>
          <w:sz w:val="24"/>
          <w:szCs w:val="24"/>
          <w:highlight w:val="none"/>
          <w:lang w:val="en-US" w:eastAsia="zh-CN"/>
        </w:rPr>
        <w:t xml:space="preserve">培训要求：</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cs="宋体"/>
          <w:bCs/>
          <w:color w:val="auto"/>
          <w:sz w:val="24"/>
          <w:szCs w:val="24"/>
          <w:highlight w:val="none"/>
          <w:lang w:val="en-US" w:eastAsia="zh-CN"/>
        </w:rPr>
        <w:t xml:space="preserve">1.</w:t>
      </w:r>
      <w:r>
        <w:rPr>
          <w:rStyle w:val="1039"/>
          <w:rFonts w:hint="eastAsia" w:ascii="宋体" w:hAnsi="宋体" w:eastAsia="宋体" w:cs="宋体"/>
          <w:bCs/>
          <w:color w:val="auto"/>
          <w:sz w:val="24"/>
          <w:szCs w:val="24"/>
          <w:highlight w:val="none"/>
          <w:lang w:val="en-US" w:eastAsia="zh-CN"/>
        </w:rPr>
        <w:t xml:space="preserve">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153" w:firstLine="480"/>
        <w:keepLines w:val="0"/>
        <w:keepNext w:val="0"/>
        <w:pageBreakBefore w:val="0"/>
        <w:spacing w:line="312" w:lineRule="auto"/>
        <w:widowControl w:val="off"/>
        <w:rPr>
          <w:rStyle w:val="1039"/>
          <w:rFonts w:hint="eastAsia" w:ascii="宋体" w:hAnsi="宋体" w:eastAsia="宋体" w:cs="宋体"/>
          <w:bCs/>
          <w:color w:val="auto"/>
          <w:sz w:val="24"/>
          <w:szCs w:val="24"/>
          <w:highlight w:val="none"/>
        </w:rPr>
      </w:pPr>
      <w:r>
        <w:rPr>
          <w:rStyle w:val="1039"/>
          <w:rFonts w:hint="eastAsia" w:ascii="宋体" w:hAnsi="宋体" w:cs="宋体"/>
          <w:bCs/>
          <w:color w:val="auto"/>
          <w:sz w:val="24"/>
          <w:szCs w:val="24"/>
          <w:highlight w:val="none"/>
          <w:lang w:val="en-US" w:eastAsia="zh-CN"/>
        </w:rPr>
        <w:t xml:space="preserve">2.</w:t>
      </w:r>
      <w:r>
        <w:rPr>
          <w:rStyle w:val="1039"/>
          <w:rFonts w:hint="eastAsia" w:ascii="宋体" w:hAnsi="宋体" w:eastAsia="宋体" w:cs="宋体"/>
          <w:bCs/>
          <w:color w:val="auto"/>
          <w:sz w:val="24"/>
          <w:szCs w:val="24"/>
          <w:highlight w:val="none"/>
          <w:lang w:val="en-US" w:eastAsia="zh-CN"/>
        </w:rPr>
        <w:t xml:space="preserve">投标文件中需提供具体的培训方案，包括但不限于上述培训的培训对象、课时安排、师资力量安排、培训方式、地点及费用（包含在投标总价中）等。</w:t>
      </w:r>
      <w:r>
        <w:rPr>
          <w:rStyle w:val="1039"/>
          <w:rFonts w:hint="eastAsia" w:ascii="宋体" w:hAnsi="宋体" w:eastAsia="宋体" w:cs="宋体"/>
          <w:bCs/>
          <w:color w:val="auto"/>
          <w:sz w:val="24"/>
          <w:szCs w:val="24"/>
          <w:highlight w:val="none"/>
        </w:rPr>
        <w:t xml:space="preserve"> </w:t>
      </w:r>
      <w:r/>
    </w:p>
    <w:p>
      <w:pPr>
        <w:ind w:firstLine="482"/>
        <w:keepLines w:val="0"/>
        <w:keepNext w:val="0"/>
        <w:pageBreakBefore w:val="0"/>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七、其他要求：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044"/>
        <w:numPr>
          <w:ilvl w:val="0"/>
          <w:numId w:val="0"/>
        </w:numPr>
        <w:ind w:firstLine="480"/>
        <w:keepLines w:val="0"/>
        <w:keepNext w:val="0"/>
        <w:pageBreakBefore w:val="0"/>
        <w:spacing w:line="312"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ind w:firstLine="420"/>
        <w:keepLines w:val="0"/>
        <w:keepNext w:val="0"/>
        <w:pageBreakBefore w:val="0"/>
        <w:rPr>
          <w:color w:val="auto"/>
          <w:highlight w:val="none"/>
        </w:rPr>
        <w:outlineLvl w:val="9"/>
      </w:pPr>
      <w:r>
        <w:rPr>
          <w:color w:val="auto"/>
          <w:highlight w:val="none"/>
        </w:rPr>
      </w:r>
      <w:r/>
    </w:p>
    <w:p>
      <w:pPr>
        <w:ind w:firstLine="643"/>
        <w:keepLines w:val="0"/>
        <w:keepNext w:val="0"/>
        <w:pageBreakBefore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jc w:val="center"/>
        <w:spacing w:after="120"/>
        <w:rPr>
          <w:rFonts w:hint="eastAsia" w:ascii="宋体" w:hAnsi="宋体" w:cs="Times New Roman"/>
          <w:color w:val="auto"/>
          <w:sz w:val="30"/>
          <w:szCs w:val="30"/>
          <w:highlight w:val="none"/>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睢宁县睢城镇朱楼社区卫生服务中心</w:t>
      </w:r>
      <w:r/>
    </w:p>
    <w:p>
      <w:pPr>
        <w:jc w:val="center"/>
        <w:spacing w:after="120"/>
        <w:rPr>
          <w:rFonts w:hint="eastAsia" w:ascii="宋体" w:hAnsi="宋体" w:eastAsia="宋体" w:cs="Times New Roman"/>
          <w:color w:val="auto"/>
          <w:sz w:val="30"/>
          <w:szCs w:val="30"/>
          <w:highlight w:val="none"/>
        </w:rPr>
      </w:pPr>
      <w:r>
        <w:rPr>
          <w:rFonts w:hint="eastAsia" w:ascii="宋体" w:hAnsi="宋体" w:cs="Times New Roman"/>
          <w:color w:val="auto"/>
          <w:sz w:val="30"/>
          <w:szCs w:val="30"/>
          <w:highlight w:val="none"/>
          <w:lang w:val="en-US" w:eastAsia="zh-CN" w:bidi="ar-SA"/>
        </w:rPr>
        <w:t xml:space="preserve">计算机断层扫描摄影系统</w:t>
      </w:r>
      <w:r/>
    </w:p>
    <w:p>
      <w:pPr>
        <w:jc w:val="center"/>
        <w:spacing w:after="120"/>
        <w:rPr>
          <w:rFonts w:hint="eastAsia"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JSZC-320324-JSKJ-G2026-0028</w:t>
      </w:r>
      <w:r/>
    </w:p>
    <w:p>
      <w:pPr>
        <w:jc w:val="center"/>
        <w:spacing w:after="120"/>
        <w:rPr>
          <w:rFonts w:hint="eastAsia" w:ascii="宋体" w:hAnsi="宋体" w:eastAsia="宋体" w:cs="Times New Roman"/>
          <w:color w:val="auto"/>
          <w:sz w:val="56"/>
          <w:szCs w:val="56"/>
          <w:highlight w:val="none"/>
        </w:rPr>
      </w:pPr>
      <w:r>
        <w:rPr>
          <w:rFonts w:hint="eastAsia" w:ascii="宋体" w:hAnsi="宋体" w:eastAsia="宋体" w:cs="Times New Roman"/>
          <w:color w:val="auto"/>
          <w:sz w:val="56"/>
          <w:szCs w:val="56"/>
          <w:highlight w:val="none"/>
        </w:rPr>
      </w:r>
      <w:r/>
    </w:p>
    <w:p>
      <w:pPr>
        <w:jc w:val="center"/>
        <w:spacing w:after="120"/>
        <w:rPr>
          <w:rFonts w:hint="eastAsia" w:ascii="宋体" w:hAnsi="宋体" w:eastAsia="宋体" w:cs="Times New Roman"/>
          <w:color w:val="auto"/>
          <w:sz w:val="56"/>
          <w:szCs w:val="56"/>
          <w:highlight w:val="none"/>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jc w:val="both"/>
        <w:spacing w:after="120"/>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left="0" w:firstLine="1260"/>
        <w:jc w:val="left"/>
        <w:spacing w:after="0" w:line="360" w:lineRule="auto"/>
        <w:rPr>
          <w:rFonts w:hint="eastAsia"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u w:val="single"/>
          <w:lang w:val="en-US" w:eastAsia="zh-CN" w:bidi="ar-SA"/>
        </w:rPr>
        <w:t xml:space="preserve">睢宁县睢城镇朱楼社区卫生服务中心</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u w:val="single"/>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erReference w:type="default" r:id="rId15"/>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53"/>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053"/>
          <w:rFonts w:hint="eastAsia" w:ascii="宋体" w:hAnsi="宋体" w:eastAsia="宋体" w:cs="宋体"/>
          <w:b w:val="0"/>
          <w:bCs/>
          <w:color w:val="auto"/>
          <w:sz w:val="24"/>
          <w:szCs w:val="24"/>
          <w:highlight w:val="none"/>
        </w:rPr>
      </w:pPr>
      <w:r>
        <w:rPr>
          <w:rStyle w:val="1053"/>
          <w:rFonts w:hint="eastAsia" w:ascii="宋体" w:hAnsi="宋体" w:eastAsia="宋体" w:cs="宋体"/>
          <w:b w:val="0"/>
          <w:bCs/>
          <w:color w:val="auto"/>
          <w:sz w:val="24"/>
          <w:szCs w:val="24"/>
          <w:highlight w:val="none"/>
        </w:rPr>
        <w:t xml:space="preserve">1.1产品名称、型号、规格、数量及价款</w:t>
      </w:r>
      <w:r/>
    </w:p>
    <w:tbl>
      <w:tblPr>
        <w:tblStyle w:val="838"/>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054"/>
        <w:ind w:left="0" w:firstLine="480"/>
        <w:spacing w:line="360" w:lineRule="auto"/>
        <w:rPr>
          <w:rFonts w:hint="eastAsia" w:eastAsia="宋体"/>
          <w:color w:val="auto"/>
          <w:highlight w:val="none"/>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lang w:eastAsia="zh-CN"/>
        </w:rPr>
        <w:t xml:space="preserve">交货期：自本合同签订生效之日起</w:t>
      </w:r>
      <w:r>
        <w:rPr>
          <w:rFonts w:hint="eastAsia" w:ascii="宋体" w:hAnsi="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lang w:eastAsia="zh-CN"/>
        </w:rPr>
        <w:t xml:space="preserve">日内，将货物送达甲方指定地点，并完成安装调试及投入使用。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cs="宋体"/>
          <w:b w:val="0"/>
          <w:bCs/>
          <w:color w:val="auto"/>
          <w:sz w:val="24"/>
          <w:szCs w:val="24"/>
          <w:highlight w:val="none"/>
          <w:u w:val="single"/>
          <w:lang w:val="en-US" w:eastAsia="zh-CN"/>
        </w:rPr>
        <w:t xml:space="preserve">指定地点</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所</w:t>
      </w:r>
      <w:r>
        <w:rPr>
          <w:rFonts w:hint="eastAsia" w:ascii="宋体" w:hAnsi="宋体" w:cs="宋体"/>
          <w:b w:val="0"/>
          <w:bCs/>
          <w:color w:val="auto"/>
          <w:sz w:val="24"/>
          <w:szCs w:val="24"/>
          <w:highlight w:val="none"/>
          <w:lang w:val="en-US" w:eastAsia="zh-CN"/>
        </w:rPr>
        <w:t xml:space="preserve">供</w:t>
      </w:r>
      <w:r>
        <w:rPr>
          <w:rFonts w:hint="eastAsia" w:ascii="宋体" w:hAnsi="宋体" w:eastAsia="宋体" w:cs="宋体"/>
          <w:b w:val="0"/>
          <w:bCs/>
          <w:color w:val="auto"/>
          <w:sz w:val="24"/>
          <w:szCs w:val="24"/>
          <w:highlight w:val="non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043"/>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6.付款方式</w:t>
      </w:r>
      <w:r>
        <w:rPr>
          <w:rFonts w:ascii="宋体" w:hAnsi="宋体" w:eastAsia="宋体" w:cs="宋体"/>
          <w:color w:val="auto"/>
          <w:sz w:val="24"/>
          <w:highlight w:val="none"/>
        </w:rPr>
        <w:t xml:space="preserve">（采购资金的支付方式、时间、条件）</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6.1本合同总金额为人民币大写金额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元（小写金额：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经双方协商一致，选择以下第</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种付款方式：</w:t>
      </w:r>
      <w:r/>
    </w:p>
    <w:p>
      <w:pPr>
        <w:ind w:left="0" w:right="0" w:firstLine="568"/>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付款方式一：提交预付款保函的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30%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元整，在双方签订合同后，乙方提交结算资料，出具等额预付款保函后10个工作日内办理财政资金申请手续，将资金支付到合同约定的乙方账户。</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w:t>
      </w:r>
      <w:r>
        <w:rPr>
          <w:rFonts w:ascii="宋体" w:hAnsi="宋体" w:eastAsia="宋体" w:cs="宋体"/>
          <w:color w:val="auto"/>
          <w:sz w:val="24"/>
          <w:highlight w:val="none"/>
          <w:u w:val="none"/>
        </w:rPr>
        <w:t xml:space="preserve">乙方提交结算资料，经甲方审核确认后，甲方自收到等额发票后10个工作日内办理财政资金申请手续，将资金支付到合同约定的乙方账户。</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565"/>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付款方式二：不提交预付款保函的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，在双方签订合同后并正式发货前，乙方提交结算资料，经甲方审核确认后，甲方自收到</w:t>
      </w:r>
      <w:r>
        <w:rPr>
          <w:rFonts w:ascii="宋体" w:hAnsi="宋体" w:eastAsia="宋体" w:cs="宋体"/>
          <w:color w:val="auto"/>
          <w:sz w:val="24"/>
          <w:highlight w:val="none"/>
          <w:u w:val="none"/>
        </w:rPr>
        <w:t xml:space="preserve">等额发票</w:t>
      </w:r>
      <w:r>
        <w:rPr>
          <w:rFonts w:ascii="宋体" w:hAnsi="宋体" w:eastAsia="宋体" w:cs="宋体"/>
          <w:color w:val="auto"/>
          <w:sz w:val="24"/>
          <w:highlight w:val="none"/>
        </w:rPr>
        <w:t xml:space="preserve">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付款方式三：乙方明确表示无需预付款的</w:t>
      </w:r>
      <w:r>
        <w:rPr>
          <w:rFonts w:ascii="宋体" w:hAnsi="宋体" w:eastAsia="宋体" w:cs="宋体"/>
          <w:color w:val="auto"/>
          <w:sz w:val="24"/>
          <w:highlight w:val="none"/>
        </w:rPr>
        <w:t xml:space="preserve">（注：此条符合苏财购〔2020〕52号文件要求）</w:t>
      </w:r>
      <w:r/>
    </w:p>
    <w:p>
      <w:pPr>
        <w:ind w:left="0" w:right="0" w:firstLine="606"/>
        <w:keepLines w:val="0"/>
        <w:keepNext w:val="0"/>
        <w:pageBreakBefore w:val="0"/>
        <w:spacing w:before="240" w:after="24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百分之百</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100%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履约保证金退还的方式、时间、条件和不予退还的情形：无。</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 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银行帐号：</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055"/>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val="0"/>
          <w:bCs/>
          <w:color w:val="auto"/>
          <w:spacing w:val="0"/>
          <w:sz w:val="24"/>
          <w:szCs w:val="24"/>
          <w:highlight w:val="none"/>
          <w:lang w:val="en-US" w:eastAsia="zh-CN"/>
        </w:rPr>
        <w:t xml:space="preserve">免费</w:t>
      </w:r>
      <w:r>
        <w:rPr>
          <w:rFonts w:hint="eastAsia" w:ascii="宋体" w:hAnsi="宋体" w:eastAsia="宋体" w:cs="宋体"/>
          <w:b w:val="0"/>
          <w:bCs/>
          <w:color w:val="auto"/>
          <w:spacing w:val="0"/>
          <w:sz w:val="24"/>
          <w:szCs w:val="24"/>
          <w:highlight w:val="none"/>
        </w:rPr>
        <w:t xml:space="preserve">质保</w:t>
      </w:r>
      <w:r>
        <w:rPr>
          <w:rFonts w:hint="eastAsia" w:ascii="宋体" w:hAnsi="宋体" w:eastAsia="宋体" w:cs="宋体"/>
          <w:b w:val="0"/>
          <w:bCs/>
          <w:color w:val="auto"/>
          <w:spacing w:val="0"/>
          <w:sz w:val="24"/>
          <w:szCs w:val="24"/>
          <w:highlight w:val="none"/>
          <w:lang w:val="en-US" w:eastAsia="zh-CN"/>
        </w:rPr>
        <w:t xml:space="preserve">期为</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u w:val="single"/>
          <w:lang w:val="en-US" w:eastAsia="zh-CN"/>
        </w:rPr>
        <w:t xml:space="preserve">   </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55"/>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55"/>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55"/>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4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43"/>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份，甲方执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份，乙方执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eastAsia" w:ascii="宋体" w:hAnsi="宋体" w:eastAsia="宋体" w:cs="宋体"/>
          <w:b w:val="0"/>
          <w:bCs/>
          <w:color w:val="auto"/>
          <w:sz w:val="24"/>
          <w:highlight w:val="none"/>
        </w:rPr>
        <w:sectPr>
          <w:footerReference w:type="default" r:id="rId16"/>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合同附件1：</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合同协议书</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合同编号:____________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签字日期:____________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签字地点:____________ </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睢宁县睢城镇朱楼社区卫生服务中心</w:t>
      </w:r>
      <w:r>
        <w:rPr>
          <w:rFonts w:ascii="宋体" w:hAnsi="宋体" w:eastAsia="宋体" w:cs="宋体"/>
          <w:color w:val="auto"/>
          <w:sz w:val="24"/>
          <w:highlight w:val="none"/>
        </w:rPr>
        <w:t xml:space="preserve">（买方名称）（以下简称“买方”）已接受</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（卖方名称）（以下简称“卖方”）对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）的投标。买方和卖方共同达成如下协议。</w:t>
      </w:r>
      <w:r/>
    </w:p>
    <w:p>
      <w:pPr>
        <w:numPr>
          <w:ilvl w:val="0"/>
          <w:numId w:val="0"/>
        </w:numPr>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宋体"/>
          <w:color w:val="auto"/>
          <w:sz w:val="21"/>
          <w:szCs w:val="24"/>
          <w:highlight w:val="none"/>
          <w:lang w:val="en-US" w:eastAsia="zh-CN" w:bidi="ar-SA"/>
        </w:rPr>
        <w:t xml:space="preserve">8、</w:t>
      </w:r>
      <w:r>
        <w:rPr>
          <w:rFonts w:ascii="宋体" w:hAnsi="宋体" w:eastAsia="宋体" w:cs="宋体"/>
          <w:color w:val="auto"/>
          <w:sz w:val="24"/>
          <w:highlight w:val="none"/>
        </w:rPr>
        <w:t xml:space="preserve">本合同协议书中的词语和术语的含义与合同条款中定义的相同。</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合同协议书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w:t>
      </w:r>
      <w:r>
        <w:rPr>
          <w:rFonts w:hint="eastAsia" w:ascii="宋体" w:hAnsi="宋体" w:cs="宋体"/>
          <w:color w:val="auto"/>
          <w:sz w:val="24"/>
          <w:highlight w:val="none"/>
          <w:lang w:val="en-US" w:eastAsia="zh-CN"/>
        </w:rPr>
        <w:t xml:space="preserve">中标</w:t>
      </w:r>
      <w:r>
        <w:rPr>
          <w:rFonts w:ascii="宋体" w:hAnsi="宋体" w:eastAsia="宋体" w:cs="宋体"/>
          <w:color w:val="auto"/>
          <w:sz w:val="24"/>
          <w:highlight w:val="none"/>
        </w:rPr>
        <w:t xml:space="preserve">通知书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合同专用条款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合同通用条款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除合同附件1外的合同附件</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其他文件</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本合同在下列条件全部满足后生效，生效日期以下列条件全部满足的最晚日期为准：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（1）双方加盖公章或合同专用章；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 </w:t>
      </w:r>
      <w:r>
        <w:rPr>
          <w:rFonts w:ascii="宋体" w:hAnsi="宋体" w:eastAsia="宋体" w:cs="宋体"/>
          <w:color w:val="auto"/>
          <w:sz w:val="24"/>
          <w:highlight w:val="none"/>
        </w:rPr>
        <w:t xml:space="preserve">元的履约保证金，以支票、汇票、本票、电汇或者金融机构、担保机构出具的保函等非现金形式缴纳。履约保证金在中标供应商按合同履约完成、试运行后无质量问题后无息退还。</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合同一式</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份，具有同等法律效力，买方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份，卖方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7.本合同其他未尽事宜及与采购文件有矛盾之处，以采购文件[项目编号：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]为准。</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买方和卖方由其正式授权代表于上述所写日期和地点签订本合同。</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买方（签章）：____________________________________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卖方（签章）： 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rPr>
          <w:rFonts w:hint="eastAsia" w:ascii="宋体" w:hAnsi="宋体" w:eastAsia="宋体" w:cs="宋体"/>
          <w:b w:val="0"/>
          <w:bCs/>
          <w:color w:val="auto"/>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both"/>
        <w:rPr>
          <w:rFonts w:hint="default" w:ascii="宋体" w:hAnsi="宋体" w:eastAsia="宋体" w:cs="宋体"/>
          <w:b w:val="0"/>
          <w:bCs/>
          <w:color w:val="auto"/>
          <w:sz w:val="36"/>
          <w:szCs w:val="36"/>
          <w:highlight w:val="none"/>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睢宁县睢城镇朱楼社区卫生服务中心</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睢宁县睢城镇朱楼社区卫生服务中心</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SA"/>
        </w:rPr>
        <w:br w:type="page" w:clear="all"/>
      </w:r>
      <w:r/>
    </w:p>
    <w:p>
      <w:pPr>
        <w:pStyle w:val="841"/>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14" w:name="_Toc1772"/>
      <w:r>
        <w:rPr>
          <w:rFonts w:hint="eastAsia" w:ascii="宋体" w:hAnsi="宋体" w:eastAsia="宋体" w:cs="宋体"/>
          <w:b/>
          <w:bCs/>
          <w:color w:val="auto"/>
          <w:sz w:val="32"/>
          <w:szCs w:val="32"/>
          <w:highlight w:val="none"/>
        </w:rPr>
        <w:t xml:space="preserve">第七章  投标文件相关格式</w:t>
      </w:r>
      <w:bookmarkEnd w:id="14"/>
      <w:r/>
      <w:r/>
    </w:p>
    <w:p>
      <w:pPr>
        <w:jc w:val="center"/>
        <w:widowControl w:val="off"/>
        <w:rPr>
          <w:rFonts w:hint="eastAsia" w:ascii="宋体" w:hAnsi="宋体" w:eastAsia="宋体" w:cs="宋体"/>
          <w:bCs/>
          <w:color w:val="auto"/>
          <w:sz w:val="32"/>
          <w:szCs w:val="32"/>
          <w:highlight w:val="none"/>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3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3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3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lang w:eastAsia="zh-CN"/>
        </w:rPr>
        <w:t xml:space="preserve">睢宁县睢城镇朱楼社区卫生服务中心计算机断层扫描摄影系统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34"/>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34"/>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34"/>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eastAsia" w:ascii="宋体" w:hAnsi="宋体" w:cs="宋体"/>
          <w:color w:val="auto"/>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11.</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睢宁县睢城镇朱楼社区卫生服务中心</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rPr>
      </w:pPr>
      <w:r>
        <w:rPr>
          <w:rFonts w:hint="default" w:ascii="宋体" w:hAnsi="宋体" w:eastAsia="宋体" w:cs="宋体"/>
          <w:color w:val="auto"/>
          <w:sz w:val="24"/>
          <w:szCs w:val="21"/>
          <w:highlight w:val="none"/>
          <w:u w:val="single"/>
        </w:rPr>
      </w:r>
      <w:r/>
    </w:p>
    <w:tbl>
      <w:tblPr>
        <w:tblStyle w:val="83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计算机断层扫描摄影系统</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838"/>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eastAsia" w:ascii="宋体" w:hAnsi="宋体" w:eastAsia="宋体" w:cs="宋体"/>
          <w:bCs/>
          <w:color w:val="auto"/>
          <w:sz w:val="28"/>
          <w:szCs w:val="28"/>
          <w:highlight w:val="none"/>
        </w:rPr>
        <w:sectPr>
          <w:footerReference w:type="even" r:id="rId17"/>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863"/>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计算机断层扫描摄影系统</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5" w:name="OLE_LINK15"/>
      <w:r>
        <w:rPr>
          <w:rFonts w:hint="eastAsia" w:ascii="宋体" w:hAnsi="宋体" w:eastAsia="宋体" w:cs="宋体"/>
          <w:color w:val="auto"/>
          <w:sz w:val="24"/>
          <w:szCs w:val="21"/>
          <w:highlight w:val="none"/>
        </w:rPr>
        <w:t xml:space="preserve">将依法承担相应责任</w:t>
      </w:r>
      <w:bookmarkEnd w:id="15"/>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878"/>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7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7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87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7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9"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9" name="图片 1" descr="c014e88440e9256c45b9cc11fb0c77e"/>
                        <pic:cNvPicPr/>
                        <pic:nvPr/>
                      </pic:nvPicPr>
                      <pic:blipFill>
                        <a:blip r:embed="rId21"/>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1"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0"/>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cs="宋体"/>
          <w:bCs/>
          <w:color w:val="auto"/>
          <w:sz w:val="28"/>
          <w:szCs w:val="28"/>
          <w:highlight w:val="none"/>
          <w:lang w:val="en-US" w:eastAsia="zh-CN" w:bidi="ar-SA"/>
        </w:rPr>
        <w:t xml:space="preserve">9</w:t>
      </w:r>
      <w:r>
        <w:rPr>
          <w:rFonts w:hint="eastAsia" w:ascii="宋体" w:hAnsi="宋体" w:eastAsia="宋体" w:cs="宋体"/>
          <w:bCs/>
          <w:color w:val="auto"/>
          <w:sz w:val="28"/>
          <w:szCs w:val="28"/>
          <w:highlight w:val="none"/>
          <w:lang w:val="en-US" w:eastAsia="zh-CN" w:bidi="ar-SA"/>
        </w:rPr>
        <w:t xml:space="preserve">、具备履行合同所必需的设备和专业技术能力的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cs="宋体"/>
          <w:bCs/>
          <w:color w:val="auto"/>
          <w:sz w:val="24"/>
          <w:szCs w:val="21"/>
          <w:highlight w:val="none"/>
          <w:lang w:val="en-US" w:eastAsia="zh-CN"/>
        </w:rPr>
        <w:t xml:space="preserve">；</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t xml:space="preserve">③提供</w:t>
      </w:r>
      <w:r>
        <w:rPr>
          <w:rFonts w:hint="eastAsia" w:ascii="宋体" w:hAnsi="宋体" w:cs="宋体"/>
          <w:bCs/>
          <w:color w:val="auto"/>
          <w:sz w:val="24"/>
          <w:szCs w:val="21"/>
          <w:highlight w:val="none"/>
          <w:lang w:val="en-US" w:eastAsia="zh-CN"/>
        </w:rPr>
        <w:t xml:space="preserve">投标人</w:t>
      </w:r>
      <w:r>
        <w:rPr>
          <w:rFonts w:hint="eastAsia" w:ascii="宋体" w:hAnsi="宋体" w:eastAsia="宋体" w:cs="宋体"/>
          <w:bCs/>
          <w:color w:val="auto"/>
          <w:sz w:val="24"/>
          <w:szCs w:val="21"/>
          <w:highlight w:val="none"/>
          <w:lang w:val="en-US" w:eastAsia="zh-CN"/>
        </w:rPr>
        <w:t xml:space="preserve">有效的《辐射安全许可证》扫描件（具体范围中必须包含可销售本次投标的产品）。</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  日期：   年  月  日</w:t>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rPr>
          <w:rFonts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参数要求响应表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pStyle w:val="884"/>
        <w:jc w:val="both"/>
        <w:rPr>
          <w:rFonts w:hint="eastAsia" w:ascii="仿宋" w:hAnsi="仿宋" w:eastAsia="仿宋"/>
          <w:color w:val="auto"/>
          <w:sz w:val="24"/>
          <w:highlight w:val="none"/>
        </w:rPr>
      </w:pPr>
      <w:r>
        <w:rPr>
          <w:rFonts w:hint="eastAsia" w:ascii="宋体" w:hAnsi="宋体" w:eastAsia="宋体" w:cs="宋体"/>
          <w:color w:val="auto"/>
          <w:sz w:val="24"/>
          <w:szCs w:val="21"/>
          <w:highlight w:val="none"/>
        </w:rPr>
        <w:t xml:space="preserve">项目编号：</w:t>
      </w:r>
      <w:r/>
    </w:p>
    <w:p>
      <w:pPr>
        <w:pStyle w:val="884"/>
        <w:jc w:val="center"/>
        <w:rPr>
          <w:color w:val="auto"/>
          <w:highlight w:val="none"/>
        </w:rPr>
      </w:pP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w:t>
      </w:r>
      <w:r>
        <w:rPr>
          <w:rFonts w:hint="eastAsia" w:ascii="仿宋" w:hAnsi="仿宋" w:eastAsia="仿宋"/>
          <w:color w:val="auto"/>
          <w:sz w:val="24"/>
          <w:highlight w:val="none"/>
        </w:rPr>
        <w:t xml:space="preserve">”</w:t>
      </w:r>
      <w:r>
        <w:rPr>
          <w:rFonts w:hint="eastAsia" w:ascii="宋体" w:hAnsi="宋体" w:eastAsia="宋体" w:cs="宋体"/>
          <w:b/>
          <w:bCs/>
          <w:color w:val="auto"/>
          <w:sz w:val="24"/>
          <w:szCs w:val="24"/>
          <w:highlight w:val="none"/>
        </w:rPr>
        <w:t xml:space="preserve">的响应情况</w:t>
      </w:r>
      <w:r/>
    </w:p>
    <w:tbl>
      <w:tblPr>
        <w:tblStyle w:val="838"/>
        <w:tblW w:w="10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8"/>
        <w:gridCol w:w="4342"/>
        <w:gridCol w:w="1770"/>
        <w:gridCol w:w="2491"/>
        <w:gridCol w:w="825"/>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技术规格参数要求</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技术规格参数响应</w:t>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投标文件中的响应情况</w:t>
            </w:r>
            <w:r/>
          </w:p>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（完全响应/未完全响应）</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说明</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数据采集系统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探测器材料：固态稀土陶瓷探测器</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探测器z轴物理排数：≥16排</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探测器单元数量：≥</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2000个</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数据采样率: ≥</w:t>
            </w:r>
            <w:r>
              <w:rPr>
                <w:rFonts w:hint="eastAsia" w:ascii="新宋体" w:hAnsi="新宋体" w:eastAsia="新宋体" w:cs="新宋体"/>
                <w:b w:val="0"/>
                <w:color w:val="auto"/>
                <w:sz w:val="22"/>
                <w:szCs w:val="22"/>
                <w:highlight w:val="none"/>
                <w:lang w:val="en-US" w:eastAsia="zh-CN"/>
              </w:rPr>
              <w:t xml:space="preserve">153</w:t>
            </w:r>
            <w:r>
              <w:rPr>
                <w:rFonts w:hint="eastAsia" w:ascii="新宋体" w:hAnsi="新宋体" w:eastAsia="新宋体" w:cs="新宋体"/>
                <w:b w:val="0"/>
                <w:color w:val="auto"/>
                <w:sz w:val="22"/>
                <w:szCs w:val="22"/>
                <w:highlight w:val="none"/>
                <w:lang w:eastAsia="zh-CN"/>
              </w:rPr>
              <w:t xml:space="preserve">0views/圈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轴位扫描成像：≥32层/圈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扫描机架系统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机架最快旋转速度（360°）：≤0.8s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机架可选旋转速度：≥5档</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机架孔径：≥70cm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机架数字倾角：≥±30°</w:t>
            </w:r>
            <w:r>
              <w:rPr>
                <w:rFonts w:hint="eastAsia" w:ascii="新宋体" w:hAnsi="新宋体" w:eastAsia="新宋体" w:cs="新宋体"/>
                <w:b w:val="0"/>
                <w:color w:val="auto"/>
                <w:sz w:val="22"/>
                <w:szCs w:val="22"/>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滑环类型：低压滑环或非接触静音滑环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内部冷却方式：风冷或水冷</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焦点到等中心距离：≥</w:t>
            </w:r>
            <w:r>
              <w:rPr>
                <w:rFonts w:hint="eastAsia" w:ascii="新宋体" w:hAnsi="新宋体" w:eastAsia="新宋体" w:cs="新宋体"/>
                <w:b w:val="0"/>
                <w:color w:val="auto"/>
                <w:sz w:val="22"/>
                <w:szCs w:val="22"/>
                <w:highlight w:val="none"/>
                <w:lang w:val="en-US" w:eastAsia="zh-CN"/>
              </w:rPr>
              <w:t xml:space="preserve">3</w:t>
            </w:r>
            <w:r>
              <w:rPr>
                <w:rFonts w:hint="eastAsia" w:ascii="新宋体" w:hAnsi="新宋体" w:eastAsia="新宋体" w:cs="新宋体"/>
                <w:b w:val="0"/>
                <w:color w:val="auto"/>
                <w:sz w:val="22"/>
                <w:szCs w:val="22"/>
                <w:highlight w:val="none"/>
                <w:lang w:eastAsia="zh-CN"/>
              </w:rPr>
              <w:t xml:space="preserve">70mm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焦点到探测器距离：≥</w:t>
            </w:r>
            <w:r>
              <w:rPr>
                <w:rFonts w:hint="eastAsia" w:ascii="新宋体" w:hAnsi="新宋体" w:eastAsia="新宋体" w:cs="新宋体"/>
                <w:b w:val="0"/>
                <w:color w:val="auto"/>
                <w:sz w:val="22"/>
                <w:szCs w:val="22"/>
                <w:highlight w:val="none"/>
                <w:lang w:val="en-US" w:eastAsia="zh-CN"/>
              </w:rPr>
              <w:t xml:space="preserve">70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具备自动语音功能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检查床系统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最长可移动范围：≥1</w:t>
            </w:r>
            <w:r>
              <w:rPr>
                <w:rFonts w:hint="eastAsia" w:ascii="新宋体" w:hAnsi="新宋体" w:eastAsia="新宋体" w:cs="新宋体"/>
                <w:b w:val="0"/>
                <w:color w:val="auto"/>
                <w:sz w:val="22"/>
                <w:szCs w:val="22"/>
                <w:highlight w:val="none"/>
                <w:lang w:val="en-US" w:eastAsia="zh-CN"/>
              </w:rPr>
              <w:t xml:space="preserve">400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床水平移动最大速度：≥</w:t>
            </w:r>
            <w:r>
              <w:rPr>
                <w:rFonts w:hint="eastAsia" w:ascii="新宋体" w:hAnsi="新宋体" w:eastAsia="新宋体" w:cs="新宋体"/>
                <w:b w:val="0"/>
                <w:color w:val="auto"/>
                <w:sz w:val="22"/>
                <w:szCs w:val="22"/>
                <w:highlight w:val="none"/>
                <w:lang w:val="en-US" w:eastAsia="zh-CN"/>
              </w:rPr>
              <w:t xml:space="preserve">22</w:t>
            </w:r>
            <w:r>
              <w:rPr>
                <w:rFonts w:hint="eastAsia" w:ascii="新宋体" w:hAnsi="新宋体" w:eastAsia="新宋体" w:cs="新宋体"/>
                <w:b w:val="0"/>
                <w:color w:val="auto"/>
                <w:sz w:val="22"/>
                <w:szCs w:val="22"/>
                <w:highlight w:val="none"/>
                <w:lang w:eastAsia="zh-CN"/>
              </w:rPr>
              <w:t xml:space="preserve">0mm/s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床水平移动最小速度：≤1mm/s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床面可降至离地面最低距离：≤560mm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床面可升至离地面最高距离：≥</w:t>
            </w:r>
            <w:r>
              <w:rPr>
                <w:rFonts w:hint="eastAsia" w:ascii="新宋体" w:hAnsi="新宋体" w:eastAsia="新宋体" w:cs="新宋体"/>
                <w:b w:val="0"/>
                <w:color w:val="auto"/>
                <w:sz w:val="22"/>
                <w:szCs w:val="22"/>
                <w:highlight w:val="none"/>
                <w:lang w:val="en-US" w:eastAsia="zh-CN"/>
              </w:rPr>
              <w:t xml:space="preserve">900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检查床承重：≥</w:t>
            </w:r>
            <w:r>
              <w:rPr>
                <w:rFonts w:hint="eastAsia" w:ascii="新宋体" w:hAnsi="新宋体" w:eastAsia="新宋体" w:cs="新宋体"/>
                <w:b w:val="0"/>
                <w:color w:val="auto"/>
                <w:sz w:val="22"/>
                <w:szCs w:val="22"/>
                <w:highlight w:val="none"/>
                <w:lang w:val="en-US" w:eastAsia="zh-CN"/>
              </w:rPr>
              <w:t xml:space="preserve">190</w:t>
            </w:r>
            <w:r>
              <w:rPr>
                <w:rFonts w:hint="eastAsia" w:ascii="新宋体" w:hAnsi="新宋体" w:eastAsia="新宋体" w:cs="新宋体"/>
                <w:b w:val="0"/>
                <w:color w:val="auto"/>
                <w:sz w:val="22"/>
                <w:szCs w:val="22"/>
                <w:highlight w:val="none"/>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扫描与重建参数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最薄扫描层厚：≤0.</w:t>
            </w:r>
            <w:r>
              <w:rPr>
                <w:rFonts w:hint="eastAsia" w:ascii="新宋体" w:hAnsi="新宋体" w:eastAsia="新宋体" w:cs="新宋体"/>
                <w:b w:val="0"/>
                <w:color w:val="auto"/>
                <w:sz w:val="22"/>
                <w:szCs w:val="22"/>
                <w:highlight w:val="none"/>
                <w:lang w:val="en-US" w:eastAsia="zh-CN"/>
              </w:rPr>
              <w:t xml:space="preserve">62</w:t>
            </w:r>
            <w:r>
              <w:rPr>
                <w:rFonts w:hint="eastAsia" w:ascii="新宋体" w:hAnsi="新宋体" w:eastAsia="新宋体" w:cs="新宋体"/>
                <w:b w:val="0"/>
                <w:color w:val="auto"/>
                <w:sz w:val="22"/>
                <w:szCs w:val="22"/>
                <w:highlight w:val="none"/>
                <w:lang w:eastAsia="zh-CN"/>
              </w:rPr>
              <w:t xml:space="preserve">5mm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最小扫描视野FOV：≤250mm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最大扫描视野FOV：≥500mm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最大拓展视野FOV：≥600mm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图像重建矩阵：512×512，1024×1024</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图像显示矩阵：≥</w:t>
            </w:r>
            <w:r>
              <w:rPr>
                <w:rFonts w:hint="eastAsia" w:ascii="新宋体" w:hAnsi="新宋体" w:eastAsia="新宋体" w:cs="新宋体"/>
                <w:b w:val="0"/>
                <w:color w:val="auto"/>
                <w:sz w:val="22"/>
                <w:szCs w:val="22"/>
                <w:highlight w:val="none"/>
                <w:lang w:val="en-US" w:eastAsia="zh-CN"/>
              </w:rPr>
              <w:t xml:space="preserve">512</w:t>
            </w:r>
            <w:r>
              <w:rPr>
                <w:rFonts w:hint="eastAsia" w:ascii="新宋体" w:hAnsi="新宋体" w:eastAsia="新宋体" w:cs="新宋体"/>
                <w:b w:val="0"/>
                <w:color w:val="auto"/>
                <w:sz w:val="22"/>
                <w:szCs w:val="22"/>
                <w:highlight w:val="none"/>
                <w:lang w:eastAsia="zh-CN"/>
              </w:rPr>
              <w:t xml:space="preserve">×</w:t>
            </w:r>
            <w:r>
              <w:rPr>
                <w:rFonts w:hint="eastAsia" w:ascii="新宋体" w:hAnsi="新宋体" w:eastAsia="新宋体" w:cs="新宋体"/>
                <w:b w:val="0"/>
                <w:color w:val="auto"/>
                <w:sz w:val="22"/>
                <w:szCs w:val="22"/>
                <w:highlight w:val="none"/>
                <w:lang w:val="en-US" w:eastAsia="zh-CN"/>
              </w:rPr>
              <w:t xml:space="preserve">512</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CT值范围：-32768~32767</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最长连续扫描时间：≥1</w:t>
            </w:r>
            <w:r>
              <w:rPr>
                <w:rFonts w:hint="eastAsia" w:ascii="新宋体" w:hAnsi="新宋体" w:eastAsia="新宋体" w:cs="新宋体"/>
                <w:b w:val="0"/>
                <w:color w:val="auto"/>
                <w:sz w:val="22"/>
                <w:szCs w:val="22"/>
                <w:highlight w:val="none"/>
                <w:lang w:val="en-US" w:eastAsia="zh-CN"/>
              </w:rPr>
              <w:t xml:space="preserve">0</w:t>
            </w:r>
            <w:r>
              <w:rPr>
                <w:rFonts w:hint="eastAsia" w:ascii="新宋体" w:hAnsi="新宋体" w:eastAsia="新宋体" w:cs="新宋体"/>
                <w:b w:val="0"/>
                <w:color w:val="auto"/>
                <w:sz w:val="22"/>
                <w:szCs w:val="22"/>
                <w:highlight w:val="none"/>
                <w:lang w:eastAsia="zh-CN"/>
              </w:rPr>
              <w:t xml:space="preserve">0s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最薄重建层厚：≤0.</w:t>
            </w:r>
            <w:r>
              <w:rPr>
                <w:rFonts w:hint="eastAsia" w:ascii="新宋体" w:hAnsi="新宋体" w:eastAsia="新宋体" w:cs="新宋体"/>
                <w:b w:val="0"/>
                <w:color w:val="auto"/>
                <w:sz w:val="22"/>
                <w:szCs w:val="22"/>
                <w:highlight w:val="none"/>
                <w:lang w:val="en-US" w:eastAsia="zh-CN"/>
              </w:rPr>
              <w:t xml:space="preserve">625</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最长扫描范围：≥</w:t>
            </w:r>
            <w:r>
              <w:rPr>
                <w:rFonts w:hint="eastAsia" w:ascii="新宋体" w:hAnsi="新宋体" w:eastAsia="新宋体" w:cs="新宋体"/>
                <w:b w:val="0"/>
                <w:color w:val="auto"/>
                <w:sz w:val="22"/>
                <w:szCs w:val="22"/>
                <w:highlight w:val="none"/>
                <w:lang w:val="en-US" w:eastAsia="zh-CN"/>
              </w:rPr>
              <w:t xml:space="preserve">140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最小螺距：≤0.1</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最大螺距：≥</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高对比度分辨率：≥</w:t>
            </w:r>
            <w:r>
              <w:rPr>
                <w:rFonts w:hint="eastAsia" w:ascii="新宋体" w:hAnsi="新宋体" w:eastAsia="新宋体" w:cs="新宋体"/>
                <w:b w:val="0"/>
                <w:color w:val="auto"/>
                <w:sz w:val="22"/>
                <w:szCs w:val="22"/>
                <w:highlight w:val="none"/>
                <w:lang w:val="en-US" w:eastAsia="zh-CN"/>
              </w:rPr>
              <w:t xml:space="preserve">15</w:t>
            </w:r>
            <w:r>
              <w:rPr>
                <w:rFonts w:hint="eastAsia" w:ascii="新宋体" w:hAnsi="新宋体" w:eastAsia="新宋体" w:cs="新宋体"/>
                <w:b w:val="0"/>
                <w:color w:val="auto"/>
                <w:sz w:val="22"/>
                <w:szCs w:val="22"/>
                <w:highlight w:val="none"/>
                <w:lang w:eastAsia="zh-CN"/>
              </w:rPr>
              <w:t xml:space="preserve">lp/cm@0%MTF</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低对比度分辨率：≤2mm@0.3％</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X线及高压发生器系统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球管阳极热容量（非等效）：≥3.5MHU</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阳极最大散热率（非等效）：≥</w:t>
            </w:r>
            <w:r>
              <w:rPr>
                <w:rFonts w:hint="eastAsia" w:ascii="新宋体" w:hAnsi="新宋体" w:eastAsia="新宋体" w:cs="新宋体"/>
                <w:b w:val="0"/>
                <w:color w:val="auto"/>
                <w:sz w:val="22"/>
                <w:szCs w:val="22"/>
                <w:highlight w:val="none"/>
                <w:lang w:val="en-US" w:eastAsia="zh-CN"/>
              </w:rPr>
              <w:t xml:space="preserve">40</w:t>
            </w:r>
            <w:r>
              <w:rPr>
                <w:rFonts w:hint="eastAsia" w:ascii="新宋体" w:hAnsi="新宋体" w:eastAsia="新宋体" w:cs="新宋体"/>
                <w:b w:val="0"/>
                <w:color w:val="auto"/>
                <w:sz w:val="22"/>
                <w:szCs w:val="22"/>
                <w:highlight w:val="none"/>
                <w:lang w:eastAsia="zh-CN"/>
              </w:rPr>
              <w:t xml:space="preserve">0KHU/min</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最小焦点尺寸：≤0.</w:t>
            </w:r>
            <w:r>
              <w:rPr>
                <w:rFonts w:hint="eastAsia" w:ascii="新宋体" w:hAnsi="新宋体" w:eastAsia="新宋体" w:cs="新宋体"/>
                <w:b w:val="0"/>
                <w:color w:val="auto"/>
                <w:sz w:val="22"/>
                <w:szCs w:val="22"/>
                <w:highlight w:val="none"/>
                <w:lang w:val="en-US" w:eastAsia="zh-CN"/>
              </w:rPr>
              <w:t xml:space="preserve">9</w:t>
            </w:r>
            <w:r>
              <w:rPr>
                <w:rFonts w:hint="eastAsia" w:ascii="新宋体" w:hAnsi="新宋体" w:eastAsia="新宋体" w:cs="新宋体"/>
                <w:b w:val="0"/>
                <w:color w:val="auto"/>
                <w:sz w:val="22"/>
                <w:szCs w:val="22"/>
                <w:highlight w:val="none"/>
                <w:lang w:eastAsia="zh-CN"/>
              </w:rPr>
              <w:t xml:space="preserve">mm×0.</w:t>
            </w:r>
            <w:r>
              <w:rPr>
                <w:rFonts w:hint="eastAsia" w:ascii="新宋体" w:hAnsi="新宋体" w:eastAsia="新宋体" w:cs="新宋体"/>
                <w:b w:val="0"/>
                <w:color w:val="auto"/>
                <w:sz w:val="22"/>
                <w:szCs w:val="22"/>
                <w:highlight w:val="none"/>
                <w:lang w:val="en-US" w:eastAsia="zh-CN"/>
              </w:rPr>
              <w:t xml:space="preserve">7</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最大焦点尺寸：≤1.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高压发生器功率（非等效）：≥32kW</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最低输出管电流：≤10mA</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最高输出管电流（不含等效）：≥240mA</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智能毫安调节：≤1mA</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最低管电压：≤70kV</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最高管电压：≥140kV</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计算机系统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高性能计算机CPU：≥14核</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内存：≥64GB</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显示器分辨率：≥1920×1200</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CD，DVD光盘刻录系统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具备发送／接收；查询／检索；基本打印功能；存储；网络接口(HIS/RIS)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操作室</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0"/>
                <w:highlight w:val="none"/>
                <w:lang w:eastAsia="zh-CN"/>
              </w:rPr>
              <w:t xml:space="preserve">可在操作室控制扫描床升降、移动，方便操作医生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临床应用软件</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default" w:ascii="新宋体" w:hAnsi="新宋体" w:eastAsia="新宋体" w:cs="新宋体"/>
                <w:color w:val="auto"/>
                <w:sz w:val="22"/>
                <w:szCs w:val="20"/>
                <w:highlight w:val="none"/>
                <w:lang w:eastAsia="zh-CN"/>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基础软件功能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多平面重建MPR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曲面重建CPR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最大密度投影MIP</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最小密度投影MinIP</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平均密度投影AIP</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表面遮盖显示SSD</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三维容积显示VR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透明显示骨骼功能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模拟手术刀技术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CTA血管造影技术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CTU尿路造影技术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肝脏三期扫描技术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对比剂追踪自动扫描触发功能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实时MPR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虚拟内窥镜功能：气管内窥镜，椎管内窥镜，血管内窥镜，能够自定义漫游路径，并支持自动，手动漫游，录制成Video</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去伪影技术：去后颅窝伪影，去金属伪影，去射线束硬化伪影技术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default" w:ascii="新宋体" w:hAnsi="新宋体" w:eastAsia="新宋体" w:cs="新宋体"/>
                <w:b w:val="0"/>
                <w:color w:val="auto"/>
                <w:sz w:val="22"/>
                <w:szCs w:val="22"/>
                <w:highlight w:val="none"/>
                <w:lang w:eastAsia="zh-CN"/>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left"/>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血管分析功能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自动去除床板</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自动去除身体各个检查部位的骨骼</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自动提取显示主要血管名称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w:t>
            </w:r>
            <w:r>
              <w:rPr>
                <w:rFonts w:hint="eastAsia" w:ascii="新宋体" w:hAnsi="新宋体" w:eastAsia="新宋体" w:cs="新宋体"/>
                <w:b w:val="0"/>
                <w:color w:val="auto"/>
                <w:sz w:val="22"/>
                <w:szCs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自动血管拉直，自动测量管腔面积，最大、最小直径、狭窄率等</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新宋体" w:hAnsi="新宋体" w:eastAsia="新宋体" w:cs="新宋体"/>
                <w:b w:val="0"/>
                <w:color w:val="auto"/>
                <w:sz w:val="22"/>
                <w:szCs w:val="22"/>
                <w:highlight w:val="none"/>
                <w:lang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低剂量扫描技术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智能剂量调节：基于不同扫描部位的特征，进行实时的X-Y平面与Z平面的X线剂量调制，降低扫描剂量。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敏感器官保护：扫描过程中，对于射线敏感器官（如晶状体、甲状腺、性腺等）避免直接照射。</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形状过滤器：使用不同形状的滤线器产生不同分布的射线源, 使其均匀分布以减少病人的表面剂量。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儿童协议：婴幼儿对X射线比成人敏感，针对儿童定制专业的低剂量扫描协议。</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check：为了控制低剂量协议的合理使用，每个协议都可以设定系统允许最大域值,超过设定阈值，自动进行提醒。</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Report：自动计算本次诊断的剂量报告，并可进行打印和保存。</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智能kV扫描：根据患者的体型，解剖结构，自动选择最优的扫描电压。</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具备</w:t>
            </w:r>
            <w:r>
              <w:rPr>
                <w:rFonts w:hint="eastAsia" w:ascii="新宋体" w:hAnsi="新宋体" w:eastAsia="新宋体" w:cs="新宋体"/>
                <w:b w:val="0"/>
                <w:color w:val="auto"/>
                <w:sz w:val="22"/>
                <w:szCs w:val="22"/>
                <w:highlight w:val="none"/>
                <w:lang w:eastAsia="zh-CN"/>
              </w:rPr>
              <w:t xml:space="preserve">先进重建算法：实现低剂量扫描得到高精度图像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肺结节分析软件：肺结节提取，定义结节位置、大小、体积、CT值、类型、密度、特征等，随访功能，病灶对比、量化体积变化、倍增时间等</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肺密度分析软件：自动分割左肺、右肺，自动显示肺气肿区域，并用颜色加以区分，自动计算肺气肿的体积，百分比等</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提供深度学习AI重建</w:t>
            </w:r>
            <w:r>
              <w:rPr>
                <w:rFonts w:hint="eastAsia" w:ascii="新宋体" w:hAnsi="新宋体" w:eastAsia="新宋体" w:cs="新宋体"/>
                <w:b w:val="0"/>
                <w:color w:val="auto"/>
                <w:sz w:val="22"/>
                <w:szCs w:val="22"/>
                <w:highlight w:val="none"/>
                <w:lang w:val="en-US" w:eastAsia="zh-CN"/>
              </w:rPr>
              <w:t xml:space="preserve">最新</w:t>
            </w:r>
            <w:r>
              <w:rPr>
                <w:rFonts w:hint="eastAsia" w:ascii="新宋体" w:hAnsi="新宋体" w:eastAsia="新宋体" w:cs="新宋体"/>
                <w:b w:val="0"/>
                <w:color w:val="auto"/>
                <w:sz w:val="22"/>
                <w:szCs w:val="22"/>
                <w:highlight w:val="none"/>
                <w:lang w:eastAsia="zh-CN"/>
              </w:rPr>
              <w:t xml:space="preserve">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自动重建出平行于间盘平面的图像，自动重建出椎体的CPR图像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default" w:ascii="新宋体" w:hAnsi="新宋体" w:eastAsia="新宋体" w:cs="新宋体"/>
                <w:b w:val="0"/>
                <w:color w:val="auto"/>
                <w:sz w:val="22"/>
                <w:szCs w:val="22"/>
                <w:highlight w:val="none"/>
                <w:lang w:eastAsia="zh-CN"/>
              </w:rPr>
              <w:t xml:space="preserve">8.1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进行钙化积分测量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提供斑块个数、像素个数、容积、Agatston积分、连续加权积分和质量积分、</w:t>
            </w:r>
            <w:r>
              <w:rPr>
                <w:rFonts w:hint="eastAsia" w:ascii="新宋体" w:hAnsi="新宋体" w:eastAsia="新宋体" w:cs="新宋体"/>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可以在不同期相下计算和评估各个血管的钙化积分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提供血管伪彩显示</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可以添加血管、删除血管、更改血管名称和自定义血管颜色</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.1</w:t>
            </w:r>
            <w:r>
              <w:rPr>
                <w:rFonts w:hint="eastAsia" w:ascii="新宋体" w:hAnsi="新宋体" w:eastAsia="新宋体" w:cs="新宋体"/>
                <w:color w:val="auto"/>
                <w:sz w:val="22"/>
                <w:szCs w:val="20"/>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识别平片图像中是否包含金属</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实现头部图像自动摆正</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both"/>
              <w:keepLines w:val="0"/>
              <w:keepNext w:val="0"/>
              <w:spacing w:before="0" w:beforeAutospacing="0" w:after="0" w:afterAutospacing="0"/>
              <w:suppressLineNumbers w:val="0"/>
            </w:p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在断层扫描中，可以降低运动产生的斜条伪影</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视觉引导功能：对于听力障碍的患者，提醒做适时配合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0"/>
                <w:highlight w:val="none"/>
              </w:rPr>
              <w:t xml:space="preserve">打印排版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自动降噪技术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三方要求</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工作站一套</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免费移机一次</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4兆医用显示屏一台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办公电脑一台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val="en-US" w:eastAsia="zh-CN"/>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val="en-US" w:eastAsia="zh-CN"/>
              </w:rPr>
              <w:t xml:space="preserve">铅衣一套</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val="en-US" w:eastAsia="zh-CN"/>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val="en-US" w:eastAsia="zh-CN"/>
              </w:rPr>
              <w:t xml:space="preserve">柜式空调一台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gridSpan w:val="5"/>
            <w:shd w:val="clear" w:color="auto" w:fill="auto"/>
            <w:tcBorders>
              <w:top w:val="single" w:color="auto" w:sz="4" w:space="0"/>
              <w:left w:val="none" w:color="000000" w:sz="4" w:space="0"/>
              <w:bottom w:val="none" w:color="000000" w:sz="4" w:space="0"/>
              <w:right w:val="none" w:color="000000" w:sz="4" w:space="0"/>
            </w:tcBorders>
            <w:tcW w:w="1042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i/>
                <w:iCs/>
                <w:color w:val="auto"/>
                <w:sz w:val="24"/>
                <w:szCs w:val="21"/>
                <w:highlight w:val="none"/>
              </w:rPr>
              <w:suppressLineNumbers w:val="0"/>
            </w:pPr>
            <w:r>
              <w:rPr>
                <w:rFonts w:hint="eastAsia" w:ascii="宋体" w:hAnsi="宋体" w:eastAsia="宋体" w:cs="宋体"/>
                <w:color w:val="auto"/>
                <w:sz w:val="24"/>
                <w:szCs w:val="21"/>
                <w:highlight w:val="none"/>
                <w:lang w:val="en-US" w:eastAsia="zh-CN"/>
              </w:rPr>
              <w:t xml:space="preserve">注：</w:t>
            </w:r>
            <w:r>
              <w:rPr>
                <w:rFonts w:hint="eastAsia" w:ascii="宋体" w:hAnsi="宋体" w:eastAsia="宋体" w:cs="宋体"/>
                <w:b/>
                <w:bCs/>
                <w:i/>
                <w:iCs/>
                <w:color w:val="auto"/>
                <w:sz w:val="24"/>
                <w:szCs w:val="21"/>
                <w:highlight w:val="none"/>
                <w:lang w:val="en-US" w:eastAsia="zh-CN"/>
              </w:rPr>
              <w:t xml:space="preserve">1、供应商必须对招标文件第五章《采购需求》“技术规格参数要求”中的要求逐条做出明确响应，否则视为无效投标。</w:t>
            </w:r>
            <w:r/>
          </w:p>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lang w:val="en-US" w:eastAsia="zh-CN"/>
              </w:rPr>
              <w:t xml:space="preserve">2、“技术规格参数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left="0" w:right="0"/>
              <w:jc w:val="both"/>
              <w:keepLines w:val="0"/>
              <w:keepNext w:val="0"/>
              <w:spacing w:before="0" w:beforeAutospacing="0" w:after="0" w:afterAutospacing="0" w:line="360" w:lineRule="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r>
            <w:r/>
          </w:p>
        </w:tc>
      </w:tr>
    </w:tbl>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color w:val="auto"/>
          <w:highlight w:val="none"/>
        </w:rPr>
      </w:pPr>
      <w:r>
        <w:rPr>
          <w:color w:val="auto"/>
          <w:highlight w:val="none"/>
        </w:rPr>
      </w:r>
      <w:r/>
    </w:p>
    <w:p>
      <w:pPr>
        <w:pStyle w:val="884"/>
        <w:jc w:val="center"/>
        <w:rPr>
          <w:color w:val="auto"/>
          <w:highlight w:val="none"/>
        </w:rPr>
      </w:pPr>
      <w:r>
        <w:rPr>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1"/>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val="en-US" w:eastAsia="zh-CN"/>
        </w:rPr>
        <w:t xml:space="preserve">、关于符合本国产品标准的声明函</w:t>
      </w:r>
      <w:r>
        <w:rPr>
          <w:rFonts w:hint="eastAsia"/>
          <w:color w:val="auto"/>
          <w:highlight w:val="none"/>
        </w:rPr>
        <w:t xml:space="preserve"> </w:t>
      </w:r>
      <w:r/>
    </w:p>
    <w:p>
      <w:pPr>
        <w:pStyle w:val="861"/>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rPr>
      </w:r>
      <w:r/>
    </w:p>
    <w:p>
      <w:pPr>
        <w:pStyle w:val="861"/>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86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6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61"/>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6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6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61"/>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rPr>
      </w:r>
      <w:r/>
    </w:p>
    <w:p>
      <w:pPr>
        <w:pStyle w:val="861"/>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6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6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6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6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6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新宋体">
    <w:panose1 w:val="02010609030101010101"/>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cs="Times New Roman"/>
        <w:sz w:val="18"/>
        <w:szCs w:val="21"/>
        <w:lang w:eastAsia="zh-CN"/>
      </w:rPr>
      <w:t xml:space="preserve">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lang w:eastAsia="zh-CN"/>
      </w:rPr>
      <w:t xml:space="preserve">睢宁县睢城镇朱楼社区卫生服务中心计算机断层扫描摄影系统</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3" name="图片 12"/>
              <wp:cNvGraphicFramePr/>
              <a:graphic xmlns:a="http://schemas.openxmlformats.org/drawingml/2006/main">
                <a:graphicData uri="http://schemas.openxmlformats.org/drawingml/2006/picture">
                  <pic:pic xmlns:pic="http://schemas.openxmlformats.org/drawingml/2006/picture">
                    <pic:nvPicPr>
                      <pic:cNvPr id="3"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4"/>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default="1">
    <w:name w:val="Normal"/>
    <w:next w:val="839"/>
    <w:link w:val="1053"/>
    <w:uiPriority w:val="0"/>
    <w:qFormat/>
    <w:pPr>
      <w:jc w:val="both"/>
      <w:widowControl w:val="off"/>
    </w:pPr>
    <w:rPr>
      <w:rFonts w:hint="default" w:ascii="Calibri" w:hAnsi="Calibri" w:eastAsia="宋体" w:cs="宋体"/>
      <w:sz w:val="21"/>
      <w:szCs w:val="24"/>
      <w:lang w:val="en-US" w:eastAsia="zh-CN" w:bidi="ar-SA"/>
    </w:rPr>
  </w:style>
  <w:style w:type="paragraph" w:styleId="828">
    <w:name w:val="Heading 1"/>
    <w:basedOn w:val="827"/>
    <w:next w:val="827"/>
    <w:link w:val="886"/>
    <w:uiPriority w:val="9"/>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887"/>
    <w:uiPriority w:val="9"/>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888"/>
    <w:uiPriority w:val="9"/>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889"/>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90"/>
    <w:uiPriority w:val="9"/>
    <w:unhideWhenUsed/>
    <w:qFormat/>
    <w:pPr>
      <w:keepLines/>
      <w:keepNext/>
      <w:spacing w:before="320" w:after="200"/>
      <w:outlineLvl w:val="4"/>
    </w:pPr>
    <w:rPr>
      <w:rFonts w:ascii="Arial" w:hAnsi="Arial" w:eastAsia="Arial" w:cs="Arial"/>
      <w:b/>
      <w:bCs/>
      <w:sz w:val="24"/>
      <w:szCs w:val="24"/>
    </w:rPr>
  </w:style>
  <w:style w:type="paragraph" w:styleId="833">
    <w:name w:val="Heading 6"/>
    <w:basedOn w:val="827"/>
    <w:next w:val="827"/>
    <w:link w:val="891"/>
    <w:uiPriority w:val="9"/>
    <w:unhideWhenUsed/>
    <w:qFormat/>
    <w:pPr>
      <w:keepLines/>
      <w:keepNext/>
      <w:spacing w:before="320" w:after="200"/>
      <w:outlineLvl w:val="5"/>
    </w:pPr>
    <w:rPr>
      <w:rFonts w:ascii="Arial" w:hAnsi="Arial" w:eastAsia="Arial" w:cs="Arial"/>
      <w:b/>
      <w:bCs/>
      <w:sz w:val="22"/>
      <w:szCs w:val="22"/>
    </w:rPr>
  </w:style>
  <w:style w:type="paragraph" w:styleId="834">
    <w:name w:val="Heading 7"/>
    <w:basedOn w:val="827"/>
    <w:next w:val="827"/>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Heading 8"/>
    <w:basedOn w:val="827"/>
    <w:next w:val="827"/>
    <w:link w:val="893"/>
    <w:uiPriority w:val="9"/>
    <w:unhideWhenUsed/>
    <w:qFormat/>
    <w:pPr>
      <w:keepLines/>
      <w:keepNext/>
      <w:spacing w:before="320" w:after="200"/>
      <w:outlineLvl w:val="7"/>
    </w:pPr>
    <w:rPr>
      <w:rFonts w:ascii="Arial" w:hAnsi="Arial" w:eastAsia="Arial" w:cs="Arial"/>
      <w:i/>
      <w:iCs/>
      <w:sz w:val="22"/>
      <w:szCs w:val="22"/>
    </w:rPr>
  </w:style>
  <w:style w:type="paragraph" w:styleId="836">
    <w:name w:val="Heading 9"/>
    <w:basedOn w:val="827"/>
    <w:next w:val="827"/>
    <w:link w:val="894"/>
    <w:uiPriority w:val="9"/>
    <w:unhideWhenUsed/>
    <w:qFormat/>
    <w:pPr>
      <w:keepLines/>
      <w:keepNext/>
      <w:spacing w:before="320" w:after="200"/>
      <w:outlineLvl w:val="8"/>
    </w:pPr>
    <w:rPr>
      <w:rFonts w:ascii="Arial" w:hAnsi="Arial" w:eastAsia="Arial" w:cs="Arial"/>
      <w:i/>
      <w:iCs/>
      <w:sz w:val="21"/>
      <w:szCs w:val="21"/>
    </w:rPr>
  </w:style>
  <w:style w:type="character" w:styleId="837" w:default="1">
    <w:name w:val="Default Paragraph Font"/>
    <w:uiPriority w:val="0"/>
    <w:qFormat/>
  </w:style>
  <w:style w:type="table" w:styleId="838"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39" w:customStyle="1">
    <w:name w:val="目录 112"/>
    <w:basedOn w:val="827"/>
    <w:next w:val="827"/>
    <w:uiPriority w:val="39"/>
    <w:qFormat/>
  </w:style>
  <w:style w:type="paragraph" w:styleId="840">
    <w:name w:val="toc 7"/>
    <w:basedOn w:val="827"/>
    <w:next w:val="827"/>
    <w:uiPriority w:val="39"/>
    <w:unhideWhenUsed/>
    <w:qFormat/>
    <w:pPr>
      <w:ind w:left="1701" w:right="0" w:firstLine="0"/>
      <w:spacing w:after="57"/>
    </w:pPr>
  </w:style>
  <w:style w:type="paragraph" w:styleId="841">
    <w:name w:val="table of authorities"/>
    <w:basedOn w:val="827"/>
    <w:next w:val="827"/>
    <w:uiPriority w:val="0"/>
    <w:qFormat/>
    <w:pPr>
      <w:ind w:left="420"/>
    </w:pPr>
  </w:style>
  <w:style w:type="paragraph" w:styleId="842">
    <w:name w:val="Caption"/>
    <w:basedOn w:val="827"/>
    <w:next w:val="8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7"/>
    <w:uiPriority w:val="99"/>
    <w:semiHidden/>
    <w:unhideWhenUsed/>
    <w:qFormat/>
    <w:pPr>
      <w:jc w:val="left"/>
    </w:pPr>
  </w:style>
  <w:style w:type="paragraph" w:styleId="844">
    <w:name w:val="Body Text"/>
    <w:basedOn w:val="827"/>
    <w:uiPriority w:val="99"/>
    <w:qFormat/>
    <w:rPr>
      <w:rFonts w:ascii="Verdana" w:hAnsi="Verdana" w:cs="Verdana"/>
      <w:sz w:val="24"/>
      <w:szCs w:val="24"/>
    </w:rPr>
  </w:style>
  <w:style w:type="paragraph" w:styleId="845">
    <w:name w:val="Block Text"/>
    <w:basedOn w:val="827"/>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846">
    <w:name w:val="toc 5"/>
    <w:basedOn w:val="827"/>
    <w:next w:val="827"/>
    <w:uiPriority w:val="39"/>
    <w:unhideWhenUsed/>
    <w:qFormat/>
    <w:pPr>
      <w:ind w:left="1134" w:right="0" w:firstLine="0"/>
      <w:spacing w:after="57"/>
    </w:pPr>
  </w:style>
  <w:style w:type="paragraph" w:styleId="847">
    <w:name w:val="toc 3"/>
    <w:basedOn w:val="827"/>
    <w:next w:val="827"/>
    <w:uiPriority w:val="39"/>
    <w:unhideWhenUsed/>
    <w:qFormat/>
    <w:pPr>
      <w:ind w:left="567" w:right="0" w:firstLine="0"/>
      <w:spacing w:after="57"/>
    </w:pPr>
  </w:style>
  <w:style w:type="paragraph" w:styleId="848">
    <w:name w:val="Plain Text"/>
    <w:basedOn w:val="827"/>
    <w:uiPriority w:val="99"/>
    <w:qFormat/>
    <w:rPr>
      <w:rFonts w:ascii="宋体" w:hAnsi="Courier New" w:cs="宋体"/>
    </w:rPr>
  </w:style>
  <w:style w:type="paragraph" w:styleId="849">
    <w:name w:val="toc 8"/>
    <w:basedOn w:val="827"/>
    <w:next w:val="827"/>
    <w:uiPriority w:val="39"/>
    <w:unhideWhenUsed/>
    <w:qFormat/>
    <w:pPr>
      <w:ind w:left="1984" w:right="0" w:firstLine="0"/>
      <w:spacing w:after="57"/>
    </w:pPr>
  </w:style>
  <w:style w:type="paragraph" w:styleId="850">
    <w:name w:val="endnote text"/>
    <w:basedOn w:val="827"/>
    <w:link w:val="1032"/>
    <w:uiPriority w:val="99"/>
    <w:semiHidden/>
    <w:unhideWhenUsed/>
    <w:qFormat/>
    <w:pPr>
      <w:spacing w:after="0" w:line="240" w:lineRule="auto"/>
    </w:pPr>
    <w:rPr>
      <w:sz w:val="20"/>
    </w:rPr>
  </w:style>
  <w:style w:type="paragraph" w:styleId="851">
    <w:name w:val="Footer"/>
    <w:basedOn w:val="827"/>
    <w:uiPriority w:val="99"/>
    <w:qFormat/>
    <w:pPr>
      <w:tabs>
        <w:tab w:val="center" w:pos="7143" w:leader="none"/>
        <w:tab w:val="right" w:pos="14287" w:leader="none"/>
      </w:tabs>
    </w:pPr>
  </w:style>
  <w:style w:type="paragraph" w:styleId="852">
    <w:name w:val="Header"/>
    <w:basedOn w:val="827"/>
    <w:link w:val="903"/>
    <w:uiPriority w:val="99"/>
    <w:unhideWhenUsed/>
    <w:qFormat/>
    <w:pPr>
      <w:spacing w:after="0" w:line="240" w:lineRule="auto"/>
      <w:tabs>
        <w:tab w:val="center" w:pos="7143" w:leader="none"/>
        <w:tab w:val="right" w:pos="14287" w:leader="none"/>
      </w:tabs>
    </w:pPr>
  </w:style>
  <w:style w:type="paragraph" w:styleId="853">
    <w:name w:val="toc 1"/>
    <w:basedOn w:val="827"/>
    <w:next w:val="827"/>
    <w:uiPriority w:val="39"/>
    <w:unhideWhenUsed/>
    <w:qFormat/>
    <w:pPr>
      <w:spacing w:after="57"/>
    </w:pPr>
  </w:style>
  <w:style w:type="paragraph" w:styleId="854">
    <w:name w:val="toc 4"/>
    <w:basedOn w:val="827"/>
    <w:next w:val="827"/>
    <w:uiPriority w:val="39"/>
    <w:unhideWhenUsed/>
    <w:qFormat/>
    <w:pPr>
      <w:ind w:left="850" w:right="0" w:firstLine="0"/>
      <w:spacing w:after="57"/>
    </w:pPr>
  </w:style>
  <w:style w:type="paragraph" w:styleId="855">
    <w:name w:val="Subtitle"/>
    <w:basedOn w:val="827"/>
    <w:next w:val="827"/>
    <w:link w:val="898"/>
    <w:uiPriority w:val="11"/>
    <w:qFormat/>
    <w:pPr>
      <w:spacing w:before="200" w:after="200"/>
    </w:pPr>
    <w:rPr>
      <w:sz w:val="24"/>
      <w:szCs w:val="24"/>
    </w:rPr>
  </w:style>
  <w:style w:type="paragraph" w:styleId="856">
    <w:name w:val="footnote text"/>
    <w:basedOn w:val="827"/>
    <w:link w:val="1031"/>
    <w:uiPriority w:val="99"/>
    <w:semiHidden/>
    <w:unhideWhenUsed/>
    <w:qFormat/>
    <w:pPr>
      <w:spacing w:after="40" w:line="240" w:lineRule="auto"/>
    </w:pPr>
    <w:rPr>
      <w:sz w:val="18"/>
    </w:rPr>
  </w:style>
  <w:style w:type="paragraph" w:styleId="857">
    <w:name w:val="toc 6"/>
    <w:basedOn w:val="827"/>
    <w:next w:val="827"/>
    <w:uiPriority w:val="39"/>
    <w:unhideWhenUsed/>
    <w:qFormat/>
    <w:pPr>
      <w:ind w:left="1417" w:right="0" w:firstLine="0"/>
      <w:spacing w:after="57"/>
    </w:pPr>
  </w:style>
  <w:style w:type="paragraph" w:styleId="858">
    <w:name w:val="table of figures"/>
    <w:basedOn w:val="827"/>
    <w:next w:val="827"/>
    <w:uiPriority w:val="99"/>
    <w:unhideWhenUsed/>
    <w:qFormat/>
    <w:pPr>
      <w:spacing w:after="0" w:afterAutospacing="0"/>
    </w:pPr>
  </w:style>
  <w:style w:type="paragraph" w:styleId="859">
    <w:name w:val="toc 2"/>
    <w:basedOn w:val="827"/>
    <w:next w:val="827"/>
    <w:uiPriority w:val="39"/>
    <w:unhideWhenUsed/>
    <w:qFormat/>
    <w:pPr>
      <w:ind w:left="283" w:right="0" w:firstLine="0"/>
      <w:spacing w:after="57"/>
    </w:pPr>
  </w:style>
  <w:style w:type="paragraph" w:styleId="860">
    <w:name w:val="toc 9"/>
    <w:basedOn w:val="827"/>
    <w:next w:val="827"/>
    <w:uiPriority w:val="39"/>
    <w:unhideWhenUsed/>
    <w:qFormat/>
    <w:pPr>
      <w:ind w:left="2268" w:right="0" w:firstLine="0"/>
      <w:spacing w:after="57"/>
    </w:pPr>
  </w:style>
  <w:style w:type="paragraph" w:styleId="861">
    <w:name w:val="Normal (Web)"/>
    <w:basedOn w:val="827"/>
    <w:uiPriority w:val="99"/>
    <w:semiHidden/>
    <w:unhideWhenUsed/>
    <w:qFormat/>
    <w:pPr>
      <w:ind w:left="0" w:right="0"/>
      <w:jc w:val="left"/>
      <w:spacing w:before="0" w:beforeAutospacing="1" w:after="0" w:afterAutospacing="1"/>
    </w:pPr>
    <w:rPr>
      <w:sz w:val="24"/>
      <w:lang w:val="en-US" w:eastAsia="zh-CN" w:bidi="ar"/>
    </w:rPr>
  </w:style>
  <w:style w:type="paragraph" w:styleId="862">
    <w:name w:val="Title"/>
    <w:basedOn w:val="827"/>
    <w:next w:val="827"/>
    <w:link w:val="897"/>
    <w:uiPriority w:val="10"/>
    <w:qFormat/>
    <w:pPr>
      <w:contextualSpacing/>
      <w:spacing w:before="300" w:after="200"/>
    </w:pPr>
    <w:rPr>
      <w:sz w:val="48"/>
      <w:szCs w:val="48"/>
    </w:rPr>
  </w:style>
  <w:style w:type="table" w:styleId="86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64">
    <w:name w:val="Strong"/>
    <w:basedOn w:val="837"/>
    <w:uiPriority w:val="22"/>
    <w:qFormat/>
    <w:rPr>
      <w:b/>
    </w:rPr>
  </w:style>
  <w:style w:type="character" w:styleId="865">
    <w:name w:val="endnote reference"/>
    <w:basedOn w:val="837"/>
    <w:uiPriority w:val="99"/>
    <w:semiHidden/>
    <w:unhideWhenUsed/>
    <w:qFormat/>
    <w:rPr>
      <w:vertAlign w:val="superscript"/>
    </w:rPr>
  </w:style>
  <w:style w:type="character" w:styleId="866">
    <w:name w:val="Hyperlink"/>
    <w:basedOn w:val="837"/>
    <w:uiPriority w:val="99"/>
    <w:unhideWhenUsed/>
    <w:qFormat/>
    <w:rPr>
      <w:color w:val="0000ff" w:themeColor="hyperlink"/>
      <w:u w:val="single"/>
      <w14:textFill>
        <w14:solidFill>
          <w14:schemeClr w14:val="hlink"/>
        </w14:solidFill>
      </w14:textFill>
    </w:rPr>
  </w:style>
  <w:style w:type="character" w:styleId="867">
    <w:name w:val="footnote reference"/>
    <w:basedOn w:val="837"/>
    <w:uiPriority w:val="99"/>
    <w:unhideWhenUsed/>
    <w:qFormat/>
    <w:rPr>
      <w:vertAlign w:val="superscript"/>
    </w:rPr>
  </w:style>
  <w:style w:type="paragraph" w:styleId="868" w:customStyle="1">
    <w:name w:val="正文首行缩进 211"/>
    <w:basedOn w:val="869"/>
    <w:next w:val="827"/>
    <w:uiPriority w:val="0"/>
    <w:qFormat/>
    <w:pPr>
      <w:ind w:left="0" w:firstLine="420"/>
      <w:spacing w:after="0" w:line="360" w:lineRule="auto"/>
    </w:pPr>
    <w:rPr>
      <w:rFonts w:ascii="宋体" w:hAnsi="宋体"/>
      <w:szCs w:val="20"/>
    </w:rPr>
  </w:style>
  <w:style w:type="paragraph" w:styleId="869" w:customStyle="1">
    <w:name w:val="正文文本缩进11"/>
    <w:basedOn w:val="870"/>
    <w:next w:val="876"/>
    <w:uiPriority w:val="0"/>
    <w:unhideWhenUsed/>
    <w:qFormat/>
    <w:pPr>
      <w:ind w:left="420"/>
      <w:spacing w:after="120"/>
    </w:pPr>
  </w:style>
  <w:style w:type="paragraph" w:styleId="870" w:customStyle="1">
    <w:name w:val="正文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目录 11"/>
    <w:basedOn w:val="872"/>
    <w:next w:val="875"/>
    <w:uiPriority w:val="99"/>
    <w:qFormat/>
  </w:style>
  <w:style w:type="paragraph" w:styleId="872" w:customStyle="1">
    <w:name w:val="正文112"/>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首行缩进1"/>
    <w:basedOn w:val="874"/>
    <w:next w:val="868"/>
    <w:uiPriority w:val="0"/>
    <w:qFormat/>
    <w:pPr>
      <w:ind w:firstLine="420"/>
    </w:pPr>
  </w:style>
  <w:style w:type="paragraph" w:styleId="874" w:customStyle="1">
    <w:name w:val="正文文本11"/>
    <w:basedOn w:val="870"/>
    <w:next w:val="875"/>
    <w:uiPriority w:val="0"/>
    <w:qFormat/>
    <w:pPr>
      <w:spacing w:after="120"/>
    </w:pPr>
  </w:style>
  <w:style w:type="paragraph" w:styleId="875" w:customStyle="1">
    <w:name w:val="正文111"/>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寄信人地址1"/>
    <w:basedOn w:val="870"/>
    <w:uiPriority w:val="0"/>
    <w:qFormat/>
    <w:rPr>
      <w:rFonts w:ascii="Arial" w:hAnsi="Arial" w:cs="宋体"/>
    </w:rPr>
  </w:style>
  <w:style w:type="paragraph" w:styleId="877" w:customStyle="1">
    <w:name w:val="文本块1"/>
    <w:basedOn w:val="875"/>
    <w:uiPriority w:val="0"/>
    <w:qFormat/>
    <w:pPr>
      <w:ind w:left="256" w:right="6" w:firstLine="624"/>
    </w:pPr>
    <w:rPr>
      <w:rFonts w:eastAsia="仿宋_GB2312"/>
      <w:sz w:val="28"/>
    </w:rPr>
  </w:style>
  <w:style w:type="paragraph" w:styleId="878" w:customStyle="1">
    <w:name w:val="正文文本缩进1"/>
    <w:basedOn w:val="879"/>
    <w:next w:val="876"/>
    <w:uiPriority w:val="0"/>
    <w:qFormat/>
    <w:pPr>
      <w:ind w:left="420"/>
      <w:spacing w:after="120"/>
    </w:pPr>
  </w:style>
  <w:style w:type="paragraph" w:styleId="879" w:customStyle="1">
    <w:name w:val="正文1"/>
    <w:basedOn w:val="875"/>
    <w:next w:val="880"/>
    <w:uiPriority w:val="0"/>
    <w:qFormat/>
  </w:style>
  <w:style w:type="paragraph" w:styleId="880" w:customStyle="1">
    <w:name w:val="正文文本1"/>
    <w:basedOn w:val="870"/>
    <w:next w:val="879"/>
    <w:uiPriority w:val="0"/>
    <w:qFormat/>
    <w:pPr>
      <w:spacing w:after="120"/>
    </w:pPr>
    <w:rPr>
      <w:rFonts w:ascii="Calibri" w:hAnsi="Calibri"/>
    </w:rPr>
  </w:style>
  <w:style w:type="paragraph" w:styleId="881" w:customStyle="1">
    <w:name w:val="正文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脚注文本1"/>
    <w:basedOn w:val="879"/>
    <w:next w:val="883"/>
    <w:uiPriority w:val="0"/>
    <w:qFormat/>
    <w:rPr>
      <w:sz w:val="18"/>
      <w:szCs w:val="18"/>
    </w:rPr>
  </w:style>
  <w:style w:type="paragraph" w:styleId="883" w:customStyle="1">
    <w:name w:val="索引 51"/>
    <w:basedOn w:val="881"/>
    <w:next w:val="879"/>
    <w:uiPriority w:val="0"/>
    <w:qFormat/>
    <w:pPr>
      <w:ind w:left="798"/>
      <w:jc w:val="left"/>
    </w:pPr>
    <w:rPr>
      <w:rFonts w:ascii="Calibri" w:hAnsi="Calibri"/>
    </w:rPr>
  </w:style>
  <w:style w:type="paragraph" w:styleId="884" w:customStyle="1">
    <w:name w:val="目录 1111"/>
    <w:basedOn w:val="827"/>
    <w:next w:val="827"/>
    <w:uiPriority w:val="39"/>
    <w:qFormat/>
  </w:style>
  <w:style w:type="paragraph" w:styleId="885" w:customStyle="1">
    <w:name w:val="目录 111"/>
    <w:basedOn w:val="827"/>
    <w:next w:val="875"/>
    <w:uiPriority w:val="39"/>
    <w:unhideWhenUsed/>
    <w:qFormat/>
    <w:pPr>
      <w:ind w:left="0" w:right="0" w:firstLine="0"/>
      <w:spacing w:after="57"/>
    </w:pPr>
  </w:style>
  <w:style w:type="character" w:styleId="886" w:customStyle="1">
    <w:name w:val="Heading 1 Char"/>
    <w:basedOn w:val="837"/>
    <w:link w:val="828"/>
    <w:uiPriority w:val="9"/>
    <w:qFormat/>
    <w:rPr>
      <w:rFonts w:ascii="Arial" w:hAnsi="Arial" w:eastAsia="Arial" w:cs="Arial"/>
      <w:sz w:val="40"/>
      <w:szCs w:val="40"/>
    </w:rPr>
  </w:style>
  <w:style w:type="character" w:styleId="887" w:customStyle="1">
    <w:name w:val="Heading 2 Char"/>
    <w:basedOn w:val="837"/>
    <w:link w:val="829"/>
    <w:uiPriority w:val="9"/>
    <w:qFormat/>
    <w:rPr>
      <w:rFonts w:ascii="Arial" w:hAnsi="Arial" w:eastAsia="Arial" w:cs="Arial"/>
      <w:sz w:val="34"/>
    </w:rPr>
  </w:style>
  <w:style w:type="character" w:styleId="888" w:customStyle="1">
    <w:name w:val="Heading 3 Char"/>
    <w:basedOn w:val="837"/>
    <w:link w:val="830"/>
    <w:uiPriority w:val="9"/>
    <w:qFormat/>
    <w:rPr>
      <w:rFonts w:ascii="Arial" w:hAnsi="Arial" w:eastAsia="Arial" w:cs="Arial"/>
      <w:sz w:val="30"/>
      <w:szCs w:val="30"/>
    </w:rPr>
  </w:style>
  <w:style w:type="character" w:styleId="889" w:customStyle="1">
    <w:name w:val="Heading 4 Char"/>
    <w:basedOn w:val="837"/>
    <w:link w:val="831"/>
    <w:uiPriority w:val="9"/>
    <w:qFormat/>
    <w:rPr>
      <w:rFonts w:ascii="Arial" w:hAnsi="Arial" w:eastAsia="Arial" w:cs="Arial"/>
      <w:b/>
      <w:bCs/>
      <w:sz w:val="26"/>
      <w:szCs w:val="26"/>
    </w:rPr>
  </w:style>
  <w:style w:type="character" w:styleId="890" w:customStyle="1">
    <w:name w:val="Heading 5 Char"/>
    <w:basedOn w:val="837"/>
    <w:link w:val="832"/>
    <w:uiPriority w:val="9"/>
    <w:qFormat/>
    <w:rPr>
      <w:rFonts w:ascii="Arial" w:hAnsi="Arial" w:eastAsia="Arial" w:cs="Arial"/>
      <w:b/>
      <w:bCs/>
      <w:sz w:val="24"/>
      <w:szCs w:val="24"/>
    </w:rPr>
  </w:style>
  <w:style w:type="character" w:styleId="891" w:customStyle="1">
    <w:name w:val="Heading 6 Char"/>
    <w:basedOn w:val="837"/>
    <w:link w:val="833"/>
    <w:uiPriority w:val="9"/>
    <w:qFormat/>
    <w:rPr>
      <w:rFonts w:ascii="Arial" w:hAnsi="Arial" w:eastAsia="Arial" w:cs="Arial"/>
      <w:b/>
      <w:bCs/>
      <w:sz w:val="22"/>
      <w:szCs w:val="22"/>
    </w:rPr>
  </w:style>
  <w:style w:type="character" w:styleId="892" w:customStyle="1">
    <w:name w:val="Heading 7 Char"/>
    <w:basedOn w:val="837"/>
    <w:link w:val="834"/>
    <w:uiPriority w:val="9"/>
    <w:qFormat/>
    <w:rPr>
      <w:rFonts w:ascii="Arial" w:hAnsi="Arial" w:eastAsia="Arial" w:cs="Arial"/>
      <w:b/>
      <w:bCs/>
      <w:i/>
      <w:iCs/>
      <w:sz w:val="22"/>
      <w:szCs w:val="22"/>
    </w:rPr>
  </w:style>
  <w:style w:type="character" w:styleId="893" w:customStyle="1">
    <w:name w:val="Heading 8 Char"/>
    <w:basedOn w:val="837"/>
    <w:link w:val="835"/>
    <w:uiPriority w:val="9"/>
    <w:qFormat/>
    <w:rPr>
      <w:rFonts w:ascii="Arial" w:hAnsi="Arial" w:eastAsia="Arial" w:cs="Arial"/>
      <w:i/>
      <w:iCs/>
      <w:sz w:val="22"/>
      <w:szCs w:val="22"/>
    </w:rPr>
  </w:style>
  <w:style w:type="character" w:styleId="894" w:customStyle="1">
    <w:name w:val="Heading 9 Char"/>
    <w:basedOn w:val="837"/>
    <w:link w:val="836"/>
    <w:uiPriority w:val="9"/>
    <w:qFormat/>
    <w:rPr>
      <w:rFonts w:ascii="Arial" w:hAnsi="Arial" w:eastAsia="Arial" w:cs="Arial"/>
      <w:i/>
      <w:iCs/>
      <w:sz w:val="21"/>
      <w:szCs w:val="21"/>
    </w:rPr>
  </w:style>
  <w:style w:type="paragraph" w:styleId="895">
    <w:name w:val="List Paragraph"/>
    <w:basedOn w:val="827"/>
    <w:uiPriority w:val="34"/>
    <w:qFormat/>
    <w:pPr>
      <w:contextualSpacing/>
      <w:ind w:left="720"/>
    </w:pPr>
  </w:style>
  <w:style w:type="paragraph" w:styleId="896">
    <w:name w:val="No Spacing"/>
    <w:uiPriority w:val="1"/>
    <w:qFormat/>
    <w:pPr>
      <w:spacing w:before="0" w:after="0" w:line="240" w:lineRule="auto"/>
    </w:pPr>
    <w:rPr>
      <w:rFonts w:hint="default" w:ascii="Times New Roman" w:hAnsi="Times New Roman" w:eastAsia="宋体" w:cs="Times New Roman"/>
    </w:rPr>
  </w:style>
  <w:style w:type="character" w:styleId="897" w:customStyle="1">
    <w:name w:val="Title Char"/>
    <w:basedOn w:val="837"/>
    <w:link w:val="862"/>
    <w:uiPriority w:val="10"/>
    <w:qFormat/>
    <w:rPr>
      <w:sz w:val="48"/>
      <w:szCs w:val="48"/>
    </w:rPr>
  </w:style>
  <w:style w:type="character" w:styleId="898" w:customStyle="1">
    <w:name w:val="Subtitle Char"/>
    <w:basedOn w:val="837"/>
    <w:link w:val="855"/>
    <w:uiPriority w:val="11"/>
    <w:qFormat/>
    <w:rPr>
      <w:sz w:val="24"/>
      <w:szCs w:val="24"/>
    </w:rPr>
  </w:style>
  <w:style w:type="paragraph" w:styleId="899">
    <w:name w:val="Quote"/>
    <w:basedOn w:val="827"/>
    <w:next w:val="827"/>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27"/>
    <w:next w:val="827"/>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basedOn w:val="837"/>
    <w:link w:val="852"/>
    <w:uiPriority w:val="99"/>
    <w:qFormat/>
  </w:style>
  <w:style w:type="character" w:styleId="904" w:customStyle="1">
    <w:name w:val="Footer Char"/>
    <w:basedOn w:val="837"/>
    <w:uiPriority w:val="99"/>
    <w:qFormat/>
  </w:style>
  <w:style w:type="character" w:styleId="905" w:customStyle="1">
    <w:name w:val="Caption Char"/>
    <w:uiPriority w:val="99"/>
    <w:qFormat/>
  </w:style>
  <w:style w:type="table" w:styleId="906" w:customStyle="1">
    <w:name w:val="Table Grid Light"/>
    <w:basedOn w:val="8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Plain Table 1"/>
    <w:basedOn w:val="8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basedOn w:val="83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basedOn w:val="83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basedOn w:val="83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basedOn w:val="83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basedOn w:val="83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basedOn w:val="83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Grid Table 2"/>
    <w:basedOn w:val="8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basedOn w:val="83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basedOn w:val="83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basedOn w:val="83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basedOn w:val="83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basedOn w:val="83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basedOn w:val="83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Grid Table 3"/>
    <w:basedOn w:val="8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basedOn w:val="83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basedOn w:val="83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basedOn w:val="83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basedOn w:val="83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basedOn w:val="83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basedOn w:val="83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w:basedOn w:val="8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basedOn w:val="83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basedOn w:val="83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basedOn w:val="83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basedOn w:val="83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basedOn w:val="83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basedOn w:val="83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Grid Table 5 Dark"/>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Grid Table 6 Colorful"/>
    <w:basedOn w:val="8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basedOn w:val="83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83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83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1" w:customStyle="1">
    <w:name w:val="Grid Table 6 Colorful - Accent 4"/>
    <w:basedOn w:val="83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83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basedOn w:val="83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7 Colorful"/>
    <w:basedOn w:val="8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basedOn w:val="83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basedOn w:val="83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basedOn w:val="83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basedOn w:val="83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basedOn w:val="83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basedOn w:val="83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List Table 1 Light"/>
    <w:basedOn w:val="8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basedOn w:val="83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basedOn w:val="83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basedOn w:val="83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basedOn w:val="83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basedOn w:val="83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basedOn w:val="83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List Table 2"/>
    <w:basedOn w:val="8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basedOn w:val="83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basedOn w:val="83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basedOn w:val="83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basedOn w:val="83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basedOn w:val="83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basedOn w:val="83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List Table 3"/>
    <w:basedOn w:val="8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basedOn w:val="83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basedOn w:val="83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basedOn w:val="83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basedOn w:val="83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basedOn w:val="83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basedOn w:val="83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List Table 4"/>
    <w:basedOn w:val="8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basedOn w:val="83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basedOn w:val="83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basedOn w:val="83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basedOn w:val="83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basedOn w:val="83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basedOn w:val="83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List Table 5 Dark"/>
    <w:basedOn w:val="8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basedOn w:val="83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basedOn w:val="83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basedOn w:val="83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basedOn w:val="83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basedOn w:val="83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basedOn w:val="83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w:basedOn w:val="8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basedOn w:val="83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basedOn w:val="83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basedOn w:val="83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basedOn w:val="83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basedOn w:val="83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basedOn w:val="83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List Table 7 Colorful"/>
    <w:basedOn w:val="8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basedOn w:val="83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basedOn w:val="83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basedOn w:val="83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basedOn w:val="83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basedOn w:val="83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basedOn w:val="83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basedOn w:val="83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basedOn w:val="83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basedOn w:val="83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basedOn w:val="83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basedOn w:val="83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basedOn w:val="83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basedOn w:val="83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basedOn w:val="83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basedOn w:val="83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basedOn w:val="83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basedOn w:val="83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basedOn w:val="83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basedOn w:val="83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basedOn w:val="83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link w:val="856"/>
    <w:uiPriority w:val="99"/>
    <w:qFormat/>
    <w:rPr>
      <w:sz w:val="18"/>
    </w:rPr>
  </w:style>
  <w:style w:type="character" w:styleId="1032" w:customStyle="1">
    <w:name w:val="Endnote Text Char"/>
    <w:link w:val="850"/>
    <w:uiPriority w:val="99"/>
    <w:qFormat/>
    <w:rPr>
      <w:sz w:val="20"/>
    </w:rPr>
  </w:style>
  <w:style w:type="paragraph" w:styleId="1033" w:customStyle="1">
    <w:name w:val="TOC Heading"/>
    <w:uiPriority w:val="39"/>
    <w:unhideWhenUsed/>
    <w:qFormat/>
    <w:rPr>
      <w:rFonts w:hint="default" w:ascii="Times New Roman" w:hAnsi="Times New Roman" w:eastAsia="宋体" w:cs="Times New Roman"/>
    </w:rPr>
  </w:style>
  <w:style w:type="paragraph" w:styleId="1034" w:customStyle="1">
    <w:name w:val="文本块12"/>
    <w:basedOn w:val="827"/>
    <w:uiPriority w:val="99"/>
    <w:qFormat/>
    <w:pPr>
      <w:ind w:left="1440" w:right="1440"/>
      <w:spacing w:after="120"/>
    </w:pPr>
  </w:style>
  <w:style w:type="paragraph" w:styleId="1035" w:customStyle="1">
    <w:name w:val="首行缩进"/>
    <w:basedOn w:val="870"/>
    <w:next w:val="827"/>
    <w:uiPriority w:val="0"/>
    <w:qFormat/>
    <w:pPr>
      <w:ind w:firstLine="420"/>
      <w:spacing w:line="360" w:lineRule="auto"/>
    </w:pPr>
  </w:style>
  <w:style w:type="paragraph" w:styleId="1036" w:customStyle="1">
    <w:name w:val="文本块11"/>
    <w:basedOn w:val="881"/>
    <w:uiPriority w:val="0"/>
    <w:qFormat/>
    <w:pPr>
      <w:ind w:left="256" w:right="6" w:firstLine="624"/>
    </w:pPr>
    <w:rPr>
      <w:rFonts w:ascii="Arial" w:hAnsi="Arial" w:eastAsia="仿宋"/>
      <w:sz w:val="28"/>
    </w:rPr>
  </w:style>
  <w:style w:type="character" w:styleId="1037" w:customStyle="1">
    <w:name w:val="NormalCharacter1"/>
    <w:link w:val="827"/>
    <w:uiPriority w:val="0"/>
    <w:semiHidden/>
    <w:qFormat/>
    <w:rPr>
      <w:rFonts w:hint="default" w:ascii="Calibri" w:hAnsi="Calibri" w:eastAsia="宋体" w:cs="宋体"/>
      <w:sz w:val="21"/>
      <w:szCs w:val="24"/>
      <w:lang w:val="en-US" w:eastAsia="zh-CN" w:bidi="ar-SA"/>
    </w:rPr>
  </w:style>
  <w:style w:type="paragraph" w:styleId="1038" w:customStyle="1">
    <w:name w:val="标题 21"/>
    <w:basedOn w:val="827"/>
    <w:next w:val="827"/>
    <w:uiPriority w:val="0"/>
    <w:qFormat/>
    <w:pPr>
      <w:jc w:val="left"/>
      <w:keepLines/>
      <w:keepNext/>
      <w:spacing w:before="50"/>
      <w:tabs>
        <w:tab w:val="left" w:pos="0" w:leader="none"/>
      </w:tabs>
    </w:pPr>
    <w:rPr>
      <w:rFonts w:ascii="Arial" w:hAnsi="Arial" w:eastAsia="黑体"/>
      <w:sz w:val="32"/>
      <w:szCs w:val="20"/>
    </w:rPr>
  </w:style>
  <w:style w:type="character" w:styleId="1039" w:customStyle="1">
    <w:name w:val="NormalCharacter11"/>
    <w:link w:val="827"/>
    <w:uiPriority w:val="0"/>
    <w:semiHidden/>
    <w:qFormat/>
    <w:rPr>
      <w:rFonts w:ascii="Times New Roman" w:hAnsi="Times New Roman"/>
      <w:sz w:val="21"/>
      <w:szCs w:val="24"/>
      <w:lang w:val="en-US" w:eastAsia="zh-CN" w:bidi="ar-SA"/>
    </w:rPr>
  </w:style>
  <w:style w:type="paragraph" w:styleId="1040" w:customStyle="1">
    <w:name w:val="正文缩进11"/>
    <w:basedOn w:val="827"/>
    <w:uiPriority w:val="0"/>
    <w:unhideWhenUsed/>
    <w:qFormat/>
    <w:pPr>
      <w:ind w:firstLine="420"/>
    </w:pPr>
  </w:style>
  <w:style w:type="paragraph" w:styleId="1041" w:customStyle="1">
    <w:name w:val="Table Paragraph"/>
    <w:basedOn w:val="827"/>
    <w:uiPriority w:val="1"/>
    <w:qFormat/>
    <w:rPr>
      <w:rFonts w:ascii="宋体" w:hAnsi="宋体" w:eastAsia="宋体" w:cs="宋体"/>
      <w:lang w:val="en-US" w:eastAsia="zh-CN" w:bidi="ar-SA"/>
    </w:rPr>
  </w:style>
  <w:style w:type="table" w:styleId="1042" w:customStyle="1">
    <w:name w:val="Table Normal"/>
    <w:uiPriority w:val="0"/>
    <w:qFormat/>
    <w:tblPr/>
  </w:style>
  <w:style w:type="paragraph" w:styleId="1043" w:customStyle="1">
    <w:name w:val="普通(网站)1"/>
    <w:basedOn w:val="827"/>
    <w:uiPriority w:val="99"/>
    <w:qFormat/>
    <w:pPr>
      <w:jc w:val="left"/>
      <w:spacing w:before="100" w:beforeAutospacing="1" w:after="100" w:afterAutospacing="1"/>
      <w:widowControl/>
    </w:pPr>
    <w:rPr>
      <w:rFonts w:ascii="宋体" w:hAnsi="宋体" w:eastAsia="宋体" w:cs="宋体"/>
      <w:sz w:val="24"/>
      <w:szCs w:val="24"/>
    </w:rPr>
  </w:style>
  <w:style w:type="paragraph" w:styleId="1044"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045" w:customStyle="1">
    <w:name w:val="Body text|1"/>
    <w:basedOn w:val="827"/>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46" w:customStyle="1">
    <w:name w:val="正文缩进1"/>
    <w:basedOn w:val="827"/>
    <w:uiPriority w:val="0"/>
    <w:qFormat/>
    <w:pPr>
      <w:ind w:firstLine="420"/>
    </w:pPr>
  </w:style>
  <w:style w:type="character" w:styleId="1047" w:customStyle="1">
    <w:name w:val="font71"/>
    <w:basedOn w:val="837"/>
    <w:uiPriority w:val="0"/>
    <w:qFormat/>
    <w:rPr>
      <w:rFonts w:hint="eastAsia" w:ascii="宋体" w:hAnsi="宋体" w:eastAsia="宋体" w:cs="宋体"/>
      <w:b/>
      <w:bCs/>
      <w:color w:val="000000"/>
      <w:sz w:val="24"/>
      <w:szCs w:val="24"/>
      <w:u w:val="none"/>
    </w:rPr>
  </w:style>
  <w:style w:type="character" w:styleId="1048" w:customStyle="1">
    <w:name w:val="font11"/>
    <w:basedOn w:val="837"/>
    <w:uiPriority w:val="0"/>
    <w:qFormat/>
    <w:rPr>
      <w:rFonts w:hint="eastAsia" w:ascii="宋体" w:hAnsi="宋体" w:eastAsia="宋体" w:cs="宋体"/>
      <w:color w:val="000000"/>
      <w:sz w:val="24"/>
      <w:szCs w:val="24"/>
      <w:u w:val="none"/>
    </w:rPr>
  </w:style>
  <w:style w:type="character" w:styleId="1049" w:customStyle="1">
    <w:name w:val="font91"/>
    <w:basedOn w:val="837"/>
    <w:uiPriority w:val="0"/>
    <w:qFormat/>
    <w:rPr>
      <w:rFonts w:hint="eastAsia" w:ascii="宋体" w:hAnsi="宋体" w:eastAsia="宋体" w:cs="宋体"/>
      <w:color w:val="ff0000"/>
      <w:sz w:val="24"/>
      <w:szCs w:val="24"/>
      <w:u w:val="none"/>
    </w:rPr>
  </w:style>
  <w:style w:type="character" w:styleId="1050" w:customStyle="1">
    <w:name w:val="font131"/>
    <w:basedOn w:val="837"/>
    <w:uiPriority w:val="0"/>
    <w:qFormat/>
    <w:rPr>
      <w:rFonts w:ascii="Arial" w:hAnsi="Arial" w:cs="Arial"/>
      <w:color w:val="000000"/>
      <w:sz w:val="21"/>
      <w:szCs w:val="21"/>
      <w:u w:val="single"/>
    </w:rPr>
  </w:style>
  <w:style w:type="character" w:styleId="1051" w:customStyle="1">
    <w:name w:val="font141"/>
    <w:basedOn w:val="837"/>
    <w:uiPriority w:val="0"/>
    <w:qFormat/>
    <w:rPr>
      <w:rFonts w:hint="default" w:ascii="Arial" w:hAnsi="Arial" w:cs="Arial"/>
      <w:color w:val="000000"/>
      <w:sz w:val="21"/>
      <w:szCs w:val="21"/>
      <w:u w:val="none"/>
    </w:rPr>
  </w:style>
  <w:style w:type="character" w:styleId="1052" w:customStyle="1">
    <w:name w:val="font151"/>
    <w:basedOn w:val="837"/>
    <w:uiPriority w:val="0"/>
    <w:qFormat/>
    <w:rPr>
      <w:rFonts w:hint="eastAsia" w:ascii="宋体" w:hAnsi="宋体" w:eastAsia="宋体" w:cs="宋体"/>
      <w:color w:val="000000"/>
      <w:sz w:val="24"/>
      <w:szCs w:val="24"/>
      <w:u w:val="single"/>
    </w:rPr>
  </w:style>
  <w:style w:type="character" w:styleId="1053" w:customStyle="1">
    <w:name w:val="wyg1"/>
    <w:link w:val="827"/>
    <w:uiPriority w:val="6"/>
    <w:qFormat/>
    <w:rPr>
      <w:color w:val="000000"/>
      <w:sz w:val="20"/>
      <w:szCs w:val="20"/>
      <w:u w:val="none"/>
    </w:rPr>
  </w:style>
  <w:style w:type="paragraph" w:styleId="1054" w:customStyle="1">
    <w:name w:val="列表段落"/>
    <w:basedOn w:val="827"/>
    <w:uiPriority w:val="34"/>
    <w:qFormat/>
    <w:pPr>
      <w:contextualSpacing/>
      <w:ind w:left="720"/>
    </w:pPr>
  </w:style>
  <w:style w:type="paragraph" w:styleId="1055" w:customStyle="1">
    <w:name w:val="Body text|21"/>
    <w:basedOn w:val="82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56" w:customStyle="1">
    <w:name w:val="页脚1"/>
    <w:basedOn w:val="827"/>
    <w:uiPriority w:val="99"/>
    <w:qFormat/>
    <w:pPr>
      <w:jc w:val="left"/>
      <w:tabs>
        <w:tab w:val="center" w:pos="4153" w:leader="none"/>
        <w:tab w:val="right" w:pos="8306" w:leader="none"/>
      </w:tabs>
    </w:pPr>
    <w:rPr>
      <w:sz w:val="18"/>
      <w:szCs w:val="18"/>
    </w:rPr>
  </w:style>
  <w:style w:type="paragraph" w:styleId="1057" w:customStyle="1">
    <w:name w:val="BodyTextIndent1"/>
    <w:basedOn w:val="827"/>
    <w:next w:val="1058"/>
    <w:uiPriority w:val="0"/>
    <w:qFormat/>
    <w:pPr>
      <w:ind w:left="420"/>
      <w:spacing w:after="120"/>
    </w:pPr>
    <w:rPr>
      <w:rFonts w:ascii="Times New Roman" w:hAnsi="Times New Roman" w:eastAsia="宋体" w:cs="Times New Roman"/>
    </w:rPr>
  </w:style>
  <w:style w:type="paragraph" w:styleId="1058" w:customStyle="1">
    <w:name w:val="EnvelopeReturn1"/>
    <w:basedOn w:val="827"/>
    <w:uiPriority w:val="0"/>
    <w:qFormat/>
    <w:rPr>
      <w:rFonts w:ascii="Arial" w:hAnsi="Arial" w:eastAsia="宋体" w:cs="Times New Roman"/>
    </w:rPr>
  </w:style>
  <w:style w:type="paragraph" w:styleId="1059" w:customStyle="1">
    <w:name w:val="p0"/>
    <w:basedOn w:val="827"/>
    <w:uiPriority w:val="0"/>
    <w:qFormat/>
    <w:pPr>
      <w:widowControl/>
    </w:pPr>
    <w:rPr>
      <w:szCs w:val="21"/>
    </w:rPr>
  </w:style>
  <w:style w:type="numbering" w:styleId="19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15</cp:revision>
  <dcterms:created xsi:type="dcterms:W3CDTF">2025-04-08T00:42:00Z</dcterms:created>
  <dcterms:modified xsi:type="dcterms:W3CDTF">2026-08-25T04:04:44Z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A2B0307A64A245AB9FA9ADE07FC4FC97_13</vt:lpwstr>
  </property>
  <property fmtid="{D5CDD505-2E9C-101B-9397-08002B2CF9AE}" pid="4" name="KSOTemplateDocerSaveRecord">
    <vt:lpwstr>eyJoZGlkIjoiNGE3NTRiNjhkNzA3NzAwMzE5Mjk4NWQ4ZGU1MjM4NDEiLCJ1c2VySWQiOiI0ODkyMzMxMDQifQ==</vt:lpwstr>
  </property>
</Properties>
</file>