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57A9AB">
      <w:pPr>
        <w:pStyle w:val="316"/>
        <w:spacing w:line="480" w:lineRule="auto"/>
        <w:ind w:firstLine="0"/>
        <w:jc w:val="center"/>
        <w:rPr>
          <w:rFonts w:ascii="Times New Roman" w:hAnsi="Times New Roman"/>
          <w:b/>
          <w:bCs/>
          <w:color w:val="000000"/>
          <w:sz w:val="28"/>
          <w:szCs w:val="28"/>
        </w:rPr>
      </w:pPr>
    </w:p>
    <w:p w14:paraId="32A1DB2E">
      <w:pPr>
        <w:pStyle w:val="316"/>
        <w:spacing w:line="480" w:lineRule="auto"/>
        <w:ind w:firstLine="0"/>
        <w:jc w:val="center"/>
        <w:rPr>
          <w:rFonts w:ascii="Times New Roman" w:hAnsi="Times New Roman"/>
          <w:b/>
          <w:bCs/>
          <w:color w:val="000000"/>
          <w:sz w:val="28"/>
          <w:szCs w:val="28"/>
        </w:rPr>
      </w:pPr>
    </w:p>
    <w:p w14:paraId="7E94D074">
      <w:pPr>
        <w:pStyle w:val="316"/>
        <w:ind w:firstLine="0"/>
        <w:jc w:val="center"/>
        <w:rPr>
          <w:rFonts w:ascii="Times New Roman" w:hAnsi="Times New Roman"/>
          <w:b/>
          <w:bCs/>
          <w:color w:val="000000"/>
          <w:sz w:val="72"/>
          <w:szCs w:val="72"/>
        </w:rPr>
      </w:pPr>
      <w:r>
        <w:rPr>
          <w:rFonts w:hint="eastAsia" w:ascii="Times New Roman" w:hAnsi="Times New Roman"/>
          <w:b/>
          <w:bCs/>
          <w:color w:val="000000"/>
          <w:sz w:val="72"/>
          <w:szCs w:val="72"/>
        </w:rPr>
        <w:t>竞争性磋商文件</w:t>
      </w:r>
    </w:p>
    <w:p w14:paraId="087A1485">
      <w:pPr>
        <w:pStyle w:val="316"/>
        <w:spacing w:line="240" w:lineRule="auto"/>
        <w:ind w:firstLine="0"/>
        <w:rPr>
          <w:rFonts w:ascii="Times New Roman" w:hAnsi="Times New Roman"/>
          <w:bCs/>
          <w:color w:val="000000"/>
        </w:rPr>
      </w:pPr>
    </w:p>
    <w:p w14:paraId="74428806">
      <w:pPr>
        <w:pStyle w:val="316"/>
        <w:spacing w:line="240" w:lineRule="auto"/>
        <w:ind w:firstLine="0"/>
        <w:rPr>
          <w:rFonts w:ascii="Times New Roman" w:hAnsi="Times New Roman"/>
          <w:bCs/>
          <w:color w:val="000000"/>
        </w:rPr>
      </w:pPr>
    </w:p>
    <w:p w14:paraId="2138E415">
      <w:pPr>
        <w:pStyle w:val="316"/>
        <w:spacing w:line="240" w:lineRule="auto"/>
        <w:ind w:firstLine="0"/>
        <w:rPr>
          <w:rFonts w:ascii="Times New Roman" w:hAnsi="Times New Roman"/>
          <w:bCs/>
          <w:color w:val="000000"/>
        </w:rPr>
      </w:pPr>
    </w:p>
    <w:p w14:paraId="6EDB4E52">
      <w:pPr>
        <w:pStyle w:val="316"/>
        <w:spacing w:line="240" w:lineRule="auto"/>
        <w:ind w:firstLine="0"/>
        <w:rPr>
          <w:rFonts w:ascii="Times New Roman" w:hAnsi="Times New Roman"/>
          <w:bCs/>
          <w:color w:val="000000"/>
        </w:rPr>
      </w:pPr>
    </w:p>
    <w:p w14:paraId="330917F1">
      <w:pPr>
        <w:pStyle w:val="316"/>
        <w:spacing w:line="240" w:lineRule="auto"/>
        <w:ind w:firstLine="0"/>
        <w:rPr>
          <w:rFonts w:ascii="Times New Roman" w:hAnsi="Times New Roman"/>
          <w:bCs/>
          <w:color w:val="auto"/>
        </w:rPr>
      </w:pPr>
    </w:p>
    <w:p w14:paraId="6861DFF9">
      <w:pPr>
        <w:pStyle w:val="316"/>
        <w:keepNext w:val="0"/>
        <w:keepLines w:val="0"/>
        <w:pageBreakBefore w:val="0"/>
        <w:widowControl w:val="0"/>
        <w:kinsoku/>
        <w:wordWrap/>
        <w:overflowPunct/>
        <w:topLinePunct w:val="0"/>
        <w:autoSpaceDE/>
        <w:autoSpaceDN/>
        <w:bidi w:val="0"/>
        <w:adjustRightInd/>
        <w:snapToGrid/>
        <w:spacing w:before="0" w:after="0" w:line="360" w:lineRule="exact"/>
        <w:ind w:firstLine="1205" w:firstLineChars="400"/>
        <w:jc w:val="both"/>
        <w:textAlignment w:val="auto"/>
        <w:rPr>
          <w:rFonts w:hint="eastAsia" w:ascii="Times New Roman" w:hAnsi="Times New Roman" w:eastAsia="宋体"/>
          <w:color w:val="auto"/>
          <w:sz w:val="30"/>
          <w:szCs w:val="30"/>
          <w:lang w:eastAsia="zh-CN"/>
        </w:rPr>
      </w:pPr>
      <w:r>
        <w:rPr>
          <w:rFonts w:hint="eastAsia" w:ascii="Times New Roman" w:hAnsi="Times New Roman"/>
          <w:b/>
          <w:bCs/>
          <w:color w:val="auto"/>
          <w:sz w:val="30"/>
          <w:szCs w:val="30"/>
        </w:rPr>
        <w:t>项目名称：</w:t>
      </w:r>
      <w:r>
        <w:rPr>
          <w:rFonts w:hint="eastAsia" w:ascii="Times New Roman" w:hAnsi="Times New Roman"/>
          <w:b/>
          <w:bCs/>
          <w:color w:val="auto"/>
          <w:sz w:val="30"/>
          <w:szCs w:val="30"/>
          <w:lang w:eastAsia="zh-CN"/>
        </w:rPr>
        <w:t>泰兴市第三人民医院血透中心装修改造工程</w:t>
      </w:r>
    </w:p>
    <w:p w14:paraId="71C090BC">
      <w:pPr>
        <w:pStyle w:val="316"/>
        <w:keepNext w:val="0"/>
        <w:keepLines w:val="0"/>
        <w:pageBreakBefore w:val="0"/>
        <w:widowControl w:val="0"/>
        <w:kinsoku/>
        <w:wordWrap/>
        <w:overflowPunct/>
        <w:topLinePunct w:val="0"/>
        <w:autoSpaceDE/>
        <w:autoSpaceDN/>
        <w:bidi w:val="0"/>
        <w:adjustRightInd/>
        <w:snapToGrid/>
        <w:spacing w:before="0" w:after="0" w:line="360" w:lineRule="exact"/>
        <w:ind w:left="0" w:leftChars="0" w:firstLine="602" w:firstLineChars="200"/>
        <w:jc w:val="both"/>
        <w:textAlignment w:val="auto"/>
        <w:rPr>
          <w:rFonts w:hint="eastAsia" w:ascii="Times New Roman" w:hAnsi="Times New Roman"/>
          <w:b/>
          <w:bCs/>
          <w:color w:val="auto"/>
          <w:sz w:val="30"/>
          <w:szCs w:val="30"/>
        </w:rPr>
      </w:pPr>
    </w:p>
    <w:p w14:paraId="37361FDE">
      <w:pPr>
        <w:pStyle w:val="316"/>
        <w:keepNext w:val="0"/>
        <w:keepLines w:val="0"/>
        <w:pageBreakBefore w:val="0"/>
        <w:widowControl w:val="0"/>
        <w:kinsoku/>
        <w:wordWrap/>
        <w:overflowPunct/>
        <w:topLinePunct w:val="0"/>
        <w:autoSpaceDE/>
        <w:autoSpaceDN/>
        <w:bidi w:val="0"/>
        <w:adjustRightInd/>
        <w:snapToGrid/>
        <w:spacing w:before="0" w:after="0" w:line="360" w:lineRule="exact"/>
        <w:ind w:firstLine="1205" w:firstLineChars="400"/>
        <w:jc w:val="both"/>
        <w:textAlignment w:val="auto"/>
        <w:rPr>
          <w:rFonts w:hint="default" w:ascii="Times New Roman" w:hAnsi="Times New Roman" w:eastAsia="宋体"/>
          <w:color w:val="auto"/>
          <w:lang w:val="en-US" w:eastAsia="zh-CN"/>
        </w:rPr>
      </w:pPr>
      <w:r>
        <w:rPr>
          <w:rFonts w:hint="eastAsia" w:ascii="Times New Roman" w:hAnsi="Times New Roman"/>
          <w:b/>
          <w:bCs/>
          <w:color w:val="auto"/>
          <w:sz w:val="30"/>
          <w:szCs w:val="30"/>
        </w:rPr>
        <w:t>项目编号：JSZC-321283-TZZN-C2026-0006</w:t>
      </w:r>
      <w:r>
        <w:rPr>
          <w:rFonts w:hint="eastAsia" w:ascii="Times New Roman" w:hAnsi="Times New Roman"/>
          <w:b/>
          <w:bCs/>
          <w:color w:val="0000FF"/>
          <w:sz w:val="30"/>
          <w:szCs w:val="30"/>
          <w:lang w:val="en-US" w:eastAsia="zh-CN"/>
        </w:rPr>
        <w:t xml:space="preserve"> </w:t>
      </w:r>
      <w:r>
        <w:rPr>
          <w:rFonts w:hint="eastAsia" w:ascii="Times New Roman" w:hAnsi="Times New Roman"/>
          <w:b/>
          <w:bCs/>
          <w:color w:val="auto"/>
          <w:sz w:val="30"/>
          <w:szCs w:val="30"/>
          <w:lang w:val="en-US" w:eastAsia="zh-CN"/>
        </w:rPr>
        <w:t xml:space="preserve"> </w:t>
      </w:r>
    </w:p>
    <w:p w14:paraId="2EB6C3DC">
      <w:pPr>
        <w:pStyle w:val="316"/>
        <w:spacing w:before="0" w:after="0" w:line="360" w:lineRule="exact"/>
        <w:jc w:val="center"/>
        <w:rPr>
          <w:rFonts w:ascii="Times New Roman" w:hAnsi="Times New Roman"/>
          <w:color w:val="auto"/>
        </w:rPr>
      </w:pPr>
    </w:p>
    <w:p w14:paraId="27485546">
      <w:pPr>
        <w:pStyle w:val="316"/>
        <w:spacing w:before="0" w:after="0" w:line="360" w:lineRule="exact"/>
        <w:jc w:val="center"/>
        <w:rPr>
          <w:rFonts w:ascii="Times New Roman" w:hAnsi="Times New Roman"/>
          <w:color w:val="000000"/>
        </w:rPr>
      </w:pPr>
    </w:p>
    <w:p w14:paraId="56F2CEBA">
      <w:pPr>
        <w:pStyle w:val="316"/>
        <w:spacing w:before="0" w:after="0" w:line="360" w:lineRule="exact"/>
        <w:jc w:val="center"/>
        <w:rPr>
          <w:rFonts w:ascii="Times New Roman" w:hAnsi="Times New Roman"/>
          <w:color w:val="000000"/>
        </w:rPr>
      </w:pPr>
    </w:p>
    <w:p w14:paraId="73715AC9">
      <w:pPr>
        <w:pStyle w:val="316"/>
        <w:spacing w:before="0" w:after="0" w:line="360" w:lineRule="exact"/>
        <w:jc w:val="center"/>
        <w:rPr>
          <w:rFonts w:ascii="Times New Roman" w:hAnsi="Times New Roman"/>
          <w:color w:val="000000"/>
        </w:rPr>
      </w:pPr>
    </w:p>
    <w:p w14:paraId="0020EF7D">
      <w:pPr>
        <w:pStyle w:val="316"/>
        <w:spacing w:before="0" w:after="0" w:line="360" w:lineRule="exact"/>
        <w:jc w:val="center"/>
        <w:rPr>
          <w:rFonts w:ascii="Times New Roman" w:hAnsi="Times New Roman"/>
          <w:color w:val="000000"/>
        </w:rPr>
      </w:pPr>
    </w:p>
    <w:p w14:paraId="1DBF8E90">
      <w:pPr>
        <w:pStyle w:val="316"/>
        <w:spacing w:before="0" w:after="0" w:line="360" w:lineRule="exact"/>
        <w:jc w:val="center"/>
        <w:rPr>
          <w:rFonts w:ascii="Times New Roman" w:hAnsi="Times New Roman"/>
          <w:color w:val="000000"/>
        </w:rPr>
      </w:pPr>
    </w:p>
    <w:p w14:paraId="0B5D9C5A">
      <w:pPr>
        <w:pStyle w:val="316"/>
        <w:spacing w:before="0" w:after="0" w:line="500" w:lineRule="exact"/>
        <w:jc w:val="center"/>
        <w:rPr>
          <w:rFonts w:ascii="Times New Roman" w:hAnsi="Times New Roman"/>
          <w:color w:val="000000"/>
        </w:rPr>
      </w:pPr>
    </w:p>
    <w:p w14:paraId="3893BF19">
      <w:pPr>
        <w:widowControl/>
        <w:shd w:val="clear" w:color="auto" w:fill="FFFFFF"/>
        <w:spacing w:line="360" w:lineRule="auto"/>
        <w:jc w:val="center"/>
        <w:rPr>
          <w:rFonts w:hint="eastAsia" w:ascii="宋体" w:hAnsi="宋体" w:eastAsia="宋体" w:cs="宋体"/>
          <w:b/>
          <w:bCs/>
          <w:color w:val="000000"/>
          <w:sz w:val="30"/>
          <w:szCs w:val="30"/>
          <w:lang w:eastAsia="zh-CN"/>
        </w:rPr>
      </w:pPr>
      <w:r>
        <w:rPr>
          <w:rFonts w:hint="eastAsia" w:ascii="宋体" w:hAnsi="宋体" w:cs="宋体"/>
          <w:b/>
          <w:bCs/>
          <w:color w:val="000000"/>
          <w:sz w:val="30"/>
          <w:szCs w:val="30"/>
        </w:rPr>
        <w:t>采购人：</w:t>
      </w:r>
      <w:r>
        <w:rPr>
          <w:rFonts w:hint="eastAsia" w:ascii="宋体" w:hAnsi="宋体" w:cs="宋体"/>
          <w:b/>
          <w:bCs/>
          <w:color w:val="000000"/>
          <w:sz w:val="30"/>
          <w:szCs w:val="30"/>
          <w:lang w:eastAsia="zh-CN"/>
        </w:rPr>
        <w:t>泰兴市第三人民医院</w:t>
      </w:r>
    </w:p>
    <w:p w14:paraId="60A9AE16">
      <w:pPr>
        <w:widowControl/>
        <w:shd w:val="clear" w:color="auto" w:fill="FFFFFF"/>
        <w:spacing w:line="360" w:lineRule="auto"/>
        <w:rPr>
          <w:rFonts w:hint="eastAsia" w:ascii="宋体" w:hAnsi="宋体" w:cs="宋体"/>
          <w:b/>
          <w:bCs/>
          <w:color w:val="000000"/>
          <w:sz w:val="30"/>
          <w:szCs w:val="30"/>
        </w:rPr>
      </w:pPr>
      <w:bookmarkStart w:id="0" w:name="_Toc14640"/>
      <w:bookmarkStart w:id="1" w:name="_Toc21970"/>
    </w:p>
    <w:p w14:paraId="33A03013">
      <w:pPr>
        <w:widowControl/>
        <w:shd w:val="clear" w:color="auto" w:fill="FFFFFF"/>
        <w:spacing w:line="360" w:lineRule="auto"/>
        <w:jc w:val="center"/>
        <w:rPr>
          <w:rFonts w:ascii="宋体" w:hAnsi="宋体" w:eastAsia="宋体" w:cs="宋体"/>
          <w:b/>
          <w:bCs/>
          <w:color w:val="000000"/>
          <w:sz w:val="30"/>
          <w:szCs w:val="30"/>
          <w:lang w:val="en-US" w:eastAsia="zh-CN"/>
        </w:rPr>
      </w:pPr>
      <w:r>
        <w:rPr>
          <w:rFonts w:hint="eastAsia" w:ascii="宋体" w:hAnsi="宋体" w:cs="宋体"/>
          <w:b/>
          <w:bCs/>
          <w:color w:val="000000"/>
          <w:sz w:val="30"/>
          <w:szCs w:val="30"/>
        </w:rPr>
        <w:t>代理机构：</w:t>
      </w:r>
      <w:bookmarkEnd w:id="0"/>
      <w:bookmarkEnd w:id="1"/>
      <w:r>
        <w:rPr>
          <w:rFonts w:hint="eastAsia" w:ascii="宋体" w:hAnsi="宋体" w:cs="宋体"/>
          <w:b/>
          <w:bCs/>
          <w:color w:val="000000"/>
          <w:sz w:val="30"/>
          <w:szCs w:val="30"/>
          <w:lang w:val="en-US" w:eastAsia="zh-CN"/>
        </w:rPr>
        <w:t>江苏天择建设管理有限公司</w:t>
      </w:r>
    </w:p>
    <w:p w14:paraId="5C575913">
      <w:pPr>
        <w:widowControl/>
        <w:shd w:val="clear" w:color="auto" w:fill="FFFFFF"/>
        <w:spacing w:line="360" w:lineRule="auto"/>
        <w:jc w:val="center"/>
        <w:rPr>
          <w:rFonts w:hint="eastAsia" w:ascii="宋体" w:hAnsi="宋体" w:cs="宋体"/>
          <w:b/>
          <w:bCs/>
          <w:color w:val="000000"/>
          <w:sz w:val="30"/>
          <w:szCs w:val="30"/>
        </w:rPr>
      </w:pPr>
    </w:p>
    <w:p w14:paraId="36F31DDF">
      <w:pPr>
        <w:pStyle w:val="316"/>
        <w:spacing w:before="0" w:after="0" w:line="500" w:lineRule="exact"/>
        <w:ind w:firstLine="0"/>
        <w:jc w:val="center"/>
        <w:rPr>
          <w:rFonts w:hint="eastAsia" w:ascii="宋体" w:hAnsi="宋体" w:cs="宋体"/>
          <w:b/>
          <w:bCs/>
          <w:color w:val="000000"/>
          <w:sz w:val="30"/>
          <w:szCs w:val="30"/>
        </w:rPr>
      </w:pPr>
      <w:r>
        <w:rPr>
          <w:rFonts w:hint="eastAsia" w:ascii="宋体" w:hAnsi="宋体" w:cs="宋体"/>
          <w:b/>
          <w:bCs/>
          <w:color w:val="000000"/>
          <w:sz w:val="30"/>
          <w:szCs w:val="30"/>
        </w:rPr>
        <w:t>202</w:t>
      </w:r>
      <w:r>
        <w:rPr>
          <w:rFonts w:hint="eastAsia" w:ascii="宋体" w:hAnsi="宋体" w:cs="宋体"/>
          <w:b/>
          <w:bCs/>
          <w:color w:val="000000"/>
          <w:sz w:val="30"/>
          <w:szCs w:val="30"/>
          <w:lang w:val="en-US" w:eastAsia="zh-CN"/>
        </w:rPr>
        <w:t>6</w:t>
      </w:r>
      <w:r>
        <w:rPr>
          <w:rFonts w:hint="eastAsia" w:ascii="宋体" w:hAnsi="宋体" w:cs="宋体"/>
          <w:b/>
          <w:bCs/>
          <w:color w:val="000000"/>
          <w:sz w:val="30"/>
          <w:szCs w:val="30"/>
        </w:rPr>
        <w:t>年</w:t>
      </w:r>
      <w:r>
        <w:rPr>
          <w:rFonts w:hint="eastAsia" w:ascii="宋体" w:hAnsi="宋体" w:cs="宋体"/>
          <w:b/>
          <w:bCs/>
          <w:color w:val="000000"/>
          <w:sz w:val="30"/>
          <w:szCs w:val="30"/>
          <w:lang w:val="en-US" w:eastAsia="zh-CN"/>
        </w:rPr>
        <w:t>8</w:t>
      </w:r>
      <w:r>
        <w:rPr>
          <w:rFonts w:hint="eastAsia" w:ascii="宋体" w:hAnsi="宋体" w:cs="宋体"/>
          <w:b/>
          <w:bCs/>
          <w:color w:val="000000"/>
          <w:sz w:val="30"/>
          <w:szCs w:val="30"/>
        </w:rPr>
        <w:t>月</w:t>
      </w:r>
    </w:p>
    <w:p w14:paraId="0FC2B32A">
      <w:pPr>
        <w:pStyle w:val="316"/>
        <w:spacing w:before="0" w:after="0" w:line="500" w:lineRule="exact"/>
        <w:ind w:firstLine="0"/>
        <w:jc w:val="center"/>
        <w:rPr>
          <w:rFonts w:hint="eastAsia" w:ascii="宋体" w:hAnsi="宋体" w:cs="宋体"/>
          <w:b/>
          <w:bCs/>
          <w:color w:val="000000"/>
          <w:sz w:val="30"/>
          <w:szCs w:val="30"/>
        </w:rPr>
      </w:pPr>
    </w:p>
    <w:p w14:paraId="50D11FFD">
      <w:pPr>
        <w:spacing w:after="156" w:line="440" w:lineRule="exact"/>
        <w:ind w:right="126"/>
        <w:jc w:val="center"/>
        <w:rPr>
          <w:rFonts w:ascii="宋体" w:hAnsi="宋体"/>
          <w:b/>
          <w:bCs/>
          <w:color w:val="000000"/>
          <w:sz w:val="32"/>
          <w:szCs w:val="32"/>
        </w:rPr>
      </w:pPr>
      <w:r>
        <w:rPr>
          <w:bCs/>
          <w:color w:val="000000"/>
        </w:rPr>
        <w:br w:type="page" w:clear="all"/>
      </w:r>
      <w:bookmarkStart w:id="2" w:name="_Toc383698647"/>
      <w:bookmarkStart w:id="3" w:name="_Toc383625993"/>
      <w:bookmarkStart w:id="4" w:name="_Toc390099018"/>
      <w:bookmarkStart w:id="5" w:name="_Toc390098840"/>
      <w:bookmarkStart w:id="6" w:name="_Toc390246905"/>
      <w:bookmarkStart w:id="7" w:name="_Toc383623672"/>
      <w:bookmarkStart w:id="8" w:name="_Toc383623944"/>
      <w:bookmarkStart w:id="9" w:name="_Toc383679746"/>
      <w:bookmarkStart w:id="10" w:name="_Toc468783586"/>
      <w:bookmarkStart w:id="11" w:name="_Toc426469868"/>
      <w:bookmarkStart w:id="12" w:name="_Toc383587456"/>
      <w:bookmarkStart w:id="13" w:name="_Toc479757206"/>
      <w:bookmarkStart w:id="14" w:name="_Toc16938516"/>
      <w:bookmarkStart w:id="15" w:name="_Toc513029200"/>
      <w:bookmarkStart w:id="16" w:name="_Toc382812472"/>
      <w:bookmarkStart w:id="17" w:name="_Toc382813966"/>
      <w:bookmarkStart w:id="18" w:name="_Toc20823272"/>
      <w:bookmarkStart w:id="19" w:name="_Toc523127445"/>
      <w:bookmarkStart w:id="20" w:name="_Toc382813885"/>
      <w:r>
        <w:rPr>
          <w:rFonts w:hint="eastAsia"/>
          <w:b/>
          <w:color w:val="000000"/>
          <w:sz w:val="30"/>
          <w:szCs w:val="30"/>
        </w:rPr>
        <w:t>第一章</w:t>
      </w:r>
      <w:bookmarkStart w:id="21" w:name="_Hlk119310047"/>
      <w:r>
        <w:rPr>
          <w:rFonts w:hint="eastAsia"/>
          <w:b/>
          <w:color w:val="000000"/>
          <w:sz w:val="30"/>
          <w:szCs w:val="30"/>
        </w:rPr>
        <w:t xml:space="preserve"> </w:t>
      </w:r>
      <w:r>
        <w:rPr>
          <w:b/>
          <w:color w:val="000000"/>
          <w:sz w:val="30"/>
          <w:szCs w:val="30"/>
        </w:rPr>
        <w:t xml:space="preserve"> </w:t>
      </w:r>
      <w:r>
        <w:rPr>
          <w:rFonts w:hint="eastAsia"/>
          <w:b/>
          <w:color w:val="000000"/>
          <w:sz w:val="30"/>
          <w:szCs w:val="30"/>
        </w:rPr>
        <w:t>竞争性磋商公告</w:t>
      </w:r>
    </w:p>
    <w:tbl>
      <w:tblPr>
        <w:tblStyle w:val="30"/>
        <w:tblW w:w="93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01"/>
      </w:tblGrid>
      <w:tr w14:paraId="07376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93" w:hRule="atLeast"/>
        </w:trPr>
        <w:tc>
          <w:tcPr>
            <w:tcW w:w="9301" w:type="dxa"/>
            <w:noWrap w:val="0"/>
            <w:vAlign w:val="top"/>
          </w:tcPr>
          <w:p w14:paraId="287460C3">
            <w:pPr>
              <w:pStyle w:val="255"/>
              <w:spacing w:before="0" w:beforeAutospacing="0" w:after="0" w:afterAutospacing="0" w:line="360" w:lineRule="auto"/>
              <w:jc w:val="both"/>
              <w:rPr>
                <w:color w:val="auto"/>
                <w:sz w:val="24"/>
                <w:szCs w:val="24"/>
              </w:rPr>
            </w:pPr>
            <w:r>
              <w:rPr>
                <w:rFonts w:hint="eastAsia"/>
                <w:color w:val="auto"/>
                <w:sz w:val="24"/>
                <w:szCs w:val="24"/>
              </w:rPr>
              <w:t>项目概况</w:t>
            </w:r>
          </w:p>
          <w:p w14:paraId="2348DA29">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color w:val="auto"/>
              </w:rPr>
            </w:pPr>
            <w:r>
              <w:rPr>
                <w:rFonts w:hint="eastAsia" w:ascii="宋体" w:hAnsi="宋体" w:cs="宋体"/>
                <w:color w:val="auto"/>
                <w:sz w:val="24"/>
                <w:u w:val="single"/>
                <w:lang w:eastAsia="zh-CN"/>
              </w:rPr>
              <w:t>泰兴市第三人民医院血透中心装修改造工程</w:t>
            </w:r>
            <w:r>
              <w:rPr>
                <w:rFonts w:hint="eastAsia" w:ascii="宋体" w:hAnsi="宋体" w:cs="宋体"/>
                <w:color w:val="auto"/>
                <w:sz w:val="24"/>
                <w:u w:val="single"/>
                <w:lang w:val="en-US" w:eastAsia="zh-CN"/>
              </w:rPr>
              <w:t xml:space="preserve"> </w:t>
            </w:r>
            <w:r>
              <w:rPr>
                <w:rFonts w:hint="eastAsia" w:ascii="宋体" w:hAnsi="宋体" w:cs="宋体"/>
                <w:color w:val="auto"/>
                <w:sz w:val="24"/>
                <w:highlight w:val="none"/>
                <w:u w:val="single"/>
                <w:lang w:val="en-US" w:eastAsia="zh-CN"/>
              </w:rPr>
              <w:t>JSZC-321283-TZZN-C2026-0006</w:t>
            </w:r>
            <w:r>
              <w:rPr>
                <w:rFonts w:ascii="宋体" w:hAnsi="宋体" w:eastAsia="宋体" w:cs="宋体"/>
                <w:color w:val="auto"/>
                <w:sz w:val="24"/>
              </w:rPr>
              <w:t>采购项目的潜在供应商</w:t>
            </w:r>
            <w:r>
              <w:rPr>
                <w:rFonts w:ascii="宋体" w:hAnsi="宋体" w:eastAsia="宋体" w:cs="宋体"/>
                <w:color w:val="auto"/>
                <w:sz w:val="24"/>
                <w:u w:val="single"/>
              </w:rPr>
              <w:t>应在“江苏政府采购‘苏采云’系统”下载本项目磋商文件</w:t>
            </w:r>
            <w:r>
              <w:rPr>
                <w:rFonts w:ascii="宋体" w:hAnsi="宋体" w:eastAsia="宋体" w:cs="宋体"/>
                <w:color w:val="auto"/>
                <w:sz w:val="24"/>
              </w:rPr>
              <w:t>获取采购文件，并于</w:t>
            </w:r>
            <w:r>
              <w:rPr>
                <w:rFonts w:ascii="Times New Roman" w:hAnsi="Times New Roman" w:eastAsia="Times New Roman" w:cs="Times New Roman"/>
                <w:color w:val="auto"/>
                <w:sz w:val="24"/>
                <w:u w:val="single"/>
              </w:rPr>
              <w:t>202</w:t>
            </w:r>
            <w:r>
              <w:rPr>
                <w:rFonts w:hint="eastAsia" w:cs="Times New Roman"/>
                <w:color w:val="auto"/>
                <w:sz w:val="24"/>
                <w:u w:val="single"/>
                <w:lang w:val="en-US" w:eastAsia="zh-CN"/>
              </w:rPr>
              <w:t>6</w:t>
            </w:r>
            <w:r>
              <w:rPr>
                <w:rFonts w:ascii="宋体" w:hAnsi="宋体" w:eastAsia="宋体" w:cs="宋体"/>
                <w:color w:val="auto"/>
                <w:sz w:val="24"/>
                <w:u w:val="single"/>
              </w:rPr>
              <w:t>年</w:t>
            </w:r>
            <w:r>
              <w:rPr>
                <w:rFonts w:hint="eastAsia" w:cs="Times New Roman"/>
                <w:color w:val="0000FF"/>
                <w:sz w:val="24"/>
                <w:u w:val="single"/>
                <w:lang w:val="en-US" w:eastAsia="zh-CN"/>
              </w:rPr>
              <w:t>8</w:t>
            </w:r>
            <w:r>
              <w:rPr>
                <w:rFonts w:ascii="宋体" w:hAnsi="宋体" w:eastAsia="宋体" w:cs="宋体"/>
                <w:color w:val="0000FF"/>
                <w:sz w:val="24"/>
                <w:u w:val="single"/>
              </w:rPr>
              <w:t>月</w:t>
            </w:r>
            <w:r>
              <w:rPr>
                <w:rFonts w:hint="eastAsia" w:cs="Times New Roman"/>
                <w:color w:val="0000FF"/>
                <w:sz w:val="24"/>
                <w:u w:val="single"/>
                <w:lang w:val="en-US" w:eastAsia="zh-CN"/>
              </w:rPr>
              <w:t>21</w:t>
            </w:r>
            <w:r>
              <w:rPr>
                <w:rFonts w:ascii="宋体" w:hAnsi="宋体" w:eastAsia="宋体" w:cs="宋体"/>
                <w:color w:val="0000FF"/>
                <w:sz w:val="24"/>
                <w:u w:val="single"/>
              </w:rPr>
              <w:t>日</w:t>
            </w:r>
            <w:r>
              <w:rPr>
                <w:rFonts w:hint="eastAsia" w:cs="Times New Roman"/>
                <w:color w:val="0000FF"/>
                <w:sz w:val="24"/>
                <w:u w:val="single"/>
                <w:lang w:val="en-US" w:eastAsia="zh-CN"/>
              </w:rPr>
              <w:t>9</w:t>
            </w:r>
            <w:r>
              <w:rPr>
                <w:rFonts w:ascii="宋体" w:hAnsi="宋体" w:eastAsia="宋体" w:cs="宋体"/>
                <w:color w:val="0000FF"/>
                <w:sz w:val="24"/>
                <w:u w:val="single"/>
              </w:rPr>
              <w:t>时</w:t>
            </w:r>
            <w:r>
              <w:rPr>
                <w:rFonts w:hint="eastAsia" w:cs="Times New Roman"/>
                <w:color w:val="0000FF"/>
                <w:sz w:val="24"/>
                <w:u w:val="single"/>
                <w:lang w:val="en-US" w:eastAsia="zh-CN"/>
              </w:rPr>
              <w:t>0</w:t>
            </w:r>
            <w:r>
              <w:rPr>
                <w:rFonts w:hint="eastAsia" w:eastAsia="宋体" w:cs="Times New Roman"/>
                <w:color w:val="0000FF"/>
                <w:sz w:val="24"/>
                <w:u w:val="single"/>
                <w:lang w:val="en-US" w:eastAsia="zh-CN"/>
              </w:rPr>
              <w:t>0</w:t>
            </w:r>
            <w:r>
              <w:rPr>
                <w:rFonts w:ascii="宋体" w:hAnsi="宋体" w:eastAsia="宋体" w:cs="宋体"/>
                <w:color w:val="0000FF"/>
                <w:sz w:val="24"/>
                <w:u w:val="single"/>
              </w:rPr>
              <w:t>分</w:t>
            </w:r>
            <w:r>
              <w:rPr>
                <w:rFonts w:ascii="宋体" w:hAnsi="宋体" w:eastAsia="宋体" w:cs="宋体"/>
                <w:color w:val="auto"/>
                <w:sz w:val="24"/>
                <w:u w:val="none"/>
              </w:rPr>
              <w:t>（</w:t>
            </w:r>
            <w:r>
              <w:rPr>
                <w:rFonts w:ascii="宋体" w:hAnsi="宋体" w:eastAsia="宋体" w:cs="宋体"/>
                <w:color w:val="auto"/>
                <w:sz w:val="24"/>
              </w:rPr>
              <w:t>北京时间）前递交响应文件</w:t>
            </w:r>
            <w:r>
              <w:rPr>
                <w:rFonts w:hint="eastAsia"/>
                <w:color w:val="auto"/>
                <w:sz w:val="24"/>
                <w:szCs w:val="24"/>
                <w:highlight w:val="none"/>
              </w:rPr>
              <w:t>。</w:t>
            </w:r>
          </w:p>
        </w:tc>
      </w:tr>
    </w:tbl>
    <w:p w14:paraId="4CE66B6C">
      <w:pPr>
        <w:pStyle w:val="255"/>
        <w:keepNext w:val="0"/>
        <w:keepLines w:val="0"/>
        <w:pageBreakBefore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color w:val="auto"/>
          <w:sz w:val="24"/>
          <w:szCs w:val="24"/>
        </w:rPr>
      </w:pPr>
      <w:r>
        <w:rPr>
          <w:rFonts w:hint="eastAsia"/>
          <w:b/>
          <w:bCs/>
          <w:color w:val="auto"/>
          <w:sz w:val="24"/>
          <w:szCs w:val="24"/>
        </w:rPr>
        <w:t>一、项目基本情况</w:t>
      </w:r>
    </w:p>
    <w:p w14:paraId="5AA3047C">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eastAsia="宋体"/>
          <w:color w:val="auto"/>
          <w:sz w:val="24"/>
          <w:szCs w:val="24"/>
          <w:lang w:eastAsia="zh-CN"/>
        </w:rPr>
      </w:pPr>
      <w:r>
        <w:rPr>
          <w:rFonts w:hint="eastAsia"/>
          <w:color w:val="auto"/>
          <w:sz w:val="24"/>
          <w:szCs w:val="24"/>
        </w:rPr>
        <w:t>1.项目编号：</w:t>
      </w:r>
      <w:r>
        <w:rPr>
          <w:rFonts w:hint="eastAsia"/>
          <w:color w:val="auto"/>
          <w:sz w:val="24"/>
          <w:szCs w:val="24"/>
          <w:highlight w:val="none"/>
          <w:lang w:eastAsia="zh-CN"/>
        </w:rPr>
        <w:t>JSZC-321283-TZZN-C2026-0006</w:t>
      </w:r>
      <w:r>
        <w:rPr>
          <w:rFonts w:hint="eastAsia"/>
          <w:color w:val="auto"/>
          <w:sz w:val="24"/>
          <w:szCs w:val="24"/>
          <w:highlight w:val="none"/>
          <w:lang w:val="en-US" w:eastAsia="zh-CN"/>
        </w:rPr>
        <w:t xml:space="preserve"> </w:t>
      </w:r>
      <w:r>
        <w:rPr>
          <w:rFonts w:hint="eastAsia"/>
          <w:color w:val="auto"/>
          <w:sz w:val="24"/>
          <w:szCs w:val="24"/>
          <w:lang w:val="en-US" w:eastAsia="zh-CN"/>
        </w:rPr>
        <w:t xml:space="preserve">  </w:t>
      </w:r>
      <w:r>
        <w:rPr>
          <w:rFonts w:hint="eastAsia"/>
          <w:color w:val="0000FF"/>
          <w:sz w:val="24"/>
          <w:szCs w:val="24"/>
          <w:lang w:val="en-US" w:eastAsia="zh-CN"/>
        </w:rPr>
        <w:t xml:space="preserve"> </w:t>
      </w:r>
    </w:p>
    <w:p w14:paraId="428F3C34">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eastAsia="宋体"/>
          <w:color w:val="auto"/>
          <w:sz w:val="24"/>
          <w:szCs w:val="24"/>
          <w:lang w:eastAsia="zh-CN"/>
        </w:rPr>
      </w:pPr>
      <w:r>
        <w:rPr>
          <w:rFonts w:hint="eastAsia"/>
          <w:color w:val="auto"/>
          <w:sz w:val="24"/>
          <w:szCs w:val="24"/>
        </w:rPr>
        <w:t>2.</w:t>
      </w:r>
      <w:bookmarkStart w:id="22" w:name="_Hlk130200611"/>
      <w:r>
        <w:rPr>
          <w:rFonts w:hint="eastAsia"/>
          <w:color w:val="auto"/>
          <w:sz w:val="24"/>
          <w:szCs w:val="24"/>
        </w:rPr>
        <w:t>项目名称：</w:t>
      </w:r>
      <w:bookmarkEnd w:id="22"/>
      <w:r>
        <w:rPr>
          <w:rFonts w:hint="eastAsia"/>
          <w:color w:val="auto"/>
          <w:sz w:val="24"/>
          <w:szCs w:val="24"/>
          <w:lang w:eastAsia="zh-CN"/>
        </w:rPr>
        <w:t>泰兴市第三人民医院血透中心装修改造工程</w:t>
      </w:r>
    </w:p>
    <w:p w14:paraId="24EDE6FC">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color w:val="auto"/>
          <w:sz w:val="24"/>
          <w:szCs w:val="24"/>
        </w:rPr>
      </w:pPr>
      <w:r>
        <w:rPr>
          <w:rFonts w:hint="eastAsia"/>
          <w:color w:val="auto"/>
          <w:sz w:val="24"/>
          <w:szCs w:val="24"/>
        </w:rPr>
        <w:t>3.采购方式：竞争性磋商</w:t>
      </w:r>
    </w:p>
    <w:p w14:paraId="5E8FDF73">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color w:val="auto"/>
          <w:sz w:val="24"/>
          <w:szCs w:val="24"/>
          <w:highlight w:val="none"/>
        </w:rPr>
      </w:pPr>
      <w:r>
        <w:rPr>
          <w:rFonts w:hint="eastAsia"/>
          <w:color w:val="auto"/>
          <w:sz w:val="24"/>
          <w:szCs w:val="24"/>
        </w:rPr>
        <w:t>4.预算金额</w:t>
      </w:r>
      <w:r>
        <w:rPr>
          <w:rFonts w:hint="eastAsia"/>
          <w:color w:val="auto"/>
          <w:sz w:val="24"/>
          <w:szCs w:val="24"/>
          <w:highlight w:val="none"/>
        </w:rPr>
        <w:t>：</w:t>
      </w:r>
      <w:r>
        <w:rPr>
          <w:rFonts w:hint="eastAsia"/>
          <w:color w:val="auto"/>
          <w:sz w:val="24"/>
          <w:szCs w:val="24"/>
          <w:highlight w:val="none"/>
          <w:lang w:val="en-US" w:eastAsia="zh-CN"/>
        </w:rPr>
        <w:t>2275580.54</w:t>
      </w:r>
      <w:r>
        <w:rPr>
          <w:rFonts w:hint="eastAsia"/>
          <w:color w:val="auto"/>
          <w:sz w:val="24"/>
          <w:szCs w:val="24"/>
          <w:highlight w:val="none"/>
        </w:rPr>
        <w:t>元</w:t>
      </w:r>
    </w:p>
    <w:p w14:paraId="7F730719">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color w:val="auto"/>
          <w:sz w:val="24"/>
          <w:szCs w:val="24"/>
          <w:highlight w:val="none"/>
        </w:rPr>
      </w:pPr>
      <w:r>
        <w:rPr>
          <w:rFonts w:hint="eastAsia"/>
          <w:color w:val="auto"/>
          <w:sz w:val="24"/>
          <w:szCs w:val="24"/>
          <w:highlight w:val="none"/>
        </w:rPr>
        <w:t>5.最高限价：</w:t>
      </w:r>
      <w:r>
        <w:rPr>
          <w:rFonts w:hint="eastAsia"/>
          <w:color w:val="auto"/>
          <w:sz w:val="24"/>
          <w:szCs w:val="24"/>
          <w:highlight w:val="none"/>
          <w:lang w:val="en-US" w:eastAsia="zh-CN"/>
        </w:rPr>
        <w:t>2275580.54</w:t>
      </w:r>
      <w:r>
        <w:rPr>
          <w:rFonts w:hint="eastAsia"/>
          <w:color w:val="auto"/>
          <w:sz w:val="24"/>
          <w:szCs w:val="24"/>
          <w:highlight w:val="none"/>
        </w:rPr>
        <w:t>元</w:t>
      </w:r>
    </w:p>
    <w:p w14:paraId="30E2E956">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eastAsia="宋体"/>
          <w:color w:val="auto"/>
          <w:sz w:val="24"/>
          <w:szCs w:val="24"/>
          <w:lang w:eastAsia="zh-CN"/>
        </w:rPr>
      </w:pPr>
      <w:r>
        <w:rPr>
          <w:rFonts w:hint="eastAsia"/>
          <w:color w:val="auto"/>
          <w:sz w:val="24"/>
          <w:szCs w:val="24"/>
        </w:rPr>
        <w:t>6.采购需求：</w:t>
      </w:r>
      <w:r>
        <w:rPr>
          <w:rFonts w:hint="eastAsia"/>
          <w:color w:val="auto"/>
          <w:sz w:val="24"/>
          <w:szCs w:val="24"/>
          <w:lang w:eastAsia="zh-CN"/>
        </w:rPr>
        <w:t>泰兴市第三人民医院血透中心装修改造工程</w:t>
      </w:r>
      <w:r>
        <w:rPr>
          <w:rFonts w:hint="eastAsia"/>
          <w:color w:val="auto"/>
          <w:sz w:val="24"/>
          <w:szCs w:val="24"/>
        </w:rPr>
        <w:t>施工，具体详见图纸及工程量清单</w:t>
      </w:r>
      <w:r>
        <w:rPr>
          <w:rFonts w:hint="eastAsia"/>
          <w:color w:val="auto"/>
          <w:sz w:val="24"/>
          <w:szCs w:val="24"/>
          <w:lang w:eastAsia="zh-CN"/>
        </w:rPr>
        <w:t>。</w:t>
      </w:r>
    </w:p>
    <w:p w14:paraId="501CD8B9">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rFonts w:hint="eastAsia"/>
          <w:color w:val="auto"/>
          <w:sz w:val="24"/>
          <w:szCs w:val="24"/>
        </w:rPr>
      </w:pPr>
      <w:r>
        <w:rPr>
          <w:rFonts w:hint="eastAsia"/>
          <w:color w:val="auto"/>
          <w:sz w:val="24"/>
          <w:szCs w:val="24"/>
        </w:rPr>
        <w:t>7.合同履行</w:t>
      </w:r>
      <w:r>
        <w:rPr>
          <w:rFonts w:hint="eastAsia"/>
          <w:color w:val="auto"/>
          <w:sz w:val="24"/>
          <w:szCs w:val="24"/>
          <w:highlight w:val="none"/>
        </w:rPr>
        <w:t>期限：</w:t>
      </w:r>
      <w:r>
        <w:rPr>
          <w:rFonts w:hint="eastAsia"/>
          <w:color w:val="auto"/>
          <w:sz w:val="24"/>
          <w:szCs w:val="24"/>
          <w:highlight w:val="none"/>
          <w:lang w:val="en-US" w:eastAsia="zh-CN"/>
        </w:rPr>
        <w:t>90日历天</w:t>
      </w:r>
    </w:p>
    <w:p w14:paraId="06261DD2">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eastAsia="宋体"/>
          <w:color w:val="auto"/>
          <w:sz w:val="24"/>
          <w:szCs w:val="24"/>
          <w:lang w:eastAsia="zh-CN"/>
        </w:rPr>
      </w:pPr>
      <w:r>
        <w:rPr>
          <w:rFonts w:hint="eastAsia"/>
          <w:color w:val="auto"/>
          <w:sz w:val="24"/>
          <w:szCs w:val="24"/>
        </w:rPr>
        <w:t>8.本项目不接受联合体投标</w:t>
      </w:r>
      <w:r>
        <w:rPr>
          <w:rFonts w:hint="eastAsia"/>
          <w:color w:val="auto"/>
          <w:sz w:val="24"/>
          <w:szCs w:val="24"/>
          <w:lang w:eastAsia="zh-CN"/>
        </w:rPr>
        <w:t>。</w:t>
      </w:r>
    </w:p>
    <w:p w14:paraId="63D8DF44">
      <w:pPr>
        <w:pStyle w:val="255"/>
        <w:keepNext w:val="0"/>
        <w:keepLines w:val="0"/>
        <w:pageBreakBefore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color w:val="auto"/>
          <w:sz w:val="24"/>
          <w:szCs w:val="24"/>
        </w:rPr>
      </w:pPr>
      <w:r>
        <w:rPr>
          <w:rFonts w:hint="eastAsia"/>
          <w:b/>
          <w:bCs/>
          <w:color w:val="auto"/>
          <w:sz w:val="24"/>
          <w:szCs w:val="24"/>
        </w:rPr>
        <w:t>二、申请人的资格要求：</w:t>
      </w:r>
    </w:p>
    <w:p w14:paraId="21DA076A">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color w:val="auto"/>
          <w:sz w:val="24"/>
          <w:szCs w:val="24"/>
        </w:rPr>
      </w:pPr>
      <w:r>
        <w:rPr>
          <w:rFonts w:hint="eastAsia"/>
          <w:color w:val="auto"/>
          <w:sz w:val="24"/>
          <w:szCs w:val="24"/>
        </w:rPr>
        <w:t>1.满足《中华人民共和国政府采购法》第二十二条规定：</w:t>
      </w:r>
    </w:p>
    <w:p w14:paraId="22921E79">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color w:val="auto"/>
          <w:sz w:val="24"/>
          <w:szCs w:val="24"/>
        </w:rPr>
      </w:pPr>
      <w:r>
        <w:rPr>
          <w:rFonts w:hint="eastAsia"/>
          <w:color w:val="auto"/>
          <w:sz w:val="24"/>
          <w:szCs w:val="24"/>
        </w:rPr>
        <w:t>基本资格条件的承诺(提供签字盖章完备的《供应商基本资格条件承诺书》)。</w:t>
      </w:r>
    </w:p>
    <w:p w14:paraId="5FC76DD9">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color w:val="auto"/>
          <w:sz w:val="24"/>
          <w:szCs w:val="24"/>
        </w:rPr>
      </w:pPr>
      <w:r>
        <w:rPr>
          <w:rFonts w:hint="eastAsia"/>
          <w:color w:val="auto"/>
          <w:sz w:val="24"/>
          <w:szCs w:val="24"/>
        </w:rPr>
        <w:t>2.落实政府采购政策需满足的资格要求：</w:t>
      </w:r>
    </w:p>
    <w:p w14:paraId="13B2EFA1">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color w:val="auto"/>
          <w:sz w:val="24"/>
          <w:szCs w:val="24"/>
        </w:rPr>
      </w:pPr>
      <w:r>
        <w:rPr>
          <w:rFonts w:hint="eastAsia"/>
          <w:color w:val="auto"/>
          <w:sz w:val="24"/>
          <w:szCs w:val="24"/>
        </w:rPr>
        <w:t>本项目为专门面向中小企业的项目，供应商应为中小微企业、监狱企业、残疾人福利性单位。</w:t>
      </w:r>
    </w:p>
    <w:p w14:paraId="1B52D5E5">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color w:val="auto"/>
          <w:sz w:val="24"/>
          <w:szCs w:val="24"/>
        </w:rPr>
      </w:pPr>
      <w:r>
        <w:rPr>
          <w:rFonts w:hint="eastAsia"/>
          <w:color w:val="auto"/>
          <w:sz w:val="24"/>
          <w:szCs w:val="24"/>
        </w:rPr>
        <w:t>3.本项目的特定资格要求：</w:t>
      </w:r>
    </w:p>
    <w:p w14:paraId="4C333162">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color w:val="auto"/>
          <w:sz w:val="24"/>
          <w:szCs w:val="24"/>
          <w:lang w:val="zh-CN"/>
        </w:rPr>
      </w:pPr>
      <w:r>
        <w:rPr>
          <w:rFonts w:hint="eastAsia" w:ascii="宋体" w:hAnsi="宋体" w:cs="宋体"/>
          <w:color w:val="auto"/>
          <w:sz w:val="24"/>
          <w:szCs w:val="24"/>
          <w:lang w:val="zh-CN"/>
        </w:rPr>
        <w:t>（1）具备有效的营业执照，</w:t>
      </w:r>
      <w:r>
        <w:rPr>
          <w:rFonts w:hint="eastAsia" w:ascii="宋体" w:hAnsi="宋体" w:cs="宋体"/>
          <w:color w:val="auto"/>
          <w:sz w:val="24"/>
          <w:szCs w:val="24"/>
          <w:lang w:val="en-US" w:eastAsia="zh-CN"/>
        </w:rPr>
        <w:t>有</w:t>
      </w:r>
      <w:r>
        <w:rPr>
          <w:rFonts w:hint="eastAsia" w:ascii="宋体" w:hAnsi="宋体" w:cs="宋体"/>
          <w:color w:val="auto"/>
          <w:sz w:val="24"/>
          <w:szCs w:val="24"/>
          <w:lang w:val="zh-CN"/>
        </w:rPr>
        <w:t>独立承担民事责任的能力；</w:t>
      </w:r>
    </w:p>
    <w:p w14:paraId="67B91276">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lang w:val="zh-CN"/>
        </w:rPr>
        <w:t>（2）</w:t>
      </w:r>
      <w:r>
        <w:rPr>
          <w:rFonts w:hint="eastAsia" w:ascii="宋体" w:hAnsi="宋体" w:cs="宋体"/>
          <w:color w:val="auto"/>
          <w:sz w:val="24"/>
          <w:szCs w:val="24"/>
        </w:rPr>
        <w:t>具</w:t>
      </w:r>
      <w:r>
        <w:rPr>
          <w:rFonts w:hint="eastAsia" w:ascii="宋体" w:hAnsi="宋体" w:cs="宋体"/>
          <w:color w:val="auto"/>
          <w:sz w:val="24"/>
          <w:szCs w:val="24"/>
          <w:lang w:val="zh-CN"/>
        </w:rPr>
        <w:t>有【</w:t>
      </w:r>
      <w:r>
        <w:rPr>
          <w:rFonts w:hint="eastAsia" w:ascii="宋体" w:hAnsi="宋体" w:cs="宋体"/>
          <w:color w:val="auto"/>
          <w:sz w:val="24"/>
          <w:szCs w:val="24"/>
          <w:lang w:val="en-US" w:eastAsia="zh-CN"/>
        </w:rPr>
        <w:t>建筑装修装饰工程专业承包二级</w:t>
      </w:r>
      <w:r>
        <w:rPr>
          <w:rFonts w:hint="eastAsia" w:ascii="宋体" w:hAnsi="宋体" w:cs="宋体"/>
          <w:color w:val="auto"/>
          <w:sz w:val="24"/>
          <w:szCs w:val="24"/>
          <w:lang w:val="zh-CN"/>
        </w:rPr>
        <w:t>】</w:t>
      </w:r>
      <w:r>
        <w:rPr>
          <w:rFonts w:hint="eastAsia" w:ascii="宋体" w:hAnsi="宋体" w:cs="宋体"/>
          <w:color w:val="auto"/>
          <w:sz w:val="24"/>
          <w:szCs w:val="24"/>
        </w:rPr>
        <w:t>（含）以上资质，并具有省级及以上建设行政主管部门</w:t>
      </w:r>
      <w:r>
        <w:rPr>
          <w:rFonts w:hint="eastAsia" w:ascii="宋体" w:hAnsi="宋体" w:cs="宋体"/>
          <w:color w:val="auto"/>
          <w:sz w:val="24"/>
          <w:szCs w:val="24"/>
          <w:lang w:val="en-US" w:eastAsia="zh-CN"/>
        </w:rPr>
        <w:t>核发的</w:t>
      </w:r>
      <w:r>
        <w:rPr>
          <w:rFonts w:hint="eastAsia" w:ascii="宋体" w:hAnsi="宋体" w:cs="宋体"/>
          <w:color w:val="auto"/>
          <w:sz w:val="24"/>
          <w:szCs w:val="24"/>
        </w:rPr>
        <w:t>有效的安全生产许可证</w:t>
      </w:r>
      <w:r>
        <w:rPr>
          <w:rFonts w:hint="eastAsia" w:ascii="宋体" w:hAnsi="宋体" w:cs="宋体"/>
          <w:color w:val="auto"/>
          <w:sz w:val="24"/>
          <w:szCs w:val="24"/>
          <w:lang w:val="zh-CN"/>
        </w:rPr>
        <w:t>；</w:t>
      </w:r>
    </w:p>
    <w:p w14:paraId="73A982E5">
      <w:pPr>
        <w:pStyle w:val="255"/>
        <w:keepNext w:val="0"/>
        <w:keepLines w:val="0"/>
        <w:pageBreakBefore w:val="0"/>
        <w:widowControl/>
        <w:tabs>
          <w:tab w:val="left" w:pos="1368"/>
          <w:tab w:val="left" w:pos="1604"/>
          <w:tab w:val="left" w:pos="5508"/>
        </w:tabs>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rFonts w:hint="eastAsia"/>
          <w:color w:val="auto"/>
          <w:sz w:val="24"/>
          <w:szCs w:val="24"/>
        </w:rPr>
      </w:pPr>
      <w:r>
        <w:rPr>
          <w:rFonts w:hint="eastAsia"/>
          <w:color w:val="auto"/>
          <w:sz w:val="24"/>
          <w:szCs w:val="24"/>
          <w:lang w:val="zh-CN"/>
        </w:rPr>
        <w:t>（</w:t>
      </w:r>
      <w:r>
        <w:rPr>
          <w:rFonts w:hint="eastAsia"/>
          <w:color w:val="auto"/>
          <w:sz w:val="24"/>
          <w:szCs w:val="24"/>
        </w:rPr>
        <w:t>3</w:t>
      </w:r>
      <w:r>
        <w:rPr>
          <w:rFonts w:hint="eastAsia"/>
          <w:color w:val="auto"/>
          <w:sz w:val="24"/>
          <w:szCs w:val="24"/>
          <w:lang w:val="zh-CN"/>
        </w:rPr>
        <w:t>）</w:t>
      </w:r>
      <w:r>
        <w:rPr>
          <w:rFonts w:hint="eastAsia"/>
          <w:color w:val="auto"/>
          <w:sz w:val="24"/>
          <w:szCs w:val="24"/>
        </w:rPr>
        <w:t>拟派的项目经理必须具备【</w:t>
      </w:r>
      <w:r>
        <w:rPr>
          <w:rFonts w:hint="eastAsia"/>
          <w:color w:val="auto"/>
          <w:sz w:val="24"/>
          <w:szCs w:val="24"/>
          <w:lang w:val="en-US" w:eastAsia="zh-CN"/>
        </w:rPr>
        <w:t>建筑</w:t>
      </w:r>
      <w:r>
        <w:rPr>
          <w:rFonts w:hint="eastAsia"/>
          <w:color w:val="auto"/>
          <w:sz w:val="24"/>
          <w:szCs w:val="24"/>
        </w:rPr>
        <w:t>工程</w:t>
      </w:r>
      <w:r>
        <w:rPr>
          <w:rFonts w:hint="eastAsia"/>
          <w:color w:val="auto"/>
          <w:sz w:val="24"/>
          <w:szCs w:val="24"/>
          <w:lang w:val="en-US" w:eastAsia="zh-CN"/>
        </w:rPr>
        <w:t>建造师</w:t>
      </w:r>
      <w:r>
        <w:rPr>
          <w:rFonts w:hint="eastAsia"/>
          <w:color w:val="auto"/>
          <w:sz w:val="24"/>
          <w:szCs w:val="24"/>
        </w:rPr>
        <w:t>二级】（含）以上注册建造师资格，且具备相应行政主管部门颁发的有效的安全生产考核合格证书（B证）且未担任其他在建建设工程项目的项目经理</w:t>
      </w:r>
      <w:r>
        <w:rPr>
          <w:rFonts w:hint="eastAsia"/>
          <w:color w:val="auto"/>
          <w:sz w:val="24"/>
          <w:szCs w:val="24"/>
          <w:lang w:val="zh-CN"/>
        </w:rPr>
        <w:t>；</w:t>
      </w:r>
    </w:p>
    <w:p w14:paraId="24BEE3B2">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lang w:val="zh-CN"/>
        </w:rPr>
        <w:t>（</w:t>
      </w:r>
      <w:r>
        <w:rPr>
          <w:rFonts w:hint="eastAsia" w:ascii="宋体" w:hAnsi="宋体" w:cs="宋体"/>
          <w:color w:val="auto"/>
          <w:sz w:val="24"/>
          <w:szCs w:val="24"/>
        </w:rPr>
        <w:t>4</w:t>
      </w:r>
      <w:r>
        <w:rPr>
          <w:rFonts w:hint="eastAsia" w:ascii="宋体" w:hAnsi="宋体" w:cs="宋体"/>
          <w:color w:val="auto"/>
          <w:sz w:val="24"/>
          <w:szCs w:val="24"/>
          <w:lang w:val="zh-CN"/>
        </w:rPr>
        <w:t>）</w:t>
      </w:r>
      <w:r>
        <w:rPr>
          <w:rFonts w:hint="eastAsia" w:ascii="宋体" w:hAnsi="宋体" w:cs="宋体"/>
          <w:color w:val="auto"/>
          <w:sz w:val="24"/>
          <w:szCs w:val="24"/>
        </w:rPr>
        <w:t>项目负责人无在建工程要求：</w:t>
      </w:r>
    </w:p>
    <w:p w14:paraId="7775B167">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rPr>
        <w:t>①项目负责人是非变更后无在建工程。</w:t>
      </w:r>
    </w:p>
    <w:p w14:paraId="5D7986DC">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rPr>
        <w:t>②项目负责人是变更后无在建工程（必须是原合同工期已满且自变更备案之日起已满6个月），或因非承包方原因致使工程项目停工或因故不能按期开工、且已办理了项目负责人解锁手续。</w:t>
      </w:r>
    </w:p>
    <w:p w14:paraId="75394B76">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lang w:val="zh-CN"/>
        </w:rPr>
        <w:t>（</w:t>
      </w:r>
      <w:r>
        <w:rPr>
          <w:rFonts w:hint="eastAsia" w:ascii="宋体" w:hAnsi="宋体" w:cs="宋体"/>
          <w:color w:val="auto"/>
          <w:sz w:val="24"/>
          <w:szCs w:val="24"/>
        </w:rPr>
        <w:t>5</w:t>
      </w:r>
      <w:r>
        <w:rPr>
          <w:rFonts w:hint="eastAsia" w:ascii="宋体" w:hAnsi="宋体" w:cs="宋体"/>
          <w:color w:val="auto"/>
          <w:sz w:val="24"/>
          <w:szCs w:val="24"/>
          <w:lang w:val="zh-CN"/>
        </w:rPr>
        <w:t>）</w:t>
      </w:r>
      <w:r>
        <w:rPr>
          <w:rFonts w:hint="eastAsia" w:ascii="宋体" w:hAnsi="宋体" w:cs="宋体"/>
          <w:color w:val="auto"/>
          <w:sz w:val="24"/>
          <w:szCs w:val="24"/>
        </w:rPr>
        <w:t>提供本项目拟任项目经理供应商为其缴纳的（</w:t>
      </w:r>
      <w:r>
        <w:rPr>
          <w:rFonts w:hint="eastAsia"/>
          <w:color w:val="auto"/>
          <w:sz w:val="24"/>
          <w:szCs w:val="24"/>
        </w:rPr>
        <w:t>提交响应文件截止时间</w:t>
      </w:r>
      <w:r>
        <w:rPr>
          <w:rFonts w:hint="eastAsia" w:ascii="宋体" w:hAnsi="宋体" w:cs="宋体"/>
          <w:color w:val="auto"/>
          <w:sz w:val="24"/>
          <w:szCs w:val="24"/>
        </w:rPr>
        <w:t>本月或上月）的养老保险证明材料（须明确缴费月份、个人姓名、缴费单位且加盖社保中心章或社保中心参保缴费证明电子专用章）；</w:t>
      </w:r>
    </w:p>
    <w:p w14:paraId="408BDB5F">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lang w:val="zh-CN"/>
        </w:rPr>
        <w:t>（</w:t>
      </w:r>
      <w:r>
        <w:rPr>
          <w:rFonts w:hint="eastAsia" w:ascii="宋体" w:hAnsi="宋体" w:cs="宋体"/>
          <w:color w:val="auto"/>
          <w:sz w:val="24"/>
          <w:szCs w:val="24"/>
        </w:rPr>
        <w:t>6</w:t>
      </w:r>
      <w:r>
        <w:rPr>
          <w:rFonts w:hint="eastAsia" w:ascii="宋体" w:hAnsi="宋体" w:cs="宋体"/>
          <w:color w:val="auto"/>
          <w:sz w:val="24"/>
          <w:szCs w:val="24"/>
          <w:lang w:val="zh-CN"/>
        </w:rPr>
        <w:t>）</w:t>
      </w:r>
      <w:r>
        <w:rPr>
          <w:rFonts w:hint="eastAsia" w:ascii="宋体" w:hAnsi="宋体" w:cs="宋体"/>
          <w:color w:val="auto"/>
          <w:sz w:val="24"/>
          <w:szCs w:val="24"/>
        </w:rPr>
        <w:t>项目负责人不得同时在两个或者两个以上单位受聘或者执业，包含但不仅限于以下情形：</w:t>
      </w:r>
    </w:p>
    <w:p w14:paraId="2814F64B">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rPr>
        <w:t>①同时在两个及以上单位签订劳动合同或交纳社会保险；</w:t>
      </w:r>
    </w:p>
    <w:p w14:paraId="4EABDC67">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rPr>
        <w:t>②将本人执（职）业资格证书同时注册在两个及以上单位。</w:t>
      </w:r>
    </w:p>
    <w:p w14:paraId="224BAAD7">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rPr>
        <w:t>③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提供查询截图。</w:t>
      </w:r>
    </w:p>
    <w:p w14:paraId="25409508">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rPr>
        <w:t>注：此项①、②情形评审方式为承诺制，如查实供应商在《诚信投标承诺书》中虚假承诺，按弄虚作假处理。</w:t>
      </w:r>
    </w:p>
    <w:p w14:paraId="781DEB52">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7</w:t>
      </w:r>
      <w:r>
        <w:rPr>
          <w:rFonts w:hint="eastAsia" w:ascii="宋体" w:hAnsi="宋体" w:cs="宋体"/>
          <w:color w:val="auto"/>
          <w:sz w:val="24"/>
          <w:szCs w:val="24"/>
          <w:lang w:eastAsia="zh-CN"/>
        </w:rPr>
        <w:t>）</w:t>
      </w:r>
      <w:r>
        <w:rPr>
          <w:rFonts w:hint="eastAsia" w:ascii="宋体" w:hAnsi="宋体" w:cs="宋体"/>
          <w:color w:val="auto"/>
          <w:sz w:val="24"/>
          <w:szCs w:val="24"/>
        </w:rPr>
        <w:t>存在下列情形的供应商，不得参加本项目采购活动：</w:t>
      </w:r>
    </w:p>
    <w:p w14:paraId="318B7123">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rPr>
        <w:t>(1) 因违约失信等问题正处于调查期间的供应商；</w:t>
      </w:r>
    </w:p>
    <w:p w14:paraId="21E92A3F">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rPr>
        <w:t>(2) 单位负责人为同一人或者存在直接控股、管理关系的不同供应商，不得同时参加本项目的投标活动；</w:t>
      </w:r>
    </w:p>
    <w:p w14:paraId="73AB0608">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color w:val="auto"/>
          <w:sz w:val="24"/>
          <w:szCs w:val="24"/>
          <w:lang w:eastAsia="zh-CN"/>
        </w:rPr>
      </w:pPr>
      <w:r>
        <w:rPr>
          <w:rFonts w:hint="eastAsia" w:ascii="宋体" w:hAnsi="宋体" w:cs="宋体"/>
          <w:color w:val="auto"/>
          <w:sz w:val="24"/>
          <w:szCs w:val="24"/>
        </w:rPr>
        <w:t>(3) 被“信用中国”网站（www.creditchina.gov.cn）、“中国政府采购网”网站（www.ccgp.gov.cn）列入失信被执行人、重大税收违法案件当事人名单、政府采购严重失信行为记录名单。（以查询结果网页打印的形式提供证明）</w:t>
      </w:r>
      <w:r>
        <w:rPr>
          <w:rFonts w:hint="eastAsia" w:ascii="宋体" w:hAnsi="宋体" w:cs="宋体"/>
          <w:color w:val="auto"/>
          <w:sz w:val="24"/>
          <w:szCs w:val="24"/>
          <w:lang w:eastAsia="zh-CN"/>
        </w:rPr>
        <w:t>。</w:t>
      </w:r>
    </w:p>
    <w:p w14:paraId="6622F25D">
      <w:pPr>
        <w:pStyle w:val="255"/>
        <w:keepNext w:val="0"/>
        <w:keepLines w:val="0"/>
        <w:pageBreakBefore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color w:val="auto"/>
          <w:sz w:val="24"/>
          <w:szCs w:val="24"/>
        </w:rPr>
      </w:pPr>
      <w:r>
        <w:rPr>
          <w:rFonts w:hint="eastAsia"/>
          <w:b/>
          <w:bCs/>
          <w:color w:val="auto"/>
          <w:sz w:val="24"/>
          <w:szCs w:val="24"/>
        </w:rPr>
        <w:t>三、获取竞争性磋商文件</w:t>
      </w:r>
    </w:p>
    <w:p w14:paraId="5EB2D87D">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1.时间：自磋商文件公告发布之日起5个工作日。</w:t>
      </w:r>
    </w:p>
    <w:p w14:paraId="1507B4CE">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2.地点：</w:t>
      </w:r>
      <w:r>
        <w:rPr>
          <w:rFonts w:hint="eastAsia" w:ascii="宋体" w:hAnsi="宋体" w:cs="宋体"/>
          <w:color w:val="auto"/>
          <w:sz w:val="24"/>
          <w:szCs w:val="24"/>
          <w:lang w:val="en-US" w:eastAsia="zh-CN"/>
        </w:rPr>
        <w:t>“苏采云”政府采购一体化平台</w:t>
      </w:r>
      <w:r>
        <w:rPr>
          <w:rFonts w:hint="eastAsia" w:ascii="宋体" w:hAnsi="宋体" w:cs="宋体"/>
          <w:color w:val="auto"/>
          <w:sz w:val="24"/>
          <w:szCs w:val="24"/>
        </w:rPr>
        <w:t>。</w:t>
      </w:r>
    </w:p>
    <w:p w14:paraId="437BBE3E">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3.方式：登录江苏政府采购“苏采云”系统免费下载。</w:t>
      </w:r>
    </w:p>
    <w:p w14:paraId="4D078300">
      <w:pPr>
        <w:pStyle w:val="255"/>
        <w:keepNext w:val="0"/>
        <w:keepLines w:val="0"/>
        <w:pageBreakBefore w:val="0"/>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ascii="宋体" w:hAnsi="宋体" w:cs="宋体"/>
          <w:color w:val="auto"/>
          <w:sz w:val="24"/>
          <w:szCs w:val="24"/>
        </w:rPr>
      </w:pPr>
      <w:r>
        <w:rPr>
          <w:rFonts w:hint="eastAsia" w:ascii="宋体" w:hAnsi="宋体" w:cs="宋体"/>
          <w:color w:val="auto"/>
          <w:sz w:val="24"/>
          <w:szCs w:val="24"/>
        </w:rPr>
        <w:t>4.售价：0.00元。</w:t>
      </w:r>
    </w:p>
    <w:p w14:paraId="1DA7FB97">
      <w:pPr>
        <w:keepNext w:val="0"/>
        <w:keepLines w:val="0"/>
        <w:pageBreakBefore w:val="0"/>
        <w:kinsoku/>
        <w:wordWrap/>
        <w:overflowPunct/>
        <w:topLinePunct w:val="0"/>
        <w:autoSpaceDE/>
        <w:autoSpaceDN/>
        <w:bidi w:val="0"/>
        <w:adjustRightInd/>
        <w:snapToGrid/>
        <w:spacing w:line="360" w:lineRule="auto"/>
        <w:ind w:left="0" w:firstLine="0"/>
        <w:jc w:val="left"/>
        <w:textAlignment w:val="auto"/>
        <w:outlineLvl w:val="1"/>
        <w:rPr>
          <w:rFonts w:hint="eastAsia" w:ascii="宋体" w:hAnsi="宋体" w:cs="宋体"/>
          <w:b/>
          <w:color w:val="auto"/>
          <w:sz w:val="24"/>
          <w:szCs w:val="24"/>
        </w:rPr>
      </w:pPr>
      <w:r>
        <w:rPr>
          <w:rFonts w:hint="eastAsia"/>
          <w:b/>
          <w:bCs/>
          <w:color w:val="auto"/>
          <w:sz w:val="24"/>
          <w:szCs w:val="24"/>
        </w:rPr>
        <w:t>四、</w:t>
      </w:r>
      <w:r>
        <w:rPr>
          <w:rFonts w:hint="eastAsia" w:ascii="宋体" w:hAnsi="宋体" w:eastAsia="宋体" w:cs="宋体"/>
          <w:b/>
          <w:bCs/>
          <w:color w:val="auto"/>
          <w:sz w:val="24"/>
          <w:szCs w:val="24"/>
          <w:lang w:val="en-US" w:eastAsia="zh-CN" w:bidi="ar-SA"/>
        </w:rPr>
        <w:t>响应文件提交</w:t>
      </w:r>
    </w:p>
    <w:p w14:paraId="25EC11B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b w:val="0"/>
          <w:bCs w:val="0"/>
          <w:color w:val="auto"/>
          <w:sz w:val="24"/>
          <w:szCs w:val="24"/>
        </w:rPr>
      </w:pPr>
      <w:r>
        <w:rPr>
          <w:rFonts w:hint="eastAsia" w:ascii="宋体" w:hAnsi="宋体" w:cs="宋体"/>
          <w:b w:val="0"/>
          <w:bCs w:val="0"/>
          <w:color w:val="auto"/>
          <w:sz w:val="24"/>
          <w:szCs w:val="24"/>
        </w:rPr>
        <w:t>1.截止时间：</w:t>
      </w:r>
      <w:r>
        <w:rPr>
          <w:rFonts w:hint="eastAsia" w:ascii="宋体" w:hAnsi="宋体" w:cs="宋体"/>
          <w:b w:val="0"/>
          <w:bCs w:val="0"/>
          <w:color w:val="auto"/>
          <w:sz w:val="24"/>
          <w:szCs w:val="24"/>
          <w:highlight w:val="none"/>
        </w:rPr>
        <w:t>202</w:t>
      </w:r>
      <w:r>
        <w:rPr>
          <w:rFonts w:hint="eastAsia" w:ascii="宋体" w:hAnsi="宋体" w:cs="宋体"/>
          <w:b w:val="0"/>
          <w:bCs w:val="0"/>
          <w:color w:val="auto"/>
          <w:sz w:val="24"/>
          <w:szCs w:val="24"/>
          <w:highlight w:val="none"/>
          <w:lang w:val="en-US" w:eastAsia="zh-CN"/>
        </w:rPr>
        <w:t>6</w:t>
      </w:r>
      <w:r>
        <w:rPr>
          <w:rFonts w:hint="eastAsia" w:ascii="宋体" w:hAnsi="宋体" w:cs="宋体"/>
          <w:b w:val="0"/>
          <w:bCs w:val="0"/>
          <w:color w:val="auto"/>
          <w:sz w:val="24"/>
          <w:szCs w:val="24"/>
          <w:highlight w:val="none"/>
        </w:rPr>
        <w:t>年</w:t>
      </w:r>
      <w:r>
        <w:rPr>
          <w:rFonts w:hint="eastAsia" w:ascii="宋体" w:hAnsi="宋体" w:cs="宋体"/>
          <w:b w:val="0"/>
          <w:bCs w:val="0"/>
          <w:color w:val="0000FF"/>
          <w:sz w:val="24"/>
          <w:szCs w:val="24"/>
          <w:highlight w:val="none"/>
          <w:lang w:val="en-US" w:eastAsia="zh-CN"/>
        </w:rPr>
        <w:t>8</w:t>
      </w:r>
      <w:r>
        <w:rPr>
          <w:rFonts w:hint="eastAsia" w:ascii="宋体" w:hAnsi="宋体" w:cs="宋体"/>
          <w:b w:val="0"/>
          <w:bCs w:val="0"/>
          <w:color w:val="0000FF"/>
          <w:sz w:val="24"/>
          <w:szCs w:val="24"/>
          <w:highlight w:val="none"/>
        </w:rPr>
        <w:t>月</w:t>
      </w:r>
      <w:r>
        <w:rPr>
          <w:rFonts w:hint="eastAsia" w:ascii="宋体" w:hAnsi="宋体" w:cs="宋体"/>
          <w:b w:val="0"/>
          <w:bCs w:val="0"/>
          <w:color w:val="0000FF"/>
          <w:sz w:val="24"/>
          <w:szCs w:val="24"/>
          <w:highlight w:val="none"/>
          <w:lang w:val="en-US" w:eastAsia="zh-CN"/>
        </w:rPr>
        <w:t>21</w:t>
      </w:r>
      <w:r>
        <w:rPr>
          <w:rFonts w:hint="eastAsia" w:ascii="宋体" w:hAnsi="宋体" w:cs="宋体"/>
          <w:b w:val="0"/>
          <w:bCs w:val="0"/>
          <w:color w:val="0000FF"/>
          <w:sz w:val="24"/>
          <w:szCs w:val="24"/>
          <w:highlight w:val="none"/>
        </w:rPr>
        <w:t>日</w:t>
      </w:r>
      <w:r>
        <w:rPr>
          <w:rFonts w:hint="eastAsia" w:ascii="宋体" w:hAnsi="宋体" w:cs="宋体"/>
          <w:b w:val="0"/>
          <w:bCs w:val="0"/>
          <w:color w:val="0000FF"/>
          <w:sz w:val="24"/>
          <w:szCs w:val="24"/>
          <w:highlight w:val="none"/>
          <w:lang w:val="en-US" w:eastAsia="zh-CN"/>
        </w:rPr>
        <w:t>9：</w:t>
      </w:r>
      <w:r>
        <w:rPr>
          <w:rFonts w:hint="eastAsia" w:ascii="宋体" w:hAnsi="宋体" w:cs="宋体"/>
          <w:b w:val="0"/>
          <w:bCs w:val="0"/>
          <w:color w:val="0000FF"/>
          <w:sz w:val="24"/>
          <w:szCs w:val="24"/>
          <w:lang w:val="en-US" w:eastAsia="zh-CN"/>
        </w:rPr>
        <w:t>00</w:t>
      </w:r>
      <w:r>
        <w:rPr>
          <w:rFonts w:hint="eastAsia" w:ascii="宋体" w:hAnsi="宋体" w:cs="宋体"/>
          <w:b w:val="0"/>
          <w:bCs w:val="0"/>
          <w:color w:val="auto"/>
          <w:sz w:val="24"/>
          <w:szCs w:val="24"/>
        </w:rPr>
        <w:t>（北京时间）。</w:t>
      </w:r>
    </w:p>
    <w:p w14:paraId="7217BF0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color w:val="auto"/>
          <w:sz w:val="24"/>
          <w:szCs w:val="24"/>
        </w:rPr>
      </w:pPr>
      <w:r>
        <w:rPr>
          <w:rFonts w:hint="eastAsia" w:ascii="宋体" w:hAnsi="宋体" w:cs="宋体"/>
          <w:b w:val="0"/>
          <w:bCs w:val="0"/>
          <w:color w:val="auto"/>
          <w:sz w:val="24"/>
          <w:szCs w:val="24"/>
        </w:rPr>
        <w:t>2.地点：</w:t>
      </w:r>
      <w:r>
        <w:rPr>
          <w:rFonts w:hint="eastAsia" w:ascii="宋体" w:hAnsi="宋体" w:cs="宋体"/>
          <w:color w:val="auto"/>
          <w:sz w:val="24"/>
          <w:szCs w:val="24"/>
          <w:lang w:val="en-US" w:eastAsia="zh-CN"/>
        </w:rPr>
        <w:t>“苏采云”政府采购一体化平台</w:t>
      </w:r>
      <w:r>
        <w:rPr>
          <w:rFonts w:hint="eastAsia" w:ascii="宋体" w:hAnsi="宋体" w:cs="宋体"/>
          <w:b w:val="0"/>
          <w:bCs w:val="0"/>
          <w:color w:val="auto"/>
          <w:sz w:val="24"/>
          <w:szCs w:val="24"/>
        </w:rPr>
        <w:t>。</w:t>
      </w:r>
    </w:p>
    <w:p w14:paraId="0FD58947">
      <w:pPr>
        <w:pStyle w:val="255"/>
        <w:keepNext w:val="0"/>
        <w:keepLines w:val="0"/>
        <w:pageBreakBefore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eastAsia" w:eastAsia="宋体"/>
          <w:color w:val="auto"/>
          <w:sz w:val="24"/>
          <w:szCs w:val="24"/>
          <w:lang w:eastAsia="zh-CN"/>
        </w:rPr>
      </w:pPr>
      <w:r>
        <w:rPr>
          <w:rFonts w:hint="eastAsia"/>
          <w:b/>
          <w:bCs/>
          <w:color w:val="auto"/>
          <w:sz w:val="24"/>
          <w:szCs w:val="24"/>
        </w:rPr>
        <w:t>五、</w:t>
      </w:r>
      <w:r>
        <w:rPr>
          <w:rFonts w:hint="eastAsia"/>
          <w:b/>
          <w:bCs/>
          <w:color w:val="auto"/>
          <w:sz w:val="24"/>
          <w:szCs w:val="24"/>
          <w:lang w:val="en-US" w:eastAsia="zh-CN"/>
        </w:rPr>
        <w:t>开启</w:t>
      </w:r>
    </w:p>
    <w:p w14:paraId="1F21B0B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时间：202</w:t>
      </w:r>
      <w:r>
        <w:rPr>
          <w:rFonts w:hint="eastAsia" w:ascii="宋体" w:hAnsi="宋体" w:cs="宋体"/>
          <w:color w:val="auto"/>
          <w:sz w:val="24"/>
          <w:szCs w:val="24"/>
          <w:lang w:val="en-US" w:eastAsia="zh-CN"/>
        </w:rPr>
        <w:t>6</w:t>
      </w:r>
      <w:r>
        <w:rPr>
          <w:rFonts w:hint="eastAsia" w:ascii="宋体" w:hAnsi="宋体" w:cs="宋体"/>
          <w:color w:val="auto"/>
          <w:sz w:val="24"/>
          <w:szCs w:val="24"/>
        </w:rPr>
        <w:t>年</w:t>
      </w:r>
      <w:r>
        <w:rPr>
          <w:rFonts w:hint="eastAsia" w:ascii="宋体" w:hAnsi="宋体" w:cs="宋体"/>
          <w:color w:val="0000FF"/>
          <w:sz w:val="24"/>
          <w:szCs w:val="24"/>
          <w:lang w:val="en-US" w:eastAsia="zh-CN"/>
        </w:rPr>
        <w:t>8</w:t>
      </w:r>
      <w:r>
        <w:rPr>
          <w:rFonts w:hint="eastAsia" w:ascii="宋体" w:hAnsi="宋体" w:cs="宋体"/>
          <w:color w:val="0000FF"/>
          <w:sz w:val="24"/>
          <w:szCs w:val="24"/>
        </w:rPr>
        <w:t>月</w:t>
      </w:r>
      <w:r>
        <w:rPr>
          <w:rFonts w:hint="eastAsia" w:ascii="宋体" w:hAnsi="宋体" w:cs="宋体"/>
          <w:color w:val="0000FF"/>
          <w:sz w:val="24"/>
          <w:szCs w:val="24"/>
          <w:lang w:val="en-US" w:eastAsia="zh-CN"/>
        </w:rPr>
        <w:t>21</w:t>
      </w:r>
      <w:r>
        <w:rPr>
          <w:rFonts w:hint="eastAsia" w:ascii="宋体" w:hAnsi="宋体" w:cs="宋体"/>
          <w:color w:val="0000FF"/>
          <w:sz w:val="24"/>
          <w:szCs w:val="24"/>
        </w:rPr>
        <w:t>日</w:t>
      </w:r>
      <w:r>
        <w:rPr>
          <w:rFonts w:hint="eastAsia" w:ascii="宋体" w:hAnsi="宋体" w:cs="宋体"/>
          <w:color w:val="0000FF"/>
          <w:sz w:val="24"/>
          <w:szCs w:val="24"/>
          <w:lang w:val="en-US" w:eastAsia="zh-CN"/>
        </w:rPr>
        <w:t>9</w:t>
      </w:r>
      <w:r>
        <w:rPr>
          <w:rFonts w:hint="eastAsia" w:ascii="宋体" w:hAnsi="宋体" w:cs="宋体"/>
          <w:color w:val="0000FF"/>
          <w:sz w:val="24"/>
          <w:szCs w:val="24"/>
          <w:lang w:eastAsia="zh-CN"/>
        </w:rPr>
        <w:t>：</w:t>
      </w:r>
      <w:r>
        <w:rPr>
          <w:rFonts w:hint="eastAsia" w:ascii="宋体" w:hAnsi="宋体" w:cs="宋体"/>
          <w:color w:val="0000FF"/>
          <w:sz w:val="24"/>
          <w:szCs w:val="24"/>
          <w:lang w:val="en-US" w:eastAsia="zh-CN"/>
        </w:rPr>
        <w:t>0</w:t>
      </w:r>
      <w:r>
        <w:rPr>
          <w:rFonts w:hint="eastAsia" w:ascii="宋体" w:hAnsi="宋体" w:cs="宋体"/>
          <w:color w:val="0000FF"/>
          <w:sz w:val="24"/>
          <w:szCs w:val="24"/>
        </w:rPr>
        <w:t>0</w:t>
      </w:r>
      <w:r>
        <w:rPr>
          <w:rFonts w:hint="eastAsia" w:ascii="宋体" w:hAnsi="宋体" w:cs="宋体"/>
          <w:color w:val="auto"/>
          <w:sz w:val="24"/>
          <w:szCs w:val="24"/>
        </w:rPr>
        <w:t>（北京时间）。</w:t>
      </w:r>
    </w:p>
    <w:p w14:paraId="3E922FD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地点：</w:t>
      </w:r>
      <w:r>
        <w:rPr>
          <w:rFonts w:hint="eastAsia" w:ascii="宋体" w:hAnsi="宋体" w:cs="宋体"/>
          <w:color w:val="auto"/>
          <w:sz w:val="24"/>
          <w:szCs w:val="24"/>
          <w:lang w:val="en-US" w:eastAsia="zh-CN"/>
        </w:rPr>
        <w:t>“苏采云”政府采购一体化平台</w:t>
      </w:r>
      <w:r>
        <w:rPr>
          <w:rFonts w:hint="eastAsia" w:ascii="宋体" w:hAnsi="宋体" w:cs="宋体"/>
          <w:color w:val="auto"/>
          <w:sz w:val="24"/>
          <w:szCs w:val="24"/>
        </w:rPr>
        <w:t>。</w:t>
      </w:r>
    </w:p>
    <w:p w14:paraId="6E44BEF3">
      <w:pPr>
        <w:keepNext w:val="0"/>
        <w:keepLines w:val="0"/>
        <w:pageBreakBefore w:val="0"/>
        <w:kinsoku/>
        <w:wordWrap/>
        <w:overflowPunct/>
        <w:topLinePunct w:val="0"/>
        <w:autoSpaceDE/>
        <w:autoSpaceDN/>
        <w:bidi w:val="0"/>
        <w:adjustRightInd/>
        <w:snapToGrid/>
        <w:spacing w:line="360" w:lineRule="auto"/>
        <w:ind w:left="0" w:firstLine="0"/>
        <w:jc w:val="left"/>
        <w:textAlignment w:val="auto"/>
        <w:outlineLvl w:val="1"/>
        <w:rPr>
          <w:rFonts w:hint="eastAsia" w:ascii="宋体" w:hAnsi="宋体" w:eastAsia="宋体" w:cs="宋体"/>
          <w:color w:val="auto"/>
          <w:sz w:val="24"/>
          <w:szCs w:val="24"/>
          <w:lang w:val="en-US" w:eastAsia="zh-CN" w:bidi="ar-SA"/>
        </w:rPr>
      </w:pPr>
      <w:bookmarkStart w:id="23" w:name="_Toc38985267"/>
      <w:bookmarkStart w:id="24" w:name="_Toc28359007"/>
      <w:bookmarkStart w:id="25" w:name="_Toc28359084"/>
      <w:bookmarkStart w:id="26" w:name="_Toc35393794"/>
      <w:bookmarkStart w:id="27" w:name="_Toc35393625"/>
      <w:r>
        <w:rPr>
          <w:rFonts w:hint="eastAsia" w:ascii="宋体" w:hAnsi="宋体" w:eastAsia="宋体" w:cs="宋体"/>
          <w:b/>
          <w:bCs/>
          <w:color w:val="auto"/>
          <w:sz w:val="24"/>
          <w:szCs w:val="24"/>
          <w:lang w:val="en-US" w:eastAsia="zh-CN" w:bidi="ar-SA"/>
        </w:rPr>
        <w:t>六、公告期限</w:t>
      </w:r>
      <w:bookmarkEnd w:id="23"/>
      <w:bookmarkEnd w:id="24"/>
      <w:bookmarkEnd w:id="25"/>
      <w:bookmarkEnd w:id="26"/>
      <w:bookmarkEnd w:id="27"/>
    </w:p>
    <w:p w14:paraId="6984008F">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自本公告发布之日起</w:t>
      </w:r>
      <w:r>
        <w:rPr>
          <w:rFonts w:hint="eastAsia" w:ascii="宋体" w:hAnsi="宋体" w:cs="宋体"/>
          <w:color w:val="auto"/>
          <w:sz w:val="24"/>
          <w:szCs w:val="24"/>
          <w:lang w:val="en-US" w:eastAsia="zh-CN"/>
        </w:rPr>
        <w:t>5</w:t>
      </w:r>
      <w:r>
        <w:rPr>
          <w:rFonts w:hint="eastAsia" w:ascii="宋体" w:hAnsi="宋体" w:cs="宋体"/>
          <w:color w:val="auto"/>
          <w:sz w:val="24"/>
          <w:szCs w:val="24"/>
        </w:rPr>
        <w:t>个工作日。</w:t>
      </w:r>
    </w:p>
    <w:p w14:paraId="56B22FC2">
      <w:pPr>
        <w:keepNext w:val="0"/>
        <w:keepLines w:val="0"/>
        <w:pageBreakBefore w:val="0"/>
        <w:kinsoku/>
        <w:wordWrap/>
        <w:overflowPunct/>
        <w:topLinePunct w:val="0"/>
        <w:autoSpaceDE/>
        <w:autoSpaceDN/>
        <w:bidi w:val="0"/>
        <w:adjustRightInd/>
        <w:snapToGrid/>
        <w:spacing w:line="360" w:lineRule="auto"/>
        <w:ind w:left="0" w:firstLine="0"/>
        <w:jc w:val="left"/>
        <w:textAlignment w:val="auto"/>
        <w:outlineLvl w:val="1"/>
        <w:rPr>
          <w:rFonts w:hint="eastAsia" w:ascii="宋体" w:hAnsi="宋体" w:eastAsia="宋体" w:cs="宋体"/>
          <w:color w:val="auto"/>
          <w:sz w:val="24"/>
          <w:szCs w:val="24"/>
          <w:lang w:val="en-US" w:eastAsia="zh-CN" w:bidi="ar-SA"/>
        </w:rPr>
      </w:pPr>
      <w:r>
        <w:rPr>
          <w:rFonts w:hint="eastAsia" w:ascii="宋体" w:hAnsi="宋体" w:eastAsia="宋体" w:cs="宋体"/>
          <w:b/>
          <w:bCs/>
          <w:color w:val="auto"/>
          <w:sz w:val="24"/>
          <w:szCs w:val="24"/>
          <w:lang w:val="en-US" w:eastAsia="zh-CN" w:bidi="ar-SA"/>
        </w:rPr>
        <w:t>七、其他补充事宜</w:t>
      </w:r>
    </w:p>
    <w:p w14:paraId="5E35102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1.磋商保证金：无须缴纳。</w:t>
      </w:r>
    </w:p>
    <w:p w14:paraId="2582AE6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2.采购信息发布媒介：江苏政府采购网（www.ccgp-jiangsu.gov.cn）。</w:t>
      </w:r>
    </w:p>
    <w:p w14:paraId="0437E13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3.注意事项：</w:t>
      </w:r>
    </w:p>
    <w:p w14:paraId="5692B6A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p>
    <w:p w14:paraId="1F80533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2）本项目采用电子化投标，供应商应根据《江苏省政府采购管理交易系统（苏采云）供应商操作手册》（“泰州市政府采购网—下载中心”下载）规定，制作、上传电子投标文件（技术支持电话：0523-87633965、0523-86897512；客服QQ：709339244、QQ：1810179072）。</w:t>
      </w:r>
    </w:p>
    <w:p w14:paraId="588D295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（3）有关本次招标的事项若存在变动或修改，敬请及时关注“江苏政府采购网”发布的更正公告。</w:t>
      </w:r>
    </w:p>
    <w:p w14:paraId="00408EB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如潜在供应商未按上述要求操作，将自行承担所产生的风险。</w:t>
      </w:r>
    </w:p>
    <w:p w14:paraId="2C458BB7">
      <w:pPr>
        <w:keepNext w:val="0"/>
        <w:keepLines w:val="0"/>
        <w:pageBreakBefore w:val="0"/>
        <w:kinsoku/>
        <w:wordWrap/>
        <w:overflowPunct/>
        <w:topLinePunct w:val="0"/>
        <w:autoSpaceDE/>
        <w:autoSpaceDN/>
        <w:bidi w:val="0"/>
        <w:adjustRightInd/>
        <w:snapToGrid/>
        <w:spacing w:line="360" w:lineRule="auto"/>
        <w:ind w:left="0" w:firstLine="0"/>
        <w:jc w:val="left"/>
        <w:textAlignment w:val="auto"/>
        <w:outlineLvl w:val="1"/>
        <w:rPr>
          <w:rFonts w:hint="eastAsia" w:ascii="宋体" w:hAnsi="宋体" w:cs="宋体"/>
          <w:color w:val="auto"/>
          <w:sz w:val="24"/>
          <w:szCs w:val="24"/>
        </w:rPr>
      </w:pPr>
      <w:r>
        <w:rPr>
          <w:rFonts w:hint="eastAsia" w:ascii="宋体" w:hAnsi="宋体" w:eastAsia="宋体" w:cs="宋体"/>
          <w:b/>
          <w:bCs/>
          <w:color w:val="auto"/>
          <w:sz w:val="24"/>
          <w:szCs w:val="24"/>
          <w:lang w:val="en-US" w:eastAsia="zh-CN" w:bidi="ar-SA"/>
        </w:rPr>
        <w:t>八、对本次磋商有任何意见或建议，请按以下方式联系</w:t>
      </w:r>
    </w:p>
    <w:p w14:paraId="3FD909D2">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color w:val="auto"/>
          <w:sz w:val="24"/>
          <w:szCs w:val="24"/>
        </w:rPr>
      </w:pPr>
      <w:r>
        <w:rPr>
          <w:rFonts w:hint="eastAsia"/>
          <w:color w:val="auto"/>
          <w:sz w:val="24"/>
          <w:szCs w:val="24"/>
        </w:rPr>
        <w:t>1.采购人信息</w:t>
      </w:r>
    </w:p>
    <w:p w14:paraId="4199A7A5">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rFonts w:hint="eastAsia"/>
          <w:color w:val="auto"/>
          <w:sz w:val="24"/>
          <w:szCs w:val="24"/>
          <w:lang w:eastAsia="zh-CN"/>
        </w:rPr>
      </w:pPr>
      <w:r>
        <w:rPr>
          <w:rFonts w:hint="eastAsia"/>
          <w:color w:val="auto"/>
          <w:sz w:val="24"/>
          <w:szCs w:val="24"/>
        </w:rPr>
        <w:t>名 称：</w:t>
      </w:r>
      <w:r>
        <w:rPr>
          <w:rFonts w:hint="eastAsia"/>
          <w:color w:val="auto"/>
          <w:sz w:val="24"/>
          <w:szCs w:val="24"/>
          <w:lang w:eastAsia="zh-CN"/>
        </w:rPr>
        <w:t>泰兴市第三人民医院</w:t>
      </w:r>
    </w:p>
    <w:p w14:paraId="5D4217BF">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rFonts w:hint="default" w:eastAsia="宋体"/>
          <w:color w:val="auto"/>
          <w:sz w:val="24"/>
          <w:szCs w:val="24"/>
          <w:lang w:val="en-US" w:eastAsia="zh-CN"/>
        </w:rPr>
      </w:pPr>
      <w:r>
        <w:rPr>
          <w:rFonts w:hint="eastAsia"/>
          <w:color w:val="auto"/>
          <w:sz w:val="24"/>
          <w:szCs w:val="24"/>
        </w:rPr>
        <w:t>地 址：</w:t>
      </w:r>
      <w:r>
        <w:rPr>
          <w:rFonts w:hint="eastAsia"/>
          <w:color w:val="auto"/>
          <w:sz w:val="24"/>
          <w:szCs w:val="24"/>
          <w:lang w:eastAsia="zh-CN"/>
        </w:rPr>
        <w:t>泰兴市</w:t>
      </w:r>
      <w:r>
        <w:rPr>
          <w:rFonts w:hint="eastAsia"/>
          <w:color w:val="auto"/>
          <w:sz w:val="24"/>
          <w:szCs w:val="24"/>
          <w:lang w:val="en-US" w:eastAsia="zh-CN"/>
        </w:rPr>
        <w:t>国庆中路138号</w:t>
      </w:r>
    </w:p>
    <w:p w14:paraId="1314DE94">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rFonts w:hint="default" w:eastAsia="宋体"/>
          <w:color w:val="auto"/>
          <w:sz w:val="24"/>
          <w:szCs w:val="24"/>
          <w:lang w:val="en-US" w:eastAsia="zh-CN"/>
        </w:rPr>
      </w:pPr>
      <w:r>
        <w:rPr>
          <w:rFonts w:hint="eastAsia"/>
          <w:color w:val="auto"/>
          <w:sz w:val="24"/>
          <w:szCs w:val="24"/>
        </w:rPr>
        <w:t>联系方式：15996080518</w:t>
      </w:r>
      <w:r>
        <w:rPr>
          <w:rFonts w:hint="eastAsia"/>
          <w:color w:val="auto"/>
          <w:sz w:val="24"/>
          <w:szCs w:val="24"/>
          <w:lang w:val="en-US" w:eastAsia="zh-CN"/>
        </w:rPr>
        <w:t xml:space="preserve">  </w:t>
      </w:r>
    </w:p>
    <w:p w14:paraId="59643F01">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color w:val="auto"/>
          <w:sz w:val="24"/>
          <w:szCs w:val="24"/>
        </w:rPr>
      </w:pPr>
      <w:r>
        <w:rPr>
          <w:rFonts w:hint="eastAsia"/>
          <w:color w:val="auto"/>
          <w:sz w:val="24"/>
          <w:szCs w:val="24"/>
        </w:rPr>
        <w:t>2.招标代理机构信息</w:t>
      </w:r>
    </w:p>
    <w:p w14:paraId="624C65DF">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rFonts w:hint="eastAsia"/>
          <w:color w:val="auto"/>
          <w:sz w:val="24"/>
          <w:szCs w:val="24"/>
        </w:rPr>
      </w:pPr>
      <w:r>
        <w:rPr>
          <w:rFonts w:hint="eastAsia"/>
          <w:color w:val="auto"/>
          <w:sz w:val="24"/>
          <w:szCs w:val="24"/>
        </w:rPr>
        <w:t>名 称：</w:t>
      </w:r>
      <w:r>
        <w:rPr>
          <w:rFonts w:hint="eastAsia"/>
          <w:color w:val="auto"/>
          <w:sz w:val="24"/>
          <w:szCs w:val="24"/>
          <w:lang w:val="en-US" w:eastAsia="zh-CN"/>
        </w:rPr>
        <w:t>江苏天择建设管理有限公司</w:t>
      </w:r>
    </w:p>
    <w:p w14:paraId="517B33D1">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rFonts w:hint="eastAsia"/>
          <w:color w:val="auto"/>
          <w:sz w:val="24"/>
          <w:szCs w:val="24"/>
        </w:rPr>
      </w:pPr>
      <w:r>
        <w:rPr>
          <w:rFonts w:hint="eastAsia"/>
          <w:color w:val="auto"/>
          <w:sz w:val="24"/>
          <w:szCs w:val="24"/>
        </w:rPr>
        <w:t>地　址：泰兴市镇海路1号环球金融中心2号楼621室</w:t>
      </w:r>
    </w:p>
    <w:p w14:paraId="29291305">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rFonts w:hint="eastAsia" w:eastAsia="宋体"/>
          <w:color w:val="auto"/>
          <w:sz w:val="24"/>
          <w:szCs w:val="24"/>
          <w:lang w:eastAsia="zh-CN"/>
        </w:rPr>
      </w:pPr>
      <w:r>
        <w:rPr>
          <w:rFonts w:hint="eastAsia"/>
          <w:color w:val="auto"/>
          <w:sz w:val="24"/>
          <w:szCs w:val="24"/>
        </w:rPr>
        <w:t>联系方式：</w:t>
      </w:r>
      <w:r>
        <w:rPr>
          <w:rFonts w:hint="eastAsia"/>
          <w:color w:val="auto"/>
          <w:sz w:val="24"/>
          <w:szCs w:val="24"/>
          <w:lang w:eastAsia="zh-CN"/>
        </w:rPr>
        <w:t>15195273897</w:t>
      </w:r>
    </w:p>
    <w:p w14:paraId="10413472">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color w:val="auto"/>
          <w:sz w:val="24"/>
          <w:szCs w:val="24"/>
        </w:rPr>
      </w:pPr>
      <w:r>
        <w:rPr>
          <w:rFonts w:hint="eastAsia"/>
          <w:color w:val="auto"/>
          <w:sz w:val="24"/>
          <w:szCs w:val="24"/>
        </w:rPr>
        <w:t>3.项目联系方式</w:t>
      </w:r>
    </w:p>
    <w:p w14:paraId="47DFB2FA">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rFonts w:hint="eastAsia"/>
          <w:color w:val="auto"/>
          <w:sz w:val="24"/>
          <w:szCs w:val="24"/>
        </w:rPr>
      </w:pPr>
      <w:r>
        <w:rPr>
          <w:rFonts w:hint="eastAsia"/>
          <w:color w:val="auto"/>
          <w:sz w:val="24"/>
          <w:szCs w:val="24"/>
        </w:rPr>
        <w:t>项目联系人：</w:t>
      </w:r>
      <w:r>
        <w:rPr>
          <w:rFonts w:hint="eastAsia"/>
          <w:color w:val="auto"/>
          <w:sz w:val="24"/>
          <w:szCs w:val="24"/>
          <w:lang w:eastAsia="zh-CN"/>
        </w:rPr>
        <w:t>泰兴市第三人民医院</w:t>
      </w:r>
      <w:r>
        <w:rPr>
          <w:rFonts w:hint="eastAsia"/>
          <w:color w:val="auto"/>
          <w:sz w:val="24"/>
          <w:szCs w:val="24"/>
          <w:lang w:val="en-US" w:eastAsia="zh-CN"/>
        </w:rPr>
        <w:t xml:space="preserve">  叶明玉 </w:t>
      </w:r>
      <w:r>
        <w:rPr>
          <w:rFonts w:hint="eastAsia"/>
          <w:color w:val="auto"/>
          <w:sz w:val="24"/>
          <w:szCs w:val="24"/>
        </w:rPr>
        <w:t xml:space="preserve"> </w:t>
      </w:r>
    </w:p>
    <w:p w14:paraId="60F58219">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rFonts w:hint="eastAsia"/>
          <w:color w:val="auto"/>
          <w:sz w:val="24"/>
          <w:szCs w:val="24"/>
          <w:lang w:val="en-US" w:eastAsia="zh-CN"/>
        </w:rPr>
      </w:pPr>
      <w:r>
        <w:rPr>
          <w:rFonts w:hint="eastAsia"/>
          <w:color w:val="auto"/>
          <w:sz w:val="24"/>
          <w:szCs w:val="24"/>
        </w:rPr>
        <w:t>电　话：15996080518</w:t>
      </w:r>
      <w:r>
        <w:rPr>
          <w:rFonts w:hint="eastAsia"/>
          <w:color w:val="auto"/>
          <w:sz w:val="24"/>
          <w:szCs w:val="24"/>
          <w:lang w:val="en-US" w:eastAsia="zh-CN"/>
        </w:rPr>
        <w:t xml:space="preserve"> </w:t>
      </w:r>
    </w:p>
    <w:p w14:paraId="535B2691">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rFonts w:hint="eastAsia" w:eastAsia="宋体"/>
          <w:color w:val="auto"/>
          <w:sz w:val="24"/>
          <w:szCs w:val="24"/>
          <w:lang w:eastAsia="zh-CN"/>
        </w:rPr>
      </w:pPr>
      <w:r>
        <w:rPr>
          <w:rFonts w:hint="eastAsia"/>
          <w:color w:val="auto"/>
          <w:sz w:val="24"/>
          <w:szCs w:val="24"/>
        </w:rPr>
        <w:t>项目联系人：</w:t>
      </w:r>
      <w:r>
        <w:rPr>
          <w:rFonts w:hint="eastAsia"/>
          <w:color w:val="auto"/>
          <w:sz w:val="24"/>
          <w:szCs w:val="24"/>
          <w:lang w:val="en-US" w:eastAsia="zh-CN"/>
        </w:rPr>
        <w:t xml:space="preserve">江苏天择建设管理有限公司  </w:t>
      </w:r>
      <w:r>
        <w:rPr>
          <w:rFonts w:hint="eastAsia"/>
          <w:color w:val="auto"/>
          <w:sz w:val="24"/>
          <w:szCs w:val="24"/>
          <w:lang w:eastAsia="zh-CN"/>
        </w:rPr>
        <w:t>朱宁</w:t>
      </w:r>
    </w:p>
    <w:p w14:paraId="5A5B2A88">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rFonts w:hint="eastAsia" w:eastAsia="宋体"/>
          <w:color w:val="auto"/>
          <w:sz w:val="24"/>
          <w:szCs w:val="24"/>
          <w:lang w:eastAsia="zh-CN"/>
        </w:rPr>
      </w:pPr>
      <w:r>
        <w:rPr>
          <w:rFonts w:hint="eastAsia"/>
          <w:color w:val="auto"/>
          <w:sz w:val="24"/>
          <w:szCs w:val="24"/>
        </w:rPr>
        <w:t>电　话：</w:t>
      </w:r>
      <w:r>
        <w:rPr>
          <w:rFonts w:hint="eastAsia"/>
          <w:color w:val="auto"/>
          <w:sz w:val="24"/>
          <w:szCs w:val="24"/>
          <w:lang w:eastAsia="zh-CN"/>
        </w:rPr>
        <w:t>15195273897</w:t>
      </w:r>
    </w:p>
    <w:p w14:paraId="08D815F7">
      <w:pPr>
        <w:widowControl/>
        <w:spacing w:line="520" w:lineRule="exact"/>
        <w:jc w:val="left"/>
        <w:rPr>
          <w:rFonts w:ascii="宋体" w:hAnsi="宋体" w:cs="宋体"/>
          <w:b/>
          <w:color w:val="auto"/>
          <w:sz w:val="30"/>
          <w:szCs w:val="30"/>
        </w:rPr>
      </w:pPr>
    </w:p>
    <w:bookmarkEnd w:id="2"/>
    <w:bookmarkEnd w:id="3"/>
    <w:bookmarkEnd w:id="4"/>
    <w:bookmarkEnd w:id="5"/>
    <w:bookmarkEnd w:id="6"/>
    <w:bookmarkEnd w:id="7"/>
    <w:bookmarkEnd w:id="8"/>
    <w:bookmarkEnd w:id="9"/>
    <w:bookmarkEnd w:id="10"/>
    <w:bookmarkEnd w:id="11"/>
    <w:bookmarkEnd w:id="12"/>
    <w:bookmarkEnd w:id="21"/>
    <w:p w14:paraId="4850857C">
      <w:pPr>
        <w:pStyle w:val="317"/>
        <w:tabs>
          <w:tab w:val="left" w:pos="3240"/>
        </w:tabs>
        <w:spacing w:line="500" w:lineRule="exact"/>
        <w:outlineLvl w:val="0"/>
        <w:rPr>
          <w:rFonts w:ascii="Times New Roman" w:eastAsia="宋体"/>
          <w:b/>
          <w:color w:val="auto"/>
          <w:sz w:val="30"/>
          <w:szCs w:val="30"/>
        </w:rPr>
      </w:pPr>
      <w:bookmarkStart w:id="28" w:name="_Toc468783587"/>
      <w:bookmarkStart w:id="29" w:name="_Toc426469869"/>
    </w:p>
    <w:p w14:paraId="505312FD">
      <w:pPr>
        <w:pStyle w:val="317"/>
        <w:tabs>
          <w:tab w:val="left" w:pos="3240"/>
        </w:tabs>
        <w:spacing w:line="500" w:lineRule="exact"/>
        <w:outlineLvl w:val="0"/>
        <w:rPr>
          <w:rFonts w:hint="eastAsia" w:ascii="Times New Roman" w:eastAsia="宋体"/>
          <w:b/>
          <w:color w:val="auto"/>
          <w:sz w:val="30"/>
          <w:szCs w:val="30"/>
        </w:rPr>
        <w:sectPr>
          <w:footerReference r:id="rId3" w:type="default"/>
          <w:pgSz w:w="11906" w:h="16838"/>
          <w:pgMar w:top="1338" w:right="1463" w:bottom="1338" w:left="1463" w:header="851" w:footer="992" w:gutter="0"/>
          <w:pgNumType w:start="1"/>
          <w:cols w:space="1701" w:num="1"/>
          <w:docGrid w:linePitch="360" w:charSpace="0"/>
        </w:sectPr>
      </w:pPr>
    </w:p>
    <w:p w14:paraId="5FE8974F">
      <w:pPr>
        <w:pStyle w:val="317"/>
        <w:tabs>
          <w:tab w:val="left" w:pos="3240"/>
        </w:tabs>
        <w:spacing w:line="500" w:lineRule="exact"/>
        <w:outlineLvl w:val="0"/>
        <w:rPr>
          <w:rFonts w:ascii="Times New Roman" w:eastAsia="宋体"/>
          <w:b/>
          <w:color w:val="auto"/>
          <w:sz w:val="30"/>
          <w:szCs w:val="30"/>
        </w:rPr>
      </w:pPr>
      <w:r>
        <w:rPr>
          <w:rFonts w:hint="eastAsia" w:ascii="Times New Roman" w:eastAsia="宋体"/>
          <w:b/>
          <w:color w:val="auto"/>
          <w:sz w:val="30"/>
          <w:szCs w:val="30"/>
        </w:rPr>
        <w:t xml:space="preserve">第二章 </w:t>
      </w:r>
      <w:r>
        <w:rPr>
          <w:rFonts w:ascii="Times New Roman" w:eastAsia="宋体"/>
          <w:b/>
          <w:color w:val="auto"/>
          <w:sz w:val="30"/>
          <w:szCs w:val="30"/>
        </w:rPr>
        <w:t xml:space="preserve"> </w:t>
      </w:r>
      <w:r>
        <w:rPr>
          <w:rFonts w:hint="eastAsia" w:ascii="Times New Roman" w:eastAsia="宋体"/>
          <w:b/>
          <w:color w:val="auto"/>
          <w:sz w:val="30"/>
          <w:szCs w:val="30"/>
        </w:rPr>
        <w:t>供应商须知</w:t>
      </w:r>
      <w:bookmarkEnd w:id="28"/>
      <w:bookmarkEnd w:id="29"/>
    </w:p>
    <w:p w14:paraId="03F86AF8">
      <w:pPr>
        <w:pStyle w:val="198"/>
        <w:spacing w:line="360" w:lineRule="exact"/>
        <w:ind w:firstLine="482"/>
        <w:rPr>
          <w:rFonts w:ascii="Times New Roman" w:hAnsi="Times New Roman" w:eastAsia="宋体"/>
          <w:b/>
          <w:bCs/>
          <w:color w:val="auto"/>
          <w:sz w:val="24"/>
          <w:szCs w:val="24"/>
        </w:rPr>
      </w:pPr>
      <w:bookmarkStart w:id="30" w:name="_Toc426469870"/>
      <w:bookmarkStart w:id="31" w:name="_Toc468783588"/>
      <w:r>
        <w:rPr>
          <w:rFonts w:hint="eastAsia" w:ascii="Times New Roman" w:hAnsi="Times New Roman" w:eastAsia="宋体"/>
          <w:b/>
          <w:bCs/>
          <w:color w:val="auto"/>
          <w:sz w:val="24"/>
          <w:szCs w:val="24"/>
        </w:rPr>
        <w:t>供应商须知前附表</w:t>
      </w:r>
      <w:bookmarkEnd w:id="30"/>
      <w:bookmarkEnd w:id="31"/>
    </w:p>
    <w:tbl>
      <w:tblPr>
        <w:tblStyle w:val="30"/>
        <w:tblW w:w="9315" w:type="dxa"/>
        <w:tblInd w:w="-2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5"/>
        <w:gridCol w:w="1748"/>
        <w:gridCol w:w="6622"/>
      </w:tblGrid>
      <w:tr w14:paraId="26B52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5" w:type="dxa"/>
            <w:noWrap w:val="0"/>
            <w:vAlign w:val="center"/>
          </w:tcPr>
          <w:p w14:paraId="000D76B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auto"/>
                <w:sz w:val="22"/>
                <w:szCs w:val="22"/>
              </w:rPr>
            </w:pPr>
            <w:r>
              <w:rPr>
                <w:rFonts w:hint="eastAsia" w:ascii="宋体" w:hAnsi="宋体" w:eastAsia="宋体" w:cs="宋体"/>
                <w:b/>
                <w:color w:val="auto"/>
                <w:sz w:val="22"/>
                <w:szCs w:val="22"/>
              </w:rPr>
              <w:t>条款号</w:t>
            </w:r>
          </w:p>
        </w:tc>
        <w:tc>
          <w:tcPr>
            <w:tcW w:w="1748" w:type="dxa"/>
            <w:noWrap w:val="0"/>
            <w:vAlign w:val="center"/>
          </w:tcPr>
          <w:p w14:paraId="3E6250B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auto"/>
                <w:sz w:val="22"/>
                <w:szCs w:val="22"/>
              </w:rPr>
            </w:pPr>
            <w:r>
              <w:rPr>
                <w:rFonts w:hint="eastAsia" w:ascii="宋体" w:hAnsi="宋体" w:eastAsia="宋体" w:cs="宋体"/>
                <w:b/>
                <w:color w:val="auto"/>
                <w:sz w:val="22"/>
                <w:szCs w:val="22"/>
              </w:rPr>
              <w:t>条款名称</w:t>
            </w:r>
          </w:p>
        </w:tc>
        <w:tc>
          <w:tcPr>
            <w:tcW w:w="6622" w:type="dxa"/>
            <w:noWrap w:val="0"/>
            <w:vAlign w:val="center"/>
          </w:tcPr>
          <w:p w14:paraId="791EA1A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auto"/>
                <w:sz w:val="22"/>
                <w:szCs w:val="22"/>
              </w:rPr>
            </w:pPr>
            <w:r>
              <w:rPr>
                <w:rFonts w:hint="eastAsia" w:ascii="宋体" w:hAnsi="宋体" w:eastAsia="宋体" w:cs="宋体"/>
                <w:b/>
                <w:color w:val="auto"/>
                <w:sz w:val="22"/>
                <w:szCs w:val="22"/>
              </w:rPr>
              <w:t>编列内容</w:t>
            </w:r>
          </w:p>
        </w:tc>
      </w:tr>
      <w:tr w14:paraId="45ECB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7" w:hRule="atLeast"/>
        </w:trPr>
        <w:tc>
          <w:tcPr>
            <w:tcW w:w="945" w:type="dxa"/>
            <w:noWrap w:val="0"/>
            <w:vAlign w:val="center"/>
          </w:tcPr>
          <w:p w14:paraId="7C1C398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1.1.2</w:t>
            </w:r>
          </w:p>
        </w:tc>
        <w:tc>
          <w:tcPr>
            <w:tcW w:w="1748" w:type="dxa"/>
            <w:noWrap w:val="0"/>
            <w:vAlign w:val="center"/>
          </w:tcPr>
          <w:p w14:paraId="6DFA730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采购人</w:t>
            </w:r>
          </w:p>
        </w:tc>
        <w:tc>
          <w:tcPr>
            <w:tcW w:w="6622" w:type="dxa"/>
            <w:noWrap w:val="0"/>
            <w:vAlign w:val="center"/>
          </w:tcPr>
          <w:p w14:paraId="1BE8698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名称：</w:t>
            </w:r>
            <w:r>
              <w:rPr>
                <w:rFonts w:hint="eastAsia"/>
                <w:color w:val="auto"/>
                <w:sz w:val="24"/>
                <w:szCs w:val="24"/>
                <w:lang w:eastAsia="zh-CN"/>
              </w:rPr>
              <w:t>泰兴市第三人民医院</w:t>
            </w:r>
          </w:p>
          <w:p w14:paraId="477B0AB8">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地址：泰兴市国庆中路138号</w:t>
            </w:r>
            <w:r>
              <w:rPr>
                <w:rFonts w:hint="eastAsia" w:ascii="宋体" w:hAnsi="宋体" w:cs="宋体"/>
                <w:color w:val="auto"/>
                <w:sz w:val="22"/>
                <w:szCs w:val="22"/>
                <w:lang w:val="en-US" w:eastAsia="zh-CN"/>
              </w:rPr>
              <w:t xml:space="preserve"> </w:t>
            </w:r>
          </w:p>
          <w:p w14:paraId="224BC65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rPr>
              <w:t>联系人：叶明玉</w:t>
            </w:r>
            <w:r>
              <w:rPr>
                <w:rFonts w:hint="eastAsia" w:ascii="宋体" w:hAnsi="宋体" w:cs="宋体"/>
                <w:color w:val="auto"/>
                <w:sz w:val="22"/>
                <w:szCs w:val="22"/>
                <w:lang w:val="en-US" w:eastAsia="zh-CN"/>
              </w:rPr>
              <w:t xml:space="preserve"> </w:t>
            </w:r>
          </w:p>
          <w:p w14:paraId="59A1DAA8">
            <w:pPr>
              <w:pStyle w:val="28"/>
              <w:keepNext w:val="0"/>
              <w:keepLines w:val="0"/>
              <w:widowControl/>
              <w:suppressLineNumbers w:val="0"/>
              <w:spacing w:before="0" w:beforeAutospacing="0" w:after="0" w:afterAutospacing="0" w:line="360" w:lineRule="auto"/>
              <w:ind w:right="0"/>
              <w:jc w:val="both"/>
              <w:rPr>
                <w:rFonts w:hint="eastAsia" w:ascii="宋体" w:hAnsi="宋体" w:eastAsia="宋体" w:cs="宋体"/>
                <w:color w:val="auto"/>
                <w:sz w:val="22"/>
                <w:szCs w:val="22"/>
                <w:lang w:eastAsia="zh-CN"/>
              </w:rPr>
            </w:pPr>
            <w:r>
              <w:rPr>
                <w:rFonts w:hint="eastAsia" w:ascii="宋体" w:hAnsi="宋体" w:eastAsia="宋体" w:cs="宋体"/>
                <w:color w:val="auto"/>
                <w:sz w:val="22"/>
                <w:szCs w:val="22"/>
              </w:rPr>
              <w:t>联系电话：15996080518</w:t>
            </w:r>
            <w:r>
              <w:rPr>
                <w:rFonts w:hint="eastAsia" w:cs="宋体"/>
                <w:color w:val="333333"/>
                <w:sz w:val="24"/>
                <w:szCs w:val="24"/>
                <w:shd w:val="clear" w:fill="FFFFFF"/>
                <w:lang w:val="en-US" w:eastAsia="zh-CN"/>
              </w:rPr>
              <w:t xml:space="preserve"> </w:t>
            </w:r>
          </w:p>
        </w:tc>
      </w:tr>
      <w:tr w14:paraId="1B171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6" w:hRule="atLeast"/>
        </w:trPr>
        <w:tc>
          <w:tcPr>
            <w:tcW w:w="945" w:type="dxa"/>
            <w:noWrap w:val="0"/>
            <w:vAlign w:val="center"/>
          </w:tcPr>
          <w:p w14:paraId="682AB94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1.1.3</w:t>
            </w:r>
          </w:p>
        </w:tc>
        <w:tc>
          <w:tcPr>
            <w:tcW w:w="1748" w:type="dxa"/>
            <w:noWrap w:val="0"/>
            <w:vAlign w:val="center"/>
          </w:tcPr>
          <w:p w14:paraId="36B7902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采购代理机构</w:t>
            </w:r>
          </w:p>
        </w:tc>
        <w:tc>
          <w:tcPr>
            <w:tcW w:w="6622" w:type="dxa"/>
            <w:noWrap w:val="0"/>
            <w:vAlign w:val="center"/>
          </w:tcPr>
          <w:p w14:paraId="45A1218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名称：</w:t>
            </w:r>
            <w:r>
              <w:rPr>
                <w:rFonts w:hint="eastAsia" w:ascii="宋体" w:hAnsi="宋体" w:eastAsia="宋体" w:cs="宋体"/>
                <w:color w:val="auto"/>
                <w:sz w:val="22"/>
                <w:szCs w:val="22"/>
                <w:lang w:val="en-US" w:eastAsia="zh-CN"/>
              </w:rPr>
              <w:t>江苏天择建设管理有限公司</w:t>
            </w:r>
          </w:p>
          <w:p w14:paraId="4004DCAC">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rPr>
              <w:t>地址：</w:t>
            </w:r>
            <w:r>
              <w:rPr>
                <w:rFonts w:hint="eastAsia" w:ascii="宋体" w:hAnsi="宋体" w:eastAsia="宋体" w:cs="宋体"/>
                <w:color w:val="auto"/>
                <w:sz w:val="22"/>
                <w:szCs w:val="22"/>
                <w:u w:val="none"/>
              </w:rPr>
              <w:t>泰兴市</w:t>
            </w:r>
            <w:r>
              <w:rPr>
                <w:rFonts w:hint="eastAsia" w:ascii="宋体" w:hAnsi="宋体" w:cs="宋体"/>
                <w:color w:val="auto"/>
                <w:sz w:val="22"/>
                <w:szCs w:val="22"/>
                <w:u w:val="none"/>
                <w:lang w:val="en-US" w:eastAsia="zh-CN"/>
              </w:rPr>
              <w:t>金融中心2号楼621</w:t>
            </w:r>
          </w:p>
          <w:p w14:paraId="738DF6D7">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联系人：</w:t>
            </w:r>
            <w:r>
              <w:rPr>
                <w:rFonts w:hint="eastAsia" w:ascii="宋体" w:hAnsi="宋体" w:eastAsia="宋体" w:cs="宋体"/>
                <w:color w:val="auto"/>
                <w:sz w:val="22"/>
                <w:szCs w:val="22"/>
                <w:lang w:eastAsia="zh-CN"/>
              </w:rPr>
              <w:t>朱宁</w:t>
            </w:r>
          </w:p>
          <w:p w14:paraId="62A19A13">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联系电话：</w:t>
            </w:r>
            <w:r>
              <w:rPr>
                <w:rFonts w:hint="eastAsia" w:ascii="宋体" w:hAnsi="宋体" w:eastAsia="宋体" w:cs="宋体"/>
                <w:color w:val="auto"/>
                <w:sz w:val="22"/>
                <w:szCs w:val="22"/>
                <w:lang w:eastAsia="zh-CN"/>
              </w:rPr>
              <w:t>15195273897</w:t>
            </w:r>
          </w:p>
        </w:tc>
      </w:tr>
      <w:tr w14:paraId="5E586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5" w:type="dxa"/>
            <w:noWrap w:val="0"/>
            <w:vAlign w:val="center"/>
          </w:tcPr>
          <w:p w14:paraId="304BACAF">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1.1.4</w:t>
            </w:r>
          </w:p>
        </w:tc>
        <w:tc>
          <w:tcPr>
            <w:tcW w:w="1748" w:type="dxa"/>
            <w:noWrap w:val="0"/>
            <w:vAlign w:val="center"/>
          </w:tcPr>
          <w:p w14:paraId="02D1960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项目名称</w:t>
            </w:r>
            <w:r>
              <w:rPr>
                <w:rFonts w:hint="eastAsia" w:ascii="宋体" w:hAnsi="宋体" w:eastAsia="宋体" w:cs="宋体"/>
                <w:color w:val="auto"/>
                <w:sz w:val="22"/>
                <w:szCs w:val="22"/>
                <w:lang w:eastAsia="zh-CN"/>
              </w:rPr>
              <w:t>及项目编号</w:t>
            </w:r>
          </w:p>
        </w:tc>
        <w:tc>
          <w:tcPr>
            <w:tcW w:w="6622" w:type="dxa"/>
            <w:noWrap w:val="0"/>
            <w:vAlign w:val="center"/>
          </w:tcPr>
          <w:p w14:paraId="160B06A6">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t>项目名称：</w:t>
            </w:r>
            <w:r>
              <w:rPr>
                <w:rFonts w:hint="eastAsia" w:ascii="宋体" w:hAnsi="宋体" w:cs="宋体"/>
                <w:color w:val="auto"/>
                <w:sz w:val="22"/>
                <w:szCs w:val="22"/>
                <w:lang w:eastAsia="zh-CN"/>
              </w:rPr>
              <w:t>泰兴市第三人民医院血透中心装修改造工程</w:t>
            </w:r>
          </w:p>
          <w:p w14:paraId="52DB24C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t>项目编号：</w:t>
            </w:r>
            <w:r>
              <w:rPr>
                <w:rFonts w:hint="eastAsia" w:ascii="宋体" w:hAnsi="宋体" w:cs="宋体"/>
                <w:color w:val="auto"/>
                <w:sz w:val="22"/>
                <w:szCs w:val="22"/>
                <w:highlight w:val="none"/>
                <w:lang w:eastAsia="zh-CN"/>
              </w:rPr>
              <w:t>JSZC-321283-TZZN-C2026-0006</w:t>
            </w:r>
            <w:r>
              <w:rPr>
                <w:rFonts w:hint="eastAsia" w:ascii="宋体" w:hAnsi="宋体" w:cs="宋体"/>
                <w:color w:val="auto"/>
                <w:sz w:val="22"/>
                <w:szCs w:val="22"/>
                <w:highlight w:val="none"/>
                <w:lang w:val="en-US" w:eastAsia="zh-CN"/>
              </w:rPr>
              <w:t xml:space="preserve"> </w:t>
            </w:r>
          </w:p>
        </w:tc>
      </w:tr>
      <w:tr w14:paraId="6F6EC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7" w:hRule="atLeast"/>
        </w:trPr>
        <w:tc>
          <w:tcPr>
            <w:tcW w:w="945" w:type="dxa"/>
            <w:noWrap w:val="0"/>
            <w:vAlign w:val="center"/>
          </w:tcPr>
          <w:p w14:paraId="75F065F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1.2.1</w:t>
            </w:r>
          </w:p>
        </w:tc>
        <w:tc>
          <w:tcPr>
            <w:tcW w:w="1748" w:type="dxa"/>
            <w:noWrap w:val="0"/>
            <w:vAlign w:val="center"/>
          </w:tcPr>
          <w:p w14:paraId="34F21B5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资金来源及出资比例</w:t>
            </w:r>
          </w:p>
        </w:tc>
        <w:tc>
          <w:tcPr>
            <w:tcW w:w="6622" w:type="dxa"/>
            <w:noWrap w:val="0"/>
            <w:vAlign w:val="center"/>
          </w:tcPr>
          <w:p w14:paraId="1AE037D2">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bookmarkStart w:id="32" w:name="EB0b51c78ec4aa43fdb5edf8e1b57ddda1"/>
            <w:r>
              <w:rPr>
                <w:rFonts w:hint="eastAsia" w:ascii="宋体" w:hAnsi="宋体" w:eastAsia="宋体" w:cs="宋体"/>
                <w:color w:val="auto"/>
                <w:sz w:val="22"/>
                <w:szCs w:val="22"/>
              </w:rPr>
              <w:t>资金来源：</w:t>
            </w:r>
            <w:bookmarkEnd w:id="32"/>
            <w:r>
              <w:rPr>
                <w:rFonts w:hint="eastAsia" w:ascii="宋体" w:hAnsi="宋体" w:eastAsia="宋体" w:cs="宋体"/>
                <w:color w:val="auto"/>
                <w:sz w:val="22"/>
                <w:szCs w:val="22"/>
              </w:rPr>
              <w:t>财政</w:t>
            </w:r>
          </w:p>
        </w:tc>
      </w:tr>
      <w:tr w14:paraId="3B04AA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2" w:hRule="atLeast"/>
        </w:trPr>
        <w:tc>
          <w:tcPr>
            <w:tcW w:w="945" w:type="dxa"/>
            <w:noWrap w:val="0"/>
            <w:vAlign w:val="center"/>
          </w:tcPr>
          <w:p w14:paraId="57B4A34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1.2.2</w:t>
            </w:r>
          </w:p>
        </w:tc>
        <w:tc>
          <w:tcPr>
            <w:tcW w:w="1748" w:type="dxa"/>
            <w:noWrap w:val="0"/>
            <w:vAlign w:val="center"/>
          </w:tcPr>
          <w:p w14:paraId="0EA2EFC9">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资金落实情况</w:t>
            </w:r>
          </w:p>
        </w:tc>
        <w:tc>
          <w:tcPr>
            <w:tcW w:w="6622" w:type="dxa"/>
            <w:noWrap w:val="0"/>
            <w:vAlign w:val="center"/>
          </w:tcPr>
          <w:p w14:paraId="729312E8">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已落实</w:t>
            </w:r>
          </w:p>
        </w:tc>
      </w:tr>
      <w:tr w14:paraId="38D10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trPr>
        <w:tc>
          <w:tcPr>
            <w:tcW w:w="945" w:type="dxa"/>
            <w:noWrap w:val="0"/>
            <w:vAlign w:val="center"/>
          </w:tcPr>
          <w:p w14:paraId="00BD4A4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1.2.3</w:t>
            </w:r>
          </w:p>
        </w:tc>
        <w:tc>
          <w:tcPr>
            <w:tcW w:w="1748" w:type="dxa"/>
            <w:noWrap w:val="0"/>
            <w:vAlign w:val="center"/>
          </w:tcPr>
          <w:p w14:paraId="5DF6270B">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付款方式</w:t>
            </w:r>
          </w:p>
        </w:tc>
        <w:tc>
          <w:tcPr>
            <w:tcW w:w="6622" w:type="dxa"/>
            <w:noWrap w:val="0"/>
            <w:vAlign w:val="center"/>
          </w:tcPr>
          <w:p w14:paraId="1BD18F99">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合同签订进场施工预付合同价的</w:t>
            </w:r>
            <w:r>
              <w:rPr>
                <w:rFonts w:hint="eastAsia" w:ascii="宋体" w:hAnsi="宋体" w:cs="宋体"/>
                <w:color w:val="auto"/>
                <w:sz w:val="22"/>
                <w:szCs w:val="22"/>
                <w:highlight w:val="none"/>
                <w:lang w:val="en-US" w:eastAsia="zh-CN"/>
              </w:rPr>
              <w:t>3</w:t>
            </w:r>
            <w:r>
              <w:rPr>
                <w:rFonts w:hint="eastAsia" w:ascii="宋体" w:hAnsi="宋体" w:eastAsia="宋体" w:cs="宋体"/>
                <w:color w:val="auto"/>
                <w:sz w:val="22"/>
                <w:szCs w:val="22"/>
                <w:highlight w:val="none"/>
                <w:lang w:eastAsia="zh-CN"/>
              </w:rPr>
              <w:t>0%，工程竣工验收合格付至合同价的</w:t>
            </w:r>
            <w:r>
              <w:rPr>
                <w:rFonts w:hint="eastAsia" w:ascii="宋体" w:hAnsi="宋体" w:cs="宋体"/>
                <w:color w:val="auto"/>
                <w:sz w:val="22"/>
                <w:szCs w:val="22"/>
                <w:highlight w:val="none"/>
                <w:lang w:val="en-US" w:eastAsia="zh-CN"/>
              </w:rPr>
              <w:t>80</w:t>
            </w:r>
            <w:r>
              <w:rPr>
                <w:rFonts w:hint="eastAsia" w:ascii="宋体" w:hAnsi="宋体" w:eastAsia="宋体" w:cs="宋体"/>
                <w:color w:val="auto"/>
                <w:sz w:val="22"/>
                <w:szCs w:val="22"/>
                <w:highlight w:val="none"/>
                <w:lang w:eastAsia="zh-CN"/>
              </w:rPr>
              <w:t>%，</w:t>
            </w:r>
            <w:r>
              <w:rPr>
                <w:rFonts w:hint="eastAsia" w:ascii="宋体" w:hAnsi="宋体" w:cs="宋体"/>
                <w:color w:val="auto"/>
                <w:sz w:val="22"/>
                <w:szCs w:val="22"/>
                <w:highlight w:val="none"/>
                <w:lang w:val="en-US" w:eastAsia="zh-CN"/>
              </w:rPr>
              <w:t>经结算审计后付至审计价的97%</w:t>
            </w:r>
            <w:r>
              <w:rPr>
                <w:rFonts w:hint="eastAsia" w:ascii="宋体" w:hAnsi="宋体" w:eastAsia="宋体" w:cs="宋体"/>
                <w:color w:val="auto"/>
                <w:sz w:val="22"/>
                <w:szCs w:val="22"/>
                <w:highlight w:val="none"/>
                <w:lang w:eastAsia="zh-CN"/>
              </w:rPr>
              <w:t>，工程竣工验收合格两年后一次性付清经审计后的余款。</w:t>
            </w:r>
          </w:p>
        </w:tc>
      </w:tr>
      <w:tr w14:paraId="3CF381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945" w:type="dxa"/>
            <w:noWrap w:val="0"/>
            <w:vAlign w:val="center"/>
          </w:tcPr>
          <w:p w14:paraId="69760033">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1.3.1</w:t>
            </w:r>
          </w:p>
        </w:tc>
        <w:tc>
          <w:tcPr>
            <w:tcW w:w="1748" w:type="dxa"/>
            <w:noWrap w:val="0"/>
            <w:vAlign w:val="center"/>
          </w:tcPr>
          <w:p w14:paraId="0203DB97">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采购范围</w:t>
            </w:r>
          </w:p>
        </w:tc>
        <w:tc>
          <w:tcPr>
            <w:tcW w:w="6622" w:type="dxa"/>
            <w:noWrap w:val="0"/>
            <w:vAlign w:val="center"/>
          </w:tcPr>
          <w:p w14:paraId="7EE91DF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lang w:val="zh-CN"/>
              </w:rPr>
            </w:pPr>
            <w:r>
              <w:rPr>
                <w:rFonts w:hint="eastAsia" w:ascii="宋体" w:hAnsi="宋体" w:eastAsia="宋体" w:cs="宋体"/>
                <w:color w:val="auto"/>
                <w:sz w:val="22"/>
                <w:szCs w:val="22"/>
              </w:rPr>
              <w:t>见竞争性磋商公告</w:t>
            </w:r>
          </w:p>
        </w:tc>
      </w:tr>
      <w:tr w14:paraId="2AE77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945" w:type="dxa"/>
            <w:noWrap w:val="0"/>
            <w:vAlign w:val="center"/>
          </w:tcPr>
          <w:p w14:paraId="492044DF">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1.3.2</w:t>
            </w:r>
          </w:p>
        </w:tc>
        <w:tc>
          <w:tcPr>
            <w:tcW w:w="1748" w:type="dxa"/>
            <w:noWrap w:val="0"/>
            <w:vAlign w:val="center"/>
          </w:tcPr>
          <w:p w14:paraId="6369459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lang w:val="zh-CN" w:bidi="zh-CN"/>
              </w:rPr>
              <w:t>合同履行期限</w:t>
            </w:r>
          </w:p>
        </w:tc>
        <w:tc>
          <w:tcPr>
            <w:tcW w:w="6622" w:type="dxa"/>
            <w:noWrap w:val="0"/>
            <w:vAlign w:val="center"/>
          </w:tcPr>
          <w:p w14:paraId="222113A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90日历天</w:t>
            </w:r>
          </w:p>
        </w:tc>
      </w:tr>
      <w:tr w14:paraId="71FA9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5" w:type="dxa"/>
            <w:noWrap w:val="0"/>
            <w:vAlign w:val="center"/>
          </w:tcPr>
          <w:p w14:paraId="35DCCA1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1.4.2</w:t>
            </w:r>
          </w:p>
        </w:tc>
        <w:tc>
          <w:tcPr>
            <w:tcW w:w="1748" w:type="dxa"/>
            <w:noWrap w:val="0"/>
            <w:vAlign w:val="center"/>
          </w:tcPr>
          <w:p w14:paraId="4BD4545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采购人要求供应商具备的特定条件</w:t>
            </w:r>
          </w:p>
        </w:tc>
        <w:tc>
          <w:tcPr>
            <w:tcW w:w="6622" w:type="dxa"/>
            <w:noWrap w:val="0"/>
            <w:vAlign w:val="center"/>
          </w:tcPr>
          <w:p w14:paraId="27B4CF32">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见竞争性磋商公告</w:t>
            </w:r>
          </w:p>
        </w:tc>
      </w:tr>
      <w:tr w14:paraId="2B940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945" w:type="dxa"/>
            <w:noWrap w:val="0"/>
            <w:vAlign w:val="center"/>
          </w:tcPr>
          <w:p w14:paraId="7BCEF40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1.9</w:t>
            </w:r>
          </w:p>
        </w:tc>
        <w:tc>
          <w:tcPr>
            <w:tcW w:w="1748" w:type="dxa"/>
            <w:noWrap w:val="0"/>
            <w:vAlign w:val="center"/>
          </w:tcPr>
          <w:p w14:paraId="7DFB118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分包</w:t>
            </w:r>
          </w:p>
        </w:tc>
        <w:tc>
          <w:tcPr>
            <w:tcW w:w="6622" w:type="dxa"/>
            <w:noWrap w:val="0"/>
            <w:vAlign w:val="center"/>
          </w:tcPr>
          <w:p w14:paraId="12F63EAA">
            <w:pPr>
              <w:pStyle w:val="224"/>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不允许</w:t>
            </w:r>
            <w:bookmarkStart w:id="33" w:name="FEa2837fca29db41d2a5b6d9945d0066c1"/>
            <w:bookmarkEnd w:id="33"/>
            <w:bookmarkStart w:id="34" w:name="FBa2837fca29db41d2a5b6d9945d0066c1"/>
            <w:bookmarkEnd w:id="34"/>
          </w:p>
        </w:tc>
      </w:tr>
      <w:tr w14:paraId="194FB7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5" w:hRule="atLeast"/>
        </w:trPr>
        <w:tc>
          <w:tcPr>
            <w:tcW w:w="945" w:type="dxa"/>
            <w:noWrap w:val="0"/>
            <w:vAlign w:val="center"/>
          </w:tcPr>
          <w:p w14:paraId="3CDC2E5B">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1.10</w:t>
            </w:r>
          </w:p>
        </w:tc>
        <w:tc>
          <w:tcPr>
            <w:tcW w:w="1748" w:type="dxa"/>
            <w:noWrap w:val="0"/>
            <w:vAlign w:val="center"/>
          </w:tcPr>
          <w:p w14:paraId="037FB87F">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偏离</w:t>
            </w:r>
          </w:p>
        </w:tc>
        <w:tc>
          <w:tcPr>
            <w:tcW w:w="6622" w:type="dxa"/>
            <w:noWrap w:val="0"/>
            <w:vAlign w:val="center"/>
          </w:tcPr>
          <w:p w14:paraId="57F5BC28">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bookmarkStart w:id="35" w:name="FBfe800446baa24252acf6b14953dc4897"/>
            <w:bookmarkEnd w:id="35"/>
            <w:bookmarkStart w:id="36" w:name="FEfe800446baa24252acf6b14953dc4897"/>
            <w:bookmarkEnd w:id="36"/>
            <w:r>
              <w:rPr>
                <w:rFonts w:hint="eastAsia" w:ascii="宋体" w:hAnsi="宋体" w:eastAsia="宋体" w:cs="宋体"/>
                <w:color w:val="auto"/>
                <w:sz w:val="22"/>
                <w:szCs w:val="22"/>
              </w:rPr>
              <w:t>不允许负偏离</w:t>
            </w:r>
          </w:p>
        </w:tc>
      </w:tr>
      <w:tr w14:paraId="6106A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5" w:type="dxa"/>
            <w:noWrap w:val="0"/>
            <w:vAlign w:val="center"/>
          </w:tcPr>
          <w:p w14:paraId="20A624B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2.1</w:t>
            </w:r>
          </w:p>
        </w:tc>
        <w:tc>
          <w:tcPr>
            <w:tcW w:w="1748" w:type="dxa"/>
            <w:noWrap w:val="0"/>
            <w:vAlign w:val="center"/>
          </w:tcPr>
          <w:p w14:paraId="4C211F8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构成竞争性磋商文件的其他材料</w:t>
            </w:r>
          </w:p>
        </w:tc>
        <w:tc>
          <w:tcPr>
            <w:tcW w:w="6622" w:type="dxa"/>
            <w:noWrap w:val="0"/>
            <w:vAlign w:val="center"/>
          </w:tcPr>
          <w:p w14:paraId="6A882A66">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bookmarkStart w:id="37" w:name="EB35ced2e8f8364f63a510bf246ff979f0"/>
            <w:bookmarkEnd w:id="37"/>
            <w:r>
              <w:rPr>
                <w:rFonts w:hint="eastAsia" w:ascii="宋体" w:hAnsi="宋体" w:eastAsia="宋体" w:cs="宋体"/>
                <w:color w:val="auto"/>
                <w:sz w:val="22"/>
                <w:szCs w:val="22"/>
              </w:rPr>
              <w:t>工程量清单、图纸（如有）</w:t>
            </w:r>
          </w:p>
        </w:tc>
      </w:tr>
      <w:tr w14:paraId="3F664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5" w:type="dxa"/>
            <w:noWrap w:val="0"/>
            <w:vAlign w:val="center"/>
          </w:tcPr>
          <w:p w14:paraId="45BF639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2.2.1</w:t>
            </w:r>
          </w:p>
        </w:tc>
        <w:tc>
          <w:tcPr>
            <w:tcW w:w="1748" w:type="dxa"/>
            <w:noWrap w:val="0"/>
            <w:vAlign w:val="center"/>
          </w:tcPr>
          <w:p w14:paraId="452DD81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供应商要求澄清竞争性磋商文件的截止时间</w:t>
            </w:r>
          </w:p>
        </w:tc>
        <w:tc>
          <w:tcPr>
            <w:tcW w:w="6622" w:type="dxa"/>
            <w:noWrap w:val="0"/>
            <w:vAlign w:val="center"/>
          </w:tcPr>
          <w:p w14:paraId="60F3007F">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bookmarkStart w:id="38" w:name="EBd85a71e9b634466b828d00f2fd5a11a2"/>
            <w:r>
              <w:rPr>
                <w:rFonts w:hint="eastAsia" w:ascii="宋体" w:hAnsi="宋体" w:eastAsia="宋体" w:cs="宋体"/>
                <w:color w:val="auto"/>
                <w:sz w:val="22"/>
                <w:szCs w:val="22"/>
              </w:rPr>
              <w:t>202</w:t>
            </w:r>
            <w:r>
              <w:rPr>
                <w:rFonts w:hint="eastAsia" w:ascii="宋体" w:hAnsi="宋体" w:cs="宋体"/>
                <w:color w:val="auto"/>
                <w:sz w:val="22"/>
                <w:szCs w:val="22"/>
                <w:lang w:val="en-US" w:eastAsia="zh-CN"/>
              </w:rPr>
              <w:t>6</w:t>
            </w:r>
            <w:r>
              <w:rPr>
                <w:rFonts w:hint="eastAsia" w:ascii="宋体" w:hAnsi="宋体" w:eastAsia="宋体" w:cs="宋体"/>
                <w:color w:val="auto"/>
                <w:sz w:val="22"/>
                <w:szCs w:val="22"/>
              </w:rPr>
              <w:t>年</w:t>
            </w:r>
            <w:bookmarkEnd w:id="38"/>
            <w:r>
              <w:rPr>
                <w:rFonts w:hint="eastAsia" w:ascii="宋体" w:hAnsi="宋体" w:cs="宋体"/>
                <w:color w:val="0000FF"/>
                <w:sz w:val="22"/>
                <w:szCs w:val="22"/>
                <w:lang w:val="en-US" w:eastAsia="zh-CN"/>
              </w:rPr>
              <w:t>8</w:t>
            </w:r>
            <w:r>
              <w:rPr>
                <w:rFonts w:hint="eastAsia" w:ascii="宋体" w:hAnsi="宋体" w:eastAsia="宋体" w:cs="宋体"/>
                <w:color w:val="0000FF"/>
                <w:sz w:val="22"/>
                <w:szCs w:val="22"/>
              </w:rPr>
              <w:t>月</w:t>
            </w:r>
            <w:r>
              <w:rPr>
                <w:rFonts w:hint="eastAsia" w:ascii="宋体" w:hAnsi="宋体" w:cs="宋体"/>
                <w:color w:val="0000FF"/>
                <w:sz w:val="22"/>
                <w:szCs w:val="22"/>
                <w:lang w:val="en-US" w:eastAsia="zh-CN"/>
              </w:rPr>
              <w:t>19</w:t>
            </w:r>
            <w:r>
              <w:rPr>
                <w:rFonts w:hint="eastAsia" w:ascii="宋体" w:hAnsi="宋体" w:eastAsia="宋体" w:cs="宋体"/>
                <w:color w:val="0000FF"/>
                <w:sz w:val="22"/>
                <w:szCs w:val="22"/>
              </w:rPr>
              <w:t>日</w:t>
            </w:r>
            <w:r>
              <w:rPr>
                <w:rFonts w:hint="eastAsia" w:ascii="宋体" w:hAnsi="宋体" w:eastAsia="宋体" w:cs="宋体"/>
                <w:color w:val="auto"/>
                <w:sz w:val="22"/>
                <w:szCs w:val="22"/>
              </w:rPr>
              <w:t>17 时</w:t>
            </w:r>
          </w:p>
        </w:tc>
      </w:tr>
      <w:tr w14:paraId="5B7B6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2" w:hRule="atLeast"/>
        </w:trPr>
        <w:tc>
          <w:tcPr>
            <w:tcW w:w="945" w:type="dxa"/>
            <w:noWrap w:val="0"/>
            <w:vAlign w:val="center"/>
          </w:tcPr>
          <w:p w14:paraId="5C2768CC">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2.2.2</w:t>
            </w:r>
          </w:p>
        </w:tc>
        <w:tc>
          <w:tcPr>
            <w:tcW w:w="1748" w:type="dxa"/>
            <w:noWrap w:val="0"/>
            <w:vAlign w:val="center"/>
          </w:tcPr>
          <w:p w14:paraId="1075C311">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提交响应性文件截止时间</w:t>
            </w:r>
          </w:p>
        </w:tc>
        <w:tc>
          <w:tcPr>
            <w:tcW w:w="6622" w:type="dxa"/>
            <w:noWrap w:val="0"/>
            <w:vAlign w:val="center"/>
          </w:tcPr>
          <w:p w14:paraId="5B5EDDB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bookmarkStart w:id="39" w:name="EB07e4d5684c5a453f863ff09b111d1d9b"/>
            <w:r>
              <w:rPr>
                <w:rFonts w:hint="eastAsia" w:ascii="宋体" w:hAnsi="宋体" w:eastAsia="宋体" w:cs="宋体"/>
                <w:color w:val="auto"/>
                <w:sz w:val="22"/>
                <w:szCs w:val="22"/>
              </w:rPr>
              <w:t>202</w:t>
            </w:r>
            <w:r>
              <w:rPr>
                <w:rFonts w:hint="eastAsia" w:ascii="宋体" w:hAnsi="宋体" w:cs="宋体"/>
                <w:color w:val="auto"/>
                <w:sz w:val="22"/>
                <w:szCs w:val="22"/>
                <w:lang w:val="en-US" w:eastAsia="zh-CN"/>
              </w:rPr>
              <w:t>6</w:t>
            </w:r>
            <w:r>
              <w:rPr>
                <w:rFonts w:hint="eastAsia" w:ascii="宋体" w:hAnsi="宋体" w:eastAsia="宋体" w:cs="宋体"/>
                <w:color w:val="auto"/>
                <w:sz w:val="22"/>
                <w:szCs w:val="22"/>
              </w:rPr>
              <w:t>年</w:t>
            </w:r>
            <w:bookmarkEnd w:id="39"/>
            <w:r>
              <w:rPr>
                <w:rFonts w:hint="eastAsia" w:ascii="宋体" w:hAnsi="宋体" w:cs="宋体"/>
                <w:color w:val="0000FF"/>
                <w:sz w:val="22"/>
                <w:szCs w:val="22"/>
                <w:lang w:val="en-US" w:eastAsia="zh-CN"/>
              </w:rPr>
              <w:t>8</w:t>
            </w:r>
            <w:r>
              <w:rPr>
                <w:rFonts w:hint="eastAsia" w:ascii="宋体" w:hAnsi="宋体" w:eastAsia="宋体" w:cs="宋体"/>
                <w:color w:val="0000FF"/>
                <w:sz w:val="22"/>
                <w:szCs w:val="22"/>
              </w:rPr>
              <w:t>月</w:t>
            </w:r>
            <w:r>
              <w:rPr>
                <w:rFonts w:hint="eastAsia" w:ascii="宋体" w:hAnsi="宋体" w:cs="宋体"/>
                <w:color w:val="0000FF"/>
                <w:sz w:val="22"/>
                <w:szCs w:val="22"/>
                <w:lang w:val="en-US" w:eastAsia="zh-CN"/>
              </w:rPr>
              <w:t>21</w:t>
            </w:r>
            <w:r>
              <w:rPr>
                <w:rFonts w:hint="eastAsia" w:ascii="宋体" w:hAnsi="宋体" w:eastAsia="宋体" w:cs="宋体"/>
                <w:color w:val="0000FF"/>
                <w:sz w:val="22"/>
                <w:szCs w:val="22"/>
              </w:rPr>
              <w:t>日</w:t>
            </w:r>
            <w:r>
              <w:rPr>
                <w:rFonts w:hint="eastAsia" w:ascii="宋体" w:hAnsi="宋体" w:cs="宋体"/>
                <w:color w:val="0000FF"/>
                <w:sz w:val="22"/>
                <w:szCs w:val="22"/>
                <w:lang w:val="en-US" w:eastAsia="zh-CN"/>
              </w:rPr>
              <w:t>9</w:t>
            </w:r>
            <w:r>
              <w:rPr>
                <w:rFonts w:hint="eastAsia" w:ascii="宋体" w:hAnsi="宋体" w:eastAsia="宋体" w:cs="宋体"/>
                <w:color w:val="0000FF"/>
                <w:sz w:val="22"/>
                <w:szCs w:val="22"/>
              </w:rPr>
              <w:t>时</w:t>
            </w:r>
            <w:r>
              <w:rPr>
                <w:rFonts w:hint="eastAsia" w:ascii="宋体" w:hAnsi="宋体" w:cs="宋体"/>
                <w:color w:val="0000FF"/>
                <w:sz w:val="22"/>
                <w:szCs w:val="22"/>
                <w:lang w:val="en-US" w:eastAsia="zh-CN"/>
              </w:rPr>
              <w:t>0</w:t>
            </w:r>
            <w:r>
              <w:rPr>
                <w:rFonts w:hint="eastAsia" w:ascii="宋体" w:hAnsi="宋体" w:eastAsia="宋体" w:cs="宋体"/>
                <w:color w:val="0000FF"/>
                <w:sz w:val="22"/>
                <w:szCs w:val="22"/>
                <w:lang w:val="en-US" w:eastAsia="zh-CN"/>
              </w:rPr>
              <w:t>0</w:t>
            </w:r>
            <w:r>
              <w:rPr>
                <w:rFonts w:hint="eastAsia" w:ascii="宋体" w:hAnsi="宋体" w:eastAsia="宋体" w:cs="宋体"/>
                <w:color w:val="0000FF"/>
                <w:sz w:val="22"/>
                <w:szCs w:val="22"/>
              </w:rPr>
              <w:t>分</w:t>
            </w:r>
          </w:p>
        </w:tc>
      </w:tr>
      <w:tr w14:paraId="527CE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2" w:hRule="atLeast"/>
        </w:trPr>
        <w:tc>
          <w:tcPr>
            <w:tcW w:w="945" w:type="dxa"/>
            <w:noWrap w:val="0"/>
            <w:vAlign w:val="center"/>
          </w:tcPr>
          <w:p w14:paraId="1957876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2.4</w:t>
            </w:r>
          </w:p>
        </w:tc>
        <w:tc>
          <w:tcPr>
            <w:tcW w:w="1748" w:type="dxa"/>
            <w:noWrap w:val="0"/>
            <w:vAlign w:val="center"/>
          </w:tcPr>
          <w:p w14:paraId="1887D963">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最高限价</w:t>
            </w:r>
          </w:p>
        </w:tc>
        <w:tc>
          <w:tcPr>
            <w:tcW w:w="6622" w:type="dxa"/>
            <w:noWrap w:val="0"/>
            <w:vAlign w:val="center"/>
          </w:tcPr>
          <w:p w14:paraId="7E45FB80">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见竞争性磋商公告</w:t>
            </w:r>
          </w:p>
        </w:tc>
      </w:tr>
      <w:tr w14:paraId="27F9B5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 w:hRule="atLeast"/>
        </w:trPr>
        <w:tc>
          <w:tcPr>
            <w:tcW w:w="945" w:type="dxa"/>
            <w:noWrap w:val="0"/>
            <w:vAlign w:val="center"/>
          </w:tcPr>
          <w:p w14:paraId="02CA7429">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3.3.1</w:t>
            </w:r>
          </w:p>
        </w:tc>
        <w:tc>
          <w:tcPr>
            <w:tcW w:w="1748" w:type="dxa"/>
            <w:noWrap w:val="0"/>
            <w:vAlign w:val="center"/>
          </w:tcPr>
          <w:p w14:paraId="5353646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响应有效期</w:t>
            </w:r>
          </w:p>
        </w:tc>
        <w:tc>
          <w:tcPr>
            <w:tcW w:w="6622" w:type="dxa"/>
            <w:noWrap w:val="0"/>
            <w:vAlign w:val="center"/>
          </w:tcPr>
          <w:p w14:paraId="63C47AE2">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6</w:t>
            </w:r>
            <w:r>
              <w:rPr>
                <w:rFonts w:hint="eastAsia" w:ascii="宋体" w:hAnsi="宋体" w:eastAsia="宋体" w:cs="宋体"/>
                <w:color w:val="auto"/>
                <w:sz w:val="22"/>
                <w:szCs w:val="22"/>
                <w:lang w:eastAsia="zh-CN"/>
              </w:rPr>
              <w:t>0</w:t>
            </w:r>
            <w:r>
              <w:rPr>
                <w:rFonts w:hint="eastAsia" w:ascii="宋体" w:hAnsi="宋体" w:eastAsia="宋体" w:cs="宋体"/>
                <w:color w:val="auto"/>
                <w:sz w:val="22"/>
                <w:szCs w:val="22"/>
                <w:lang w:val="en-US" w:eastAsia="zh-CN"/>
              </w:rPr>
              <w:t>日历</w:t>
            </w:r>
            <w:r>
              <w:rPr>
                <w:rFonts w:hint="eastAsia" w:ascii="宋体" w:hAnsi="宋体" w:eastAsia="宋体" w:cs="宋体"/>
                <w:color w:val="auto"/>
                <w:sz w:val="22"/>
                <w:szCs w:val="22"/>
              </w:rPr>
              <w:t>天</w:t>
            </w:r>
          </w:p>
        </w:tc>
      </w:tr>
      <w:tr w14:paraId="381EE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trPr>
        <w:tc>
          <w:tcPr>
            <w:tcW w:w="945" w:type="dxa"/>
            <w:noWrap w:val="0"/>
            <w:vAlign w:val="center"/>
          </w:tcPr>
          <w:p w14:paraId="473194E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3.4</w:t>
            </w:r>
          </w:p>
        </w:tc>
        <w:tc>
          <w:tcPr>
            <w:tcW w:w="1748" w:type="dxa"/>
            <w:noWrap w:val="0"/>
            <w:vAlign w:val="center"/>
          </w:tcPr>
          <w:p w14:paraId="5812A6D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磋商保证金</w:t>
            </w:r>
          </w:p>
        </w:tc>
        <w:tc>
          <w:tcPr>
            <w:tcW w:w="6622" w:type="dxa"/>
            <w:noWrap w:val="0"/>
            <w:vAlign w:val="center"/>
          </w:tcPr>
          <w:p w14:paraId="4CFD798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w:t>
            </w:r>
          </w:p>
        </w:tc>
      </w:tr>
      <w:tr w14:paraId="1FBE7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945" w:type="dxa"/>
            <w:noWrap w:val="0"/>
            <w:vAlign w:val="center"/>
          </w:tcPr>
          <w:p w14:paraId="1BBA915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3.6.1</w:t>
            </w:r>
          </w:p>
        </w:tc>
        <w:tc>
          <w:tcPr>
            <w:tcW w:w="1748" w:type="dxa"/>
            <w:noWrap w:val="0"/>
            <w:vAlign w:val="center"/>
          </w:tcPr>
          <w:p w14:paraId="4E4C0FA3">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lang w:eastAsia="zh-CN"/>
              </w:rPr>
              <w:t>响应文件</w:t>
            </w:r>
            <w:r>
              <w:rPr>
                <w:rFonts w:hint="eastAsia" w:ascii="宋体" w:hAnsi="宋体" w:eastAsia="宋体" w:cs="宋体"/>
                <w:color w:val="auto"/>
                <w:sz w:val="22"/>
                <w:szCs w:val="22"/>
              </w:rPr>
              <w:t>的份数</w:t>
            </w:r>
          </w:p>
        </w:tc>
        <w:tc>
          <w:tcPr>
            <w:tcW w:w="6622" w:type="dxa"/>
            <w:noWrap w:val="0"/>
            <w:vAlign w:val="center"/>
          </w:tcPr>
          <w:p w14:paraId="7CDD7E0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电子</w:t>
            </w:r>
            <w:r>
              <w:rPr>
                <w:rFonts w:hint="eastAsia" w:ascii="宋体" w:hAnsi="宋体" w:eastAsia="宋体" w:cs="宋体"/>
                <w:color w:val="auto"/>
                <w:sz w:val="22"/>
                <w:szCs w:val="22"/>
                <w:lang w:eastAsia="zh-CN"/>
              </w:rPr>
              <w:t>响应文件</w:t>
            </w:r>
            <w:r>
              <w:rPr>
                <w:rFonts w:hint="eastAsia" w:ascii="宋体" w:hAnsi="宋体" w:eastAsia="宋体" w:cs="宋体"/>
                <w:color w:val="auto"/>
                <w:sz w:val="22"/>
                <w:szCs w:val="22"/>
              </w:rPr>
              <w:t>壹份；</w:t>
            </w:r>
          </w:p>
        </w:tc>
      </w:tr>
      <w:tr w14:paraId="7264C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trPr>
        <w:tc>
          <w:tcPr>
            <w:tcW w:w="945" w:type="dxa"/>
            <w:noWrap w:val="0"/>
            <w:vAlign w:val="center"/>
          </w:tcPr>
          <w:p w14:paraId="11BE3549">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3.7.3</w:t>
            </w:r>
          </w:p>
        </w:tc>
        <w:tc>
          <w:tcPr>
            <w:tcW w:w="1748" w:type="dxa"/>
            <w:noWrap w:val="0"/>
            <w:vAlign w:val="center"/>
          </w:tcPr>
          <w:p w14:paraId="16C306B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lang w:eastAsia="zh-CN"/>
              </w:rPr>
              <w:t>响应文件</w:t>
            </w:r>
            <w:r>
              <w:rPr>
                <w:rFonts w:hint="eastAsia" w:ascii="宋体" w:hAnsi="宋体" w:eastAsia="宋体" w:cs="宋体"/>
                <w:color w:val="auto"/>
                <w:sz w:val="22"/>
                <w:szCs w:val="22"/>
              </w:rPr>
              <w:t>的签署</w:t>
            </w:r>
          </w:p>
        </w:tc>
        <w:tc>
          <w:tcPr>
            <w:tcW w:w="6622" w:type="dxa"/>
            <w:noWrap w:val="0"/>
            <w:vAlign w:val="center"/>
          </w:tcPr>
          <w:p w14:paraId="599EA5D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rPr>
              <w:t>投标函</w:t>
            </w:r>
            <w:r>
              <w:rPr>
                <w:rFonts w:hint="eastAsia" w:ascii="宋体" w:hAnsi="宋体" w:eastAsia="宋体" w:cs="宋体"/>
                <w:b/>
                <w:bCs/>
                <w:color w:val="auto"/>
                <w:sz w:val="22"/>
                <w:szCs w:val="22"/>
                <w:lang w:eastAsia="zh-CN"/>
              </w:rPr>
              <w:t>等</w:t>
            </w:r>
            <w:r>
              <w:rPr>
                <w:rFonts w:hint="eastAsia" w:ascii="宋体" w:hAnsi="宋体" w:eastAsia="宋体" w:cs="宋体"/>
                <w:b/>
                <w:bCs/>
                <w:color w:val="auto"/>
                <w:sz w:val="22"/>
                <w:szCs w:val="22"/>
                <w:lang w:val="en-US" w:eastAsia="zh-CN"/>
              </w:rPr>
              <w:t>响应文件均需加盖电子签章</w:t>
            </w:r>
          </w:p>
        </w:tc>
      </w:tr>
      <w:tr w14:paraId="38397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0" w:hRule="atLeast"/>
        </w:trPr>
        <w:tc>
          <w:tcPr>
            <w:tcW w:w="945" w:type="dxa"/>
            <w:noWrap w:val="0"/>
            <w:vAlign w:val="center"/>
          </w:tcPr>
          <w:p w14:paraId="53C56852">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4.1.1</w:t>
            </w:r>
          </w:p>
        </w:tc>
        <w:tc>
          <w:tcPr>
            <w:tcW w:w="1748" w:type="dxa"/>
            <w:noWrap w:val="0"/>
            <w:vAlign w:val="center"/>
          </w:tcPr>
          <w:p w14:paraId="24795C4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响应性文件递交截止时间和地点</w:t>
            </w:r>
          </w:p>
        </w:tc>
        <w:tc>
          <w:tcPr>
            <w:tcW w:w="6622" w:type="dxa"/>
            <w:noWrap w:val="0"/>
            <w:vAlign w:val="center"/>
          </w:tcPr>
          <w:p w14:paraId="7FC3E2B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1.本项目通过“苏采云”系统进行电子采购，即供应商响应文件从政府采购客户端工具制作并通过“苏采云”系统提交。</w:t>
            </w:r>
          </w:p>
          <w:p w14:paraId="14071E7B">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供应商应当通过“苏采云”系统提交数据电文形式的响应文件（即电子投标）。未进行线上响应文件提交并解密(因“苏采云”系统导致解密失败的除外)的供应商，响应无效。</w:t>
            </w:r>
          </w:p>
          <w:p w14:paraId="0295B49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“CA数字证书”的获取：供应商需办理CA锁，“CA数字证书”的办理方法详见“江苏省政府采购数字证书CA及电子签章办理指南”，网址：http://jsxcmm.com/help/ help.html。</w:t>
            </w:r>
          </w:p>
          <w:p w14:paraId="738384B2">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使用需要第三方认证的电子签名、数据电文，通过互联网方式提交首次响应文件。即：使用“电子签名认证证书（CA数字证书）”登录“苏采云”系统（网址：http://jszfcg.jsczt.cn/），按照要求通过互联网方式提交</w:t>
            </w:r>
            <w:r>
              <w:rPr>
                <w:rFonts w:hint="eastAsia" w:ascii="宋体" w:hAnsi="宋体" w:eastAsia="宋体" w:cs="宋体"/>
                <w:color w:val="auto"/>
                <w:sz w:val="22"/>
                <w:szCs w:val="22"/>
                <w:lang w:eastAsia="zh-CN"/>
              </w:rPr>
              <w:t>响应文件</w:t>
            </w:r>
            <w:r>
              <w:rPr>
                <w:rFonts w:hint="eastAsia" w:ascii="宋体" w:hAnsi="宋体" w:eastAsia="宋体" w:cs="宋体"/>
                <w:color w:val="auto"/>
                <w:sz w:val="22"/>
                <w:szCs w:val="22"/>
              </w:rPr>
              <w:t>。</w:t>
            </w:r>
          </w:p>
          <w:p w14:paraId="3CBCF63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“苏采云”系统使用要求：</w:t>
            </w:r>
          </w:p>
          <w:p w14:paraId="0FAC18DF">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使用谷歌浏览器参与不见面开标及开标环节。</w:t>
            </w:r>
          </w:p>
          <w:p w14:paraId="74199342">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电脑需提前准备好麦克风、音响，摄像头，提前检查保证能够正常使用。</w:t>
            </w:r>
          </w:p>
          <w:p w14:paraId="0BE055A8">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操作系统至少win7以上，建议使用win10操作系统。</w:t>
            </w:r>
          </w:p>
          <w:p w14:paraId="2288C64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highlight w:val="white"/>
              </w:rPr>
            </w:pPr>
            <w:r>
              <w:rPr>
                <w:rFonts w:hint="eastAsia" w:ascii="宋体" w:hAnsi="宋体" w:eastAsia="宋体" w:cs="宋体"/>
                <w:color w:val="auto"/>
                <w:sz w:val="22"/>
                <w:szCs w:val="22"/>
              </w:rPr>
              <w:t>开标时间：</w:t>
            </w:r>
            <w:r>
              <w:rPr>
                <w:rFonts w:hint="eastAsia" w:ascii="宋体" w:hAnsi="宋体" w:eastAsia="宋体" w:cs="宋体"/>
                <w:color w:val="auto"/>
                <w:sz w:val="22"/>
                <w:szCs w:val="22"/>
                <w:highlight w:val="white"/>
              </w:rPr>
              <w:t>202</w:t>
            </w:r>
            <w:r>
              <w:rPr>
                <w:rFonts w:hint="eastAsia" w:ascii="宋体" w:hAnsi="宋体" w:cs="宋体"/>
                <w:color w:val="auto"/>
                <w:sz w:val="22"/>
                <w:szCs w:val="22"/>
                <w:highlight w:val="white"/>
                <w:lang w:val="en-US" w:eastAsia="zh-CN"/>
              </w:rPr>
              <w:t>6</w:t>
            </w:r>
            <w:r>
              <w:rPr>
                <w:rFonts w:hint="eastAsia" w:ascii="宋体" w:hAnsi="宋体" w:eastAsia="宋体" w:cs="宋体"/>
                <w:color w:val="auto"/>
                <w:sz w:val="22"/>
                <w:szCs w:val="22"/>
                <w:highlight w:val="white"/>
              </w:rPr>
              <w:t>年</w:t>
            </w:r>
            <w:r>
              <w:rPr>
                <w:rFonts w:hint="eastAsia" w:ascii="宋体" w:hAnsi="宋体" w:cs="宋体"/>
                <w:color w:val="0000FF"/>
                <w:sz w:val="22"/>
                <w:szCs w:val="22"/>
                <w:highlight w:val="white"/>
                <w:lang w:val="en-US" w:eastAsia="zh-CN"/>
              </w:rPr>
              <w:t>8</w:t>
            </w:r>
            <w:r>
              <w:rPr>
                <w:rFonts w:hint="eastAsia" w:ascii="宋体" w:hAnsi="宋体" w:eastAsia="宋体" w:cs="宋体"/>
                <w:color w:val="0000FF"/>
                <w:sz w:val="22"/>
                <w:szCs w:val="22"/>
                <w:highlight w:val="white"/>
              </w:rPr>
              <w:t>月</w:t>
            </w:r>
            <w:r>
              <w:rPr>
                <w:rFonts w:hint="eastAsia" w:ascii="宋体" w:hAnsi="宋体" w:cs="宋体"/>
                <w:color w:val="0000FF"/>
                <w:sz w:val="22"/>
                <w:szCs w:val="22"/>
                <w:highlight w:val="white"/>
                <w:lang w:val="en-US" w:eastAsia="zh-CN"/>
              </w:rPr>
              <w:t>21</w:t>
            </w:r>
            <w:r>
              <w:rPr>
                <w:rFonts w:hint="eastAsia" w:ascii="宋体" w:hAnsi="宋体" w:eastAsia="宋体" w:cs="宋体"/>
                <w:color w:val="0000FF"/>
                <w:sz w:val="22"/>
                <w:szCs w:val="22"/>
                <w:highlight w:val="white"/>
              </w:rPr>
              <w:t>日</w:t>
            </w:r>
            <w:r>
              <w:rPr>
                <w:rFonts w:hint="eastAsia" w:ascii="宋体" w:hAnsi="宋体" w:cs="宋体"/>
                <w:color w:val="0000FF"/>
                <w:sz w:val="22"/>
                <w:szCs w:val="22"/>
                <w:highlight w:val="white"/>
                <w:lang w:val="en-US" w:eastAsia="zh-CN"/>
              </w:rPr>
              <w:t>9</w:t>
            </w:r>
            <w:r>
              <w:rPr>
                <w:rFonts w:hint="eastAsia" w:ascii="宋体" w:hAnsi="宋体" w:eastAsia="宋体" w:cs="宋体"/>
                <w:color w:val="0000FF"/>
                <w:sz w:val="22"/>
                <w:szCs w:val="22"/>
                <w:highlight w:val="white"/>
              </w:rPr>
              <w:t>时</w:t>
            </w:r>
            <w:r>
              <w:rPr>
                <w:rFonts w:hint="eastAsia" w:ascii="宋体" w:hAnsi="宋体" w:cs="宋体"/>
                <w:color w:val="0000FF"/>
                <w:sz w:val="22"/>
                <w:szCs w:val="22"/>
                <w:highlight w:val="white"/>
                <w:lang w:val="en-US" w:eastAsia="zh-CN"/>
              </w:rPr>
              <w:t>0</w:t>
            </w:r>
            <w:r>
              <w:rPr>
                <w:rFonts w:hint="eastAsia" w:ascii="宋体" w:hAnsi="宋体" w:eastAsia="宋体" w:cs="宋体"/>
                <w:color w:val="0000FF"/>
                <w:sz w:val="22"/>
                <w:szCs w:val="22"/>
                <w:highlight w:val="white"/>
                <w:lang w:val="en-US" w:eastAsia="zh-CN"/>
              </w:rPr>
              <w:t>0分</w:t>
            </w:r>
          </w:p>
          <w:p w14:paraId="6B160066">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开标地点：“苏采云”系统（网址：http://jszfcg.jsczt.cn/）“开标大厅，点击“苏采云”进入系统“开标大厅”。）</w:t>
            </w:r>
          </w:p>
          <w:p w14:paraId="2EC53B3D">
            <w:pPr>
              <w:keepNext w:val="0"/>
              <w:keepLines w:val="0"/>
              <w:pageBreakBefore w:val="0"/>
              <w:widowControl w:val="0"/>
              <w:numPr>
                <w:ilvl w:val="0"/>
                <w:numId w:val="1"/>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一</w:t>
            </w:r>
            <w:r>
              <w:rPr>
                <w:rFonts w:hint="eastAsia" w:ascii="宋体" w:hAnsi="宋体" w:eastAsia="宋体" w:cs="宋体"/>
                <w:color w:val="auto"/>
                <w:sz w:val="22"/>
                <w:szCs w:val="22"/>
                <w:lang w:val="en-US" w:eastAsia="zh-CN"/>
              </w:rPr>
              <w:t>轮</w:t>
            </w:r>
            <w:r>
              <w:rPr>
                <w:rFonts w:hint="eastAsia" w:ascii="宋体" w:hAnsi="宋体" w:eastAsia="宋体" w:cs="宋体"/>
                <w:color w:val="auto"/>
                <w:sz w:val="22"/>
                <w:szCs w:val="22"/>
              </w:rPr>
              <w:t>评审结束后，采购代理机构或采购人代表将通过苏采云采购系统提示符合要求的投标供应商进行</w:t>
            </w:r>
            <w:r>
              <w:rPr>
                <w:rFonts w:hint="eastAsia" w:ascii="宋体" w:hAnsi="宋体" w:eastAsia="宋体" w:cs="宋体"/>
                <w:color w:val="auto"/>
                <w:sz w:val="22"/>
                <w:szCs w:val="22"/>
                <w:lang w:eastAsia="zh-CN"/>
              </w:rPr>
              <w:t>最终报价</w:t>
            </w:r>
            <w:r>
              <w:rPr>
                <w:rFonts w:hint="eastAsia" w:ascii="宋体" w:hAnsi="宋体" w:eastAsia="宋体" w:cs="宋体"/>
                <w:color w:val="auto"/>
                <w:sz w:val="22"/>
                <w:szCs w:val="22"/>
              </w:rPr>
              <w:t>(二</w:t>
            </w:r>
            <w:r>
              <w:rPr>
                <w:rFonts w:hint="eastAsia" w:ascii="宋体" w:hAnsi="宋体" w:eastAsia="宋体" w:cs="宋体"/>
                <w:color w:val="auto"/>
                <w:sz w:val="22"/>
                <w:szCs w:val="22"/>
                <w:lang w:val="en-US" w:eastAsia="zh-CN"/>
              </w:rPr>
              <w:t>轮</w:t>
            </w:r>
            <w:r>
              <w:rPr>
                <w:rFonts w:hint="eastAsia" w:ascii="宋体" w:hAnsi="宋体" w:eastAsia="宋体" w:cs="宋体"/>
                <w:color w:val="auto"/>
                <w:sz w:val="22"/>
                <w:szCs w:val="22"/>
              </w:rPr>
              <w:t>报价)，一</w:t>
            </w:r>
            <w:r>
              <w:rPr>
                <w:rFonts w:hint="eastAsia" w:ascii="宋体" w:hAnsi="宋体" w:eastAsia="宋体" w:cs="宋体"/>
                <w:color w:val="auto"/>
                <w:sz w:val="22"/>
                <w:szCs w:val="22"/>
                <w:lang w:val="en-US" w:eastAsia="zh-CN"/>
              </w:rPr>
              <w:t>轮</w:t>
            </w:r>
            <w:r>
              <w:rPr>
                <w:rFonts w:hint="eastAsia" w:ascii="宋体" w:hAnsi="宋体" w:eastAsia="宋体" w:cs="宋体"/>
                <w:color w:val="auto"/>
                <w:sz w:val="22"/>
                <w:szCs w:val="22"/>
              </w:rPr>
              <w:t>评审的时长不确定，请投标供应商自行关注报价系统，在报价系统开启后的</w:t>
            </w:r>
            <w:r>
              <w:rPr>
                <w:rFonts w:hint="eastAsia" w:ascii="宋体" w:hAnsi="宋体" w:cs="宋体"/>
                <w:color w:val="0000FF"/>
                <w:sz w:val="22"/>
                <w:szCs w:val="22"/>
                <w:lang w:val="en-US" w:eastAsia="zh-CN"/>
              </w:rPr>
              <w:t>15分钟</w:t>
            </w:r>
            <w:r>
              <w:rPr>
                <w:rFonts w:hint="eastAsia" w:ascii="宋体" w:hAnsi="宋体" w:eastAsia="宋体" w:cs="宋体"/>
                <w:color w:val="0000FF"/>
                <w:sz w:val="22"/>
                <w:szCs w:val="22"/>
              </w:rPr>
              <w:t>内</w:t>
            </w:r>
            <w:r>
              <w:rPr>
                <w:rFonts w:hint="eastAsia" w:ascii="宋体" w:hAnsi="宋体" w:eastAsia="宋体" w:cs="宋体"/>
                <w:color w:val="auto"/>
                <w:sz w:val="22"/>
                <w:szCs w:val="22"/>
              </w:rPr>
              <w:t>提交</w:t>
            </w:r>
            <w:r>
              <w:rPr>
                <w:rFonts w:hint="eastAsia" w:ascii="宋体" w:hAnsi="宋体" w:eastAsia="宋体" w:cs="宋体"/>
                <w:color w:val="auto"/>
                <w:sz w:val="22"/>
                <w:szCs w:val="22"/>
                <w:lang w:eastAsia="zh-CN"/>
              </w:rPr>
              <w:t>最终报价</w:t>
            </w:r>
            <w:r>
              <w:rPr>
                <w:rFonts w:hint="eastAsia" w:ascii="宋体" w:hAnsi="宋体" w:eastAsia="宋体" w:cs="宋体"/>
                <w:color w:val="auto"/>
                <w:sz w:val="22"/>
                <w:szCs w:val="22"/>
              </w:rPr>
              <w:t>(二</w:t>
            </w:r>
            <w:r>
              <w:rPr>
                <w:rFonts w:hint="eastAsia" w:ascii="宋体" w:hAnsi="宋体" w:eastAsia="宋体" w:cs="宋体"/>
                <w:color w:val="auto"/>
                <w:sz w:val="22"/>
                <w:szCs w:val="22"/>
                <w:lang w:val="en-US" w:eastAsia="zh-CN"/>
              </w:rPr>
              <w:t>轮</w:t>
            </w:r>
            <w:r>
              <w:rPr>
                <w:rFonts w:hint="eastAsia" w:ascii="宋体" w:hAnsi="宋体" w:eastAsia="宋体" w:cs="宋体"/>
                <w:color w:val="auto"/>
                <w:sz w:val="22"/>
                <w:szCs w:val="22"/>
              </w:rPr>
              <w:t>报价)。未能在规定时间内完成报价的供应商视为放弃投标。</w:t>
            </w:r>
          </w:p>
          <w:p w14:paraId="6D22884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42"/>
              <w:jc w:val="both"/>
              <w:textAlignment w:val="auto"/>
              <w:rPr>
                <w:rFonts w:hint="eastAsia" w:ascii="宋体" w:hAnsi="宋体" w:eastAsia="宋体" w:cs="宋体"/>
                <w:color w:val="auto"/>
                <w:sz w:val="22"/>
                <w:szCs w:val="22"/>
                <w:u w:val="single"/>
                <w:lang w:eastAsia="zh-CN"/>
              </w:rPr>
            </w:pPr>
            <w:r>
              <w:rPr>
                <w:rFonts w:hint="eastAsia" w:ascii="宋体" w:hAnsi="宋体" w:eastAsia="宋体" w:cs="宋体"/>
                <w:b/>
                <w:bCs/>
                <w:color w:val="auto"/>
                <w:sz w:val="22"/>
                <w:szCs w:val="22"/>
              </w:rPr>
              <w:t>供应商</w:t>
            </w:r>
            <w:r>
              <w:rPr>
                <w:rFonts w:hint="eastAsia" w:ascii="宋体" w:hAnsi="宋体" w:eastAsia="宋体" w:cs="宋体"/>
                <w:b/>
                <w:bCs/>
                <w:color w:val="auto"/>
                <w:sz w:val="22"/>
                <w:szCs w:val="22"/>
                <w:lang w:val="en-US" w:eastAsia="zh-CN"/>
              </w:rPr>
              <w:t>最</w:t>
            </w:r>
            <w:r>
              <w:rPr>
                <w:rFonts w:hint="eastAsia" w:ascii="宋体" w:hAnsi="宋体" w:eastAsia="宋体" w:cs="宋体"/>
                <w:b/>
                <w:bCs/>
                <w:color w:val="auto"/>
                <w:sz w:val="22"/>
                <w:szCs w:val="22"/>
              </w:rPr>
              <w:t>后一次报价或最终报价应在工程数量、要求、服务等方面不降低的情况下，不得高于前一次报价。否则，磋商小组有权拒绝该磋商报价并不再给予报价补救机会。</w:t>
            </w:r>
          </w:p>
        </w:tc>
      </w:tr>
      <w:tr w14:paraId="5FE04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trPr>
        <w:tc>
          <w:tcPr>
            <w:tcW w:w="945" w:type="dxa"/>
            <w:noWrap w:val="0"/>
            <w:vAlign w:val="center"/>
          </w:tcPr>
          <w:p w14:paraId="2E6C6FA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5.1.1</w:t>
            </w:r>
          </w:p>
        </w:tc>
        <w:tc>
          <w:tcPr>
            <w:tcW w:w="1748" w:type="dxa"/>
            <w:noWrap w:val="0"/>
            <w:vAlign w:val="center"/>
          </w:tcPr>
          <w:p w14:paraId="025D71B0">
            <w:pPr>
              <w:pStyle w:val="308"/>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磋商小组组成</w:t>
            </w:r>
          </w:p>
        </w:tc>
        <w:tc>
          <w:tcPr>
            <w:tcW w:w="6622" w:type="dxa"/>
            <w:noWrap w:val="0"/>
            <w:vAlign w:val="center"/>
          </w:tcPr>
          <w:p w14:paraId="61C08EA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磋商小组人</w:t>
            </w:r>
            <w:r>
              <w:rPr>
                <w:rFonts w:hint="eastAsia" w:ascii="宋体" w:hAnsi="宋体" w:eastAsia="宋体" w:cs="宋体"/>
                <w:color w:val="000000"/>
                <w:sz w:val="22"/>
                <w:szCs w:val="22"/>
                <w:highlight w:val="none"/>
              </w:rPr>
              <w:t>数：3人</w:t>
            </w:r>
          </w:p>
        </w:tc>
      </w:tr>
      <w:tr w14:paraId="69BFB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trPr>
        <w:tc>
          <w:tcPr>
            <w:tcW w:w="945" w:type="dxa"/>
            <w:noWrap w:val="0"/>
            <w:vAlign w:val="center"/>
          </w:tcPr>
          <w:p w14:paraId="6B1E73C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6.2</w:t>
            </w:r>
          </w:p>
        </w:tc>
        <w:tc>
          <w:tcPr>
            <w:tcW w:w="1748" w:type="dxa"/>
            <w:noWrap w:val="0"/>
            <w:vAlign w:val="center"/>
          </w:tcPr>
          <w:p w14:paraId="788043B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成交公告媒介</w:t>
            </w:r>
          </w:p>
        </w:tc>
        <w:tc>
          <w:tcPr>
            <w:tcW w:w="6622" w:type="dxa"/>
            <w:noWrap w:val="0"/>
            <w:vAlign w:val="center"/>
          </w:tcPr>
          <w:p w14:paraId="4BACB65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江苏政府采购网（www.ccgp-jiangsu.gov.cn）</w:t>
            </w:r>
          </w:p>
        </w:tc>
      </w:tr>
      <w:tr w14:paraId="6526F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6" w:hRule="atLeast"/>
        </w:trPr>
        <w:tc>
          <w:tcPr>
            <w:tcW w:w="945" w:type="dxa"/>
            <w:noWrap w:val="0"/>
            <w:vAlign w:val="center"/>
          </w:tcPr>
          <w:p w14:paraId="5A6089A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7.1</w:t>
            </w:r>
          </w:p>
        </w:tc>
        <w:tc>
          <w:tcPr>
            <w:tcW w:w="1748" w:type="dxa"/>
            <w:noWrap w:val="0"/>
            <w:vAlign w:val="center"/>
          </w:tcPr>
          <w:p w14:paraId="1D0AC8E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履约保证金</w:t>
            </w:r>
          </w:p>
        </w:tc>
        <w:tc>
          <w:tcPr>
            <w:tcW w:w="6622" w:type="dxa"/>
            <w:noWrap w:val="0"/>
            <w:vAlign w:val="center"/>
          </w:tcPr>
          <w:p w14:paraId="76ABA8A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（1）履约保证金形式:银行电汇或网上银行支付或</w:t>
            </w:r>
            <w:r>
              <w:rPr>
                <w:rFonts w:hint="eastAsia" w:ascii="宋体" w:hAnsi="宋体" w:cs="宋体"/>
                <w:color w:val="000000"/>
                <w:sz w:val="22"/>
                <w:szCs w:val="22"/>
                <w:lang w:val="en-US" w:eastAsia="zh-CN"/>
              </w:rPr>
              <w:t>保函</w:t>
            </w:r>
            <w:r>
              <w:rPr>
                <w:rFonts w:hint="eastAsia" w:ascii="宋体" w:hAnsi="宋体" w:eastAsia="宋体" w:cs="宋体"/>
                <w:color w:val="000000"/>
                <w:sz w:val="22"/>
                <w:szCs w:val="22"/>
              </w:rPr>
              <w:t>。</w:t>
            </w:r>
          </w:p>
          <w:p w14:paraId="137687C0">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（2）金额：中标价的</w:t>
            </w:r>
            <w:r>
              <w:rPr>
                <w:rFonts w:hint="eastAsia" w:ascii="宋体" w:hAnsi="宋体" w:eastAsia="宋体" w:cs="宋体"/>
                <w:color w:val="000000"/>
                <w:sz w:val="22"/>
                <w:szCs w:val="22"/>
                <w:highlight w:val="none"/>
              </w:rPr>
              <w:t>10%</w:t>
            </w:r>
            <w:r>
              <w:rPr>
                <w:rFonts w:hint="eastAsia" w:ascii="宋体" w:hAnsi="宋体" w:eastAsia="宋体" w:cs="宋体"/>
                <w:color w:val="000000"/>
                <w:sz w:val="22"/>
                <w:szCs w:val="22"/>
              </w:rPr>
              <w:t>。</w:t>
            </w:r>
          </w:p>
          <w:p w14:paraId="76F8487F">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（3）缴纳时间：在确定成交供应商之后,签订采购合同前。</w:t>
            </w:r>
          </w:p>
          <w:p w14:paraId="26B55E97">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（4）退还时间：合同期满后无息退还。</w:t>
            </w:r>
          </w:p>
        </w:tc>
      </w:tr>
      <w:tr w14:paraId="55114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trPr>
        <w:tc>
          <w:tcPr>
            <w:tcW w:w="945" w:type="dxa"/>
            <w:noWrap w:val="0"/>
            <w:vAlign w:val="center"/>
          </w:tcPr>
          <w:p w14:paraId="6F0DB8B1">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7.2</w:t>
            </w:r>
          </w:p>
        </w:tc>
        <w:tc>
          <w:tcPr>
            <w:tcW w:w="1748" w:type="dxa"/>
            <w:noWrap w:val="0"/>
            <w:vAlign w:val="center"/>
          </w:tcPr>
          <w:p w14:paraId="08D9E34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签订合同的时间要求</w:t>
            </w:r>
          </w:p>
        </w:tc>
        <w:tc>
          <w:tcPr>
            <w:tcW w:w="6622" w:type="dxa"/>
            <w:noWrap w:val="0"/>
            <w:vAlign w:val="center"/>
          </w:tcPr>
          <w:p w14:paraId="5CA698D8">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自中标通知书发出之日起</w:t>
            </w:r>
            <w:r>
              <w:rPr>
                <w:rFonts w:hint="eastAsia" w:ascii="宋体" w:hAnsi="宋体" w:cs="宋体"/>
                <w:color w:val="FF0000"/>
                <w:sz w:val="22"/>
                <w:szCs w:val="22"/>
                <w:highlight w:val="none"/>
                <w:u w:val="single"/>
                <w:lang w:val="en-US" w:eastAsia="zh-CN"/>
              </w:rPr>
              <w:t>30</w:t>
            </w:r>
            <w:r>
              <w:rPr>
                <w:rFonts w:hint="eastAsia" w:ascii="宋体" w:hAnsi="宋体" w:eastAsia="宋体" w:cs="宋体"/>
                <w:color w:val="000000"/>
                <w:sz w:val="22"/>
                <w:szCs w:val="22"/>
              </w:rPr>
              <w:t>天内</w:t>
            </w:r>
          </w:p>
        </w:tc>
      </w:tr>
      <w:tr w14:paraId="0DFA7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45" w:type="dxa"/>
            <w:noWrap w:val="0"/>
            <w:vAlign w:val="center"/>
          </w:tcPr>
          <w:p w14:paraId="796A5C6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sz w:val="22"/>
                <w:szCs w:val="22"/>
              </w:rPr>
            </w:pPr>
            <w:r>
              <w:rPr>
                <w:rFonts w:hint="eastAsia" w:ascii="宋体" w:hAnsi="宋体" w:eastAsia="宋体" w:cs="宋体"/>
                <w:b/>
                <w:color w:val="000000"/>
                <w:sz w:val="22"/>
                <w:szCs w:val="22"/>
              </w:rPr>
              <w:t>10</w:t>
            </w:r>
          </w:p>
        </w:tc>
        <w:tc>
          <w:tcPr>
            <w:tcW w:w="8370" w:type="dxa"/>
            <w:gridSpan w:val="2"/>
            <w:noWrap w:val="0"/>
            <w:vAlign w:val="center"/>
          </w:tcPr>
          <w:p w14:paraId="6F5AB44B">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sz w:val="22"/>
                <w:szCs w:val="22"/>
              </w:rPr>
            </w:pPr>
            <w:r>
              <w:rPr>
                <w:rFonts w:hint="eastAsia" w:ascii="宋体" w:hAnsi="宋体" w:eastAsia="宋体" w:cs="宋体"/>
                <w:b/>
                <w:color w:val="000000"/>
                <w:sz w:val="22"/>
                <w:szCs w:val="22"/>
              </w:rPr>
              <w:t>需要补充的其他内容</w:t>
            </w:r>
          </w:p>
        </w:tc>
      </w:tr>
      <w:tr w14:paraId="696CE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7" w:hRule="atLeast"/>
        </w:trPr>
        <w:tc>
          <w:tcPr>
            <w:tcW w:w="945" w:type="dxa"/>
            <w:noWrap w:val="0"/>
            <w:vAlign w:val="center"/>
          </w:tcPr>
          <w:p w14:paraId="396FA5C1">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sz w:val="22"/>
                <w:szCs w:val="22"/>
              </w:rPr>
            </w:pPr>
            <w:r>
              <w:rPr>
                <w:rFonts w:hint="eastAsia" w:ascii="宋体" w:hAnsi="宋体" w:eastAsia="宋体" w:cs="宋体"/>
                <w:b/>
                <w:color w:val="000000"/>
                <w:sz w:val="22"/>
                <w:szCs w:val="22"/>
              </w:rPr>
              <w:t>10.1</w:t>
            </w:r>
          </w:p>
        </w:tc>
        <w:tc>
          <w:tcPr>
            <w:tcW w:w="8370" w:type="dxa"/>
            <w:gridSpan w:val="2"/>
            <w:noWrap w:val="0"/>
            <w:vAlign w:val="center"/>
          </w:tcPr>
          <w:p w14:paraId="7EBE8A99">
            <w:pPr>
              <w:numPr>
                <w:ilvl w:val="0"/>
                <w:numId w:val="0"/>
              </w:numPr>
              <w:spacing w:line="288" w:lineRule="auto"/>
              <w:rPr>
                <w:rFonts w:hint="eastAsia"/>
                <w:sz w:val="22"/>
                <w:szCs w:val="22"/>
              </w:rPr>
            </w:pPr>
            <w:r>
              <w:rPr>
                <w:rFonts w:hint="eastAsia" w:ascii="Times New Roman" w:hAnsi="Times New Roman" w:eastAsia="宋体" w:cs="Times New Roman"/>
                <w:sz w:val="22"/>
                <w:szCs w:val="22"/>
                <w:lang w:val="en-US" w:eastAsia="zh-CN" w:bidi="ar-SA"/>
              </w:rPr>
              <w:t>1.</w:t>
            </w:r>
            <w:r>
              <w:rPr>
                <w:rFonts w:hint="eastAsia"/>
                <w:sz w:val="22"/>
                <w:szCs w:val="22"/>
              </w:rPr>
              <w:t>本项目代理服务费由成交人在领取成交通知书前支付。采购代理服务费收费标准按照《江苏省招标代理服务收费的指导意见》苏招协[2022]002号文件规定的70%收取；投标单位在投标报价时应将费用综合考虑在投标报价中，该费用由中标人在领取中标通知书前支付给招标代理单位。</w:t>
            </w:r>
          </w:p>
          <w:p w14:paraId="473AEAF5">
            <w:pPr>
              <w:numPr>
                <w:ilvl w:val="0"/>
                <w:numId w:val="0"/>
              </w:numPr>
              <w:spacing w:line="288" w:lineRule="auto"/>
              <w:rPr>
                <w:rFonts w:hint="eastAsia"/>
                <w:sz w:val="22"/>
                <w:szCs w:val="22"/>
                <w:lang w:eastAsia="zh-CN"/>
              </w:rPr>
            </w:pPr>
            <w:r>
              <w:rPr>
                <w:rFonts w:hint="eastAsia" w:ascii="Times New Roman" w:hAnsi="Times New Roman" w:eastAsia="宋体" w:cs="Times New Roman"/>
                <w:sz w:val="22"/>
                <w:szCs w:val="22"/>
                <w:lang w:val="en-US" w:eastAsia="zh-CN" w:bidi="ar-SA"/>
              </w:rPr>
              <w:t>2.</w:t>
            </w:r>
            <w:r>
              <w:rPr>
                <w:rFonts w:hint="eastAsia"/>
                <w:sz w:val="22"/>
                <w:szCs w:val="22"/>
              </w:rPr>
              <w:t>评审费按苏财购〔2016〕48号规定，外加路费补贴。</w:t>
            </w:r>
          </w:p>
          <w:p w14:paraId="21732B7B">
            <w:pPr>
              <w:spacing w:line="288" w:lineRule="auto"/>
              <w:rPr>
                <w:rFonts w:hint="eastAsia"/>
                <w:sz w:val="22"/>
                <w:szCs w:val="22"/>
                <w:lang w:val="en-US" w:eastAsia="zh-CN"/>
              </w:rPr>
            </w:pPr>
            <w:r>
              <w:rPr>
                <w:rFonts w:hint="eastAsia"/>
                <w:sz w:val="22"/>
                <w:szCs w:val="22"/>
                <w:lang w:val="en-US" w:eastAsia="zh-CN"/>
              </w:rPr>
              <w:t>3.</w:t>
            </w:r>
            <w:r>
              <w:rPr>
                <w:rFonts w:hint="eastAsia"/>
                <w:sz w:val="22"/>
                <w:szCs w:val="22"/>
              </w:rPr>
              <w:t>供应商无须编制已标价的工程量清单，结算时各单价直接将预算价按照中标下浮率（特指实际下浮率，</w:t>
            </w:r>
            <w:r>
              <w:rPr>
                <w:rFonts w:hint="eastAsia"/>
                <w:sz w:val="22"/>
                <w:szCs w:val="22"/>
                <w:lang w:val="en-US" w:eastAsia="zh-CN"/>
              </w:rPr>
              <w:t>安全文明措施费、</w:t>
            </w:r>
            <w:r>
              <w:rPr>
                <w:rFonts w:hint="eastAsia"/>
                <w:sz w:val="22"/>
                <w:szCs w:val="22"/>
              </w:rPr>
              <w:t>暂列金额</w:t>
            </w:r>
            <w:r>
              <w:rPr>
                <w:rFonts w:hint="eastAsia"/>
                <w:sz w:val="22"/>
                <w:szCs w:val="22"/>
                <w:lang w:eastAsia="zh-CN"/>
              </w:rPr>
              <w:t>、</w:t>
            </w:r>
            <w:r>
              <w:rPr>
                <w:rFonts w:hint="eastAsia"/>
                <w:sz w:val="22"/>
                <w:szCs w:val="22"/>
                <w:lang w:val="en-US" w:eastAsia="zh-CN"/>
              </w:rPr>
              <w:t>专业工程暂估价</w:t>
            </w:r>
            <w:r>
              <w:rPr>
                <w:rFonts w:hint="eastAsia"/>
                <w:sz w:val="22"/>
                <w:szCs w:val="22"/>
              </w:rPr>
              <w:t>等不可竞争费用不下浮）同步下浮执行。结算时以审计后的实际工程量为准，按实结算。</w:t>
            </w:r>
          </w:p>
          <w:p w14:paraId="1BE8A467">
            <w:pPr>
              <w:spacing w:line="288" w:lineRule="auto"/>
              <w:rPr>
                <w:sz w:val="22"/>
                <w:szCs w:val="22"/>
              </w:rPr>
            </w:pPr>
            <w:r>
              <w:rPr>
                <w:rFonts w:hint="eastAsia"/>
                <w:sz w:val="22"/>
                <w:szCs w:val="22"/>
                <w:lang w:val="en-US" w:eastAsia="zh-CN"/>
              </w:rPr>
              <w:t>4.</w:t>
            </w:r>
            <w:r>
              <w:rPr>
                <w:rFonts w:hint="eastAsia"/>
                <w:sz w:val="22"/>
                <w:szCs w:val="22"/>
              </w:rPr>
              <w:t>各供应商应慎重报价，不得恶意降价，若</w:t>
            </w:r>
            <w:r>
              <w:rPr>
                <w:rFonts w:hint="eastAsia"/>
                <w:sz w:val="22"/>
                <w:szCs w:val="22"/>
                <w:lang w:val="en-US" w:eastAsia="zh-CN"/>
              </w:rPr>
              <w:t>供应商</w:t>
            </w:r>
            <w:r>
              <w:rPr>
                <w:rFonts w:hint="eastAsia"/>
                <w:sz w:val="22"/>
                <w:szCs w:val="22"/>
              </w:rPr>
              <w:t>存在</w:t>
            </w:r>
            <w:r>
              <w:rPr>
                <w:rFonts w:hint="eastAsia"/>
                <w:sz w:val="22"/>
                <w:szCs w:val="22"/>
                <w:lang w:val="en-US" w:eastAsia="zh-CN"/>
              </w:rPr>
              <w:t>因报价过低无法履约</w:t>
            </w:r>
            <w:r>
              <w:rPr>
                <w:rFonts w:hint="eastAsia"/>
                <w:sz w:val="22"/>
                <w:szCs w:val="22"/>
              </w:rPr>
              <w:t>或</w:t>
            </w:r>
            <w:r>
              <w:rPr>
                <w:rFonts w:hint="eastAsia"/>
                <w:sz w:val="22"/>
                <w:szCs w:val="22"/>
                <w:lang w:val="en-US" w:eastAsia="zh-CN"/>
              </w:rPr>
              <w:t>拒绝缴纳履约保证金或成交</w:t>
            </w:r>
            <w:r>
              <w:rPr>
                <w:rFonts w:hint="eastAsia"/>
                <w:sz w:val="22"/>
                <w:szCs w:val="22"/>
              </w:rPr>
              <w:t>后无正当理由拒签合同等恶意竞争行为，取消其</w:t>
            </w:r>
            <w:r>
              <w:rPr>
                <w:rFonts w:hint="eastAsia"/>
                <w:sz w:val="22"/>
                <w:szCs w:val="22"/>
                <w:lang w:val="en-US" w:eastAsia="zh-CN"/>
              </w:rPr>
              <w:t>成交</w:t>
            </w:r>
            <w:r>
              <w:rPr>
                <w:rFonts w:hint="eastAsia"/>
                <w:sz w:val="22"/>
                <w:szCs w:val="22"/>
              </w:rPr>
              <w:t>资格，采购人将上报监管部门，进行不良行为公示。</w:t>
            </w:r>
          </w:p>
          <w:p w14:paraId="385DEBFE">
            <w:pPr>
              <w:spacing w:line="288" w:lineRule="auto"/>
              <w:rPr>
                <w:sz w:val="22"/>
                <w:szCs w:val="22"/>
              </w:rPr>
            </w:pPr>
            <w:r>
              <w:rPr>
                <w:rFonts w:hint="eastAsia"/>
                <w:sz w:val="22"/>
                <w:szCs w:val="22"/>
                <w:lang w:val="en-US" w:eastAsia="zh-CN"/>
              </w:rPr>
              <w:t>5</w:t>
            </w:r>
            <w:r>
              <w:rPr>
                <w:rFonts w:hint="eastAsia"/>
                <w:sz w:val="22"/>
                <w:szCs w:val="22"/>
              </w:rPr>
              <w:t>.本工程清单中列明的暂列金额</w:t>
            </w:r>
            <w:r>
              <w:rPr>
                <w:rFonts w:hint="eastAsia"/>
                <w:sz w:val="22"/>
                <w:szCs w:val="22"/>
                <w:lang w:eastAsia="zh-CN"/>
              </w:rPr>
              <w:t>、</w:t>
            </w:r>
            <w:r>
              <w:rPr>
                <w:rFonts w:hint="eastAsia"/>
                <w:sz w:val="22"/>
                <w:szCs w:val="22"/>
                <w:lang w:val="en-US" w:eastAsia="zh-CN"/>
              </w:rPr>
              <w:t>专业工程暂估价</w:t>
            </w:r>
            <w:r>
              <w:rPr>
                <w:rFonts w:hint="eastAsia"/>
                <w:sz w:val="22"/>
                <w:szCs w:val="22"/>
              </w:rPr>
              <w:t>不下浮，由采购人控制使用。</w:t>
            </w:r>
          </w:p>
          <w:p w14:paraId="62768CA4">
            <w:pPr>
              <w:spacing w:line="288" w:lineRule="auto"/>
              <w:rPr>
                <w:sz w:val="22"/>
                <w:szCs w:val="22"/>
              </w:rPr>
            </w:pPr>
            <w:r>
              <w:rPr>
                <w:rFonts w:hint="eastAsia"/>
                <w:sz w:val="22"/>
                <w:szCs w:val="22"/>
                <w:lang w:val="en-US" w:eastAsia="zh-CN"/>
              </w:rPr>
              <w:t>6</w:t>
            </w:r>
            <w:r>
              <w:rPr>
                <w:rFonts w:hint="eastAsia"/>
                <w:sz w:val="22"/>
                <w:szCs w:val="22"/>
              </w:rPr>
              <w:t>.本工程中的所有专业施工项目必须由采购人审核把关。</w:t>
            </w:r>
          </w:p>
          <w:p w14:paraId="4A0323B7">
            <w:pPr>
              <w:spacing w:line="288" w:lineRule="auto"/>
              <w:rPr>
                <w:sz w:val="22"/>
                <w:szCs w:val="22"/>
              </w:rPr>
            </w:pPr>
            <w:r>
              <w:rPr>
                <w:rFonts w:hint="eastAsia"/>
                <w:sz w:val="22"/>
                <w:szCs w:val="22"/>
                <w:lang w:val="en-US" w:eastAsia="zh-CN"/>
              </w:rPr>
              <w:t>7</w:t>
            </w:r>
            <w:r>
              <w:rPr>
                <w:rFonts w:hint="eastAsia"/>
                <w:sz w:val="22"/>
                <w:szCs w:val="22"/>
              </w:rPr>
              <w:t>.中标人在签订合同前，须向采购人提交已标价的工程量清单，已标价的工程量清单总价应与</w:t>
            </w:r>
            <w:r>
              <w:rPr>
                <w:rFonts w:hint="eastAsia"/>
                <w:sz w:val="22"/>
                <w:szCs w:val="22"/>
                <w:lang w:eastAsia="zh-CN"/>
              </w:rPr>
              <w:t>成交价</w:t>
            </w:r>
            <w:r>
              <w:rPr>
                <w:rFonts w:hint="eastAsia"/>
                <w:sz w:val="22"/>
                <w:szCs w:val="22"/>
              </w:rPr>
              <w:t>一致，各单价直接将预算价按照中标下浮率（特指实际下浮率，</w:t>
            </w:r>
            <w:r>
              <w:rPr>
                <w:rFonts w:hint="eastAsia"/>
                <w:sz w:val="22"/>
                <w:szCs w:val="22"/>
                <w:lang w:val="en-US" w:eastAsia="zh-CN"/>
              </w:rPr>
              <w:t>安全文明措施费、</w:t>
            </w:r>
            <w:r>
              <w:rPr>
                <w:rFonts w:hint="eastAsia"/>
                <w:sz w:val="22"/>
                <w:szCs w:val="22"/>
              </w:rPr>
              <w:t>暂列金额</w:t>
            </w:r>
            <w:r>
              <w:rPr>
                <w:rFonts w:hint="eastAsia"/>
                <w:sz w:val="22"/>
                <w:szCs w:val="22"/>
                <w:lang w:eastAsia="zh-CN"/>
              </w:rPr>
              <w:t>、</w:t>
            </w:r>
            <w:r>
              <w:rPr>
                <w:rFonts w:hint="eastAsia"/>
                <w:sz w:val="22"/>
                <w:szCs w:val="22"/>
                <w:lang w:val="en-US" w:eastAsia="zh-CN"/>
              </w:rPr>
              <w:t>专业工程暂估价</w:t>
            </w:r>
            <w:r>
              <w:rPr>
                <w:rFonts w:hint="eastAsia"/>
                <w:sz w:val="22"/>
                <w:szCs w:val="22"/>
              </w:rPr>
              <w:t>等不可竞争费用不下浮）同步下浮执行。</w:t>
            </w:r>
          </w:p>
          <w:p w14:paraId="1967011F">
            <w:pPr>
              <w:spacing w:line="288" w:lineRule="auto"/>
              <w:rPr>
                <w:sz w:val="22"/>
                <w:szCs w:val="22"/>
              </w:rPr>
            </w:pPr>
            <w:r>
              <w:rPr>
                <w:rFonts w:hint="eastAsia"/>
                <w:sz w:val="22"/>
                <w:szCs w:val="22"/>
                <w:lang w:val="en-US" w:eastAsia="zh-CN"/>
              </w:rPr>
              <w:t>8</w:t>
            </w:r>
            <w:r>
              <w:rPr>
                <w:rFonts w:hint="eastAsia"/>
                <w:sz w:val="22"/>
                <w:szCs w:val="22"/>
              </w:rPr>
              <w:t>.项目发包后，采购人发现成交供应商存在借用或挂靠资质、转包项目、廉政建设等情况实行一票制否决</w:t>
            </w:r>
            <w:bookmarkStart w:id="634" w:name="_GoBack"/>
            <w:bookmarkEnd w:id="634"/>
            <w:r>
              <w:rPr>
                <w:rFonts w:hint="eastAsia"/>
                <w:sz w:val="22"/>
                <w:szCs w:val="22"/>
              </w:rPr>
              <w:t>，一经核实，采购人可随时终止施工合同、没收履约保证金，并保留进一步追究其责任的权利，直至建议有关部门吊销资质证书。</w:t>
            </w:r>
          </w:p>
          <w:p w14:paraId="50E80A58">
            <w:pPr>
              <w:pageBreakBefore w:val="0"/>
              <w:widowControl w:val="0"/>
              <w:kinsoku/>
              <w:wordWrap/>
              <w:overflowPunct/>
              <w:topLinePunct w:val="0"/>
              <w:autoSpaceDE/>
              <w:autoSpaceDN/>
              <w:bidi w:val="0"/>
              <w:adjustRightInd/>
              <w:snapToGrid/>
              <w:spacing w:line="288" w:lineRule="auto"/>
              <w:textAlignment w:val="auto"/>
              <w:rPr>
                <w:rFonts w:hint="eastAsia"/>
                <w:sz w:val="22"/>
                <w:szCs w:val="22"/>
              </w:rPr>
            </w:pPr>
            <w:r>
              <w:rPr>
                <w:rFonts w:hint="eastAsia"/>
                <w:sz w:val="22"/>
                <w:szCs w:val="22"/>
                <w:lang w:val="en-US" w:eastAsia="zh-CN"/>
              </w:rPr>
              <w:t>9</w:t>
            </w:r>
            <w:r>
              <w:rPr>
                <w:rFonts w:hint="eastAsia"/>
                <w:sz w:val="22"/>
                <w:szCs w:val="22"/>
              </w:rPr>
              <w:t>.中标人不得在本项目中使用处于曝光期内企业供应的预拌混凝土。</w:t>
            </w:r>
          </w:p>
          <w:p w14:paraId="4B25CA02">
            <w:pPr>
              <w:pStyle w:val="308"/>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Times New Roman" w:hAnsi="Times New Roman" w:eastAsia="宋体" w:cs="Times New Roman"/>
                <w:kern w:val="2"/>
                <w:sz w:val="22"/>
                <w:szCs w:val="22"/>
                <w:lang w:val="en-US" w:eastAsia="zh-CN" w:bidi="ar-SA"/>
              </w:rPr>
            </w:pPr>
            <w:r>
              <w:rPr>
                <w:rFonts w:hint="eastAsia" w:cs="Times New Roman"/>
                <w:kern w:val="2"/>
                <w:sz w:val="22"/>
                <w:szCs w:val="22"/>
                <w:lang w:val="en-US" w:eastAsia="zh-CN" w:bidi="ar-SA"/>
              </w:rPr>
              <w:t>10</w:t>
            </w:r>
            <w:r>
              <w:rPr>
                <w:rFonts w:hint="eastAsia" w:ascii="Times New Roman" w:hAnsi="Times New Roman" w:eastAsia="宋体" w:cs="Times New Roman"/>
                <w:kern w:val="2"/>
                <w:sz w:val="22"/>
                <w:szCs w:val="22"/>
                <w:lang w:val="en-US" w:eastAsia="zh-CN" w:bidi="ar-SA"/>
              </w:rPr>
              <w:t>.本项目实施时，采购人有权根据实际情况决定清单中部分工程内容是否实施，成交人须无条件配合。结算时，不因工程量的调减而改变成交时的综合单价。</w:t>
            </w:r>
          </w:p>
          <w:p w14:paraId="60CA463D">
            <w:pPr>
              <w:pStyle w:val="308"/>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kern w:val="2"/>
                <w:sz w:val="21"/>
                <w:szCs w:val="24"/>
                <w:lang w:val="en-US" w:eastAsia="zh-CN" w:bidi="ar-SA"/>
              </w:rPr>
            </w:pPr>
            <w:r>
              <w:rPr>
                <w:rFonts w:hint="eastAsia" w:cs="Times New Roman"/>
                <w:kern w:val="2"/>
                <w:sz w:val="22"/>
                <w:szCs w:val="22"/>
                <w:lang w:val="en-US" w:eastAsia="zh-CN" w:bidi="ar-SA"/>
              </w:rPr>
              <w:t>11.因项目实施地点分散，投标人自行踏勘现场，了解项目情况。施工期间若产生地方纠纷，投标人自行处理，由此产生的费用，投标人自行承担。</w:t>
            </w:r>
          </w:p>
        </w:tc>
      </w:tr>
      <w:tr w14:paraId="5DF94A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1" w:hRule="atLeast"/>
        </w:trPr>
        <w:tc>
          <w:tcPr>
            <w:tcW w:w="945" w:type="dxa"/>
            <w:noWrap w:val="0"/>
            <w:vAlign w:val="center"/>
          </w:tcPr>
          <w:p w14:paraId="154153B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sz w:val="22"/>
                <w:szCs w:val="22"/>
                <w:lang w:eastAsia="zh-CN"/>
              </w:rPr>
            </w:pPr>
            <w:r>
              <w:rPr>
                <w:rFonts w:hint="eastAsia" w:ascii="宋体" w:hAnsi="宋体" w:eastAsia="宋体" w:cs="宋体"/>
                <w:b/>
                <w:color w:val="000000"/>
                <w:sz w:val="22"/>
                <w:szCs w:val="22"/>
              </w:rPr>
              <w:t>10.</w:t>
            </w:r>
            <w:r>
              <w:rPr>
                <w:rFonts w:hint="eastAsia" w:ascii="宋体" w:hAnsi="宋体" w:cs="宋体"/>
                <w:b/>
                <w:color w:val="000000"/>
                <w:sz w:val="22"/>
                <w:szCs w:val="22"/>
                <w:lang w:val="en-US" w:eastAsia="zh-CN"/>
              </w:rPr>
              <w:t>2</w:t>
            </w:r>
          </w:p>
        </w:tc>
        <w:tc>
          <w:tcPr>
            <w:tcW w:w="8370" w:type="dxa"/>
            <w:gridSpan w:val="2"/>
            <w:noWrap w:val="0"/>
            <w:vAlign w:val="center"/>
          </w:tcPr>
          <w:p w14:paraId="0DC1A0A5">
            <w:pPr>
              <w:pStyle w:val="308"/>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000000"/>
                <w:sz w:val="22"/>
                <w:szCs w:val="22"/>
              </w:rPr>
            </w:pPr>
            <w:r>
              <w:rPr>
                <w:rFonts w:hint="eastAsia" w:ascii="宋体" w:hAnsi="宋体" w:eastAsia="宋体" w:cs="宋体"/>
                <w:b/>
                <w:bCs/>
                <w:color w:val="000000"/>
                <w:sz w:val="22"/>
                <w:szCs w:val="22"/>
              </w:rPr>
              <w:t>友情提醒：请各投标单位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投标单位引起高度重视。</w:t>
            </w:r>
          </w:p>
        </w:tc>
      </w:tr>
      <w:tr w14:paraId="5C97D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1" w:hRule="atLeast"/>
        </w:trPr>
        <w:tc>
          <w:tcPr>
            <w:tcW w:w="945" w:type="dxa"/>
            <w:noWrap w:val="0"/>
            <w:vAlign w:val="center"/>
          </w:tcPr>
          <w:p w14:paraId="1871176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sz w:val="22"/>
                <w:szCs w:val="22"/>
                <w:lang w:eastAsia="zh-CN"/>
              </w:rPr>
            </w:pPr>
            <w:r>
              <w:rPr>
                <w:rFonts w:hint="eastAsia" w:ascii="宋体" w:hAnsi="宋体" w:eastAsia="宋体" w:cs="宋体"/>
                <w:b/>
                <w:color w:val="000000"/>
                <w:sz w:val="22"/>
                <w:szCs w:val="22"/>
              </w:rPr>
              <w:t>10.</w:t>
            </w:r>
            <w:r>
              <w:rPr>
                <w:rFonts w:hint="eastAsia" w:ascii="宋体" w:hAnsi="宋体" w:cs="宋体"/>
                <w:b/>
                <w:color w:val="000000"/>
                <w:sz w:val="22"/>
                <w:szCs w:val="22"/>
                <w:lang w:val="en-US" w:eastAsia="zh-CN"/>
              </w:rPr>
              <w:t>3</w:t>
            </w:r>
          </w:p>
        </w:tc>
        <w:tc>
          <w:tcPr>
            <w:tcW w:w="8370" w:type="dxa"/>
            <w:gridSpan w:val="2"/>
            <w:noWrap w:val="0"/>
            <w:vAlign w:val="center"/>
          </w:tcPr>
          <w:p w14:paraId="1AD6F37A">
            <w:pPr>
              <w:pStyle w:val="308"/>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000000"/>
                <w:sz w:val="22"/>
                <w:szCs w:val="22"/>
              </w:rPr>
            </w:pPr>
            <w:r>
              <w:rPr>
                <w:rFonts w:hint="eastAsia" w:ascii="宋体" w:hAnsi="宋体" w:eastAsia="宋体" w:cs="宋体"/>
                <w:b/>
                <w:bCs/>
                <w:color w:val="FF0000"/>
                <w:sz w:val="22"/>
                <w:szCs w:val="22"/>
                <w:lang w:val="en-US" w:eastAsia="zh-CN"/>
              </w:rPr>
              <w:t>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无效引起的一切后果由投标人承担。</w:t>
            </w:r>
          </w:p>
        </w:tc>
      </w:tr>
      <w:tr w14:paraId="6EBAD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3" w:hRule="atLeast"/>
        </w:trPr>
        <w:tc>
          <w:tcPr>
            <w:tcW w:w="945" w:type="dxa"/>
            <w:noWrap w:val="0"/>
            <w:vAlign w:val="center"/>
          </w:tcPr>
          <w:p w14:paraId="09707DE1">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sz w:val="22"/>
                <w:szCs w:val="22"/>
                <w:lang w:eastAsia="zh-CN"/>
              </w:rPr>
            </w:pPr>
            <w:r>
              <w:rPr>
                <w:rFonts w:hint="eastAsia" w:ascii="宋体" w:hAnsi="宋体" w:cs="宋体"/>
                <w:b/>
                <w:color w:val="000000"/>
                <w:sz w:val="22"/>
                <w:szCs w:val="22"/>
                <w:lang w:val="en-US" w:eastAsia="zh-CN"/>
              </w:rPr>
              <w:t>10</w:t>
            </w:r>
            <w:r>
              <w:rPr>
                <w:rFonts w:hint="eastAsia" w:ascii="宋体" w:hAnsi="宋体" w:eastAsia="宋体" w:cs="宋体"/>
                <w:b/>
                <w:color w:val="000000"/>
                <w:sz w:val="22"/>
                <w:szCs w:val="22"/>
              </w:rPr>
              <w:t>.</w:t>
            </w:r>
            <w:r>
              <w:rPr>
                <w:rFonts w:hint="eastAsia" w:ascii="宋体" w:hAnsi="宋体" w:cs="宋体"/>
                <w:b/>
                <w:color w:val="000000"/>
                <w:sz w:val="22"/>
                <w:szCs w:val="22"/>
                <w:lang w:val="en-US" w:eastAsia="zh-CN"/>
              </w:rPr>
              <w:t>4</w:t>
            </w:r>
          </w:p>
        </w:tc>
        <w:tc>
          <w:tcPr>
            <w:tcW w:w="8370" w:type="dxa"/>
            <w:gridSpan w:val="2"/>
            <w:noWrap w:val="0"/>
            <w:vAlign w:val="center"/>
          </w:tcPr>
          <w:p w14:paraId="34B17BEB">
            <w:pPr>
              <w:pStyle w:val="308"/>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000000"/>
                <w:sz w:val="22"/>
                <w:szCs w:val="22"/>
              </w:rPr>
            </w:pPr>
            <w:r>
              <w:rPr>
                <w:rFonts w:hint="eastAsia" w:ascii="宋体" w:hAnsi="宋体" w:eastAsia="宋体" w:cs="宋体"/>
                <w:b/>
                <w:color w:val="000000"/>
                <w:sz w:val="22"/>
                <w:szCs w:val="22"/>
              </w:rPr>
              <w:t>承包人应按照《保障农民工工资支付条例》（国务院令第724号）及《泰州市工程建设领域农民工工资专用账户管理暂行办法》（泰人社发【2018】439号）文件规定要求严格落实劳动用工实名制管理、农民工工资按月足额支付、农民工工资（劳务费）专用账户、银行代发农民工工资、农民工工资保证金等制度，如若发现承包单位和个人有拖欠农民工工资行为，将依据《拖欠农民工工资“黑名单”管理暂行办法》（人社部规﹝2017﹞16 号）等文件规定进行联合惩戒。</w:t>
            </w:r>
          </w:p>
        </w:tc>
      </w:tr>
      <w:tr w14:paraId="0CFB7C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945" w:type="dxa"/>
            <w:noWrap w:val="0"/>
            <w:vAlign w:val="center"/>
          </w:tcPr>
          <w:p w14:paraId="1597DB4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sz w:val="22"/>
                <w:szCs w:val="22"/>
                <w:lang w:val="en-US" w:eastAsia="zh-CN"/>
              </w:rPr>
            </w:pPr>
            <w:r>
              <w:rPr>
                <w:rFonts w:hint="eastAsia" w:ascii="宋体" w:hAnsi="宋体" w:eastAsia="宋体" w:cs="宋体"/>
                <w:b/>
                <w:color w:val="000000"/>
                <w:sz w:val="22"/>
                <w:szCs w:val="22"/>
              </w:rPr>
              <w:t>10.</w:t>
            </w:r>
            <w:r>
              <w:rPr>
                <w:rFonts w:hint="eastAsia" w:ascii="宋体" w:hAnsi="宋体" w:cs="宋体"/>
                <w:b/>
                <w:color w:val="000000"/>
                <w:sz w:val="22"/>
                <w:szCs w:val="22"/>
                <w:lang w:val="en-US" w:eastAsia="zh-CN"/>
              </w:rPr>
              <w:t>5</w:t>
            </w:r>
          </w:p>
        </w:tc>
        <w:tc>
          <w:tcPr>
            <w:tcW w:w="8370" w:type="dxa"/>
            <w:gridSpan w:val="2"/>
            <w:noWrap w:val="0"/>
            <w:vAlign w:val="center"/>
          </w:tcPr>
          <w:p w14:paraId="2A9F0C89">
            <w:pPr>
              <w:pStyle w:val="308"/>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b/>
                <w:color w:val="000000"/>
                <w:sz w:val="22"/>
                <w:szCs w:val="22"/>
              </w:rPr>
            </w:pPr>
            <w:r>
              <w:rPr>
                <w:rFonts w:hint="eastAsia" w:ascii="宋体" w:hAnsi="宋体" w:eastAsia="宋体" w:cs="宋体"/>
                <w:b/>
                <w:color w:val="000000"/>
                <w:sz w:val="22"/>
                <w:szCs w:val="22"/>
              </w:rPr>
              <w:t>质疑和投诉按照《</w:t>
            </w:r>
            <w:r>
              <w:rPr>
                <w:rFonts w:hint="eastAsia" w:ascii="宋体" w:hAnsi="宋体" w:eastAsia="宋体" w:cs="宋体"/>
                <w:bCs/>
                <w:color w:val="000000"/>
                <w:sz w:val="22"/>
                <w:szCs w:val="22"/>
              </w:rPr>
              <w:t>政府采购质疑和投诉办法</w:t>
            </w:r>
            <w:r>
              <w:rPr>
                <w:rFonts w:hint="eastAsia" w:ascii="宋体" w:hAnsi="宋体" w:eastAsia="宋体" w:cs="宋体"/>
                <w:b/>
                <w:color w:val="000000"/>
                <w:sz w:val="22"/>
                <w:szCs w:val="22"/>
              </w:rPr>
              <w:t>》财政部令第94号执行</w:t>
            </w:r>
          </w:p>
        </w:tc>
      </w:tr>
    </w:tbl>
    <w:p w14:paraId="07F8DDA5">
      <w:pPr>
        <w:rPr>
          <w:rFonts w:hint="eastAsia" w:ascii="Times New Roman" w:hAnsi="Times New Roman" w:eastAsia="宋体"/>
          <w:b/>
          <w:bCs/>
          <w:color w:val="000000"/>
          <w:sz w:val="24"/>
          <w:szCs w:val="24"/>
        </w:rPr>
      </w:pPr>
      <w:bookmarkStart w:id="40" w:name="_Toc367784995"/>
      <w:bookmarkStart w:id="41" w:name="_Toc426469871"/>
      <w:bookmarkStart w:id="42" w:name="_Toc468783589"/>
      <w:r>
        <w:rPr>
          <w:rFonts w:hint="eastAsia" w:ascii="Times New Roman" w:hAnsi="Times New Roman" w:eastAsia="宋体"/>
          <w:b/>
          <w:bCs/>
          <w:color w:val="000000"/>
          <w:sz w:val="24"/>
          <w:szCs w:val="24"/>
        </w:rPr>
        <w:br w:type="page"/>
      </w:r>
    </w:p>
    <w:p w14:paraId="4A32C4A7">
      <w:pPr>
        <w:pStyle w:val="198"/>
        <w:pageBreakBefore w:val="0"/>
        <w:spacing w:before="0" w:after="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1.总则</w:t>
      </w:r>
      <w:bookmarkEnd w:id="40"/>
      <w:bookmarkEnd w:id="41"/>
      <w:bookmarkEnd w:id="42"/>
    </w:p>
    <w:p w14:paraId="74571943">
      <w:pPr>
        <w:pStyle w:val="199"/>
        <w:pageBreakBefore w:val="0"/>
        <w:spacing w:before="0" w:after="0" w:line="360" w:lineRule="auto"/>
        <w:jc w:val="left"/>
        <w:rPr>
          <w:rFonts w:hint="eastAsia" w:ascii="宋体" w:hAnsi="宋体" w:eastAsia="宋体" w:cs="宋体"/>
          <w:b/>
          <w:color w:val="000000"/>
          <w:sz w:val="24"/>
          <w:szCs w:val="24"/>
        </w:rPr>
      </w:pPr>
      <w:bookmarkStart w:id="43" w:name="_Toc468783590"/>
      <w:bookmarkStart w:id="44" w:name="_Toc246996919"/>
      <w:bookmarkStart w:id="45" w:name="_Toc383438593"/>
      <w:bookmarkStart w:id="46" w:name="_Toc247085690"/>
      <w:bookmarkStart w:id="47" w:name="_Toc343525506"/>
      <w:bookmarkStart w:id="48" w:name="_Toc152045530"/>
      <w:bookmarkStart w:id="49" w:name="_Toc144974498"/>
      <w:bookmarkStart w:id="50" w:name="_Toc179632547"/>
      <w:bookmarkStart w:id="51" w:name="_Toc152042306"/>
      <w:bookmarkStart w:id="52" w:name="_Toc426469872"/>
      <w:bookmarkStart w:id="53" w:name="_Toc246996176"/>
      <w:bookmarkStart w:id="54" w:name="_Toc367784996"/>
      <w:r>
        <w:rPr>
          <w:rFonts w:hint="eastAsia" w:ascii="宋体" w:hAnsi="宋体" w:eastAsia="宋体" w:cs="宋体"/>
          <w:b/>
          <w:color w:val="000000"/>
          <w:sz w:val="24"/>
          <w:szCs w:val="24"/>
        </w:rPr>
        <w:t>1.1 项目概况</w:t>
      </w:r>
      <w:bookmarkEnd w:id="43"/>
      <w:bookmarkEnd w:id="44"/>
      <w:bookmarkEnd w:id="45"/>
      <w:bookmarkEnd w:id="46"/>
      <w:bookmarkEnd w:id="47"/>
      <w:bookmarkEnd w:id="48"/>
      <w:bookmarkEnd w:id="49"/>
      <w:bookmarkEnd w:id="50"/>
      <w:bookmarkEnd w:id="51"/>
      <w:bookmarkEnd w:id="52"/>
      <w:bookmarkEnd w:id="53"/>
    </w:p>
    <w:p w14:paraId="6576A330">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1.1.1根据《中华人民共和国政府采购法》等有关法律、法规和规章的规定，本采购项目已具备采购条件，现对本项目进行竞争性磋商招标。</w:t>
      </w:r>
    </w:p>
    <w:p w14:paraId="2B2C2C74">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1.1.2 采购人：见供应商须知前附表。</w:t>
      </w:r>
    </w:p>
    <w:p w14:paraId="2DBEAA6B">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1.1.3 采购代理机构：见供应商须知前附表。</w:t>
      </w:r>
    </w:p>
    <w:p w14:paraId="0DFD80A8">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1.1.4 项目名称及项目编号：见供应商须知前附表。</w:t>
      </w:r>
    </w:p>
    <w:p w14:paraId="23896DF8">
      <w:pPr>
        <w:pStyle w:val="199"/>
        <w:pageBreakBefore w:val="0"/>
        <w:spacing w:before="0" w:after="0" w:line="360" w:lineRule="auto"/>
        <w:jc w:val="left"/>
        <w:rPr>
          <w:rFonts w:hint="eastAsia" w:ascii="宋体" w:hAnsi="宋体" w:eastAsia="宋体" w:cs="宋体"/>
          <w:b/>
          <w:color w:val="000000"/>
          <w:sz w:val="24"/>
          <w:szCs w:val="24"/>
        </w:rPr>
      </w:pPr>
      <w:bookmarkStart w:id="55" w:name="_Toc426469873"/>
      <w:bookmarkStart w:id="56" w:name="_Toc343525507"/>
      <w:bookmarkStart w:id="57" w:name="_Toc152045531"/>
      <w:bookmarkStart w:id="58" w:name="_Toc383438594"/>
      <w:bookmarkStart w:id="59" w:name="_Toc179632548"/>
      <w:bookmarkStart w:id="60" w:name="_Toc152042307"/>
      <w:bookmarkStart w:id="61" w:name="_Toc246996177"/>
      <w:bookmarkStart w:id="62" w:name="_Toc247085691"/>
      <w:bookmarkStart w:id="63" w:name="_Toc144974499"/>
      <w:bookmarkStart w:id="64" w:name="_Toc246996920"/>
      <w:bookmarkStart w:id="65" w:name="_Toc468783591"/>
      <w:r>
        <w:rPr>
          <w:rFonts w:hint="eastAsia" w:ascii="宋体" w:hAnsi="宋体" w:eastAsia="宋体" w:cs="宋体"/>
          <w:b/>
          <w:color w:val="000000"/>
          <w:sz w:val="24"/>
          <w:szCs w:val="24"/>
        </w:rPr>
        <w:t>1.2 资金来源和落实情况</w:t>
      </w:r>
      <w:bookmarkEnd w:id="55"/>
      <w:bookmarkEnd w:id="56"/>
      <w:bookmarkEnd w:id="57"/>
      <w:bookmarkEnd w:id="58"/>
      <w:bookmarkEnd w:id="59"/>
      <w:bookmarkEnd w:id="60"/>
      <w:bookmarkEnd w:id="61"/>
      <w:bookmarkEnd w:id="62"/>
      <w:bookmarkEnd w:id="63"/>
      <w:bookmarkEnd w:id="64"/>
      <w:r>
        <w:rPr>
          <w:rFonts w:hint="eastAsia" w:ascii="宋体" w:hAnsi="宋体" w:eastAsia="宋体" w:cs="宋体"/>
          <w:b/>
          <w:color w:val="000000"/>
          <w:sz w:val="24"/>
          <w:szCs w:val="24"/>
        </w:rPr>
        <w:t>及付款方式</w:t>
      </w:r>
      <w:bookmarkEnd w:id="65"/>
    </w:p>
    <w:p w14:paraId="675EF048">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1.2.1 资金来源及出资比例：见供应商须知前附表。</w:t>
      </w:r>
    </w:p>
    <w:p w14:paraId="3BC3F228">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1.2.2 资金落实情况：见供应商须知前附表。</w:t>
      </w:r>
    </w:p>
    <w:p w14:paraId="645D0E85">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1.2.3 付款方式：见供应商须知前附表。</w:t>
      </w:r>
    </w:p>
    <w:p w14:paraId="0E2C5542">
      <w:pPr>
        <w:pStyle w:val="199"/>
        <w:pageBreakBefore w:val="0"/>
        <w:spacing w:before="0" w:after="0" w:line="360" w:lineRule="auto"/>
        <w:jc w:val="left"/>
        <w:rPr>
          <w:rFonts w:hint="eastAsia" w:ascii="宋体" w:hAnsi="宋体" w:eastAsia="宋体" w:cs="宋体"/>
          <w:b/>
          <w:color w:val="000000"/>
          <w:sz w:val="24"/>
          <w:szCs w:val="24"/>
        </w:rPr>
      </w:pPr>
      <w:bookmarkStart w:id="66" w:name="_Toc152042308"/>
      <w:bookmarkStart w:id="67" w:name="_Toc343525508"/>
      <w:bookmarkStart w:id="68" w:name="_Toc179632549"/>
      <w:bookmarkStart w:id="69" w:name="_Toc246996921"/>
      <w:bookmarkStart w:id="70" w:name="_Toc383438595"/>
      <w:bookmarkStart w:id="71" w:name="_Toc247085692"/>
      <w:bookmarkStart w:id="72" w:name="_Toc144974500"/>
      <w:bookmarkStart w:id="73" w:name="_Toc152045532"/>
      <w:bookmarkStart w:id="74" w:name="_Toc246996178"/>
      <w:bookmarkStart w:id="75" w:name="_Toc426469874"/>
      <w:bookmarkStart w:id="76" w:name="_Toc468783592"/>
      <w:r>
        <w:rPr>
          <w:rFonts w:hint="eastAsia" w:ascii="宋体" w:hAnsi="宋体" w:eastAsia="宋体" w:cs="宋体"/>
          <w:b/>
          <w:color w:val="000000"/>
          <w:sz w:val="24"/>
          <w:szCs w:val="24"/>
        </w:rPr>
        <w:t xml:space="preserve">1.3 </w:t>
      </w:r>
      <w:bookmarkEnd w:id="66"/>
      <w:bookmarkEnd w:id="67"/>
      <w:bookmarkEnd w:id="68"/>
      <w:bookmarkEnd w:id="69"/>
      <w:bookmarkEnd w:id="70"/>
      <w:bookmarkEnd w:id="71"/>
      <w:bookmarkEnd w:id="72"/>
      <w:bookmarkEnd w:id="73"/>
      <w:bookmarkEnd w:id="74"/>
      <w:r>
        <w:rPr>
          <w:rFonts w:hint="eastAsia" w:ascii="宋体" w:hAnsi="宋体" w:eastAsia="宋体" w:cs="宋体"/>
          <w:b/>
          <w:color w:val="000000"/>
          <w:sz w:val="24"/>
          <w:szCs w:val="24"/>
        </w:rPr>
        <w:t>采购范围</w:t>
      </w:r>
      <w:bookmarkEnd w:id="75"/>
      <w:r>
        <w:rPr>
          <w:rFonts w:hint="eastAsia" w:ascii="宋体" w:hAnsi="宋体" w:eastAsia="宋体" w:cs="宋体"/>
          <w:b/>
          <w:color w:val="000000"/>
          <w:sz w:val="24"/>
          <w:szCs w:val="24"/>
        </w:rPr>
        <w:t>与合同工期</w:t>
      </w:r>
      <w:bookmarkEnd w:id="76"/>
    </w:p>
    <w:p w14:paraId="25E7C1C2">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1.3.1 采购范围：见供应商须知前附表。</w:t>
      </w:r>
    </w:p>
    <w:p w14:paraId="0CC7CAAC">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1.3.2 合同工期：见供应商须知前附表。</w:t>
      </w:r>
    </w:p>
    <w:p w14:paraId="5A41F701">
      <w:pPr>
        <w:pStyle w:val="199"/>
        <w:pageBreakBefore w:val="0"/>
        <w:spacing w:before="0" w:after="0" w:line="360" w:lineRule="auto"/>
        <w:jc w:val="left"/>
        <w:rPr>
          <w:rFonts w:hint="eastAsia" w:ascii="宋体" w:hAnsi="宋体" w:eastAsia="宋体" w:cs="宋体"/>
          <w:b/>
          <w:color w:val="000000"/>
          <w:sz w:val="24"/>
          <w:szCs w:val="24"/>
        </w:rPr>
      </w:pPr>
      <w:bookmarkStart w:id="77" w:name="_Toc343525509"/>
      <w:bookmarkStart w:id="78" w:name="_Toc426469875"/>
      <w:bookmarkStart w:id="79" w:name="_Toc152042310"/>
      <w:bookmarkStart w:id="80" w:name="_Toc247085693"/>
      <w:bookmarkStart w:id="81" w:name="_Toc152045534"/>
      <w:bookmarkStart w:id="82" w:name="_Toc246996179"/>
      <w:bookmarkStart w:id="83" w:name="_Toc144974502"/>
      <w:bookmarkStart w:id="84" w:name="_Toc179632551"/>
      <w:bookmarkStart w:id="85" w:name="_Toc468783593"/>
      <w:bookmarkStart w:id="86" w:name="_Toc383438596"/>
      <w:bookmarkStart w:id="87" w:name="_Toc246996922"/>
      <w:r>
        <w:rPr>
          <w:rFonts w:hint="eastAsia" w:ascii="宋体" w:hAnsi="宋体" w:eastAsia="宋体" w:cs="宋体"/>
          <w:b/>
          <w:color w:val="000000"/>
          <w:sz w:val="24"/>
          <w:szCs w:val="24"/>
        </w:rPr>
        <w:t>1.4 供应商资格要求</w:t>
      </w:r>
      <w:bookmarkEnd w:id="77"/>
      <w:bookmarkEnd w:id="78"/>
      <w:bookmarkEnd w:id="79"/>
      <w:bookmarkEnd w:id="80"/>
      <w:bookmarkEnd w:id="81"/>
      <w:bookmarkEnd w:id="82"/>
      <w:bookmarkEnd w:id="83"/>
      <w:bookmarkEnd w:id="84"/>
      <w:bookmarkEnd w:id="85"/>
      <w:bookmarkEnd w:id="86"/>
      <w:bookmarkEnd w:id="87"/>
    </w:p>
    <w:p w14:paraId="2BCC176F">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1.4.1供应商参加政府采购活动应当具备下列条件：</w:t>
      </w:r>
    </w:p>
    <w:p w14:paraId="18B17D10">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（1）独立承担民事责任的能力。</w:t>
      </w:r>
    </w:p>
    <w:p w14:paraId="0F40704B">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（2）具有良好的商业信誉和健全的财务会计制度。</w:t>
      </w:r>
    </w:p>
    <w:p w14:paraId="1BCD4924">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（3）具有符合投标项目经营范围和履行合同所必需的设备和专业技术能力。</w:t>
      </w:r>
    </w:p>
    <w:p w14:paraId="6EA79B4E">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（4）参加政府采购活动前三年内，在经营活动中没有重大违法记录。需出具近3年内在经营活动中没有重大违法记录的书面声明。</w:t>
      </w:r>
    </w:p>
    <w:p w14:paraId="5033DD04">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（5）法律、行政法规规定的其他条件。</w:t>
      </w:r>
    </w:p>
    <w:p w14:paraId="62693595">
      <w:pPr>
        <w:pageBreakBefore w:val="0"/>
        <w:spacing w:line="360" w:lineRule="auto"/>
        <w:ind w:firstLine="48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1.4.2本项目落实政府采购政策需满足的资格要求：本项目专门面向中小企业，供应商应为中小微企业或监狱企业或残疾人福利性单位。</w:t>
      </w:r>
    </w:p>
    <w:p w14:paraId="67D29E29">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p>
    <w:p w14:paraId="56D1DB91">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参加报价的监狱和戒毒企业，应根据《财政部司法部关于政府采购支持监狱企业发展有关问题的通知》（财库〔2014〕68号）要求，提供由省级以上监狱管理局、戒毒管理局（含新疆生产建设兵团）出具的属于监狱企业的证明文件。</w:t>
      </w:r>
    </w:p>
    <w:p w14:paraId="7B636127">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（3）参加报价的残疾人福利性单位，应根据《关于促进残疾人就业政府采购政策的通知》（财库〔2017〕141号）要求，提供《残疾人福利性单位声明函》，格式见附件。</w:t>
      </w:r>
    </w:p>
    <w:p w14:paraId="334BEA80">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（4）参照《关于印发中小企业划型标准规定的通知》（工信部联企业[2011]300号）文件，本项目采购标的所属行业为</w:t>
      </w:r>
      <w:r>
        <w:rPr>
          <w:rFonts w:hint="eastAsia" w:ascii="宋体" w:hAnsi="宋体" w:eastAsia="宋体" w:cs="宋体"/>
          <w:color w:val="0000FF"/>
          <w:sz w:val="24"/>
          <w:szCs w:val="24"/>
        </w:rPr>
        <w:t>建筑业</w:t>
      </w:r>
      <w:r>
        <w:rPr>
          <w:rFonts w:hint="eastAsia" w:ascii="宋体" w:hAnsi="宋体" w:eastAsia="宋体" w:cs="宋体"/>
          <w:color w:val="000000"/>
          <w:sz w:val="24"/>
          <w:szCs w:val="24"/>
        </w:rPr>
        <w:t>。</w:t>
      </w:r>
    </w:p>
    <w:p w14:paraId="6F9CC1E8">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1.4.3采购人根据采购项目的特殊要求，规定供应商的特定条件：见供应商须知前附表。</w:t>
      </w:r>
    </w:p>
    <w:p w14:paraId="1125776E">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1.4.4供应商不得存在下列情形之一：</w:t>
      </w:r>
    </w:p>
    <w:p w14:paraId="1058B87B">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（l）与采购人和采购代理机构存在隶属关系或者其他利害关系；</w:t>
      </w:r>
    </w:p>
    <w:p w14:paraId="45167397">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（2）为采购项目提供了整体设计、规范编制或者项目管理、监理、检测等服务；</w:t>
      </w:r>
    </w:p>
    <w:p w14:paraId="54180090">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（3）单位负责人为同一人或者存在直接控股、管理关系的不同供应商，参加同一合同项下的政府采购活动；</w:t>
      </w:r>
    </w:p>
    <w:p w14:paraId="7EC6F350">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（4）为采购人不具有独立法人资格的附属机构（单位）；</w:t>
      </w:r>
    </w:p>
    <w:p w14:paraId="0374676E">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（5）以联合体形式参加政府采购活动的，联合体各方再单独参加或者与其他供应商另外组成联合体参加同一合同项下的政府采购活动；</w:t>
      </w:r>
    </w:p>
    <w:p w14:paraId="41735181">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（6）处于被责令停业、财产被接管、冻结和破产状态，以及投标资格被取消或者被暂停且在暂停期内；</w:t>
      </w:r>
    </w:p>
    <w:p w14:paraId="3DFC13F0">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（7）因拖欠工人工资或者发生质量安全事故被有关部门限制在招标项目所在地承接工程的；</w:t>
      </w:r>
    </w:p>
    <w:p w14:paraId="698882F0">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（8）供应商近3年内有行贿犯罪行为且被记录，或者法定代表人有行贿犯罪记录且自记录之日起未超过5年的；</w:t>
      </w:r>
    </w:p>
    <w:p w14:paraId="36EF8601">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（9）被“信用中国”网站（www.creditchina.gov.cn）列入失信被执行人的；</w:t>
      </w:r>
    </w:p>
    <w:p w14:paraId="36AA2718">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（10）被国家企业信用信息公示系统列入严重违法失信企业名单；</w:t>
      </w:r>
    </w:p>
    <w:p w14:paraId="5DA78FE8">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（11）法律、行政法规规定的其他情形。</w:t>
      </w:r>
    </w:p>
    <w:p w14:paraId="517D8C34">
      <w:pPr>
        <w:pStyle w:val="199"/>
        <w:pageBreakBefore w:val="0"/>
        <w:spacing w:before="0" w:after="0" w:line="360" w:lineRule="auto"/>
        <w:jc w:val="left"/>
        <w:rPr>
          <w:rFonts w:hint="eastAsia" w:ascii="宋体" w:hAnsi="宋体" w:eastAsia="宋体" w:cs="宋体"/>
          <w:b/>
          <w:color w:val="000000"/>
          <w:sz w:val="24"/>
          <w:szCs w:val="24"/>
        </w:rPr>
      </w:pPr>
      <w:bookmarkStart w:id="88" w:name="_Toc246996180"/>
      <w:bookmarkStart w:id="89" w:name="_Toc383438597"/>
      <w:bookmarkStart w:id="90" w:name="_Toc144974503"/>
      <w:bookmarkStart w:id="91" w:name="_Toc152045535"/>
      <w:bookmarkStart w:id="92" w:name="_Toc246996923"/>
      <w:bookmarkStart w:id="93" w:name="_Toc179632552"/>
      <w:bookmarkStart w:id="94" w:name="_Toc468783594"/>
      <w:bookmarkStart w:id="95" w:name="_Toc343525510"/>
      <w:bookmarkStart w:id="96" w:name="_Toc426469876"/>
      <w:bookmarkStart w:id="97" w:name="_Toc152042311"/>
      <w:bookmarkStart w:id="98" w:name="_Toc247085694"/>
      <w:r>
        <w:rPr>
          <w:rFonts w:hint="eastAsia" w:ascii="宋体" w:hAnsi="宋体" w:eastAsia="宋体" w:cs="宋体"/>
          <w:b/>
          <w:color w:val="000000"/>
          <w:sz w:val="24"/>
          <w:szCs w:val="24"/>
        </w:rPr>
        <w:t>1.5 费用承担</w:t>
      </w:r>
      <w:bookmarkEnd w:id="88"/>
      <w:bookmarkEnd w:id="89"/>
      <w:bookmarkEnd w:id="90"/>
      <w:bookmarkEnd w:id="91"/>
      <w:bookmarkEnd w:id="92"/>
      <w:bookmarkEnd w:id="93"/>
      <w:bookmarkEnd w:id="94"/>
      <w:bookmarkEnd w:id="95"/>
      <w:bookmarkEnd w:id="96"/>
      <w:bookmarkEnd w:id="97"/>
      <w:bookmarkEnd w:id="98"/>
    </w:p>
    <w:p w14:paraId="3852F64A">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无论采购结果如何，供应商为准备和参加投标活动发生的费用自理。</w:t>
      </w:r>
    </w:p>
    <w:p w14:paraId="1FD71C22">
      <w:pPr>
        <w:pStyle w:val="199"/>
        <w:pageBreakBefore w:val="0"/>
        <w:spacing w:before="0" w:after="0" w:line="360" w:lineRule="auto"/>
        <w:jc w:val="left"/>
        <w:rPr>
          <w:rFonts w:hint="eastAsia" w:ascii="宋体" w:hAnsi="宋体" w:eastAsia="宋体" w:cs="宋体"/>
          <w:b/>
          <w:color w:val="000000"/>
          <w:sz w:val="24"/>
          <w:szCs w:val="24"/>
        </w:rPr>
      </w:pPr>
      <w:bookmarkStart w:id="99" w:name="_Toc383438598"/>
      <w:bookmarkStart w:id="100" w:name="_Toc179632553"/>
      <w:bookmarkStart w:id="101" w:name="_Toc468783595"/>
      <w:bookmarkStart w:id="102" w:name="_Toc152045536"/>
      <w:bookmarkStart w:id="103" w:name="_Toc426469877"/>
      <w:bookmarkStart w:id="104" w:name="_Toc144974504"/>
      <w:bookmarkStart w:id="105" w:name="_Toc246996924"/>
      <w:bookmarkStart w:id="106" w:name="_Toc247085695"/>
      <w:bookmarkStart w:id="107" w:name="_Toc246996181"/>
      <w:bookmarkStart w:id="108" w:name="_Toc343525511"/>
      <w:bookmarkStart w:id="109" w:name="_Toc152042312"/>
      <w:r>
        <w:rPr>
          <w:rFonts w:hint="eastAsia" w:ascii="宋体" w:hAnsi="宋体" w:eastAsia="宋体" w:cs="宋体"/>
          <w:b/>
          <w:color w:val="000000"/>
          <w:sz w:val="24"/>
          <w:szCs w:val="24"/>
        </w:rPr>
        <w:t>1.6 保密</w:t>
      </w:r>
      <w:bookmarkEnd w:id="99"/>
      <w:bookmarkEnd w:id="100"/>
      <w:bookmarkEnd w:id="101"/>
      <w:bookmarkEnd w:id="102"/>
      <w:bookmarkEnd w:id="103"/>
      <w:bookmarkEnd w:id="104"/>
      <w:bookmarkEnd w:id="105"/>
      <w:bookmarkEnd w:id="106"/>
      <w:bookmarkEnd w:id="107"/>
      <w:bookmarkEnd w:id="108"/>
      <w:bookmarkEnd w:id="109"/>
    </w:p>
    <w:p w14:paraId="768ABC62">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参与采购项目招标投标活动的各方应对竞争性磋商文件和供应商</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中的商业和技术等秘密保密，违者应对由此造成的后果承担法律责任。</w:t>
      </w:r>
    </w:p>
    <w:p w14:paraId="3E6F47B0">
      <w:pPr>
        <w:pStyle w:val="199"/>
        <w:pageBreakBefore w:val="0"/>
        <w:spacing w:before="0" w:after="0" w:line="360" w:lineRule="auto"/>
        <w:jc w:val="left"/>
        <w:rPr>
          <w:rFonts w:hint="eastAsia" w:ascii="宋体" w:hAnsi="宋体" w:eastAsia="宋体" w:cs="宋体"/>
          <w:b/>
          <w:color w:val="000000"/>
          <w:sz w:val="24"/>
          <w:szCs w:val="24"/>
        </w:rPr>
      </w:pPr>
      <w:bookmarkStart w:id="110" w:name="_Toc144974505"/>
      <w:bookmarkStart w:id="111" w:name="_Toc468783596"/>
      <w:bookmarkStart w:id="112" w:name="_Toc426469878"/>
      <w:bookmarkStart w:id="113" w:name="_Toc247085696"/>
      <w:bookmarkStart w:id="114" w:name="_Toc246996182"/>
      <w:bookmarkStart w:id="115" w:name="_Toc246996925"/>
      <w:bookmarkStart w:id="116" w:name="_Toc152045537"/>
      <w:bookmarkStart w:id="117" w:name="_Toc383438599"/>
      <w:bookmarkStart w:id="118" w:name="_Toc343525512"/>
      <w:bookmarkStart w:id="119" w:name="_Toc179632554"/>
      <w:bookmarkStart w:id="120" w:name="_Toc152042313"/>
      <w:r>
        <w:rPr>
          <w:rFonts w:hint="eastAsia" w:ascii="宋体" w:hAnsi="宋体" w:eastAsia="宋体" w:cs="宋体"/>
          <w:b/>
          <w:color w:val="000000"/>
          <w:sz w:val="24"/>
          <w:szCs w:val="24"/>
        </w:rPr>
        <w:t>1.7 语言</w:t>
      </w:r>
      <w:bookmarkEnd w:id="110"/>
      <w:r>
        <w:rPr>
          <w:rFonts w:hint="eastAsia" w:ascii="宋体" w:hAnsi="宋体" w:eastAsia="宋体" w:cs="宋体"/>
          <w:b/>
          <w:color w:val="000000"/>
          <w:sz w:val="24"/>
          <w:szCs w:val="24"/>
        </w:rPr>
        <w:t>文字</w:t>
      </w:r>
      <w:bookmarkEnd w:id="111"/>
      <w:bookmarkEnd w:id="112"/>
      <w:bookmarkEnd w:id="113"/>
      <w:bookmarkEnd w:id="114"/>
      <w:bookmarkEnd w:id="115"/>
      <w:bookmarkEnd w:id="116"/>
      <w:bookmarkEnd w:id="117"/>
      <w:bookmarkEnd w:id="118"/>
      <w:bookmarkEnd w:id="119"/>
      <w:bookmarkEnd w:id="120"/>
    </w:p>
    <w:p w14:paraId="3FAF905B">
      <w:pPr>
        <w:pageBreakBefore w:val="0"/>
        <w:spacing w:line="360" w:lineRule="auto"/>
        <w:ind w:firstLine="480"/>
        <w:jc w:val="left"/>
        <w:rPr>
          <w:rFonts w:hint="eastAsia" w:ascii="宋体" w:hAnsi="宋体" w:eastAsia="宋体" w:cs="宋体"/>
          <w:color w:val="000000"/>
          <w:sz w:val="24"/>
          <w:szCs w:val="24"/>
        </w:rPr>
      </w:pPr>
      <w:bookmarkStart w:id="121" w:name="_Toc152045538"/>
      <w:bookmarkStart w:id="122" w:name="_Toc179632555"/>
      <w:bookmarkStart w:id="123" w:name="_Toc144974506"/>
      <w:bookmarkStart w:id="124" w:name="_Toc246996926"/>
      <w:bookmarkStart w:id="125" w:name="_Toc152042314"/>
      <w:bookmarkStart w:id="126" w:name="_Toc246996183"/>
      <w:bookmarkStart w:id="127" w:name="_Toc247085697"/>
      <w:r>
        <w:rPr>
          <w:rFonts w:hint="eastAsia" w:ascii="宋体" w:hAnsi="宋体" w:eastAsia="宋体" w:cs="宋体"/>
          <w:color w:val="000000"/>
          <w:sz w:val="24"/>
          <w:szCs w:val="24"/>
        </w:rPr>
        <w:t>响应文件使用的语言文字为中文。专用术语使用外文的，应附有中文注释。</w:t>
      </w:r>
    </w:p>
    <w:p w14:paraId="227E016F">
      <w:pPr>
        <w:pStyle w:val="199"/>
        <w:pageBreakBefore w:val="0"/>
        <w:spacing w:before="0" w:after="0" w:line="360" w:lineRule="auto"/>
        <w:jc w:val="left"/>
        <w:rPr>
          <w:rFonts w:hint="eastAsia" w:ascii="宋体" w:hAnsi="宋体" w:eastAsia="宋体" w:cs="宋体"/>
          <w:b/>
          <w:color w:val="000000"/>
          <w:sz w:val="24"/>
          <w:szCs w:val="24"/>
        </w:rPr>
      </w:pPr>
      <w:bookmarkStart w:id="128" w:name="_Toc383438600"/>
      <w:bookmarkStart w:id="129" w:name="_Toc468783597"/>
      <w:bookmarkStart w:id="130" w:name="_Toc426469879"/>
      <w:bookmarkStart w:id="131" w:name="_Toc343525513"/>
      <w:r>
        <w:rPr>
          <w:rFonts w:hint="eastAsia" w:ascii="宋体" w:hAnsi="宋体" w:eastAsia="宋体" w:cs="宋体"/>
          <w:b/>
          <w:color w:val="000000"/>
          <w:sz w:val="24"/>
          <w:szCs w:val="24"/>
        </w:rPr>
        <w:t>1.8 计量单位</w:t>
      </w:r>
      <w:bookmarkEnd w:id="121"/>
      <w:bookmarkEnd w:id="122"/>
      <w:bookmarkEnd w:id="123"/>
      <w:bookmarkEnd w:id="124"/>
      <w:bookmarkEnd w:id="125"/>
      <w:bookmarkEnd w:id="126"/>
      <w:bookmarkEnd w:id="127"/>
      <w:bookmarkEnd w:id="128"/>
      <w:bookmarkEnd w:id="129"/>
      <w:bookmarkEnd w:id="130"/>
      <w:bookmarkEnd w:id="131"/>
    </w:p>
    <w:p w14:paraId="345FFA29">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所有计量均采用中华人民共和国法定计量单位。</w:t>
      </w:r>
    </w:p>
    <w:p w14:paraId="5C0613D4">
      <w:pPr>
        <w:pStyle w:val="199"/>
        <w:pageBreakBefore w:val="0"/>
        <w:spacing w:before="0" w:after="0" w:line="360" w:lineRule="auto"/>
        <w:jc w:val="left"/>
        <w:rPr>
          <w:rFonts w:hint="eastAsia" w:ascii="宋体" w:hAnsi="宋体" w:eastAsia="宋体" w:cs="宋体"/>
          <w:b/>
          <w:color w:val="000000"/>
          <w:sz w:val="24"/>
          <w:szCs w:val="24"/>
        </w:rPr>
      </w:pPr>
      <w:bookmarkStart w:id="132" w:name="_Toc468783598"/>
      <w:bookmarkStart w:id="133" w:name="_Toc426469880"/>
      <w:r>
        <w:rPr>
          <w:rFonts w:hint="eastAsia" w:ascii="宋体" w:hAnsi="宋体" w:eastAsia="宋体" w:cs="宋体"/>
          <w:b/>
          <w:color w:val="000000"/>
          <w:sz w:val="24"/>
          <w:szCs w:val="24"/>
        </w:rPr>
        <w:t>1.9 分包</w:t>
      </w:r>
      <w:bookmarkEnd w:id="132"/>
      <w:bookmarkEnd w:id="133"/>
    </w:p>
    <w:p w14:paraId="369CA239">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本项目不接受分包。</w:t>
      </w:r>
    </w:p>
    <w:p w14:paraId="10FD4E4C">
      <w:pPr>
        <w:pStyle w:val="199"/>
        <w:pageBreakBefore w:val="0"/>
        <w:spacing w:before="0" w:after="0" w:line="360" w:lineRule="auto"/>
        <w:jc w:val="left"/>
        <w:rPr>
          <w:rFonts w:hint="eastAsia" w:ascii="宋体" w:hAnsi="宋体" w:eastAsia="宋体" w:cs="宋体"/>
          <w:b/>
          <w:color w:val="000000"/>
          <w:sz w:val="24"/>
          <w:szCs w:val="24"/>
        </w:rPr>
      </w:pPr>
      <w:bookmarkStart w:id="134" w:name="_Toc468783599"/>
      <w:bookmarkStart w:id="135" w:name="_Toc426469881"/>
      <w:r>
        <w:rPr>
          <w:rFonts w:hint="eastAsia" w:ascii="宋体" w:hAnsi="宋体" w:eastAsia="宋体" w:cs="宋体"/>
          <w:b/>
          <w:color w:val="000000"/>
          <w:sz w:val="24"/>
          <w:szCs w:val="24"/>
        </w:rPr>
        <w:t>1.10 偏离</w:t>
      </w:r>
      <w:bookmarkEnd w:id="134"/>
      <w:bookmarkEnd w:id="135"/>
    </w:p>
    <w:p w14:paraId="44D84C10">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1.10.1本条所称偏离为</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中的内容高于或者低于竞争性磋商文件中规定的技术参数、标准。低于的偏离为负偏离，即不满足、或不响应竞争性磋商文件规定的技术参数、标准；高于的为正偏离，即优于竞争性磋商文件规定的技术参数、标准。</w:t>
      </w:r>
    </w:p>
    <w:p w14:paraId="5956851E">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1.10.2偏离的具体要求见供应商须知前附表。</w:t>
      </w:r>
    </w:p>
    <w:p w14:paraId="64F71393">
      <w:pPr>
        <w:pStyle w:val="198"/>
        <w:pageBreakBefore w:val="0"/>
        <w:spacing w:before="0" w:after="0" w:line="360" w:lineRule="auto"/>
        <w:rPr>
          <w:rFonts w:hint="eastAsia" w:ascii="宋体" w:hAnsi="宋体" w:eastAsia="宋体" w:cs="宋体"/>
          <w:b/>
          <w:color w:val="000000"/>
          <w:sz w:val="24"/>
          <w:szCs w:val="24"/>
        </w:rPr>
      </w:pPr>
      <w:bookmarkStart w:id="136" w:name="_Toc343525517"/>
      <w:bookmarkStart w:id="137" w:name="_Toc383438604"/>
      <w:bookmarkStart w:id="138" w:name="_Toc426469882"/>
      <w:bookmarkStart w:id="139" w:name="_Toc468783600"/>
      <w:r>
        <w:rPr>
          <w:rFonts w:hint="eastAsia" w:ascii="宋体" w:hAnsi="宋体" w:eastAsia="宋体" w:cs="宋体"/>
          <w:b/>
          <w:color w:val="000000"/>
          <w:sz w:val="24"/>
          <w:szCs w:val="24"/>
        </w:rPr>
        <w:t>2. 竞争性磋商文件</w:t>
      </w:r>
      <w:bookmarkEnd w:id="136"/>
      <w:bookmarkEnd w:id="137"/>
      <w:bookmarkEnd w:id="138"/>
      <w:bookmarkEnd w:id="139"/>
    </w:p>
    <w:p w14:paraId="5E541EE8">
      <w:pPr>
        <w:pStyle w:val="199"/>
        <w:pageBreakBefore w:val="0"/>
        <w:spacing w:before="0" w:after="0" w:line="360" w:lineRule="auto"/>
        <w:jc w:val="left"/>
        <w:rPr>
          <w:rFonts w:hint="eastAsia" w:ascii="宋体" w:hAnsi="宋体" w:eastAsia="宋体" w:cs="宋体"/>
          <w:b/>
          <w:color w:val="000000"/>
          <w:sz w:val="24"/>
          <w:szCs w:val="24"/>
        </w:rPr>
      </w:pPr>
      <w:bookmarkStart w:id="140" w:name="_Toc152042319"/>
      <w:bookmarkStart w:id="141" w:name="_Toc343525518"/>
      <w:bookmarkStart w:id="142" w:name="_Toc246996188"/>
      <w:bookmarkStart w:id="143" w:name="_Toc247085702"/>
      <w:bookmarkStart w:id="144" w:name="_Toc246996931"/>
      <w:bookmarkStart w:id="145" w:name="_Toc383438605"/>
      <w:bookmarkStart w:id="146" w:name="_Toc179632561"/>
      <w:bookmarkStart w:id="147" w:name="_Toc426469883"/>
      <w:bookmarkStart w:id="148" w:name="_Toc152045543"/>
      <w:bookmarkStart w:id="149" w:name="_Toc468783601"/>
      <w:bookmarkStart w:id="150" w:name="_Toc144974511"/>
      <w:r>
        <w:rPr>
          <w:rFonts w:hint="eastAsia" w:ascii="宋体" w:hAnsi="宋体" w:eastAsia="宋体" w:cs="宋体"/>
          <w:b/>
          <w:color w:val="000000"/>
          <w:sz w:val="24"/>
          <w:szCs w:val="24"/>
        </w:rPr>
        <w:t>2.1 竞争性磋商文件的组成</w:t>
      </w:r>
      <w:bookmarkEnd w:id="140"/>
      <w:bookmarkEnd w:id="141"/>
      <w:bookmarkEnd w:id="142"/>
      <w:bookmarkEnd w:id="143"/>
      <w:bookmarkEnd w:id="144"/>
      <w:bookmarkEnd w:id="145"/>
      <w:bookmarkEnd w:id="146"/>
      <w:bookmarkEnd w:id="147"/>
      <w:bookmarkEnd w:id="148"/>
      <w:bookmarkEnd w:id="149"/>
      <w:bookmarkEnd w:id="150"/>
    </w:p>
    <w:p w14:paraId="6CD5F2B7">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2.1.1 本竞争性磋商文件包括：</w:t>
      </w:r>
    </w:p>
    <w:p w14:paraId="72BDF289">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（1）竞争性磋商公告；</w:t>
      </w:r>
    </w:p>
    <w:p w14:paraId="2D39D181">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（2）供应商须知；</w:t>
      </w:r>
    </w:p>
    <w:p w14:paraId="78D7B555">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（3）评审办法；</w:t>
      </w:r>
    </w:p>
    <w:p w14:paraId="728E2F0B">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（4）采购需求；</w:t>
      </w:r>
    </w:p>
    <w:p w14:paraId="7010D37C">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（5）响应文件的编制及格式；</w:t>
      </w:r>
    </w:p>
    <w:p w14:paraId="123F7F77">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（6）供应商须知前附表规定的构成竞争性磋商文件的其他材料。</w:t>
      </w:r>
    </w:p>
    <w:p w14:paraId="190F8700">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2.1.2 根据本章第2.2款和第2.3款对竞争性磋商文件所作的澄清、修改，构成竞争性磋商文件的组成部分。</w:t>
      </w:r>
    </w:p>
    <w:p w14:paraId="32FD6DAD">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 </w:t>
      </w:r>
      <w:r>
        <w:rPr>
          <w:rFonts w:hint="eastAsia" w:ascii="宋体" w:hAnsi="宋体" w:eastAsia="宋体" w:cs="宋体"/>
          <w:bCs/>
          <w:color w:val="000000"/>
          <w:sz w:val="24"/>
          <w:szCs w:val="24"/>
        </w:rPr>
        <w:t>供应商应认真阅读、并充分理解竞争性磋商文件的全部内容（包括所有的补充、修改内容、重要事项、格式、条款和技术规范、参数及要求等）。供应商没有对竞争性磋商文件出实质性响应将导致投标无效。</w:t>
      </w:r>
    </w:p>
    <w:p w14:paraId="34FC85BA">
      <w:pPr>
        <w:pStyle w:val="199"/>
        <w:pageBreakBefore w:val="0"/>
        <w:spacing w:before="0" w:after="0" w:line="360" w:lineRule="auto"/>
        <w:jc w:val="left"/>
        <w:rPr>
          <w:rFonts w:hint="eastAsia" w:ascii="宋体" w:hAnsi="宋体" w:eastAsia="宋体" w:cs="宋体"/>
          <w:b/>
          <w:color w:val="000000"/>
          <w:sz w:val="24"/>
          <w:szCs w:val="24"/>
        </w:rPr>
      </w:pPr>
      <w:bookmarkStart w:id="151" w:name="_Toc246996189"/>
      <w:bookmarkStart w:id="152" w:name="_Toc426469884"/>
      <w:bookmarkStart w:id="153" w:name="_Toc246996932"/>
      <w:bookmarkStart w:id="154" w:name="_Toc144974512"/>
      <w:bookmarkStart w:id="155" w:name="_Toc383438606"/>
      <w:bookmarkStart w:id="156" w:name="_Toc152042320"/>
      <w:bookmarkStart w:id="157" w:name="_Toc468783602"/>
      <w:bookmarkStart w:id="158" w:name="_Toc247085703"/>
      <w:bookmarkStart w:id="159" w:name="_Toc152045544"/>
      <w:bookmarkStart w:id="160" w:name="_Toc343525519"/>
      <w:bookmarkStart w:id="161" w:name="_Toc179632562"/>
      <w:r>
        <w:rPr>
          <w:rFonts w:hint="eastAsia" w:ascii="宋体" w:hAnsi="宋体" w:eastAsia="宋体" w:cs="宋体"/>
          <w:b/>
          <w:color w:val="000000"/>
          <w:sz w:val="24"/>
          <w:szCs w:val="24"/>
        </w:rPr>
        <w:t>2.2 竞争性磋商文件的澄清</w:t>
      </w:r>
      <w:bookmarkEnd w:id="151"/>
      <w:bookmarkEnd w:id="152"/>
      <w:bookmarkEnd w:id="153"/>
      <w:bookmarkEnd w:id="154"/>
      <w:bookmarkEnd w:id="155"/>
      <w:bookmarkEnd w:id="156"/>
      <w:bookmarkEnd w:id="157"/>
      <w:bookmarkEnd w:id="158"/>
      <w:bookmarkEnd w:id="159"/>
      <w:bookmarkEnd w:id="160"/>
      <w:bookmarkEnd w:id="161"/>
    </w:p>
    <w:p w14:paraId="2FFA8F87">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2.2.1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p>
    <w:p w14:paraId="32AAE310">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2.2.2竞争性磋商文件的澄清将在供应商须知前附表规定的投标截止时间前在原公告信息发布媒体公开发布，但不指明问题的来源。如果澄清内容影响</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编制的，将相应延长投标截止时间。</w:t>
      </w:r>
    </w:p>
    <w:p w14:paraId="559085CD">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2.2.3供应商未按澄清后的竞争性磋商文件编制的</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有可能被评标委员会否决。</w:t>
      </w:r>
    </w:p>
    <w:p w14:paraId="5707341E">
      <w:pPr>
        <w:pStyle w:val="199"/>
        <w:pageBreakBefore w:val="0"/>
        <w:spacing w:before="0" w:after="0" w:line="360" w:lineRule="auto"/>
        <w:jc w:val="left"/>
        <w:rPr>
          <w:rFonts w:hint="eastAsia" w:ascii="宋体" w:hAnsi="宋体" w:eastAsia="宋体" w:cs="宋体"/>
          <w:b/>
          <w:color w:val="000000"/>
          <w:sz w:val="24"/>
          <w:szCs w:val="24"/>
        </w:rPr>
      </w:pPr>
      <w:bookmarkStart w:id="162" w:name="_Toc247085704"/>
      <w:bookmarkStart w:id="163" w:name="_Toc179632563"/>
      <w:bookmarkStart w:id="164" w:name="_Toc383438607"/>
      <w:bookmarkStart w:id="165" w:name="_Toc246996933"/>
      <w:bookmarkStart w:id="166" w:name="_Toc144974513"/>
      <w:bookmarkStart w:id="167" w:name="_Toc343525520"/>
      <w:bookmarkStart w:id="168" w:name="_Toc152042321"/>
      <w:bookmarkStart w:id="169" w:name="_Toc426469885"/>
      <w:bookmarkStart w:id="170" w:name="_Toc468783603"/>
      <w:bookmarkStart w:id="171" w:name="_Toc246996190"/>
      <w:bookmarkStart w:id="172" w:name="_Toc152045545"/>
      <w:r>
        <w:rPr>
          <w:rFonts w:hint="eastAsia" w:ascii="宋体" w:hAnsi="宋体" w:eastAsia="宋体" w:cs="宋体"/>
          <w:b/>
          <w:color w:val="000000"/>
          <w:sz w:val="24"/>
          <w:szCs w:val="24"/>
        </w:rPr>
        <w:t>2.3 竞争性磋商文件的修改</w:t>
      </w:r>
      <w:bookmarkEnd w:id="162"/>
      <w:bookmarkEnd w:id="163"/>
      <w:bookmarkEnd w:id="164"/>
      <w:bookmarkEnd w:id="165"/>
      <w:bookmarkEnd w:id="166"/>
      <w:bookmarkEnd w:id="167"/>
      <w:bookmarkEnd w:id="168"/>
      <w:bookmarkEnd w:id="169"/>
      <w:bookmarkEnd w:id="170"/>
      <w:bookmarkEnd w:id="171"/>
      <w:bookmarkEnd w:id="172"/>
    </w:p>
    <w:p w14:paraId="07482AAB">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2.3.1采购人可以修改竞争性磋商文件，修改后的内容是竞争性磋商文件的组成部分，将在原公告信息发布媒体公开发布，修改后的竞争性磋商文件内容对潜在供应商具有约束力。如果修改内容影响</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编制的，将相应延长投标截止时间。</w:t>
      </w:r>
    </w:p>
    <w:p w14:paraId="2BE3BE4D">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2.3.2潜在供应商应在投标截止时间前，关注竞争性磋商公告信息发布媒体有无补充文件信息。因潜在供应商自身原因不能及时获知补充文件信息的，采购人及采购代理机构不承担任何责任。潜在供应商未按修改后的竞争性磋商文件编制的</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有可能被评标委员会否决。</w:t>
      </w:r>
    </w:p>
    <w:p w14:paraId="016FC5E5">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2.3.3竞争性磋商文件的澄清或修改涉及到申请人的资格条件、采购标的等实质性内容时，将重新发布竞争性磋商公告。</w:t>
      </w:r>
    </w:p>
    <w:p w14:paraId="7A495FC2">
      <w:pPr>
        <w:pStyle w:val="199"/>
        <w:pageBreakBefore w:val="0"/>
        <w:spacing w:before="0" w:after="0" w:line="360" w:lineRule="auto"/>
        <w:jc w:val="left"/>
        <w:rPr>
          <w:rFonts w:hint="eastAsia" w:ascii="宋体" w:hAnsi="宋体" w:eastAsia="宋体" w:cs="宋体"/>
          <w:b/>
          <w:color w:val="000000"/>
          <w:sz w:val="24"/>
          <w:szCs w:val="24"/>
        </w:rPr>
      </w:pPr>
      <w:bookmarkStart w:id="173" w:name="_Toc383438608"/>
      <w:bookmarkStart w:id="174" w:name="_Toc468783604"/>
      <w:bookmarkStart w:id="175" w:name="_Toc426469886"/>
      <w:bookmarkStart w:id="176" w:name="_Toc343525521"/>
      <w:r>
        <w:rPr>
          <w:rFonts w:hint="eastAsia" w:ascii="宋体" w:hAnsi="宋体" w:eastAsia="宋体" w:cs="宋体"/>
          <w:b/>
          <w:color w:val="000000"/>
          <w:sz w:val="24"/>
          <w:szCs w:val="24"/>
        </w:rPr>
        <w:t xml:space="preserve">2.4 </w:t>
      </w:r>
      <w:bookmarkEnd w:id="173"/>
      <w:bookmarkEnd w:id="174"/>
      <w:bookmarkEnd w:id="175"/>
      <w:bookmarkEnd w:id="176"/>
      <w:r>
        <w:rPr>
          <w:rFonts w:hint="eastAsia" w:ascii="宋体" w:hAnsi="宋体" w:eastAsia="宋体" w:cs="宋体"/>
          <w:b/>
          <w:color w:val="000000"/>
          <w:sz w:val="24"/>
          <w:szCs w:val="24"/>
        </w:rPr>
        <w:t>最高限价</w:t>
      </w:r>
    </w:p>
    <w:p w14:paraId="4ACC5048">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最高限价具体金额见投标须知前附表。</w:t>
      </w:r>
    </w:p>
    <w:p w14:paraId="4DCAAC9C">
      <w:pPr>
        <w:pStyle w:val="199"/>
        <w:pageBreakBefore w:val="0"/>
        <w:spacing w:before="0" w:after="0" w:line="360" w:lineRule="auto"/>
        <w:jc w:val="left"/>
        <w:rPr>
          <w:rFonts w:hint="eastAsia" w:ascii="宋体" w:hAnsi="宋体" w:eastAsia="宋体" w:cs="宋体"/>
          <w:b/>
          <w:color w:val="000000"/>
          <w:sz w:val="24"/>
          <w:szCs w:val="24"/>
        </w:rPr>
      </w:pPr>
      <w:bookmarkStart w:id="177" w:name="_Toc343525522"/>
      <w:bookmarkStart w:id="178" w:name="_Toc246996934"/>
      <w:bookmarkStart w:id="179" w:name="_Toc152042322"/>
      <w:bookmarkStart w:id="180" w:name="_Toc152045546"/>
      <w:bookmarkStart w:id="181" w:name="_Toc246996191"/>
      <w:bookmarkStart w:id="182" w:name="_Toc144974514"/>
      <w:bookmarkStart w:id="183" w:name="_Toc383438609"/>
      <w:bookmarkStart w:id="184" w:name="_Toc247085705"/>
      <w:bookmarkStart w:id="185" w:name="_Toc179632564"/>
      <w:bookmarkStart w:id="186" w:name="_Toc426469887"/>
      <w:bookmarkStart w:id="187" w:name="_Toc367785004"/>
      <w:bookmarkStart w:id="188" w:name="_Toc426469889"/>
      <w:bookmarkStart w:id="189" w:name="_Toc468783607"/>
      <w:r>
        <w:rPr>
          <w:rFonts w:hint="eastAsia" w:ascii="宋体" w:hAnsi="宋体" w:eastAsia="宋体" w:cs="宋体"/>
          <w:b/>
          <w:color w:val="000000"/>
          <w:sz w:val="24"/>
          <w:szCs w:val="24"/>
        </w:rPr>
        <w:t xml:space="preserve">3. </w:t>
      </w:r>
      <w:bookmarkEnd w:id="177"/>
      <w:bookmarkEnd w:id="178"/>
      <w:bookmarkEnd w:id="179"/>
      <w:bookmarkEnd w:id="180"/>
      <w:bookmarkEnd w:id="181"/>
      <w:bookmarkEnd w:id="182"/>
      <w:bookmarkEnd w:id="183"/>
      <w:bookmarkEnd w:id="184"/>
      <w:bookmarkEnd w:id="185"/>
      <w:r>
        <w:rPr>
          <w:rFonts w:hint="eastAsia" w:ascii="宋体" w:hAnsi="宋体" w:eastAsia="宋体" w:cs="宋体"/>
          <w:b/>
          <w:color w:val="000000"/>
          <w:sz w:val="24"/>
          <w:szCs w:val="24"/>
        </w:rPr>
        <w:t>响应文件</w:t>
      </w:r>
      <w:bookmarkEnd w:id="186"/>
    </w:p>
    <w:p w14:paraId="3BE92826">
      <w:pPr>
        <w:pStyle w:val="199"/>
        <w:pageBreakBefore w:val="0"/>
        <w:spacing w:before="0" w:after="0" w:line="360" w:lineRule="auto"/>
        <w:jc w:val="left"/>
        <w:rPr>
          <w:rFonts w:hint="eastAsia" w:ascii="宋体" w:hAnsi="宋体" w:eastAsia="宋体" w:cs="宋体"/>
          <w:color w:val="000000"/>
          <w:sz w:val="24"/>
          <w:szCs w:val="24"/>
        </w:rPr>
      </w:pPr>
      <w:bookmarkStart w:id="190" w:name="_Toc343525523"/>
      <w:bookmarkStart w:id="191" w:name="_Toc383438610"/>
      <w:bookmarkStart w:id="192" w:name="_Toc179632565"/>
      <w:bookmarkStart w:id="193" w:name="_Toc152045547"/>
      <w:bookmarkStart w:id="194" w:name="_Toc246996935"/>
      <w:bookmarkStart w:id="195" w:name="_Toc247085706"/>
      <w:bookmarkStart w:id="196" w:name="_Toc152042323"/>
      <w:bookmarkStart w:id="197" w:name="_Toc144974515"/>
      <w:bookmarkStart w:id="198" w:name="_Toc246996192"/>
      <w:bookmarkStart w:id="199" w:name="_Toc426469888"/>
      <w:r>
        <w:rPr>
          <w:rFonts w:hint="eastAsia" w:ascii="宋体" w:hAnsi="宋体" w:eastAsia="宋体" w:cs="宋体"/>
          <w:color w:val="000000"/>
          <w:sz w:val="24"/>
          <w:szCs w:val="24"/>
        </w:rPr>
        <w:t>3.1</w:t>
      </w:r>
      <w:bookmarkEnd w:id="190"/>
      <w:bookmarkEnd w:id="191"/>
      <w:bookmarkEnd w:id="192"/>
      <w:bookmarkEnd w:id="193"/>
      <w:bookmarkEnd w:id="194"/>
      <w:bookmarkEnd w:id="195"/>
      <w:bookmarkEnd w:id="196"/>
      <w:bookmarkEnd w:id="197"/>
      <w:bookmarkEnd w:id="198"/>
      <w:r>
        <w:rPr>
          <w:rFonts w:hint="eastAsia" w:ascii="宋体" w:hAnsi="宋体" w:eastAsia="宋体" w:cs="宋体"/>
          <w:color w:val="000000"/>
          <w:sz w:val="24"/>
          <w:szCs w:val="24"/>
        </w:rPr>
        <w:t>响应文件的构成</w:t>
      </w:r>
      <w:bookmarkEnd w:id="199"/>
    </w:p>
    <w:p w14:paraId="6F795310">
      <w:pPr>
        <w:pStyle w:val="310"/>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（1）磋商报价表</w:t>
      </w:r>
    </w:p>
    <w:p w14:paraId="6F3E179F">
      <w:pPr>
        <w:pStyle w:val="310"/>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（2）响应函</w:t>
      </w:r>
    </w:p>
    <w:p w14:paraId="3E7E50B0">
      <w:pPr>
        <w:pStyle w:val="310"/>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（3）资格及资信证明文件</w:t>
      </w:r>
    </w:p>
    <w:p w14:paraId="711C25CF">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·法定代表人授权委托书（法定代表人参加投标的提供法定代表人身份证明书，格式附后）</w:t>
      </w:r>
    </w:p>
    <w:p w14:paraId="54BCEC63">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·供应商营业执照复印件加盖公章</w:t>
      </w:r>
    </w:p>
    <w:p w14:paraId="689645BD">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·供应商资质证书复印件加盖公章</w:t>
      </w:r>
    </w:p>
    <w:p w14:paraId="14F565B2">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·供应商安全生产许可证复印件加盖公章</w:t>
      </w:r>
    </w:p>
    <w:p w14:paraId="6E9EC3A6">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·拟派项目经理注册建造师证书复印件加盖公章</w:t>
      </w:r>
    </w:p>
    <w:p w14:paraId="239D51FD">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·拟派项目经理安全生产考核合格证书复印件加盖公章</w:t>
      </w:r>
    </w:p>
    <w:p w14:paraId="05E87611">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·供应商为项目经理缴纳养老保险的复印件加盖公章（具体要求见评审办法）</w:t>
      </w:r>
    </w:p>
    <w:p w14:paraId="67BA725A">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·《无在建承诺书》（格式附后）</w:t>
      </w:r>
    </w:p>
    <w:p w14:paraId="7FC72735">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·供应商基本资格条件承诺书</w:t>
      </w:r>
    </w:p>
    <w:p w14:paraId="008CC7D1">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·诚信投标承诺书</w:t>
      </w:r>
    </w:p>
    <w:p w14:paraId="656CC312">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·供应商认为需要提供的其他资格及资信证明文件</w:t>
      </w:r>
    </w:p>
    <w:p w14:paraId="2A50C497">
      <w:pPr>
        <w:pStyle w:val="310"/>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（4）中小企业声明函</w:t>
      </w:r>
    </w:p>
    <w:p w14:paraId="0F6070D2">
      <w:pPr>
        <w:pStyle w:val="310"/>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（5）采购需求响应表</w:t>
      </w:r>
    </w:p>
    <w:p w14:paraId="341EB16C">
      <w:pPr>
        <w:pStyle w:val="310"/>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（6）供应商综合实力证明文件</w:t>
      </w:r>
    </w:p>
    <w:p w14:paraId="18D4C972">
      <w:pPr>
        <w:pStyle w:val="310"/>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（7）技术标</w:t>
      </w:r>
    </w:p>
    <w:p w14:paraId="189531F0">
      <w:pPr>
        <w:pStyle w:val="310"/>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（8）根据评标办法应列入</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的其他材料</w:t>
      </w:r>
    </w:p>
    <w:p w14:paraId="2556261D">
      <w:pPr>
        <w:pStyle w:val="199"/>
        <w:pageBreakBefore w:val="0"/>
        <w:spacing w:before="0" w:after="0" w:line="360" w:lineRule="auto"/>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3.2</w:t>
      </w:r>
      <w:bookmarkEnd w:id="187"/>
      <w:r>
        <w:rPr>
          <w:rFonts w:hint="eastAsia" w:ascii="宋体" w:hAnsi="宋体" w:eastAsia="宋体" w:cs="宋体"/>
          <w:b/>
          <w:bCs/>
          <w:color w:val="000000"/>
          <w:sz w:val="24"/>
          <w:szCs w:val="24"/>
        </w:rPr>
        <w:t>报价</w:t>
      </w:r>
      <w:bookmarkEnd w:id="188"/>
      <w:bookmarkEnd w:id="189"/>
    </w:p>
    <w:p w14:paraId="74462891">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3.2.1 供应商应按竞争性磋商小组经过谈判后提供的竞争性磋商文件中规定的供货及服务及施工要求、责任范围和合同条件，以人民币进行报价。</w:t>
      </w:r>
    </w:p>
    <w:p w14:paraId="1D97ECB6">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3.2.2 供应商应按磋商报价表（分项价格表）的内容和格式要求填写各项货物及服务及工程的总价（分项价格）。投标总价中不得包含竞争性磋商文件要求以外的内容，否则，在评标时不予核减。投标总价中也不得缺漏竞争性磋商文件所要求的内容，否则，在评标时将其视为无效投标。</w:t>
      </w:r>
    </w:p>
    <w:p w14:paraId="66D9335A">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3.2.3供应商对每种货物及服务及工程只允许有一个报价，不接受选择性报价，否则，在评标时将其视为无效投标。</w:t>
      </w:r>
    </w:p>
    <w:p w14:paraId="6E82831E">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3.2.4供应商的投标报价不得超过采购项目预算。</w:t>
      </w:r>
    </w:p>
    <w:p w14:paraId="711AA95C">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3.2.5供应商无须编制已标价的工程量清单，结算时各单价直接将预算价按照成交下浮率（特指实际下浮率，暂列金额、专业工程暂估价等不可竞争费用不下浮）同步下浮执行。结算时以审计后的实际工程量为准，按实结算。</w:t>
      </w:r>
    </w:p>
    <w:p w14:paraId="487CB13D">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3.2.6本项目合同价格形式见供应商须知前附表，各供应商的投标报价应充分考虑“合同条款及格式”所列合同价格风险。</w:t>
      </w:r>
    </w:p>
    <w:p w14:paraId="12F8EF88">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3.2.7报价的其他要求：见供应商须知前附表。</w:t>
      </w:r>
    </w:p>
    <w:p w14:paraId="20F7140D">
      <w:pPr>
        <w:pStyle w:val="199"/>
        <w:pageBreakBefore w:val="0"/>
        <w:spacing w:before="0" w:after="0" w:line="360" w:lineRule="auto"/>
        <w:jc w:val="left"/>
        <w:rPr>
          <w:rFonts w:hint="eastAsia" w:ascii="宋体" w:hAnsi="宋体" w:eastAsia="宋体" w:cs="宋体"/>
          <w:b/>
          <w:color w:val="000000"/>
          <w:sz w:val="24"/>
          <w:szCs w:val="24"/>
        </w:rPr>
      </w:pPr>
      <w:bookmarkStart w:id="200" w:name="_Toc246996937"/>
      <w:bookmarkStart w:id="201" w:name="_Toc343525525"/>
      <w:bookmarkStart w:id="202" w:name="_Toc152042325"/>
      <w:bookmarkStart w:id="203" w:name="_Toc246996194"/>
      <w:bookmarkStart w:id="204" w:name="_Toc383438612"/>
      <w:bookmarkStart w:id="205" w:name="_Toc179632567"/>
      <w:bookmarkStart w:id="206" w:name="_Toc144974517"/>
      <w:bookmarkStart w:id="207" w:name="_Toc247085708"/>
      <w:bookmarkStart w:id="208" w:name="_Toc152045549"/>
      <w:bookmarkStart w:id="209" w:name="_Toc426469890"/>
      <w:bookmarkStart w:id="210" w:name="_Toc468783608"/>
      <w:r>
        <w:rPr>
          <w:rFonts w:hint="eastAsia" w:ascii="宋体" w:hAnsi="宋体" w:eastAsia="宋体" w:cs="宋体"/>
          <w:b/>
          <w:color w:val="000000"/>
          <w:sz w:val="24"/>
          <w:szCs w:val="24"/>
        </w:rPr>
        <w:t>3.3响应有效期</w:t>
      </w:r>
      <w:bookmarkEnd w:id="200"/>
      <w:bookmarkEnd w:id="201"/>
      <w:bookmarkEnd w:id="202"/>
      <w:bookmarkEnd w:id="203"/>
      <w:bookmarkEnd w:id="204"/>
      <w:bookmarkEnd w:id="205"/>
      <w:bookmarkEnd w:id="206"/>
      <w:bookmarkEnd w:id="207"/>
      <w:bookmarkEnd w:id="208"/>
      <w:bookmarkEnd w:id="209"/>
      <w:bookmarkEnd w:id="210"/>
    </w:p>
    <w:p w14:paraId="649AB5F9">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3.3.1 在供应商须知前附表规定的响应有效期内，供应商不得要求撤销或修改其</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w:t>
      </w:r>
    </w:p>
    <w:p w14:paraId="516B6254">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3.3.2出现特殊情况需要延长响应有效期的，采购人以书面形式通知所有供应商。供应商同意延长的，但不得要求或被允许修改或撤销其</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；供应商拒绝延长的，其响应文件失效。</w:t>
      </w:r>
    </w:p>
    <w:p w14:paraId="4794DE29">
      <w:pPr>
        <w:pStyle w:val="199"/>
        <w:pageBreakBefore w:val="0"/>
        <w:spacing w:before="0" w:after="0" w:line="360" w:lineRule="auto"/>
        <w:jc w:val="left"/>
        <w:rPr>
          <w:rFonts w:hint="eastAsia" w:ascii="宋体" w:hAnsi="宋体" w:eastAsia="宋体" w:cs="宋体"/>
          <w:b/>
          <w:color w:val="000000"/>
          <w:sz w:val="24"/>
          <w:szCs w:val="24"/>
        </w:rPr>
      </w:pPr>
      <w:bookmarkStart w:id="211" w:name="_Toc246996938"/>
      <w:bookmarkStart w:id="212" w:name="_Toc343525526"/>
      <w:bookmarkStart w:id="213" w:name="_Toc179632568"/>
      <w:bookmarkStart w:id="214" w:name="_Toc152045550"/>
      <w:bookmarkStart w:id="215" w:name="_Toc246996195"/>
      <w:bookmarkStart w:id="216" w:name="_Toc383438613"/>
      <w:bookmarkStart w:id="217" w:name="_Toc152042326"/>
      <w:bookmarkStart w:id="218" w:name="_Toc468783609"/>
      <w:bookmarkStart w:id="219" w:name="_Toc426469891"/>
      <w:bookmarkStart w:id="220" w:name="_Toc144974518"/>
      <w:bookmarkStart w:id="221" w:name="_Toc247085709"/>
      <w:r>
        <w:rPr>
          <w:rFonts w:hint="eastAsia" w:ascii="宋体" w:hAnsi="宋体" w:eastAsia="宋体" w:cs="宋体"/>
          <w:b/>
          <w:color w:val="000000"/>
          <w:sz w:val="24"/>
          <w:szCs w:val="24"/>
        </w:rPr>
        <w:t>3.4 磋商保证金</w:t>
      </w:r>
      <w:bookmarkEnd w:id="211"/>
      <w:bookmarkEnd w:id="212"/>
      <w:bookmarkEnd w:id="213"/>
      <w:bookmarkEnd w:id="214"/>
      <w:bookmarkEnd w:id="215"/>
      <w:bookmarkEnd w:id="216"/>
      <w:bookmarkEnd w:id="217"/>
      <w:bookmarkEnd w:id="218"/>
      <w:bookmarkEnd w:id="219"/>
      <w:bookmarkEnd w:id="220"/>
      <w:bookmarkEnd w:id="221"/>
    </w:p>
    <w:p w14:paraId="29B33737">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见供应商须知前附表。</w:t>
      </w:r>
    </w:p>
    <w:p w14:paraId="6AA72E74">
      <w:pPr>
        <w:pStyle w:val="199"/>
        <w:pageBreakBefore w:val="0"/>
        <w:spacing w:before="0" w:after="0" w:line="360" w:lineRule="auto"/>
        <w:jc w:val="left"/>
        <w:rPr>
          <w:rFonts w:hint="eastAsia" w:ascii="宋体" w:hAnsi="宋体" w:eastAsia="宋体" w:cs="宋体"/>
          <w:b/>
          <w:color w:val="000000"/>
          <w:sz w:val="24"/>
          <w:szCs w:val="24"/>
        </w:rPr>
      </w:pPr>
      <w:bookmarkStart w:id="222" w:name="_Toc468783610"/>
      <w:bookmarkStart w:id="223" w:name="_Toc426469892"/>
      <w:r>
        <w:rPr>
          <w:rFonts w:hint="eastAsia" w:ascii="宋体" w:hAnsi="宋体" w:eastAsia="宋体" w:cs="宋体"/>
          <w:b/>
          <w:color w:val="000000"/>
          <w:sz w:val="24"/>
          <w:szCs w:val="24"/>
        </w:rPr>
        <w:t>3.5响应文件的编制</w:t>
      </w:r>
      <w:bookmarkEnd w:id="222"/>
      <w:bookmarkEnd w:id="223"/>
    </w:p>
    <w:p w14:paraId="74BA5DB0">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3.5.1响应文件的编制应按第</w:t>
      </w:r>
      <w:r>
        <w:rPr>
          <w:rFonts w:hint="eastAsia" w:ascii="宋体" w:hAnsi="宋体" w:eastAsia="宋体" w:cs="宋体"/>
          <w:color w:val="000000"/>
          <w:sz w:val="24"/>
          <w:szCs w:val="24"/>
          <w:lang w:val="en-US" w:eastAsia="zh-CN"/>
        </w:rPr>
        <w:t>五</w:t>
      </w:r>
      <w:r>
        <w:rPr>
          <w:rFonts w:hint="eastAsia" w:ascii="宋体" w:hAnsi="宋体" w:eastAsia="宋体" w:cs="宋体"/>
          <w:color w:val="000000"/>
          <w:sz w:val="24"/>
          <w:szCs w:val="24"/>
        </w:rPr>
        <w:t>章“响应文件编制和格式”要求进行编制，供应商需另行增加的，应将相关内容和材料编入响应文件相应章节，作为响应文件的组成部分。</w:t>
      </w:r>
    </w:p>
    <w:p w14:paraId="344C08B0">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3.5.2 响应文件应当对竞争性磋商文件有关合同工期、响应有效期、采购需求、招标范围等实质性内容作出响应。</w:t>
      </w:r>
    </w:p>
    <w:p w14:paraId="4F5AB148">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3.5.3响应文件中涉及到的相关的资质、资格、业绩等材料，应按第</w:t>
      </w:r>
      <w:r>
        <w:rPr>
          <w:rFonts w:hint="eastAsia" w:ascii="宋体" w:hAnsi="宋体" w:eastAsia="宋体" w:cs="宋体"/>
          <w:color w:val="000000"/>
          <w:sz w:val="24"/>
          <w:szCs w:val="24"/>
          <w:lang w:val="en-US" w:eastAsia="zh-CN"/>
        </w:rPr>
        <w:t>五</w:t>
      </w:r>
      <w:r>
        <w:rPr>
          <w:rFonts w:hint="eastAsia" w:ascii="宋体" w:hAnsi="宋体" w:eastAsia="宋体" w:cs="宋体"/>
          <w:color w:val="000000"/>
          <w:sz w:val="24"/>
          <w:szCs w:val="24"/>
        </w:rPr>
        <w:t>章“响应文件编制和格式”规定的方式编入响应文件。</w:t>
      </w:r>
    </w:p>
    <w:p w14:paraId="4C636142">
      <w:pPr>
        <w:pStyle w:val="199"/>
        <w:pageBreakBefore w:val="0"/>
        <w:spacing w:before="0" w:after="0" w:line="360" w:lineRule="auto"/>
        <w:jc w:val="left"/>
        <w:rPr>
          <w:rFonts w:hint="eastAsia" w:ascii="宋体" w:hAnsi="宋体" w:eastAsia="宋体" w:cs="宋体"/>
          <w:b/>
          <w:color w:val="000000"/>
          <w:sz w:val="24"/>
          <w:szCs w:val="24"/>
        </w:rPr>
      </w:pPr>
      <w:bookmarkStart w:id="224" w:name="_Toc367785014"/>
      <w:bookmarkStart w:id="225" w:name="_Toc468783611"/>
      <w:bookmarkStart w:id="226" w:name="_Toc426469893"/>
      <w:r>
        <w:rPr>
          <w:rFonts w:hint="eastAsia" w:ascii="宋体" w:hAnsi="宋体" w:eastAsia="宋体" w:cs="宋体"/>
          <w:b/>
          <w:color w:val="000000"/>
          <w:sz w:val="24"/>
          <w:szCs w:val="24"/>
        </w:rPr>
        <w:t>3.6响应文件的签署</w:t>
      </w:r>
      <w:bookmarkEnd w:id="224"/>
      <w:bookmarkEnd w:id="225"/>
      <w:bookmarkEnd w:id="226"/>
    </w:p>
    <w:p w14:paraId="2BDE0455">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3.6.1见供应商须知前附表。</w:t>
      </w:r>
    </w:p>
    <w:p w14:paraId="1A74FBC8">
      <w:pPr>
        <w:pageBreakBefore w:val="0"/>
        <w:spacing w:line="360" w:lineRule="auto"/>
        <w:ind w:firstLine="480"/>
        <w:jc w:val="left"/>
        <w:rPr>
          <w:rFonts w:hint="eastAsia" w:ascii="宋体" w:hAnsi="宋体" w:eastAsia="宋体" w:cs="宋体"/>
          <w:b w:val="0"/>
          <w:bCs w:val="0"/>
          <w:color w:val="000000"/>
          <w:sz w:val="24"/>
          <w:szCs w:val="24"/>
          <w:lang w:val="en-US" w:eastAsia="zh-CN"/>
        </w:rPr>
      </w:pPr>
      <w:r>
        <w:rPr>
          <w:rFonts w:hint="eastAsia" w:ascii="宋体" w:hAnsi="宋体" w:eastAsia="宋体" w:cs="宋体"/>
          <w:color w:val="000000"/>
          <w:sz w:val="24"/>
          <w:szCs w:val="24"/>
        </w:rPr>
        <w:t>3.6.2响应文件的签署：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r>
        <w:rPr>
          <w:rFonts w:hint="eastAsia" w:ascii="宋体" w:hAnsi="宋体" w:eastAsia="宋体" w:cs="宋体"/>
          <w:b w:val="0"/>
          <w:bCs w:val="0"/>
          <w:color w:val="000000"/>
          <w:sz w:val="24"/>
          <w:szCs w:val="24"/>
          <w:lang w:val="en-US" w:eastAsia="zh-CN"/>
        </w:rPr>
        <w:t>。</w:t>
      </w:r>
    </w:p>
    <w:p w14:paraId="62236A9E">
      <w:pPr>
        <w:pStyle w:val="199"/>
        <w:spacing w:before="0" w:after="0" w:line="360" w:lineRule="auto"/>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3.7响应文件的递交</w:t>
      </w:r>
    </w:p>
    <w:p w14:paraId="63070BD9">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p>
    <w:p w14:paraId="34AFDE4B">
      <w:pPr>
        <w:pStyle w:val="199"/>
        <w:spacing w:before="0" w:after="0" w:line="360" w:lineRule="auto"/>
        <w:jc w:val="left"/>
        <w:rPr>
          <w:rFonts w:hint="eastAsia" w:ascii="宋体" w:hAnsi="宋体" w:eastAsia="宋体" w:cs="宋体"/>
          <w:b/>
          <w:sz w:val="24"/>
          <w:szCs w:val="24"/>
          <w:highlight w:val="none"/>
        </w:rPr>
      </w:pPr>
      <w:bookmarkStart w:id="227" w:name="_Toc468783615"/>
      <w:bookmarkStart w:id="228" w:name="_Toc426469897"/>
      <w:r>
        <w:rPr>
          <w:rFonts w:hint="eastAsia" w:ascii="宋体" w:hAnsi="宋体" w:eastAsia="宋体" w:cs="宋体"/>
          <w:b/>
          <w:sz w:val="24"/>
          <w:szCs w:val="24"/>
          <w:highlight w:val="none"/>
        </w:rPr>
        <w:t>3.8响应文件的修改与撤回</w:t>
      </w:r>
      <w:bookmarkEnd w:id="227"/>
      <w:bookmarkEnd w:id="228"/>
    </w:p>
    <w:p w14:paraId="07ED067F">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p>
    <w:p w14:paraId="787A2076">
      <w:pPr>
        <w:pStyle w:val="199"/>
        <w:spacing w:before="0" w:after="0" w:line="360" w:lineRule="auto"/>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3.9响应文件的确认</w:t>
      </w:r>
    </w:p>
    <w:p w14:paraId="43CECB57">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供应商可以通过江苏省政府采购管理交易系统（苏采云）多次上传响应文件，以规定的提交首次响应文件截止时间前，江苏省政府采购管理交易系统（苏采云）接受到的最后一份响应文件为准。</w:t>
      </w:r>
    </w:p>
    <w:p w14:paraId="68BCD10E">
      <w:pPr>
        <w:pStyle w:val="199"/>
        <w:spacing w:before="0" w:after="0" w:line="360" w:lineRule="auto"/>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3.10响应文件的拒收</w:t>
      </w:r>
    </w:p>
    <w:p w14:paraId="673B001A">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在规定的提交首次响应文件截止时间后，江苏省政府采购管理交易系统（苏采云）将不再接受响应文件的上传。</w:t>
      </w:r>
    </w:p>
    <w:p w14:paraId="2BA8C108">
      <w:pPr>
        <w:pStyle w:val="198"/>
        <w:pageBreakBefore w:val="0"/>
        <w:spacing w:before="0" w:after="0" w:line="360" w:lineRule="auto"/>
        <w:rPr>
          <w:rFonts w:hint="eastAsia" w:ascii="宋体" w:hAnsi="宋体" w:eastAsia="宋体" w:cs="宋体"/>
          <w:b/>
          <w:color w:val="000000"/>
          <w:sz w:val="24"/>
          <w:szCs w:val="24"/>
          <w:lang w:val="en-US" w:eastAsia="zh-CN" w:bidi="ar-SA"/>
        </w:rPr>
      </w:pPr>
      <w:bookmarkStart w:id="229" w:name="_Toc343525529"/>
      <w:bookmarkStart w:id="230" w:name="_Toc426469895"/>
      <w:bookmarkStart w:id="231" w:name="_Toc246996942"/>
      <w:bookmarkStart w:id="232" w:name="_Toc152042331"/>
      <w:bookmarkStart w:id="233" w:name="_Toc247085713"/>
      <w:bookmarkStart w:id="234" w:name="_Toc179632573"/>
      <w:bookmarkStart w:id="235" w:name="_Toc383438617"/>
      <w:bookmarkStart w:id="236" w:name="_Toc246996199"/>
      <w:bookmarkStart w:id="237" w:name="_Toc144974523"/>
      <w:bookmarkStart w:id="238" w:name="_Toc468783613"/>
      <w:bookmarkStart w:id="239" w:name="_Toc152045555"/>
      <w:r>
        <w:rPr>
          <w:rFonts w:hint="eastAsia" w:ascii="宋体" w:hAnsi="宋体" w:eastAsia="宋体" w:cs="宋体"/>
          <w:b/>
          <w:color w:val="000000"/>
          <w:sz w:val="24"/>
          <w:szCs w:val="24"/>
        </w:rPr>
        <w:t xml:space="preserve">4. </w:t>
      </w:r>
      <w:bookmarkEnd w:id="229"/>
      <w:bookmarkEnd w:id="230"/>
      <w:bookmarkEnd w:id="231"/>
      <w:bookmarkEnd w:id="232"/>
      <w:bookmarkEnd w:id="233"/>
      <w:bookmarkEnd w:id="234"/>
      <w:bookmarkEnd w:id="235"/>
      <w:bookmarkEnd w:id="236"/>
      <w:bookmarkEnd w:id="237"/>
      <w:bookmarkEnd w:id="238"/>
      <w:bookmarkEnd w:id="239"/>
      <w:bookmarkStart w:id="240" w:name="_Toc247085714"/>
      <w:bookmarkStart w:id="241" w:name="_Toc246996943"/>
      <w:bookmarkStart w:id="242" w:name="_Toc144974524"/>
      <w:bookmarkStart w:id="243" w:name="_Toc152042332"/>
      <w:bookmarkStart w:id="244" w:name="_Toc179632574"/>
      <w:bookmarkStart w:id="245" w:name="_Toc246996200"/>
      <w:bookmarkStart w:id="246" w:name="_Toc152045556"/>
      <w:r>
        <w:rPr>
          <w:rFonts w:hint="eastAsia" w:ascii="宋体" w:hAnsi="宋体" w:eastAsia="宋体" w:cs="宋体"/>
          <w:b/>
          <w:color w:val="000000"/>
          <w:sz w:val="24"/>
          <w:szCs w:val="24"/>
          <w:lang w:val="en-US" w:eastAsia="zh-CN" w:bidi="ar-SA"/>
        </w:rPr>
        <w:t>响应文件的开启</w:t>
      </w:r>
    </w:p>
    <w:p w14:paraId="49991C8C">
      <w:pPr>
        <w:pStyle w:val="199"/>
        <w:pageBreakBefore w:val="0"/>
        <w:spacing w:before="0" w:after="0" w:line="360" w:lineRule="auto"/>
        <w:jc w:val="left"/>
        <w:rPr>
          <w:rFonts w:hint="eastAsia" w:ascii="宋体" w:hAnsi="宋体" w:eastAsia="宋体" w:cs="宋体"/>
          <w:b/>
          <w:color w:val="000000"/>
          <w:sz w:val="24"/>
          <w:szCs w:val="24"/>
          <w:lang w:eastAsia="zh-CN"/>
        </w:rPr>
      </w:pPr>
      <w:bookmarkStart w:id="247" w:name="_Toc343525530"/>
      <w:bookmarkStart w:id="248" w:name="_Toc426469896"/>
      <w:bookmarkStart w:id="249" w:name="_Toc468783614"/>
      <w:bookmarkStart w:id="250" w:name="_Toc383438618"/>
      <w:r>
        <w:rPr>
          <w:rFonts w:hint="eastAsia" w:ascii="宋体" w:hAnsi="宋体" w:eastAsia="宋体" w:cs="宋体"/>
          <w:b/>
          <w:color w:val="000000"/>
          <w:sz w:val="24"/>
          <w:szCs w:val="24"/>
        </w:rPr>
        <w:t>4.1响应文件的</w:t>
      </w:r>
      <w:bookmarkEnd w:id="240"/>
      <w:bookmarkEnd w:id="241"/>
      <w:bookmarkEnd w:id="242"/>
      <w:bookmarkEnd w:id="243"/>
      <w:bookmarkEnd w:id="244"/>
      <w:bookmarkEnd w:id="245"/>
      <w:bookmarkEnd w:id="246"/>
      <w:bookmarkEnd w:id="247"/>
      <w:bookmarkEnd w:id="248"/>
      <w:bookmarkEnd w:id="249"/>
      <w:bookmarkEnd w:id="250"/>
      <w:r>
        <w:rPr>
          <w:rFonts w:hint="eastAsia" w:ascii="宋体" w:hAnsi="宋体" w:eastAsia="宋体" w:cs="宋体"/>
          <w:b/>
          <w:color w:val="000000"/>
          <w:sz w:val="24"/>
          <w:szCs w:val="24"/>
          <w:lang w:val="en-US" w:eastAsia="zh-CN"/>
        </w:rPr>
        <w:t>开启</w:t>
      </w:r>
    </w:p>
    <w:p w14:paraId="3BE8157C">
      <w:pPr>
        <w:pageBreakBefore w:val="0"/>
        <w:widowControl w:val="0"/>
        <w:spacing w:line="360" w:lineRule="auto"/>
        <w:ind w:firstLine="480"/>
        <w:rPr>
          <w:rFonts w:hint="eastAsia" w:ascii="宋体" w:hAnsi="宋体" w:eastAsia="宋体" w:cs="宋体"/>
          <w:sz w:val="24"/>
          <w:szCs w:val="24"/>
        </w:rPr>
      </w:pPr>
      <w:bookmarkStart w:id="251" w:name="_Toc383438619"/>
      <w:bookmarkStart w:id="252" w:name="_Toc343525531"/>
      <w:bookmarkStart w:id="253" w:name="_Toc152045557"/>
      <w:bookmarkStart w:id="254" w:name="_Toc246996201"/>
      <w:bookmarkStart w:id="255" w:name="_Toc152042333"/>
      <w:bookmarkStart w:id="256" w:name="_Toc246996944"/>
      <w:bookmarkStart w:id="257" w:name="_Toc247085715"/>
      <w:bookmarkStart w:id="258" w:name="_Toc179632575"/>
      <w:bookmarkStart w:id="259" w:name="_Toc144974525"/>
      <w:r>
        <w:rPr>
          <w:rFonts w:hint="eastAsia" w:ascii="宋体" w:hAnsi="宋体" w:eastAsia="宋体" w:cs="宋体"/>
          <w:b w:val="0"/>
          <w:bCs/>
          <w:sz w:val="24"/>
          <w:szCs w:val="24"/>
        </w:rPr>
        <w:t>4.1</w:t>
      </w:r>
      <w:r>
        <w:rPr>
          <w:rFonts w:hint="eastAsia" w:ascii="宋体" w:hAnsi="宋体" w:eastAsia="宋体" w:cs="宋体"/>
          <w:sz w:val="24"/>
          <w:szCs w:val="24"/>
          <w:highlight w:val="none"/>
        </w:rPr>
        <w:t>响应文件的开启将在“苏采云”系统“开标大厅”内公开进行，供应商应当按照《江苏省政府采购管理交易系统（苏采云）供应商操作手册》规定参加，并在规定的时间内解密响应文件</w:t>
      </w:r>
      <w:r>
        <w:rPr>
          <w:rFonts w:hint="eastAsia" w:ascii="宋体" w:hAnsi="宋体" w:eastAsia="宋体" w:cs="宋体"/>
          <w:sz w:val="24"/>
          <w:szCs w:val="24"/>
        </w:rPr>
        <w:t>。</w:t>
      </w:r>
    </w:p>
    <w:p w14:paraId="584F78BE">
      <w:pPr>
        <w:pStyle w:val="199"/>
        <w:spacing w:before="0" w:after="0" w:line="360" w:lineRule="auto"/>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4.2 特殊情况的处置</w:t>
      </w:r>
    </w:p>
    <w:p w14:paraId="357EE78D">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4.2.1在提交响应文件截止时间后，不见面开标系统出现下列情况之一时，响应文件未开启的，暂停开启活动；正在开启的，立即暂停，待系统恢复正常后再组织。</w:t>
      </w:r>
    </w:p>
    <w:p w14:paraId="330DDAFA">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（1）系统服务器发生故障，无法访问或无法使用系统；</w:t>
      </w:r>
    </w:p>
    <w:p w14:paraId="30D24111">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（2）系统的软件或数据库出现错误，不能进行正常操作；</w:t>
      </w:r>
    </w:p>
    <w:p w14:paraId="2200A1F6">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（3）系统发现有安全漏洞，有潜在的泄密危险；</w:t>
      </w:r>
    </w:p>
    <w:p w14:paraId="09960785">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（4）其他无法保证信息安全的情形。</w:t>
      </w:r>
    </w:p>
    <w:p w14:paraId="5C0FE607">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4.2.2因供应商自身原因造成响应文件无法解密的，视为撤销响应文件。</w:t>
      </w:r>
    </w:p>
    <w:p w14:paraId="3370C720">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4.2.3供应商对响应文件开启活动或开启结果等有疑义的，可向采购人提出。</w:t>
      </w:r>
    </w:p>
    <w:p w14:paraId="4C3DA3DE">
      <w:pPr>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sz w:val="24"/>
          <w:szCs w:val="24"/>
        </w:rPr>
        <w:t>4.2.4供应商未在系统中确认开启结果的，视同认可开启结果。</w:t>
      </w:r>
    </w:p>
    <w:bookmarkEnd w:id="54"/>
    <w:bookmarkEnd w:id="251"/>
    <w:bookmarkEnd w:id="252"/>
    <w:bookmarkEnd w:id="253"/>
    <w:bookmarkEnd w:id="254"/>
    <w:bookmarkEnd w:id="255"/>
    <w:bookmarkEnd w:id="256"/>
    <w:bookmarkEnd w:id="257"/>
    <w:bookmarkEnd w:id="258"/>
    <w:bookmarkEnd w:id="259"/>
    <w:p w14:paraId="48358D8B">
      <w:pPr>
        <w:pStyle w:val="198"/>
        <w:pageBreakBefore w:val="0"/>
        <w:numPr>
          <w:ilvl w:val="0"/>
          <w:numId w:val="2"/>
        </w:numPr>
        <w:spacing w:before="0" w:after="0" w:line="360" w:lineRule="auto"/>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响应文件的解密与评审</w:t>
      </w:r>
    </w:p>
    <w:p w14:paraId="321106B5">
      <w:pPr>
        <w:pageBreakBefore w:val="0"/>
        <w:numPr>
          <w:ilvl w:val="1"/>
          <w:numId w:val="2"/>
        </w:numPr>
        <w:spacing w:line="360" w:lineRule="auto"/>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响应文件解密</w:t>
      </w:r>
    </w:p>
    <w:p w14:paraId="2BF7561D">
      <w:pPr>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5.1</w:t>
      </w:r>
      <w:r>
        <w:rPr>
          <w:rFonts w:hint="eastAsia" w:ascii="宋体" w:hAnsi="宋体" w:eastAsia="宋体" w:cs="宋体"/>
          <w:color w:val="000000"/>
          <w:sz w:val="24"/>
          <w:szCs w:val="24"/>
        </w:rPr>
        <w:t>.1供应商应当按照《操作手册》规定，在苏采云系统规定的时间内对磋商响应文件进行解密。</w:t>
      </w:r>
    </w:p>
    <w:p w14:paraId="60C3D40F">
      <w:pPr>
        <w:pageBreakBefore w:val="0"/>
        <w:widowControl w:val="0"/>
        <w:spacing w:line="360" w:lineRule="auto"/>
        <w:ind w:firstLine="480"/>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5.1.2</w:t>
      </w:r>
      <w:r>
        <w:rPr>
          <w:rFonts w:hint="eastAsia" w:ascii="宋体" w:hAnsi="宋体" w:eastAsia="宋体" w:cs="宋体"/>
          <w:b w:val="0"/>
          <w:bCs/>
          <w:sz w:val="24"/>
          <w:szCs w:val="24"/>
        </w:rPr>
        <w:t>特殊情况的处置</w:t>
      </w:r>
    </w:p>
    <w:p w14:paraId="5ED5DDE1">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1</w:t>
      </w: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在</w:t>
      </w:r>
      <w:r>
        <w:rPr>
          <w:rFonts w:hint="eastAsia" w:ascii="宋体" w:hAnsi="宋体" w:eastAsia="宋体" w:cs="宋体"/>
          <w:sz w:val="24"/>
          <w:szCs w:val="24"/>
          <w:lang w:eastAsia="zh-CN"/>
        </w:rPr>
        <w:t>响应</w:t>
      </w:r>
      <w:r>
        <w:rPr>
          <w:rFonts w:hint="eastAsia" w:ascii="宋体" w:hAnsi="宋体" w:eastAsia="宋体" w:cs="宋体"/>
          <w:sz w:val="24"/>
          <w:szCs w:val="24"/>
        </w:rPr>
        <w:t>截止时间后，开标系统出现下列情况之一时，项目未开标的，暂停开标活动；正在开标的，立即暂停开标，待系统恢复正常后再组织开标。</w:t>
      </w:r>
    </w:p>
    <w:p w14:paraId="55565A42">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（1）系统服务器发生故障，无法访问或无法使用系统； </w:t>
      </w:r>
    </w:p>
    <w:p w14:paraId="4D90A4BE">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（2）系统的软件或数据库出现错误，不能进行正常操作； </w:t>
      </w:r>
    </w:p>
    <w:p w14:paraId="49FF8A37">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（3）系统发现有安全漏洞，有潜在的泄密危险； </w:t>
      </w:r>
    </w:p>
    <w:p w14:paraId="0449E145">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（4）其他无法保证招</w:t>
      </w:r>
      <w:r>
        <w:rPr>
          <w:rFonts w:hint="eastAsia" w:ascii="宋体" w:hAnsi="宋体" w:eastAsia="宋体" w:cs="宋体"/>
          <w:sz w:val="24"/>
          <w:szCs w:val="24"/>
          <w:lang w:eastAsia="zh-CN"/>
        </w:rPr>
        <w:t>响应</w:t>
      </w:r>
      <w:r>
        <w:rPr>
          <w:rFonts w:hint="eastAsia" w:ascii="宋体" w:hAnsi="宋体" w:eastAsia="宋体" w:cs="宋体"/>
          <w:sz w:val="24"/>
          <w:szCs w:val="24"/>
        </w:rPr>
        <w:t>过程公平和信息安全的情形。</w:t>
      </w:r>
    </w:p>
    <w:p w14:paraId="5B9807CA">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1.4</w:t>
      </w:r>
      <w:r>
        <w:rPr>
          <w:rFonts w:hint="eastAsia" w:ascii="宋体" w:hAnsi="宋体" w:eastAsia="宋体" w:cs="宋体"/>
          <w:sz w:val="24"/>
          <w:szCs w:val="24"/>
        </w:rPr>
        <w:t>因供应商自身原因造成</w:t>
      </w:r>
      <w:r>
        <w:rPr>
          <w:rFonts w:hint="eastAsia" w:ascii="宋体" w:hAnsi="宋体" w:eastAsia="宋体" w:cs="宋体"/>
          <w:sz w:val="24"/>
          <w:szCs w:val="24"/>
          <w:lang w:eastAsia="zh-CN"/>
        </w:rPr>
        <w:t>响应</w:t>
      </w:r>
      <w:r>
        <w:rPr>
          <w:rFonts w:hint="eastAsia" w:ascii="宋体" w:hAnsi="宋体" w:eastAsia="宋体" w:cs="宋体"/>
          <w:sz w:val="24"/>
          <w:szCs w:val="24"/>
        </w:rPr>
        <w:t>文件无法解密的，视为撤销</w:t>
      </w:r>
      <w:r>
        <w:rPr>
          <w:rFonts w:hint="eastAsia" w:ascii="宋体" w:hAnsi="宋体" w:eastAsia="宋体" w:cs="宋体"/>
          <w:sz w:val="24"/>
          <w:szCs w:val="24"/>
          <w:lang w:eastAsia="zh-CN"/>
        </w:rPr>
        <w:t>响应</w:t>
      </w:r>
      <w:r>
        <w:rPr>
          <w:rFonts w:hint="eastAsia" w:ascii="宋体" w:hAnsi="宋体" w:eastAsia="宋体" w:cs="宋体"/>
          <w:sz w:val="24"/>
          <w:szCs w:val="24"/>
        </w:rPr>
        <w:t>文件。</w:t>
      </w:r>
    </w:p>
    <w:p w14:paraId="01EA540B">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1.5</w:t>
      </w:r>
      <w:r>
        <w:rPr>
          <w:rFonts w:hint="eastAsia" w:ascii="宋体" w:hAnsi="宋体" w:eastAsia="宋体" w:cs="宋体"/>
          <w:sz w:val="24"/>
          <w:szCs w:val="24"/>
        </w:rPr>
        <w:t>供应商对开标过程和开标记录有疑义的，可向</w:t>
      </w:r>
      <w:r>
        <w:rPr>
          <w:rFonts w:hint="eastAsia" w:ascii="宋体" w:hAnsi="宋体" w:eastAsia="宋体" w:cs="宋体"/>
          <w:sz w:val="24"/>
          <w:szCs w:val="24"/>
          <w:lang w:eastAsia="zh-CN"/>
        </w:rPr>
        <w:t>磋商</w:t>
      </w:r>
      <w:r>
        <w:rPr>
          <w:rFonts w:hint="eastAsia" w:ascii="宋体" w:hAnsi="宋体" w:eastAsia="宋体" w:cs="宋体"/>
          <w:sz w:val="24"/>
          <w:szCs w:val="24"/>
        </w:rPr>
        <w:t>人或者采购代理机构提出。</w:t>
      </w:r>
    </w:p>
    <w:p w14:paraId="6E51D026">
      <w:pPr>
        <w:pageBreakBefore w:val="0"/>
        <w:widowControl w:val="0"/>
        <w:spacing w:line="360" w:lineRule="auto"/>
        <w:ind w:firstLine="480"/>
        <w:rPr>
          <w:rFonts w:hint="eastAsia" w:ascii="宋体" w:hAnsi="宋体" w:eastAsia="宋体" w:cs="宋体"/>
          <w:b/>
          <w:color w:val="000000"/>
          <w:sz w:val="24"/>
          <w:szCs w:val="24"/>
          <w:lang w:val="en-US" w:eastAsia="zh-CN" w:bidi="ar-SA"/>
        </w:rPr>
      </w:pPr>
      <w:r>
        <w:rPr>
          <w:rFonts w:hint="eastAsia" w:ascii="宋体" w:hAnsi="宋体" w:eastAsia="宋体" w:cs="宋体"/>
          <w:sz w:val="24"/>
          <w:szCs w:val="24"/>
        </w:rPr>
        <w:t>5.</w:t>
      </w:r>
      <w:r>
        <w:rPr>
          <w:rFonts w:hint="eastAsia" w:ascii="宋体" w:hAnsi="宋体" w:eastAsia="宋体" w:cs="宋体"/>
          <w:sz w:val="24"/>
          <w:szCs w:val="24"/>
          <w:lang w:val="en-US" w:eastAsia="zh-CN"/>
        </w:rPr>
        <w:t>1.6</w:t>
      </w:r>
      <w:r>
        <w:rPr>
          <w:rFonts w:hint="eastAsia" w:ascii="宋体" w:hAnsi="宋体" w:eastAsia="宋体" w:cs="宋体"/>
          <w:sz w:val="24"/>
          <w:szCs w:val="24"/>
        </w:rPr>
        <w:t>供应商未在开标系统中确认开标结果的，视同认可开标结果。</w:t>
      </w:r>
    </w:p>
    <w:p w14:paraId="3E27A85B">
      <w:pPr>
        <w:pStyle w:val="199"/>
        <w:pageBreakBefore w:val="0"/>
        <w:spacing w:before="0" w:after="0" w:line="360" w:lineRule="auto"/>
        <w:jc w:val="left"/>
        <w:rPr>
          <w:rFonts w:hint="eastAsia" w:ascii="宋体" w:hAnsi="宋体" w:eastAsia="宋体" w:cs="宋体"/>
          <w:b/>
          <w:color w:val="000000"/>
          <w:sz w:val="24"/>
          <w:szCs w:val="24"/>
        </w:rPr>
      </w:pPr>
      <w:bookmarkStart w:id="260" w:name="_Toc468783621"/>
      <w:bookmarkStart w:id="261" w:name="_Toc144974531"/>
      <w:bookmarkStart w:id="262" w:name="_Toc343525538"/>
      <w:bookmarkStart w:id="263" w:name="_Toc152042339"/>
      <w:bookmarkStart w:id="264" w:name="_Toc179632581"/>
      <w:bookmarkStart w:id="265" w:name="_Toc426469903"/>
      <w:bookmarkStart w:id="266" w:name="_Toc247085721"/>
      <w:bookmarkStart w:id="267" w:name="_Toc152045563"/>
      <w:bookmarkStart w:id="268" w:name="_Toc246996950"/>
      <w:bookmarkStart w:id="269" w:name="_Toc246996207"/>
      <w:bookmarkStart w:id="270" w:name="_Toc383438626"/>
      <w:r>
        <w:rPr>
          <w:rFonts w:hint="eastAsia" w:ascii="宋体" w:hAnsi="宋体" w:eastAsia="宋体" w:cs="宋体"/>
          <w:b/>
          <w:color w:val="000000"/>
          <w:sz w:val="24"/>
          <w:szCs w:val="24"/>
        </w:rPr>
        <w:t>5.</w:t>
      </w:r>
      <w:r>
        <w:rPr>
          <w:rFonts w:hint="eastAsia" w:ascii="宋体" w:hAnsi="宋体" w:eastAsia="宋体" w:cs="宋体"/>
          <w:b/>
          <w:color w:val="000000"/>
          <w:sz w:val="24"/>
          <w:szCs w:val="24"/>
          <w:lang w:val="en-US" w:eastAsia="zh-CN"/>
        </w:rPr>
        <w:t>2</w:t>
      </w:r>
      <w:r>
        <w:rPr>
          <w:rFonts w:hint="eastAsia" w:ascii="宋体" w:hAnsi="宋体" w:eastAsia="宋体" w:cs="宋体"/>
          <w:b/>
          <w:color w:val="000000"/>
          <w:sz w:val="24"/>
          <w:szCs w:val="24"/>
        </w:rPr>
        <w:t xml:space="preserve"> </w:t>
      </w:r>
      <w:bookmarkEnd w:id="260"/>
      <w:bookmarkEnd w:id="261"/>
      <w:bookmarkEnd w:id="262"/>
      <w:bookmarkEnd w:id="263"/>
      <w:bookmarkEnd w:id="264"/>
      <w:bookmarkEnd w:id="265"/>
      <w:bookmarkEnd w:id="266"/>
      <w:bookmarkEnd w:id="267"/>
      <w:bookmarkEnd w:id="268"/>
      <w:bookmarkEnd w:id="269"/>
      <w:bookmarkEnd w:id="270"/>
      <w:r>
        <w:rPr>
          <w:rFonts w:hint="eastAsia" w:ascii="宋体" w:hAnsi="宋体" w:eastAsia="宋体" w:cs="宋体"/>
          <w:b/>
          <w:color w:val="000000"/>
          <w:sz w:val="24"/>
          <w:szCs w:val="24"/>
        </w:rPr>
        <w:t>磋商小组</w:t>
      </w:r>
    </w:p>
    <w:p w14:paraId="6A5FE6CB">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5.</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.1 评审由采购人依法组建的磋商小组负责。磋商小组由采购人代表，以及有关方面的专家组成。具体人数见供应商须知前附表。</w:t>
      </w:r>
    </w:p>
    <w:p w14:paraId="122A9406">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5.</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.2 磋商小组成员有下列情形之一的，应当回避：</w:t>
      </w:r>
    </w:p>
    <w:p w14:paraId="4BDC2159">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（1）供应商或供应商主要负责人的近亲属；</w:t>
      </w:r>
    </w:p>
    <w:p w14:paraId="22BA4671">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（2）项目主管部门或者行政监督部门的人员；</w:t>
      </w:r>
    </w:p>
    <w:p w14:paraId="196633EC">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（3）与供应商有经济利益关系；</w:t>
      </w:r>
    </w:p>
    <w:p w14:paraId="79DC5FDA">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（4）曾因在招标、评标以及其他与招标投标有关活动中从事违法行为而受过行政处罚或刑事处罚的；</w:t>
      </w:r>
    </w:p>
    <w:p w14:paraId="058C7530">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（5）与供应商有其他利害关系。</w:t>
      </w:r>
    </w:p>
    <w:p w14:paraId="4FA2E6AE">
      <w:pPr>
        <w:pStyle w:val="199"/>
        <w:pageBreakBefore w:val="0"/>
        <w:spacing w:before="0" w:after="0" w:line="360" w:lineRule="auto"/>
        <w:jc w:val="left"/>
        <w:rPr>
          <w:rFonts w:hint="eastAsia" w:ascii="宋体" w:hAnsi="宋体" w:eastAsia="宋体" w:cs="宋体"/>
          <w:b/>
          <w:color w:val="000000"/>
          <w:sz w:val="24"/>
          <w:szCs w:val="24"/>
        </w:rPr>
      </w:pPr>
      <w:bookmarkStart w:id="271" w:name="_Toc343525539"/>
      <w:bookmarkStart w:id="272" w:name="_Toc246996951"/>
      <w:bookmarkStart w:id="273" w:name="_Toc246996208"/>
      <w:bookmarkStart w:id="274" w:name="_Toc426469904"/>
      <w:bookmarkStart w:id="275" w:name="_Toc468783622"/>
      <w:bookmarkStart w:id="276" w:name="_Toc152042340"/>
      <w:bookmarkStart w:id="277" w:name="_Toc144974532"/>
      <w:bookmarkStart w:id="278" w:name="_Toc179632582"/>
      <w:bookmarkStart w:id="279" w:name="_Toc152045564"/>
      <w:bookmarkStart w:id="280" w:name="_Toc247085722"/>
      <w:bookmarkStart w:id="281" w:name="_Toc383438627"/>
      <w:r>
        <w:rPr>
          <w:rFonts w:hint="eastAsia" w:ascii="宋体" w:hAnsi="宋体" w:eastAsia="宋体" w:cs="宋体"/>
          <w:b/>
          <w:color w:val="000000"/>
          <w:sz w:val="24"/>
          <w:szCs w:val="24"/>
        </w:rPr>
        <w:t>5.</w:t>
      </w:r>
      <w:r>
        <w:rPr>
          <w:rFonts w:hint="eastAsia" w:ascii="宋体" w:hAnsi="宋体" w:eastAsia="宋体" w:cs="宋体"/>
          <w:b/>
          <w:color w:val="000000"/>
          <w:sz w:val="24"/>
          <w:szCs w:val="24"/>
          <w:lang w:val="en-US" w:eastAsia="zh-CN"/>
        </w:rPr>
        <w:t>3</w:t>
      </w:r>
      <w:r>
        <w:rPr>
          <w:rFonts w:hint="eastAsia" w:ascii="宋体" w:hAnsi="宋体" w:eastAsia="宋体" w:cs="宋体"/>
          <w:b/>
          <w:color w:val="000000"/>
          <w:sz w:val="24"/>
          <w:szCs w:val="24"/>
        </w:rPr>
        <w:t xml:space="preserve"> 评审</w:t>
      </w:r>
      <w:bookmarkEnd w:id="271"/>
      <w:bookmarkEnd w:id="272"/>
      <w:bookmarkEnd w:id="273"/>
      <w:bookmarkEnd w:id="274"/>
      <w:bookmarkEnd w:id="275"/>
      <w:bookmarkEnd w:id="276"/>
      <w:bookmarkEnd w:id="277"/>
      <w:bookmarkEnd w:id="278"/>
      <w:bookmarkEnd w:id="279"/>
      <w:bookmarkEnd w:id="280"/>
      <w:bookmarkEnd w:id="281"/>
    </w:p>
    <w:p w14:paraId="0A9C5B54">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5.</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.1磋商小组将本着公平、公正、审慎的原则，严格按照法律法规和采购文件要求与各供应商进行评审。</w:t>
      </w:r>
    </w:p>
    <w:p w14:paraId="7578EDD7">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5.</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.2磋商小组按照第三章“评审办法”规定的方法、评审因素、标准和程序对</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进行评审。第三章“评审办法”没有规定的方法、评审因素和标准，不得作为评审依据。</w:t>
      </w:r>
    </w:p>
    <w:p w14:paraId="0B55809E">
      <w:pPr>
        <w:pStyle w:val="198"/>
        <w:pageBreakBefore w:val="0"/>
        <w:spacing w:before="0" w:after="0" w:line="360" w:lineRule="auto"/>
        <w:rPr>
          <w:rFonts w:hint="eastAsia" w:ascii="宋体" w:hAnsi="宋体" w:eastAsia="宋体" w:cs="宋体"/>
          <w:b/>
          <w:color w:val="000000"/>
          <w:sz w:val="24"/>
          <w:szCs w:val="24"/>
        </w:rPr>
      </w:pPr>
      <w:bookmarkStart w:id="282" w:name="_Toc468783624"/>
      <w:bookmarkStart w:id="283" w:name="_Toc426469906"/>
      <w:bookmarkStart w:id="284" w:name="_Toc383438629"/>
      <w:r>
        <w:rPr>
          <w:rFonts w:hint="eastAsia" w:ascii="宋体" w:hAnsi="宋体" w:eastAsia="宋体" w:cs="宋体"/>
          <w:b/>
          <w:color w:val="000000"/>
          <w:sz w:val="24"/>
          <w:szCs w:val="24"/>
        </w:rPr>
        <w:t xml:space="preserve">6. </w:t>
      </w:r>
      <w:bookmarkEnd w:id="282"/>
      <w:bookmarkEnd w:id="283"/>
      <w:bookmarkEnd w:id="284"/>
      <w:r>
        <w:rPr>
          <w:rFonts w:hint="eastAsia" w:ascii="宋体" w:hAnsi="宋体" w:eastAsia="宋体" w:cs="宋体"/>
          <w:b/>
          <w:color w:val="000000"/>
          <w:sz w:val="24"/>
          <w:szCs w:val="24"/>
        </w:rPr>
        <w:t>确定成交人</w:t>
      </w:r>
    </w:p>
    <w:p w14:paraId="5E2C7CCD">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bCs/>
          <w:color w:val="000000"/>
          <w:sz w:val="24"/>
          <w:szCs w:val="24"/>
        </w:rPr>
        <w:t>6.1</w:t>
      </w:r>
      <w:r>
        <w:rPr>
          <w:rFonts w:hint="eastAsia" w:ascii="宋体" w:hAnsi="宋体" w:eastAsia="宋体" w:cs="宋体"/>
          <w:color w:val="000000"/>
          <w:sz w:val="24"/>
          <w:szCs w:val="24"/>
        </w:rPr>
        <w:t>采购人根据评审报告，确定排名第一的成交候选人为成交人。排名第一的成交候选人出现下列情形之一的，采购人将按照磋商小组提出的中标候选人名单排序依次确定其他成交候选人为成交人。</w:t>
      </w:r>
    </w:p>
    <w:p w14:paraId="0D32C022">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（1）因不可抗力或者自身原因不能履行合同的；</w:t>
      </w:r>
    </w:p>
    <w:p w14:paraId="5E161F00">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（2）财政部门经过处理投诉举报、监督检查，认定中标结果无效的；</w:t>
      </w:r>
    </w:p>
    <w:p w14:paraId="3B197CA9">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（3）中标人拒绝与采购人签订合同的。</w:t>
      </w:r>
    </w:p>
    <w:p w14:paraId="29449BA7">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6.2成交人确定后，采购人将在供应商须知前附表规定的媒介上公告成交结果，并同时发出成交通知书。成交通知书对采购人和成交人具有同等法律效力。</w:t>
      </w:r>
    </w:p>
    <w:p w14:paraId="0C192DE7">
      <w:pPr>
        <w:pStyle w:val="198"/>
        <w:spacing w:before="0" w:after="0" w:line="360" w:lineRule="auto"/>
        <w:rPr>
          <w:rFonts w:hint="eastAsia" w:ascii="宋体" w:hAnsi="宋体" w:eastAsia="宋体" w:cs="宋体"/>
          <w:b/>
          <w:sz w:val="24"/>
          <w:szCs w:val="24"/>
          <w:highlight w:val="none"/>
        </w:rPr>
      </w:pPr>
      <w:bookmarkStart w:id="285" w:name="_Toc468783625"/>
      <w:bookmarkStart w:id="286" w:name="_Toc426469907"/>
      <w:bookmarkStart w:id="287" w:name="_Toc179632605"/>
      <w:bookmarkStart w:id="288" w:name="_Toc144974554"/>
      <w:bookmarkStart w:id="289" w:name="_Toc383438646"/>
      <w:bookmarkStart w:id="290" w:name="_Toc246996973"/>
      <w:bookmarkStart w:id="291" w:name="_Toc246996230"/>
      <w:bookmarkStart w:id="292" w:name="_Toc343525562"/>
      <w:bookmarkStart w:id="293" w:name="_Toc152042364"/>
      <w:bookmarkStart w:id="294" w:name="_Toc152045587"/>
      <w:bookmarkStart w:id="295" w:name="_Toc247085745"/>
      <w:bookmarkStart w:id="296" w:name="_Toc390246906"/>
      <w:bookmarkStart w:id="297" w:name="_Toc383698648"/>
      <w:bookmarkStart w:id="298" w:name="_Toc383679747"/>
      <w:bookmarkStart w:id="299" w:name="_Toc383587457"/>
      <w:bookmarkStart w:id="300" w:name="_Toc383625994"/>
      <w:bookmarkStart w:id="301" w:name="_Toc383623945"/>
      <w:bookmarkStart w:id="302" w:name="_Toc390099019"/>
      <w:bookmarkStart w:id="303" w:name="_Toc383623673"/>
      <w:bookmarkStart w:id="304" w:name="_Toc390098841"/>
      <w:r>
        <w:rPr>
          <w:rFonts w:hint="eastAsia" w:ascii="宋体" w:hAnsi="宋体" w:eastAsia="宋体" w:cs="宋体"/>
          <w:b/>
          <w:sz w:val="24"/>
          <w:szCs w:val="24"/>
          <w:highlight w:val="none"/>
        </w:rPr>
        <w:t>7质疑</w:t>
      </w:r>
      <w:bookmarkEnd w:id="285"/>
      <w:bookmarkEnd w:id="286"/>
      <w:r>
        <w:rPr>
          <w:rFonts w:hint="eastAsia" w:ascii="宋体" w:hAnsi="宋体" w:eastAsia="宋体" w:cs="宋体"/>
          <w:b/>
          <w:sz w:val="24"/>
          <w:szCs w:val="24"/>
          <w:highlight w:val="none"/>
        </w:rPr>
        <w:t>和投诉</w:t>
      </w:r>
    </w:p>
    <w:p w14:paraId="4868EE6A">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7.1按照《政府采购质疑和投诉办法》（财政部第94号令）处理</w:t>
      </w:r>
    </w:p>
    <w:p w14:paraId="2348C6D3">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7.2供应商认为竞争性磋商文件、招标过程和成交结果使自己的权益受到损害的，可以在知道或者应当知道其权益受到损害之日起七个工作日内，以书面形式向采购人提出质疑。</w:t>
      </w:r>
    </w:p>
    <w:p w14:paraId="1A1FEF93">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7.3采购人在收到供应商的书面质疑后，在七个工作日内对质疑内容作出答复，并以书面形式通知质疑供应商和其他有关的供应商。</w:t>
      </w:r>
    </w:p>
    <w:p w14:paraId="10EF918D">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7.4质疑函应当包括但不限于以下内容：</w:t>
      </w:r>
    </w:p>
    <w:p w14:paraId="4C38B90C">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（1）质疑人的名称、地址、邮编、联系人、联系电话；</w:t>
      </w:r>
    </w:p>
    <w:p w14:paraId="3754BCDE">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（2）具体的质疑事项及事实依据；</w:t>
      </w:r>
    </w:p>
    <w:p w14:paraId="6F0A1842">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（3）认为自己的合法权益受到损害或者可能受到损害的相关证据材料；</w:t>
      </w:r>
    </w:p>
    <w:p w14:paraId="222F5266">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（4）提出质疑的日期；</w:t>
      </w:r>
    </w:p>
    <w:p w14:paraId="18626E96">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p>
    <w:p w14:paraId="782B2872">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7.5有下列情形之一的质疑，采购人将不予受理：</w:t>
      </w:r>
    </w:p>
    <w:p w14:paraId="51624CB9">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（1）非在法定时间内提交的；</w:t>
      </w:r>
    </w:p>
    <w:p w14:paraId="6D2E238F">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（2）非书面形式（含传真、电子邮件等）提出的；</w:t>
      </w:r>
    </w:p>
    <w:p w14:paraId="78696E6A">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（3）非参加本次招标活动的供应商；</w:t>
      </w:r>
    </w:p>
    <w:p w14:paraId="7068926A">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（4）质疑函的内容不符合本章8.3条规定的；</w:t>
      </w:r>
    </w:p>
    <w:p w14:paraId="6187A0A6">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（5）法律、行政法规规定的其他情形。</w:t>
      </w:r>
    </w:p>
    <w:p w14:paraId="35A2CCDA">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7.6供应商对采购人的答复不满意或者采购人未在规定的时间内作出答复的，可以依法向政府采购监管部门提出投诉。</w:t>
      </w:r>
    </w:p>
    <w:p w14:paraId="1C2923D0">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7.7供应商提出质疑必须有理、有据，不得恶意质疑或提交虚假质疑。否则，一经查实，采购人有权依据政府采购的有关规定，报请政府采购监管部门对该供应商进行相应的行政处罚。</w:t>
      </w:r>
    </w:p>
    <w:p w14:paraId="2C61651C">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7.8供应商和其他利害关系人认为本次招标活动违反法律、法规和规章规定的，有权向财政部门投诉。</w:t>
      </w:r>
    </w:p>
    <w:p w14:paraId="32A4A315">
      <w:pPr>
        <w:pStyle w:val="198"/>
        <w:spacing w:before="0" w:after="0" w:line="360" w:lineRule="auto"/>
        <w:rPr>
          <w:rFonts w:hint="eastAsia" w:ascii="宋体" w:hAnsi="宋体" w:eastAsia="宋体" w:cs="宋体"/>
          <w:b/>
          <w:sz w:val="24"/>
          <w:szCs w:val="24"/>
          <w:highlight w:val="none"/>
        </w:rPr>
      </w:pPr>
      <w:bookmarkStart w:id="305" w:name="_Toc343525548"/>
      <w:bookmarkStart w:id="306" w:name="_Toc383438634"/>
      <w:bookmarkStart w:id="307" w:name="_Toc468783626"/>
      <w:bookmarkStart w:id="308" w:name="_Toc426469908"/>
      <w:r>
        <w:rPr>
          <w:rFonts w:hint="eastAsia" w:ascii="宋体" w:hAnsi="宋体" w:eastAsia="宋体" w:cs="宋体"/>
          <w:b/>
          <w:sz w:val="24"/>
          <w:szCs w:val="24"/>
          <w:highlight w:val="none"/>
        </w:rPr>
        <w:t>8. 合同</w:t>
      </w:r>
      <w:bookmarkEnd w:id="305"/>
      <w:bookmarkEnd w:id="306"/>
      <w:bookmarkEnd w:id="307"/>
      <w:bookmarkEnd w:id="308"/>
    </w:p>
    <w:p w14:paraId="4BD023BB">
      <w:pPr>
        <w:pStyle w:val="199"/>
        <w:spacing w:before="0" w:after="0" w:line="360" w:lineRule="auto"/>
        <w:jc w:val="left"/>
        <w:rPr>
          <w:rFonts w:hint="eastAsia" w:ascii="宋体" w:hAnsi="宋体" w:cs="宋体"/>
          <w:b/>
          <w:sz w:val="24"/>
          <w:szCs w:val="24"/>
          <w:highlight w:val="none"/>
        </w:rPr>
      </w:pPr>
      <w:bookmarkStart w:id="309" w:name="_Toc343525549"/>
      <w:bookmarkStart w:id="310" w:name="_Toc323716652"/>
      <w:bookmarkStart w:id="311" w:name="_Toc383438635"/>
      <w:bookmarkStart w:id="312" w:name="_Toc426469909"/>
      <w:bookmarkStart w:id="313" w:name="_Toc468783627"/>
      <w:r>
        <w:rPr>
          <w:rFonts w:hint="eastAsia" w:ascii="宋体" w:hAnsi="宋体" w:cs="宋体"/>
          <w:b/>
          <w:sz w:val="24"/>
          <w:szCs w:val="24"/>
          <w:highlight w:val="none"/>
        </w:rPr>
        <w:t>8.1 履约</w:t>
      </w:r>
      <w:bookmarkEnd w:id="309"/>
      <w:bookmarkEnd w:id="310"/>
      <w:r>
        <w:rPr>
          <w:rFonts w:hint="eastAsia" w:ascii="宋体" w:hAnsi="宋体" w:cs="宋体"/>
          <w:b/>
          <w:sz w:val="24"/>
          <w:szCs w:val="24"/>
          <w:highlight w:val="none"/>
        </w:rPr>
        <w:t>保证金</w:t>
      </w:r>
      <w:bookmarkEnd w:id="311"/>
      <w:bookmarkEnd w:id="312"/>
      <w:bookmarkEnd w:id="313"/>
    </w:p>
    <w:p w14:paraId="60D48803">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8.1.1成交供应商应按供应商须知前附表规定的履约保证金的形式、金额和提交时间向采购人提交履约保证金。</w:t>
      </w:r>
    </w:p>
    <w:p w14:paraId="7AB9ECAD">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8.1.2成交供应商不能按本竞争性磋商文件要求提交履约保证金的，视为放弃成交，给采购人造成的损失的，成交供应商还应当予以赔偿。</w:t>
      </w:r>
    </w:p>
    <w:p w14:paraId="0EBA92B5">
      <w:pPr>
        <w:pStyle w:val="199"/>
        <w:spacing w:before="0" w:after="0" w:line="360" w:lineRule="auto"/>
        <w:jc w:val="left"/>
        <w:rPr>
          <w:rFonts w:hint="eastAsia" w:ascii="宋体" w:hAnsi="宋体" w:cs="宋体"/>
          <w:b/>
          <w:sz w:val="24"/>
          <w:szCs w:val="24"/>
          <w:highlight w:val="none"/>
        </w:rPr>
      </w:pPr>
      <w:bookmarkStart w:id="314" w:name="_Toc426469910"/>
      <w:bookmarkStart w:id="315" w:name="_Toc383438637"/>
      <w:bookmarkStart w:id="316" w:name="_Toc468783628"/>
      <w:bookmarkStart w:id="317" w:name="_Toc343525551"/>
      <w:r>
        <w:rPr>
          <w:rFonts w:hint="eastAsia" w:ascii="宋体" w:hAnsi="宋体" w:cs="宋体"/>
          <w:b/>
          <w:sz w:val="24"/>
          <w:szCs w:val="24"/>
          <w:highlight w:val="none"/>
        </w:rPr>
        <w:t>8.2签订合同</w:t>
      </w:r>
      <w:bookmarkEnd w:id="314"/>
      <w:bookmarkEnd w:id="315"/>
      <w:bookmarkEnd w:id="316"/>
      <w:bookmarkEnd w:id="317"/>
    </w:p>
    <w:p w14:paraId="04A8692D">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8.2.1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p>
    <w:p w14:paraId="4B597A82">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8.2.2发出成交通知书后，采购人无正当理由拒签合同的，给成交供应商造成损失的，还应当赔偿损失。</w:t>
      </w:r>
    </w:p>
    <w:p w14:paraId="18D2822F">
      <w:pPr>
        <w:pStyle w:val="198"/>
        <w:spacing w:before="0" w:after="0" w:line="360" w:lineRule="auto"/>
        <w:rPr>
          <w:rFonts w:hint="eastAsia" w:ascii="宋体" w:hAnsi="宋体" w:eastAsia="宋体" w:cs="宋体"/>
          <w:b/>
          <w:sz w:val="24"/>
          <w:szCs w:val="24"/>
          <w:highlight w:val="none"/>
        </w:rPr>
      </w:pPr>
      <w:bookmarkStart w:id="318" w:name="_Toc426469911"/>
      <w:bookmarkStart w:id="319" w:name="_Toc468783629"/>
      <w:r>
        <w:rPr>
          <w:rFonts w:hint="eastAsia" w:ascii="宋体" w:hAnsi="宋体" w:eastAsia="宋体" w:cs="宋体"/>
          <w:b/>
          <w:sz w:val="24"/>
          <w:szCs w:val="24"/>
          <w:highlight w:val="none"/>
        </w:rPr>
        <w:t>9.废标</w:t>
      </w:r>
      <w:bookmarkEnd w:id="318"/>
      <w:bookmarkEnd w:id="319"/>
    </w:p>
    <w:p w14:paraId="0863DCEB">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出现情形之一的，采购人将予以废标，并将废标理由通知所有供应商：</w:t>
      </w:r>
    </w:p>
    <w:p w14:paraId="735CAA7F">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（1）除财库【2014】214号文第二十一条第三款规定的情形外，符合专业条件的供应商或者对竞争性磋商文件作实质响应的供应商不足三家的；</w:t>
      </w:r>
    </w:p>
    <w:p w14:paraId="14F3D446">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（2）出现影响采购公正的违法、违规行为的；</w:t>
      </w:r>
    </w:p>
    <w:p w14:paraId="37115555">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（3）供应商的报价均超过了最高限价，采购人不能支付的；</w:t>
      </w:r>
    </w:p>
    <w:p w14:paraId="03524521">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（4）因重大变故，采购任务取消的。</w:t>
      </w:r>
    </w:p>
    <w:p w14:paraId="7F259E1F">
      <w:pPr>
        <w:pStyle w:val="198"/>
        <w:spacing w:before="0" w:after="0" w:line="360" w:lineRule="auto"/>
        <w:rPr>
          <w:rFonts w:hint="eastAsia" w:ascii="宋体" w:hAnsi="宋体" w:eastAsia="宋体" w:cs="宋体"/>
          <w:b/>
          <w:sz w:val="24"/>
          <w:szCs w:val="24"/>
          <w:highlight w:val="none"/>
        </w:rPr>
      </w:pPr>
      <w:bookmarkStart w:id="320" w:name="_Toc383438639"/>
      <w:bookmarkStart w:id="321" w:name="_Toc426469912"/>
      <w:bookmarkStart w:id="322" w:name="_Toc343525553"/>
      <w:bookmarkStart w:id="323" w:name="_Toc468783630"/>
      <w:r>
        <w:rPr>
          <w:rFonts w:hint="eastAsia" w:ascii="宋体" w:hAnsi="宋体" w:eastAsia="宋体" w:cs="宋体"/>
          <w:b/>
          <w:sz w:val="24"/>
          <w:szCs w:val="24"/>
          <w:highlight w:val="none"/>
        </w:rPr>
        <w:t>10. 纪律和监督</w:t>
      </w:r>
      <w:bookmarkEnd w:id="320"/>
      <w:bookmarkEnd w:id="321"/>
      <w:bookmarkEnd w:id="322"/>
      <w:bookmarkEnd w:id="323"/>
    </w:p>
    <w:p w14:paraId="15B9BA79">
      <w:pPr>
        <w:pStyle w:val="199"/>
        <w:spacing w:before="0" w:after="0" w:line="360" w:lineRule="auto"/>
        <w:jc w:val="left"/>
        <w:rPr>
          <w:rFonts w:hint="eastAsia" w:ascii="宋体" w:hAnsi="宋体" w:cs="宋体"/>
          <w:b/>
          <w:sz w:val="24"/>
          <w:szCs w:val="24"/>
          <w:highlight w:val="none"/>
        </w:rPr>
      </w:pPr>
      <w:bookmarkStart w:id="324" w:name="_Toc296590983"/>
      <w:bookmarkStart w:id="325" w:name="_Toc426469913"/>
      <w:bookmarkStart w:id="326" w:name="_Toc383438640"/>
      <w:bookmarkStart w:id="327" w:name="_Toc152045575"/>
      <w:bookmarkStart w:id="328" w:name="_Toc144974543"/>
      <w:bookmarkStart w:id="329" w:name="_Toc246996219"/>
      <w:bookmarkStart w:id="330" w:name="_Toc247085733"/>
      <w:bookmarkStart w:id="331" w:name="_Toc179632593"/>
      <w:bookmarkStart w:id="332" w:name="_Toc152042351"/>
      <w:bookmarkStart w:id="333" w:name="_Toc468783631"/>
      <w:bookmarkStart w:id="334" w:name="_Toc343525554"/>
      <w:bookmarkStart w:id="335" w:name="_Toc246996962"/>
      <w:r>
        <w:rPr>
          <w:rFonts w:hint="eastAsia" w:ascii="宋体" w:hAnsi="宋体" w:cs="宋体"/>
          <w:b/>
          <w:sz w:val="24"/>
          <w:szCs w:val="24"/>
          <w:highlight w:val="none"/>
        </w:rPr>
        <w:t>10.1 对采购人的纪律要求</w:t>
      </w:r>
      <w:bookmarkEnd w:id="324"/>
      <w:bookmarkEnd w:id="325"/>
      <w:bookmarkEnd w:id="326"/>
      <w:bookmarkEnd w:id="327"/>
      <w:bookmarkEnd w:id="328"/>
      <w:bookmarkEnd w:id="329"/>
      <w:bookmarkEnd w:id="330"/>
      <w:bookmarkEnd w:id="331"/>
      <w:bookmarkEnd w:id="332"/>
      <w:bookmarkEnd w:id="333"/>
      <w:bookmarkEnd w:id="334"/>
      <w:bookmarkEnd w:id="335"/>
    </w:p>
    <w:p w14:paraId="51A7B850">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采购人不得泄漏招标投标活动中应当保密的情况和资料，不得与供应商串通损害国家利益、社会公共利益或者他人合法权益。</w:t>
      </w:r>
    </w:p>
    <w:p w14:paraId="07EA9D05">
      <w:pPr>
        <w:pStyle w:val="199"/>
        <w:spacing w:before="0" w:after="0" w:line="360" w:lineRule="auto"/>
        <w:jc w:val="left"/>
        <w:rPr>
          <w:rFonts w:hint="eastAsia" w:ascii="宋体" w:hAnsi="宋体" w:cs="宋体"/>
          <w:b/>
          <w:sz w:val="24"/>
          <w:szCs w:val="24"/>
          <w:highlight w:val="none"/>
        </w:rPr>
      </w:pPr>
      <w:bookmarkStart w:id="336" w:name="_Toc152045576"/>
      <w:bookmarkStart w:id="337" w:name="_Toc468783632"/>
      <w:bookmarkStart w:id="338" w:name="_Toc247085734"/>
      <w:bookmarkStart w:id="339" w:name="_Toc383438641"/>
      <w:bookmarkStart w:id="340" w:name="_Toc426469914"/>
      <w:bookmarkStart w:id="341" w:name="_Toc246996220"/>
      <w:bookmarkStart w:id="342" w:name="_Toc152042352"/>
      <w:bookmarkStart w:id="343" w:name="_Toc179632594"/>
      <w:bookmarkStart w:id="344" w:name="_Toc144974544"/>
      <w:bookmarkStart w:id="345" w:name="_Toc343525555"/>
      <w:bookmarkStart w:id="346" w:name="_Toc246996963"/>
      <w:r>
        <w:rPr>
          <w:rFonts w:hint="eastAsia" w:ascii="宋体" w:hAnsi="宋体" w:cs="宋体"/>
          <w:b/>
          <w:sz w:val="24"/>
          <w:szCs w:val="24"/>
          <w:highlight w:val="none"/>
        </w:rPr>
        <w:t>10.2 对供应商的纪律要求</w:t>
      </w:r>
      <w:bookmarkEnd w:id="336"/>
      <w:bookmarkEnd w:id="337"/>
      <w:bookmarkEnd w:id="338"/>
      <w:bookmarkEnd w:id="339"/>
      <w:bookmarkEnd w:id="340"/>
      <w:bookmarkEnd w:id="341"/>
      <w:bookmarkEnd w:id="342"/>
      <w:bookmarkEnd w:id="343"/>
      <w:bookmarkEnd w:id="344"/>
      <w:bookmarkEnd w:id="345"/>
      <w:bookmarkEnd w:id="346"/>
    </w:p>
    <w:p w14:paraId="24375CC8">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供应商不得相互串通投标或者与采购人串通投标，不得向采购人或者磋商小组成员行贿谋取成交，不得以他人名义投标或者以其他方式弄虚作假骗取成交；供应商不得以任何方式干扰、影响开、评标工作。</w:t>
      </w:r>
    </w:p>
    <w:p w14:paraId="05FBE6B9">
      <w:pPr>
        <w:pStyle w:val="199"/>
        <w:spacing w:before="0" w:after="0" w:line="360" w:lineRule="auto"/>
        <w:jc w:val="left"/>
        <w:rPr>
          <w:rFonts w:hint="eastAsia" w:ascii="宋体" w:hAnsi="宋体" w:cs="宋体"/>
          <w:b/>
          <w:sz w:val="24"/>
          <w:szCs w:val="24"/>
          <w:highlight w:val="none"/>
        </w:rPr>
      </w:pPr>
      <w:bookmarkStart w:id="347" w:name="_Toc179632595"/>
      <w:bookmarkStart w:id="348" w:name="_Toc247085735"/>
      <w:bookmarkStart w:id="349" w:name="_Toc383438642"/>
      <w:bookmarkStart w:id="350" w:name="_Toc468783633"/>
      <w:bookmarkStart w:id="351" w:name="_Toc152045577"/>
      <w:bookmarkStart w:id="352" w:name="_Toc152042353"/>
      <w:bookmarkStart w:id="353" w:name="_Toc144974545"/>
      <w:bookmarkStart w:id="354" w:name="_Toc246996964"/>
      <w:bookmarkStart w:id="355" w:name="_Toc343525556"/>
      <w:bookmarkStart w:id="356" w:name="_Toc426469915"/>
      <w:bookmarkStart w:id="357" w:name="_Toc246996221"/>
      <w:r>
        <w:rPr>
          <w:rFonts w:hint="eastAsia" w:ascii="宋体" w:hAnsi="宋体" w:cs="宋体"/>
          <w:b/>
          <w:sz w:val="24"/>
          <w:szCs w:val="24"/>
          <w:highlight w:val="none"/>
        </w:rPr>
        <w:t>10.3 对磋商小组成员的纪律要求</w:t>
      </w:r>
      <w:bookmarkEnd w:id="347"/>
      <w:bookmarkEnd w:id="348"/>
      <w:bookmarkEnd w:id="349"/>
      <w:bookmarkEnd w:id="350"/>
      <w:bookmarkEnd w:id="351"/>
      <w:bookmarkEnd w:id="352"/>
      <w:bookmarkEnd w:id="353"/>
      <w:bookmarkEnd w:id="354"/>
      <w:bookmarkEnd w:id="355"/>
      <w:bookmarkEnd w:id="356"/>
      <w:bookmarkEnd w:id="357"/>
    </w:p>
    <w:p w14:paraId="4BAC4A72">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p>
    <w:p w14:paraId="61E68D84">
      <w:pPr>
        <w:pStyle w:val="199"/>
        <w:spacing w:before="0" w:after="0" w:line="360" w:lineRule="auto"/>
        <w:jc w:val="left"/>
        <w:rPr>
          <w:rFonts w:hint="eastAsia" w:ascii="宋体" w:hAnsi="宋体" w:cs="宋体"/>
          <w:b/>
          <w:sz w:val="24"/>
          <w:szCs w:val="24"/>
          <w:highlight w:val="none"/>
        </w:rPr>
      </w:pPr>
      <w:bookmarkStart w:id="358" w:name="_Toc246996965"/>
      <w:bookmarkStart w:id="359" w:name="_Toc247085736"/>
      <w:bookmarkStart w:id="360" w:name="_Toc426469916"/>
      <w:bookmarkStart w:id="361" w:name="_Toc468783634"/>
      <w:bookmarkStart w:id="362" w:name="_Toc343525557"/>
      <w:bookmarkStart w:id="363" w:name="_Toc383438643"/>
      <w:bookmarkStart w:id="364" w:name="_Toc152042354"/>
      <w:bookmarkStart w:id="365" w:name="_Toc152045578"/>
      <w:bookmarkStart w:id="366" w:name="_Toc246996222"/>
      <w:bookmarkStart w:id="367" w:name="_Toc179632596"/>
      <w:bookmarkStart w:id="368" w:name="_Toc144974546"/>
      <w:r>
        <w:rPr>
          <w:rFonts w:hint="eastAsia" w:ascii="宋体" w:hAnsi="宋体" w:cs="宋体"/>
          <w:b/>
          <w:sz w:val="24"/>
          <w:szCs w:val="24"/>
          <w:highlight w:val="none"/>
        </w:rPr>
        <w:t>10.4 对与评标活动有关的工作人员的纪律要求</w:t>
      </w:r>
      <w:bookmarkEnd w:id="358"/>
      <w:bookmarkEnd w:id="359"/>
      <w:bookmarkEnd w:id="360"/>
      <w:bookmarkEnd w:id="361"/>
      <w:bookmarkEnd w:id="362"/>
      <w:bookmarkEnd w:id="363"/>
      <w:bookmarkEnd w:id="364"/>
      <w:bookmarkEnd w:id="365"/>
      <w:bookmarkEnd w:id="366"/>
      <w:bookmarkEnd w:id="367"/>
    </w:p>
    <w:p w14:paraId="5940189E">
      <w:pPr>
        <w:spacing w:line="360" w:lineRule="auto"/>
        <w:ind w:firstLine="480" w:firstLineChars="200"/>
        <w:jc w:val="left"/>
        <w:rPr>
          <w:rFonts w:hint="eastAsia" w:ascii="宋体" w:hAnsi="宋体" w:cs="宋体"/>
          <w:sz w:val="24"/>
          <w:szCs w:val="24"/>
          <w:highlight w:val="none"/>
        </w:rPr>
      </w:pPr>
      <w:bookmarkStart w:id="369" w:name="_Toc152042355"/>
      <w:r>
        <w:rPr>
          <w:rFonts w:hint="eastAsia" w:ascii="宋体" w:hAnsi="宋体" w:cs="宋体"/>
          <w:sz w:val="24"/>
          <w:szCs w:val="24"/>
          <w:highlight w:val="none"/>
        </w:rPr>
        <w:t>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368"/>
      <w:bookmarkEnd w:id="369"/>
    </w:p>
    <w:p w14:paraId="7A97706D">
      <w:pPr>
        <w:pStyle w:val="198"/>
        <w:spacing w:before="0" w:after="0" w:line="360" w:lineRule="auto"/>
        <w:rPr>
          <w:rFonts w:hint="eastAsia" w:ascii="宋体" w:hAnsi="宋体" w:eastAsia="宋体" w:cs="宋体"/>
          <w:b/>
          <w:sz w:val="24"/>
          <w:szCs w:val="24"/>
          <w:highlight w:val="none"/>
        </w:rPr>
      </w:pPr>
      <w:bookmarkStart w:id="370" w:name="_Toc246996224"/>
      <w:bookmarkStart w:id="371" w:name="_Toc383438645"/>
      <w:bookmarkStart w:id="372" w:name="_Toc426469918"/>
      <w:bookmarkStart w:id="373" w:name="_Toc179632598"/>
      <w:bookmarkStart w:id="374" w:name="_Toc152042357"/>
      <w:bookmarkStart w:id="375" w:name="_Toc144974547"/>
      <w:bookmarkStart w:id="376" w:name="_Toc468783636"/>
      <w:bookmarkStart w:id="377" w:name="_Toc247085738"/>
      <w:bookmarkStart w:id="378" w:name="_Toc246996967"/>
      <w:bookmarkStart w:id="379" w:name="_Toc152045580"/>
      <w:bookmarkStart w:id="380" w:name="_Toc343525559"/>
      <w:r>
        <w:rPr>
          <w:rFonts w:hint="eastAsia" w:ascii="宋体" w:hAnsi="宋体" w:eastAsia="宋体" w:cs="宋体"/>
          <w:b/>
          <w:sz w:val="24"/>
          <w:szCs w:val="24"/>
          <w:highlight w:val="none"/>
        </w:rPr>
        <w:t>11. 需要补充的其他内容</w:t>
      </w:r>
      <w:bookmarkEnd w:id="370"/>
      <w:bookmarkEnd w:id="371"/>
      <w:bookmarkEnd w:id="372"/>
      <w:bookmarkEnd w:id="373"/>
      <w:bookmarkEnd w:id="374"/>
      <w:bookmarkEnd w:id="375"/>
      <w:bookmarkEnd w:id="376"/>
      <w:bookmarkEnd w:id="377"/>
      <w:bookmarkEnd w:id="378"/>
      <w:bookmarkEnd w:id="379"/>
      <w:bookmarkEnd w:id="380"/>
    </w:p>
    <w:p w14:paraId="0A8C0558">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需要补充的其他内容：见供应商须知前附表。</w:t>
      </w:r>
    </w:p>
    <w:p w14:paraId="6CEBC7FF">
      <w:pPr>
        <w:pStyle w:val="199"/>
        <w:spacing w:before="0" w:after="0" w:line="360" w:lineRule="auto"/>
        <w:jc w:val="left"/>
        <w:rPr>
          <w:rFonts w:hint="eastAsia" w:ascii="宋体" w:hAnsi="宋体" w:cs="宋体"/>
          <w:b/>
          <w:sz w:val="24"/>
          <w:szCs w:val="24"/>
          <w:highlight w:val="none"/>
        </w:rPr>
      </w:pPr>
      <w:bookmarkStart w:id="381" w:name="_Toc426469919"/>
      <w:bookmarkStart w:id="382" w:name="_Toc468783637"/>
      <w:r>
        <w:rPr>
          <w:rFonts w:hint="eastAsia" w:ascii="宋体" w:hAnsi="宋体" w:cs="宋体"/>
          <w:b/>
          <w:sz w:val="24"/>
          <w:szCs w:val="24"/>
          <w:highlight w:val="none"/>
        </w:rPr>
        <w:t>12.竞争性磋商文件的解释</w:t>
      </w:r>
      <w:bookmarkEnd w:id="381"/>
      <w:bookmarkEnd w:id="382"/>
    </w:p>
    <w:p w14:paraId="20DE2DFF">
      <w:pPr>
        <w:spacing w:line="360" w:lineRule="auto"/>
        <w:ind w:firstLine="480" w:firstLineChars="200"/>
        <w:jc w:val="left"/>
        <w:rPr>
          <w:rFonts w:hint="eastAsia" w:ascii="宋体" w:hAnsi="宋体" w:cs="宋体"/>
          <w:sz w:val="24"/>
          <w:szCs w:val="24"/>
          <w:highlight w:val="none"/>
        </w:rPr>
        <w:sectPr>
          <w:footerReference r:id="rId4" w:type="default"/>
          <w:pgSz w:w="11906" w:h="16838"/>
          <w:pgMar w:top="1440" w:right="1474" w:bottom="1440" w:left="1474" w:header="851" w:footer="992" w:gutter="0"/>
          <w:pgNumType w:start="1"/>
          <w:cols w:space="1701" w:num="1"/>
          <w:docGrid w:linePitch="360" w:charSpace="0"/>
        </w:sectPr>
      </w:pPr>
      <w:r>
        <w:rPr>
          <w:rFonts w:hint="eastAsia" w:ascii="宋体" w:hAnsi="宋体" w:cs="宋体"/>
          <w:sz w:val="24"/>
          <w:szCs w:val="24"/>
          <w:highlight w:val="none"/>
        </w:rPr>
        <w:t>本竞争性磋商文件的解释权属于采购人。</w:t>
      </w:r>
    </w:p>
    <w:p w14:paraId="4DDFCEFC">
      <w:pPr>
        <w:spacing w:line="500" w:lineRule="exact"/>
        <w:jc w:val="center"/>
        <w:outlineLvl w:val="0"/>
        <w:rPr>
          <w:b/>
          <w:color w:val="000000"/>
          <w:sz w:val="30"/>
          <w:szCs w:val="30"/>
        </w:rPr>
      </w:pPr>
      <w:bookmarkStart w:id="383" w:name="_Toc468783638"/>
      <w:r>
        <w:rPr>
          <w:rFonts w:hint="eastAsia"/>
          <w:b/>
          <w:color w:val="000000"/>
          <w:sz w:val="30"/>
          <w:szCs w:val="30"/>
        </w:rPr>
        <w:t xml:space="preserve">第三章 </w:t>
      </w:r>
      <w:r>
        <w:rPr>
          <w:b/>
          <w:color w:val="000000"/>
          <w:sz w:val="30"/>
          <w:szCs w:val="30"/>
        </w:rPr>
        <w:t xml:space="preserve"> </w:t>
      </w:r>
      <w:r>
        <w:rPr>
          <w:rFonts w:hint="eastAsia"/>
          <w:b/>
          <w:color w:val="000000"/>
          <w:sz w:val="30"/>
          <w:szCs w:val="30"/>
        </w:rPr>
        <w:t>评审办法</w:t>
      </w:r>
      <w:bookmarkEnd w:id="287"/>
      <w:bookmarkEnd w:id="288"/>
      <w:bookmarkEnd w:id="289"/>
      <w:bookmarkEnd w:id="290"/>
      <w:bookmarkEnd w:id="291"/>
      <w:bookmarkEnd w:id="292"/>
      <w:bookmarkEnd w:id="293"/>
      <w:bookmarkEnd w:id="294"/>
      <w:bookmarkEnd w:id="295"/>
      <w:bookmarkEnd w:id="383"/>
    </w:p>
    <w:p w14:paraId="290FF986">
      <w:pPr>
        <w:spacing w:line="360" w:lineRule="auto"/>
        <w:rPr>
          <w:rFonts w:ascii="宋体"/>
          <w:b/>
          <w:color w:val="000000"/>
          <w:sz w:val="24"/>
          <w:szCs w:val="24"/>
        </w:rPr>
      </w:pPr>
      <w:bookmarkStart w:id="384" w:name="_Toc360695596"/>
      <w:bookmarkStart w:id="385" w:name="_Toc152042366"/>
      <w:bookmarkStart w:id="386" w:name="_Toc468783640"/>
      <w:bookmarkStart w:id="387" w:name="_Toc247085747"/>
      <w:bookmarkStart w:id="388" w:name="_Toc246996975"/>
      <w:bookmarkStart w:id="389" w:name="_Toc426469921"/>
      <w:bookmarkStart w:id="390" w:name="_Toc144974556"/>
      <w:bookmarkStart w:id="391" w:name="_Toc152045589"/>
      <w:bookmarkStart w:id="392" w:name="_Toc246996232"/>
      <w:bookmarkStart w:id="393" w:name="_Toc343525564"/>
      <w:bookmarkStart w:id="394" w:name="_Toc179632607"/>
      <w:r>
        <w:rPr>
          <w:rFonts w:hint="eastAsia" w:ascii="宋体" w:hAnsi="宋体"/>
          <w:b/>
          <w:color w:val="000000"/>
          <w:sz w:val="24"/>
          <w:szCs w:val="24"/>
        </w:rPr>
        <w:t>一、评审准备</w:t>
      </w:r>
      <w:bookmarkEnd w:id="384"/>
    </w:p>
    <w:p w14:paraId="1C1CD4CD">
      <w:pPr>
        <w:spacing w:line="360" w:lineRule="auto"/>
        <w:rPr>
          <w:rFonts w:ascii="宋体"/>
          <w:color w:val="000000"/>
          <w:sz w:val="24"/>
          <w:szCs w:val="24"/>
        </w:rPr>
      </w:pPr>
      <w:r>
        <w:rPr>
          <w:rFonts w:ascii="宋体" w:hAnsi="宋体"/>
          <w:color w:val="000000"/>
          <w:sz w:val="24"/>
          <w:szCs w:val="24"/>
        </w:rPr>
        <w:t>1.1</w:t>
      </w:r>
      <w:r>
        <w:rPr>
          <w:rFonts w:hint="eastAsia" w:ascii="宋体" w:hAnsi="宋体"/>
          <w:color w:val="000000"/>
          <w:sz w:val="24"/>
          <w:szCs w:val="24"/>
        </w:rPr>
        <w:t>采购人的准备工作</w:t>
      </w:r>
    </w:p>
    <w:p w14:paraId="5A83D094">
      <w:pPr>
        <w:spacing w:line="360" w:lineRule="auto"/>
        <w:ind w:firstLine="480"/>
        <w:rPr>
          <w:rFonts w:ascii="宋体"/>
          <w:color w:val="000000"/>
          <w:sz w:val="24"/>
          <w:szCs w:val="24"/>
        </w:rPr>
      </w:pPr>
      <w:r>
        <w:rPr>
          <w:rFonts w:hint="eastAsia" w:ascii="宋体" w:hAnsi="宋体"/>
          <w:color w:val="000000"/>
          <w:sz w:val="24"/>
          <w:szCs w:val="24"/>
        </w:rPr>
        <w:t>（1）采购人向磋商小组提供评标所需的信息和数据，包括采购文件等；</w:t>
      </w:r>
    </w:p>
    <w:p w14:paraId="797FC3DD">
      <w:pPr>
        <w:spacing w:line="360" w:lineRule="auto"/>
        <w:ind w:firstLine="480"/>
        <w:rPr>
          <w:rFonts w:ascii="宋体"/>
          <w:color w:val="000000"/>
          <w:sz w:val="24"/>
          <w:szCs w:val="24"/>
        </w:rPr>
      </w:pPr>
      <w:r>
        <w:rPr>
          <w:rFonts w:hint="eastAsia" w:ascii="宋体" w:hAnsi="宋体"/>
          <w:color w:val="000000"/>
          <w:sz w:val="24"/>
          <w:szCs w:val="24"/>
        </w:rPr>
        <w:t>（2）有关的法律、法规、规章、国家标准以及磋商小组认为必要的其他信息和数据。</w:t>
      </w:r>
    </w:p>
    <w:p w14:paraId="633E6418">
      <w:pPr>
        <w:spacing w:line="360" w:lineRule="auto"/>
        <w:rPr>
          <w:rFonts w:ascii="宋体"/>
          <w:color w:val="000000"/>
          <w:sz w:val="24"/>
          <w:szCs w:val="24"/>
        </w:rPr>
      </w:pPr>
      <w:r>
        <w:rPr>
          <w:rFonts w:ascii="宋体" w:hAnsi="宋体"/>
          <w:color w:val="000000"/>
          <w:sz w:val="24"/>
          <w:szCs w:val="24"/>
        </w:rPr>
        <w:t>1.2</w:t>
      </w:r>
      <w:r>
        <w:rPr>
          <w:rFonts w:hint="eastAsia" w:ascii="宋体" w:hAnsi="宋体"/>
          <w:color w:val="000000"/>
          <w:sz w:val="24"/>
          <w:szCs w:val="24"/>
        </w:rPr>
        <w:t>磋商小组的准备工作</w:t>
      </w:r>
    </w:p>
    <w:p w14:paraId="78648980">
      <w:pPr>
        <w:spacing w:line="360" w:lineRule="auto"/>
        <w:ind w:firstLine="480"/>
        <w:rPr>
          <w:rFonts w:ascii="宋体"/>
          <w:b/>
          <w:color w:val="000000"/>
          <w:sz w:val="24"/>
          <w:szCs w:val="24"/>
        </w:rPr>
      </w:pPr>
      <w:r>
        <w:rPr>
          <w:rFonts w:hint="eastAsia" w:ascii="宋体" w:hAnsi="宋体"/>
          <w:color w:val="000000"/>
          <w:sz w:val="24"/>
          <w:szCs w:val="24"/>
        </w:rPr>
        <w:t>（1）磋商小组成员到达评标现场时，须填写评标专家回避确认表，以确认参加本次评标工作无需要回避的情况。</w:t>
      </w:r>
    </w:p>
    <w:p w14:paraId="2FC0F935">
      <w:pPr>
        <w:spacing w:line="360" w:lineRule="auto"/>
        <w:ind w:firstLine="480"/>
        <w:rPr>
          <w:rFonts w:ascii="宋体"/>
          <w:color w:val="000000"/>
          <w:sz w:val="24"/>
          <w:szCs w:val="24"/>
        </w:rPr>
      </w:pPr>
      <w:r>
        <w:rPr>
          <w:rFonts w:hint="eastAsia" w:ascii="宋体" w:hAnsi="宋体"/>
          <w:color w:val="000000"/>
          <w:sz w:val="24"/>
          <w:szCs w:val="24"/>
        </w:rPr>
        <w:t>（2）推荐磋商小组主任。磋商小组主任由磋商小组推选。磋商小组主任负责评标活动的组织领导工作，具有与磋商小组其他成员同等的表决权。</w:t>
      </w:r>
    </w:p>
    <w:p w14:paraId="28864C57">
      <w:pPr>
        <w:spacing w:line="360" w:lineRule="auto"/>
        <w:ind w:firstLine="480"/>
        <w:rPr>
          <w:rFonts w:ascii="宋体"/>
          <w:color w:val="000000"/>
          <w:sz w:val="24"/>
          <w:szCs w:val="24"/>
        </w:rPr>
      </w:pPr>
      <w:r>
        <w:rPr>
          <w:rFonts w:hint="eastAsia" w:ascii="宋体" w:hAnsi="宋体"/>
          <w:color w:val="000000"/>
          <w:sz w:val="24"/>
          <w:szCs w:val="24"/>
        </w:rPr>
        <w:t>（3）磋商小组主任组织磋商小组成员认真研究采购文件，了解和熟悉招标目的、招标范围、主要合同条件、服务标准和要求、质量标准和合同履行期限要求等，掌握评标标准和方法，熟悉相关评标表格的使用，如果表格不能满足评标所需时，磋商小组应补充编制评标所需的表格。</w:t>
      </w:r>
      <w:bookmarkStart w:id="395" w:name="_Toc360695597"/>
    </w:p>
    <w:p w14:paraId="4D732BB6">
      <w:pPr>
        <w:spacing w:line="360" w:lineRule="auto"/>
        <w:rPr>
          <w:rFonts w:ascii="宋体"/>
          <w:b/>
          <w:color w:val="000000"/>
          <w:sz w:val="24"/>
          <w:szCs w:val="24"/>
        </w:rPr>
      </w:pPr>
      <w:r>
        <w:rPr>
          <w:rFonts w:hint="eastAsia" w:ascii="宋体" w:hAnsi="宋体"/>
          <w:b/>
          <w:color w:val="000000"/>
          <w:sz w:val="24"/>
          <w:szCs w:val="24"/>
        </w:rPr>
        <w:t>二、</w:t>
      </w:r>
      <w:bookmarkEnd w:id="395"/>
      <w:r>
        <w:rPr>
          <w:rFonts w:hint="eastAsia" w:ascii="宋体" w:hAnsi="宋体"/>
          <w:b/>
          <w:color w:val="000000"/>
          <w:sz w:val="24"/>
          <w:szCs w:val="24"/>
        </w:rPr>
        <w:t>初步审查</w:t>
      </w:r>
    </w:p>
    <w:p w14:paraId="50CEE628">
      <w:pPr>
        <w:spacing w:line="360" w:lineRule="auto"/>
        <w:rPr>
          <w:rFonts w:ascii="宋体"/>
          <w:color w:val="000000"/>
          <w:sz w:val="24"/>
          <w:szCs w:val="24"/>
        </w:rPr>
      </w:pPr>
      <w:r>
        <w:rPr>
          <w:rFonts w:ascii="宋体" w:hAnsi="宋体"/>
          <w:color w:val="000000"/>
          <w:sz w:val="24"/>
          <w:szCs w:val="24"/>
        </w:rPr>
        <w:t>2.1</w:t>
      </w:r>
      <w:r>
        <w:rPr>
          <w:rFonts w:hint="eastAsia" w:ascii="宋体" w:hAnsi="宋体"/>
          <w:color w:val="000000"/>
          <w:sz w:val="24"/>
          <w:szCs w:val="24"/>
        </w:rPr>
        <w:t>资格性审查</w:t>
      </w:r>
    </w:p>
    <w:tbl>
      <w:tblPr>
        <w:tblStyle w:val="30"/>
        <w:tblW w:w="90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7"/>
        <w:gridCol w:w="717"/>
        <w:gridCol w:w="3014"/>
        <w:gridCol w:w="4744"/>
      </w:tblGrid>
      <w:tr w14:paraId="4DC413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84" w:type="dxa"/>
            <w:gridSpan w:val="2"/>
            <w:noWrap w:val="0"/>
            <w:vAlign w:val="top"/>
          </w:tcPr>
          <w:p w14:paraId="6FFC95A7">
            <w:pPr>
              <w:jc w:val="center"/>
              <w:rPr>
                <w:color w:val="000000"/>
                <w:sz w:val="24"/>
                <w:szCs w:val="24"/>
              </w:rPr>
            </w:pPr>
            <w:bookmarkStart w:id="396" w:name="_Hlk129156331"/>
            <w:r>
              <w:rPr>
                <w:color w:val="000000"/>
                <w:sz w:val="24"/>
                <w:szCs w:val="24"/>
              </w:rPr>
              <w:t>条款号</w:t>
            </w:r>
          </w:p>
        </w:tc>
        <w:tc>
          <w:tcPr>
            <w:tcW w:w="3014" w:type="dxa"/>
            <w:noWrap w:val="0"/>
            <w:vAlign w:val="top"/>
          </w:tcPr>
          <w:p w14:paraId="0E6CF532">
            <w:pPr>
              <w:jc w:val="center"/>
              <w:rPr>
                <w:color w:val="000000"/>
                <w:sz w:val="24"/>
                <w:szCs w:val="24"/>
              </w:rPr>
            </w:pPr>
            <w:r>
              <w:rPr>
                <w:color w:val="000000"/>
                <w:sz w:val="24"/>
                <w:szCs w:val="24"/>
              </w:rPr>
              <w:t>评审因素</w:t>
            </w:r>
          </w:p>
        </w:tc>
        <w:tc>
          <w:tcPr>
            <w:tcW w:w="4744" w:type="dxa"/>
            <w:noWrap w:val="0"/>
            <w:vAlign w:val="top"/>
          </w:tcPr>
          <w:p w14:paraId="49C4E8B9">
            <w:pPr>
              <w:jc w:val="center"/>
              <w:rPr>
                <w:color w:val="000000"/>
                <w:sz w:val="24"/>
                <w:szCs w:val="24"/>
              </w:rPr>
            </w:pPr>
            <w:r>
              <w:rPr>
                <w:color w:val="000000"/>
                <w:sz w:val="24"/>
                <w:szCs w:val="24"/>
              </w:rPr>
              <w:t>评审标准</w:t>
            </w:r>
          </w:p>
        </w:tc>
      </w:tr>
      <w:tr w14:paraId="41AF6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 w:hRule="atLeast"/>
          <w:jc w:val="center"/>
        </w:trPr>
        <w:tc>
          <w:tcPr>
            <w:tcW w:w="9042" w:type="dxa"/>
            <w:gridSpan w:val="4"/>
            <w:noWrap w:val="0"/>
            <w:vAlign w:val="top"/>
          </w:tcPr>
          <w:p w14:paraId="666282C8">
            <w:pPr>
              <w:jc w:val="center"/>
              <w:rPr>
                <w:color w:val="000000"/>
                <w:sz w:val="24"/>
                <w:szCs w:val="24"/>
              </w:rPr>
            </w:pPr>
            <w:r>
              <w:rPr>
                <w:rFonts w:hint="eastAsia"/>
                <w:color w:val="000000"/>
                <w:sz w:val="24"/>
                <w:szCs w:val="24"/>
                <w:lang w:eastAsia="zh-CN"/>
              </w:rPr>
              <w:t>响应文件</w:t>
            </w:r>
            <w:r>
              <w:rPr>
                <w:color w:val="000000"/>
                <w:sz w:val="24"/>
                <w:szCs w:val="24"/>
              </w:rPr>
              <w:t>初审</w:t>
            </w:r>
          </w:p>
        </w:tc>
      </w:tr>
      <w:tr w14:paraId="0D57DD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jc w:val="center"/>
        </w:trPr>
        <w:tc>
          <w:tcPr>
            <w:tcW w:w="567" w:type="dxa"/>
            <w:vMerge w:val="restart"/>
            <w:noWrap w:val="0"/>
            <w:vAlign w:val="center"/>
          </w:tcPr>
          <w:p w14:paraId="56174671">
            <w:pPr>
              <w:jc w:val="center"/>
              <w:rPr>
                <w:color w:val="000000"/>
                <w:sz w:val="24"/>
                <w:szCs w:val="24"/>
              </w:rPr>
            </w:pPr>
            <w:r>
              <w:rPr>
                <w:color w:val="000000"/>
                <w:sz w:val="24"/>
                <w:szCs w:val="24"/>
              </w:rPr>
              <w:t>2.1</w:t>
            </w:r>
          </w:p>
        </w:tc>
        <w:tc>
          <w:tcPr>
            <w:tcW w:w="717" w:type="dxa"/>
            <w:vMerge w:val="restart"/>
            <w:noWrap w:val="0"/>
            <w:vAlign w:val="center"/>
          </w:tcPr>
          <w:p w14:paraId="4635B83B">
            <w:pPr>
              <w:jc w:val="center"/>
              <w:rPr>
                <w:color w:val="000000"/>
                <w:sz w:val="24"/>
                <w:szCs w:val="24"/>
              </w:rPr>
            </w:pPr>
            <w:r>
              <w:rPr>
                <w:color w:val="000000"/>
                <w:sz w:val="24"/>
                <w:szCs w:val="24"/>
              </w:rPr>
              <w:t>资格性检查</w:t>
            </w:r>
          </w:p>
        </w:tc>
        <w:tc>
          <w:tcPr>
            <w:tcW w:w="3014" w:type="dxa"/>
            <w:noWrap w:val="0"/>
            <w:vAlign w:val="center"/>
          </w:tcPr>
          <w:p w14:paraId="027F2467">
            <w:pPr>
              <w:spacing w:line="280" w:lineRule="exact"/>
              <w:rPr>
                <w:color w:val="000000"/>
                <w:sz w:val="24"/>
                <w:szCs w:val="24"/>
              </w:rPr>
            </w:pPr>
            <w:r>
              <w:rPr>
                <w:rFonts w:hint="eastAsia" w:ascii="Times New Roman" w:hAnsi="Times New Roman" w:cs="Times New Roman"/>
                <w:color w:val="000000"/>
                <w:sz w:val="24"/>
                <w:szCs w:val="24"/>
              </w:rPr>
              <w:t>基本资格条件的承诺</w:t>
            </w:r>
          </w:p>
        </w:tc>
        <w:tc>
          <w:tcPr>
            <w:tcW w:w="4744" w:type="dxa"/>
            <w:noWrap w:val="0"/>
            <w:vAlign w:val="center"/>
          </w:tcPr>
          <w:p w14:paraId="16C63573">
            <w:pPr>
              <w:spacing w:line="280" w:lineRule="exact"/>
              <w:rPr>
                <w:color w:val="000000"/>
                <w:sz w:val="24"/>
                <w:szCs w:val="24"/>
              </w:rPr>
            </w:pPr>
            <w:r>
              <w:rPr>
                <w:rFonts w:hint="eastAsia"/>
                <w:color w:val="000000"/>
                <w:sz w:val="24"/>
                <w:szCs w:val="24"/>
              </w:rPr>
              <w:t>根据基本资格条件的承诺(提供签字盖章完备的《供应商基本资格条件承诺书》)</w:t>
            </w:r>
          </w:p>
        </w:tc>
      </w:tr>
      <w:tr w14:paraId="05328B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7" w:hRule="atLeast"/>
          <w:jc w:val="center"/>
        </w:trPr>
        <w:tc>
          <w:tcPr>
            <w:tcW w:w="567" w:type="dxa"/>
            <w:vMerge w:val="continue"/>
            <w:noWrap w:val="0"/>
            <w:vAlign w:val="center"/>
          </w:tcPr>
          <w:p w14:paraId="4436B6DC">
            <w:pPr>
              <w:jc w:val="center"/>
              <w:rPr>
                <w:color w:val="000000"/>
                <w:sz w:val="24"/>
                <w:szCs w:val="24"/>
              </w:rPr>
            </w:pPr>
          </w:p>
        </w:tc>
        <w:tc>
          <w:tcPr>
            <w:tcW w:w="717" w:type="dxa"/>
            <w:vMerge w:val="continue"/>
            <w:noWrap w:val="0"/>
            <w:vAlign w:val="center"/>
          </w:tcPr>
          <w:p w14:paraId="2E4B387F">
            <w:pPr>
              <w:jc w:val="center"/>
              <w:rPr>
                <w:color w:val="000000"/>
                <w:sz w:val="24"/>
                <w:szCs w:val="24"/>
              </w:rPr>
            </w:pPr>
          </w:p>
        </w:tc>
        <w:tc>
          <w:tcPr>
            <w:tcW w:w="3014" w:type="dxa"/>
            <w:noWrap w:val="0"/>
            <w:vAlign w:val="center"/>
          </w:tcPr>
          <w:p w14:paraId="7CA1221D">
            <w:pPr>
              <w:spacing w:line="280" w:lineRule="exact"/>
              <w:rPr>
                <w:color w:val="000000"/>
                <w:sz w:val="24"/>
                <w:szCs w:val="24"/>
              </w:rPr>
            </w:pPr>
            <w:r>
              <w:rPr>
                <w:rFonts w:hint="eastAsia"/>
                <w:color w:val="000000"/>
                <w:sz w:val="24"/>
                <w:szCs w:val="24"/>
              </w:rPr>
              <w:t>采购人根据本项目特点，要求供应商具备的特定条件</w:t>
            </w:r>
          </w:p>
        </w:tc>
        <w:tc>
          <w:tcPr>
            <w:tcW w:w="4744" w:type="dxa"/>
            <w:noWrap w:val="0"/>
            <w:vAlign w:val="center"/>
          </w:tcPr>
          <w:p w14:paraId="436E96A4">
            <w:pPr>
              <w:spacing w:line="280" w:lineRule="exact"/>
              <w:jc w:val="left"/>
              <w:rPr>
                <w:color w:val="000000"/>
                <w:sz w:val="24"/>
                <w:szCs w:val="24"/>
              </w:rPr>
            </w:pPr>
            <w:r>
              <w:rPr>
                <w:rFonts w:hint="eastAsia"/>
                <w:color w:val="000000"/>
                <w:sz w:val="24"/>
                <w:szCs w:val="24"/>
              </w:rPr>
              <w:t>详见竞争性磋商公告</w:t>
            </w:r>
          </w:p>
        </w:tc>
      </w:tr>
      <w:tr w14:paraId="3B5127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jc w:val="center"/>
        </w:trPr>
        <w:tc>
          <w:tcPr>
            <w:tcW w:w="567" w:type="dxa"/>
            <w:vMerge w:val="continue"/>
            <w:noWrap w:val="0"/>
            <w:vAlign w:val="center"/>
          </w:tcPr>
          <w:p w14:paraId="0F81A931">
            <w:pPr>
              <w:jc w:val="center"/>
              <w:rPr>
                <w:color w:val="000000"/>
                <w:sz w:val="24"/>
                <w:szCs w:val="24"/>
              </w:rPr>
            </w:pPr>
          </w:p>
        </w:tc>
        <w:tc>
          <w:tcPr>
            <w:tcW w:w="717" w:type="dxa"/>
            <w:vMerge w:val="continue"/>
            <w:noWrap w:val="0"/>
            <w:vAlign w:val="center"/>
          </w:tcPr>
          <w:p w14:paraId="3A4B0588">
            <w:pPr>
              <w:jc w:val="center"/>
              <w:rPr>
                <w:color w:val="000000"/>
                <w:sz w:val="24"/>
                <w:szCs w:val="24"/>
              </w:rPr>
            </w:pPr>
          </w:p>
        </w:tc>
        <w:tc>
          <w:tcPr>
            <w:tcW w:w="3014" w:type="dxa"/>
            <w:noWrap w:val="0"/>
            <w:vAlign w:val="center"/>
          </w:tcPr>
          <w:p w14:paraId="1110C7F1">
            <w:pPr>
              <w:jc w:val="left"/>
              <w:rPr>
                <w:rFonts w:hint="eastAsia"/>
                <w:color w:val="000000"/>
                <w:sz w:val="24"/>
                <w:szCs w:val="24"/>
              </w:rPr>
            </w:pPr>
            <w:r>
              <w:rPr>
                <w:rFonts w:hint="eastAsia" w:ascii="宋体" w:hAnsi="宋体"/>
                <w:color w:val="000000"/>
                <w:sz w:val="24"/>
                <w:szCs w:val="24"/>
              </w:rPr>
              <w:t>落实政府采购政策需满足的资格要求</w:t>
            </w:r>
          </w:p>
        </w:tc>
        <w:tc>
          <w:tcPr>
            <w:tcW w:w="4744" w:type="dxa"/>
            <w:noWrap w:val="0"/>
            <w:vAlign w:val="center"/>
          </w:tcPr>
          <w:p w14:paraId="1C1CCE4B">
            <w:pPr>
              <w:jc w:val="left"/>
              <w:rPr>
                <w:rFonts w:hint="eastAsia"/>
                <w:color w:val="000000"/>
                <w:sz w:val="24"/>
                <w:szCs w:val="24"/>
              </w:rPr>
            </w:pPr>
            <w:r>
              <w:rPr>
                <w:rFonts w:hint="eastAsia" w:ascii="宋体" w:hAnsi="宋体"/>
                <w:color w:val="000000"/>
                <w:sz w:val="24"/>
                <w:szCs w:val="24"/>
              </w:rPr>
              <w:t>本项目为专门面向中小企业的项目。（供应商应为中小微企业、监狱企业、残疾人福利性单位，并提供相应证明资料</w:t>
            </w:r>
            <w:r>
              <w:rPr>
                <w:rFonts w:hint="eastAsia" w:ascii="宋体" w:hAnsi="宋体"/>
                <w:color w:val="000000"/>
                <w:sz w:val="24"/>
                <w:szCs w:val="24"/>
                <w:lang w:eastAsia="zh-CN"/>
              </w:rPr>
              <w:t>，</w:t>
            </w:r>
            <w:r>
              <w:rPr>
                <w:rFonts w:hint="eastAsia" w:ascii="宋体" w:hAnsi="宋体"/>
                <w:color w:val="000000"/>
                <w:sz w:val="24"/>
                <w:szCs w:val="24"/>
              </w:rPr>
              <w:t>如未按要求填写和提供有效证明或相关内容表述不清的，视作不满足此资格要求。）</w:t>
            </w:r>
          </w:p>
        </w:tc>
      </w:tr>
      <w:tr w14:paraId="5DEB9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9" w:hRule="atLeast"/>
          <w:jc w:val="center"/>
        </w:trPr>
        <w:tc>
          <w:tcPr>
            <w:tcW w:w="9042" w:type="dxa"/>
            <w:gridSpan w:val="4"/>
            <w:noWrap w:val="0"/>
            <w:vAlign w:val="center"/>
          </w:tcPr>
          <w:p w14:paraId="79F73272">
            <w:pPr>
              <w:ind w:firstLine="240"/>
              <w:rPr>
                <w:rFonts w:ascii="宋体" w:hAnsi="宋体"/>
                <w:b/>
                <w:color w:val="000000"/>
                <w:sz w:val="24"/>
                <w:szCs w:val="24"/>
              </w:rPr>
            </w:pPr>
            <w:r>
              <w:rPr>
                <w:rFonts w:hint="eastAsia"/>
                <w:color w:val="000000"/>
                <w:sz w:val="24"/>
                <w:szCs w:val="24"/>
              </w:rPr>
              <w:t>资格性评审由磋商小组负责，响应文件不符合评审标准之一的，评审结论为不合格。</w:t>
            </w:r>
          </w:p>
        </w:tc>
      </w:tr>
      <w:bookmarkEnd w:id="396"/>
    </w:tbl>
    <w:p w14:paraId="546BAFFB">
      <w:pPr>
        <w:spacing w:line="360" w:lineRule="auto"/>
        <w:rPr>
          <w:rFonts w:ascii="宋体"/>
          <w:color w:val="000000"/>
          <w:sz w:val="24"/>
          <w:szCs w:val="24"/>
        </w:rPr>
      </w:pPr>
      <w:r>
        <w:rPr>
          <w:rFonts w:ascii="宋体" w:hAnsi="宋体"/>
          <w:color w:val="000000"/>
          <w:sz w:val="24"/>
          <w:szCs w:val="24"/>
        </w:rPr>
        <w:t>2.2</w:t>
      </w:r>
      <w:r>
        <w:rPr>
          <w:rFonts w:hint="eastAsia" w:ascii="宋体" w:hAnsi="宋体"/>
          <w:color w:val="000000"/>
          <w:sz w:val="24"/>
          <w:szCs w:val="24"/>
        </w:rPr>
        <w:t>符合性审查</w:t>
      </w:r>
    </w:p>
    <w:tbl>
      <w:tblPr>
        <w:tblStyle w:val="30"/>
        <w:tblW w:w="90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8"/>
        <w:gridCol w:w="680"/>
        <w:gridCol w:w="2547"/>
        <w:gridCol w:w="5264"/>
      </w:tblGrid>
      <w:tr w14:paraId="1B8DB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1248" w:type="dxa"/>
            <w:gridSpan w:val="2"/>
            <w:noWrap w:val="0"/>
            <w:vAlign w:val="center"/>
          </w:tcPr>
          <w:p w14:paraId="52F6740F">
            <w:pPr>
              <w:jc w:val="center"/>
              <w:rPr>
                <w:color w:val="000000"/>
                <w:sz w:val="24"/>
                <w:szCs w:val="24"/>
              </w:rPr>
            </w:pPr>
            <w:r>
              <w:rPr>
                <w:color w:val="000000"/>
                <w:sz w:val="24"/>
                <w:szCs w:val="24"/>
              </w:rPr>
              <w:t>条款号</w:t>
            </w:r>
          </w:p>
        </w:tc>
        <w:tc>
          <w:tcPr>
            <w:tcW w:w="2547" w:type="dxa"/>
            <w:noWrap w:val="0"/>
            <w:vAlign w:val="center"/>
          </w:tcPr>
          <w:p w14:paraId="4BB761E3">
            <w:pPr>
              <w:jc w:val="center"/>
              <w:rPr>
                <w:color w:val="000000"/>
                <w:sz w:val="24"/>
                <w:szCs w:val="24"/>
              </w:rPr>
            </w:pPr>
            <w:r>
              <w:rPr>
                <w:color w:val="000000"/>
                <w:sz w:val="24"/>
                <w:szCs w:val="24"/>
              </w:rPr>
              <w:t>评审因素</w:t>
            </w:r>
          </w:p>
        </w:tc>
        <w:tc>
          <w:tcPr>
            <w:tcW w:w="5264" w:type="dxa"/>
            <w:noWrap w:val="0"/>
            <w:vAlign w:val="center"/>
          </w:tcPr>
          <w:p w14:paraId="32C4B7A6">
            <w:pPr>
              <w:jc w:val="center"/>
              <w:rPr>
                <w:color w:val="000000"/>
                <w:sz w:val="24"/>
                <w:szCs w:val="24"/>
              </w:rPr>
            </w:pPr>
            <w:r>
              <w:rPr>
                <w:color w:val="000000"/>
                <w:sz w:val="24"/>
                <w:szCs w:val="24"/>
              </w:rPr>
              <w:t>评审标准</w:t>
            </w:r>
          </w:p>
        </w:tc>
      </w:tr>
      <w:tr w14:paraId="00E0F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8" w:hRule="atLeast"/>
          <w:jc w:val="center"/>
        </w:trPr>
        <w:tc>
          <w:tcPr>
            <w:tcW w:w="568" w:type="dxa"/>
            <w:vMerge w:val="restart"/>
            <w:noWrap w:val="0"/>
            <w:vAlign w:val="center"/>
          </w:tcPr>
          <w:p w14:paraId="099AD6B1">
            <w:pPr>
              <w:jc w:val="center"/>
              <w:rPr>
                <w:color w:val="000000"/>
                <w:sz w:val="24"/>
                <w:szCs w:val="24"/>
              </w:rPr>
            </w:pPr>
            <w:r>
              <w:rPr>
                <w:color w:val="000000"/>
                <w:sz w:val="24"/>
                <w:szCs w:val="24"/>
              </w:rPr>
              <w:t>2.2</w:t>
            </w:r>
          </w:p>
        </w:tc>
        <w:tc>
          <w:tcPr>
            <w:tcW w:w="680" w:type="dxa"/>
            <w:vMerge w:val="restart"/>
            <w:noWrap w:val="0"/>
            <w:vAlign w:val="center"/>
          </w:tcPr>
          <w:p w14:paraId="30F035D5">
            <w:pPr>
              <w:jc w:val="center"/>
              <w:rPr>
                <w:color w:val="000000"/>
                <w:sz w:val="24"/>
                <w:szCs w:val="24"/>
              </w:rPr>
            </w:pPr>
            <w:r>
              <w:rPr>
                <w:color w:val="000000"/>
                <w:sz w:val="24"/>
                <w:szCs w:val="24"/>
              </w:rPr>
              <w:t>符合性检查</w:t>
            </w:r>
          </w:p>
        </w:tc>
        <w:tc>
          <w:tcPr>
            <w:tcW w:w="2547" w:type="dxa"/>
            <w:noWrap w:val="0"/>
            <w:vAlign w:val="center"/>
          </w:tcPr>
          <w:p w14:paraId="6694F928">
            <w:pPr>
              <w:spacing w:line="300" w:lineRule="exact"/>
              <w:rPr>
                <w:color w:val="000000"/>
                <w:sz w:val="24"/>
                <w:szCs w:val="24"/>
              </w:rPr>
            </w:pPr>
            <w:r>
              <w:rPr>
                <w:rFonts w:hint="eastAsia"/>
                <w:color w:val="000000"/>
                <w:sz w:val="24"/>
                <w:szCs w:val="24"/>
              </w:rPr>
              <w:t>响应文件的签署</w:t>
            </w:r>
          </w:p>
        </w:tc>
        <w:tc>
          <w:tcPr>
            <w:tcW w:w="5264" w:type="dxa"/>
            <w:noWrap w:val="0"/>
            <w:vAlign w:val="center"/>
          </w:tcPr>
          <w:p w14:paraId="275AC111">
            <w:pPr>
              <w:spacing w:line="300" w:lineRule="exact"/>
              <w:rPr>
                <w:color w:val="000000"/>
                <w:sz w:val="24"/>
                <w:szCs w:val="24"/>
              </w:rPr>
            </w:pPr>
            <w:r>
              <w:rPr>
                <w:color w:val="000000"/>
                <w:sz w:val="24"/>
                <w:szCs w:val="24"/>
              </w:rPr>
              <w:t>符合第二章“供应商须知”第</w:t>
            </w:r>
            <w:r>
              <w:rPr>
                <w:rFonts w:hint="eastAsia"/>
                <w:color w:val="000000"/>
                <w:sz w:val="24"/>
                <w:szCs w:val="24"/>
              </w:rPr>
              <w:t>3.6.</w:t>
            </w:r>
            <w:r>
              <w:rPr>
                <w:rFonts w:hint="eastAsia"/>
                <w:color w:val="000000"/>
                <w:sz w:val="24"/>
                <w:szCs w:val="24"/>
                <w:lang w:val="en-US" w:eastAsia="zh-CN"/>
              </w:rPr>
              <w:t>1</w:t>
            </w:r>
            <w:r>
              <w:rPr>
                <w:color w:val="000000"/>
                <w:sz w:val="24"/>
                <w:szCs w:val="24"/>
              </w:rPr>
              <w:t>项</w:t>
            </w:r>
            <w:r>
              <w:rPr>
                <w:rFonts w:hint="eastAsia"/>
                <w:color w:val="000000"/>
                <w:sz w:val="24"/>
                <w:szCs w:val="24"/>
              </w:rPr>
              <w:t>和3.6.</w:t>
            </w:r>
            <w:r>
              <w:rPr>
                <w:rFonts w:hint="eastAsia"/>
                <w:color w:val="000000"/>
                <w:sz w:val="24"/>
                <w:szCs w:val="24"/>
                <w:lang w:val="en-US" w:eastAsia="zh-CN"/>
              </w:rPr>
              <w:t>2</w:t>
            </w:r>
            <w:r>
              <w:rPr>
                <w:color w:val="000000"/>
                <w:sz w:val="24"/>
                <w:szCs w:val="24"/>
              </w:rPr>
              <w:t>规定</w:t>
            </w:r>
          </w:p>
        </w:tc>
      </w:tr>
      <w:tr w14:paraId="7AD1A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atLeast"/>
          <w:jc w:val="center"/>
        </w:trPr>
        <w:tc>
          <w:tcPr>
            <w:tcW w:w="568" w:type="dxa"/>
            <w:vMerge w:val="continue"/>
            <w:noWrap w:val="0"/>
            <w:vAlign w:val="top"/>
          </w:tcPr>
          <w:p w14:paraId="12C7512C">
            <w:pPr>
              <w:jc w:val="center"/>
              <w:rPr>
                <w:color w:val="000000"/>
                <w:sz w:val="24"/>
                <w:szCs w:val="24"/>
              </w:rPr>
            </w:pPr>
          </w:p>
        </w:tc>
        <w:tc>
          <w:tcPr>
            <w:tcW w:w="680" w:type="dxa"/>
            <w:vMerge w:val="continue"/>
            <w:noWrap w:val="0"/>
            <w:vAlign w:val="top"/>
          </w:tcPr>
          <w:p w14:paraId="29EE4DDA">
            <w:pPr>
              <w:jc w:val="left"/>
              <w:rPr>
                <w:color w:val="000000"/>
                <w:sz w:val="24"/>
                <w:szCs w:val="24"/>
              </w:rPr>
            </w:pPr>
          </w:p>
        </w:tc>
        <w:tc>
          <w:tcPr>
            <w:tcW w:w="2547" w:type="dxa"/>
            <w:noWrap w:val="0"/>
            <w:vAlign w:val="center"/>
          </w:tcPr>
          <w:p w14:paraId="2D3C7274">
            <w:pPr>
              <w:spacing w:line="300" w:lineRule="exact"/>
              <w:rPr>
                <w:color w:val="000000"/>
                <w:sz w:val="24"/>
                <w:szCs w:val="24"/>
              </w:rPr>
            </w:pPr>
            <w:r>
              <w:rPr>
                <w:rFonts w:hint="eastAsia"/>
                <w:color w:val="000000"/>
                <w:sz w:val="24"/>
                <w:szCs w:val="24"/>
              </w:rPr>
              <w:t>响应</w:t>
            </w:r>
            <w:r>
              <w:rPr>
                <w:color w:val="000000"/>
                <w:sz w:val="24"/>
                <w:szCs w:val="24"/>
              </w:rPr>
              <w:t>内容</w:t>
            </w:r>
          </w:p>
        </w:tc>
        <w:tc>
          <w:tcPr>
            <w:tcW w:w="5264" w:type="dxa"/>
            <w:noWrap w:val="0"/>
            <w:vAlign w:val="center"/>
          </w:tcPr>
          <w:p w14:paraId="2B93B771">
            <w:pPr>
              <w:spacing w:line="300" w:lineRule="exact"/>
              <w:rPr>
                <w:color w:val="000000"/>
                <w:sz w:val="24"/>
                <w:szCs w:val="24"/>
              </w:rPr>
            </w:pPr>
            <w:r>
              <w:rPr>
                <w:color w:val="000000"/>
                <w:sz w:val="24"/>
                <w:szCs w:val="24"/>
              </w:rPr>
              <w:t>符合第二章“供应商须知”第1.3.1项规定</w:t>
            </w:r>
          </w:p>
        </w:tc>
      </w:tr>
      <w:tr w14:paraId="10939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 w:hRule="atLeast"/>
          <w:jc w:val="center"/>
        </w:trPr>
        <w:tc>
          <w:tcPr>
            <w:tcW w:w="568" w:type="dxa"/>
            <w:vMerge w:val="continue"/>
            <w:noWrap w:val="0"/>
            <w:vAlign w:val="top"/>
          </w:tcPr>
          <w:p w14:paraId="3BEE3BA6">
            <w:pPr>
              <w:jc w:val="center"/>
              <w:rPr>
                <w:color w:val="000000"/>
                <w:sz w:val="24"/>
                <w:szCs w:val="24"/>
              </w:rPr>
            </w:pPr>
          </w:p>
        </w:tc>
        <w:tc>
          <w:tcPr>
            <w:tcW w:w="680" w:type="dxa"/>
            <w:vMerge w:val="continue"/>
            <w:noWrap w:val="0"/>
            <w:vAlign w:val="top"/>
          </w:tcPr>
          <w:p w14:paraId="4E448800">
            <w:pPr>
              <w:jc w:val="left"/>
              <w:rPr>
                <w:color w:val="000000"/>
                <w:sz w:val="24"/>
                <w:szCs w:val="24"/>
              </w:rPr>
            </w:pPr>
          </w:p>
        </w:tc>
        <w:tc>
          <w:tcPr>
            <w:tcW w:w="2547" w:type="dxa"/>
            <w:noWrap w:val="0"/>
            <w:vAlign w:val="center"/>
          </w:tcPr>
          <w:p w14:paraId="25D7FF1E">
            <w:pPr>
              <w:spacing w:line="300" w:lineRule="exact"/>
              <w:rPr>
                <w:color w:val="000000"/>
                <w:sz w:val="24"/>
                <w:szCs w:val="24"/>
              </w:rPr>
            </w:pPr>
            <w:r>
              <w:rPr>
                <w:rFonts w:hint="eastAsia"/>
                <w:color w:val="000000"/>
                <w:sz w:val="24"/>
                <w:szCs w:val="24"/>
              </w:rPr>
              <w:t>合同履行期限</w:t>
            </w:r>
          </w:p>
        </w:tc>
        <w:tc>
          <w:tcPr>
            <w:tcW w:w="5264" w:type="dxa"/>
            <w:noWrap w:val="0"/>
            <w:vAlign w:val="center"/>
          </w:tcPr>
          <w:p w14:paraId="49B1DFAE">
            <w:pPr>
              <w:spacing w:line="300" w:lineRule="exact"/>
              <w:rPr>
                <w:color w:val="000000"/>
                <w:sz w:val="24"/>
                <w:szCs w:val="24"/>
              </w:rPr>
            </w:pPr>
            <w:r>
              <w:rPr>
                <w:color w:val="000000"/>
                <w:sz w:val="24"/>
                <w:szCs w:val="24"/>
              </w:rPr>
              <w:t>符合第二章“供应商须知”第1.3.2项规定</w:t>
            </w:r>
          </w:p>
        </w:tc>
      </w:tr>
      <w:tr w14:paraId="37F28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6" w:hRule="atLeast"/>
          <w:jc w:val="center"/>
        </w:trPr>
        <w:tc>
          <w:tcPr>
            <w:tcW w:w="568" w:type="dxa"/>
            <w:vMerge w:val="continue"/>
            <w:noWrap w:val="0"/>
            <w:vAlign w:val="top"/>
          </w:tcPr>
          <w:p w14:paraId="459C4891">
            <w:pPr>
              <w:jc w:val="center"/>
              <w:rPr>
                <w:color w:val="000000"/>
                <w:sz w:val="24"/>
                <w:szCs w:val="24"/>
              </w:rPr>
            </w:pPr>
          </w:p>
        </w:tc>
        <w:tc>
          <w:tcPr>
            <w:tcW w:w="680" w:type="dxa"/>
            <w:vMerge w:val="continue"/>
            <w:noWrap w:val="0"/>
            <w:vAlign w:val="top"/>
          </w:tcPr>
          <w:p w14:paraId="22EF8477">
            <w:pPr>
              <w:jc w:val="left"/>
              <w:rPr>
                <w:color w:val="000000"/>
                <w:sz w:val="24"/>
                <w:szCs w:val="24"/>
              </w:rPr>
            </w:pPr>
          </w:p>
        </w:tc>
        <w:tc>
          <w:tcPr>
            <w:tcW w:w="2547" w:type="dxa"/>
            <w:noWrap w:val="0"/>
            <w:vAlign w:val="center"/>
          </w:tcPr>
          <w:p w14:paraId="6CF6908B">
            <w:pPr>
              <w:spacing w:line="300" w:lineRule="exact"/>
              <w:rPr>
                <w:color w:val="000000"/>
                <w:sz w:val="24"/>
                <w:szCs w:val="24"/>
              </w:rPr>
            </w:pPr>
            <w:r>
              <w:rPr>
                <w:color w:val="000000"/>
                <w:sz w:val="24"/>
                <w:szCs w:val="24"/>
              </w:rPr>
              <w:t>报价</w:t>
            </w:r>
          </w:p>
        </w:tc>
        <w:tc>
          <w:tcPr>
            <w:tcW w:w="5264" w:type="dxa"/>
            <w:noWrap w:val="0"/>
            <w:vAlign w:val="center"/>
          </w:tcPr>
          <w:p w14:paraId="5E53A944">
            <w:pPr>
              <w:spacing w:line="300" w:lineRule="exact"/>
              <w:rPr>
                <w:color w:val="000000"/>
                <w:sz w:val="24"/>
                <w:szCs w:val="24"/>
              </w:rPr>
            </w:pPr>
            <w:r>
              <w:rPr>
                <w:color w:val="000000"/>
                <w:sz w:val="24"/>
                <w:szCs w:val="24"/>
              </w:rPr>
              <w:t>有且只有一个有效报价</w:t>
            </w:r>
            <w:r>
              <w:rPr>
                <w:rFonts w:hint="eastAsia"/>
                <w:color w:val="000000"/>
                <w:sz w:val="24"/>
                <w:szCs w:val="24"/>
              </w:rPr>
              <w:t>，未超过最高限价；</w:t>
            </w:r>
          </w:p>
        </w:tc>
      </w:tr>
      <w:tr w14:paraId="148727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568" w:type="dxa"/>
            <w:vMerge w:val="continue"/>
            <w:noWrap w:val="0"/>
            <w:vAlign w:val="top"/>
          </w:tcPr>
          <w:p w14:paraId="357AD8E6">
            <w:pPr>
              <w:jc w:val="center"/>
              <w:rPr>
                <w:color w:val="000000"/>
                <w:sz w:val="24"/>
                <w:szCs w:val="24"/>
              </w:rPr>
            </w:pPr>
          </w:p>
        </w:tc>
        <w:tc>
          <w:tcPr>
            <w:tcW w:w="680" w:type="dxa"/>
            <w:vMerge w:val="continue"/>
            <w:noWrap w:val="0"/>
            <w:vAlign w:val="top"/>
          </w:tcPr>
          <w:p w14:paraId="6F4010F3">
            <w:pPr>
              <w:jc w:val="left"/>
              <w:rPr>
                <w:color w:val="000000"/>
                <w:sz w:val="24"/>
                <w:szCs w:val="24"/>
              </w:rPr>
            </w:pPr>
          </w:p>
        </w:tc>
        <w:tc>
          <w:tcPr>
            <w:tcW w:w="2547" w:type="dxa"/>
            <w:noWrap w:val="0"/>
            <w:vAlign w:val="center"/>
          </w:tcPr>
          <w:p w14:paraId="1B4FBDDE">
            <w:pPr>
              <w:rPr>
                <w:color w:val="000000"/>
                <w:sz w:val="24"/>
                <w:szCs w:val="24"/>
              </w:rPr>
            </w:pPr>
            <w:r>
              <w:rPr>
                <w:rFonts w:hint="eastAsia"/>
                <w:color w:val="000000"/>
                <w:sz w:val="24"/>
                <w:szCs w:val="24"/>
              </w:rPr>
              <w:t>响应</w:t>
            </w:r>
            <w:r>
              <w:rPr>
                <w:color w:val="000000"/>
                <w:sz w:val="24"/>
                <w:szCs w:val="24"/>
              </w:rPr>
              <w:t>有效期</w:t>
            </w:r>
          </w:p>
        </w:tc>
        <w:tc>
          <w:tcPr>
            <w:tcW w:w="5264" w:type="dxa"/>
            <w:noWrap w:val="0"/>
            <w:vAlign w:val="center"/>
          </w:tcPr>
          <w:p w14:paraId="334A135F">
            <w:pPr>
              <w:rPr>
                <w:color w:val="000000"/>
                <w:sz w:val="24"/>
                <w:szCs w:val="24"/>
              </w:rPr>
            </w:pPr>
            <w:r>
              <w:rPr>
                <w:color w:val="000000"/>
                <w:sz w:val="24"/>
                <w:szCs w:val="24"/>
              </w:rPr>
              <w:t>符合第二章“供应商须知”第3.3.1项规定</w:t>
            </w:r>
          </w:p>
        </w:tc>
      </w:tr>
      <w:tr w14:paraId="69A13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568" w:type="dxa"/>
            <w:vMerge w:val="continue"/>
            <w:noWrap w:val="0"/>
            <w:vAlign w:val="top"/>
          </w:tcPr>
          <w:p w14:paraId="352DF52F">
            <w:pPr>
              <w:jc w:val="left"/>
              <w:rPr>
                <w:color w:val="000000"/>
                <w:sz w:val="24"/>
                <w:szCs w:val="24"/>
              </w:rPr>
            </w:pPr>
          </w:p>
        </w:tc>
        <w:tc>
          <w:tcPr>
            <w:tcW w:w="680" w:type="dxa"/>
            <w:vMerge w:val="continue"/>
            <w:noWrap w:val="0"/>
            <w:vAlign w:val="top"/>
          </w:tcPr>
          <w:p w14:paraId="59FE74C6">
            <w:pPr>
              <w:jc w:val="left"/>
              <w:rPr>
                <w:color w:val="000000"/>
                <w:sz w:val="24"/>
                <w:szCs w:val="24"/>
              </w:rPr>
            </w:pPr>
          </w:p>
        </w:tc>
        <w:tc>
          <w:tcPr>
            <w:tcW w:w="2547" w:type="dxa"/>
            <w:noWrap w:val="0"/>
            <w:vAlign w:val="center"/>
          </w:tcPr>
          <w:p w14:paraId="7BAEC05A">
            <w:pPr>
              <w:rPr>
                <w:color w:val="000000"/>
                <w:sz w:val="24"/>
                <w:szCs w:val="24"/>
              </w:rPr>
            </w:pPr>
            <w:r>
              <w:rPr>
                <w:rFonts w:hint="eastAsia"/>
                <w:color w:val="000000"/>
                <w:sz w:val="24"/>
                <w:szCs w:val="24"/>
              </w:rPr>
              <w:t>偏离</w:t>
            </w:r>
          </w:p>
        </w:tc>
        <w:tc>
          <w:tcPr>
            <w:tcW w:w="5264" w:type="dxa"/>
            <w:noWrap w:val="0"/>
            <w:vAlign w:val="center"/>
          </w:tcPr>
          <w:p w14:paraId="250C7080">
            <w:pPr>
              <w:rPr>
                <w:color w:val="000000"/>
                <w:sz w:val="24"/>
                <w:szCs w:val="24"/>
              </w:rPr>
            </w:pPr>
            <w:r>
              <w:rPr>
                <w:color w:val="000000"/>
                <w:sz w:val="24"/>
                <w:szCs w:val="24"/>
              </w:rPr>
              <w:t>符合第二章“供应商须知”第1.</w:t>
            </w:r>
            <w:r>
              <w:rPr>
                <w:rFonts w:hint="eastAsia"/>
                <w:color w:val="000000"/>
                <w:sz w:val="24"/>
                <w:szCs w:val="24"/>
              </w:rPr>
              <w:t>10</w:t>
            </w:r>
            <w:r>
              <w:rPr>
                <w:color w:val="000000"/>
                <w:sz w:val="24"/>
                <w:szCs w:val="24"/>
              </w:rPr>
              <w:t>项规定</w:t>
            </w:r>
          </w:p>
        </w:tc>
      </w:tr>
      <w:tr w14:paraId="12311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9059" w:type="dxa"/>
            <w:gridSpan w:val="4"/>
            <w:noWrap w:val="0"/>
            <w:vAlign w:val="center"/>
          </w:tcPr>
          <w:p w14:paraId="697CBE63">
            <w:pPr>
              <w:jc w:val="both"/>
              <w:rPr>
                <w:color w:val="000000"/>
                <w:sz w:val="24"/>
                <w:szCs w:val="24"/>
              </w:rPr>
            </w:pPr>
            <w:r>
              <w:rPr>
                <w:rFonts w:hint="eastAsia"/>
                <w:color w:val="000000"/>
                <w:sz w:val="24"/>
                <w:szCs w:val="24"/>
              </w:rPr>
              <w:t>符合性评审由磋商小组负责，响应文件不符合评审标准之一的，评审结论为不合格。</w:t>
            </w:r>
          </w:p>
        </w:tc>
      </w:tr>
    </w:tbl>
    <w:p w14:paraId="711B24EE">
      <w:pPr>
        <w:spacing w:line="360" w:lineRule="auto"/>
        <w:rPr>
          <w:rFonts w:ascii="宋体" w:hAnsi="宋体"/>
          <w:b/>
          <w:bCs/>
          <w:color w:val="000000"/>
          <w:sz w:val="24"/>
          <w:szCs w:val="24"/>
        </w:rPr>
      </w:pPr>
      <w:r>
        <w:rPr>
          <w:rFonts w:hint="eastAsia" w:ascii="宋体" w:hAnsi="宋体"/>
          <w:b/>
          <w:bCs/>
          <w:color w:val="000000"/>
          <w:sz w:val="24"/>
          <w:szCs w:val="24"/>
        </w:rPr>
        <w:t>三、确定进入综合评审的供应商名单</w:t>
      </w:r>
    </w:p>
    <w:p w14:paraId="65B67222">
      <w:pPr>
        <w:spacing w:line="360" w:lineRule="auto"/>
        <w:ind w:firstLine="480"/>
        <w:rPr>
          <w:rFonts w:ascii="宋体" w:hAnsi="宋体"/>
          <w:color w:val="000000"/>
          <w:sz w:val="24"/>
          <w:szCs w:val="24"/>
        </w:rPr>
      </w:pPr>
      <w:r>
        <w:rPr>
          <w:rFonts w:hint="eastAsia" w:ascii="宋体" w:hAnsi="宋体"/>
          <w:color w:val="000000"/>
          <w:sz w:val="24"/>
          <w:szCs w:val="24"/>
        </w:rPr>
        <w:t>3.1初步评审中，资格审查和符合性评审的结果出现不合格的情形时，初步评审的结果为不合格，反之，初步评审的结果为合格。</w:t>
      </w:r>
    </w:p>
    <w:p w14:paraId="12929628">
      <w:pPr>
        <w:spacing w:line="360" w:lineRule="auto"/>
        <w:ind w:firstLine="480"/>
        <w:rPr>
          <w:rFonts w:ascii="宋体" w:hAnsi="宋体"/>
          <w:color w:val="000000"/>
          <w:sz w:val="24"/>
          <w:szCs w:val="24"/>
        </w:rPr>
      </w:pPr>
      <w:r>
        <w:rPr>
          <w:rFonts w:hint="eastAsia" w:ascii="宋体" w:hAnsi="宋体"/>
          <w:color w:val="000000"/>
          <w:sz w:val="24"/>
          <w:szCs w:val="24"/>
        </w:rPr>
        <w:t>3.2初步评审的结果为不合格的，作无效标处理，不再转入下步评审（综合评审）。</w:t>
      </w:r>
    </w:p>
    <w:bookmarkEnd w:id="13"/>
    <w:bookmarkEnd w:id="14"/>
    <w:bookmarkEnd w:id="15"/>
    <w:bookmarkEnd w:id="16"/>
    <w:bookmarkEnd w:id="17"/>
    <w:bookmarkEnd w:id="18"/>
    <w:bookmarkEnd w:id="19"/>
    <w:bookmarkEnd w:id="20"/>
    <w:bookmarkEnd w:id="296"/>
    <w:bookmarkEnd w:id="297"/>
    <w:bookmarkEnd w:id="298"/>
    <w:bookmarkEnd w:id="299"/>
    <w:bookmarkEnd w:id="300"/>
    <w:bookmarkEnd w:id="301"/>
    <w:bookmarkEnd w:id="302"/>
    <w:bookmarkEnd w:id="303"/>
    <w:bookmarkEnd w:id="304"/>
    <w:bookmarkEnd w:id="385"/>
    <w:bookmarkEnd w:id="386"/>
    <w:bookmarkEnd w:id="387"/>
    <w:bookmarkEnd w:id="388"/>
    <w:bookmarkEnd w:id="389"/>
    <w:bookmarkEnd w:id="390"/>
    <w:bookmarkEnd w:id="391"/>
    <w:bookmarkEnd w:id="392"/>
    <w:bookmarkEnd w:id="393"/>
    <w:bookmarkEnd w:id="394"/>
    <w:p w14:paraId="51B0579B">
      <w:pPr>
        <w:spacing w:line="360" w:lineRule="auto"/>
        <w:rPr>
          <w:rFonts w:ascii="宋体" w:hAnsi="宋体"/>
          <w:b/>
          <w:bCs/>
          <w:color w:val="000000"/>
          <w:sz w:val="24"/>
          <w:szCs w:val="24"/>
        </w:rPr>
      </w:pPr>
      <w:bookmarkStart w:id="397" w:name="_Toc20823314"/>
      <w:bookmarkStart w:id="398" w:name="_Toc16938558"/>
      <w:bookmarkStart w:id="399" w:name="_Toc513029242"/>
      <w:bookmarkStart w:id="400" w:name="_Toc390099064"/>
      <w:bookmarkStart w:id="401" w:name="_Toc383698693"/>
      <w:bookmarkStart w:id="402" w:name="_Toc382812483"/>
      <w:bookmarkStart w:id="403" w:name="_Toc282446295"/>
      <w:bookmarkStart w:id="404" w:name="_Toc390246951"/>
      <w:bookmarkStart w:id="405" w:name="_Toc405388431"/>
      <w:bookmarkStart w:id="406" w:name="_Toc383587504"/>
      <w:bookmarkStart w:id="407" w:name="_Toc382814013"/>
      <w:bookmarkStart w:id="408" w:name="_Toc383679793"/>
      <w:bookmarkStart w:id="409" w:name="_Toc479757207"/>
      <w:bookmarkStart w:id="410" w:name="_Toc390098886"/>
      <w:bookmarkStart w:id="411" w:name="_Toc383623991"/>
      <w:bookmarkStart w:id="412" w:name="_Toc383623719"/>
      <w:bookmarkStart w:id="413" w:name="_Toc382813932"/>
      <w:bookmarkStart w:id="414" w:name="_Toc288030331"/>
      <w:bookmarkStart w:id="415" w:name="_Toc120614221"/>
      <w:bookmarkStart w:id="416" w:name="_Toc426469928"/>
      <w:bookmarkStart w:id="417" w:name="_Toc383626040"/>
      <w:r>
        <w:rPr>
          <w:rFonts w:hint="eastAsia" w:ascii="宋体" w:hAnsi="宋体"/>
          <w:b/>
          <w:bCs/>
          <w:color w:val="000000"/>
          <w:sz w:val="24"/>
          <w:szCs w:val="24"/>
        </w:rPr>
        <w:t>四、综合评审</w:t>
      </w:r>
    </w:p>
    <w:p w14:paraId="4B7325FF">
      <w:pPr>
        <w:spacing w:line="360" w:lineRule="auto"/>
        <w:ind w:firstLine="480"/>
        <w:rPr>
          <w:rFonts w:ascii="宋体" w:hAnsi="宋体"/>
          <w:color w:val="000000"/>
          <w:sz w:val="24"/>
          <w:szCs w:val="24"/>
        </w:rPr>
      </w:pPr>
      <w:r>
        <w:rPr>
          <w:rFonts w:ascii="宋体" w:hAnsi="宋体"/>
          <w:color w:val="000000"/>
          <w:sz w:val="24"/>
          <w:szCs w:val="24"/>
        </w:rPr>
        <w:t xml:space="preserve">4.1 </w:t>
      </w:r>
      <w:r>
        <w:rPr>
          <w:rFonts w:hint="eastAsia" w:ascii="宋体" w:hAnsi="宋体"/>
          <w:color w:val="000000"/>
          <w:sz w:val="24"/>
          <w:szCs w:val="24"/>
        </w:rPr>
        <w:t>本项目综合评审权重为</w:t>
      </w:r>
      <w:r>
        <w:rPr>
          <w:rFonts w:ascii="宋体" w:hAnsi="宋体"/>
          <w:color w:val="000000"/>
          <w:sz w:val="24"/>
          <w:szCs w:val="24"/>
        </w:rPr>
        <w:t>10</w:t>
      </w:r>
      <w:r>
        <w:rPr>
          <w:rFonts w:hint="eastAsia" w:ascii="宋体" w:hAnsi="宋体"/>
          <w:color w:val="000000"/>
          <w:sz w:val="24"/>
          <w:szCs w:val="24"/>
        </w:rPr>
        <w:t>0</w:t>
      </w:r>
      <w:r>
        <w:rPr>
          <w:rFonts w:ascii="宋体" w:hAnsi="宋体"/>
          <w:color w:val="000000"/>
          <w:sz w:val="24"/>
          <w:szCs w:val="24"/>
        </w:rPr>
        <w:t>%</w:t>
      </w:r>
      <w:r>
        <w:rPr>
          <w:rFonts w:hint="eastAsia" w:ascii="宋体" w:hAnsi="宋体"/>
          <w:color w:val="000000"/>
          <w:sz w:val="24"/>
          <w:szCs w:val="24"/>
        </w:rPr>
        <w:t>。</w:t>
      </w:r>
    </w:p>
    <w:p w14:paraId="08085D6A">
      <w:pPr>
        <w:spacing w:line="360" w:lineRule="auto"/>
        <w:ind w:firstLine="480"/>
        <w:rPr>
          <w:rFonts w:ascii="宋体" w:hAnsi="宋体"/>
          <w:color w:val="000000"/>
          <w:sz w:val="24"/>
          <w:szCs w:val="24"/>
        </w:rPr>
      </w:pPr>
      <w:r>
        <w:rPr>
          <w:rFonts w:ascii="宋体" w:hAnsi="宋体"/>
          <w:color w:val="000000"/>
          <w:sz w:val="24"/>
          <w:szCs w:val="24"/>
        </w:rPr>
        <w:t xml:space="preserve">4.2 </w:t>
      </w:r>
      <w:r>
        <w:rPr>
          <w:rFonts w:hint="eastAsia" w:ascii="宋体" w:hAnsi="宋体"/>
          <w:color w:val="000000"/>
          <w:sz w:val="24"/>
          <w:szCs w:val="24"/>
        </w:rPr>
        <w:t>评分步骤如下：</w:t>
      </w:r>
    </w:p>
    <w:p w14:paraId="2FF71925">
      <w:pPr>
        <w:spacing w:line="360" w:lineRule="auto"/>
        <w:ind w:firstLine="480"/>
        <w:rPr>
          <w:rFonts w:ascii="宋体" w:hAnsi="宋体"/>
          <w:color w:val="000000"/>
          <w:sz w:val="24"/>
          <w:szCs w:val="24"/>
        </w:rPr>
      </w:pPr>
      <w:r>
        <w:rPr>
          <w:rFonts w:hint="eastAsia" w:ascii="宋体" w:hAnsi="宋体"/>
          <w:color w:val="000000"/>
          <w:sz w:val="24"/>
          <w:szCs w:val="24"/>
        </w:rPr>
        <w:t>（</w:t>
      </w:r>
      <w:r>
        <w:rPr>
          <w:rFonts w:ascii="宋体" w:hAnsi="宋体"/>
          <w:color w:val="000000"/>
          <w:sz w:val="24"/>
          <w:szCs w:val="24"/>
        </w:rPr>
        <w:t>1</w:t>
      </w:r>
      <w:r>
        <w:rPr>
          <w:rFonts w:hint="eastAsia" w:ascii="宋体" w:hAnsi="宋体"/>
          <w:color w:val="000000"/>
          <w:sz w:val="24"/>
          <w:szCs w:val="24"/>
        </w:rPr>
        <w:t>）综合评审得分</w:t>
      </w:r>
    </w:p>
    <w:p w14:paraId="49AEC7DA">
      <w:pPr>
        <w:spacing w:line="360" w:lineRule="auto"/>
        <w:ind w:firstLine="480"/>
        <w:rPr>
          <w:rFonts w:ascii="宋体" w:hAnsi="宋体"/>
          <w:color w:val="000000"/>
          <w:sz w:val="24"/>
          <w:szCs w:val="24"/>
        </w:rPr>
      </w:pPr>
      <w:r>
        <w:rPr>
          <w:rFonts w:hint="eastAsia" w:ascii="宋体" w:hAnsi="宋体"/>
          <w:color w:val="000000"/>
          <w:sz w:val="24"/>
          <w:szCs w:val="24"/>
        </w:rPr>
        <w:t>根据综合评审的细则，磋商小组应对进入综合评审的所有供应商进行评分，并分别填写综合评审表。</w:t>
      </w:r>
    </w:p>
    <w:p w14:paraId="5FD65F85">
      <w:pPr>
        <w:spacing w:line="360" w:lineRule="auto"/>
        <w:ind w:firstLine="480"/>
        <w:rPr>
          <w:rFonts w:ascii="宋体" w:hAnsi="宋体"/>
          <w:color w:val="000000"/>
          <w:sz w:val="24"/>
          <w:szCs w:val="24"/>
        </w:rPr>
      </w:pPr>
      <w:r>
        <w:rPr>
          <w:rFonts w:hint="eastAsia" w:ascii="宋体" w:hAnsi="宋体"/>
          <w:color w:val="000000"/>
          <w:sz w:val="24"/>
          <w:szCs w:val="24"/>
        </w:rPr>
        <w:t>综合评审汇总方法为：对某一供应商的每一个指标项得分，取各位评委评分之平均值，保留至小数点后两位数，得到该供应商该指标项的得分。再将供应商每个指标项得分进行汇总，得到该供应商的综合评审之和，即综合评审总得分。</w:t>
      </w:r>
    </w:p>
    <w:p w14:paraId="5D22F772">
      <w:pPr>
        <w:spacing w:line="360" w:lineRule="auto"/>
        <w:ind w:firstLine="480"/>
        <w:rPr>
          <w:rFonts w:ascii="宋体" w:hAnsi="宋体"/>
          <w:color w:val="000000"/>
          <w:sz w:val="24"/>
          <w:szCs w:val="24"/>
        </w:rPr>
      </w:pPr>
      <w:r>
        <w:rPr>
          <w:rFonts w:hint="eastAsia" w:ascii="宋体" w:hAnsi="宋体"/>
          <w:color w:val="000000"/>
          <w:sz w:val="24"/>
          <w:szCs w:val="24"/>
        </w:rPr>
        <w:t>综合评审指标详见下表：</w:t>
      </w:r>
    </w:p>
    <w:tbl>
      <w:tblPr>
        <w:tblStyle w:val="30"/>
        <w:tblW w:w="51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587"/>
        <w:gridCol w:w="1879"/>
        <w:gridCol w:w="6040"/>
        <w:gridCol w:w="553"/>
      </w:tblGrid>
      <w:tr w14:paraId="491AF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97" w:hRule="atLeast"/>
          <w:jc w:val="center"/>
        </w:trPr>
        <w:tc>
          <w:tcPr>
            <w:tcW w:w="587" w:type="dxa"/>
            <w:noWrap w:val="0"/>
            <w:tcMar>
              <w:top w:w="15" w:type="dxa"/>
              <w:left w:w="15" w:type="dxa"/>
              <w:bottom w:w="0" w:type="dxa"/>
              <w:right w:w="15" w:type="dxa"/>
            </w:tcMar>
            <w:vAlign w:val="center"/>
          </w:tcPr>
          <w:p w14:paraId="4D2394BF">
            <w:pPr>
              <w:keepNext w:val="0"/>
              <w:keepLines w:val="0"/>
              <w:pageBreakBefore w:val="0"/>
              <w:kinsoku/>
              <w:wordWrap/>
              <w:overflowPunct/>
              <w:topLinePunct w:val="0"/>
              <w:autoSpaceDE/>
              <w:autoSpaceDN/>
              <w:bidi w:val="0"/>
              <w:adjustRightInd/>
              <w:snapToGrid/>
              <w:spacing w:line="240" w:lineRule="auto"/>
              <w:jc w:val="center"/>
              <w:textAlignment w:val="auto"/>
              <w:rPr>
                <w:rFonts w:ascii="宋体" w:hAnsi="宋体" w:cs="宋体"/>
                <w:b/>
                <w:color w:val="000000"/>
                <w:sz w:val="24"/>
                <w:szCs w:val="24"/>
              </w:rPr>
            </w:pPr>
            <w:r>
              <w:rPr>
                <w:rFonts w:hint="eastAsia" w:ascii="宋体" w:hAnsi="宋体" w:cs="宋体"/>
                <w:b/>
                <w:color w:val="000000"/>
                <w:sz w:val="24"/>
                <w:szCs w:val="24"/>
              </w:rPr>
              <w:t>序号</w:t>
            </w:r>
          </w:p>
        </w:tc>
        <w:tc>
          <w:tcPr>
            <w:tcW w:w="1879" w:type="dxa"/>
            <w:noWrap w:val="0"/>
            <w:tcMar>
              <w:top w:w="15" w:type="dxa"/>
              <w:left w:w="15" w:type="dxa"/>
              <w:bottom w:w="0" w:type="dxa"/>
              <w:right w:w="15" w:type="dxa"/>
            </w:tcMar>
            <w:vAlign w:val="center"/>
          </w:tcPr>
          <w:p w14:paraId="3CC445D2">
            <w:pPr>
              <w:keepNext w:val="0"/>
              <w:keepLines w:val="0"/>
              <w:pageBreakBefore w:val="0"/>
              <w:kinsoku/>
              <w:wordWrap/>
              <w:overflowPunct/>
              <w:topLinePunct w:val="0"/>
              <w:autoSpaceDE/>
              <w:autoSpaceDN/>
              <w:bidi w:val="0"/>
              <w:adjustRightInd/>
              <w:snapToGrid/>
              <w:spacing w:line="240" w:lineRule="auto"/>
              <w:jc w:val="center"/>
              <w:textAlignment w:val="auto"/>
              <w:rPr>
                <w:rFonts w:ascii="宋体" w:hAnsi="宋体" w:cs="宋体"/>
                <w:b/>
                <w:color w:val="000000"/>
                <w:sz w:val="24"/>
                <w:szCs w:val="24"/>
              </w:rPr>
            </w:pPr>
            <w:r>
              <w:rPr>
                <w:rFonts w:hint="eastAsia" w:ascii="宋体" w:hAnsi="宋体" w:cs="宋体"/>
                <w:b/>
                <w:color w:val="000000"/>
                <w:sz w:val="24"/>
                <w:szCs w:val="24"/>
              </w:rPr>
              <w:t>评审因素</w:t>
            </w:r>
          </w:p>
        </w:tc>
        <w:tc>
          <w:tcPr>
            <w:tcW w:w="6040" w:type="dxa"/>
            <w:noWrap w:val="0"/>
            <w:tcMar>
              <w:top w:w="15" w:type="dxa"/>
              <w:left w:w="15" w:type="dxa"/>
              <w:bottom w:w="0" w:type="dxa"/>
              <w:right w:w="15" w:type="dxa"/>
            </w:tcMar>
            <w:vAlign w:val="center"/>
          </w:tcPr>
          <w:p w14:paraId="5813C62A">
            <w:pPr>
              <w:keepNext w:val="0"/>
              <w:keepLines w:val="0"/>
              <w:pageBreakBefore w:val="0"/>
              <w:kinsoku/>
              <w:wordWrap/>
              <w:overflowPunct/>
              <w:topLinePunct w:val="0"/>
              <w:autoSpaceDE/>
              <w:autoSpaceDN/>
              <w:bidi w:val="0"/>
              <w:adjustRightInd/>
              <w:snapToGrid/>
              <w:spacing w:line="240" w:lineRule="auto"/>
              <w:jc w:val="center"/>
              <w:textAlignment w:val="auto"/>
              <w:rPr>
                <w:rFonts w:ascii="宋体" w:hAnsi="宋体" w:cs="宋体"/>
                <w:b/>
                <w:color w:val="000000"/>
                <w:sz w:val="24"/>
                <w:szCs w:val="24"/>
              </w:rPr>
            </w:pPr>
            <w:r>
              <w:rPr>
                <w:rFonts w:hint="eastAsia" w:ascii="宋体" w:hAnsi="宋体" w:cs="宋体"/>
                <w:b/>
                <w:color w:val="000000"/>
                <w:sz w:val="24"/>
                <w:szCs w:val="24"/>
              </w:rPr>
              <w:t>评分标准说明</w:t>
            </w:r>
          </w:p>
        </w:tc>
        <w:tc>
          <w:tcPr>
            <w:tcW w:w="553" w:type="dxa"/>
            <w:noWrap w:val="0"/>
            <w:tcMar>
              <w:top w:w="15" w:type="dxa"/>
              <w:left w:w="15" w:type="dxa"/>
              <w:bottom w:w="0" w:type="dxa"/>
              <w:right w:w="15" w:type="dxa"/>
            </w:tcMar>
            <w:vAlign w:val="center"/>
          </w:tcPr>
          <w:p w14:paraId="1D50F632">
            <w:pPr>
              <w:keepNext w:val="0"/>
              <w:keepLines w:val="0"/>
              <w:pageBreakBefore w:val="0"/>
              <w:kinsoku/>
              <w:wordWrap/>
              <w:overflowPunct/>
              <w:topLinePunct w:val="0"/>
              <w:autoSpaceDE/>
              <w:autoSpaceDN/>
              <w:bidi w:val="0"/>
              <w:adjustRightInd/>
              <w:snapToGrid/>
              <w:spacing w:line="240" w:lineRule="auto"/>
              <w:jc w:val="center"/>
              <w:textAlignment w:val="auto"/>
              <w:rPr>
                <w:rFonts w:ascii="宋体" w:hAnsi="宋体" w:cs="宋体"/>
                <w:b/>
                <w:color w:val="000000"/>
                <w:sz w:val="24"/>
                <w:szCs w:val="24"/>
              </w:rPr>
            </w:pPr>
            <w:r>
              <w:rPr>
                <w:rFonts w:hint="eastAsia" w:ascii="宋体" w:hAnsi="宋体" w:cs="宋体"/>
                <w:b/>
                <w:color w:val="000000"/>
                <w:sz w:val="24"/>
                <w:szCs w:val="24"/>
              </w:rPr>
              <w:t>分值</w:t>
            </w:r>
          </w:p>
        </w:tc>
      </w:tr>
      <w:tr w14:paraId="5FBDF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2" w:hRule="atLeast"/>
          <w:jc w:val="center"/>
        </w:trPr>
        <w:tc>
          <w:tcPr>
            <w:tcW w:w="587" w:type="dxa"/>
            <w:noWrap w:val="0"/>
            <w:tcMar>
              <w:top w:w="15" w:type="dxa"/>
              <w:left w:w="15" w:type="dxa"/>
              <w:bottom w:w="0" w:type="dxa"/>
              <w:right w:w="15" w:type="dxa"/>
            </w:tcMar>
            <w:vAlign w:val="center"/>
          </w:tcPr>
          <w:p w14:paraId="7FF11CA9">
            <w:pPr>
              <w:keepNext w:val="0"/>
              <w:keepLines w:val="0"/>
              <w:pageBreakBefore w:val="0"/>
              <w:kinsoku/>
              <w:wordWrap/>
              <w:overflowPunct/>
              <w:topLinePunct w:val="0"/>
              <w:autoSpaceDE/>
              <w:autoSpaceDN/>
              <w:bidi w:val="0"/>
              <w:adjustRightInd/>
              <w:snapToGrid/>
              <w:spacing w:line="240" w:lineRule="auto"/>
              <w:jc w:val="center"/>
              <w:textAlignment w:val="auto"/>
              <w:rPr>
                <w:rFonts w:ascii="宋体" w:hAnsi="宋体" w:cs="宋体"/>
                <w:b/>
                <w:color w:val="000000"/>
                <w:sz w:val="24"/>
                <w:szCs w:val="24"/>
              </w:rPr>
            </w:pPr>
            <w:r>
              <w:rPr>
                <w:rFonts w:hint="eastAsia" w:ascii="宋体" w:hAnsi="宋体" w:cs="宋体"/>
                <w:b/>
                <w:color w:val="000000"/>
                <w:sz w:val="24"/>
                <w:szCs w:val="24"/>
              </w:rPr>
              <w:t>一</w:t>
            </w:r>
          </w:p>
        </w:tc>
        <w:tc>
          <w:tcPr>
            <w:tcW w:w="7919" w:type="dxa"/>
            <w:gridSpan w:val="2"/>
            <w:noWrap w:val="0"/>
            <w:tcMar>
              <w:top w:w="15" w:type="dxa"/>
              <w:left w:w="15" w:type="dxa"/>
              <w:bottom w:w="0" w:type="dxa"/>
              <w:right w:w="15" w:type="dxa"/>
            </w:tcMar>
            <w:vAlign w:val="center"/>
          </w:tcPr>
          <w:p w14:paraId="65710AF3">
            <w:pPr>
              <w:keepNext w:val="0"/>
              <w:keepLines w:val="0"/>
              <w:pageBreakBefore w:val="0"/>
              <w:kinsoku/>
              <w:wordWrap/>
              <w:overflowPunct/>
              <w:topLinePunct w:val="0"/>
              <w:autoSpaceDE/>
              <w:autoSpaceDN/>
              <w:bidi w:val="0"/>
              <w:adjustRightInd/>
              <w:snapToGrid/>
              <w:spacing w:line="240" w:lineRule="auto"/>
              <w:jc w:val="center"/>
              <w:textAlignment w:val="auto"/>
              <w:rPr>
                <w:rFonts w:ascii="宋体" w:hAnsi="宋体" w:cs="宋体"/>
                <w:b/>
                <w:color w:val="000000"/>
                <w:sz w:val="24"/>
                <w:szCs w:val="24"/>
              </w:rPr>
            </w:pPr>
            <w:r>
              <w:rPr>
                <w:rFonts w:hint="eastAsia" w:ascii="宋体" w:hAnsi="宋体" w:cs="宋体"/>
                <w:b/>
                <w:color w:val="000000"/>
                <w:sz w:val="24"/>
                <w:szCs w:val="24"/>
              </w:rPr>
              <w:t>投标报价部分</w:t>
            </w:r>
          </w:p>
        </w:tc>
        <w:tc>
          <w:tcPr>
            <w:tcW w:w="553" w:type="dxa"/>
            <w:noWrap w:val="0"/>
            <w:tcMar>
              <w:top w:w="15" w:type="dxa"/>
              <w:left w:w="15" w:type="dxa"/>
              <w:bottom w:w="0" w:type="dxa"/>
              <w:right w:w="15" w:type="dxa"/>
            </w:tcMar>
            <w:vAlign w:val="center"/>
          </w:tcPr>
          <w:p w14:paraId="5F1BE7F0">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cs="宋体"/>
                <w:b/>
                <w:color w:val="000000"/>
                <w:sz w:val="24"/>
                <w:szCs w:val="24"/>
                <w:lang w:val="en-US"/>
              </w:rPr>
            </w:pPr>
            <w:r>
              <w:rPr>
                <w:rFonts w:hint="eastAsia" w:ascii="宋体" w:hAnsi="宋体" w:cs="宋体"/>
                <w:b/>
                <w:color w:val="000000"/>
                <w:sz w:val="24"/>
                <w:szCs w:val="24"/>
                <w:lang w:val="en-US" w:eastAsia="zh-CN"/>
              </w:rPr>
              <w:t>30</w:t>
            </w:r>
          </w:p>
        </w:tc>
      </w:tr>
      <w:tr w14:paraId="48B71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091" w:hRule="atLeast"/>
          <w:jc w:val="center"/>
        </w:trPr>
        <w:tc>
          <w:tcPr>
            <w:tcW w:w="587" w:type="dxa"/>
            <w:noWrap w:val="0"/>
            <w:tcMar>
              <w:top w:w="15" w:type="dxa"/>
              <w:left w:w="15" w:type="dxa"/>
              <w:bottom w:w="0" w:type="dxa"/>
              <w:right w:w="15" w:type="dxa"/>
            </w:tcMar>
            <w:vAlign w:val="center"/>
          </w:tcPr>
          <w:p w14:paraId="1558BFE3">
            <w:pPr>
              <w:keepNext w:val="0"/>
              <w:keepLines w:val="0"/>
              <w:pageBreakBefore w:val="0"/>
              <w:kinsoku/>
              <w:wordWrap/>
              <w:overflowPunct/>
              <w:topLinePunct w:val="0"/>
              <w:autoSpaceDE/>
              <w:autoSpaceDN/>
              <w:bidi w:val="0"/>
              <w:adjustRightInd/>
              <w:snapToGrid/>
              <w:spacing w:line="240" w:lineRule="auto"/>
              <w:jc w:val="center"/>
              <w:textAlignment w:val="auto"/>
              <w:rPr>
                <w:rFonts w:ascii="宋体" w:hAnsi="宋体" w:cs="宋体"/>
                <w:color w:val="000000"/>
                <w:sz w:val="24"/>
                <w:szCs w:val="24"/>
              </w:rPr>
            </w:pPr>
            <w:r>
              <w:rPr>
                <w:rFonts w:hint="eastAsia" w:ascii="宋体" w:hAnsi="宋体" w:cs="宋体"/>
                <w:color w:val="000000"/>
                <w:sz w:val="24"/>
                <w:szCs w:val="24"/>
              </w:rPr>
              <w:t>1</w:t>
            </w:r>
          </w:p>
        </w:tc>
        <w:tc>
          <w:tcPr>
            <w:tcW w:w="1879" w:type="dxa"/>
            <w:noWrap w:val="0"/>
            <w:tcMar>
              <w:top w:w="15" w:type="dxa"/>
              <w:left w:w="15" w:type="dxa"/>
              <w:bottom w:w="0" w:type="dxa"/>
              <w:right w:w="15" w:type="dxa"/>
            </w:tcMar>
            <w:vAlign w:val="center"/>
          </w:tcPr>
          <w:p w14:paraId="62F18A0F">
            <w:pPr>
              <w:keepNext w:val="0"/>
              <w:keepLines w:val="0"/>
              <w:pageBreakBefore w:val="0"/>
              <w:kinsoku/>
              <w:wordWrap/>
              <w:overflowPunct/>
              <w:topLinePunct w:val="0"/>
              <w:autoSpaceDE/>
              <w:autoSpaceDN/>
              <w:bidi w:val="0"/>
              <w:adjustRightInd/>
              <w:snapToGrid/>
              <w:spacing w:line="240" w:lineRule="auto"/>
              <w:jc w:val="center"/>
              <w:textAlignment w:val="auto"/>
              <w:rPr>
                <w:rFonts w:ascii="宋体" w:hAnsi="宋体" w:cs="宋体"/>
                <w:color w:val="000000"/>
                <w:sz w:val="24"/>
                <w:szCs w:val="24"/>
              </w:rPr>
            </w:pPr>
            <w:r>
              <w:rPr>
                <w:rFonts w:hint="eastAsia" w:ascii="宋体" w:hAnsi="宋体" w:cs="宋体"/>
                <w:color w:val="000000"/>
                <w:sz w:val="24"/>
                <w:szCs w:val="24"/>
              </w:rPr>
              <w:t>投标报价</w:t>
            </w:r>
          </w:p>
        </w:tc>
        <w:tc>
          <w:tcPr>
            <w:tcW w:w="6040" w:type="dxa"/>
            <w:noWrap w:val="0"/>
            <w:tcMar>
              <w:top w:w="15" w:type="dxa"/>
              <w:left w:w="15" w:type="dxa"/>
              <w:bottom w:w="0" w:type="dxa"/>
              <w:right w:w="15" w:type="dxa"/>
            </w:tcMar>
            <w:vAlign w:val="center"/>
          </w:tcPr>
          <w:p w14:paraId="02E4CD0A">
            <w:pPr>
              <w:widowControl/>
              <w:spacing w:line="360" w:lineRule="auto"/>
              <w:ind w:firstLine="210" w:firstLineChars="100"/>
              <w:rPr>
                <w:rFonts w:hint="eastAsia" w:ascii="宋体" w:hAnsi="宋体" w:cs="宋体"/>
              </w:rPr>
            </w:pPr>
            <w:r>
              <w:rPr>
                <w:rFonts w:hint="eastAsia" w:ascii="宋体" w:hAnsi="宋体" w:cs="宋体"/>
              </w:rPr>
              <w:t>第一步：投标报价总价不高于最高限价的，为有效投标报价。高于最高限价的投标报价为无效投标报价，无效投标报价的投标文件不参与评审。</w:t>
            </w:r>
          </w:p>
          <w:p w14:paraId="4BAF0622">
            <w:pPr>
              <w:widowControl/>
              <w:spacing w:line="360" w:lineRule="auto"/>
              <w:ind w:firstLine="210" w:firstLineChars="100"/>
              <w:rPr>
                <w:color w:val="000000"/>
                <w:sz w:val="24"/>
                <w:szCs w:val="24"/>
              </w:rPr>
            </w:pPr>
            <w:r>
              <w:rPr>
                <w:rFonts w:hint="eastAsia" w:ascii="宋体" w:hAnsi="宋体" w:cs="宋体"/>
              </w:rPr>
              <w:t>第二步：以满足采购文件要求且最终磋商报价最低的供应商报价为评标基准价，其价格分为满分，其他供应商的价格分统一按照以下公式计算：投标报价得分=（评标基准价/该供应商的最终磋商报价）*</w:t>
            </w:r>
            <w:r>
              <w:rPr>
                <w:rFonts w:hint="eastAsia" w:ascii="宋体" w:hAnsi="宋体" w:cs="宋体"/>
                <w:lang w:val="en-US" w:eastAsia="zh-CN"/>
              </w:rPr>
              <w:t>30</w:t>
            </w:r>
            <w:r>
              <w:rPr>
                <w:rFonts w:hint="eastAsia" w:ascii="宋体" w:hAnsi="宋体" w:cs="宋体"/>
              </w:rPr>
              <w:t>（得分保留两位小数，第三位四舍五入）</w:t>
            </w:r>
          </w:p>
        </w:tc>
        <w:tc>
          <w:tcPr>
            <w:tcW w:w="553" w:type="dxa"/>
            <w:noWrap w:val="0"/>
            <w:tcMar>
              <w:top w:w="15" w:type="dxa"/>
              <w:left w:w="15" w:type="dxa"/>
              <w:bottom w:w="0" w:type="dxa"/>
              <w:right w:w="15" w:type="dxa"/>
            </w:tcMar>
            <w:vAlign w:val="center"/>
          </w:tcPr>
          <w:p w14:paraId="0FB63670">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30</w:t>
            </w:r>
          </w:p>
        </w:tc>
      </w:tr>
      <w:tr w14:paraId="773DF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10" w:hRule="atLeast"/>
          <w:jc w:val="center"/>
        </w:trPr>
        <w:tc>
          <w:tcPr>
            <w:tcW w:w="587" w:type="dxa"/>
            <w:noWrap w:val="0"/>
            <w:tcMar>
              <w:top w:w="15" w:type="dxa"/>
              <w:left w:w="15" w:type="dxa"/>
              <w:bottom w:w="0" w:type="dxa"/>
              <w:right w:w="15" w:type="dxa"/>
            </w:tcMar>
            <w:vAlign w:val="center"/>
          </w:tcPr>
          <w:p w14:paraId="4F06910A">
            <w:pPr>
              <w:keepNext w:val="0"/>
              <w:keepLines w:val="0"/>
              <w:pageBreakBefore w:val="0"/>
              <w:kinsoku/>
              <w:wordWrap/>
              <w:overflowPunct/>
              <w:topLinePunct w:val="0"/>
              <w:autoSpaceDE/>
              <w:autoSpaceDN/>
              <w:bidi w:val="0"/>
              <w:adjustRightInd/>
              <w:snapToGrid/>
              <w:spacing w:line="240" w:lineRule="auto"/>
              <w:jc w:val="center"/>
              <w:textAlignment w:val="auto"/>
              <w:rPr>
                <w:rFonts w:ascii="宋体" w:hAnsi="宋体" w:cs="宋体"/>
                <w:b/>
                <w:color w:val="000000"/>
                <w:sz w:val="24"/>
                <w:szCs w:val="24"/>
              </w:rPr>
            </w:pPr>
            <w:r>
              <w:rPr>
                <w:rFonts w:hint="eastAsia" w:ascii="宋体" w:hAnsi="宋体" w:cs="宋体"/>
                <w:b/>
                <w:color w:val="000000"/>
                <w:sz w:val="24"/>
                <w:szCs w:val="24"/>
              </w:rPr>
              <w:t>二</w:t>
            </w:r>
          </w:p>
        </w:tc>
        <w:tc>
          <w:tcPr>
            <w:tcW w:w="7919" w:type="dxa"/>
            <w:gridSpan w:val="2"/>
            <w:noWrap w:val="0"/>
            <w:tcMar>
              <w:top w:w="15" w:type="dxa"/>
              <w:left w:w="15" w:type="dxa"/>
              <w:bottom w:w="0" w:type="dxa"/>
              <w:right w:w="15" w:type="dxa"/>
            </w:tcMar>
            <w:vAlign w:val="center"/>
          </w:tcPr>
          <w:p w14:paraId="60478FD0">
            <w:pPr>
              <w:keepNext w:val="0"/>
              <w:keepLines w:val="0"/>
              <w:pageBreakBefore w:val="0"/>
              <w:kinsoku/>
              <w:wordWrap/>
              <w:overflowPunct/>
              <w:topLinePunct w:val="0"/>
              <w:autoSpaceDE/>
              <w:autoSpaceDN/>
              <w:bidi w:val="0"/>
              <w:adjustRightInd/>
              <w:snapToGrid/>
              <w:spacing w:line="240" w:lineRule="auto"/>
              <w:jc w:val="center"/>
              <w:textAlignment w:val="auto"/>
              <w:rPr>
                <w:rFonts w:ascii="宋体" w:hAnsi="宋体" w:cs="宋体"/>
                <w:b/>
                <w:color w:val="000000"/>
                <w:sz w:val="24"/>
                <w:szCs w:val="24"/>
              </w:rPr>
            </w:pPr>
            <w:r>
              <w:rPr>
                <w:rFonts w:hint="eastAsia" w:ascii="宋体" w:hAnsi="宋体" w:cs="宋体"/>
                <w:b/>
                <w:color w:val="000000"/>
                <w:sz w:val="24"/>
                <w:szCs w:val="24"/>
              </w:rPr>
              <w:t>商务部分</w:t>
            </w:r>
          </w:p>
        </w:tc>
        <w:tc>
          <w:tcPr>
            <w:tcW w:w="553" w:type="dxa"/>
            <w:noWrap w:val="0"/>
            <w:tcMar>
              <w:top w:w="15" w:type="dxa"/>
              <w:left w:w="15" w:type="dxa"/>
              <w:bottom w:w="0" w:type="dxa"/>
              <w:right w:w="15" w:type="dxa"/>
            </w:tcMar>
            <w:vAlign w:val="center"/>
          </w:tcPr>
          <w:p w14:paraId="49E129A7">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cs="宋体"/>
                <w:b/>
                <w:color w:val="000000"/>
                <w:sz w:val="24"/>
                <w:szCs w:val="24"/>
                <w:lang w:val="en-US"/>
              </w:rPr>
            </w:pPr>
            <w:r>
              <w:rPr>
                <w:rFonts w:hint="eastAsia" w:ascii="宋体" w:hAnsi="宋体" w:cs="宋体"/>
                <w:b/>
                <w:color w:val="000000"/>
                <w:sz w:val="24"/>
                <w:szCs w:val="24"/>
                <w:lang w:val="en-US" w:eastAsia="zh-CN"/>
              </w:rPr>
              <w:t>20</w:t>
            </w:r>
          </w:p>
        </w:tc>
      </w:tr>
      <w:tr w14:paraId="53EE3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76" w:hRule="atLeast"/>
          <w:jc w:val="center"/>
        </w:trPr>
        <w:tc>
          <w:tcPr>
            <w:tcW w:w="587" w:type="dxa"/>
            <w:noWrap w:val="0"/>
            <w:tcMar>
              <w:top w:w="15" w:type="dxa"/>
              <w:left w:w="15" w:type="dxa"/>
              <w:bottom w:w="0" w:type="dxa"/>
              <w:right w:w="15" w:type="dxa"/>
            </w:tcMar>
            <w:vAlign w:val="center"/>
          </w:tcPr>
          <w:p w14:paraId="5A064055">
            <w:pPr>
              <w:keepNext w:val="0"/>
              <w:keepLines w:val="0"/>
              <w:pageBreakBefore w:val="0"/>
              <w:kinsoku/>
              <w:wordWrap/>
              <w:overflowPunct/>
              <w:topLinePunct w:val="0"/>
              <w:autoSpaceDE/>
              <w:autoSpaceDN/>
              <w:bidi w:val="0"/>
              <w:adjustRightInd/>
              <w:snapToGrid/>
              <w:spacing w:line="240" w:lineRule="auto"/>
              <w:jc w:val="center"/>
              <w:textAlignment w:val="auto"/>
              <w:rPr>
                <w:rFonts w:ascii="宋体" w:hAnsi="宋体" w:cs="宋体"/>
                <w:color w:val="000000"/>
                <w:sz w:val="24"/>
                <w:szCs w:val="24"/>
              </w:rPr>
            </w:pPr>
            <w:r>
              <w:rPr>
                <w:rFonts w:hint="eastAsia" w:ascii="宋体" w:hAnsi="宋体" w:cs="宋体"/>
                <w:color w:val="000000"/>
                <w:sz w:val="24"/>
                <w:szCs w:val="24"/>
              </w:rPr>
              <w:t>1</w:t>
            </w:r>
          </w:p>
        </w:tc>
        <w:tc>
          <w:tcPr>
            <w:tcW w:w="1879" w:type="dxa"/>
            <w:noWrap w:val="0"/>
            <w:tcMar>
              <w:top w:w="15" w:type="dxa"/>
              <w:left w:w="15" w:type="dxa"/>
              <w:bottom w:w="0" w:type="dxa"/>
              <w:right w:w="15" w:type="dxa"/>
            </w:tcMar>
            <w:vAlign w:val="center"/>
          </w:tcPr>
          <w:p w14:paraId="4E88B2B2">
            <w:pPr>
              <w:keepNext w:val="0"/>
              <w:keepLines w:val="0"/>
              <w:pageBreakBefore w:val="0"/>
              <w:kinsoku/>
              <w:wordWrap/>
              <w:overflowPunct/>
              <w:topLinePunct w:val="0"/>
              <w:autoSpaceDE/>
              <w:autoSpaceDN/>
              <w:bidi w:val="0"/>
              <w:adjustRightInd/>
              <w:snapToGrid/>
              <w:spacing w:line="240" w:lineRule="auto"/>
              <w:jc w:val="center"/>
              <w:textAlignment w:val="auto"/>
              <w:rPr>
                <w:rFonts w:ascii="宋体" w:hAnsi="宋体" w:cs="宋体"/>
                <w:color w:val="000000"/>
                <w:sz w:val="24"/>
                <w:szCs w:val="24"/>
              </w:rPr>
            </w:pPr>
            <w:r>
              <w:rPr>
                <w:rFonts w:hint="eastAsia" w:ascii="宋体" w:hAnsi="宋体" w:cs="宋体"/>
                <w:color w:val="000000"/>
                <w:sz w:val="24"/>
                <w:szCs w:val="24"/>
              </w:rPr>
              <w:t>项目管理机构</w:t>
            </w:r>
          </w:p>
        </w:tc>
        <w:tc>
          <w:tcPr>
            <w:tcW w:w="6040" w:type="dxa"/>
            <w:noWrap w:val="0"/>
            <w:tcMar>
              <w:top w:w="15" w:type="dxa"/>
              <w:left w:w="15" w:type="dxa"/>
              <w:bottom w:w="0" w:type="dxa"/>
              <w:right w:w="15" w:type="dxa"/>
            </w:tcMar>
            <w:vAlign w:val="center"/>
          </w:tcPr>
          <w:p w14:paraId="5F103CA6">
            <w:pPr>
              <w:widowControl/>
              <w:spacing w:line="360" w:lineRule="auto"/>
              <w:ind w:firstLine="210" w:firstLineChars="100"/>
              <w:rPr>
                <w:rFonts w:hint="eastAsia" w:ascii="宋体" w:hAnsi="宋体" w:cs="宋体"/>
              </w:rPr>
            </w:pPr>
            <w:r>
              <w:rPr>
                <w:rFonts w:hint="eastAsia" w:ascii="宋体" w:hAnsi="宋体" w:cs="宋体"/>
              </w:rPr>
              <w:t>供应商拟派项目负责人具备</w:t>
            </w:r>
            <w:r>
              <w:rPr>
                <w:rFonts w:hint="eastAsia" w:ascii="宋体" w:hAnsi="宋体" w:cs="宋体"/>
                <w:lang w:val="en-US" w:eastAsia="zh-CN"/>
              </w:rPr>
              <w:t>建筑工程相关专业</w:t>
            </w:r>
            <w:r>
              <w:rPr>
                <w:rFonts w:hint="eastAsia" w:ascii="宋体" w:hAnsi="宋体" w:cs="宋体"/>
              </w:rPr>
              <w:t>中级</w:t>
            </w:r>
            <w:r>
              <w:rPr>
                <w:rFonts w:hint="eastAsia" w:ascii="宋体" w:hAnsi="宋体" w:cs="宋体"/>
                <w:lang w:val="en-US" w:eastAsia="zh-CN"/>
              </w:rPr>
              <w:t>及以上</w:t>
            </w:r>
            <w:r>
              <w:rPr>
                <w:rFonts w:hint="eastAsia" w:ascii="宋体" w:hAnsi="宋体" w:cs="宋体"/>
              </w:rPr>
              <w:t>工程师职称的，得</w:t>
            </w:r>
            <w:r>
              <w:rPr>
                <w:rFonts w:hint="eastAsia" w:ascii="宋体" w:hAnsi="宋体" w:cs="宋体"/>
                <w:lang w:val="en-US" w:eastAsia="zh-CN"/>
              </w:rPr>
              <w:t>2</w:t>
            </w:r>
            <w:r>
              <w:rPr>
                <w:rFonts w:hint="eastAsia" w:ascii="宋体" w:hAnsi="宋体" w:cs="宋体"/>
              </w:rPr>
              <w:t>分；</w:t>
            </w:r>
          </w:p>
          <w:p w14:paraId="2F56B036">
            <w:pPr>
              <w:spacing w:line="360" w:lineRule="auto"/>
              <w:ind w:firstLine="422" w:firstLineChars="200"/>
            </w:pPr>
            <w:r>
              <w:rPr>
                <w:rFonts w:hint="eastAsia" w:ascii="宋体" w:hAnsi="宋体" w:cs="宋体"/>
                <w:b/>
                <w:bCs/>
              </w:rPr>
              <w:t>注：提供拟派项目负责人职称证及供应商为其缴纳的近三个月中任意一个月的社保证明复印件并加盖供应商公章。仅对供应商所报符合上述要求职称中的最高等次计分，且只计算一次，不重复累计。</w:t>
            </w:r>
          </w:p>
        </w:tc>
        <w:tc>
          <w:tcPr>
            <w:tcW w:w="553" w:type="dxa"/>
            <w:noWrap w:val="0"/>
            <w:tcMar>
              <w:top w:w="15" w:type="dxa"/>
              <w:left w:w="15" w:type="dxa"/>
              <w:bottom w:w="0" w:type="dxa"/>
              <w:right w:w="15" w:type="dxa"/>
            </w:tcMar>
            <w:vAlign w:val="center"/>
          </w:tcPr>
          <w:p w14:paraId="1D1A791C">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2</w:t>
            </w:r>
          </w:p>
        </w:tc>
      </w:tr>
      <w:tr w14:paraId="36AC96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37" w:hRule="atLeast"/>
          <w:jc w:val="center"/>
        </w:trPr>
        <w:tc>
          <w:tcPr>
            <w:tcW w:w="587" w:type="dxa"/>
            <w:noWrap w:val="0"/>
            <w:tcMar>
              <w:top w:w="15" w:type="dxa"/>
              <w:left w:w="15" w:type="dxa"/>
              <w:bottom w:w="0" w:type="dxa"/>
              <w:right w:w="15" w:type="dxa"/>
            </w:tcMar>
            <w:vAlign w:val="center"/>
          </w:tcPr>
          <w:p w14:paraId="346DD00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cs="宋体"/>
                <w:color w:val="000000"/>
                <w:sz w:val="24"/>
                <w:szCs w:val="24"/>
              </w:rPr>
            </w:pPr>
          </w:p>
          <w:p w14:paraId="48DA1092">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cs="宋体"/>
                <w:color w:val="000000"/>
                <w:sz w:val="24"/>
                <w:szCs w:val="24"/>
              </w:rPr>
            </w:pPr>
            <w:r>
              <w:rPr>
                <w:rFonts w:hint="eastAsia" w:ascii="宋体" w:hAnsi="宋体" w:cs="宋体"/>
                <w:color w:val="000000"/>
                <w:sz w:val="24"/>
                <w:szCs w:val="24"/>
              </w:rPr>
              <w:t>2</w:t>
            </w:r>
          </w:p>
        </w:tc>
        <w:tc>
          <w:tcPr>
            <w:tcW w:w="1879" w:type="dxa"/>
            <w:noWrap w:val="0"/>
            <w:tcMar>
              <w:top w:w="15" w:type="dxa"/>
              <w:left w:w="15" w:type="dxa"/>
              <w:bottom w:w="0" w:type="dxa"/>
              <w:right w:w="15" w:type="dxa"/>
            </w:tcMar>
            <w:vAlign w:val="center"/>
          </w:tcPr>
          <w:p w14:paraId="2C258559">
            <w:pPr>
              <w:keepNext w:val="0"/>
              <w:keepLines w:val="0"/>
              <w:pageBreakBefore w:val="0"/>
              <w:kinsoku/>
              <w:wordWrap/>
              <w:overflowPunct/>
              <w:topLinePunct w:val="0"/>
              <w:autoSpaceDE/>
              <w:autoSpaceDN/>
              <w:bidi w:val="0"/>
              <w:adjustRightInd/>
              <w:snapToGrid/>
              <w:spacing w:line="240" w:lineRule="auto"/>
              <w:jc w:val="center"/>
              <w:textAlignment w:val="auto"/>
              <w:rPr>
                <w:rFonts w:ascii="宋体" w:hAnsi="宋体" w:cs="宋体"/>
                <w:color w:val="000000"/>
                <w:sz w:val="24"/>
                <w:szCs w:val="24"/>
                <w:lang w:val="zh-CN" w:bidi="zh-CN"/>
              </w:rPr>
            </w:pPr>
            <w:r>
              <w:rPr>
                <w:rFonts w:hint="eastAsia" w:ascii="宋体" w:hAnsi="宋体" w:cs="宋体"/>
                <w:color w:val="000000"/>
                <w:sz w:val="24"/>
                <w:szCs w:val="24"/>
                <w:lang w:val="zh-CN" w:bidi="zh-CN"/>
              </w:rPr>
              <w:t>供应商业绩</w:t>
            </w:r>
          </w:p>
        </w:tc>
        <w:tc>
          <w:tcPr>
            <w:tcW w:w="6040" w:type="dxa"/>
            <w:noWrap w:val="0"/>
            <w:tcMar>
              <w:top w:w="15" w:type="dxa"/>
              <w:left w:w="15" w:type="dxa"/>
              <w:bottom w:w="0" w:type="dxa"/>
              <w:right w:w="15" w:type="dxa"/>
            </w:tcMar>
            <w:vAlign w:val="center"/>
          </w:tcPr>
          <w:p w14:paraId="2C29F060">
            <w:pPr>
              <w:widowControl/>
              <w:spacing w:line="360" w:lineRule="auto"/>
              <w:ind w:firstLine="210" w:firstLineChars="100"/>
              <w:rPr>
                <w:rFonts w:hint="eastAsia" w:ascii="宋体" w:hAnsi="宋体" w:cs="宋体"/>
              </w:rPr>
            </w:pPr>
            <w:r>
              <w:rPr>
                <w:rFonts w:hint="eastAsia" w:ascii="宋体" w:hAnsi="宋体" w:cs="宋体"/>
              </w:rPr>
              <w:t>供应商自202</w:t>
            </w:r>
            <w:r>
              <w:rPr>
                <w:rFonts w:hint="eastAsia" w:ascii="宋体" w:hAnsi="宋体" w:cs="宋体"/>
                <w:lang w:val="en-US" w:eastAsia="zh-CN"/>
              </w:rPr>
              <w:t>2</w:t>
            </w:r>
            <w:r>
              <w:rPr>
                <w:rFonts w:hint="eastAsia" w:ascii="宋体" w:hAnsi="宋体" w:cs="宋体"/>
              </w:rPr>
              <w:t>年1月1日至今（以竣工（完工）验收证明材料载明的日期为准）承接并完成过</w:t>
            </w:r>
            <w:r>
              <w:rPr>
                <w:rFonts w:hint="eastAsia" w:ascii="宋体" w:hAnsi="宋体" w:cs="宋体"/>
                <w:b/>
                <w:bCs/>
                <w:u w:val="single"/>
                <w:lang w:val="en-US" w:eastAsia="zh-CN"/>
              </w:rPr>
              <w:t>装修工程</w:t>
            </w:r>
            <w:r>
              <w:rPr>
                <w:rFonts w:hint="eastAsia" w:ascii="宋体" w:hAnsi="宋体" w:cs="宋体"/>
              </w:rPr>
              <w:t>业绩的；每有一个得</w:t>
            </w:r>
            <w:r>
              <w:rPr>
                <w:rFonts w:hint="eastAsia" w:ascii="宋体" w:hAnsi="宋体" w:cs="宋体"/>
                <w:lang w:val="en-US" w:eastAsia="zh-CN"/>
              </w:rPr>
              <w:t>4</w:t>
            </w:r>
            <w:r>
              <w:rPr>
                <w:rFonts w:hint="eastAsia" w:ascii="宋体" w:hAnsi="宋体" w:cs="宋体"/>
              </w:rPr>
              <w:t>分，本项最高得</w:t>
            </w:r>
            <w:r>
              <w:rPr>
                <w:rFonts w:hint="eastAsia" w:ascii="宋体" w:hAnsi="宋体" w:cs="宋体"/>
                <w:lang w:val="en-US" w:eastAsia="zh-CN"/>
              </w:rPr>
              <w:t>12</w:t>
            </w:r>
            <w:r>
              <w:rPr>
                <w:rFonts w:hint="eastAsia" w:ascii="宋体" w:hAnsi="宋体" w:cs="宋体"/>
              </w:rPr>
              <w:t>分。</w:t>
            </w:r>
          </w:p>
          <w:p w14:paraId="148CFBD4">
            <w:pPr>
              <w:keepNext w:val="0"/>
              <w:keepLines w:val="0"/>
              <w:pageBreakBefore w:val="0"/>
              <w:kinsoku/>
              <w:wordWrap/>
              <w:overflowPunct/>
              <w:topLinePunct w:val="0"/>
              <w:autoSpaceDE/>
              <w:autoSpaceDN/>
              <w:bidi w:val="0"/>
              <w:adjustRightInd/>
              <w:snapToGrid/>
              <w:spacing w:line="360" w:lineRule="auto"/>
              <w:jc w:val="left"/>
              <w:textAlignment w:val="auto"/>
            </w:pPr>
            <w:r>
              <w:rPr>
                <w:rFonts w:hint="eastAsia" w:ascii="宋体" w:hAnsi="宋体" w:cs="宋体"/>
                <w:b/>
                <w:bCs/>
              </w:rPr>
              <w:t>注：①业绩证明材料须同时提供成交通知书或成交通知书（直接发包项目如没有成交通知书或成交通知书，须提供采购方出具的加盖单位公章的直接发包证明）、施工合同及竣工验收证明材料复印件加盖供应商公章，缺一不可，否则不得分。②如业绩证明材料中的内容不能体现业绩内容的，则须提供其他相关佐证材料，如：业绩工程的预算（或招标控制价）或图纸或业绩采购方出具的加盖单位公章的证明等。</w:t>
            </w:r>
          </w:p>
        </w:tc>
        <w:tc>
          <w:tcPr>
            <w:tcW w:w="553" w:type="dxa"/>
            <w:noWrap w:val="0"/>
            <w:tcMar>
              <w:top w:w="15" w:type="dxa"/>
              <w:left w:w="15" w:type="dxa"/>
              <w:bottom w:w="0" w:type="dxa"/>
              <w:right w:w="15" w:type="dxa"/>
            </w:tcMar>
            <w:vAlign w:val="center"/>
          </w:tcPr>
          <w:p w14:paraId="42A6F53E">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12</w:t>
            </w:r>
          </w:p>
        </w:tc>
      </w:tr>
      <w:tr w14:paraId="3E827A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37" w:hRule="atLeast"/>
          <w:jc w:val="center"/>
        </w:trPr>
        <w:tc>
          <w:tcPr>
            <w:tcW w:w="587" w:type="dxa"/>
            <w:noWrap w:val="0"/>
            <w:tcMar>
              <w:top w:w="15" w:type="dxa"/>
              <w:left w:w="15" w:type="dxa"/>
              <w:bottom w:w="0" w:type="dxa"/>
              <w:right w:w="15" w:type="dxa"/>
            </w:tcMar>
            <w:vAlign w:val="center"/>
          </w:tcPr>
          <w:p w14:paraId="4F06C147">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3</w:t>
            </w:r>
          </w:p>
        </w:tc>
        <w:tc>
          <w:tcPr>
            <w:tcW w:w="1879" w:type="dxa"/>
            <w:noWrap w:val="0"/>
            <w:tcMar>
              <w:top w:w="15" w:type="dxa"/>
              <w:left w:w="15" w:type="dxa"/>
              <w:bottom w:w="0" w:type="dxa"/>
              <w:right w:w="15" w:type="dxa"/>
            </w:tcMar>
            <w:vAlign w:val="center"/>
          </w:tcPr>
          <w:p w14:paraId="2148FF84">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cs="宋体"/>
                <w:color w:val="000000"/>
                <w:sz w:val="24"/>
                <w:szCs w:val="24"/>
                <w:lang w:val="en-US" w:bidi="zh-CN"/>
              </w:rPr>
            </w:pPr>
            <w:r>
              <w:rPr>
                <w:rFonts w:hint="eastAsia" w:ascii="宋体" w:hAnsi="宋体" w:cs="宋体"/>
                <w:color w:val="000000"/>
                <w:sz w:val="24"/>
                <w:szCs w:val="24"/>
                <w:lang w:val="en-US" w:bidi="zh-CN"/>
              </w:rPr>
              <w:t>体系认证</w:t>
            </w:r>
          </w:p>
        </w:tc>
        <w:tc>
          <w:tcPr>
            <w:tcW w:w="6040" w:type="dxa"/>
            <w:noWrap w:val="0"/>
            <w:tcMar>
              <w:top w:w="15" w:type="dxa"/>
              <w:left w:w="15" w:type="dxa"/>
              <w:bottom w:w="0" w:type="dxa"/>
              <w:right w:w="15" w:type="dxa"/>
            </w:tcMar>
            <w:vAlign w:val="center"/>
          </w:tcPr>
          <w:p w14:paraId="35CBCB1B">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cs="宋体"/>
                <w:b/>
                <w:bCs/>
              </w:rPr>
            </w:pPr>
            <w:r>
              <w:rPr>
                <w:rFonts w:hint="eastAsia" w:ascii="宋体" w:hAnsi="宋体" w:cs="宋体"/>
                <w:b/>
                <w:bCs/>
              </w:rPr>
              <w:t>供应商具有有效的质量管理体系认证、环境管理体系认证、职业健康安全管理体系认证证书的，每有一个得</w:t>
            </w:r>
            <w:r>
              <w:rPr>
                <w:rFonts w:hint="eastAsia" w:ascii="宋体" w:hAnsi="宋体" w:cs="宋体"/>
                <w:b/>
                <w:bCs/>
                <w:lang w:val="en-US" w:eastAsia="zh-CN"/>
              </w:rPr>
              <w:t>2</w:t>
            </w:r>
            <w:r>
              <w:rPr>
                <w:rFonts w:hint="eastAsia" w:ascii="宋体" w:hAnsi="宋体" w:cs="宋体"/>
                <w:b/>
                <w:bCs/>
              </w:rPr>
              <w:t>分，本项最多得</w:t>
            </w:r>
            <w:r>
              <w:rPr>
                <w:rFonts w:hint="eastAsia" w:ascii="宋体" w:hAnsi="宋体" w:cs="宋体"/>
                <w:b/>
                <w:bCs/>
                <w:lang w:val="en-US" w:eastAsia="zh-CN"/>
              </w:rPr>
              <w:t>6</w:t>
            </w:r>
            <w:r>
              <w:rPr>
                <w:rFonts w:hint="eastAsia" w:ascii="宋体" w:hAnsi="宋体" w:cs="宋体"/>
                <w:b/>
                <w:bCs/>
              </w:rPr>
              <w:t>分。</w:t>
            </w:r>
          </w:p>
          <w:p w14:paraId="7C4EF9F2">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cs="宋体"/>
                <w:b/>
                <w:bCs/>
              </w:rPr>
            </w:pPr>
            <w:r>
              <w:rPr>
                <w:rFonts w:hint="eastAsia" w:ascii="宋体" w:hAnsi="宋体" w:cs="宋体"/>
                <w:b/>
                <w:bCs/>
              </w:rPr>
              <w:t>注：证书均必须在有效期内并能够在国家认证认可监督管理委员会网址可查询且查询状态为有效。查询网址：http://cx.cnca.cn/CertECloud/index/index/page，并提供相应证书原件及查询的网页截图复印件加盖公章/扫描件，否则不得分。</w:t>
            </w:r>
          </w:p>
        </w:tc>
        <w:tc>
          <w:tcPr>
            <w:tcW w:w="553" w:type="dxa"/>
            <w:noWrap w:val="0"/>
            <w:tcMar>
              <w:top w:w="15" w:type="dxa"/>
              <w:left w:w="15" w:type="dxa"/>
              <w:bottom w:w="0" w:type="dxa"/>
              <w:right w:w="15" w:type="dxa"/>
            </w:tcMar>
            <w:vAlign w:val="center"/>
          </w:tcPr>
          <w:p w14:paraId="6A8C5E22">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6</w:t>
            </w:r>
          </w:p>
        </w:tc>
      </w:tr>
      <w:tr w14:paraId="37B6E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72" w:hRule="atLeast"/>
          <w:jc w:val="center"/>
        </w:trPr>
        <w:tc>
          <w:tcPr>
            <w:tcW w:w="587" w:type="dxa"/>
            <w:noWrap w:val="0"/>
            <w:tcMar>
              <w:top w:w="15" w:type="dxa"/>
              <w:left w:w="15" w:type="dxa"/>
              <w:bottom w:w="0" w:type="dxa"/>
              <w:right w:w="15" w:type="dxa"/>
            </w:tcMar>
            <w:vAlign w:val="center"/>
          </w:tcPr>
          <w:p w14:paraId="4700E6F8">
            <w:pPr>
              <w:keepNext w:val="0"/>
              <w:keepLines w:val="0"/>
              <w:pageBreakBefore w:val="0"/>
              <w:kinsoku/>
              <w:wordWrap/>
              <w:overflowPunct/>
              <w:topLinePunct w:val="0"/>
              <w:autoSpaceDE/>
              <w:autoSpaceDN/>
              <w:bidi w:val="0"/>
              <w:adjustRightInd/>
              <w:snapToGrid/>
              <w:spacing w:line="240" w:lineRule="auto"/>
              <w:jc w:val="center"/>
              <w:textAlignment w:val="auto"/>
              <w:rPr>
                <w:rFonts w:ascii="宋体" w:hAnsi="宋体" w:cs="宋体"/>
                <w:color w:val="000000"/>
                <w:sz w:val="24"/>
                <w:szCs w:val="24"/>
              </w:rPr>
            </w:pPr>
            <w:r>
              <w:rPr>
                <w:rFonts w:hint="eastAsia" w:ascii="宋体" w:hAnsi="宋体" w:cs="宋体"/>
                <w:color w:val="000000"/>
                <w:sz w:val="24"/>
                <w:szCs w:val="24"/>
              </w:rPr>
              <w:t>三</w:t>
            </w:r>
          </w:p>
        </w:tc>
        <w:tc>
          <w:tcPr>
            <w:tcW w:w="7919" w:type="dxa"/>
            <w:gridSpan w:val="2"/>
            <w:noWrap w:val="0"/>
            <w:tcMar>
              <w:top w:w="15" w:type="dxa"/>
              <w:left w:w="15" w:type="dxa"/>
              <w:bottom w:w="0" w:type="dxa"/>
              <w:right w:w="15" w:type="dxa"/>
            </w:tcMar>
            <w:vAlign w:val="center"/>
          </w:tcPr>
          <w:p w14:paraId="57A37FFF">
            <w:pPr>
              <w:keepNext w:val="0"/>
              <w:keepLines w:val="0"/>
              <w:pageBreakBefore w:val="0"/>
              <w:widowControl/>
              <w:tabs>
                <w:tab w:val="left" w:pos="2566"/>
                <w:tab w:val="center" w:pos="4003"/>
              </w:tabs>
              <w:kinsoku/>
              <w:wordWrap/>
              <w:overflowPunct/>
              <w:topLinePunct w:val="0"/>
              <w:autoSpaceDE/>
              <w:autoSpaceDN/>
              <w:bidi w:val="0"/>
              <w:adjustRightInd/>
              <w:snapToGrid/>
              <w:spacing w:line="240" w:lineRule="auto"/>
              <w:jc w:val="center"/>
              <w:textAlignment w:val="auto"/>
              <w:rPr>
                <w:rFonts w:ascii="宋体" w:hAnsi="宋体" w:cs="宋体"/>
                <w:b/>
                <w:color w:val="000000"/>
                <w:sz w:val="24"/>
                <w:szCs w:val="24"/>
              </w:rPr>
            </w:pPr>
            <w:r>
              <w:rPr>
                <w:rFonts w:hint="eastAsia" w:ascii="宋体" w:hAnsi="宋体" w:cs="宋体"/>
                <w:b/>
                <w:color w:val="000000"/>
                <w:sz w:val="24"/>
                <w:szCs w:val="24"/>
              </w:rPr>
              <w:t>技术部分</w:t>
            </w:r>
          </w:p>
        </w:tc>
        <w:tc>
          <w:tcPr>
            <w:tcW w:w="553" w:type="dxa"/>
            <w:noWrap w:val="0"/>
            <w:tcMar>
              <w:top w:w="15" w:type="dxa"/>
              <w:left w:w="15" w:type="dxa"/>
              <w:bottom w:w="0" w:type="dxa"/>
              <w:right w:w="15" w:type="dxa"/>
            </w:tcMar>
            <w:vAlign w:val="center"/>
          </w:tcPr>
          <w:p w14:paraId="02ECDB96">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color w:val="000000"/>
                <w:sz w:val="24"/>
                <w:szCs w:val="24"/>
                <w:lang w:val="en-US" w:eastAsia="zh-CN"/>
              </w:rPr>
            </w:pPr>
            <w:r>
              <w:rPr>
                <w:rFonts w:hint="eastAsia" w:ascii="宋体" w:hAnsi="宋体" w:cs="宋体"/>
                <w:b/>
                <w:color w:val="000000"/>
                <w:sz w:val="24"/>
                <w:szCs w:val="24"/>
                <w:lang w:val="en-US" w:eastAsia="zh-CN"/>
              </w:rPr>
              <w:t>50</w:t>
            </w:r>
          </w:p>
        </w:tc>
      </w:tr>
      <w:tr w14:paraId="74D88E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87" w:type="dxa"/>
            <w:noWrap w:val="0"/>
            <w:tcMar>
              <w:top w:w="15" w:type="dxa"/>
              <w:left w:w="15" w:type="dxa"/>
              <w:bottom w:w="0" w:type="dxa"/>
              <w:right w:w="15" w:type="dxa"/>
            </w:tcMar>
            <w:vAlign w:val="center"/>
          </w:tcPr>
          <w:p w14:paraId="4B2C2F0B">
            <w:pPr>
              <w:spacing w:line="360" w:lineRule="exact"/>
              <w:jc w:val="center"/>
              <w:rPr>
                <w:rFonts w:ascii="宋体" w:hAnsi="宋体" w:cs="宋体"/>
                <w:color w:val="000000"/>
                <w:sz w:val="24"/>
                <w:szCs w:val="24"/>
              </w:rPr>
            </w:pPr>
            <w:r>
              <w:rPr>
                <w:rFonts w:hint="eastAsia" w:ascii="宋体" w:hAnsi="宋体" w:cs="宋体"/>
                <w:color w:val="000000"/>
                <w:sz w:val="24"/>
                <w:szCs w:val="24"/>
              </w:rPr>
              <w:t>1</w:t>
            </w:r>
          </w:p>
        </w:tc>
        <w:tc>
          <w:tcPr>
            <w:tcW w:w="1879" w:type="dxa"/>
            <w:noWrap w:val="0"/>
            <w:tcMar>
              <w:top w:w="15" w:type="dxa"/>
              <w:left w:w="15" w:type="dxa"/>
              <w:bottom w:w="0" w:type="dxa"/>
              <w:right w:w="15" w:type="dxa"/>
            </w:tcMar>
            <w:vAlign w:val="center"/>
          </w:tcPr>
          <w:p w14:paraId="5FEDF2D8">
            <w:pPr>
              <w:widowControl/>
              <w:spacing w:line="288" w:lineRule="auto"/>
              <w:jc w:val="center"/>
              <w:rPr>
                <w:rFonts w:hint="eastAsia" w:ascii="宋体" w:hAnsi="宋体" w:cs="宋体"/>
              </w:rPr>
            </w:pPr>
            <w:r>
              <w:rPr>
                <w:rFonts w:hint="eastAsia" w:ascii="宋体" w:hAnsi="宋体" w:cs="宋体"/>
              </w:rPr>
              <w:t>工程概述、总体安排、及施工部署等</w:t>
            </w:r>
          </w:p>
          <w:p w14:paraId="4A9B4D8C">
            <w:pPr>
              <w:widowControl/>
              <w:spacing w:line="288" w:lineRule="auto"/>
              <w:jc w:val="center"/>
              <w:rPr>
                <w:rFonts w:ascii="宋体" w:hAnsi="宋体" w:cs="宋体"/>
                <w:color w:val="000000"/>
                <w:sz w:val="24"/>
                <w:szCs w:val="24"/>
              </w:rPr>
            </w:pPr>
            <w:r>
              <w:rPr>
                <w:rFonts w:hint="eastAsia" w:ascii="宋体" w:hAnsi="宋体" w:cs="宋体"/>
              </w:rPr>
              <w:t>（</w:t>
            </w:r>
            <w:r>
              <w:rPr>
                <w:rFonts w:hint="eastAsia" w:ascii="宋体" w:hAnsi="宋体" w:cs="宋体"/>
                <w:lang w:val="en-US" w:eastAsia="zh-CN"/>
              </w:rPr>
              <w:t>10</w:t>
            </w:r>
            <w:r>
              <w:rPr>
                <w:rFonts w:hint="eastAsia" w:ascii="宋体" w:hAnsi="宋体" w:cs="宋体"/>
              </w:rPr>
              <w:t>分）</w:t>
            </w:r>
          </w:p>
        </w:tc>
        <w:tc>
          <w:tcPr>
            <w:tcW w:w="6040" w:type="dxa"/>
            <w:noWrap w:val="0"/>
            <w:vAlign w:val="center"/>
          </w:tcPr>
          <w:p w14:paraId="4011F8B5">
            <w:pPr>
              <w:widowControl/>
              <w:spacing w:line="360" w:lineRule="auto"/>
              <w:jc w:val="left"/>
              <w:rPr>
                <w:rFonts w:ascii="宋体" w:hAnsi="宋体" w:cs="宋体"/>
                <w:color w:val="000000"/>
                <w:sz w:val="24"/>
                <w:szCs w:val="24"/>
              </w:rPr>
            </w:pPr>
            <w:r>
              <w:rPr>
                <w:rFonts w:hint="eastAsia" w:ascii="宋体" w:hAnsi="宋体" w:cs="宋体"/>
              </w:rPr>
              <w:t>根据投标人提供的本工程的工程概述、总体安排、及施工部署等内容进行评分：细致全面、合理、完全响应需求，技术可行性强得</w:t>
            </w:r>
            <w:r>
              <w:rPr>
                <w:rFonts w:hint="eastAsia" w:ascii="宋体" w:hAnsi="宋体" w:cs="宋体"/>
                <w:lang w:val="en-US" w:eastAsia="zh-CN"/>
              </w:rPr>
              <w:t>10</w:t>
            </w:r>
            <w:r>
              <w:rPr>
                <w:rFonts w:hint="eastAsia" w:ascii="宋体" w:hAnsi="宋体" w:cs="宋体"/>
              </w:rPr>
              <w:t>分；较为完整、基本响应需求的得</w:t>
            </w:r>
            <w:r>
              <w:rPr>
                <w:rFonts w:hint="eastAsia" w:ascii="宋体" w:hAnsi="宋体" w:cs="宋体"/>
                <w:lang w:val="en-US" w:eastAsia="zh-CN"/>
              </w:rPr>
              <w:t>7</w:t>
            </w:r>
            <w:r>
              <w:rPr>
                <w:rFonts w:hint="eastAsia" w:ascii="宋体" w:hAnsi="宋体" w:cs="宋体"/>
              </w:rPr>
              <w:t>分；不完全、响应度低、技术可行性低得</w:t>
            </w:r>
            <w:r>
              <w:rPr>
                <w:rFonts w:hint="eastAsia" w:ascii="宋体" w:hAnsi="宋体" w:cs="宋体"/>
                <w:lang w:val="en-US" w:eastAsia="zh-CN"/>
              </w:rPr>
              <w:t>4</w:t>
            </w:r>
            <w:r>
              <w:rPr>
                <w:rFonts w:hint="eastAsia" w:ascii="宋体" w:hAnsi="宋体" w:cs="宋体"/>
              </w:rPr>
              <w:t>；不提供不得分。</w:t>
            </w:r>
          </w:p>
        </w:tc>
        <w:tc>
          <w:tcPr>
            <w:tcW w:w="553" w:type="dxa"/>
            <w:noWrap w:val="0"/>
            <w:tcMar>
              <w:top w:w="15" w:type="dxa"/>
              <w:left w:w="15" w:type="dxa"/>
              <w:bottom w:w="0" w:type="dxa"/>
              <w:right w:w="15" w:type="dxa"/>
            </w:tcMar>
            <w:vAlign w:val="center"/>
          </w:tcPr>
          <w:p w14:paraId="68E35DB3">
            <w:pPr>
              <w:spacing w:line="360" w:lineRule="exact"/>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10</w:t>
            </w:r>
          </w:p>
        </w:tc>
      </w:tr>
      <w:tr w14:paraId="6CCF2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474" w:hRule="atLeast"/>
          <w:jc w:val="center"/>
        </w:trPr>
        <w:tc>
          <w:tcPr>
            <w:tcW w:w="587" w:type="dxa"/>
            <w:noWrap w:val="0"/>
            <w:tcMar>
              <w:top w:w="15" w:type="dxa"/>
              <w:left w:w="15" w:type="dxa"/>
              <w:bottom w:w="0" w:type="dxa"/>
              <w:right w:w="15" w:type="dxa"/>
            </w:tcMar>
            <w:vAlign w:val="center"/>
          </w:tcPr>
          <w:p w14:paraId="71D94B22">
            <w:pPr>
              <w:spacing w:line="360" w:lineRule="exact"/>
              <w:jc w:val="center"/>
              <w:rPr>
                <w:rFonts w:ascii="宋体" w:hAnsi="宋体" w:cs="宋体"/>
                <w:color w:val="000000"/>
                <w:sz w:val="24"/>
                <w:szCs w:val="24"/>
              </w:rPr>
            </w:pPr>
            <w:r>
              <w:rPr>
                <w:rFonts w:hint="eastAsia" w:ascii="宋体" w:hAnsi="宋体" w:cs="宋体"/>
                <w:color w:val="000000"/>
                <w:sz w:val="24"/>
                <w:szCs w:val="24"/>
              </w:rPr>
              <w:t>2</w:t>
            </w:r>
          </w:p>
        </w:tc>
        <w:tc>
          <w:tcPr>
            <w:tcW w:w="1879" w:type="dxa"/>
            <w:noWrap w:val="0"/>
            <w:tcMar>
              <w:top w:w="15" w:type="dxa"/>
              <w:left w:w="15" w:type="dxa"/>
              <w:bottom w:w="0" w:type="dxa"/>
              <w:right w:w="15" w:type="dxa"/>
            </w:tcMar>
            <w:vAlign w:val="center"/>
          </w:tcPr>
          <w:p w14:paraId="723C977C">
            <w:pPr>
              <w:widowControl/>
              <w:spacing w:line="288" w:lineRule="auto"/>
              <w:jc w:val="center"/>
              <w:rPr>
                <w:rFonts w:ascii="宋体" w:hAnsi="宋体" w:cs="宋体"/>
                <w:color w:val="000000"/>
                <w:sz w:val="24"/>
                <w:szCs w:val="24"/>
              </w:rPr>
            </w:pPr>
            <w:r>
              <w:rPr>
                <w:rFonts w:hint="eastAsia" w:ascii="宋体" w:hAnsi="宋体" w:cs="宋体"/>
              </w:rPr>
              <w:t>关于本工程施工进度计划的描述，以及为完成该计划所定措施（</w:t>
            </w:r>
            <w:r>
              <w:rPr>
                <w:rFonts w:hint="eastAsia" w:ascii="宋体" w:hAnsi="宋体" w:cs="宋体"/>
                <w:lang w:val="en-US" w:eastAsia="zh-CN"/>
              </w:rPr>
              <w:t>10</w:t>
            </w:r>
            <w:r>
              <w:rPr>
                <w:rFonts w:hint="eastAsia" w:ascii="宋体" w:hAnsi="宋体" w:cs="宋体"/>
              </w:rPr>
              <w:t>分）</w:t>
            </w:r>
          </w:p>
        </w:tc>
        <w:tc>
          <w:tcPr>
            <w:tcW w:w="6040" w:type="dxa"/>
            <w:noWrap w:val="0"/>
            <w:vAlign w:val="center"/>
          </w:tcPr>
          <w:p w14:paraId="6120F6A1">
            <w:pPr>
              <w:widowControl/>
              <w:spacing w:line="360" w:lineRule="auto"/>
              <w:jc w:val="left"/>
              <w:rPr>
                <w:rFonts w:ascii="宋体" w:hAnsi="宋体" w:cs="宋体"/>
                <w:color w:val="000000"/>
                <w:sz w:val="24"/>
                <w:szCs w:val="24"/>
              </w:rPr>
            </w:pPr>
            <w:r>
              <w:rPr>
                <w:rFonts w:hint="eastAsia" w:ascii="宋体" w:hAnsi="宋体" w:cs="宋体"/>
              </w:rPr>
              <w:t>根据本工程施工进度计划的描述，以及为完成该计划所定措施等内容进行评分：细致全面、合理、完全响应需求，技术可行性强得</w:t>
            </w:r>
            <w:r>
              <w:rPr>
                <w:rFonts w:hint="eastAsia" w:ascii="宋体" w:hAnsi="宋体" w:cs="宋体"/>
                <w:lang w:val="en-US" w:eastAsia="zh-CN"/>
              </w:rPr>
              <w:t>10</w:t>
            </w:r>
            <w:r>
              <w:rPr>
                <w:rFonts w:hint="eastAsia" w:ascii="宋体" w:hAnsi="宋体" w:cs="宋体"/>
              </w:rPr>
              <w:t>分；较为完整、基本响应需求的得</w:t>
            </w:r>
            <w:r>
              <w:rPr>
                <w:rFonts w:hint="eastAsia" w:ascii="宋体" w:hAnsi="宋体" w:cs="宋体"/>
                <w:lang w:val="en-US" w:eastAsia="zh-CN"/>
              </w:rPr>
              <w:t>7</w:t>
            </w:r>
            <w:r>
              <w:rPr>
                <w:rFonts w:hint="eastAsia" w:ascii="宋体" w:hAnsi="宋体" w:cs="宋体"/>
              </w:rPr>
              <w:t>分；不完全、响应度低、技术可行性低得</w:t>
            </w:r>
            <w:r>
              <w:rPr>
                <w:rFonts w:hint="eastAsia" w:ascii="宋体" w:hAnsi="宋体" w:cs="宋体"/>
                <w:lang w:val="en-US" w:eastAsia="zh-CN"/>
              </w:rPr>
              <w:t>4</w:t>
            </w:r>
            <w:r>
              <w:rPr>
                <w:rFonts w:hint="eastAsia" w:ascii="宋体" w:hAnsi="宋体" w:cs="宋体"/>
              </w:rPr>
              <w:t>分；不提供不得分。</w:t>
            </w:r>
          </w:p>
        </w:tc>
        <w:tc>
          <w:tcPr>
            <w:tcW w:w="553" w:type="dxa"/>
            <w:noWrap w:val="0"/>
            <w:tcMar>
              <w:top w:w="15" w:type="dxa"/>
              <w:left w:w="15" w:type="dxa"/>
              <w:bottom w:w="0" w:type="dxa"/>
              <w:right w:w="15" w:type="dxa"/>
            </w:tcMar>
            <w:vAlign w:val="center"/>
          </w:tcPr>
          <w:p w14:paraId="186D2C96">
            <w:pPr>
              <w:spacing w:line="360" w:lineRule="exact"/>
              <w:jc w:val="center"/>
              <w:rPr>
                <w:rFonts w:hint="default" w:ascii="宋体" w:hAnsi="宋体" w:cs="宋体"/>
                <w:color w:val="000000"/>
                <w:sz w:val="24"/>
                <w:szCs w:val="24"/>
                <w:lang w:val="en-US"/>
              </w:rPr>
            </w:pPr>
            <w:r>
              <w:rPr>
                <w:rFonts w:hint="eastAsia" w:ascii="宋体" w:hAnsi="宋体" w:cs="宋体"/>
                <w:color w:val="000000"/>
                <w:sz w:val="24"/>
                <w:szCs w:val="24"/>
                <w:lang w:val="en-US" w:eastAsia="zh-CN"/>
              </w:rPr>
              <w:t>10</w:t>
            </w:r>
          </w:p>
        </w:tc>
      </w:tr>
      <w:tr w14:paraId="4824F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82" w:hRule="atLeast"/>
          <w:jc w:val="center"/>
        </w:trPr>
        <w:tc>
          <w:tcPr>
            <w:tcW w:w="587" w:type="dxa"/>
            <w:noWrap w:val="0"/>
            <w:tcMar>
              <w:top w:w="15" w:type="dxa"/>
              <w:left w:w="15" w:type="dxa"/>
              <w:bottom w:w="0" w:type="dxa"/>
              <w:right w:w="15" w:type="dxa"/>
            </w:tcMar>
            <w:vAlign w:val="center"/>
          </w:tcPr>
          <w:p w14:paraId="26C9AAF8">
            <w:pPr>
              <w:spacing w:line="360" w:lineRule="exact"/>
              <w:jc w:val="center"/>
              <w:rPr>
                <w:rFonts w:ascii="宋体" w:hAnsi="宋体" w:cs="宋体"/>
                <w:color w:val="000000"/>
                <w:sz w:val="24"/>
                <w:szCs w:val="24"/>
              </w:rPr>
            </w:pPr>
            <w:r>
              <w:rPr>
                <w:rFonts w:hint="eastAsia" w:ascii="宋体" w:hAnsi="宋体" w:cs="宋体"/>
                <w:color w:val="000000"/>
                <w:sz w:val="24"/>
                <w:szCs w:val="24"/>
              </w:rPr>
              <w:t>3</w:t>
            </w:r>
          </w:p>
        </w:tc>
        <w:tc>
          <w:tcPr>
            <w:tcW w:w="1879" w:type="dxa"/>
            <w:noWrap w:val="0"/>
            <w:tcMar>
              <w:top w:w="15" w:type="dxa"/>
              <w:left w:w="15" w:type="dxa"/>
              <w:bottom w:w="0" w:type="dxa"/>
              <w:right w:w="15" w:type="dxa"/>
            </w:tcMar>
            <w:vAlign w:val="center"/>
          </w:tcPr>
          <w:p w14:paraId="077139EC">
            <w:pPr>
              <w:widowControl/>
              <w:spacing w:line="288" w:lineRule="auto"/>
              <w:jc w:val="center"/>
              <w:rPr>
                <w:rFonts w:hint="eastAsia" w:ascii="宋体" w:hAnsi="宋体" w:cs="宋体"/>
              </w:rPr>
            </w:pPr>
            <w:r>
              <w:rPr>
                <w:rFonts w:hint="eastAsia" w:ascii="宋体" w:hAnsi="宋体" w:cs="宋体"/>
              </w:rPr>
              <w:t>工程分部分项工程的施工方案、关键施工技术、工艺及工程项目实施的重点、难点和解决方案、具体施工技术措施</w:t>
            </w:r>
          </w:p>
          <w:p w14:paraId="087DE791">
            <w:pPr>
              <w:widowControl/>
              <w:spacing w:line="288" w:lineRule="auto"/>
              <w:jc w:val="center"/>
              <w:rPr>
                <w:rFonts w:ascii="宋体" w:hAnsi="宋体" w:cs="宋体"/>
                <w:color w:val="000000"/>
                <w:sz w:val="24"/>
                <w:szCs w:val="24"/>
              </w:rPr>
            </w:pPr>
            <w:r>
              <w:rPr>
                <w:rFonts w:hint="eastAsia" w:ascii="宋体" w:hAnsi="宋体" w:cs="宋体"/>
              </w:rPr>
              <w:t>（</w:t>
            </w:r>
            <w:r>
              <w:rPr>
                <w:rFonts w:hint="eastAsia" w:ascii="宋体" w:hAnsi="宋体" w:cs="宋体"/>
                <w:lang w:val="en-US" w:eastAsia="zh-CN"/>
              </w:rPr>
              <w:t>10</w:t>
            </w:r>
            <w:r>
              <w:rPr>
                <w:rFonts w:hint="eastAsia" w:ascii="宋体" w:hAnsi="宋体" w:cs="宋体"/>
              </w:rPr>
              <w:t>分）</w:t>
            </w:r>
          </w:p>
        </w:tc>
        <w:tc>
          <w:tcPr>
            <w:tcW w:w="6040" w:type="dxa"/>
            <w:noWrap w:val="0"/>
            <w:vAlign w:val="center"/>
          </w:tcPr>
          <w:p w14:paraId="59BB3DA7">
            <w:pPr>
              <w:widowControl/>
              <w:spacing w:line="360" w:lineRule="auto"/>
              <w:jc w:val="left"/>
              <w:rPr>
                <w:rFonts w:ascii="宋体" w:hAnsi="宋体" w:cs="宋体"/>
                <w:color w:val="000000"/>
                <w:sz w:val="24"/>
                <w:szCs w:val="24"/>
              </w:rPr>
            </w:pPr>
            <w:r>
              <w:rPr>
                <w:rFonts w:hint="eastAsia" w:ascii="宋体" w:hAnsi="宋体" w:cs="宋体"/>
              </w:rPr>
              <w:t>根据投标人提供的本工程的施工方案、关键施工技术、工艺及工程项目实施的重点、难点和解决方案、具体施工技术措施等内容进行评分：细致全面、合理、完全响应需求，技术可行性强得</w:t>
            </w:r>
            <w:r>
              <w:rPr>
                <w:rFonts w:hint="eastAsia" w:ascii="宋体" w:hAnsi="宋体" w:cs="宋体"/>
                <w:lang w:val="en-US" w:eastAsia="zh-CN"/>
              </w:rPr>
              <w:t>10</w:t>
            </w:r>
            <w:r>
              <w:rPr>
                <w:rFonts w:hint="eastAsia" w:ascii="宋体" w:hAnsi="宋体" w:cs="宋体"/>
              </w:rPr>
              <w:t>分；较为完整、基本响应需求的得</w:t>
            </w:r>
            <w:r>
              <w:rPr>
                <w:rFonts w:hint="eastAsia" w:ascii="宋体" w:hAnsi="宋体" w:cs="宋体"/>
                <w:lang w:val="en-US" w:eastAsia="zh-CN"/>
              </w:rPr>
              <w:t>7分</w:t>
            </w:r>
            <w:r>
              <w:rPr>
                <w:rFonts w:hint="eastAsia" w:ascii="宋体" w:hAnsi="宋体" w:cs="宋体"/>
              </w:rPr>
              <w:t>；不完全、响应度低、技术可行性低得</w:t>
            </w:r>
            <w:r>
              <w:rPr>
                <w:rFonts w:hint="eastAsia" w:ascii="宋体" w:hAnsi="宋体" w:cs="宋体"/>
                <w:lang w:val="en-US" w:eastAsia="zh-CN"/>
              </w:rPr>
              <w:t>4</w:t>
            </w:r>
            <w:r>
              <w:rPr>
                <w:rFonts w:hint="eastAsia" w:ascii="宋体" w:hAnsi="宋体" w:cs="宋体"/>
              </w:rPr>
              <w:t>分；不提供不得分。</w:t>
            </w:r>
          </w:p>
        </w:tc>
        <w:tc>
          <w:tcPr>
            <w:tcW w:w="553" w:type="dxa"/>
            <w:noWrap w:val="0"/>
            <w:tcMar>
              <w:top w:w="15" w:type="dxa"/>
              <w:left w:w="15" w:type="dxa"/>
              <w:bottom w:w="0" w:type="dxa"/>
              <w:right w:w="15" w:type="dxa"/>
            </w:tcMar>
            <w:vAlign w:val="center"/>
          </w:tcPr>
          <w:p w14:paraId="3C056296">
            <w:pPr>
              <w:spacing w:line="360" w:lineRule="exact"/>
              <w:jc w:val="center"/>
              <w:rPr>
                <w:rFonts w:hint="default" w:ascii="宋体" w:hAnsi="宋体" w:cs="宋体"/>
                <w:color w:val="000000"/>
                <w:sz w:val="24"/>
                <w:szCs w:val="24"/>
                <w:lang w:val="en-US"/>
              </w:rPr>
            </w:pPr>
            <w:r>
              <w:rPr>
                <w:rFonts w:hint="eastAsia" w:ascii="宋体" w:hAnsi="宋体" w:cs="宋体"/>
                <w:color w:val="000000"/>
                <w:sz w:val="24"/>
                <w:szCs w:val="24"/>
                <w:lang w:val="en-US" w:eastAsia="zh-CN"/>
              </w:rPr>
              <w:t>10</w:t>
            </w:r>
          </w:p>
        </w:tc>
      </w:tr>
      <w:tr w14:paraId="0CD6F8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87" w:type="dxa"/>
            <w:noWrap w:val="0"/>
            <w:tcMar>
              <w:top w:w="15" w:type="dxa"/>
              <w:left w:w="15" w:type="dxa"/>
              <w:bottom w:w="0" w:type="dxa"/>
              <w:right w:w="15" w:type="dxa"/>
            </w:tcMar>
            <w:vAlign w:val="center"/>
          </w:tcPr>
          <w:p w14:paraId="6765E97B">
            <w:pPr>
              <w:spacing w:line="360" w:lineRule="exact"/>
              <w:jc w:val="center"/>
              <w:rPr>
                <w:rFonts w:ascii="宋体" w:hAnsi="宋体" w:cs="宋体"/>
                <w:color w:val="000000"/>
                <w:sz w:val="24"/>
                <w:szCs w:val="24"/>
              </w:rPr>
            </w:pPr>
            <w:r>
              <w:rPr>
                <w:rFonts w:hint="eastAsia" w:ascii="宋体" w:hAnsi="宋体" w:cs="宋体"/>
                <w:color w:val="000000"/>
                <w:sz w:val="24"/>
                <w:szCs w:val="24"/>
              </w:rPr>
              <w:t>4</w:t>
            </w:r>
          </w:p>
        </w:tc>
        <w:tc>
          <w:tcPr>
            <w:tcW w:w="1879" w:type="dxa"/>
            <w:noWrap w:val="0"/>
            <w:tcMar>
              <w:top w:w="15" w:type="dxa"/>
              <w:left w:w="15" w:type="dxa"/>
              <w:bottom w:w="0" w:type="dxa"/>
              <w:right w:w="15" w:type="dxa"/>
            </w:tcMar>
            <w:vAlign w:val="center"/>
          </w:tcPr>
          <w:p w14:paraId="2448ACBF">
            <w:pPr>
              <w:widowControl/>
              <w:spacing w:line="288" w:lineRule="auto"/>
              <w:jc w:val="center"/>
              <w:rPr>
                <w:rFonts w:hint="eastAsia" w:ascii="宋体" w:hAnsi="宋体" w:cs="宋体"/>
              </w:rPr>
            </w:pPr>
            <w:r>
              <w:rPr>
                <w:rFonts w:hint="eastAsia" w:ascii="宋体" w:hAnsi="宋体" w:cs="宋体"/>
              </w:rPr>
              <w:t>安全文明施工、施工现场扬尘污染防治措施及环境保护方面的措施</w:t>
            </w:r>
          </w:p>
          <w:p w14:paraId="53033E2A">
            <w:pPr>
              <w:widowControl/>
              <w:spacing w:line="288" w:lineRule="auto"/>
              <w:jc w:val="center"/>
              <w:rPr>
                <w:rFonts w:ascii="宋体" w:hAnsi="宋体" w:cs="宋体"/>
                <w:color w:val="000000"/>
                <w:sz w:val="24"/>
                <w:szCs w:val="24"/>
              </w:rPr>
            </w:pPr>
            <w:r>
              <w:rPr>
                <w:rFonts w:hint="eastAsia" w:ascii="宋体" w:hAnsi="宋体" w:cs="宋体"/>
              </w:rPr>
              <w:t>（</w:t>
            </w:r>
            <w:r>
              <w:rPr>
                <w:rFonts w:hint="eastAsia" w:ascii="宋体" w:hAnsi="宋体" w:cs="宋体"/>
                <w:lang w:val="en-US" w:eastAsia="zh-CN"/>
              </w:rPr>
              <w:t>10</w:t>
            </w:r>
            <w:r>
              <w:rPr>
                <w:rFonts w:hint="eastAsia" w:ascii="宋体" w:hAnsi="宋体" w:cs="宋体"/>
              </w:rPr>
              <w:t>分）</w:t>
            </w:r>
          </w:p>
        </w:tc>
        <w:tc>
          <w:tcPr>
            <w:tcW w:w="6040" w:type="dxa"/>
            <w:noWrap w:val="0"/>
            <w:vAlign w:val="center"/>
          </w:tcPr>
          <w:p w14:paraId="2122C66F">
            <w:pPr>
              <w:widowControl/>
              <w:spacing w:line="360" w:lineRule="auto"/>
              <w:jc w:val="left"/>
              <w:rPr>
                <w:rFonts w:ascii="宋体" w:hAnsi="宋体" w:cs="宋体"/>
                <w:color w:val="000000"/>
                <w:sz w:val="24"/>
                <w:szCs w:val="24"/>
              </w:rPr>
            </w:pPr>
            <w:r>
              <w:rPr>
                <w:rFonts w:hint="eastAsia" w:ascii="宋体" w:hAnsi="宋体" w:cs="宋体"/>
              </w:rPr>
              <w:t>根据投标人提供的本工程的安全文明施工、施工现场扬尘污染防治措施及环境保护方面的措施进行评分：细致全面、合理、完全响应需求，技术可行性强得</w:t>
            </w:r>
            <w:r>
              <w:rPr>
                <w:rFonts w:hint="eastAsia" w:ascii="宋体" w:hAnsi="宋体" w:cs="宋体"/>
                <w:lang w:val="en-US" w:eastAsia="zh-CN"/>
              </w:rPr>
              <w:t>10</w:t>
            </w:r>
            <w:r>
              <w:rPr>
                <w:rFonts w:hint="eastAsia" w:ascii="宋体" w:hAnsi="宋体" w:cs="宋体"/>
              </w:rPr>
              <w:t>分；较为完整、基本响应需求的得</w:t>
            </w:r>
            <w:r>
              <w:rPr>
                <w:rFonts w:hint="eastAsia" w:ascii="宋体" w:hAnsi="宋体" w:cs="宋体"/>
                <w:lang w:val="en-US" w:eastAsia="zh-CN"/>
              </w:rPr>
              <w:t>7</w:t>
            </w:r>
            <w:r>
              <w:rPr>
                <w:rFonts w:hint="eastAsia" w:ascii="宋体" w:hAnsi="宋体" w:cs="宋体"/>
              </w:rPr>
              <w:t>分；不完全、响应度低、技术可行性低得</w:t>
            </w:r>
            <w:r>
              <w:rPr>
                <w:rFonts w:hint="eastAsia" w:ascii="宋体" w:hAnsi="宋体" w:cs="宋体"/>
                <w:lang w:val="en-US" w:eastAsia="zh-CN"/>
              </w:rPr>
              <w:t>4</w:t>
            </w:r>
            <w:r>
              <w:rPr>
                <w:rFonts w:hint="eastAsia" w:ascii="宋体" w:hAnsi="宋体" w:cs="宋体"/>
              </w:rPr>
              <w:t>分；不提供不得分。</w:t>
            </w:r>
          </w:p>
        </w:tc>
        <w:tc>
          <w:tcPr>
            <w:tcW w:w="553" w:type="dxa"/>
            <w:noWrap w:val="0"/>
            <w:tcMar>
              <w:top w:w="15" w:type="dxa"/>
              <w:left w:w="15" w:type="dxa"/>
              <w:bottom w:w="0" w:type="dxa"/>
              <w:right w:w="15" w:type="dxa"/>
            </w:tcMar>
            <w:vAlign w:val="center"/>
          </w:tcPr>
          <w:p w14:paraId="766CE8AC">
            <w:pPr>
              <w:spacing w:line="360" w:lineRule="exact"/>
              <w:jc w:val="center"/>
              <w:rPr>
                <w:rFonts w:hint="default" w:ascii="宋体" w:hAnsi="宋体" w:cs="宋体"/>
                <w:color w:val="000000"/>
                <w:sz w:val="24"/>
                <w:szCs w:val="24"/>
                <w:lang w:val="en-US"/>
              </w:rPr>
            </w:pPr>
            <w:r>
              <w:rPr>
                <w:rFonts w:hint="eastAsia" w:ascii="宋体" w:hAnsi="宋体" w:cs="宋体"/>
                <w:color w:val="000000"/>
                <w:sz w:val="24"/>
                <w:szCs w:val="24"/>
                <w:lang w:val="en-US" w:eastAsia="zh-CN"/>
              </w:rPr>
              <w:t>10</w:t>
            </w:r>
          </w:p>
        </w:tc>
      </w:tr>
      <w:tr w14:paraId="5F1BE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87" w:type="dxa"/>
            <w:noWrap w:val="0"/>
            <w:tcMar>
              <w:top w:w="15" w:type="dxa"/>
              <w:left w:w="15" w:type="dxa"/>
              <w:bottom w:w="0" w:type="dxa"/>
              <w:right w:w="15" w:type="dxa"/>
            </w:tcMar>
            <w:vAlign w:val="center"/>
          </w:tcPr>
          <w:p w14:paraId="1284E4BE">
            <w:pPr>
              <w:spacing w:line="360" w:lineRule="exact"/>
              <w:jc w:val="center"/>
              <w:rPr>
                <w:rFonts w:hint="eastAsia" w:ascii="宋体" w:hAnsi="宋体" w:cs="宋体"/>
                <w:color w:val="000000"/>
                <w:sz w:val="24"/>
                <w:szCs w:val="24"/>
              </w:rPr>
            </w:pPr>
            <w:r>
              <w:rPr>
                <w:rFonts w:hint="eastAsia" w:ascii="宋体" w:hAnsi="宋体" w:cs="宋体"/>
                <w:color w:val="000000"/>
                <w:sz w:val="24"/>
                <w:szCs w:val="24"/>
              </w:rPr>
              <w:t>5</w:t>
            </w:r>
          </w:p>
        </w:tc>
        <w:tc>
          <w:tcPr>
            <w:tcW w:w="1879" w:type="dxa"/>
            <w:noWrap w:val="0"/>
            <w:tcMar>
              <w:top w:w="15" w:type="dxa"/>
              <w:left w:w="15" w:type="dxa"/>
              <w:bottom w:w="0" w:type="dxa"/>
              <w:right w:w="15" w:type="dxa"/>
            </w:tcMar>
            <w:vAlign w:val="center"/>
          </w:tcPr>
          <w:p w14:paraId="18069490">
            <w:pPr>
              <w:widowControl/>
              <w:spacing w:line="288" w:lineRule="auto"/>
              <w:jc w:val="center"/>
              <w:rPr>
                <w:rFonts w:hint="eastAsia" w:ascii="宋体" w:hAnsi="宋体" w:cs="宋体"/>
              </w:rPr>
            </w:pPr>
            <w:r>
              <w:rPr>
                <w:rFonts w:hint="eastAsia" w:ascii="宋体" w:hAnsi="宋体" w:cs="宋体"/>
              </w:rPr>
              <w:t>保证项目实施的劳动力、机械设备和材料投入</w:t>
            </w:r>
          </w:p>
          <w:p w14:paraId="74914058">
            <w:pPr>
              <w:widowControl/>
              <w:spacing w:line="288" w:lineRule="auto"/>
              <w:jc w:val="center"/>
              <w:rPr>
                <w:rFonts w:ascii="宋体" w:hAnsi="宋体"/>
                <w:color w:val="000000"/>
                <w:sz w:val="24"/>
                <w:szCs w:val="24"/>
              </w:rPr>
            </w:pPr>
            <w:r>
              <w:rPr>
                <w:rFonts w:hint="eastAsia" w:ascii="宋体" w:hAnsi="宋体" w:cs="宋体"/>
              </w:rPr>
              <w:t>（</w:t>
            </w:r>
            <w:r>
              <w:rPr>
                <w:rFonts w:hint="eastAsia" w:ascii="宋体" w:hAnsi="宋体" w:cs="宋体"/>
                <w:lang w:val="en-US" w:eastAsia="zh-CN"/>
              </w:rPr>
              <w:t>10</w:t>
            </w:r>
            <w:r>
              <w:rPr>
                <w:rFonts w:hint="eastAsia" w:ascii="宋体" w:hAnsi="宋体" w:cs="宋体"/>
              </w:rPr>
              <w:t>分）</w:t>
            </w:r>
          </w:p>
        </w:tc>
        <w:tc>
          <w:tcPr>
            <w:tcW w:w="6040" w:type="dxa"/>
            <w:noWrap w:val="0"/>
            <w:vAlign w:val="center"/>
          </w:tcPr>
          <w:p w14:paraId="065FBEC2">
            <w:pPr>
              <w:widowControl/>
              <w:spacing w:line="360" w:lineRule="auto"/>
              <w:jc w:val="left"/>
              <w:rPr>
                <w:rFonts w:hint="eastAsia" w:ascii="宋体" w:hAnsi="宋体"/>
                <w:color w:val="000000"/>
                <w:sz w:val="24"/>
                <w:szCs w:val="24"/>
              </w:rPr>
            </w:pPr>
            <w:r>
              <w:rPr>
                <w:rFonts w:hint="eastAsia" w:ascii="宋体" w:hAnsi="宋体" w:cs="宋体"/>
              </w:rPr>
              <w:t>根据投标人提供的本工程的保证项目实施的劳动力、机械设备和材料安排进行评分：细致全面、合理、完全响应需求，技术可行性强得</w:t>
            </w:r>
            <w:r>
              <w:rPr>
                <w:rFonts w:hint="eastAsia" w:ascii="宋体" w:hAnsi="宋体" w:cs="宋体"/>
                <w:lang w:val="en-US" w:eastAsia="zh-CN"/>
              </w:rPr>
              <w:t>10</w:t>
            </w:r>
            <w:r>
              <w:rPr>
                <w:rFonts w:hint="eastAsia" w:ascii="宋体" w:hAnsi="宋体" w:cs="宋体"/>
              </w:rPr>
              <w:t>分；较为完整、基本响应需求的得</w:t>
            </w:r>
            <w:r>
              <w:rPr>
                <w:rFonts w:hint="eastAsia" w:ascii="宋体" w:hAnsi="宋体" w:cs="宋体"/>
                <w:lang w:val="en-US" w:eastAsia="zh-CN"/>
              </w:rPr>
              <w:t>7</w:t>
            </w:r>
            <w:r>
              <w:rPr>
                <w:rFonts w:hint="eastAsia" w:ascii="宋体" w:hAnsi="宋体" w:cs="宋体"/>
              </w:rPr>
              <w:t>分；不完全、响应度低、技术可行性低得</w:t>
            </w:r>
            <w:r>
              <w:rPr>
                <w:rFonts w:hint="eastAsia" w:ascii="宋体" w:hAnsi="宋体" w:cs="宋体"/>
                <w:lang w:val="en-US" w:eastAsia="zh-CN"/>
              </w:rPr>
              <w:t>4</w:t>
            </w:r>
            <w:r>
              <w:rPr>
                <w:rFonts w:hint="eastAsia" w:ascii="宋体" w:hAnsi="宋体" w:cs="宋体"/>
              </w:rPr>
              <w:t>分；不提供不得分。</w:t>
            </w:r>
          </w:p>
        </w:tc>
        <w:tc>
          <w:tcPr>
            <w:tcW w:w="553" w:type="dxa"/>
            <w:noWrap w:val="0"/>
            <w:tcMar>
              <w:top w:w="15" w:type="dxa"/>
              <w:left w:w="15" w:type="dxa"/>
              <w:bottom w:w="0" w:type="dxa"/>
              <w:right w:w="15" w:type="dxa"/>
            </w:tcMar>
            <w:vAlign w:val="center"/>
          </w:tcPr>
          <w:p w14:paraId="26EADD04">
            <w:pPr>
              <w:spacing w:line="360" w:lineRule="exact"/>
              <w:jc w:val="center"/>
              <w:rPr>
                <w:rFonts w:hint="default" w:ascii="宋体" w:hAnsi="宋体" w:cs="宋体"/>
                <w:color w:val="000000"/>
                <w:sz w:val="24"/>
                <w:szCs w:val="24"/>
                <w:lang w:val="en-US"/>
              </w:rPr>
            </w:pPr>
            <w:r>
              <w:rPr>
                <w:rFonts w:hint="eastAsia" w:ascii="宋体" w:hAnsi="宋体" w:cs="宋体"/>
                <w:color w:val="000000"/>
                <w:sz w:val="24"/>
                <w:szCs w:val="24"/>
                <w:lang w:val="en-US" w:eastAsia="zh-CN"/>
              </w:rPr>
              <w:t>10</w:t>
            </w:r>
          </w:p>
        </w:tc>
      </w:tr>
    </w:tbl>
    <w:p w14:paraId="7F06CA6F">
      <w:pPr>
        <w:spacing w:line="360" w:lineRule="auto"/>
        <w:ind w:firstLine="482"/>
        <w:rPr>
          <w:b/>
          <w:color w:val="000000"/>
          <w:sz w:val="24"/>
          <w:szCs w:val="24"/>
        </w:rPr>
      </w:pPr>
      <w:r>
        <w:rPr>
          <w:b/>
          <w:color w:val="000000"/>
          <w:sz w:val="24"/>
          <w:szCs w:val="24"/>
        </w:rPr>
        <w:t>采购人</w:t>
      </w:r>
      <w:r>
        <w:rPr>
          <w:rFonts w:hint="eastAsia"/>
          <w:b/>
          <w:color w:val="000000"/>
          <w:sz w:val="24"/>
          <w:szCs w:val="24"/>
        </w:rPr>
        <w:t>有权</w:t>
      </w:r>
      <w:r>
        <w:rPr>
          <w:b/>
          <w:color w:val="000000"/>
          <w:sz w:val="24"/>
          <w:szCs w:val="24"/>
        </w:rPr>
        <w:t>对第一</w:t>
      </w:r>
      <w:r>
        <w:rPr>
          <w:rFonts w:hint="eastAsia"/>
          <w:b/>
          <w:color w:val="000000"/>
          <w:sz w:val="24"/>
          <w:szCs w:val="24"/>
        </w:rPr>
        <w:t>成交</w:t>
      </w:r>
      <w:r>
        <w:rPr>
          <w:b/>
          <w:color w:val="000000"/>
          <w:sz w:val="24"/>
          <w:szCs w:val="24"/>
        </w:rPr>
        <w:t>候选人提交的所有资料</w:t>
      </w:r>
      <w:r>
        <w:rPr>
          <w:rFonts w:hint="eastAsia"/>
          <w:b/>
          <w:color w:val="000000"/>
          <w:sz w:val="24"/>
          <w:szCs w:val="24"/>
        </w:rPr>
        <w:t>（含原件）</w:t>
      </w:r>
      <w:r>
        <w:rPr>
          <w:b/>
          <w:color w:val="000000"/>
          <w:sz w:val="24"/>
          <w:szCs w:val="24"/>
        </w:rPr>
        <w:t>进行考察、核实，若发现弄虚作假的，取消中标资格，并进行公示等相关处罚。</w:t>
      </w:r>
    </w:p>
    <w:p w14:paraId="50CCDDC1">
      <w:pPr>
        <w:keepNext w:val="0"/>
        <w:keepLines w:val="0"/>
        <w:pageBreakBefore w:val="0"/>
        <w:widowControl w:val="0"/>
        <w:shd w:val="clear" w:color="auto" w:fill="FFFFFF"/>
        <w:spacing w:line="360" w:lineRule="auto"/>
        <w:ind w:firstLine="480"/>
        <w:jc w:val="left"/>
        <w:rPr>
          <w:rFonts w:ascii="宋体" w:hAnsi="宋体" w:cs="宋体"/>
          <w:bCs/>
          <w:color w:val="000000"/>
          <w:sz w:val="24"/>
          <w:szCs w:val="24"/>
        </w:rPr>
      </w:pPr>
      <w:r>
        <w:rPr>
          <w:rFonts w:hint="eastAsia" w:ascii="宋体" w:hAnsi="宋体" w:cs="宋体"/>
          <w:bCs/>
          <w:color w:val="000000"/>
          <w:sz w:val="24"/>
          <w:szCs w:val="24"/>
        </w:rPr>
        <w:t>本项目采用综合评分法，评分统计方法采用百分制（满分100分），将全部评委评分直接进行算术平均，小数点后保留2位。按评审后得分由高到低顺序排列，得分相同的，按投标报价从低到高顺序排列，由磋商小组在评标现场确定中标供应商。</w:t>
      </w:r>
    </w:p>
    <w:p w14:paraId="2F8CDFA4">
      <w:pPr>
        <w:keepNext w:val="0"/>
        <w:keepLines w:val="0"/>
        <w:pageBreakBefore w:val="0"/>
        <w:widowControl w:val="0"/>
        <w:spacing w:line="360" w:lineRule="auto"/>
        <w:ind w:firstLine="480"/>
        <w:rPr>
          <w:rFonts w:ascii="宋体"/>
          <w:color w:val="000000"/>
          <w:sz w:val="24"/>
          <w:szCs w:val="24"/>
        </w:rPr>
      </w:pPr>
      <w:r>
        <w:rPr>
          <w:rFonts w:ascii="宋体" w:hAnsi="宋体"/>
          <w:color w:val="000000"/>
          <w:sz w:val="24"/>
          <w:szCs w:val="24"/>
        </w:rPr>
        <w:t xml:space="preserve">4.4 </w:t>
      </w:r>
      <w:r>
        <w:rPr>
          <w:rFonts w:hint="eastAsia" w:ascii="宋体" w:hAnsi="宋体"/>
          <w:color w:val="000000"/>
          <w:sz w:val="24"/>
          <w:szCs w:val="24"/>
        </w:rPr>
        <w:t>评标报告</w:t>
      </w:r>
    </w:p>
    <w:p w14:paraId="4E74A735">
      <w:pPr>
        <w:keepNext w:val="0"/>
        <w:keepLines w:val="0"/>
        <w:pageBreakBefore w:val="0"/>
        <w:widowControl w:val="0"/>
        <w:spacing w:line="360" w:lineRule="auto"/>
        <w:ind w:firstLine="480"/>
        <w:rPr>
          <w:rFonts w:ascii="宋体"/>
          <w:color w:val="000000"/>
          <w:sz w:val="24"/>
          <w:szCs w:val="24"/>
        </w:rPr>
      </w:pPr>
      <w:r>
        <w:rPr>
          <w:rFonts w:hint="eastAsia" w:ascii="宋体" w:hAnsi="宋体"/>
          <w:color w:val="000000"/>
          <w:sz w:val="24"/>
          <w:szCs w:val="24"/>
        </w:rPr>
        <w:t>综合评审结束后，磋商小组负责编写评标报告。磋商小组将合格供应商的得分汇总以后得到供应商的最终评审总得分，按照最终评审得分由高到低排出成交候选顺序。</w:t>
      </w:r>
    </w:p>
    <w:p w14:paraId="7533D262">
      <w:pPr>
        <w:keepNext w:val="0"/>
        <w:keepLines w:val="0"/>
        <w:pageBreakBefore w:val="0"/>
        <w:widowControl w:val="0"/>
        <w:spacing w:line="360" w:lineRule="auto"/>
        <w:ind w:firstLine="480"/>
        <w:rPr>
          <w:rFonts w:ascii="宋体"/>
          <w:color w:val="000000"/>
          <w:sz w:val="24"/>
          <w:szCs w:val="24"/>
        </w:rPr>
      </w:pPr>
      <w:r>
        <w:rPr>
          <w:rFonts w:ascii="宋体" w:hAnsi="宋体"/>
          <w:color w:val="000000"/>
          <w:sz w:val="24"/>
          <w:szCs w:val="24"/>
        </w:rPr>
        <w:t xml:space="preserve">4.5 </w:t>
      </w:r>
      <w:r>
        <w:rPr>
          <w:rFonts w:hint="eastAsia" w:ascii="宋体" w:hAnsi="宋体"/>
          <w:color w:val="000000"/>
          <w:sz w:val="24"/>
          <w:szCs w:val="24"/>
        </w:rPr>
        <w:t>为保证磋商活动顺利进行，供应商可派相关技术人员进行现场答疑；</w:t>
      </w:r>
    </w:p>
    <w:p w14:paraId="35D67470">
      <w:pPr>
        <w:keepNext w:val="0"/>
        <w:keepLines w:val="0"/>
        <w:pageBreakBefore w:val="0"/>
        <w:widowControl w:val="0"/>
        <w:spacing w:line="360" w:lineRule="auto"/>
        <w:ind w:firstLine="480"/>
        <w:rPr>
          <w:rFonts w:ascii="宋体"/>
          <w:color w:val="000000"/>
          <w:sz w:val="24"/>
          <w:szCs w:val="24"/>
        </w:rPr>
      </w:pPr>
      <w:r>
        <w:rPr>
          <w:rFonts w:ascii="宋体" w:hAnsi="宋体"/>
          <w:color w:val="000000"/>
          <w:sz w:val="24"/>
          <w:szCs w:val="24"/>
        </w:rPr>
        <w:t xml:space="preserve">4.6 </w:t>
      </w:r>
      <w:r>
        <w:rPr>
          <w:rFonts w:hint="eastAsia" w:ascii="宋体" w:hAnsi="宋体"/>
          <w:color w:val="000000"/>
          <w:sz w:val="24"/>
          <w:szCs w:val="24"/>
        </w:rPr>
        <w:t>磋商小组根据与供应商磋商情况可能实质性变动磋商文件的内容，包括采购需求中的技术、服务要求以及合同草案条款。磋商文件有实质性变动的，经采购人代表确认作为磋商文件的有效组成部分，磋商小组将以书面形式通知所有参加磋商的供应商。</w:t>
      </w:r>
    </w:p>
    <w:p w14:paraId="6016F2C3">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000000"/>
          <w:sz w:val="24"/>
          <w:szCs w:val="24"/>
        </w:rPr>
      </w:pPr>
      <w:r>
        <w:rPr>
          <w:rFonts w:hint="eastAsia" w:ascii="宋体" w:hAnsi="宋体" w:eastAsia="宋体" w:cs="宋体"/>
          <w:b/>
          <w:bCs/>
          <w:color w:val="FF0000"/>
          <w:sz w:val="24"/>
          <w:szCs w:val="24"/>
        </w:rPr>
        <w:t>4.7 异常低价的处理</w:t>
      </w:r>
    </w:p>
    <w:p w14:paraId="22DA98E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依据《江苏省财政厅转发财政部关于推动解决政府采购异常低价问题的通知》(苏财购〔2026〕36号)规定：</w:t>
      </w:r>
    </w:p>
    <w:p w14:paraId="48F00AD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（一）评审过程中出现下列情形之一的，询价小组应当启动异常低价投标（响应）审查程序： </w:t>
      </w:r>
    </w:p>
    <w:p w14:paraId="0D3E9FD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1.投标(响应)报价低于全部通过符合性审查供应商投标(响应)报价平均值50%的，即投标(响应)报价&lt;全部通过符合性审查供应商投标(响应)报价平均值×50%；</w:t>
      </w:r>
    </w:p>
    <w:p w14:paraId="120660DC">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2.投标(响应)报价低于通过符合性审查的次低报价供应商投标(响应)报价50%的，即投标(响应)报价&lt;通过符合性审查的次低报价供应商投标(响应)报价×50%；</w:t>
      </w:r>
    </w:p>
    <w:p w14:paraId="2E0CA5D6">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3.投标(响应)报价低于采购项目最高限价45%的，即投标(响应)报价&lt;采购项目最高限价×45%；</w:t>
      </w:r>
    </w:p>
    <w:p w14:paraId="6C7493AB">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4.评审委员会基于专业判断，认为供应商报价过低，有可能影响产品质量或者不能诚信履约的其他情形。</w:t>
      </w:r>
    </w:p>
    <w:p w14:paraId="5227BA55">
      <w:pPr>
        <w:keepNext w:val="0"/>
        <w:keepLines w:val="0"/>
        <w:pageBreakBefore w:val="0"/>
        <w:widowControl w:val="0"/>
        <w:tabs>
          <w:tab w:val="left" w:pos="735"/>
        </w:tabs>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9722FC9">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000000"/>
          <w:sz w:val="24"/>
          <w:szCs w:val="24"/>
        </w:rPr>
      </w:pPr>
      <w:r>
        <w:rPr>
          <w:rFonts w:hint="eastAsia" w:ascii="宋体" w:hAnsi="宋体" w:eastAsia="宋体" w:cs="宋体"/>
          <w:b/>
          <w:bCs/>
          <w:color w:val="FF0000"/>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784175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五、磋商、评审及成交</w:t>
      </w:r>
    </w:p>
    <w:p w14:paraId="128B51C7">
      <w:pPr>
        <w:keepNext w:val="0"/>
        <w:keepLines w:val="0"/>
        <w:pageBreakBefore w:val="0"/>
        <w:widowControl w:val="0"/>
        <w:spacing w:line="360" w:lineRule="auto"/>
        <w:rPr>
          <w:rFonts w:ascii="宋体" w:hAnsi="宋体"/>
          <w:b/>
          <w:color w:val="000000"/>
          <w:sz w:val="24"/>
          <w:szCs w:val="24"/>
        </w:rPr>
      </w:pPr>
      <w:r>
        <w:rPr>
          <w:rFonts w:hint="eastAsia" w:ascii="宋体" w:hAnsi="宋体"/>
          <w:b/>
          <w:color w:val="000000"/>
          <w:sz w:val="24"/>
          <w:szCs w:val="24"/>
        </w:rPr>
        <w:t>1、对响应文件响应性的审查和确定</w:t>
      </w:r>
    </w:p>
    <w:p w14:paraId="0A4FA8A3">
      <w:pPr>
        <w:pStyle w:val="337"/>
        <w:keepNext w:val="0"/>
        <w:keepLines w:val="0"/>
        <w:pageBreakBefore w:val="0"/>
        <w:widowControl w:val="0"/>
        <w:spacing w:before="0" w:after="0" w:line="360" w:lineRule="auto"/>
        <w:ind w:firstLine="480"/>
        <w:rPr>
          <w:rFonts w:ascii="宋体" w:hAnsi="宋体" w:eastAsia="宋体" w:cs="仿宋"/>
          <w:b w:val="0"/>
          <w:color w:val="000000"/>
          <w:sz w:val="24"/>
          <w:szCs w:val="24"/>
        </w:rPr>
      </w:pPr>
      <w:r>
        <w:rPr>
          <w:rFonts w:ascii="宋体" w:hAnsi="宋体" w:eastAsia="宋体" w:cs="仿宋"/>
          <w:b w:val="0"/>
          <w:color w:val="000000"/>
          <w:sz w:val="24"/>
          <w:szCs w:val="24"/>
        </w:rPr>
        <w:t>1.1</w:t>
      </w:r>
      <w:r>
        <w:rPr>
          <w:rFonts w:hint="eastAsia" w:ascii="宋体" w:hAnsi="宋体" w:eastAsia="宋体" w:cs="仿宋"/>
          <w:b w:val="0"/>
          <w:color w:val="000000"/>
          <w:sz w:val="24"/>
          <w:szCs w:val="24"/>
        </w:rPr>
        <w:t>磋商小组将对响应文件进行审查、质疑、询问、评估、比较和评定。</w:t>
      </w:r>
    </w:p>
    <w:p w14:paraId="5BAB756E">
      <w:pPr>
        <w:pStyle w:val="337"/>
        <w:keepNext w:val="0"/>
        <w:keepLines w:val="0"/>
        <w:pageBreakBefore w:val="0"/>
        <w:widowControl w:val="0"/>
        <w:spacing w:before="0" w:after="0" w:line="360" w:lineRule="auto"/>
        <w:ind w:firstLine="480"/>
        <w:rPr>
          <w:rFonts w:ascii="宋体" w:hAnsi="宋体" w:eastAsia="宋体" w:cs="仿宋"/>
          <w:b w:val="0"/>
          <w:color w:val="000000"/>
          <w:sz w:val="24"/>
          <w:szCs w:val="24"/>
        </w:rPr>
      </w:pPr>
      <w:r>
        <w:rPr>
          <w:rFonts w:ascii="宋体" w:hAnsi="宋体" w:eastAsia="宋体" w:cs="仿宋"/>
          <w:b w:val="0"/>
          <w:color w:val="000000"/>
          <w:sz w:val="24"/>
          <w:szCs w:val="24"/>
        </w:rPr>
        <w:t>1.2</w:t>
      </w:r>
      <w:r>
        <w:rPr>
          <w:rFonts w:hint="eastAsia" w:ascii="宋体" w:hAnsi="宋体" w:eastAsia="宋体" w:cs="仿宋"/>
          <w:b w:val="0"/>
          <w:color w:val="000000"/>
          <w:sz w:val="24"/>
          <w:szCs w:val="24"/>
        </w:rPr>
        <w:t>磋商小组将依据法律法规和采购文件的规定</w:t>
      </w:r>
      <w:r>
        <w:rPr>
          <w:rFonts w:ascii="宋体" w:hAnsi="宋体" w:eastAsia="宋体" w:cs="仿宋"/>
          <w:b w:val="0"/>
          <w:color w:val="000000"/>
          <w:sz w:val="24"/>
          <w:szCs w:val="24"/>
        </w:rPr>
        <w:t>,</w:t>
      </w:r>
      <w:r>
        <w:rPr>
          <w:rFonts w:hint="eastAsia" w:ascii="宋体" w:hAnsi="宋体" w:eastAsia="宋体" w:cs="仿宋"/>
          <w:b w:val="0"/>
          <w:color w:val="000000"/>
          <w:sz w:val="24"/>
          <w:szCs w:val="24"/>
        </w:rPr>
        <w:t>对供应商响应文件进行资格性检查和符合性检查</w:t>
      </w:r>
      <w:r>
        <w:rPr>
          <w:rFonts w:ascii="宋体" w:hAnsi="宋体" w:eastAsia="宋体" w:cs="仿宋"/>
          <w:b w:val="0"/>
          <w:color w:val="000000"/>
          <w:sz w:val="24"/>
          <w:szCs w:val="24"/>
        </w:rPr>
        <w:t>,</w:t>
      </w:r>
      <w:r>
        <w:rPr>
          <w:rFonts w:hint="eastAsia" w:ascii="宋体" w:hAnsi="宋体" w:eastAsia="宋体" w:cs="仿宋"/>
          <w:b w:val="0"/>
          <w:color w:val="000000"/>
          <w:sz w:val="24"/>
          <w:szCs w:val="24"/>
        </w:rPr>
        <w:t>审查标准详见评标办法前附表，以确定是否符合参加磋商的资格和实质性响应采购文件的要求。</w:t>
      </w:r>
    </w:p>
    <w:p w14:paraId="7D52498C">
      <w:pPr>
        <w:pStyle w:val="337"/>
        <w:keepNext w:val="0"/>
        <w:keepLines w:val="0"/>
        <w:pageBreakBefore w:val="0"/>
        <w:widowControl w:val="0"/>
        <w:spacing w:before="0" w:after="0" w:line="360" w:lineRule="auto"/>
        <w:ind w:firstLine="480"/>
        <w:rPr>
          <w:rFonts w:ascii="宋体" w:hAnsi="宋体" w:eastAsia="宋体" w:cs="仿宋"/>
          <w:b w:val="0"/>
          <w:color w:val="000000"/>
          <w:sz w:val="24"/>
          <w:szCs w:val="24"/>
        </w:rPr>
      </w:pPr>
      <w:r>
        <w:rPr>
          <w:rFonts w:ascii="宋体" w:hAnsi="宋体" w:eastAsia="宋体" w:cs="仿宋"/>
          <w:b w:val="0"/>
          <w:color w:val="000000"/>
          <w:sz w:val="24"/>
          <w:szCs w:val="24"/>
        </w:rPr>
        <w:t>1.3</w:t>
      </w:r>
      <w:r>
        <w:rPr>
          <w:rFonts w:hint="eastAsia" w:ascii="宋体" w:hAnsi="宋体" w:eastAsia="宋体" w:cs="仿宋"/>
          <w:b w:val="0"/>
          <w:color w:val="000000"/>
          <w:sz w:val="24"/>
          <w:szCs w:val="24"/>
        </w:rPr>
        <w:t>磋商小组将审查响应文件是否对磋商采购文件做出了实质性响应而没有重大偏离。重大偏离的认定需经过磋商小组三分之二及以上成员的认定。</w:t>
      </w:r>
    </w:p>
    <w:p w14:paraId="1B36E934">
      <w:pPr>
        <w:pStyle w:val="337"/>
        <w:keepNext w:val="0"/>
        <w:keepLines w:val="0"/>
        <w:pageBreakBefore w:val="0"/>
        <w:widowControl w:val="0"/>
        <w:spacing w:before="0" w:after="0" w:line="360" w:lineRule="auto"/>
        <w:ind w:firstLine="480"/>
        <w:rPr>
          <w:rFonts w:ascii="宋体" w:hAnsi="宋体" w:eastAsia="宋体" w:cs="仿宋"/>
          <w:b w:val="0"/>
          <w:color w:val="000000"/>
          <w:sz w:val="24"/>
          <w:szCs w:val="24"/>
        </w:rPr>
      </w:pPr>
      <w:r>
        <w:rPr>
          <w:rFonts w:ascii="宋体" w:hAnsi="宋体" w:eastAsia="宋体" w:cs="仿宋"/>
          <w:b w:val="0"/>
          <w:color w:val="000000"/>
          <w:sz w:val="24"/>
          <w:szCs w:val="24"/>
        </w:rPr>
        <w:t>1.4</w:t>
      </w:r>
      <w:r>
        <w:rPr>
          <w:rFonts w:hint="eastAsia" w:ascii="宋体" w:hAnsi="宋体" w:eastAsia="宋体" w:cs="仿宋"/>
          <w:b w:val="0"/>
          <w:color w:val="000000"/>
          <w:sz w:val="24"/>
          <w:szCs w:val="24"/>
        </w:rPr>
        <w:t>被认定为非响应性的响应文件的情形：</w:t>
      </w:r>
    </w:p>
    <w:p w14:paraId="42779338">
      <w:pPr>
        <w:pStyle w:val="337"/>
        <w:keepNext w:val="0"/>
        <w:keepLines w:val="0"/>
        <w:pageBreakBefore w:val="0"/>
        <w:widowControl w:val="0"/>
        <w:spacing w:before="0" w:after="0" w:line="360" w:lineRule="auto"/>
        <w:ind w:firstLine="480"/>
        <w:rPr>
          <w:rFonts w:ascii="宋体" w:hAnsi="宋体" w:eastAsia="宋体" w:cs="仿宋"/>
          <w:b w:val="0"/>
          <w:color w:val="000000"/>
          <w:sz w:val="24"/>
          <w:szCs w:val="24"/>
        </w:rPr>
      </w:pPr>
      <w:r>
        <w:rPr>
          <w:rFonts w:hint="eastAsia" w:ascii="宋体" w:hAnsi="宋体" w:eastAsia="宋体" w:cs="仿宋"/>
          <w:b w:val="0"/>
          <w:color w:val="000000"/>
          <w:sz w:val="24"/>
          <w:szCs w:val="24"/>
        </w:rPr>
        <w:t>（</w:t>
      </w:r>
      <w:r>
        <w:rPr>
          <w:rFonts w:ascii="宋体" w:hAnsi="宋体" w:eastAsia="宋体" w:cs="仿宋"/>
          <w:b w:val="0"/>
          <w:color w:val="000000"/>
          <w:sz w:val="24"/>
          <w:szCs w:val="24"/>
        </w:rPr>
        <w:t>1</w:t>
      </w:r>
      <w:r>
        <w:rPr>
          <w:rFonts w:hint="eastAsia" w:ascii="宋体" w:hAnsi="宋体" w:eastAsia="宋体" w:cs="仿宋"/>
          <w:b w:val="0"/>
          <w:color w:val="000000"/>
          <w:sz w:val="24"/>
          <w:szCs w:val="24"/>
        </w:rPr>
        <w:t>）资格性审查、符合性审查未通过的；</w:t>
      </w:r>
    </w:p>
    <w:p w14:paraId="063339E4">
      <w:pPr>
        <w:pStyle w:val="337"/>
        <w:keepNext w:val="0"/>
        <w:keepLines w:val="0"/>
        <w:pageBreakBefore w:val="0"/>
        <w:widowControl w:val="0"/>
        <w:spacing w:before="0" w:after="0" w:line="360" w:lineRule="auto"/>
        <w:ind w:firstLine="480"/>
        <w:rPr>
          <w:rFonts w:ascii="宋体" w:hAnsi="宋体" w:eastAsia="宋体" w:cs="仿宋"/>
          <w:b w:val="0"/>
          <w:color w:val="000000"/>
          <w:sz w:val="24"/>
          <w:szCs w:val="24"/>
        </w:rPr>
      </w:pPr>
      <w:r>
        <w:rPr>
          <w:rFonts w:hint="eastAsia" w:ascii="宋体" w:hAnsi="宋体" w:eastAsia="宋体" w:cs="仿宋"/>
          <w:b w:val="0"/>
          <w:color w:val="000000"/>
          <w:sz w:val="24"/>
          <w:szCs w:val="24"/>
        </w:rPr>
        <w:t>（2）不符合法律、法规和采购文件中规定的实质性要求的；</w:t>
      </w:r>
    </w:p>
    <w:p w14:paraId="54F5034F">
      <w:pPr>
        <w:pStyle w:val="337"/>
        <w:keepNext w:val="0"/>
        <w:keepLines w:val="0"/>
        <w:pageBreakBefore w:val="0"/>
        <w:widowControl w:val="0"/>
        <w:spacing w:before="0" w:after="0" w:line="360" w:lineRule="auto"/>
        <w:ind w:firstLine="480"/>
        <w:rPr>
          <w:rFonts w:ascii="宋体" w:hAnsi="宋体" w:eastAsia="宋体" w:cs="仿宋"/>
          <w:b w:val="0"/>
          <w:bCs w:val="0"/>
          <w:color w:val="000000"/>
          <w:sz w:val="24"/>
          <w:szCs w:val="24"/>
        </w:rPr>
      </w:pPr>
      <w:r>
        <w:rPr>
          <w:rFonts w:hint="eastAsia" w:ascii="宋体" w:hAnsi="宋体" w:eastAsia="宋体" w:cs="仿宋"/>
          <w:b w:val="0"/>
          <w:color w:val="000000"/>
          <w:sz w:val="24"/>
          <w:szCs w:val="24"/>
        </w:rPr>
        <w:t>（</w:t>
      </w:r>
      <w:r>
        <w:rPr>
          <w:rFonts w:ascii="宋体" w:hAnsi="宋体" w:eastAsia="宋体" w:cs="仿宋"/>
          <w:b w:val="0"/>
          <w:color w:val="000000"/>
          <w:sz w:val="24"/>
          <w:szCs w:val="24"/>
        </w:rPr>
        <w:t>3</w:t>
      </w:r>
      <w:r>
        <w:rPr>
          <w:rFonts w:hint="eastAsia" w:ascii="宋体" w:hAnsi="宋体" w:eastAsia="宋体" w:cs="仿宋"/>
          <w:b w:val="0"/>
          <w:color w:val="000000"/>
          <w:sz w:val="24"/>
          <w:szCs w:val="24"/>
        </w:rPr>
        <w:t>）其他法律、法规及本采购文件规定的以及与本采购文件所规定的技术和商务条款经磋</w:t>
      </w:r>
      <w:r>
        <w:rPr>
          <w:rFonts w:hint="eastAsia" w:ascii="宋体" w:hAnsi="宋体" w:eastAsia="宋体" w:cs="仿宋"/>
          <w:b w:val="0"/>
          <w:bCs w:val="0"/>
          <w:caps/>
          <w:color w:val="000000"/>
          <w:sz w:val="24"/>
          <w:szCs w:val="24"/>
        </w:rPr>
        <w:t>商小组三分之二以上成员认定出现重大负偏离的情形。</w:t>
      </w:r>
    </w:p>
    <w:p w14:paraId="040391C7">
      <w:pPr>
        <w:keepNext w:val="0"/>
        <w:keepLines w:val="0"/>
        <w:pageBreakBefore w:val="0"/>
        <w:widowControl w:val="0"/>
        <w:spacing w:line="360" w:lineRule="auto"/>
        <w:rPr>
          <w:rFonts w:ascii="宋体" w:cs="仿宋"/>
          <w:b/>
          <w:bCs/>
          <w:color w:val="000000"/>
          <w:sz w:val="24"/>
          <w:szCs w:val="24"/>
        </w:rPr>
      </w:pPr>
      <w:r>
        <w:rPr>
          <w:rFonts w:ascii="宋体" w:hAnsi="宋体" w:cs="仿宋"/>
          <w:b/>
          <w:bCs/>
          <w:color w:val="000000"/>
          <w:sz w:val="24"/>
          <w:szCs w:val="24"/>
        </w:rPr>
        <w:t>2</w:t>
      </w:r>
      <w:r>
        <w:rPr>
          <w:rFonts w:hint="eastAsia" w:ascii="宋体" w:hAnsi="宋体" w:cs="仿宋"/>
          <w:b/>
          <w:bCs/>
          <w:color w:val="000000"/>
          <w:sz w:val="24"/>
          <w:szCs w:val="24"/>
        </w:rPr>
        <w:t>、响应文件内容的澄清和修改</w:t>
      </w:r>
    </w:p>
    <w:p w14:paraId="7EFC1B4C">
      <w:pPr>
        <w:pStyle w:val="337"/>
        <w:keepNext w:val="0"/>
        <w:keepLines w:val="0"/>
        <w:pageBreakBefore w:val="0"/>
        <w:widowControl w:val="0"/>
        <w:spacing w:before="0" w:after="0" w:line="360" w:lineRule="auto"/>
        <w:ind w:firstLine="480"/>
        <w:rPr>
          <w:rFonts w:ascii="宋体" w:hAnsi="宋体" w:eastAsia="宋体" w:cs="仿宋"/>
          <w:b w:val="0"/>
          <w:color w:val="000000"/>
          <w:sz w:val="24"/>
          <w:szCs w:val="24"/>
        </w:rPr>
      </w:pPr>
      <w:r>
        <w:rPr>
          <w:rFonts w:ascii="宋体" w:hAnsi="宋体" w:eastAsia="宋体" w:cs="仿宋"/>
          <w:b w:val="0"/>
          <w:color w:val="000000"/>
          <w:sz w:val="24"/>
          <w:szCs w:val="24"/>
        </w:rPr>
        <w:t>2.1</w:t>
      </w:r>
      <w:r>
        <w:rPr>
          <w:rFonts w:hint="eastAsia" w:ascii="宋体" w:hAnsi="宋体" w:eastAsia="宋体" w:cs="仿宋"/>
          <w:b w:val="0"/>
          <w:color w:val="000000"/>
          <w:sz w:val="24"/>
          <w:szCs w:val="24"/>
        </w:rPr>
        <w:t>磋商小组在磋商时将会要求供应商对其响应文件内容进行澄清或修改。磋商小组将允许修正响应文件中不构成重大偏离的、微小的、非正规的、不一致的或不规则的地方，但这些修改不能影响任何供应商相应的名次排列。</w:t>
      </w:r>
    </w:p>
    <w:p w14:paraId="5AF77C0F">
      <w:pPr>
        <w:pStyle w:val="337"/>
        <w:keepNext w:val="0"/>
        <w:keepLines w:val="0"/>
        <w:pageBreakBefore w:val="0"/>
        <w:widowControl w:val="0"/>
        <w:spacing w:before="0" w:after="0" w:line="360" w:lineRule="auto"/>
        <w:ind w:firstLine="480"/>
        <w:rPr>
          <w:rFonts w:ascii="宋体" w:hAnsi="宋体" w:eastAsia="宋体" w:cs="仿宋"/>
          <w:b w:val="0"/>
          <w:color w:val="000000"/>
          <w:sz w:val="24"/>
          <w:szCs w:val="24"/>
        </w:rPr>
      </w:pPr>
      <w:r>
        <w:rPr>
          <w:rFonts w:ascii="宋体" w:hAnsi="宋体" w:eastAsia="宋体" w:cs="仿宋"/>
          <w:b w:val="0"/>
          <w:color w:val="000000"/>
          <w:sz w:val="24"/>
          <w:szCs w:val="24"/>
        </w:rPr>
        <w:t>2.2</w:t>
      </w:r>
      <w:r>
        <w:rPr>
          <w:rFonts w:hint="eastAsia" w:ascii="宋体" w:hAnsi="宋体" w:eastAsia="宋体" w:cs="仿宋"/>
          <w:b w:val="0"/>
          <w:color w:val="000000"/>
          <w:sz w:val="24"/>
          <w:szCs w:val="24"/>
        </w:rPr>
        <w:t>供应商所作的重要承诺均应补充以书面形式确认，并由其法定代表人或授权代表签署，作为响应文件的一部分，对供应商有约束力。</w:t>
      </w:r>
    </w:p>
    <w:p w14:paraId="1B0A476F">
      <w:pPr>
        <w:pStyle w:val="337"/>
        <w:keepNext w:val="0"/>
        <w:keepLines w:val="0"/>
        <w:pageBreakBefore w:val="0"/>
        <w:widowControl w:val="0"/>
        <w:spacing w:before="0" w:after="0" w:line="360" w:lineRule="auto"/>
        <w:ind w:firstLine="480"/>
        <w:rPr>
          <w:rFonts w:ascii="宋体" w:hAnsi="宋体" w:eastAsia="宋体" w:cs="仿宋"/>
          <w:b w:val="0"/>
          <w:color w:val="000000"/>
          <w:sz w:val="24"/>
          <w:szCs w:val="24"/>
        </w:rPr>
      </w:pPr>
      <w:r>
        <w:rPr>
          <w:rFonts w:ascii="宋体" w:hAnsi="宋体" w:eastAsia="宋体" w:cs="仿宋"/>
          <w:b w:val="0"/>
          <w:color w:val="000000"/>
          <w:sz w:val="24"/>
          <w:szCs w:val="24"/>
        </w:rPr>
        <w:t>2.3</w:t>
      </w:r>
      <w:r>
        <w:rPr>
          <w:rFonts w:hint="eastAsia" w:ascii="宋体" w:hAnsi="宋体" w:eastAsia="宋体" w:cs="仿宋"/>
          <w:b w:val="0"/>
          <w:color w:val="000000"/>
          <w:sz w:val="24"/>
          <w:szCs w:val="24"/>
        </w:rPr>
        <w:t>供应商必须对磋商小组的澄清和修改要求做出明确响应，否则由此产生的任何不利于供应商的后果由其自行承担。</w:t>
      </w:r>
    </w:p>
    <w:p w14:paraId="1141C88A">
      <w:pPr>
        <w:pStyle w:val="337"/>
        <w:keepNext w:val="0"/>
        <w:keepLines w:val="0"/>
        <w:pageBreakBefore w:val="0"/>
        <w:widowControl w:val="0"/>
        <w:spacing w:before="0" w:after="0" w:line="360" w:lineRule="auto"/>
        <w:ind w:firstLine="480"/>
        <w:rPr>
          <w:rFonts w:hint="eastAsia" w:ascii="宋体" w:hAnsi="宋体" w:eastAsia="宋体" w:cs="仿宋"/>
          <w:b w:val="0"/>
          <w:color w:val="000000"/>
          <w:sz w:val="24"/>
          <w:szCs w:val="24"/>
        </w:rPr>
      </w:pPr>
      <w:r>
        <w:rPr>
          <w:rFonts w:ascii="宋体" w:hAnsi="宋体" w:eastAsia="宋体" w:cs="仿宋"/>
          <w:b w:val="0"/>
          <w:color w:val="000000"/>
          <w:sz w:val="24"/>
          <w:szCs w:val="24"/>
        </w:rPr>
        <w:t>2.4</w:t>
      </w:r>
      <w:r>
        <w:rPr>
          <w:rFonts w:hint="eastAsia" w:ascii="宋体" w:hAnsi="宋体" w:eastAsia="宋体" w:cs="仿宋"/>
          <w:b w:val="0"/>
          <w:color w:val="000000"/>
          <w:sz w:val="24"/>
          <w:szCs w:val="24"/>
        </w:rPr>
        <w:t>除非磋商小组主动要求，磋商以外的任何时候供应商均不得就磋商事宜与磋商小组联系。</w:t>
      </w:r>
    </w:p>
    <w:p w14:paraId="3C1937AA">
      <w:pPr>
        <w:pStyle w:val="337"/>
        <w:keepNext w:val="0"/>
        <w:keepLines w:val="0"/>
        <w:pageBreakBefore w:val="0"/>
        <w:widowControl w:val="0"/>
        <w:spacing w:before="0" w:after="0" w:line="360" w:lineRule="auto"/>
        <w:ind w:firstLine="482"/>
        <w:rPr>
          <w:rFonts w:hint="eastAsia" w:ascii="宋体" w:hAnsi="宋体" w:eastAsia="宋体" w:cs="仿宋"/>
          <w:b/>
          <w:bCs/>
          <w:caps/>
          <w:color w:val="000000"/>
          <w:sz w:val="24"/>
          <w:szCs w:val="24"/>
          <w:lang w:val="en-US" w:eastAsia="zh-CN"/>
        </w:rPr>
      </w:pPr>
      <w:r>
        <w:rPr>
          <w:rFonts w:hint="eastAsia" w:ascii="宋体" w:hAnsi="宋体" w:eastAsia="宋体" w:cs="仿宋"/>
          <w:b/>
          <w:bCs/>
          <w:caps/>
          <w:color w:val="000000"/>
          <w:sz w:val="24"/>
          <w:szCs w:val="24"/>
          <w:lang w:val="en-US" w:eastAsia="zh-CN"/>
        </w:rPr>
        <w:t>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4E84C87">
      <w:pPr>
        <w:pStyle w:val="337"/>
        <w:keepNext w:val="0"/>
        <w:keepLines w:val="0"/>
        <w:pageBreakBefore w:val="0"/>
        <w:widowControl w:val="0"/>
        <w:spacing w:before="0" w:after="0" w:line="360" w:lineRule="auto"/>
        <w:ind w:firstLine="482"/>
        <w:rPr>
          <w:rFonts w:hint="eastAsia" w:ascii="宋体" w:hAnsi="宋体" w:eastAsia="宋体" w:cs="仿宋"/>
          <w:b/>
          <w:bCs/>
          <w:caps/>
          <w:color w:val="000000"/>
          <w:sz w:val="24"/>
          <w:szCs w:val="24"/>
          <w:lang w:val="en-US" w:eastAsia="zh-CN"/>
        </w:rPr>
      </w:pPr>
      <w:r>
        <w:rPr>
          <w:rFonts w:hint="eastAsia" w:ascii="宋体" w:hAnsi="宋体" w:eastAsia="宋体" w:cs="仿宋"/>
          <w:b/>
          <w:bCs/>
          <w:caps/>
          <w:color w:val="000000"/>
          <w:sz w:val="24"/>
          <w:szCs w:val="24"/>
          <w:lang w:val="en-US" w:eastAsia="zh-CN"/>
        </w:rPr>
        <w:t>5.4.3接到磋商小组澄清、说明和更正要求的供应商如未按规定做出澄清、说明和更正，其风险由供应商自行承担。</w:t>
      </w:r>
    </w:p>
    <w:p w14:paraId="73B054D6">
      <w:pPr>
        <w:keepNext w:val="0"/>
        <w:keepLines w:val="0"/>
        <w:pageBreakBefore w:val="0"/>
        <w:widowControl w:val="0"/>
        <w:spacing w:line="360" w:lineRule="auto"/>
        <w:rPr>
          <w:rFonts w:ascii="宋体" w:hAnsi="宋体"/>
          <w:b/>
          <w:color w:val="000000"/>
          <w:sz w:val="24"/>
          <w:szCs w:val="24"/>
        </w:rPr>
      </w:pPr>
      <w:bookmarkStart w:id="418" w:name="_Toc468783649"/>
      <w:r>
        <w:rPr>
          <w:rFonts w:hint="eastAsia" w:ascii="宋体" w:hAnsi="宋体"/>
          <w:b/>
          <w:color w:val="000000"/>
          <w:sz w:val="24"/>
          <w:szCs w:val="24"/>
        </w:rPr>
        <w:t>3、成交原则</w:t>
      </w:r>
    </w:p>
    <w:p w14:paraId="30E682CA">
      <w:pPr>
        <w:keepNext w:val="0"/>
        <w:keepLines w:val="0"/>
        <w:pageBreakBefore w:val="0"/>
        <w:widowControl w:val="0"/>
        <w:spacing w:line="360" w:lineRule="auto"/>
        <w:ind w:firstLine="480"/>
        <w:rPr>
          <w:bCs/>
          <w:color w:val="000000"/>
          <w:sz w:val="24"/>
          <w:szCs w:val="24"/>
        </w:rPr>
      </w:pPr>
      <w:r>
        <w:rPr>
          <w:rFonts w:hint="eastAsia"/>
          <w:color w:val="000000"/>
          <w:sz w:val="24"/>
          <w:szCs w:val="24"/>
        </w:rPr>
        <w:t>3.1</w:t>
      </w:r>
      <w:r>
        <w:rPr>
          <w:rFonts w:hint="eastAsia" w:ascii="宋体" w:hAnsi="宋体" w:eastAsia="宋体" w:cs="Times New Roman"/>
          <w:b/>
          <w:bCs/>
          <w:color w:val="000000"/>
          <w:sz w:val="24"/>
          <w:szCs w:val="24"/>
        </w:rPr>
        <w:t>采购代理机构或采购人代表将通过苏采云采购系统提示符合要求的投标供应商进行</w:t>
      </w:r>
      <w:r>
        <w:rPr>
          <w:rFonts w:hint="eastAsia" w:ascii="宋体" w:hAnsi="宋体" w:eastAsia="宋体" w:cs="Times New Roman"/>
          <w:b/>
          <w:bCs/>
          <w:color w:val="000000"/>
          <w:sz w:val="24"/>
          <w:szCs w:val="24"/>
          <w:lang w:eastAsia="zh-CN"/>
        </w:rPr>
        <w:t>最终报价</w:t>
      </w:r>
      <w:r>
        <w:rPr>
          <w:rFonts w:hint="eastAsia" w:ascii="宋体" w:hAnsi="宋体" w:eastAsia="宋体" w:cs="Times New Roman"/>
          <w:b/>
          <w:bCs/>
          <w:color w:val="000000"/>
          <w:sz w:val="24"/>
          <w:szCs w:val="24"/>
        </w:rPr>
        <w:t>(二</w:t>
      </w:r>
      <w:r>
        <w:rPr>
          <w:rFonts w:hint="eastAsia" w:ascii="宋体" w:hAnsi="宋体" w:cs="Times New Roman"/>
          <w:b/>
          <w:bCs/>
          <w:color w:val="000000"/>
          <w:sz w:val="24"/>
          <w:szCs w:val="24"/>
          <w:lang w:val="en-US" w:eastAsia="zh-CN"/>
        </w:rPr>
        <w:t>轮</w:t>
      </w:r>
      <w:r>
        <w:rPr>
          <w:rFonts w:hint="eastAsia" w:ascii="宋体" w:hAnsi="宋体" w:eastAsia="宋体" w:cs="Times New Roman"/>
          <w:b/>
          <w:bCs/>
          <w:color w:val="000000"/>
          <w:sz w:val="24"/>
          <w:szCs w:val="24"/>
        </w:rPr>
        <w:t>报价)</w:t>
      </w:r>
      <w:r>
        <w:rPr>
          <w:rFonts w:hint="eastAsia"/>
          <w:b/>
          <w:color w:val="000000"/>
          <w:sz w:val="24"/>
          <w:szCs w:val="24"/>
        </w:rPr>
        <w:t>。</w:t>
      </w:r>
    </w:p>
    <w:p w14:paraId="376ACDC9">
      <w:pPr>
        <w:pStyle w:val="245"/>
        <w:keepNext w:val="0"/>
        <w:keepLines w:val="0"/>
        <w:pageBreakBefore w:val="0"/>
        <w:widowControl w:val="0"/>
        <w:spacing w:before="0" w:after="0" w:line="360" w:lineRule="auto"/>
        <w:ind w:firstLine="480"/>
        <w:rPr>
          <w:bCs w:val="0"/>
          <w:color w:val="000000"/>
          <w:sz w:val="24"/>
          <w:szCs w:val="24"/>
        </w:rPr>
      </w:pPr>
      <w:r>
        <w:rPr>
          <w:rFonts w:hint="eastAsia"/>
          <w:b w:val="0"/>
          <w:color w:val="000000"/>
          <w:sz w:val="24"/>
          <w:szCs w:val="24"/>
        </w:rPr>
        <w:t xml:space="preserve">3.2 </w:t>
      </w:r>
      <w:r>
        <w:rPr>
          <w:rFonts w:hint="eastAsia"/>
          <w:bCs w:val="0"/>
          <w:color w:val="000000"/>
          <w:sz w:val="24"/>
          <w:szCs w:val="24"/>
        </w:rPr>
        <w:t>磋商最终报价将作为评审确定中标的依据。磋商承诺及书面报价均须由法定代表人或其授权代表签字确认。</w:t>
      </w:r>
    </w:p>
    <w:p w14:paraId="0828616F">
      <w:pPr>
        <w:pStyle w:val="245"/>
        <w:keepNext w:val="0"/>
        <w:keepLines w:val="0"/>
        <w:pageBreakBefore w:val="0"/>
        <w:widowControl w:val="0"/>
        <w:spacing w:before="0" w:after="0" w:line="360" w:lineRule="auto"/>
        <w:ind w:firstLine="482"/>
        <w:rPr>
          <w:bCs w:val="0"/>
          <w:color w:val="000000"/>
          <w:sz w:val="24"/>
          <w:szCs w:val="24"/>
        </w:rPr>
      </w:pPr>
      <w:r>
        <w:rPr>
          <w:rFonts w:hint="eastAsia"/>
          <w:bCs w:val="0"/>
          <w:color w:val="000000"/>
          <w:sz w:val="24"/>
          <w:szCs w:val="24"/>
        </w:rPr>
        <w:t>3.3 供应商</w:t>
      </w:r>
      <w:r>
        <w:rPr>
          <w:rFonts w:hint="eastAsia"/>
          <w:bCs w:val="0"/>
          <w:color w:val="000000"/>
          <w:sz w:val="24"/>
          <w:szCs w:val="24"/>
          <w:lang w:val="en-US" w:eastAsia="zh-CN"/>
        </w:rPr>
        <w:t>最</w:t>
      </w:r>
      <w:r>
        <w:rPr>
          <w:rFonts w:hint="eastAsia"/>
          <w:bCs w:val="0"/>
          <w:color w:val="000000"/>
          <w:sz w:val="24"/>
          <w:szCs w:val="24"/>
        </w:rPr>
        <w:t>后一次报价或最终报价应在工程数量、要求、服务等方面不降低的情况下，不得高于前一次报价。否则，磋商小组有权拒绝该磋商报价并不再给予报价补救机会。</w:t>
      </w:r>
    </w:p>
    <w:p w14:paraId="2D1482D7">
      <w:pPr>
        <w:pStyle w:val="245"/>
        <w:keepNext w:val="0"/>
        <w:keepLines w:val="0"/>
        <w:pageBreakBefore w:val="0"/>
        <w:widowControl w:val="0"/>
        <w:spacing w:before="0" w:after="0" w:line="360" w:lineRule="auto"/>
        <w:ind w:firstLine="480"/>
        <w:rPr>
          <w:b w:val="0"/>
          <w:color w:val="000000"/>
          <w:sz w:val="24"/>
          <w:szCs w:val="24"/>
        </w:rPr>
      </w:pPr>
      <w:r>
        <w:rPr>
          <w:rFonts w:hint="eastAsia"/>
          <w:b w:val="0"/>
          <w:color w:val="000000"/>
          <w:sz w:val="24"/>
          <w:szCs w:val="24"/>
        </w:rPr>
        <w:t>3.4不符合资格性和符合性审查的供应商，不论是否已经参加了后续磋商报价，均不得授予中标资格。</w:t>
      </w:r>
    </w:p>
    <w:p w14:paraId="02585730">
      <w:pPr>
        <w:pStyle w:val="245"/>
        <w:keepNext w:val="0"/>
        <w:keepLines w:val="0"/>
        <w:pageBreakBefore w:val="0"/>
        <w:widowControl w:val="0"/>
        <w:spacing w:before="0" w:after="0" w:line="360" w:lineRule="auto"/>
        <w:ind w:firstLine="480"/>
        <w:rPr>
          <w:rFonts w:cs="宋体"/>
          <w:b w:val="0"/>
          <w:color w:val="000000"/>
          <w:sz w:val="24"/>
          <w:szCs w:val="24"/>
          <w:lang w:val="zh-CN"/>
        </w:rPr>
      </w:pPr>
      <w:r>
        <w:rPr>
          <w:rFonts w:hint="eastAsia"/>
          <w:b w:val="0"/>
          <w:color w:val="000000"/>
          <w:sz w:val="24"/>
          <w:szCs w:val="24"/>
        </w:rPr>
        <w:t>3.5磋商后，磋商小组根据</w:t>
      </w:r>
      <w:r>
        <w:rPr>
          <w:rFonts w:hint="eastAsia"/>
          <w:b w:val="0"/>
          <w:bCs w:val="0"/>
          <w:color w:val="000000"/>
          <w:sz w:val="24"/>
          <w:szCs w:val="24"/>
        </w:rPr>
        <w:t>评标办法</w:t>
      </w:r>
      <w:r>
        <w:rPr>
          <w:rFonts w:hint="eastAsia"/>
          <w:b w:val="0"/>
          <w:color w:val="000000"/>
          <w:sz w:val="24"/>
          <w:szCs w:val="24"/>
          <w:u w:val="none"/>
        </w:rPr>
        <w:t>进行评审，</w:t>
      </w:r>
      <w:r>
        <w:rPr>
          <w:rFonts w:hint="eastAsia" w:cs="宋体"/>
          <w:b w:val="0"/>
          <w:color w:val="000000"/>
          <w:sz w:val="24"/>
          <w:szCs w:val="24"/>
          <w:lang w:val="zh-CN"/>
        </w:rPr>
        <w:t>供应商的最终得分为</w:t>
      </w:r>
      <w:r>
        <w:rPr>
          <w:rFonts w:hint="eastAsia"/>
          <w:b w:val="0"/>
          <w:color w:val="000000"/>
          <w:sz w:val="24"/>
          <w:szCs w:val="24"/>
        </w:rPr>
        <w:t>磋商小组</w:t>
      </w:r>
      <w:r>
        <w:rPr>
          <w:rFonts w:hint="eastAsia" w:cs="宋体"/>
          <w:b w:val="0"/>
          <w:color w:val="000000"/>
          <w:sz w:val="24"/>
          <w:szCs w:val="24"/>
          <w:lang w:val="zh-CN"/>
        </w:rPr>
        <w:t>所有评委评分的算术平均值，</w:t>
      </w:r>
      <w:r>
        <w:rPr>
          <w:rFonts w:hint="eastAsia" w:cs="宋体"/>
          <w:b w:val="0"/>
          <w:color w:val="000000"/>
          <w:sz w:val="24"/>
          <w:szCs w:val="24"/>
        </w:rPr>
        <w:t>保留小数点后两位。</w:t>
      </w:r>
    </w:p>
    <w:p w14:paraId="520BBEDF">
      <w:pPr>
        <w:pStyle w:val="323"/>
        <w:keepNext w:val="0"/>
        <w:keepLines w:val="0"/>
        <w:pageBreakBefore w:val="0"/>
        <w:widowControl w:val="0"/>
        <w:spacing w:line="360" w:lineRule="auto"/>
        <w:ind w:firstLine="480"/>
        <w:rPr>
          <w:rFonts w:ascii="Times New Roman" w:eastAsia="宋体"/>
          <w:sz w:val="24"/>
          <w:szCs w:val="24"/>
        </w:rPr>
      </w:pPr>
      <w:r>
        <w:rPr>
          <w:rFonts w:hint="eastAsia" w:ascii="Times New Roman" w:eastAsia="宋体"/>
          <w:sz w:val="24"/>
          <w:szCs w:val="24"/>
        </w:rPr>
        <w:t>3.6定标</w:t>
      </w:r>
    </w:p>
    <w:p w14:paraId="0E241E16">
      <w:pPr>
        <w:pStyle w:val="323"/>
        <w:keepNext w:val="0"/>
        <w:keepLines w:val="0"/>
        <w:pageBreakBefore w:val="0"/>
        <w:widowControl w:val="0"/>
        <w:spacing w:line="360" w:lineRule="auto"/>
        <w:ind w:firstLine="480"/>
        <w:rPr>
          <w:rFonts w:ascii="Times New Roman" w:eastAsia="宋体"/>
          <w:sz w:val="24"/>
          <w:szCs w:val="24"/>
        </w:rPr>
      </w:pPr>
      <w:r>
        <w:rPr>
          <w:rFonts w:hint="eastAsia" w:ascii="Times New Roman" w:eastAsia="宋体"/>
          <w:sz w:val="24"/>
          <w:szCs w:val="24"/>
        </w:rPr>
        <w:t>磋商小组完成评标后，应当向采购人提出书面评标报告，阐明磋商小组对各</w:t>
      </w:r>
      <w:r>
        <w:rPr>
          <w:rFonts w:hint="eastAsia" w:ascii="Times New Roman" w:eastAsia="宋体"/>
          <w:sz w:val="24"/>
          <w:szCs w:val="24"/>
          <w:lang w:eastAsia="zh-CN"/>
        </w:rPr>
        <w:t>响应文件</w:t>
      </w:r>
      <w:r>
        <w:rPr>
          <w:rFonts w:hint="eastAsia" w:ascii="Times New Roman" w:eastAsia="宋体"/>
          <w:sz w:val="24"/>
          <w:szCs w:val="24"/>
        </w:rPr>
        <w:t>的评审和比较意见，并按照竞争性磋商文件中规定的评审方法，按照排序推荐3名合格的中标候选人。</w:t>
      </w:r>
    </w:p>
    <w:p w14:paraId="3A95A324">
      <w:pPr>
        <w:pStyle w:val="323"/>
        <w:keepNext w:val="0"/>
        <w:keepLines w:val="0"/>
        <w:pageBreakBefore w:val="0"/>
        <w:widowControl w:val="0"/>
        <w:spacing w:line="360" w:lineRule="auto"/>
        <w:ind w:firstLine="480"/>
        <w:rPr>
          <w:rFonts w:ascii="Times New Roman" w:eastAsia="宋体"/>
          <w:sz w:val="24"/>
          <w:szCs w:val="24"/>
        </w:rPr>
      </w:pPr>
      <w:r>
        <w:rPr>
          <w:rFonts w:hint="eastAsia" w:ascii="Times New Roman" w:eastAsia="宋体"/>
          <w:sz w:val="24"/>
          <w:szCs w:val="24"/>
        </w:rPr>
        <w:t>排序原则：（1）按得分高低从高到低进行排序；（2）当得分相同时，取报价低者优先；（3）当得分、报价均相同时，则现场抽签决定排序。</w:t>
      </w:r>
    </w:p>
    <w:p w14:paraId="146B1C95">
      <w:pPr>
        <w:keepNext w:val="0"/>
        <w:keepLines w:val="0"/>
        <w:pageBreakBefore w:val="0"/>
        <w:widowControl w:val="0"/>
        <w:spacing w:line="360" w:lineRule="auto"/>
        <w:ind w:firstLine="480"/>
        <w:outlineLvl w:val="0"/>
        <w:rPr>
          <w:color w:val="000000"/>
          <w:sz w:val="24"/>
          <w:szCs w:val="24"/>
        </w:rPr>
      </w:pPr>
      <w:r>
        <w:rPr>
          <w:rFonts w:hint="eastAsia"/>
          <w:color w:val="000000"/>
          <w:sz w:val="24"/>
          <w:szCs w:val="24"/>
        </w:rPr>
        <w:t>确定成交人的原则：采购人按照磋商小组的书面评标报告确定排序第一为中标人。</w:t>
      </w:r>
    </w:p>
    <w:p w14:paraId="0E6E0EFB">
      <w:pPr>
        <w:spacing w:line="500" w:lineRule="exact"/>
        <w:ind w:firstLine="210"/>
        <w:jc w:val="center"/>
        <w:outlineLvl w:val="0"/>
        <w:rPr>
          <w:color w:val="000000"/>
          <w:szCs w:val="21"/>
        </w:rPr>
      </w:pPr>
    </w:p>
    <w:p w14:paraId="4C693FD0">
      <w:pPr>
        <w:spacing w:line="500" w:lineRule="exact"/>
        <w:ind w:firstLine="210"/>
        <w:jc w:val="center"/>
        <w:outlineLvl w:val="0"/>
        <w:rPr>
          <w:color w:val="000000"/>
          <w:szCs w:val="21"/>
        </w:rPr>
      </w:pPr>
    </w:p>
    <w:p w14:paraId="481633C7">
      <w:pPr>
        <w:spacing w:line="500" w:lineRule="exact"/>
        <w:ind w:firstLine="301"/>
        <w:jc w:val="center"/>
        <w:outlineLvl w:val="0"/>
        <w:rPr>
          <w:rFonts w:hint="eastAsia"/>
          <w:b/>
          <w:color w:val="000000"/>
          <w:sz w:val="30"/>
          <w:szCs w:val="30"/>
        </w:rPr>
        <w:sectPr>
          <w:footerReference r:id="rId5" w:type="default"/>
          <w:pgSz w:w="11906" w:h="16838"/>
          <w:pgMar w:top="1985" w:right="1418" w:bottom="1440" w:left="1701" w:header="851" w:footer="992" w:gutter="0"/>
          <w:cols w:space="1701" w:num="1"/>
          <w:docGrid w:linePitch="360" w:charSpace="0"/>
        </w:sectPr>
      </w:pPr>
    </w:p>
    <w:p w14:paraId="09FD16F6">
      <w:pPr>
        <w:spacing w:line="500" w:lineRule="exact"/>
        <w:jc w:val="center"/>
        <w:outlineLvl w:val="0"/>
        <w:rPr>
          <w:b/>
          <w:color w:val="auto"/>
          <w:sz w:val="30"/>
          <w:szCs w:val="30"/>
        </w:rPr>
      </w:pPr>
      <w:r>
        <w:rPr>
          <w:rFonts w:hint="eastAsia"/>
          <w:b/>
          <w:color w:val="auto"/>
          <w:sz w:val="32"/>
          <w:szCs w:val="32"/>
        </w:rPr>
        <w:t>第四章</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Start w:id="419" w:name="_Toc120614281"/>
      <w:bookmarkStart w:id="420" w:name="_Toc49090575"/>
      <w:bookmarkStart w:id="421" w:name="_Toc282446330"/>
      <w:bookmarkStart w:id="422" w:name="_Toc288030358"/>
      <w:bookmarkStart w:id="423" w:name="_Toc26554093"/>
      <w:bookmarkStart w:id="424" w:name="_Toc390099110"/>
      <w:bookmarkStart w:id="425" w:name="_Toc383623748"/>
      <w:bookmarkStart w:id="426" w:name="_Toc390246997"/>
      <w:bookmarkStart w:id="427" w:name="_Toc382813956"/>
      <w:bookmarkStart w:id="428" w:name="_Toc468783656"/>
      <w:bookmarkStart w:id="429" w:name="_Toc383587528"/>
      <w:bookmarkStart w:id="430" w:name="_Toc383624020"/>
      <w:bookmarkStart w:id="431" w:name="_Toc383679821"/>
      <w:bookmarkStart w:id="432" w:name="_Toc383626068"/>
      <w:bookmarkStart w:id="433" w:name="_Toc390098914"/>
      <w:bookmarkStart w:id="434" w:name="_Toc383698721"/>
      <w:bookmarkStart w:id="435" w:name="_Toc382814037"/>
      <w:bookmarkStart w:id="436" w:name="_Toc382812506"/>
      <w:bookmarkStart w:id="437" w:name="_Toc426469931"/>
      <w:bookmarkStart w:id="438" w:name="_Toc462564139"/>
      <w:bookmarkStart w:id="439" w:name="_Toc479757211"/>
      <w:r>
        <w:rPr>
          <w:rFonts w:hint="eastAsia"/>
          <w:b/>
          <w:color w:val="auto"/>
          <w:sz w:val="32"/>
          <w:szCs w:val="32"/>
        </w:rPr>
        <w:t xml:space="preserve"> </w:t>
      </w:r>
      <w:r>
        <w:rPr>
          <w:b/>
          <w:color w:val="auto"/>
          <w:sz w:val="32"/>
          <w:szCs w:val="32"/>
        </w:rPr>
        <w:t xml:space="preserve"> </w:t>
      </w:r>
      <w:r>
        <w:rPr>
          <w:rFonts w:hint="eastAsia"/>
          <w:b/>
          <w:color w:val="auto"/>
          <w:sz w:val="32"/>
          <w:szCs w:val="32"/>
        </w:rPr>
        <w:t>采购需求</w:t>
      </w:r>
    </w:p>
    <w:p w14:paraId="14BBB3B2">
      <w:pPr>
        <w:spacing w:line="360" w:lineRule="auto"/>
        <w:rPr>
          <w:rFonts w:hint="eastAsia" w:ascii="宋体" w:hAnsi="宋体" w:cs="宋体"/>
          <w:color w:val="auto"/>
          <w:sz w:val="24"/>
          <w:szCs w:val="24"/>
        </w:rPr>
      </w:pPr>
      <w:r>
        <w:rPr>
          <w:rFonts w:hint="eastAsia" w:ascii="宋体" w:hAnsi="宋体" w:cs="宋体"/>
          <w:b/>
          <w:bCs/>
          <w:color w:val="auto"/>
          <w:sz w:val="24"/>
          <w:szCs w:val="24"/>
        </w:rPr>
        <w:t>一、项目概况</w:t>
      </w:r>
    </w:p>
    <w:p w14:paraId="127ECFC7">
      <w:pPr>
        <w:spacing w:line="360" w:lineRule="auto"/>
        <w:ind w:firstLine="480"/>
        <w:rPr>
          <w:rFonts w:hint="eastAsia" w:ascii="宋体" w:hAnsi="宋体" w:eastAsia="宋体" w:cs="宋体"/>
          <w:color w:val="auto"/>
          <w:sz w:val="24"/>
          <w:szCs w:val="24"/>
          <w:lang w:eastAsia="zh-CN"/>
        </w:rPr>
      </w:pPr>
      <w:r>
        <w:rPr>
          <w:rFonts w:hint="eastAsia" w:ascii="宋体" w:hAnsi="宋体" w:cs="宋体"/>
          <w:color w:val="auto"/>
          <w:sz w:val="24"/>
          <w:szCs w:val="24"/>
        </w:rPr>
        <w:t>（一）项目名称：</w:t>
      </w:r>
      <w:r>
        <w:rPr>
          <w:rFonts w:hint="eastAsia" w:ascii="宋体" w:hAnsi="宋体" w:cs="宋体"/>
          <w:color w:val="auto"/>
          <w:sz w:val="24"/>
          <w:szCs w:val="24"/>
          <w:lang w:eastAsia="zh-CN"/>
        </w:rPr>
        <w:t>泰兴市第三人民医院血透中心装修改造工程</w:t>
      </w:r>
    </w:p>
    <w:p w14:paraId="1A2814D1">
      <w:pPr>
        <w:spacing w:line="360" w:lineRule="auto"/>
        <w:ind w:firstLine="480"/>
        <w:rPr>
          <w:rFonts w:hint="eastAsia" w:ascii="宋体" w:hAnsi="宋体" w:cs="宋体"/>
          <w:color w:val="auto"/>
          <w:sz w:val="24"/>
          <w:szCs w:val="24"/>
        </w:rPr>
      </w:pPr>
      <w:r>
        <w:rPr>
          <w:rFonts w:hint="eastAsia" w:ascii="宋体" w:hAnsi="宋体" w:cs="宋体"/>
          <w:color w:val="auto"/>
          <w:sz w:val="24"/>
          <w:szCs w:val="24"/>
        </w:rPr>
        <w:t>（二）主要建设内容：</w:t>
      </w:r>
      <w:r>
        <w:rPr>
          <w:rFonts w:hint="eastAsia" w:ascii="宋体" w:hAnsi="宋体" w:cs="宋体"/>
          <w:color w:val="auto"/>
          <w:sz w:val="24"/>
          <w:szCs w:val="24"/>
          <w:lang w:eastAsia="zh-CN"/>
        </w:rPr>
        <w:t>泰兴市第三人民医院血透中心装修改造工程</w:t>
      </w:r>
      <w:r>
        <w:rPr>
          <w:rFonts w:hint="eastAsia" w:ascii="宋体" w:hAnsi="宋体" w:cs="宋体"/>
          <w:color w:val="auto"/>
          <w:sz w:val="24"/>
          <w:szCs w:val="24"/>
        </w:rPr>
        <w:t>，具体内容详见采购人提供的工程量清单、国家现行相关施工规范及技术标准等。</w:t>
      </w:r>
    </w:p>
    <w:p w14:paraId="6E19972D">
      <w:pPr>
        <w:spacing w:line="360" w:lineRule="auto"/>
        <w:ind w:firstLine="480"/>
        <w:rPr>
          <w:rFonts w:hint="eastAsia" w:ascii="宋体" w:hAnsi="宋体" w:cs="宋体"/>
          <w:color w:val="auto"/>
          <w:sz w:val="24"/>
          <w:szCs w:val="24"/>
        </w:rPr>
      </w:pPr>
      <w:r>
        <w:rPr>
          <w:rFonts w:hint="eastAsia" w:ascii="宋体" w:hAnsi="宋体" w:cs="宋体"/>
          <w:color w:val="auto"/>
          <w:sz w:val="24"/>
          <w:szCs w:val="24"/>
        </w:rPr>
        <w:t>（三）现场条件及周边环境情况：</w:t>
      </w:r>
      <w:r>
        <w:rPr>
          <w:rFonts w:hint="eastAsia" w:ascii="宋体" w:hAnsi="宋体" w:cs="宋体"/>
          <w:b/>
          <w:bCs/>
          <w:color w:val="auto"/>
          <w:sz w:val="24"/>
          <w:szCs w:val="24"/>
        </w:rPr>
        <w:t>供应商自行踏勘</w:t>
      </w:r>
      <w:r>
        <w:rPr>
          <w:rFonts w:hint="eastAsia" w:ascii="宋体" w:hAnsi="宋体" w:cs="宋体"/>
          <w:color w:val="auto"/>
          <w:sz w:val="24"/>
          <w:szCs w:val="24"/>
        </w:rPr>
        <w:t>。</w:t>
      </w:r>
    </w:p>
    <w:p w14:paraId="740E7C5D">
      <w:pPr>
        <w:spacing w:line="360" w:lineRule="auto"/>
        <w:rPr>
          <w:rFonts w:hint="eastAsia" w:ascii="宋体" w:hAnsi="宋体" w:cs="宋体"/>
          <w:color w:val="auto"/>
          <w:sz w:val="24"/>
          <w:szCs w:val="24"/>
        </w:rPr>
      </w:pPr>
      <w:r>
        <w:rPr>
          <w:rFonts w:hint="eastAsia" w:ascii="宋体" w:hAnsi="宋体" w:cs="宋体"/>
          <w:b/>
          <w:bCs/>
          <w:color w:val="auto"/>
          <w:sz w:val="24"/>
          <w:szCs w:val="24"/>
        </w:rPr>
        <w:t>二、工程量清单</w:t>
      </w:r>
    </w:p>
    <w:p w14:paraId="3120427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工程量清单请各供应商从江苏省政府采购网自行下载。</w:t>
      </w:r>
    </w:p>
    <w:p w14:paraId="2EC87EE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供应商无须编制已标价的工程量清单，结算时各单价直接将预算价按照中标下浮率（特指实际下浮率，安全文明措施费、暂列金额、专业工程暂估价等不可竞争费用不下浮）同步下浮执行。结算时以审计后的实际工程量为准，按实结算。</w:t>
      </w:r>
    </w:p>
    <w:p w14:paraId="57D8C53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下浮率={1-[成交价-（暂列金额+暂估价（其中：材料（工程设备）暂估价应包括总价措施项目费））×（1+规费费率）×（1+税金费率）]/[招标控制价-（暂列金额+暂估价（其中：材料（工程设备）暂估价应包括总价措施项目费））×（1+规费费率）×（1+税金费率）]}X100%；其中：暂估价和暂列金额作为减数时，必须乘以（1+规费费率）×（1+税金费率）后计算下浮率。</w:t>
      </w:r>
    </w:p>
    <w:p w14:paraId="2406CCDE">
      <w:pPr>
        <w:spacing w:line="360" w:lineRule="auto"/>
        <w:rPr>
          <w:rFonts w:hint="eastAsia" w:ascii="宋体" w:hAnsi="宋体" w:cs="宋体"/>
          <w:color w:val="auto"/>
          <w:sz w:val="24"/>
          <w:szCs w:val="24"/>
        </w:rPr>
      </w:pPr>
      <w:r>
        <w:rPr>
          <w:rFonts w:hint="eastAsia" w:ascii="宋体" w:hAnsi="宋体" w:cs="宋体"/>
          <w:b/>
          <w:bCs/>
          <w:color w:val="auto"/>
          <w:sz w:val="24"/>
          <w:szCs w:val="24"/>
        </w:rPr>
        <w:t>三、技术规范</w:t>
      </w:r>
    </w:p>
    <w:p w14:paraId="35C8D8E6">
      <w:pPr>
        <w:spacing w:line="360" w:lineRule="auto"/>
        <w:ind w:firstLine="480"/>
        <w:rPr>
          <w:rFonts w:hint="eastAsia" w:ascii="宋体" w:hAnsi="宋体" w:cs="宋体"/>
          <w:color w:val="auto"/>
          <w:sz w:val="24"/>
          <w:szCs w:val="24"/>
        </w:rPr>
      </w:pPr>
      <w:r>
        <w:rPr>
          <w:rFonts w:hint="eastAsia" w:ascii="宋体" w:hAnsi="宋体" w:cs="宋体"/>
          <w:color w:val="auto"/>
          <w:sz w:val="24"/>
          <w:szCs w:val="24"/>
        </w:rPr>
        <w:t>本工程采用的技术规范：执行国家现行标准规范和现行技术工艺要求。</w:t>
      </w:r>
    </w:p>
    <w:p w14:paraId="5646D272">
      <w:pPr>
        <w:spacing w:line="360" w:lineRule="auto"/>
        <w:rPr>
          <w:rFonts w:hint="eastAsia" w:ascii="宋体" w:hAnsi="宋体" w:cs="宋体"/>
          <w:color w:val="auto"/>
          <w:sz w:val="24"/>
          <w:szCs w:val="24"/>
        </w:rPr>
      </w:pPr>
      <w:r>
        <w:rPr>
          <w:rFonts w:hint="eastAsia" w:ascii="宋体" w:hAnsi="宋体" w:cs="宋体"/>
          <w:b/>
          <w:bCs/>
          <w:color w:val="auto"/>
          <w:sz w:val="24"/>
          <w:szCs w:val="24"/>
        </w:rPr>
        <w:t>四、商务部分</w:t>
      </w:r>
    </w:p>
    <w:p w14:paraId="38D04E93">
      <w:pPr>
        <w:spacing w:line="360" w:lineRule="auto"/>
        <w:ind w:firstLine="480"/>
        <w:rPr>
          <w:rFonts w:hint="eastAsia" w:ascii="宋体" w:hAnsi="宋体" w:cs="宋体"/>
          <w:color w:val="FF0000"/>
          <w:sz w:val="24"/>
          <w:szCs w:val="24"/>
        </w:rPr>
      </w:pPr>
      <w:r>
        <w:rPr>
          <w:rFonts w:hint="eastAsia" w:ascii="宋体" w:hAnsi="宋体" w:cs="宋体"/>
          <w:color w:val="FF0000"/>
          <w:sz w:val="24"/>
          <w:szCs w:val="24"/>
        </w:rPr>
        <w:t>1、工期：</w:t>
      </w:r>
      <w:r>
        <w:rPr>
          <w:rFonts w:hint="eastAsia" w:ascii="宋体" w:hAnsi="宋体" w:cs="宋体"/>
          <w:color w:val="FF0000"/>
          <w:sz w:val="24"/>
          <w:szCs w:val="24"/>
          <w:lang w:val="en-US" w:eastAsia="zh-CN"/>
        </w:rPr>
        <w:t>90日历天</w:t>
      </w:r>
    </w:p>
    <w:p w14:paraId="2F7A6D83">
      <w:pPr>
        <w:spacing w:line="360" w:lineRule="auto"/>
        <w:ind w:firstLine="480"/>
        <w:rPr>
          <w:rFonts w:hint="eastAsia" w:ascii="宋体" w:hAnsi="宋体" w:cs="宋体"/>
          <w:color w:val="FF0000"/>
          <w:sz w:val="24"/>
          <w:szCs w:val="24"/>
        </w:rPr>
      </w:pPr>
      <w:r>
        <w:rPr>
          <w:rFonts w:hint="eastAsia" w:ascii="宋体" w:hAnsi="宋体" w:cs="宋体"/>
          <w:color w:val="FF0000"/>
          <w:sz w:val="24"/>
          <w:szCs w:val="24"/>
        </w:rPr>
        <w:t xml:space="preserve">2、质量标准：合格； </w:t>
      </w:r>
    </w:p>
    <w:p w14:paraId="39BF51B5">
      <w:pPr>
        <w:spacing w:line="360" w:lineRule="auto"/>
        <w:ind w:firstLine="480"/>
        <w:rPr>
          <w:rFonts w:hint="eastAsia" w:ascii="宋体" w:hAnsi="宋体" w:cs="宋体"/>
          <w:color w:val="FF0000"/>
          <w:sz w:val="24"/>
          <w:szCs w:val="24"/>
        </w:rPr>
      </w:pPr>
      <w:r>
        <w:rPr>
          <w:rFonts w:hint="eastAsia" w:ascii="宋体" w:hAnsi="宋体" w:cs="宋体"/>
          <w:color w:val="FF0000"/>
          <w:sz w:val="24"/>
          <w:szCs w:val="24"/>
        </w:rPr>
        <w:t>3、付款方式：合同签订进场施工预付合同价的30%，工程竣工验收合格付至合同价的80%，经结算审计后付至审计价的97%，工程竣工验收合格两年后一次性付清经审计后的余款。</w:t>
      </w:r>
    </w:p>
    <w:p w14:paraId="3E53E511">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五、本项目采购标的对应的中小企业划分标准所属行业为建筑业。</w:t>
      </w:r>
    </w:p>
    <w:p w14:paraId="4C52F1C6">
      <w:pPr>
        <w:spacing w:line="360" w:lineRule="auto"/>
        <w:rPr>
          <w:rFonts w:hint="eastAsia" w:ascii="宋体" w:hAnsi="宋体" w:cs="宋体"/>
          <w:color w:val="000000"/>
          <w:sz w:val="24"/>
          <w:szCs w:val="24"/>
        </w:rPr>
      </w:pPr>
      <w:r>
        <w:rPr>
          <w:rFonts w:hint="eastAsia" w:ascii="宋体" w:hAnsi="宋体" w:cs="宋体"/>
          <w:b/>
          <w:bCs/>
          <w:color w:val="000000"/>
          <w:sz w:val="24"/>
          <w:szCs w:val="24"/>
        </w:rPr>
        <w:t>六、其他说明</w:t>
      </w:r>
    </w:p>
    <w:p w14:paraId="166E20BD">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6.1本工程施工必须符合国家相关规范要求，确保通过验收。</w:t>
      </w:r>
    </w:p>
    <w:p w14:paraId="0101DC05">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6.2建筑垃圾外运、材料运输、机械设备进退场等工作中，出现与交通运输、城市管理有关的矛盾由成交人自行解决，产生的任何费用由供应商在投标报价时自行考虑；</w:t>
      </w:r>
    </w:p>
    <w:p w14:paraId="367186BE">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6.3.施工过程中不得污染周边环境，不得对周边环境造成影响，否则一切责任由承包人承担，由此造成的一切损失由成交人承担。</w:t>
      </w:r>
    </w:p>
    <w:p w14:paraId="24732CEF">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6.4安全生产</w:t>
      </w:r>
    </w:p>
    <w:p w14:paraId="4B52320E">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6.4.1施工现场内及周边须设置防护设施、临时警示标牌标志、警示灯、夜间照明、夜间交通指示灯（夜间必须正常显示）以及施工现场内、外的临时交通安全设施等。</w:t>
      </w:r>
    </w:p>
    <w:p w14:paraId="1EB09DAF">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6.4.2交通安全设施的设置方案须符合交警、城管部门、发包人的要求，施工车辆进出场地必须减速慢行，出入口必须有专人看护，确保出入口的交通安全。</w:t>
      </w:r>
    </w:p>
    <w:p w14:paraId="2453590D">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6.5承包人须做好现场环境保护，做好防尘、降噪等措施，费用已包含在投标报价中；</w:t>
      </w:r>
    </w:p>
    <w:p w14:paraId="07848F40">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6.6承包人搭建的临时设施和材料堆场必须服从发包人和监理单位的统一安排。如承包人不服从，发包人有权根据项目管理规定对承包人进行处罚。</w:t>
      </w:r>
    </w:p>
    <w:p w14:paraId="59A0D645">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6.7在国家规定的工程合理使用期限内，承包人确保该项目工程的质量。因承包人原因致使工程在合理使用期限内造成人身和财产损害的，承包人应承担损害赔偿责任。</w:t>
      </w:r>
    </w:p>
    <w:p w14:paraId="143F155C">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6.8发生须紧急抢修事故，承包人接到事故通知后，应立即到达事故现场抢修。</w:t>
      </w:r>
    </w:p>
    <w:p w14:paraId="5BFC841D">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6.9本工程在施工中执行现行的国家、省级及工程所在地颁发的环保、节能、电器安装、防雷、安全、消防等有关规定。</w:t>
      </w:r>
    </w:p>
    <w:p w14:paraId="1479F609">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6.10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p>
    <w:p w14:paraId="7F4303C5">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6.11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p>
    <w:p w14:paraId="02F1D494">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6.12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每发生一次群体性上访事件扣罚成交人10万元，由承包人承担由此产生的一切后果。</w:t>
      </w:r>
    </w:p>
    <w:p w14:paraId="07C3FF29">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6.13承包人必须根据发包人的要求在发包人规定的时间内拆除临时设施、施工机械及其基础，并将其垃圾运离施工现场，所发生的费用由承包人承担，清理完成后承包人须报监理、招标人验收确认；施工场地外围5米范围内必须与施工场地内一样整洁、干净、文明施工；若发包人安排人员完成上述工作，所发生的费用将双倍从工程款中扣除。</w:t>
      </w:r>
    </w:p>
    <w:p w14:paraId="6D0A6289">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6.14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p>
    <w:p w14:paraId="703BB65E">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6.15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p>
    <w:p w14:paraId="6BA9EAA3">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6.16供应商必须认真踏勘现场，考虑行人、行车干扰，相关费用已包含在供应商投标报价中。</w:t>
      </w:r>
    </w:p>
    <w:p w14:paraId="155685D6">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6.17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p>
    <w:p w14:paraId="124C2B98">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6.18本工程发生工程变更或产生签证引起工程造价增减的，最终价格以“工程竣工结算核对并经发包人、承包人双方确认签字”的文件为准。</w:t>
      </w:r>
    </w:p>
    <w:p w14:paraId="373F8B50">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6.19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p>
    <w:p w14:paraId="23FFAE9E">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6.20供应商要充分了解项目情况，对招标控制价（即最高限价）如有异议，供应商需按采购文件约定的时间提出异议，如供应商在投标期间无异议，那供应商成交后不得再以任何理由向招标人提出任何费用。</w:t>
      </w:r>
    </w:p>
    <w:p w14:paraId="08EFFB19">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6.21农民工工资支付及担保按照国家、省市相关规定执行。</w:t>
      </w:r>
    </w:p>
    <w:p w14:paraId="4A766DF6">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6.22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p>
    <w:p w14:paraId="7F02E41A">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6.23供应商自行勘察现场，应充分了解本工程的施工现场条件及本工程的施工难度，根据现场情况及自身的施工方法自主报价。</w:t>
      </w:r>
    </w:p>
    <w:p w14:paraId="1A197198">
      <w:pPr>
        <w:pStyle w:val="232"/>
        <w:tabs>
          <w:tab w:val="left" w:pos="525"/>
          <w:tab w:val="left" w:pos="735"/>
        </w:tabs>
        <w:spacing w:line="360" w:lineRule="auto"/>
        <w:jc w:val="left"/>
        <w:rPr>
          <w:rFonts w:hint="eastAsia" w:hAnsi="宋体"/>
          <w:b w:val="0"/>
          <w:bCs w:val="0"/>
          <w:color w:val="000000"/>
          <w:sz w:val="24"/>
          <w:szCs w:val="24"/>
        </w:rPr>
      </w:pPr>
      <w:r>
        <w:rPr>
          <w:rFonts w:hint="eastAsia" w:hAnsi="宋体"/>
          <w:b/>
          <w:bCs/>
          <w:color w:val="000000"/>
          <w:sz w:val="24"/>
          <w:szCs w:val="24"/>
          <w:lang w:val="en-US" w:eastAsia="zh-CN"/>
        </w:rPr>
        <w:t>七</w:t>
      </w:r>
      <w:r>
        <w:rPr>
          <w:rFonts w:hint="eastAsia" w:hAnsi="宋体"/>
          <w:b/>
          <w:bCs/>
          <w:color w:val="000000"/>
          <w:sz w:val="24"/>
          <w:szCs w:val="24"/>
        </w:rPr>
        <w:t>、投标报价说明</w:t>
      </w:r>
    </w:p>
    <w:p w14:paraId="53954197">
      <w:pPr>
        <w:pStyle w:val="232"/>
        <w:tabs>
          <w:tab w:val="left" w:pos="525"/>
          <w:tab w:val="left" w:pos="735"/>
        </w:tabs>
        <w:spacing w:line="360" w:lineRule="auto"/>
        <w:ind w:firstLine="480"/>
        <w:jc w:val="left"/>
        <w:rPr>
          <w:rFonts w:hint="eastAsia" w:hAnsi="宋体"/>
          <w:b/>
          <w:bCs/>
          <w:color w:val="000000"/>
          <w:sz w:val="24"/>
          <w:szCs w:val="24"/>
        </w:rPr>
      </w:pPr>
      <w:r>
        <w:rPr>
          <w:rFonts w:hint="eastAsia" w:hAnsi="宋体"/>
          <w:color w:val="000000"/>
          <w:sz w:val="24"/>
          <w:szCs w:val="24"/>
        </w:rPr>
        <w:t>本项目无需供应商编制工程量清单。最终确定的承包价格按招标控制价总价下浮率同比下浮到各个子目形成综合单价，作为结算依据；其中，本工程预算清单中不可竞争费（暂估价、暂列金额）不参与下浮。</w:t>
      </w:r>
    </w:p>
    <w:p w14:paraId="4153AEEA">
      <w:pPr>
        <w:spacing w:line="500" w:lineRule="exact"/>
        <w:outlineLvl w:val="0"/>
        <w:rPr>
          <w:b/>
          <w:color w:val="000000"/>
          <w:sz w:val="44"/>
          <w:szCs w:val="44"/>
        </w:rPr>
      </w:pPr>
    </w:p>
    <w:p w14:paraId="602E0213">
      <w:pPr>
        <w:spacing w:line="500" w:lineRule="exact"/>
        <w:outlineLvl w:val="0"/>
        <w:rPr>
          <w:b/>
          <w:color w:val="000000"/>
          <w:sz w:val="44"/>
          <w:szCs w:val="44"/>
        </w:rPr>
      </w:pPr>
    </w:p>
    <w:p w14:paraId="62A18AB2">
      <w:pPr>
        <w:spacing w:line="500" w:lineRule="exact"/>
        <w:ind w:firstLine="301"/>
        <w:jc w:val="center"/>
        <w:outlineLvl w:val="0"/>
        <w:rPr>
          <w:b/>
          <w:color w:val="000000"/>
          <w:sz w:val="30"/>
          <w:szCs w:val="30"/>
        </w:rPr>
      </w:pPr>
      <w:r>
        <w:rPr>
          <w:rFonts w:hint="eastAsia"/>
          <w:b/>
          <w:color w:val="000000"/>
          <w:sz w:val="30"/>
          <w:szCs w:val="30"/>
        </w:rPr>
        <w:br w:type="page" w:clear="all"/>
      </w:r>
      <w:r>
        <w:rPr>
          <w:rFonts w:hint="eastAsia"/>
          <w:b/>
          <w:color w:val="000000"/>
          <w:sz w:val="30"/>
          <w:szCs w:val="30"/>
        </w:rPr>
        <w:t>第五章</w:t>
      </w:r>
      <w:bookmarkEnd w:id="419"/>
      <w:bookmarkEnd w:id="420"/>
      <w:bookmarkEnd w:id="421"/>
      <w:bookmarkEnd w:id="422"/>
      <w:bookmarkEnd w:id="423"/>
      <w:r>
        <w:rPr>
          <w:rFonts w:hint="eastAsia"/>
          <w:b/>
          <w:color w:val="000000"/>
          <w:sz w:val="30"/>
          <w:szCs w:val="30"/>
        </w:rPr>
        <w:t xml:space="preserve"> </w:t>
      </w:r>
      <w:r>
        <w:rPr>
          <w:b/>
          <w:color w:val="000000"/>
          <w:sz w:val="30"/>
          <w:szCs w:val="30"/>
        </w:rPr>
        <w:t xml:space="preserve"> </w:t>
      </w:r>
      <w:r>
        <w:rPr>
          <w:rFonts w:hint="eastAsia"/>
          <w:b/>
          <w:color w:val="000000"/>
          <w:sz w:val="30"/>
          <w:szCs w:val="30"/>
        </w:rPr>
        <w:t>响应文件的编制及格式</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Start w:id="440" w:name="_Hlt26955039"/>
      <w:bookmarkEnd w:id="440"/>
      <w:bookmarkStart w:id="441" w:name="_Hlt26671244"/>
      <w:bookmarkEnd w:id="441"/>
      <w:bookmarkStart w:id="442" w:name="_Toc288030359"/>
      <w:bookmarkStart w:id="443" w:name="_Toc120614282"/>
      <w:bookmarkStart w:id="444" w:name="_Toc26554094"/>
      <w:bookmarkStart w:id="445" w:name="_Toc49090576"/>
      <w:bookmarkStart w:id="446" w:name="_Toc282446331"/>
    </w:p>
    <w:p w14:paraId="05372653">
      <w:pPr>
        <w:pStyle w:val="199"/>
        <w:spacing w:before="0" w:after="0" w:line="500" w:lineRule="exact"/>
        <w:jc w:val="left"/>
        <w:rPr>
          <w:b/>
          <w:color w:val="000000"/>
          <w:sz w:val="24"/>
          <w:szCs w:val="24"/>
        </w:rPr>
      </w:pPr>
      <w:bookmarkStart w:id="447" w:name="_Toc426469932"/>
      <w:bookmarkStart w:id="448" w:name="_Toc468783657"/>
      <w:r>
        <w:rPr>
          <w:rFonts w:hint="eastAsia"/>
          <w:b/>
          <w:color w:val="000000"/>
          <w:sz w:val="24"/>
          <w:szCs w:val="24"/>
        </w:rPr>
        <w:t>1.响应文件的构成</w:t>
      </w:r>
      <w:bookmarkEnd w:id="447"/>
      <w:bookmarkEnd w:id="448"/>
    </w:p>
    <w:p w14:paraId="41EE6E1C">
      <w:pPr>
        <w:pStyle w:val="310"/>
        <w:spacing w:line="420" w:lineRule="exact"/>
        <w:ind w:firstLine="480"/>
        <w:rPr>
          <w:rFonts w:hint="eastAsia" w:eastAsia="宋体" w:cs="宋体"/>
          <w:color w:val="000000"/>
          <w:sz w:val="24"/>
          <w:szCs w:val="24"/>
        </w:rPr>
      </w:pPr>
      <w:r>
        <w:rPr>
          <w:rFonts w:hint="eastAsia" w:eastAsia="宋体" w:cs="宋体"/>
          <w:color w:val="000000"/>
          <w:sz w:val="24"/>
          <w:szCs w:val="24"/>
        </w:rPr>
        <w:t>（1）磋商报价表</w:t>
      </w:r>
    </w:p>
    <w:p w14:paraId="2EBDF3A5">
      <w:pPr>
        <w:pStyle w:val="310"/>
        <w:spacing w:line="420" w:lineRule="exact"/>
        <w:ind w:firstLine="480"/>
        <w:rPr>
          <w:rFonts w:eastAsia="宋体" w:cs="宋体"/>
          <w:color w:val="000000"/>
          <w:sz w:val="24"/>
          <w:szCs w:val="24"/>
        </w:rPr>
      </w:pPr>
      <w:r>
        <w:rPr>
          <w:rFonts w:hint="eastAsia" w:eastAsia="宋体" w:cs="宋体"/>
          <w:color w:val="000000"/>
          <w:sz w:val="24"/>
          <w:szCs w:val="24"/>
        </w:rPr>
        <w:t>（2）响应函</w:t>
      </w:r>
    </w:p>
    <w:p w14:paraId="1400C4FF">
      <w:pPr>
        <w:pStyle w:val="310"/>
        <w:spacing w:line="420" w:lineRule="exact"/>
        <w:ind w:firstLine="480"/>
        <w:rPr>
          <w:rFonts w:eastAsia="宋体" w:cs="宋体"/>
          <w:color w:val="000000"/>
          <w:sz w:val="24"/>
          <w:szCs w:val="24"/>
        </w:rPr>
      </w:pPr>
      <w:r>
        <w:rPr>
          <w:rFonts w:hint="eastAsia" w:eastAsia="宋体" w:cs="宋体"/>
          <w:color w:val="000000"/>
          <w:sz w:val="24"/>
          <w:szCs w:val="24"/>
        </w:rPr>
        <w:t>（3）资格及资信证明文件</w:t>
      </w:r>
    </w:p>
    <w:p w14:paraId="44A7AB9D">
      <w:pPr>
        <w:spacing w:line="440" w:lineRule="exact"/>
        <w:ind w:firstLine="480"/>
        <w:rPr>
          <w:rFonts w:ascii="宋体" w:hAnsi="宋体" w:cs="宋体"/>
          <w:color w:val="000000"/>
          <w:sz w:val="24"/>
          <w:szCs w:val="24"/>
        </w:rPr>
      </w:pPr>
      <w:r>
        <w:rPr>
          <w:rFonts w:hint="eastAsia" w:ascii="宋体" w:hAnsi="宋体"/>
          <w:color w:val="000000"/>
          <w:sz w:val="24"/>
          <w:szCs w:val="24"/>
        </w:rPr>
        <w:t>·法定代表人授权委托书（法定代表人参加投标的提供法定代表人身份证明书，格式附后）</w:t>
      </w:r>
    </w:p>
    <w:p w14:paraId="74F1FA62">
      <w:pPr>
        <w:spacing w:line="440" w:lineRule="exact"/>
        <w:ind w:firstLine="480"/>
        <w:rPr>
          <w:rFonts w:ascii="宋体" w:hAnsi="宋体"/>
          <w:color w:val="000000"/>
          <w:sz w:val="24"/>
          <w:szCs w:val="24"/>
        </w:rPr>
      </w:pPr>
      <w:r>
        <w:rPr>
          <w:rFonts w:hint="eastAsia" w:ascii="宋体" w:hAnsi="宋体"/>
          <w:color w:val="000000"/>
          <w:sz w:val="24"/>
          <w:szCs w:val="24"/>
        </w:rPr>
        <w:t>·供应商营业执照复印件加盖公章</w:t>
      </w:r>
    </w:p>
    <w:p w14:paraId="323084E5">
      <w:pPr>
        <w:spacing w:line="440" w:lineRule="exact"/>
        <w:ind w:firstLine="480"/>
        <w:rPr>
          <w:rFonts w:ascii="宋体" w:hAnsi="宋体"/>
          <w:color w:val="000000"/>
          <w:sz w:val="24"/>
          <w:szCs w:val="24"/>
        </w:rPr>
      </w:pPr>
      <w:r>
        <w:rPr>
          <w:rFonts w:hint="eastAsia" w:ascii="宋体" w:hAnsi="宋体"/>
          <w:color w:val="000000"/>
          <w:sz w:val="24"/>
          <w:szCs w:val="24"/>
        </w:rPr>
        <w:t>·供应商资质证书复印件加盖公章</w:t>
      </w:r>
    </w:p>
    <w:p w14:paraId="2CFCE9C4">
      <w:pPr>
        <w:spacing w:line="440" w:lineRule="exact"/>
        <w:ind w:firstLine="480"/>
        <w:rPr>
          <w:rFonts w:ascii="宋体" w:hAnsi="宋体"/>
          <w:color w:val="000000"/>
          <w:sz w:val="24"/>
          <w:szCs w:val="24"/>
        </w:rPr>
      </w:pPr>
      <w:r>
        <w:rPr>
          <w:rFonts w:hint="eastAsia" w:ascii="宋体" w:hAnsi="宋体"/>
          <w:color w:val="000000"/>
          <w:sz w:val="24"/>
          <w:szCs w:val="24"/>
        </w:rPr>
        <w:t>·供应商安全生产许可证复印件加盖公章</w:t>
      </w:r>
    </w:p>
    <w:p w14:paraId="10B55DCC">
      <w:pPr>
        <w:spacing w:line="440" w:lineRule="exact"/>
        <w:ind w:firstLine="480"/>
        <w:rPr>
          <w:rFonts w:ascii="宋体" w:hAnsi="宋体"/>
          <w:color w:val="000000"/>
          <w:sz w:val="24"/>
          <w:szCs w:val="24"/>
        </w:rPr>
      </w:pPr>
      <w:r>
        <w:rPr>
          <w:rFonts w:hint="eastAsia" w:ascii="宋体" w:hAnsi="宋体"/>
          <w:color w:val="000000"/>
          <w:sz w:val="24"/>
          <w:szCs w:val="24"/>
        </w:rPr>
        <w:t>·拟派项目经理注册建造师证书复印件加盖公章</w:t>
      </w:r>
    </w:p>
    <w:p w14:paraId="6B41FE4B">
      <w:pPr>
        <w:spacing w:line="440" w:lineRule="exact"/>
        <w:ind w:firstLine="480"/>
        <w:rPr>
          <w:rFonts w:ascii="宋体" w:hAnsi="宋体"/>
          <w:color w:val="000000"/>
          <w:sz w:val="24"/>
          <w:szCs w:val="24"/>
        </w:rPr>
      </w:pPr>
      <w:r>
        <w:rPr>
          <w:rFonts w:hint="eastAsia" w:ascii="宋体" w:hAnsi="宋体"/>
          <w:color w:val="000000"/>
          <w:sz w:val="24"/>
          <w:szCs w:val="24"/>
        </w:rPr>
        <w:t>·拟派项目经理安全生产考核合格证书复印件加盖公章</w:t>
      </w:r>
    </w:p>
    <w:p w14:paraId="69762DAC">
      <w:pPr>
        <w:spacing w:line="440" w:lineRule="exact"/>
        <w:ind w:firstLine="480"/>
        <w:rPr>
          <w:rFonts w:ascii="宋体" w:hAnsi="宋体"/>
          <w:color w:val="000000"/>
          <w:sz w:val="24"/>
          <w:szCs w:val="24"/>
        </w:rPr>
      </w:pPr>
      <w:r>
        <w:rPr>
          <w:rFonts w:hint="eastAsia" w:ascii="宋体" w:hAnsi="宋体"/>
          <w:color w:val="000000"/>
          <w:sz w:val="24"/>
          <w:szCs w:val="24"/>
        </w:rPr>
        <w:t>·供应商为项目经理缴纳养老保险的复印件加盖公章（具体要求见评审办法）</w:t>
      </w:r>
    </w:p>
    <w:p w14:paraId="56285132">
      <w:pPr>
        <w:spacing w:line="440" w:lineRule="exact"/>
        <w:ind w:firstLine="480"/>
        <w:rPr>
          <w:rFonts w:ascii="宋体" w:hAnsi="宋体"/>
          <w:color w:val="000000"/>
          <w:sz w:val="24"/>
          <w:szCs w:val="24"/>
        </w:rPr>
      </w:pPr>
      <w:r>
        <w:rPr>
          <w:rFonts w:hint="eastAsia" w:ascii="宋体" w:hAnsi="宋体"/>
          <w:color w:val="000000"/>
          <w:sz w:val="24"/>
          <w:szCs w:val="24"/>
        </w:rPr>
        <w:t>·</w:t>
      </w:r>
      <w:r>
        <w:rPr>
          <w:rFonts w:hint="eastAsia"/>
          <w:color w:val="000000"/>
          <w:sz w:val="24"/>
          <w:szCs w:val="24"/>
        </w:rPr>
        <w:t>《无在建承诺书》</w:t>
      </w:r>
      <w:r>
        <w:rPr>
          <w:rFonts w:hint="eastAsia" w:ascii="宋体" w:hAnsi="宋体"/>
          <w:color w:val="000000"/>
          <w:sz w:val="24"/>
          <w:szCs w:val="24"/>
        </w:rPr>
        <w:t>（格式附后）</w:t>
      </w:r>
    </w:p>
    <w:p w14:paraId="284DA82A">
      <w:pPr>
        <w:spacing w:line="440" w:lineRule="exact"/>
        <w:ind w:firstLine="480"/>
        <w:rPr>
          <w:rFonts w:hint="eastAsia" w:ascii="宋体" w:hAnsi="宋体"/>
          <w:color w:val="000000"/>
          <w:sz w:val="24"/>
          <w:szCs w:val="24"/>
        </w:rPr>
      </w:pPr>
      <w:r>
        <w:rPr>
          <w:rFonts w:hint="eastAsia" w:ascii="宋体" w:hAnsi="宋体"/>
          <w:color w:val="000000"/>
          <w:sz w:val="24"/>
          <w:szCs w:val="24"/>
        </w:rPr>
        <w:t>·供应商基本资格条件承诺书</w:t>
      </w:r>
    </w:p>
    <w:p w14:paraId="6282671C">
      <w:pPr>
        <w:spacing w:line="440" w:lineRule="exact"/>
        <w:ind w:firstLine="480"/>
        <w:rPr>
          <w:rFonts w:ascii="宋体" w:hAnsi="宋体"/>
          <w:color w:val="000000"/>
          <w:sz w:val="24"/>
          <w:szCs w:val="24"/>
        </w:rPr>
      </w:pPr>
      <w:r>
        <w:rPr>
          <w:rFonts w:hint="eastAsia" w:ascii="宋体" w:hAnsi="宋体"/>
          <w:color w:val="000000"/>
          <w:sz w:val="24"/>
          <w:szCs w:val="24"/>
        </w:rPr>
        <w:t>·诚信投标承诺书</w:t>
      </w:r>
    </w:p>
    <w:p w14:paraId="3E535481">
      <w:pPr>
        <w:spacing w:line="440" w:lineRule="exact"/>
        <w:ind w:firstLine="480"/>
        <w:rPr>
          <w:rFonts w:hint="eastAsia" w:ascii="宋体" w:hAnsi="宋体"/>
          <w:color w:val="000000"/>
          <w:sz w:val="24"/>
          <w:szCs w:val="24"/>
        </w:rPr>
      </w:pPr>
      <w:r>
        <w:rPr>
          <w:rFonts w:hint="eastAsia" w:ascii="宋体" w:hAnsi="宋体"/>
          <w:color w:val="000000"/>
          <w:sz w:val="24"/>
          <w:szCs w:val="24"/>
        </w:rPr>
        <w:t>·供应商认为需要提供的其他资格及资信证明文件</w:t>
      </w:r>
    </w:p>
    <w:p w14:paraId="2A4CA8F0">
      <w:pPr>
        <w:pStyle w:val="310"/>
        <w:spacing w:line="420" w:lineRule="exact"/>
        <w:ind w:firstLine="480"/>
        <w:rPr>
          <w:rFonts w:eastAsia="宋体" w:cs="宋体"/>
          <w:color w:val="000000"/>
          <w:sz w:val="24"/>
          <w:szCs w:val="24"/>
        </w:rPr>
      </w:pPr>
      <w:r>
        <w:rPr>
          <w:rFonts w:hint="eastAsia" w:eastAsia="宋体" w:cs="宋体"/>
          <w:color w:val="000000"/>
          <w:sz w:val="24"/>
          <w:szCs w:val="24"/>
        </w:rPr>
        <w:t>（4）中小企业声明函</w:t>
      </w:r>
    </w:p>
    <w:p w14:paraId="169631F2">
      <w:pPr>
        <w:pStyle w:val="310"/>
        <w:spacing w:line="420" w:lineRule="exact"/>
        <w:ind w:firstLine="480"/>
        <w:rPr>
          <w:rFonts w:eastAsia="宋体" w:cs="宋体"/>
          <w:color w:val="000000"/>
          <w:sz w:val="24"/>
          <w:szCs w:val="24"/>
        </w:rPr>
      </w:pPr>
      <w:r>
        <w:rPr>
          <w:rFonts w:hint="eastAsia" w:eastAsia="宋体" w:cs="宋体"/>
          <w:color w:val="000000"/>
          <w:sz w:val="24"/>
          <w:szCs w:val="24"/>
        </w:rPr>
        <w:t>（5）采购需求响应表</w:t>
      </w:r>
    </w:p>
    <w:p w14:paraId="25AA1950">
      <w:pPr>
        <w:pStyle w:val="310"/>
        <w:spacing w:line="420" w:lineRule="exact"/>
        <w:ind w:firstLine="480"/>
        <w:rPr>
          <w:rFonts w:eastAsia="宋体" w:cs="宋体"/>
          <w:color w:val="000000"/>
          <w:sz w:val="24"/>
          <w:szCs w:val="24"/>
        </w:rPr>
      </w:pPr>
      <w:r>
        <w:rPr>
          <w:rFonts w:hint="eastAsia" w:eastAsia="宋体" w:cs="宋体"/>
          <w:color w:val="000000"/>
          <w:sz w:val="24"/>
          <w:szCs w:val="24"/>
        </w:rPr>
        <w:t>（6）供应商综合实力证明文件</w:t>
      </w:r>
    </w:p>
    <w:p w14:paraId="532B6FB1">
      <w:pPr>
        <w:pStyle w:val="310"/>
        <w:spacing w:line="420" w:lineRule="exact"/>
        <w:ind w:firstLine="480"/>
        <w:rPr>
          <w:rFonts w:eastAsia="宋体" w:cs="宋体"/>
          <w:color w:val="000000"/>
          <w:sz w:val="24"/>
          <w:szCs w:val="24"/>
        </w:rPr>
      </w:pPr>
      <w:r>
        <w:rPr>
          <w:rFonts w:hint="eastAsia" w:eastAsia="宋体" w:cs="宋体"/>
          <w:color w:val="000000"/>
          <w:sz w:val="24"/>
          <w:szCs w:val="24"/>
        </w:rPr>
        <w:t>（</w:t>
      </w:r>
      <w:r>
        <w:rPr>
          <w:rFonts w:eastAsia="宋体" w:cs="宋体"/>
          <w:color w:val="000000"/>
          <w:sz w:val="24"/>
          <w:szCs w:val="24"/>
        </w:rPr>
        <w:t>7</w:t>
      </w:r>
      <w:r>
        <w:rPr>
          <w:rFonts w:hint="eastAsia" w:eastAsia="宋体" w:cs="宋体"/>
          <w:color w:val="000000"/>
          <w:sz w:val="24"/>
          <w:szCs w:val="24"/>
        </w:rPr>
        <w:t>）技术标</w:t>
      </w:r>
    </w:p>
    <w:p w14:paraId="2B14D301">
      <w:pPr>
        <w:pStyle w:val="310"/>
        <w:spacing w:line="420" w:lineRule="exact"/>
        <w:ind w:firstLine="480"/>
        <w:rPr>
          <w:rFonts w:eastAsia="宋体"/>
          <w:color w:val="000000"/>
          <w:sz w:val="24"/>
          <w:szCs w:val="24"/>
        </w:rPr>
      </w:pPr>
      <w:r>
        <w:rPr>
          <w:rFonts w:hint="eastAsia" w:eastAsia="宋体" w:cs="宋体"/>
          <w:color w:val="000000"/>
          <w:sz w:val="24"/>
          <w:szCs w:val="24"/>
        </w:rPr>
        <w:t>（</w:t>
      </w:r>
      <w:r>
        <w:rPr>
          <w:rFonts w:eastAsia="宋体" w:cs="宋体"/>
          <w:color w:val="000000"/>
          <w:sz w:val="24"/>
          <w:szCs w:val="24"/>
        </w:rPr>
        <w:t>8</w:t>
      </w:r>
      <w:r>
        <w:rPr>
          <w:rFonts w:hint="eastAsia" w:eastAsia="宋体" w:cs="宋体"/>
          <w:color w:val="000000"/>
          <w:sz w:val="24"/>
          <w:szCs w:val="24"/>
        </w:rPr>
        <w:t>）根据评标办法应列入</w:t>
      </w:r>
      <w:r>
        <w:rPr>
          <w:rFonts w:hint="eastAsia" w:eastAsia="宋体" w:cs="宋体"/>
          <w:color w:val="000000"/>
          <w:sz w:val="24"/>
          <w:szCs w:val="24"/>
          <w:lang w:eastAsia="zh-CN"/>
        </w:rPr>
        <w:t>响应文件</w:t>
      </w:r>
      <w:r>
        <w:rPr>
          <w:rFonts w:hint="eastAsia" w:eastAsia="宋体" w:cs="宋体"/>
          <w:color w:val="000000"/>
          <w:sz w:val="24"/>
          <w:szCs w:val="24"/>
        </w:rPr>
        <w:t>的其他材料</w:t>
      </w:r>
    </w:p>
    <w:p w14:paraId="2F0F2D82">
      <w:pPr>
        <w:pStyle w:val="199"/>
        <w:spacing w:before="0" w:after="0" w:line="500" w:lineRule="exact"/>
        <w:jc w:val="left"/>
        <w:rPr>
          <w:b/>
          <w:color w:val="000000"/>
          <w:sz w:val="24"/>
          <w:szCs w:val="24"/>
        </w:rPr>
      </w:pPr>
      <w:bookmarkStart w:id="449" w:name="_Toc426469933"/>
      <w:bookmarkStart w:id="450" w:name="_Toc468783658"/>
      <w:r>
        <w:rPr>
          <w:rFonts w:hint="eastAsia"/>
          <w:b/>
          <w:color w:val="000000"/>
          <w:sz w:val="24"/>
          <w:szCs w:val="24"/>
        </w:rPr>
        <w:t>2.响应文件的编制内容及编制要求</w:t>
      </w:r>
      <w:bookmarkEnd w:id="449"/>
      <w:bookmarkEnd w:id="450"/>
    </w:p>
    <w:p w14:paraId="1DEDDB7E">
      <w:pPr>
        <w:spacing w:line="500" w:lineRule="exact"/>
        <w:jc w:val="left"/>
        <w:rPr>
          <w:rFonts w:hint="eastAsia"/>
          <w:b/>
          <w:bCs/>
          <w:color w:val="000000"/>
          <w:sz w:val="24"/>
          <w:szCs w:val="24"/>
        </w:rPr>
      </w:pPr>
      <w:r>
        <w:rPr>
          <w:rFonts w:hint="eastAsia"/>
          <w:b/>
          <w:bCs/>
          <w:color w:val="000000"/>
          <w:sz w:val="24"/>
          <w:szCs w:val="24"/>
        </w:rPr>
        <w:t>2.1磋商报价表</w:t>
      </w:r>
    </w:p>
    <w:p w14:paraId="07569F58">
      <w:pPr>
        <w:spacing w:line="500" w:lineRule="exact"/>
        <w:ind w:firstLine="480"/>
        <w:jc w:val="left"/>
        <w:rPr>
          <w:bCs/>
          <w:color w:val="000000"/>
          <w:sz w:val="24"/>
          <w:szCs w:val="24"/>
        </w:rPr>
      </w:pPr>
      <w:r>
        <w:rPr>
          <w:rFonts w:hint="eastAsia"/>
          <w:bCs/>
          <w:color w:val="000000"/>
          <w:sz w:val="24"/>
          <w:szCs w:val="24"/>
        </w:rPr>
        <w:t>2.1.1 供应商必须按表中规定格式完整、清晰、正确填写；</w:t>
      </w:r>
    </w:p>
    <w:p w14:paraId="297DBAE5">
      <w:pPr>
        <w:spacing w:line="500" w:lineRule="exact"/>
        <w:ind w:firstLine="480"/>
        <w:jc w:val="left"/>
        <w:rPr>
          <w:bCs/>
          <w:color w:val="000000"/>
          <w:sz w:val="24"/>
          <w:szCs w:val="24"/>
        </w:rPr>
      </w:pPr>
      <w:r>
        <w:rPr>
          <w:rFonts w:hint="eastAsia"/>
          <w:bCs/>
          <w:color w:val="000000"/>
          <w:sz w:val="24"/>
          <w:szCs w:val="24"/>
        </w:rPr>
        <w:t>2.1.2磋商报价表中的价格应与响应文件中响应函中的价格一致。响应文件的价格及其它相关内容与磋商报价表中的内容不一致的，评标时一律以磋商报价表为准。</w:t>
      </w:r>
    </w:p>
    <w:p w14:paraId="7E872DDE">
      <w:pPr>
        <w:spacing w:line="500" w:lineRule="exact"/>
        <w:ind w:firstLine="480"/>
        <w:jc w:val="left"/>
        <w:rPr>
          <w:bCs/>
          <w:color w:val="000000"/>
          <w:sz w:val="24"/>
          <w:szCs w:val="24"/>
        </w:rPr>
      </w:pPr>
      <w:r>
        <w:rPr>
          <w:rFonts w:hint="eastAsia"/>
          <w:bCs/>
          <w:color w:val="000000"/>
          <w:sz w:val="24"/>
          <w:szCs w:val="24"/>
        </w:rPr>
        <w:t>2.1.3磋商报价表格式见附件。</w:t>
      </w:r>
    </w:p>
    <w:p w14:paraId="017534E5">
      <w:pPr>
        <w:spacing w:line="500" w:lineRule="exact"/>
        <w:jc w:val="left"/>
        <w:rPr>
          <w:b/>
          <w:bCs/>
          <w:color w:val="000000"/>
          <w:sz w:val="24"/>
          <w:szCs w:val="24"/>
        </w:rPr>
      </w:pPr>
      <w:r>
        <w:rPr>
          <w:rFonts w:hint="eastAsia"/>
          <w:b/>
          <w:bCs/>
          <w:color w:val="000000"/>
          <w:sz w:val="24"/>
          <w:szCs w:val="24"/>
        </w:rPr>
        <w:t>2.2 响应函</w:t>
      </w:r>
    </w:p>
    <w:p w14:paraId="368DAD57">
      <w:pPr>
        <w:spacing w:line="500" w:lineRule="exact"/>
        <w:ind w:firstLine="480"/>
        <w:jc w:val="left"/>
        <w:rPr>
          <w:bCs/>
          <w:color w:val="000000"/>
          <w:sz w:val="24"/>
          <w:szCs w:val="24"/>
        </w:rPr>
      </w:pPr>
      <w:r>
        <w:rPr>
          <w:rFonts w:hint="eastAsia"/>
          <w:bCs/>
          <w:color w:val="000000"/>
          <w:sz w:val="24"/>
          <w:szCs w:val="24"/>
        </w:rPr>
        <w:t>2.2.1供应商必须按表中规定格式完整、清晰、正确填写；</w:t>
      </w:r>
    </w:p>
    <w:p w14:paraId="2BED9F0B">
      <w:pPr>
        <w:spacing w:line="500" w:lineRule="exact"/>
        <w:ind w:firstLine="480"/>
        <w:jc w:val="left"/>
        <w:rPr>
          <w:bCs/>
          <w:color w:val="000000"/>
          <w:sz w:val="24"/>
          <w:szCs w:val="24"/>
        </w:rPr>
      </w:pPr>
      <w:r>
        <w:rPr>
          <w:rFonts w:hint="eastAsia"/>
          <w:bCs/>
          <w:color w:val="000000"/>
          <w:sz w:val="24"/>
          <w:szCs w:val="24"/>
        </w:rPr>
        <w:t>2.2.2响应函应加盖供应商法人公章并经法定代表人或经其正式授权的代表签字或签章。授权代表签字或签章时，须将《法定代表人授权书》附在</w:t>
      </w:r>
      <w:r>
        <w:rPr>
          <w:rFonts w:hint="eastAsia"/>
          <w:bCs/>
          <w:color w:val="000000"/>
          <w:sz w:val="24"/>
          <w:szCs w:val="24"/>
          <w:lang w:eastAsia="zh-CN"/>
        </w:rPr>
        <w:t>响应文件</w:t>
      </w:r>
      <w:r>
        <w:rPr>
          <w:rFonts w:hint="eastAsia"/>
          <w:bCs/>
          <w:color w:val="000000"/>
          <w:sz w:val="24"/>
          <w:szCs w:val="24"/>
        </w:rPr>
        <w:t>中。</w:t>
      </w:r>
    </w:p>
    <w:p w14:paraId="7A7E7646">
      <w:pPr>
        <w:spacing w:line="500" w:lineRule="exact"/>
        <w:ind w:firstLine="480"/>
        <w:jc w:val="left"/>
        <w:rPr>
          <w:bCs/>
          <w:color w:val="000000"/>
          <w:sz w:val="24"/>
          <w:szCs w:val="24"/>
        </w:rPr>
      </w:pPr>
      <w:r>
        <w:rPr>
          <w:rFonts w:hint="eastAsia"/>
          <w:bCs/>
          <w:color w:val="000000"/>
          <w:sz w:val="24"/>
          <w:szCs w:val="24"/>
        </w:rPr>
        <w:t>2.2.3响应函和法定代表人授权书的格式见附件。</w:t>
      </w:r>
    </w:p>
    <w:p w14:paraId="7EF77228">
      <w:pPr>
        <w:spacing w:line="500" w:lineRule="exact"/>
        <w:jc w:val="left"/>
        <w:rPr>
          <w:b/>
          <w:bCs/>
          <w:color w:val="000000"/>
          <w:sz w:val="24"/>
          <w:szCs w:val="24"/>
        </w:rPr>
      </w:pPr>
      <w:r>
        <w:rPr>
          <w:rFonts w:hint="eastAsia"/>
          <w:b/>
          <w:bCs/>
          <w:color w:val="000000"/>
          <w:sz w:val="24"/>
          <w:szCs w:val="24"/>
        </w:rPr>
        <w:t>2.3 投标报价明细表及分析说明（如有时）</w:t>
      </w:r>
    </w:p>
    <w:p w14:paraId="544E9454">
      <w:pPr>
        <w:spacing w:line="500" w:lineRule="exact"/>
        <w:ind w:firstLine="480"/>
        <w:jc w:val="left"/>
        <w:rPr>
          <w:bCs/>
          <w:color w:val="000000"/>
          <w:sz w:val="24"/>
          <w:szCs w:val="24"/>
        </w:rPr>
      </w:pPr>
      <w:r>
        <w:rPr>
          <w:rFonts w:hint="eastAsia"/>
          <w:bCs/>
          <w:color w:val="000000"/>
          <w:sz w:val="24"/>
          <w:szCs w:val="24"/>
        </w:rPr>
        <w:t>2.3.1供应商必须按表中规定格式完整、清晰、正确填写，表格中各项可进一步细分，栏数不够可自行添加。</w:t>
      </w:r>
    </w:p>
    <w:p w14:paraId="1A9774E1">
      <w:pPr>
        <w:spacing w:line="500" w:lineRule="exact"/>
        <w:ind w:firstLine="480"/>
        <w:jc w:val="left"/>
        <w:rPr>
          <w:bCs/>
          <w:color w:val="000000"/>
          <w:sz w:val="24"/>
          <w:szCs w:val="24"/>
        </w:rPr>
      </w:pPr>
      <w:r>
        <w:rPr>
          <w:rFonts w:hint="eastAsia"/>
          <w:bCs/>
          <w:color w:val="000000"/>
          <w:sz w:val="24"/>
          <w:szCs w:val="24"/>
        </w:rPr>
        <w:t>2.3.2投标报价构成表及分析说明见附件。</w:t>
      </w:r>
    </w:p>
    <w:p w14:paraId="4DAF0EA1">
      <w:pPr>
        <w:spacing w:line="500" w:lineRule="exact"/>
        <w:jc w:val="left"/>
        <w:rPr>
          <w:b/>
          <w:bCs/>
          <w:color w:val="000000"/>
          <w:sz w:val="24"/>
          <w:szCs w:val="24"/>
        </w:rPr>
      </w:pPr>
      <w:r>
        <w:rPr>
          <w:rFonts w:hint="eastAsia"/>
          <w:b/>
          <w:bCs/>
          <w:color w:val="000000"/>
          <w:sz w:val="24"/>
          <w:szCs w:val="24"/>
        </w:rPr>
        <w:t>2.4 资格及资信证明文件</w:t>
      </w:r>
    </w:p>
    <w:p w14:paraId="324E21A0">
      <w:pPr>
        <w:spacing w:line="500" w:lineRule="exact"/>
        <w:ind w:firstLine="480"/>
        <w:jc w:val="left"/>
        <w:rPr>
          <w:bCs/>
          <w:color w:val="000000"/>
          <w:sz w:val="24"/>
          <w:szCs w:val="24"/>
        </w:rPr>
      </w:pPr>
      <w:r>
        <w:rPr>
          <w:rFonts w:hint="eastAsia"/>
          <w:bCs/>
          <w:color w:val="000000"/>
          <w:sz w:val="24"/>
          <w:szCs w:val="24"/>
        </w:rPr>
        <w:t>2.4.1该部分内容是资格性审查和综合评分的依据，供应商应根据第三章评审办法的评审内容和评审标准提供相应的材料。</w:t>
      </w:r>
    </w:p>
    <w:p w14:paraId="654ED0C3">
      <w:pPr>
        <w:spacing w:line="500" w:lineRule="exact"/>
        <w:ind w:firstLine="480"/>
        <w:jc w:val="left"/>
        <w:rPr>
          <w:bCs/>
          <w:color w:val="000000"/>
          <w:sz w:val="24"/>
          <w:szCs w:val="24"/>
        </w:rPr>
      </w:pPr>
      <w:r>
        <w:rPr>
          <w:rFonts w:hint="eastAsia"/>
          <w:bCs/>
          <w:color w:val="000000"/>
          <w:sz w:val="24"/>
          <w:szCs w:val="24"/>
        </w:rPr>
        <w:t>2.4.2资格及资信证明文件应包括而不限于以下内容：</w:t>
      </w:r>
    </w:p>
    <w:p w14:paraId="220A7DAD">
      <w:pPr>
        <w:spacing w:line="440" w:lineRule="exact"/>
        <w:ind w:firstLine="480"/>
        <w:rPr>
          <w:rFonts w:ascii="宋体" w:hAnsi="宋体" w:cs="宋体"/>
          <w:color w:val="000000"/>
          <w:sz w:val="24"/>
          <w:szCs w:val="24"/>
        </w:rPr>
      </w:pPr>
      <w:r>
        <w:rPr>
          <w:rFonts w:hint="eastAsia" w:ascii="宋体" w:hAnsi="宋体"/>
          <w:color w:val="000000"/>
          <w:sz w:val="24"/>
          <w:szCs w:val="24"/>
        </w:rPr>
        <w:t>·法定代表人授权委托书（法定代表人参加投标的提供法定代表人身份证明书，格式附后）</w:t>
      </w:r>
    </w:p>
    <w:p w14:paraId="6F0694A3">
      <w:pPr>
        <w:spacing w:line="440" w:lineRule="exact"/>
        <w:ind w:firstLine="480"/>
        <w:rPr>
          <w:rFonts w:ascii="宋体" w:hAnsi="宋体"/>
          <w:color w:val="000000"/>
          <w:sz w:val="24"/>
          <w:szCs w:val="24"/>
        </w:rPr>
      </w:pPr>
      <w:r>
        <w:rPr>
          <w:rFonts w:hint="eastAsia" w:ascii="宋体" w:hAnsi="宋体"/>
          <w:color w:val="000000"/>
          <w:sz w:val="24"/>
          <w:szCs w:val="24"/>
        </w:rPr>
        <w:t>·</w:t>
      </w:r>
      <w:bookmarkStart w:id="451" w:name="_Hlk130917169"/>
      <w:r>
        <w:rPr>
          <w:rFonts w:hint="eastAsia" w:ascii="宋体" w:hAnsi="宋体"/>
          <w:color w:val="000000"/>
          <w:sz w:val="24"/>
          <w:szCs w:val="24"/>
        </w:rPr>
        <w:t>供应商</w:t>
      </w:r>
      <w:bookmarkEnd w:id="451"/>
      <w:r>
        <w:rPr>
          <w:rFonts w:hint="eastAsia" w:ascii="宋体" w:hAnsi="宋体"/>
          <w:color w:val="000000"/>
          <w:sz w:val="24"/>
          <w:szCs w:val="24"/>
        </w:rPr>
        <w:t>营业执照复印件加盖公章</w:t>
      </w:r>
    </w:p>
    <w:p w14:paraId="0149098A">
      <w:pPr>
        <w:spacing w:line="440" w:lineRule="exact"/>
        <w:ind w:firstLine="480"/>
        <w:rPr>
          <w:rFonts w:ascii="宋体" w:hAnsi="宋体"/>
          <w:color w:val="000000"/>
          <w:sz w:val="24"/>
          <w:szCs w:val="24"/>
        </w:rPr>
      </w:pPr>
      <w:r>
        <w:rPr>
          <w:rFonts w:hint="eastAsia" w:ascii="宋体" w:hAnsi="宋体"/>
          <w:color w:val="000000"/>
          <w:sz w:val="24"/>
          <w:szCs w:val="24"/>
        </w:rPr>
        <w:t>·供应商资质证书复印件加盖公章</w:t>
      </w:r>
    </w:p>
    <w:p w14:paraId="67D0B649">
      <w:pPr>
        <w:spacing w:line="440" w:lineRule="exact"/>
        <w:ind w:firstLine="480"/>
        <w:rPr>
          <w:rFonts w:ascii="宋体" w:hAnsi="宋体"/>
          <w:color w:val="000000"/>
          <w:sz w:val="24"/>
          <w:szCs w:val="24"/>
        </w:rPr>
      </w:pPr>
      <w:r>
        <w:rPr>
          <w:rFonts w:hint="eastAsia" w:ascii="宋体" w:hAnsi="宋体"/>
          <w:color w:val="000000"/>
          <w:sz w:val="24"/>
          <w:szCs w:val="24"/>
        </w:rPr>
        <w:t>·供应商安全生产许可证复印件加盖公章</w:t>
      </w:r>
    </w:p>
    <w:p w14:paraId="7C13A7F6">
      <w:pPr>
        <w:spacing w:line="440" w:lineRule="exact"/>
        <w:ind w:firstLine="480"/>
        <w:rPr>
          <w:rFonts w:ascii="宋体" w:hAnsi="宋体"/>
          <w:color w:val="000000"/>
          <w:sz w:val="24"/>
          <w:szCs w:val="24"/>
        </w:rPr>
      </w:pPr>
      <w:r>
        <w:rPr>
          <w:rFonts w:hint="eastAsia" w:ascii="宋体" w:hAnsi="宋体"/>
          <w:color w:val="000000"/>
          <w:sz w:val="24"/>
          <w:szCs w:val="24"/>
        </w:rPr>
        <w:t>·拟派项目经理注册建造师证书复印件加盖公章</w:t>
      </w:r>
    </w:p>
    <w:p w14:paraId="1E49264A">
      <w:pPr>
        <w:spacing w:line="440" w:lineRule="exact"/>
        <w:ind w:firstLine="480"/>
        <w:rPr>
          <w:rFonts w:ascii="宋体" w:hAnsi="宋体"/>
          <w:color w:val="000000"/>
          <w:sz w:val="24"/>
          <w:szCs w:val="24"/>
        </w:rPr>
      </w:pPr>
      <w:r>
        <w:rPr>
          <w:rFonts w:hint="eastAsia" w:ascii="宋体" w:hAnsi="宋体"/>
          <w:color w:val="000000"/>
          <w:sz w:val="24"/>
          <w:szCs w:val="24"/>
        </w:rPr>
        <w:t>·拟派项目经理安全生产考核合格证书复印件加盖公章</w:t>
      </w:r>
    </w:p>
    <w:p w14:paraId="43D92FEB">
      <w:pPr>
        <w:spacing w:line="440" w:lineRule="exact"/>
        <w:ind w:firstLine="480"/>
        <w:rPr>
          <w:rFonts w:ascii="宋体" w:hAnsi="宋体"/>
          <w:color w:val="000000"/>
          <w:sz w:val="24"/>
          <w:szCs w:val="24"/>
        </w:rPr>
      </w:pPr>
      <w:r>
        <w:rPr>
          <w:rFonts w:hint="eastAsia" w:ascii="宋体" w:hAnsi="宋体"/>
          <w:color w:val="000000"/>
          <w:sz w:val="24"/>
          <w:szCs w:val="24"/>
        </w:rPr>
        <w:t>·供应商为项目经理缴纳养老保险的复印件加盖公章（具体要求见评审办法）</w:t>
      </w:r>
    </w:p>
    <w:p w14:paraId="16B99964">
      <w:pPr>
        <w:spacing w:line="440" w:lineRule="exact"/>
        <w:ind w:firstLine="480"/>
        <w:rPr>
          <w:rFonts w:ascii="宋体" w:hAnsi="宋体"/>
          <w:color w:val="000000"/>
          <w:sz w:val="24"/>
          <w:szCs w:val="24"/>
        </w:rPr>
      </w:pPr>
      <w:r>
        <w:rPr>
          <w:rFonts w:hint="eastAsia" w:ascii="宋体" w:hAnsi="宋体"/>
          <w:color w:val="000000"/>
          <w:sz w:val="24"/>
          <w:szCs w:val="24"/>
        </w:rPr>
        <w:t>·</w:t>
      </w:r>
      <w:r>
        <w:rPr>
          <w:rFonts w:hint="eastAsia"/>
          <w:color w:val="000000"/>
          <w:sz w:val="24"/>
          <w:szCs w:val="24"/>
        </w:rPr>
        <w:t>《无在建承诺书》</w:t>
      </w:r>
      <w:r>
        <w:rPr>
          <w:rFonts w:hint="eastAsia" w:ascii="宋体" w:hAnsi="宋体"/>
          <w:color w:val="000000"/>
          <w:sz w:val="24"/>
          <w:szCs w:val="24"/>
        </w:rPr>
        <w:t>（格式附后）</w:t>
      </w:r>
    </w:p>
    <w:p w14:paraId="2F481CE9">
      <w:pPr>
        <w:spacing w:line="440" w:lineRule="exact"/>
        <w:ind w:firstLine="480"/>
        <w:rPr>
          <w:rFonts w:ascii="宋体" w:hAnsi="宋体"/>
          <w:color w:val="000000"/>
          <w:sz w:val="24"/>
          <w:szCs w:val="24"/>
        </w:rPr>
      </w:pPr>
      <w:r>
        <w:rPr>
          <w:rFonts w:hint="eastAsia" w:ascii="宋体" w:hAnsi="宋体"/>
          <w:color w:val="000000"/>
          <w:sz w:val="24"/>
          <w:szCs w:val="24"/>
        </w:rPr>
        <w:t>·供应商《全国企业信用信息公示系统》截图信息</w:t>
      </w:r>
    </w:p>
    <w:p w14:paraId="32A56C70">
      <w:pPr>
        <w:spacing w:line="440" w:lineRule="exact"/>
        <w:ind w:firstLine="480"/>
        <w:rPr>
          <w:rFonts w:ascii="宋体" w:hAnsi="宋体"/>
          <w:color w:val="000000"/>
          <w:sz w:val="24"/>
          <w:szCs w:val="24"/>
        </w:rPr>
      </w:pPr>
      <w:r>
        <w:rPr>
          <w:rFonts w:hint="eastAsia" w:ascii="宋体" w:hAnsi="宋体"/>
          <w:color w:val="000000"/>
          <w:sz w:val="24"/>
          <w:szCs w:val="24"/>
        </w:rPr>
        <w:t>·供应商参加本项目准备活动前三年内无重大违法记录声明（格式附后）</w:t>
      </w:r>
    </w:p>
    <w:p w14:paraId="1DAAD653">
      <w:pPr>
        <w:spacing w:line="440" w:lineRule="exact"/>
        <w:ind w:firstLine="480"/>
        <w:rPr>
          <w:rFonts w:ascii="宋体" w:hAnsi="宋体"/>
          <w:color w:val="000000"/>
          <w:sz w:val="24"/>
          <w:szCs w:val="24"/>
        </w:rPr>
      </w:pPr>
      <w:r>
        <w:rPr>
          <w:rFonts w:hint="eastAsia" w:ascii="宋体" w:hAnsi="宋体"/>
          <w:color w:val="000000"/>
          <w:sz w:val="24"/>
          <w:szCs w:val="24"/>
        </w:rPr>
        <w:t>·供应商</w:t>
      </w:r>
      <w:r>
        <w:rPr>
          <w:rFonts w:ascii="宋体" w:hAnsi="宋体"/>
          <w:color w:val="000000"/>
          <w:sz w:val="24"/>
          <w:szCs w:val="24"/>
        </w:rPr>
        <w:t>依法缴纳税收</w:t>
      </w:r>
      <w:r>
        <w:rPr>
          <w:rFonts w:hint="eastAsia" w:ascii="宋体" w:hAnsi="宋体"/>
          <w:color w:val="000000"/>
          <w:sz w:val="24"/>
          <w:szCs w:val="24"/>
        </w:rPr>
        <w:t>的证明文件</w:t>
      </w:r>
    </w:p>
    <w:p w14:paraId="2784AA7B">
      <w:pPr>
        <w:spacing w:line="440" w:lineRule="exact"/>
        <w:ind w:firstLine="480"/>
        <w:rPr>
          <w:rFonts w:ascii="宋体" w:hAnsi="宋体"/>
          <w:color w:val="000000"/>
          <w:sz w:val="24"/>
          <w:szCs w:val="24"/>
        </w:rPr>
      </w:pPr>
      <w:r>
        <w:rPr>
          <w:rFonts w:hint="eastAsia" w:ascii="宋体" w:hAnsi="宋体"/>
          <w:color w:val="000000"/>
          <w:sz w:val="24"/>
          <w:szCs w:val="24"/>
        </w:rPr>
        <w:t>·供应商</w:t>
      </w:r>
      <w:r>
        <w:rPr>
          <w:rFonts w:ascii="宋体" w:hAnsi="宋体"/>
          <w:color w:val="000000"/>
          <w:sz w:val="24"/>
          <w:szCs w:val="24"/>
        </w:rPr>
        <w:t>依法缴纳社会保障金</w:t>
      </w:r>
      <w:r>
        <w:rPr>
          <w:rFonts w:hint="eastAsia" w:ascii="宋体" w:hAnsi="宋体"/>
          <w:color w:val="000000"/>
          <w:sz w:val="24"/>
          <w:szCs w:val="24"/>
        </w:rPr>
        <w:t>的证明文件</w:t>
      </w:r>
    </w:p>
    <w:p w14:paraId="6FA63A96">
      <w:pPr>
        <w:spacing w:line="440" w:lineRule="exact"/>
        <w:ind w:firstLine="480"/>
        <w:rPr>
          <w:rFonts w:hint="eastAsia" w:ascii="宋体" w:hAnsi="宋体"/>
          <w:color w:val="000000"/>
          <w:sz w:val="24"/>
          <w:szCs w:val="24"/>
        </w:rPr>
      </w:pPr>
      <w:r>
        <w:rPr>
          <w:rFonts w:hint="eastAsia" w:ascii="宋体" w:hAnsi="宋体"/>
          <w:color w:val="000000"/>
          <w:sz w:val="24"/>
          <w:szCs w:val="24"/>
        </w:rPr>
        <w:t>·供应商信用查询截图</w:t>
      </w:r>
    </w:p>
    <w:p w14:paraId="242652FC">
      <w:pPr>
        <w:spacing w:line="440" w:lineRule="exact"/>
        <w:ind w:firstLine="480"/>
        <w:rPr>
          <w:rFonts w:ascii="宋体" w:hAnsi="宋体"/>
          <w:color w:val="000000"/>
          <w:sz w:val="24"/>
          <w:szCs w:val="24"/>
        </w:rPr>
      </w:pPr>
      <w:r>
        <w:rPr>
          <w:rFonts w:hint="eastAsia" w:ascii="宋体" w:hAnsi="宋体"/>
          <w:color w:val="000000"/>
          <w:sz w:val="24"/>
          <w:szCs w:val="24"/>
        </w:rPr>
        <w:t>·诚信投标承诺书</w:t>
      </w:r>
    </w:p>
    <w:p w14:paraId="50A5D6A1">
      <w:pPr>
        <w:spacing w:line="500" w:lineRule="exact"/>
        <w:ind w:firstLine="480"/>
        <w:jc w:val="left"/>
        <w:rPr>
          <w:bCs/>
          <w:color w:val="000000"/>
          <w:sz w:val="24"/>
          <w:szCs w:val="24"/>
        </w:rPr>
      </w:pPr>
      <w:r>
        <w:rPr>
          <w:rFonts w:hint="eastAsia" w:ascii="宋体" w:hAnsi="宋体"/>
          <w:color w:val="000000"/>
          <w:sz w:val="24"/>
          <w:szCs w:val="24"/>
        </w:rPr>
        <w:t>·供应商认为需要提供的其他资格及资信证明文件</w:t>
      </w:r>
    </w:p>
    <w:p w14:paraId="3D2D4AE3">
      <w:pPr>
        <w:spacing w:line="500" w:lineRule="exact"/>
        <w:jc w:val="left"/>
        <w:rPr>
          <w:rFonts w:ascii="宋体" w:hAnsi="宋体"/>
          <w:b/>
          <w:bCs/>
          <w:color w:val="000000"/>
          <w:sz w:val="24"/>
          <w:szCs w:val="24"/>
        </w:rPr>
      </w:pPr>
      <w:r>
        <w:rPr>
          <w:rFonts w:hint="eastAsia"/>
          <w:b/>
          <w:bCs/>
          <w:color w:val="000000"/>
          <w:sz w:val="24"/>
          <w:szCs w:val="24"/>
        </w:rPr>
        <w:t>2.5</w:t>
      </w:r>
      <w:r>
        <w:rPr>
          <w:rFonts w:hint="eastAsia" w:ascii="宋体" w:hAnsi="宋体"/>
          <w:b/>
          <w:bCs/>
          <w:color w:val="000000"/>
          <w:sz w:val="24"/>
          <w:szCs w:val="24"/>
        </w:rPr>
        <w:t>采购需求响应表</w:t>
      </w:r>
    </w:p>
    <w:p w14:paraId="3C5DA5F5">
      <w:pPr>
        <w:spacing w:line="500" w:lineRule="exact"/>
        <w:ind w:firstLine="480"/>
        <w:jc w:val="left"/>
        <w:rPr>
          <w:rFonts w:ascii="宋体" w:hAnsi="宋体"/>
          <w:bCs/>
          <w:color w:val="000000"/>
          <w:sz w:val="24"/>
          <w:szCs w:val="24"/>
        </w:rPr>
      </w:pPr>
      <w:r>
        <w:rPr>
          <w:rFonts w:hint="eastAsia" w:ascii="宋体" w:hAnsi="宋体"/>
          <w:bCs/>
          <w:color w:val="000000"/>
          <w:sz w:val="24"/>
          <w:szCs w:val="24"/>
        </w:rPr>
        <w:t>供应商应仔细阅读招标文件第四章采购需求，</w:t>
      </w:r>
      <w:r>
        <w:rPr>
          <w:rFonts w:hint="eastAsia"/>
          <w:bCs/>
          <w:color w:val="000000"/>
          <w:sz w:val="24"/>
          <w:szCs w:val="24"/>
        </w:rPr>
        <w:t>并对照第三章评标办法中的</w:t>
      </w:r>
      <w:r>
        <w:rPr>
          <w:rFonts w:hint="eastAsia"/>
          <w:color w:val="000000"/>
          <w:sz w:val="24"/>
          <w:szCs w:val="24"/>
        </w:rPr>
        <w:t>综合评分中的评审因素，针对本招标项目特点，编</w:t>
      </w:r>
      <w:r>
        <w:rPr>
          <w:rFonts w:hint="eastAsia"/>
          <w:bCs/>
          <w:color w:val="000000"/>
          <w:sz w:val="24"/>
          <w:szCs w:val="24"/>
        </w:rPr>
        <w:t>制采购需求响应表。</w:t>
      </w:r>
    </w:p>
    <w:p w14:paraId="2E656CA6">
      <w:pPr>
        <w:spacing w:line="500" w:lineRule="exact"/>
        <w:jc w:val="left"/>
        <w:rPr>
          <w:b/>
          <w:bCs/>
          <w:color w:val="000000"/>
          <w:sz w:val="24"/>
          <w:szCs w:val="24"/>
        </w:rPr>
      </w:pPr>
      <w:r>
        <w:rPr>
          <w:rFonts w:hint="eastAsia"/>
          <w:b/>
          <w:bCs/>
          <w:color w:val="000000"/>
          <w:sz w:val="24"/>
          <w:szCs w:val="24"/>
        </w:rPr>
        <w:t>2.</w:t>
      </w:r>
      <w:r>
        <w:rPr>
          <w:b/>
          <w:bCs/>
          <w:color w:val="000000"/>
          <w:sz w:val="24"/>
          <w:szCs w:val="24"/>
        </w:rPr>
        <w:t>6</w:t>
      </w:r>
      <w:r>
        <w:rPr>
          <w:rFonts w:hint="eastAsia"/>
          <w:b/>
          <w:bCs/>
          <w:color w:val="000000"/>
          <w:sz w:val="24"/>
          <w:szCs w:val="24"/>
        </w:rPr>
        <w:t>技术标</w:t>
      </w:r>
    </w:p>
    <w:p w14:paraId="45E7EF9A">
      <w:pPr>
        <w:spacing w:line="500" w:lineRule="exact"/>
        <w:ind w:firstLine="480"/>
        <w:rPr>
          <w:color w:val="000000"/>
          <w:sz w:val="24"/>
          <w:szCs w:val="24"/>
        </w:rPr>
      </w:pPr>
      <w:r>
        <w:rPr>
          <w:rFonts w:hint="eastAsia"/>
          <w:color w:val="000000"/>
          <w:sz w:val="24"/>
          <w:szCs w:val="24"/>
        </w:rPr>
        <w:t>对照第三章评标办法中的综合评分中的评审因素，针对本招标项目特点，自行编制。</w:t>
      </w:r>
    </w:p>
    <w:p w14:paraId="5C0943B5">
      <w:pPr>
        <w:spacing w:line="500" w:lineRule="exact"/>
        <w:jc w:val="left"/>
        <w:rPr>
          <w:b/>
          <w:bCs/>
          <w:color w:val="000000"/>
          <w:sz w:val="24"/>
          <w:szCs w:val="24"/>
        </w:rPr>
      </w:pPr>
      <w:r>
        <w:rPr>
          <w:rFonts w:hint="eastAsia"/>
          <w:b/>
          <w:bCs/>
          <w:color w:val="000000"/>
          <w:sz w:val="24"/>
          <w:szCs w:val="24"/>
        </w:rPr>
        <w:t>2.</w:t>
      </w:r>
      <w:r>
        <w:rPr>
          <w:b/>
          <w:bCs/>
          <w:color w:val="000000"/>
          <w:sz w:val="24"/>
          <w:szCs w:val="24"/>
        </w:rPr>
        <w:t>7</w:t>
      </w:r>
      <w:r>
        <w:rPr>
          <w:rFonts w:hint="eastAsia"/>
          <w:b/>
          <w:bCs/>
          <w:color w:val="000000"/>
          <w:sz w:val="24"/>
          <w:szCs w:val="24"/>
        </w:rPr>
        <w:t>企业综合实力证明材料</w:t>
      </w:r>
    </w:p>
    <w:p w14:paraId="513FD676">
      <w:pPr>
        <w:spacing w:line="500" w:lineRule="exact"/>
        <w:ind w:firstLine="480"/>
        <w:rPr>
          <w:b/>
          <w:bCs/>
          <w:color w:val="000000"/>
          <w:sz w:val="24"/>
          <w:szCs w:val="24"/>
        </w:rPr>
      </w:pPr>
      <w:r>
        <w:rPr>
          <w:rFonts w:hint="eastAsia"/>
          <w:color w:val="000000"/>
          <w:sz w:val="24"/>
          <w:szCs w:val="24"/>
        </w:rPr>
        <w:t>对照第三章评标办法中的综合评分中的评审因素，针对本招标项目特点，自行编制。</w:t>
      </w:r>
    </w:p>
    <w:p w14:paraId="6F1B8AEE">
      <w:pPr>
        <w:spacing w:line="500" w:lineRule="exact"/>
        <w:jc w:val="left"/>
        <w:rPr>
          <w:b/>
          <w:bCs/>
          <w:color w:val="000000"/>
          <w:sz w:val="24"/>
          <w:szCs w:val="24"/>
        </w:rPr>
      </w:pPr>
      <w:r>
        <w:rPr>
          <w:rFonts w:hint="eastAsia"/>
          <w:b/>
          <w:bCs/>
          <w:color w:val="000000"/>
          <w:sz w:val="24"/>
          <w:szCs w:val="24"/>
        </w:rPr>
        <w:t>2.</w:t>
      </w:r>
      <w:r>
        <w:rPr>
          <w:b/>
          <w:bCs/>
          <w:color w:val="000000"/>
          <w:sz w:val="24"/>
          <w:szCs w:val="24"/>
        </w:rPr>
        <w:t>8</w:t>
      </w:r>
      <w:r>
        <w:rPr>
          <w:rFonts w:hint="eastAsia"/>
          <w:b/>
          <w:bCs/>
          <w:color w:val="000000"/>
          <w:sz w:val="24"/>
          <w:szCs w:val="24"/>
        </w:rPr>
        <w:t>根据评审办法应列入</w:t>
      </w:r>
      <w:r>
        <w:rPr>
          <w:rFonts w:hint="eastAsia"/>
          <w:b/>
          <w:bCs/>
          <w:color w:val="000000"/>
          <w:sz w:val="24"/>
          <w:szCs w:val="24"/>
          <w:lang w:eastAsia="zh-CN"/>
        </w:rPr>
        <w:t>响应文件</w:t>
      </w:r>
      <w:r>
        <w:rPr>
          <w:rFonts w:hint="eastAsia"/>
          <w:b/>
          <w:bCs/>
          <w:color w:val="000000"/>
          <w:sz w:val="24"/>
          <w:szCs w:val="24"/>
        </w:rPr>
        <w:t>的其他材料</w:t>
      </w:r>
      <w:bookmarkStart w:id="452" w:name="_Toc426469934"/>
    </w:p>
    <w:p w14:paraId="72057921">
      <w:pPr>
        <w:pStyle w:val="202"/>
        <w:rPr>
          <w:color w:val="000000"/>
        </w:rPr>
      </w:pPr>
    </w:p>
    <w:p w14:paraId="40A9CFC6">
      <w:pPr>
        <w:pStyle w:val="202"/>
        <w:rPr>
          <w:color w:val="000000"/>
        </w:rPr>
      </w:pPr>
    </w:p>
    <w:p w14:paraId="0619523E">
      <w:pPr>
        <w:pStyle w:val="202"/>
        <w:rPr>
          <w:color w:val="000000"/>
        </w:rPr>
      </w:pPr>
    </w:p>
    <w:p w14:paraId="66DFC690">
      <w:pPr>
        <w:pStyle w:val="202"/>
        <w:rPr>
          <w:color w:val="000000"/>
        </w:rPr>
      </w:pPr>
    </w:p>
    <w:p w14:paraId="22583904">
      <w:pPr>
        <w:pStyle w:val="202"/>
        <w:rPr>
          <w:color w:val="000000"/>
        </w:rPr>
      </w:pPr>
    </w:p>
    <w:p w14:paraId="627E959D">
      <w:pPr>
        <w:pStyle w:val="202"/>
        <w:rPr>
          <w:color w:val="000000"/>
        </w:rPr>
      </w:pPr>
    </w:p>
    <w:p w14:paraId="5306F247">
      <w:pPr>
        <w:pStyle w:val="202"/>
        <w:rPr>
          <w:color w:val="000000"/>
        </w:rPr>
      </w:pPr>
    </w:p>
    <w:p w14:paraId="5146C024">
      <w:pPr>
        <w:pStyle w:val="202"/>
        <w:rPr>
          <w:color w:val="000000"/>
        </w:rPr>
      </w:pPr>
    </w:p>
    <w:p w14:paraId="06E7C022">
      <w:pPr>
        <w:pStyle w:val="202"/>
        <w:rPr>
          <w:color w:val="000000"/>
        </w:rPr>
      </w:pPr>
    </w:p>
    <w:p w14:paraId="13A41DBA">
      <w:pPr>
        <w:pStyle w:val="202"/>
        <w:rPr>
          <w:color w:val="000000"/>
        </w:rPr>
      </w:pPr>
    </w:p>
    <w:p w14:paraId="1C2912AD">
      <w:pPr>
        <w:pStyle w:val="202"/>
        <w:rPr>
          <w:color w:val="000000"/>
        </w:rPr>
      </w:pPr>
    </w:p>
    <w:p w14:paraId="4C485FFB">
      <w:pPr>
        <w:pStyle w:val="202"/>
        <w:rPr>
          <w:color w:val="000000"/>
        </w:rPr>
      </w:pPr>
    </w:p>
    <w:p w14:paraId="6D8820E6">
      <w:pPr>
        <w:pStyle w:val="202"/>
        <w:rPr>
          <w:color w:val="000000"/>
        </w:rPr>
      </w:pPr>
    </w:p>
    <w:p w14:paraId="76DE5C44">
      <w:pPr>
        <w:pStyle w:val="202"/>
        <w:rPr>
          <w:color w:val="000000"/>
        </w:rPr>
      </w:pPr>
    </w:p>
    <w:p w14:paraId="4CF29398">
      <w:pPr>
        <w:pStyle w:val="202"/>
        <w:rPr>
          <w:color w:val="000000"/>
        </w:rPr>
      </w:pPr>
    </w:p>
    <w:p w14:paraId="7A712BB7">
      <w:pPr>
        <w:pStyle w:val="202"/>
        <w:rPr>
          <w:color w:val="000000"/>
        </w:rPr>
      </w:pPr>
    </w:p>
    <w:p w14:paraId="73EB7E2A">
      <w:pPr>
        <w:pStyle w:val="202"/>
        <w:rPr>
          <w:color w:val="000000"/>
        </w:rPr>
      </w:pPr>
    </w:p>
    <w:p w14:paraId="5ACF2C5E">
      <w:pPr>
        <w:pStyle w:val="202"/>
        <w:rPr>
          <w:color w:val="000000"/>
        </w:rPr>
      </w:pPr>
    </w:p>
    <w:p w14:paraId="7998F9B8">
      <w:pPr>
        <w:pStyle w:val="202"/>
        <w:rPr>
          <w:color w:val="000000"/>
        </w:rPr>
      </w:pPr>
    </w:p>
    <w:p w14:paraId="74C54735">
      <w:pPr>
        <w:pStyle w:val="202"/>
        <w:rPr>
          <w:color w:val="000000"/>
        </w:rPr>
      </w:pPr>
    </w:p>
    <w:p w14:paraId="6EC6FD64">
      <w:pPr>
        <w:pStyle w:val="202"/>
        <w:rPr>
          <w:color w:val="000000"/>
        </w:rPr>
      </w:pPr>
    </w:p>
    <w:p w14:paraId="7288AD9E">
      <w:pPr>
        <w:pStyle w:val="202"/>
        <w:rPr>
          <w:color w:val="000000"/>
        </w:rPr>
      </w:pPr>
    </w:p>
    <w:p w14:paraId="3BA2B7B4">
      <w:pPr>
        <w:pStyle w:val="202"/>
        <w:rPr>
          <w:color w:val="000000"/>
        </w:rPr>
      </w:pPr>
    </w:p>
    <w:p w14:paraId="642BDC2D">
      <w:pPr>
        <w:rPr>
          <w:color w:val="000000"/>
        </w:rPr>
      </w:pPr>
    </w:p>
    <w:p w14:paraId="7C561862">
      <w:pPr>
        <w:rPr>
          <w:color w:val="000000"/>
        </w:rPr>
      </w:pPr>
    </w:p>
    <w:p w14:paraId="5DADF939">
      <w:pPr>
        <w:pStyle w:val="202"/>
        <w:rPr>
          <w:color w:val="000000"/>
        </w:rPr>
      </w:pPr>
    </w:p>
    <w:p w14:paraId="4A53B91E">
      <w:pPr>
        <w:rPr>
          <w:rFonts w:hint="eastAsia"/>
          <w:b/>
          <w:color w:val="000000"/>
          <w:sz w:val="24"/>
        </w:rPr>
      </w:pPr>
      <w:r>
        <w:rPr>
          <w:rFonts w:hint="eastAsia"/>
          <w:b/>
          <w:color w:val="000000"/>
          <w:sz w:val="24"/>
        </w:rPr>
        <w:br w:type="page"/>
      </w:r>
    </w:p>
    <w:p w14:paraId="341D4DCF">
      <w:pPr>
        <w:pStyle w:val="199"/>
        <w:spacing w:before="0" w:after="0" w:line="500" w:lineRule="exact"/>
        <w:jc w:val="left"/>
        <w:rPr>
          <w:b/>
          <w:color w:val="000000"/>
          <w:sz w:val="24"/>
        </w:rPr>
      </w:pPr>
      <w:r>
        <w:rPr>
          <w:rFonts w:hint="eastAsia"/>
          <w:b/>
          <w:color w:val="000000"/>
          <w:sz w:val="24"/>
        </w:rPr>
        <w:t>3. 响应文件参考格式</w:t>
      </w:r>
      <w:bookmarkEnd w:id="452"/>
    </w:p>
    <w:p w14:paraId="65AEA6A4">
      <w:pPr>
        <w:pStyle w:val="199"/>
        <w:spacing w:before="156" w:after="156" w:line="360" w:lineRule="exact"/>
        <w:rPr>
          <w:color w:val="000000"/>
          <w:sz w:val="30"/>
          <w:szCs w:val="30"/>
        </w:rPr>
      </w:pPr>
      <w:r>
        <w:rPr>
          <w:rFonts w:hint="eastAsia"/>
          <w:color w:val="000000"/>
          <w:sz w:val="30"/>
          <w:szCs w:val="30"/>
        </w:rPr>
        <w:t xml:space="preserve">3.1 </w:t>
      </w:r>
      <w:bookmarkStart w:id="453" w:name="_Toc426469936"/>
      <w:bookmarkStart w:id="454" w:name="_Toc468783661"/>
      <w:r>
        <w:rPr>
          <w:rFonts w:hint="eastAsia"/>
          <w:color w:val="000000"/>
          <w:sz w:val="30"/>
          <w:szCs w:val="30"/>
        </w:rPr>
        <w:t>响应文件封面格式</w:t>
      </w:r>
      <w:bookmarkEnd w:id="453"/>
      <w:bookmarkEnd w:id="454"/>
    </w:p>
    <w:p w14:paraId="374DB8E8">
      <w:pPr>
        <w:spacing w:line="360" w:lineRule="exact"/>
        <w:ind w:firstLine="600"/>
        <w:jc w:val="center"/>
        <w:rPr>
          <w:color w:val="000000"/>
          <w:sz w:val="30"/>
          <w:szCs w:val="30"/>
        </w:rPr>
      </w:pPr>
    </w:p>
    <w:p w14:paraId="407AF3E4">
      <w:pPr>
        <w:spacing w:line="360" w:lineRule="exact"/>
        <w:ind w:firstLine="480"/>
        <w:jc w:val="center"/>
        <w:rPr>
          <w:color w:val="000000"/>
          <w:sz w:val="24"/>
        </w:rPr>
      </w:pPr>
    </w:p>
    <w:p w14:paraId="39A2D0D4">
      <w:pPr>
        <w:jc w:val="center"/>
        <w:rPr>
          <w:b/>
          <w:color w:val="000000"/>
          <w:sz w:val="48"/>
          <w:szCs w:val="48"/>
        </w:rPr>
      </w:pPr>
      <w:r>
        <w:rPr>
          <w:rFonts w:hint="eastAsia"/>
          <w:b/>
          <w:color w:val="000000"/>
          <w:sz w:val="48"/>
          <w:szCs w:val="48"/>
        </w:rPr>
        <w:t>响应文件</w:t>
      </w:r>
    </w:p>
    <w:p w14:paraId="0D885A50">
      <w:pPr>
        <w:jc w:val="center"/>
        <w:rPr>
          <w:color w:val="000000"/>
          <w:sz w:val="48"/>
          <w:szCs w:val="48"/>
        </w:rPr>
      </w:pPr>
      <w:r>
        <w:rPr>
          <w:rFonts w:hint="eastAsia"/>
          <w:color w:val="000000"/>
          <w:sz w:val="48"/>
          <w:szCs w:val="48"/>
        </w:rPr>
        <w:t>【正</w:t>
      </w:r>
      <w:r>
        <w:rPr>
          <w:color w:val="000000"/>
          <w:sz w:val="48"/>
          <w:szCs w:val="48"/>
        </w:rPr>
        <w:t>/</w:t>
      </w:r>
      <w:r>
        <w:rPr>
          <w:rFonts w:hint="eastAsia"/>
          <w:color w:val="000000"/>
          <w:sz w:val="48"/>
          <w:szCs w:val="48"/>
        </w:rPr>
        <w:t>副本】</w:t>
      </w:r>
    </w:p>
    <w:p w14:paraId="1B83DC5D">
      <w:pPr>
        <w:spacing w:line="360" w:lineRule="exact"/>
        <w:ind w:firstLine="480"/>
        <w:rPr>
          <w:color w:val="000000"/>
          <w:sz w:val="24"/>
        </w:rPr>
      </w:pPr>
    </w:p>
    <w:p w14:paraId="5189B7C8">
      <w:pPr>
        <w:spacing w:line="360" w:lineRule="exact"/>
        <w:ind w:firstLine="480"/>
        <w:rPr>
          <w:color w:val="000000"/>
          <w:sz w:val="24"/>
        </w:rPr>
      </w:pPr>
    </w:p>
    <w:p w14:paraId="61DD53AB">
      <w:pPr>
        <w:spacing w:line="360" w:lineRule="exact"/>
        <w:ind w:firstLine="480"/>
        <w:rPr>
          <w:color w:val="000000"/>
          <w:sz w:val="24"/>
        </w:rPr>
      </w:pPr>
    </w:p>
    <w:p w14:paraId="528C02AD">
      <w:pPr>
        <w:spacing w:line="360" w:lineRule="exact"/>
        <w:ind w:firstLine="480"/>
        <w:rPr>
          <w:color w:val="000000"/>
          <w:sz w:val="24"/>
        </w:rPr>
      </w:pPr>
    </w:p>
    <w:p w14:paraId="6E1AF9FE">
      <w:pPr>
        <w:spacing w:line="360" w:lineRule="exact"/>
        <w:ind w:firstLine="1080"/>
        <w:rPr>
          <w:color w:val="000000"/>
          <w:sz w:val="24"/>
        </w:rPr>
      </w:pPr>
      <w:r>
        <w:rPr>
          <w:rFonts w:hint="eastAsia"/>
          <w:color w:val="000000"/>
          <w:sz w:val="24"/>
        </w:rPr>
        <w:t>采购项目名称：</w:t>
      </w:r>
    </w:p>
    <w:p w14:paraId="112119C5">
      <w:pPr>
        <w:pStyle w:val="316"/>
        <w:spacing w:line="360" w:lineRule="exact"/>
        <w:ind w:firstLine="456"/>
        <w:rPr>
          <w:rFonts w:ascii="Times New Roman" w:hAnsi="Times New Roman"/>
          <w:bCs/>
          <w:color w:val="000000"/>
          <w:spacing w:val="-6"/>
        </w:rPr>
      </w:pPr>
    </w:p>
    <w:p w14:paraId="2FEABB3B">
      <w:pPr>
        <w:spacing w:line="360" w:lineRule="exact"/>
        <w:ind w:left="1050" w:firstLine="480"/>
        <w:rPr>
          <w:color w:val="000000"/>
          <w:sz w:val="24"/>
        </w:rPr>
      </w:pPr>
    </w:p>
    <w:p w14:paraId="489E18A8">
      <w:pPr>
        <w:spacing w:line="360" w:lineRule="exact"/>
        <w:ind w:firstLine="480"/>
        <w:rPr>
          <w:color w:val="000000"/>
          <w:sz w:val="24"/>
        </w:rPr>
      </w:pPr>
    </w:p>
    <w:p w14:paraId="7FAA1DE3">
      <w:pPr>
        <w:spacing w:line="360" w:lineRule="exact"/>
        <w:ind w:firstLine="480"/>
        <w:rPr>
          <w:color w:val="000000"/>
          <w:sz w:val="24"/>
        </w:rPr>
      </w:pPr>
    </w:p>
    <w:p w14:paraId="3CF2733E">
      <w:pPr>
        <w:tabs>
          <w:tab w:val="left" w:pos="2700"/>
        </w:tabs>
        <w:spacing w:line="720" w:lineRule="auto"/>
        <w:ind w:firstLine="2340"/>
        <w:rPr>
          <w:color w:val="000000"/>
          <w:sz w:val="24"/>
          <w:u w:val="single"/>
        </w:rPr>
      </w:pPr>
      <w:r>
        <w:rPr>
          <w:rFonts w:hint="eastAsia"/>
          <w:color w:val="000000"/>
          <w:sz w:val="24"/>
        </w:rPr>
        <w:t>供应商名称：</w:t>
      </w:r>
      <w:r>
        <w:rPr>
          <w:rFonts w:hint="eastAsia"/>
          <w:color w:val="000000"/>
          <w:sz w:val="24"/>
          <w:u w:val="single"/>
        </w:rPr>
        <w:t>（</w:t>
      </w:r>
      <w:r>
        <w:rPr>
          <w:rFonts w:hint="eastAsia"/>
          <w:color w:val="000000"/>
          <w:sz w:val="24"/>
          <w:u w:val="single"/>
          <w:lang w:val="en-US" w:eastAsia="zh-CN"/>
        </w:rPr>
        <w:t>加盖CA电子公章</w:t>
      </w:r>
      <w:r>
        <w:rPr>
          <w:rFonts w:hint="eastAsia"/>
          <w:color w:val="000000"/>
          <w:sz w:val="24"/>
          <w:u w:val="single"/>
        </w:rPr>
        <w:t>）</w:t>
      </w:r>
    </w:p>
    <w:p w14:paraId="24806516">
      <w:pPr>
        <w:tabs>
          <w:tab w:val="left" w:pos="2700"/>
        </w:tabs>
        <w:spacing w:line="720" w:lineRule="auto"/>
        <w:ind w:firstLine="2340"/>
        <w:rPr>
          <w:color w:val="000000"/>
          <w:sz w:val="24"/>
          <w:u w:val="single"/>
        </w:rPr>
      </w:pPr>
      <w:r>
        <w:rPr>
          <w:rFonts w:hint="eastAsia"/>
          <w:color w:val="000000"/>
          <w:sz w:val="24"/>
        </w:rPr>
        <w:t>联系人：</w:t>
      </w:r>
    </w:p>
    <w:p w14:paraId="630F60D4">
      <w:pPr>
        <w:tabs>
          <w:tab w:val="left" w:pos="2700"/>
        </w:tabs>
        <w:spacing w:line="720" w:lineRule="auto"/>
        <w:ind w:firstLine="2340"/>
        <w:rPr>
          <w:color w:val="000000"/>
          <w:sz w:val="24"/>
          <w:u w:val="single"/>
        </w:rPr>
      </w:pPr>
      <w:r>
        <w:rPr>
          <w:rFonts w:hint="eastAsia"/>
          <w:color w:val="000000"/>
          <w:sz w:val="24"/>
        </w:rPr>
        <w:t>联系电话：</w:t>
      </w:r>
    </w:p>
    <w:p w14:paraId="248C9A93">
      <w:pPr>
        <w:tabs>
          <w:tab w:val="left" w:pos="2700"/>
        </w:tabs>
        <w:spacing w:line="720" w:lineRule="auto"/>
        <w:ind w:firstLine="2340"/>
        <w:rPr>
          <w:rFonts w:hint="eastAsia"/>
          <w:color w:val="000000"/>
          <w:sz w:val="24"/>
        </w:rPr>
      </w:pPr>
      <w:r>
        <w:rPr>
          <w:rFonts w:hint="eastAsia"/>
          <w:color w:val="000000"/>
          <w:sz w:val="24"/>
        </w:rPr>
        <w:t>日期：</w:t>
      </w:r>
      <w:r>
        <w:rPr>
          <w:color w:val="000000"/>
          <w:sz w:val="24"/>
        </w:rPr>
        <w:t>______</w:t>
      </w:r>
      <w:r>
        <w:rPr>
          <w:rFonts w:hint="eastAsia"/>
          <w:color w:val="000000"/>
          <w:sz w:val="24"/>
        </w:rPr>
        <w:t>年</w:t>
      </w:r>
      <w:r>
        <w:rPr>
          <w:color w:val="000000"/>
          <w:sz w:val="24"/>
        </w:rPr>
        <w:t>____</w:t>
      </w:r>
      <w:r>
        <w:rPr>
          <w:rFonts w:hint="eastAsia"/>
          <w:color w:val="000000"/>
          <w:sz w:val="24"/>
        </w:rPr>
        <w:t>月</w:t>
      </w:r>
      <w:r>
        <w:rPr>
          <w:color w:val="000000"/>
          <w:sz w:val="24"/>
        </w:rPr>
        <w:t>____</w:t>
      </w:r>
      <w:r>
        <w:rPr>
          <w:rFonts w:hint="eastAsia"/>
          <w:color w:val="000000"/>
          <w:sz w:val="24"/>
        </w:rPr>
        <w:t>日</w:t>
      </w:r>
      <w:bookmarkEnd w:id="442"/>
      <w:bookmarkEnd w:id="443"/>
      <w:bookmarkEnd w:id="444"/>
      <w:bookmarkEnd w:id="445"/>
      <w:bookmarkEnd w:id="446"/>
      <w:r>
        <w:rPr>
          <w:rFonts w:hint="eastAsia"/>
          <w:color w:val="000000"/>
        </w:rPr>
        <w:br w:type="page" w:clear="all"/>
      </w:r>
      <w:bookmarkStart w:id="455" w:name="_Toc426469937"/>
      <w:bookmarkStart w:id="456" w:name="_Toc383679822"/>
      <w:bookmarkStart w:id="457" w:name="_Toc382811202"/>
      <w:bookmarkStart w:id="458" w:name="_Toc382811607"/>
      <w:bookmarkStart w:id="459" w:name="_Toc382814038"/>
      <w:bookmarkStart w:id="460" w:name="_Toc382813957"/>
      <w:bookmarkStart w:id="461" w:name="_Toc382812507"/>
      <w:bookmarkStart w:id="462" w:name="_Toc383587529"/>
      <w:bookmarkStart w:id="463" w:name="_Toc390246998"/>
      <w:bookmarkStart w:id="464" w:name="_Toc383626069"/>
      <w:bookmarkStart w:id="465" w:name="_Toc383623749"/>
      <w:bookmarkStart w:id="466" w:name="_Toc383698722"/>
      <w:bookmarkStart w:id="467" w:name="_Toc382812316"/>
      <w:bookmarkStart w:id="468" w:name="_Toc390098915"/>
      <w:bookmarkStart w:id="469" w:name="_Toc390099111"/>
      <w:bookmarkStart w:id="470" w:name="_Toc383624021"/>
      <w:r>
        <w:rPr>
          <w:rFonts w:hint="eastAsia"/>
          <w:color w:val="000000"/>
          <w:sz w:val="32"/>
          <w:szCs w:val="32"/>
        </w:rPr>
        <w:t xml:space="preserve">3.2 </w:t>
      </w:r>
      <w:bookmarkEnd w:id="455"/>
      <w:r>
        <w:rPr>
          <w:rFonts w:hint="eastAsia"/>
          <w:color w:val="000000"/>
          <w:sz w:val="32"/>
          <w:szCs w:val="32"/>
        </w:rPr>
        <w:t>磋商报价表</w:t>
      </w:r>
    </w:p>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14:paraId="71738A13">
      <w:pPr>
        <w:pStyle w:val="3"/>
        <w:keepNext w:val="0"/>
        <w:keepLines w:val="0"/>
        <w:widowControl/>
        <w:suppressLineNumbers w:val="0"/>
        <w:jc w:val="center"/>
      </w:pPr>
      <w:bookmarkStart w:id="471" w:name="_Toc382811608"/>
      <w:bookmarkStart w:id="472" w:name="_Toc382811203"/>
      <w:bookmarkStart w:id="473" w:name="_Toc382812508"/>
      <w:bookmarkStart w:id="474" w:name="_Toc26554097"/>
      <w:bookmarkStart w:id="475" w:name="_Toc288030361"/>
      <w:bookmarkStart w:id="476" w:name="_Toc23828480"/>
      <w:bookmarkStart w:id="477" w:name="_Toc120614286"/>
      <w:bookmarkStart w:id="478" w:name="_Toc49090579"/>
      <w:bookmarkStart w:id="479" w:name="_Toc382812317"/>
      <w:bookmarkStart w:id="480" w:name="_Toc282446333"/>
      <w:r>
        <w:rPr>
          <w:rStyle w:val="33"/>
        </w:rPr>
        <w:t>磋商报价表</w:t>
      </w:r>
    </w:p>
    <w:p w14:paraId="1187E706">
      <w:pPr>
        <w:pStyle w:val="28"/>
        <w:keepNext w:val="0"/>
        <w:keepLines w:val="0"/>
        <w:widowControl/>
        <w:suppressLineNumbers w:val="0"/>
      </w:pPr>
      <w:r>
        <w:t>本次为首次报价</w:t>
      </w:r>
      <w:r>
        <w:rPr>
          <w:rFonts w:hint="eastAsia"/>
          <w:lang w:val="en-US" w:eastAsia="zh-CN"/>
        </w:rPr>
        <w:t xml:space="preserve">                                     </w:t>
      </w:r>
      <w:r>
        <w:t>货币单位：人民币元</w:t>
      </w:r>
    </w:p>
    <w:p w14:paraId="79B5D954">
      <w:pPr>
        <w:pStyle w:val="28"/>
        <w:keepNext w:val="0"/>
        <w:keepLines w:val="0"/>
        <w:widowControl/>
        <w:suppressLineNumbers w:val="0"/>
      </w:pPr>
      <w:r>
        <w:t>项目编号：项目编号  </w:t>
      </w:r>
    </w:p>
    <w:tbl>
      <w:tblPr>
        <w:tblStyle w:val="30"/>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2619"/>
        <w:gridCol w:w="2472"/>
        <w:gridCol w:w="3816"/>
      </w:tblGrid>
      <w:tr w14:paraId="7A0768E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PrEx>
        <w:trPr>
          <w:tblCellSpacing w:w="15" w:type="dxa"/>
        </w:trPr>
        <w:tc>
          <w:tcPr>
            <w:tcW w:w="3330" w:type="dxa"/>
            <w:shd w:val="clear" w:color="auto" w:fill="auto"/>
            <w:vAlign w:val="center"/>
          </w:tcPr>
          <w:p w14:paraId="63036BD9">
            <w:pPr>
              <w:pStyle w:val="28"/>
              <w:keepNext w:val="0"/>
              <w:keepLines w:val="0"/>
              <w:widowControl/>
              <w:suppressLineNumbers w:val="0"/>
            </w:pPr>
            <w:r>
              <w:t>项目名称</w:t>
            </w:r>
          </w:p>
        </w:tc>
        <w:tc>
          <w:tcPr>
            <w:tcW w:w="3345" w:type="dxa"/>
            <w:shd w:val="clear" w:color="auto" w:fill="auto"/>
            <w:vAlign w:val="center"/>
          </w:tcPr>
          <w:p w14:paraId="24B3F124">
            <w:pPr>
              <w:pStyle w:val="28"/>
              <w:keepNext w:val="0"/>
              <w:keepLines w:val="0"/>
              <w:widowControl/>
              <w:suppressLineNumbers w:val="0"/>
            </w:pPr>
            <w:r>
              <w:t>项目内容</w:t>
            </w:r>
          </w:p>
        </w:tc>
        <w:tc>
          <w:tcPr>
            <w:tcW w:w="4980" w:type="dxa"/>
            <w:shd w:val="clear" w:color="auto" w:fill="auto"/>
            <w:vAlign w:val="center"/>
          </w:tcPr>
          <w:p w14:paraId="76425834">
            <w:pPr>
              <w:pStyle w:val="28"/>
              <w:keepNext w:val="0"/>
              <w:keepLines w:val="0"/>
              <w:widowControl/>
              <w:suppressLineNumbers w:val="0"/>
            </w:pPr>
            <w:r>
              <w:t>总价（小写）</w:t>
            </w:r>
          </w:p>
        </w:tc>
      </w:tr>
      <w:tr w14:paraId="2678CDD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3330" w:type="dxa"/>
            <w:shd w:val="clear" w:color="auto" w:fill="auto"/>
            <w:vAlign w:val="center"/>
          </w:tcPr>
          <w:p w14:paraId="3D3A49B9">
            <w:pPr>
              <w:pStyle w:val="28"/>
              <w:keepNext w:val="0"/>
              <w:keepLines w:val="0"/>
              <w:widowControl/>
              <w:suppressLineNumbers w:val="0"/>
            </w:pPr>
            <w:r>
              <w:t>项目名称 </w:t>
            </w:r>
          </w:p>
        </w:tc>
        <w:tc>
          <w:tcPr>
            <w:tcW w:w="3345" w:type="dxa"/>
            <w:shd w:val="clear" w:color="auto" w:fill="auto"/>
            <w:vAlign w:val="center"/>
          </w:tcPr>
          <w:p w14:paraId="3109C708">
            <w:pPr>
              <w:pStyle w:val="28"/>
              <w:keepNext w:val="0"/>
              <w:keepLines w:val="0"/>
              <w:widowControl/>
              <w:suppressLineNumbers w:val="0"/>
            </w:pPr>
            <w:r>
              <w:t>详见响应文件</w:t>
            </w:r>
          </w:p>
        </w:tc>
        <w:tc>
          <w:tcPr>
            <w:tcW w:w="4980" w:type="dxa"/>
            <w:shd w:val="clear" w:color="auto" w:fill="auto"/>
            <w:vAlign w:val="center"/>
          </w:tcPr>
          <w:p w14:paraId="2680E78B">
            <w:pPr>
              <w:pStyle w:val="28"/>
              <w:keepNext w:val="0"/>
              <w:keepLines w:val="0"/>
              <w:widowControl/>
              <w:suppressLineNumbers w:val="0"/>
            </w:pPr>
            <w:r>
              <w:t>   元</w:t>
            </w:r>
          </w:p>
        </w:tc>
      </w:tr>
      <w:tr w14:paraId="0FCC272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3330" w:type="dxa"/>
            <w:shd w:val="clear" w:color="auto" w:fill="auto"/>
            <w:vAlign w:val="center"/>
          </w:tcPr>
          <w:p w14:paraId="0FE890D5">
            <w:pPr>
              <w:pStyle w:val="28"/>
              <w:keepNext w:val="0"/>
              <w:keepLines w:val="0"/>
              <w:widowControl/>
              <w:suppressLineNumbers w:val="0"/>
            </w:pPr>
            <w:r>
              <w:t>总价（大写）：</w:t>
            </w:r>
          </w:p>
        </w:tc>
        <w:tc>
          <w:tcPr>
            <w:tcW w:w="8340" w:type="dxa"/>
            <w:gridSpan w:val="2"/>
            <w:shd w:val="clear" w:color="auto" w:fill="auto"/>
            <w:vAlign w:val="center"/>
          </w:tcPr>
          <w:p w14:paraId="390A3405">
            <w:pPr>
              <w:pStyle w:val="28"/>
              <w:keepNext w:val="0"/>
              <w:keepLines w:val="0"/>
              <w:widowControl/>
              <w:suppressLineNumbers w:val="0"/>
            </w:pPr>
            <w:r>
              <w:t>金额大写 </w:t>
            </w:r>
          </w:p>
        </w:tc>
      </w:tr>
    </w:tbl>
    <w:p w14:paraId="630D255D">
      <w:pPr>
        <w:pStyle w:val="28"/>
        <w:keepNext w:val="0"/>
        <w:keepLines w:val="0"/>
        <w:widowControl/>
        <w:suppressLineNumbers w:val="0"/>
      </w:pPr>
      <w:r>
        <w:t>报价说明：</w:t>
      </w:r>
    </w:p>
    <w:p w14:paraId="48FDE8CC">
      <w:pPr>
        <w:pStyle w:val="28"/>
        <w:keepNext w:val="0"/>
        <w:keepLines w:val="0"/>
        <w:widowControl/>
        <w:suppressLineNumbers w:val="0"/>
      </w:pPr>
      <w:r>
        <w:t>1、报价包括完成项目的所有费用。采购人不再支付报价以外的任何费用。</w:t>
      </w:r>
    </w:p>
    <w:p w14:paraId="38729E23">
      <w:pPr>
        <w:pStyle w:val="28"/>
        <w:keepNext w:val="0"/>
        <w:keepLines w:val="0"/>
        <w:widowControl/>
        <w:suppressLineNumbers w:val="0"/>
      </w:pPr>
      <w:r>
        <w:t>2、报价以总价为准，大小写不一致以大写为准；</w:t>
      </w:r>
    </w:p>
    <w:p w14:paraId="3BBDED7F">
      <w:pPr>
        <w:pStyle w:val="28"/>
        <w:keepNext w:val="0"/>
        <w:keepLines w:val="0"/>
        <w:widowControl/>
        <w:suppressLineNumbers w:val="0"/>
      </w:pPr>
      <w:r>
        <w:t>3、偏离说明：详见《偏离表》；</w:t>
      </w:r>
    </w:p>
    <w:p w14:paraId="7706630C">
      <w:pPr>
        <w:pStyle w:val="28"/>
        <w:keepNext w:val="0"/>
        <w:keepLines w:val="0"/>
        <w:widowControl/>
        <w:suppressLineNumbers w:val="0"/>
      </w:pPr>
      <w:r>
        <w:t>4、如最后报价未列明单价，则最后所报各项单价计算方法为：（最后报价/ 最初报价）* 各项最初报价的单价。</w:t>
      </w:r>
    </w:p>
    <w:p w14:paraId="0FF5DDEC">
      <w:pPr>
        <w:pStyle w:val="28"/>
        <w:keepNext w:val="0"/>
        <w:keepLines w:val="0"/>
        <w:widowControl/>
        <w:suppressLineNumbers w:val="0"/>
      </w:pPr>
      <w:r>
        <w:t>供应商（电子签章）：</w:t>
      </w:r>
    </w:p>
    <w:p w14:paraId="7F9D5433">
      <w:pPr>
        <w:spacing w:line="360" w:lineRule="auto"/>
        <w:ind w:firstLine="360"/>
        <w:jc w:val="left"/>
        <w:rPr>
          <w:rFonts w:ascii="宋体" w:hAnsi="宋体" w:cs="宋体"/>
          <w:color w:val="000000"/>
          <w:sz w:val="24"/>
        </w:rPr>
      </w:pPr>
    </w:p>
    <w:p w14:paraId="21F3457E">
      <w:pPr>
        <w:spacing w:line="360" w:lineRule="auto"/>
        <w:ind w:firstLine="360"/>
        <w:jc w:val="right"/>
        <w:rPr>
          <w:rFonts w:ascii="宋体" w:hAnsi="宋体" w:cs="宋体"/>
          <w:color w:val="000000"/>
          <w:sz w:val="24"/>
        </w:rPr>
      </w:pPr>
    </w:p>
    <w:p w14:paraId="69E91C1F">
      <w:pPr>
        <w:spacing w:line="360" w:lineRule="auto"/>
        <w:ind w:firstLine="360"/>
        <w:jc w:val="right"/>
        <w:rPr>
          <w:rFonts w:ascii="宋体" w:hAnsi="宋体" w:cs="宋体"/>
          <w:color w:val="000000"/>
          <w:sz w:val="24"/>
        </w:rPr>
      </w:pPr>
    </w:p>
    <w:p w14:paraId="34451D5C">
      <w:pPr>
        <w:spacing w:line="360" w:lineRule="auto"/>
        <w:jc w:val="both"/>
        <w:rPr>
          <w:rFonts w:ascii="宋体" w:hAnsi="宋体" w:cs="宋体"/>
          <w:color w:val="000000"/>
          <w:sz w:val="24"/>
        </w:rPr>
      </w:pPr>
    </w:p>
    <w:p w14:paraId="4F03A24B">
      <w:pPr>
        <w:pStyle w:val="199"/>
        <w:pageBreakBefore/>
        <w:spacing w:before="156" w:after="156" w:line="360" w:lineRule="exact"/>
        <w:rPr>
          <w:rFonts w:hint="eastAsia" w:ascii="Times New Roman" w:hAnsi="Times New Roman" w:eastAsia="宋体" w:cs="Times New Roman"/>
          <w:color w:val="000000"/>
        </w:rPr>
      </w:pPr>
      <w:r>
        <w:rPr>
          <w:rFonts w:hint="eastAsia"/>
          <w:color w:val="000000"/>
        </w:rPr>
        <w:t>3.3 响应函</w:t>
      </w:r>
      <w:r>
        <w:rPr>
          <w:rFonts w:hint="eastAsia" w:ascii="Times New Roman" w:hAnsi="Times New Roman" w:eastAsia="宋体" w:cs="Times New Roman"/>
          <w:color w:val="000000"/>
        </w:rPr>
        <w:t>格式</w:t>
      </w:r>
    </w:p>
    <w:p w14:paraId="04C6323A">
      <w:pPr>
        <w:jc w:val="center"/>
        <w:rPr>
          <w:color w:val="000000"/>
          <w:sz w:val="44"/>
          <w:szCs w:val="44"/>
        </w:rPr>
      </w:pPr>
      <w:bookmarkStart w:id="481" w:name="_Toc367785041"/>
      <w:r>
        <w:rPr>
          <w:rFonts w:hint="eastAsia"/>
          <w:color w:val="000000"/>
          <w:sz w:val="44"/>
          <w:szCs w:val="44"/>
        </w:rPr>
        <w:t>响应函</w:t>
      </w:r>
    </w:p>
    <w:p w14:paraId="780C4827">
      <w:pPr>
        <w:spacing w:line="360" w:lineRule="exact"/>
        <w:rPr>
          <w:rFonts w:ascii="宋体" w:hAnsi="宋体" w:cs="宋体"/>
          <w:sz w:val="24"/>
          <w:szCs w:val="24"/>
        </w:rPr>
      </w:pPr>
      <w:r>
        <w:rPr>
          <w:rFonts w:hint="eastAsia" w:ascii="宋体" w:hAnsi="宋体" w:cs="宋体"/>
          <w:sz w:val="24"/>
          <w:szCs w:val="24"/>
        </w:rPr>
        <w:t>致：(采购人名称)：</w:t>
      </w:r>
    </w:p>
    <w:p w14:paraId="1423573A">
      <w:pPr>
        <w:spacing w:line="360" w:lineRule="exact"/>
        <w:ind w:firstLine="480"/>
        <w:jc w:val="left"/>
        <w:rPr>
          <w:rFonts w:ascii="宋体" w:hAnsi="宋体" w:cs="宋体"/>
          <w:sz w:val="24"/>
          <w:szCs w:val="24"/>
        </w:rPr>
      </w:pPr>
      <w:r>
        <w:rPr>
          <w:rFonts w:hint="eastAsia" w:ascii="宋体" w:hAnsi="宋体" w:cs="宋体"/>
          <w:sz w:val="24"/>
          <w:szCs w:val="24"/>
        </w:rPr>
        <w:t>根据</w:t>
      </w:r>
      <w:r>
        <w:rPr>
          <w:rFonts w:hint="eastAsia" w:ascii="宋体" w:hAnsi="宋体" w:cs="宋体"/>
          <w:sz w:val="24"/>
          <w:szCs w:val="24"/>
          <w:u w:val="single"/>
        </w:rPr>
        <w:t xml:space="preserve">（项目名称） </w:t>
      </w:r>
      <w:r>
        <w:rPr>
          <w:rFonts w:hint="eastAsia" w:ascii="宋体" w:hAnsi="宋体" w:cs="宋体"/>
          <w:sz w:val="24"/>
          <w:szCs w:val="24"/>
        </w:rPr>
        <w:t>竞争性磋商文件的所有条款要求，遵照《中华人民共和国政府采购法》、《中华人民共和国政府采购法实施条例》等有关规定，我方承诺如下：</w:t>
      </w:r>
    </w:p>
    <w:p w14:paraId="4A7F9147">
      <w:pPr>
        <w:spacing w:line="360" w:lineRule="exact"/>
        <w:ind w:firstLine="480"/>
        <w:jc w:val="left"/>
        <w:rPr>
          <w:rFonts w:ascii="宋体" w:hAnsi="宋体" w:cs="宋体"/>
          <w:sz w:val="24"/>
          <w:szCs w:val="24"/>
        </w:rPr>
      </w:pPr>
      <w:r>
        <w:rPr>
          <w:rFonts w:hint="eastAsia" w:ascii="宋体" w:hAnsi="宋体" w:cs="宋体"/>
          <w:sz w:val="24"/>
          <w:szCs w:val="24"/>
        </w:rPr>
        <w:t>1、我方愿意按照采购文件的一切要求，提供本项目的报价，并以最后一轮磋商报价为本项目最终报价，详见磋商报价表。</w:t>
      </w:r>
    </w:p>
    <w:p w14:paraId="574DDB6A">
      <w:pPr>
        <w:spacing w:line="360" w:lineRule="exact"/>
        <w:ind w:firstLine="480"/>
        <w:jc w:val="left"/>
        <w:rPr>
          <w:rFonts w:ascii="宋体" w:hAnsi="宋体" w:cs="宋体"/>
          <w:sz w:val="24"/>
          <w:szCs w:val="24"/>
        </w:rPr>
      </w:pPr>
      <w:r>
        <w:rPr>
          <w:rFonts w:hint="eastAsia" w:ascii="宋体" w:hAnsi="宋体" w:cs="宋体"/>
          <w:sz w:val="24"/>
          <w:szCs w:val="24"/>
        </w:rPr>
        <w:t>2、我方将按竞争性磋商文件的规定履行合同责任和义务。</w:t>
      </w:r>
    </w:p>
    <w:p w14:paraId="7406FBE6">
      <w:pPr>
        <w:spacing w:line="360" w:lineRule="exact"/>
        <w:ind w:firstLine="480"/>
        <w:rPr>
          <w:rFonts w:ascii="宋体" w:hAnsi="宋体" w:cs="宋体"/>
          <w:sz w:val="24"/>
          <w:szCs w:val="24"/>
        </w:rPr>
      </w:pPr>
      <w:r>
        <w:rPr>
          <w:rFonts w:hint="eastAsia" w:ascii="宋体" w:hAnsi="宋体" w:cs="宋体"/>
          <w:sz w:val="24"/>
          <w:szCs w:val="24"/>
        </w:rPr>
        <w:t>3、我方已详细审查全部竞争性磋商文件。我们完全理解并同意放弃对这方面有不明及误解的权力。</w:t>
      </w:r>
    </w:p>
    <w:p w14:paraId="7F3D8EEA">
      <w:pPr>
        <w:spacing w:line="360" w:lineRule="exact"/>
        <w:ind w:firstLine="480"/>
        <w:rPr>
          <w:rFonts w:ascii="宋体" w:hAnsi="宋体" w:cs="宋体"/>
          <w:sz w:val="24"/>
          <w:szCs w:val="24"/>
        </w:rPr>
      </w:pPr>
      <w:r>
        <w:rPr>
          <w:rFonts w:hint="eastAsia" w:ascii="宋体" w:hAnsi="宋体" w:cs="宋体"/>
          <w:sz w:val="24"/>
          <w:szCs w:val="24"/>
        </w:rPr>
        <w:t>4、在响应有效期内我方同意遵守本响应文件中的承诺且在此期限期满之前响应文件对我方具有法律约束力。</w:t>
      </w:r>
    </w:p>
    <w:p w14:paraId="2DEF00BF">
      <w:pPr>
        <w:spacing w:line="360" w:lineRule="exact"/>
        <w:ind w:firstLine="480"/>
        <w:rPr>
          <w:rFonts w:ascii="宋体" w:hAnsi="宋体" w:cs="宋体"/>
          <w:sz w:val="24"/>
          <w:szCs w:val="24"/>
        </w:rPr>
      </w:pPr>
      <w:r>
        <w:rPr>
          <w:rFonts w:hint="eastAsia" w:ascii="宋体" w:hAnsi="宋体" w:cs="宋体"/>
          <w:sz w:val="24"/>
          <w:szCs w:val="24"/>
        </w:rPr>
        <w:t>5、如我方成交：</w:t>
      </w:r>
    </w:p>
    <w:p w14:paraId="5CE180F1">
      <w:pPr>
        <w:spacing w:line="360" w:lineRule="exact"/>
        <w:ind w:firstLine="480"/>
        <w:rPr>
          <w:rFonts w:ascii="宋体" w:hAnsi="宋体" w:cs="宋体"/>
          <w:sz w:val="24"/>
          <w:szCs w:val="24"/>
        </w:rPr>
      </w:pPr>
      <w:r>
        <w:rPr>
          <w:rFonts w:hint="eastAsia" w:ascii="宋体" w:hAnsi="宋体" w:cs="宋体"/>
          <w:sz w:val="24"/>
          <w:szCs w:val="24"/>
        </w:rPr>
        <w:t>（1）我方承诺在收到成交通知书后，在成交通知书规定的期限内与你方签订合同。</w:t>
      </w:r>
    </w:p>
    <w:p w14:paraId="117D6BC9">
      <w:pPr>
        <w:spacing w:line="360" w:lineRule="exact"/>
        <w:ind w:firstLine="480"/>
        <w:rPr>
          <w:rFonts w:ascii="宋体" w:hAnsi="宋体" w:cs="宋体"/>
          <w:sz w:val="24"/>
          <w:szCs w:val="24"/>
        </w:rPr>
      </w:pPr>
      <w:r>
        <w:rPr>
          <w:rFonts w:hint="eastAsia" w:ascii="宋体" w:hAnsi="宋体" w:cs="宋体"/>
          <w:sz w:val="24"/>
          <w:szCs w:val="24"/>
        </w:rPr>
        <w:t>（2）随同本响应函递交的磋商报价表是本响应函的组成部分，对我方构成约束力。</w:t>
      </w:r>
    </w:p>
    <w:p w14:paraId="327897A7">
      <w:pPr>
        <w:spacing w:line="360" w:lineRule="exact"/>
        <w:ind w:firstLine="480"/>
        <w:rPr>
          <w:rFonts w:ascii="宋体" w:hAnsi="宋体" w:cs="宋体"/>
          <w:sz w:val="24"/>
          <w:szCs w:val="24"/>
        </w:rPr>
      </w:pPr>
      <w:r>
        <w:rPr>
          <w:rFonts w:hint="eastAsia" w:ascii="宋体" w:hAnsi="宋体" w:cs="宋体"/>
          <w:sz w:val="24"/>
          <w:szCs w:val="24"/>
        </w:rPr>
        <w:t>（3）我方承诺按照采购文件规定向你方递交履约担保。</w:t>
      </w:r>
    </w:p>
    <w:p w14:paraId="7B64C193">
      <w:pPr>
        <w:spacing w:line="360" w:lineRule="exact"/>
        <w:ind w:firstLine="480"/>
        <w:rPr>
          <w:rFonts w:ascii="宋体" w:hAnsi="宋体" w:cs="宋体"/>
          <w:sz w:val="24"/>
          <w:szCs w:val="24"/>
        </w:rPr>
      </w:pPr>
      <w:r>
        <w:rPr>
          <w:rFonts w:hint="eastAsia" w:ascii="宋体" w:hAnsi="宋体" w:cs="宋体"/>
          <w:sz w:val="24"/>
          <w:szCs w:val="24"/>
        </w:rPr>
        <w:t>（4）我方承诺在合同约定的期限内完成全部合同内容。</w:t>
      </w:r>
    </w:p>
    <w:p w14:paraId="5F8F6824">
      <w:pPr>
        <w:spacing w:line="360" w:lineRule="exact"/>
        <w:ind w:firstLine="480"/>
        <w:rPr>
          <w:rFonts w:ascii="宋体" w:hAnsi="宋体" w:cs="宋体"/>
          <w:sz w:val="24"/>
          <w:szCs w:val="24"/>
        </w:rPr>
      </w:pPr>
      <w:r>
        <w:rPr>
          <w:rFonts w:hint="eastAsia" w:ascii="宋体" w:hAnsi="宋体" w:cs="宋体"/>
          <w:sz w:val="24"/>
          <w:szCs w:val="24"/>
        </w:rPr>
        <w:t>6、根据第二章“供应商须知”第1.4条规定，我方承诺：</w:t>
      </w:r>
    </w:p>
    <w:p w14:paraId="1332CE61">
      <w:pPr>
        <w:spacing w:line="360" w:lineRule="exact"/>
        <w:ind w:firstLine="480"/>
        <w:rPr>
          <w:rFonts w:ascii="宋体" w:hAnsi="宋体" w:cs="宋体"/>
          <w:sz w:val="24"/>
          <w:szCs w:val="24"/>
        </w:rPr>
      </w:pPr>
      <w:r>
        <w:rPr>
          <w:rFonts w:hint="eastAsia" w:ascii="宋体" w:hAnsi="宋体" w:cs="宋体"/>
          <w:sz w:val="24"/>
          <w:szCs w:val="24"/>
        </w:rPr>
        <w:t>（1）我们在参加本项目政府采购活动前三年内，在经营活动中没有违背法律的行为，并提供“参加政府采购活动前三年内在经营活动中没有重大违法记录的书面声明”；</w:t>
      </w:r>
    </w:p>
    <w:p w14:paraId="551C91DF">
      <w:pPr>
        <w:spacing w:line="360" w:lineRule="exact"/>
        <w:ind w:firstLine="480"/>
        <w:rPr>
          <w:rFonts w:ascii="宋体" w:hAnsi="宋体" w:cs="宋体"/>
          <w:sz w:val="24"/>
          <w:szCs w:val="24"/>
        </w:rPr>
      </w:pPr>
      <w:r>
        <w:rPr>
          <w:rFonts w:hint="eastAsia" w:ascii="宋体" w:hAnsi="宋体" w:cs="宋体"/>
          <w:sz w:val="24"/>
          <w:szCs w:val="24"/>
        </w:rPr>
        <w:t>（2）我们依照有关法律的规定，没有偷税、漏税的行为，没有逃避缴纳社会保险资金的行为；</w:t>
      </w:r>
    </w:p>
    <w:p w14:paraId="2DD0AC47">
      <w:pPr>
        <w:spacing w:line="360" w:lineRule="exact"/>
        <w:ind w:firstLine="480"/>
        <w:rPr>
          <w:rFonts w:ascii="宋体" w:hAnsi="宋体" w:cs="宋体"/>
          <w:sz w:val="24"/>
          <w:szCs w:val="24"/>
        </w:rPr>
      </w:pPr>
      <w:r>
        <w:rPr>
          <w:rFonts w:hint="eastAsia" w:ascii="宋体" w:hAnsi="宋体" w:cs="宋体"/>
          <w:sz w:val="24"/>
          <w:szCs w:val="24"/>
        </w:rPr>
        <w:t>（3）与采购人和采购代理机构</w:t>
      </w:r>
      <w:r>
        <w:rPr>
          <w:rFonts w:hint="eastAsia" w:ascii="宋体" w:hAnsi="宋体" w:cs="宋体"/>
          <w:bCs/>
          <w:sz w:val="24"/>
          <w:szCs w:val="24"/>
        </w:rPr>
        <w:t>无任何的隶属关系或者其他利害关系</w:t>
      </w:r>
      <w:r>
        <w:rPr>
          <w:rFonts w:hint="eastAsia" w:ascii="宋体" w:hAnsi="宋体" w:cs="宋体"/>
          <w:sz w:val="24"/>
          <w:szCs w:val="24"/>
        </w:rPr>
        <w:t>。</w:t>
      </w:r>
    </w:p>
    <w:p w14:paraId="6DACDCCF">
      <w:pPr>
        <w:spacing w:line="360" w:lineRule="exact"/>
        <w:ind w:firstLine="480"/>
        <w:rPr>
          <w:rFonts w:ascii="宋体" w:hAnsi="宋体" w:cs="宋体"/>
          <w:sz w:val="24"/>
          <w:szCs w:val="24"/>
        </w:rPr>
      </w:pPr>
      <w:r>
        <w:rPr>
          <w:rFonts w:hint="eastAsia" w:ascii="宋体" w:hAnsi="宋体" w:cs="宋体"/>
          <w:sz w:val="24"/>
          <w:szCs w:val="24"/>
        </w:rPr>
        <w:t>7、同意提供贵方可能要求的与其投标有关的一切数据或资料。</w:t>
      </w:r>
    </w:p>
    <w:p w14:paraId="5C35BF1A">
      <w:pPr>
        <w:spacing w:line="360" w:lineRule="exact"/>
        <w:ind w:firstLine="480"/>
        <w:rPr>
          <w:rFonts w:ascii="宋体" w:hAnsi="宋体" w:cs="宋体"/>
          <w:sz w:val="24"/>
          <w:szCs w:val="24"/>
        </w:rPr>
      </w:pPr>
      <w:r>
        <w:rPr>
          <w:rFonts w:hint="eastAsia" w:ascii="宋体" w:hAnsi="宋体" w:cs="宋体"/>
          <w:sz w:val="24"/>
          <w:szCs w:val="24"/>
        </w:rPr>
        <w:t>8、我方所递交的响应文件及有关资料内容完整、真实和准确，且不存在第二章“供应商须知”第1.4.3项规定的任何一种情形。</w:t>
      </w:r>
    </w:p>
    <w:p w14:paraId="54220742">
      <w:pPr>
        <w:pStyle w:val="232"/>
        <w:spacing w:before="156" w:line="360" w:lineRule="exact"/>
        <w:ind w:left="1260"/>
        <w:jc w:val="right"/>
        <w:rPr>
          <w:rFonts w:hAnsi="宋体" w:cs="宋体"/>
          <w:sz w:val="24"/>
          <w:szCs w:val="24"/>
        </w:rPr>
      </w:pPr>
      <w:r>
        <w:rPr>
          <w:rFonts w:hint="eastAsia" w:hAnsi="宋体" w:cs="宋体"/>
          <w:sz w:val="24"/>
          <w:szCs w:val="24"/>
        </w:rPr>
        <w:t>供应商名称(</w:t>
      </w:r>
      <w:r>
        <w:rPr>
          <w:rFonts w:hint="eastAsia" w:hAnsi="宋体" w:cs="宋体"/>
          <w:sz w:val="24"/>
          <w:szCs w:val="24"/>
          <w:lang w:val="en-US" w:eastAsia="zh-CN"/>
        </w:rPr>
        <w:t>加盖CA电子公章</w:t>
      </w:r>
      <w:r>
        <w:rPr>
          <w:rFonts w:hint="eastAsia" w:hAnsi="宋体" w:cs="宋体"/>
          <w:sz w:val="24"/>
          <w:szCs w:val="24"/>
        </w:rPr>
        <w:t>)：</w:t>
      </w:r>
    </w:p>
    <w:p w14:paraId="06BC7316">
      <w:pPr>
        <w:spacing w:before="156" w:line="360" w:lineRule="exact"/>
        <w:jc w:val="right"/>
        <w:rPr>
          <w:rFonts w:ascii="宋体" w:hAnsi="宋体" w:cs="宋体"/>
          <w:sz w:val="24"/>
          <w:szCs w:val="24"/>
          <w:u w:val="single"/>
        </w:rPr>
      </w:pPr>
      <w:r>
        <w:rPr>
          <w:rFonts w:hint="eastAsia" w:ascii="宋体" w:hAnsi="宋体" w:cs="宋体"/>
          <w:sz w:val="24"/>
          <w:szCs w:val="24"/>
        </w:rPr>
        <w:t>法定代表人或其授权的代理人(签字或签章)：</w:t>
      </w:r>
    </w:p>
    <w:p w14:paraId="43ACEFBE">
      <w:pPr>
        <w:spacing w:before="156" w:line="360" w:lineRule="exact"/>
        <w:jc w:val="right"/>
        <w:rPr>
          <w:rFonts w:hint="eastAsia" w:ascii="宋体" w:hAnsi="宋体" w:cs="宋体"/>
          <w:sz w:val="24"/>
          <w:szCs w:val="24"/>
        </w:rPr>
      </w:pPr>
    </w:p>
    <w:p w14:paraId="1A5320DE">
      <w:pPr>
        <w:tabs>
          <w:tab w:val="left" w:pos="6315"/>
        </w:tabs>
        <w:spacing w:line="400" w:lineRule="exact"/>
        <w:ind w:firstLine="480"/>
        <w:jc w:val="right"/>
        <w:rPr>
          <w:color w:val="000000"/>
          <w:sz w:val="24"/>
        </w:rPr>
      </w:pPr>
      <w:r>
        <w:rPr>
          <w:rFonts w:hint="eastAsia" w:ascii="宋体" w:hAnsi="宋体" w:cs="宋体"/>
          <w:sz w:val="24"/>
          <w:szCs w:val="24"/>
        </w:rPr>
        <w:t>日期：   年   月   日</w:t>
      </w:r>
      <w:bookmarkEnd w:id="481"/>
    </w:p>
    <w:p w14:paraId="77B53458">
      <w:pPr>
        <w:pStyle w:val="199"/>
        <w:spacing w:before="0" w:after="0" w:line="360" w:lineRule="auto"/>
        <w:rPr>
          <w:rFonts w:cs="宋体"/>
          <w:color w:val="000000"/>
          <w:sz w:val="24"/>
          <w:szCs w:val="24"/>
        </w:rPr>
      </w:pPr>
      <w:r>
        <w:rPr>
          <w:rFonts w:hint="eastAsia" w:cs="宋体"/>
          <w:color w:val="000000"/>
          <w:sz w:val="24"/>
          <w:szCs w:val="24"/>
        </w:rPr>
        <w:t>3.</w:t>
      </w:r>
      <w:r>
        <w:rPr>
          <w:rFonts w:hint="eastAsia"/>
          <w:color w:val="000000"/>
          <w:sz w:val="24"/>
          <w:szCs w:val="24"/>
        </w:rPr>
        <w:t>4</w:t>
      </w:r>
      <w:r>
        <w:rPr>
          <w:rFonts w:hint="eastAsia"/>
          <w:b/>
          <w:bCs/>
          <w:color w:val="000000"/>
          <w:sz w:val="24"/>
          <w:szCs w:val="24"/>
        </w:rPr>
        <w:t>投标报价明细表及分析说明（</w:t>
      </w:r>
      <w:r>
        <w:rPr>
          <w:rFonts w:hint="eastAsia"/>
          <w:bCs/>
          <w:color w:val="000000"/>
          <w:sz w:val="24"/>
          <w:szCs w:val="24"/>
        </w:rPr>
        <w:t>工程量清单</w:t>
      </w:r>
      <w:r>
        <w:rPr>
          <w:rFonts w:hint="eastAsia"/>
          <w:b/>
          <w:bCs/>
          <w:color w:val="000000"/>
          <w:sz w:val="24"/>
          <w:szCs w:val="24"/>
        </w:rPr>
        <w:t>）</w:t>
      </w:r>
    </w:p>
    <w:p w14:paraId="0C11AF27">
      <w:pPr>
        <w:pStyle w:val="232"/>
        <w:spacing w:line="360" w:lineRule="auto"/>
        <w:ind w:firstLine="482"/>
        <w:rPr>
          <w:rFonts w:hint="eastAsia" w:hAnsi="宋体" w:cs="宋体"/>
          <w:b/>
          <w:bCs/>
          <w:color w:val="000000"/>
          <w:sz w:val="24"/>
          <w:szCs w:val="24"/>
        </w:rPr>
      </w:pPr>
    </w:p>
    <w:p w14:paraId="59ED3C96">
      <w:pPr>
        <w:pStyle w:val="232"/>
        <w:spacing w:line="360" w:lineRule="auto"/>
        <w:ind w:firstLine="482"/>
        <w:rPr>
          <w:rFonts w:ascii="Times New Roman" w:hAnsi="Times New Roman"/>
          <w:color w:val="000000"/>
          <w:sz w:val="24"/>
          <w:szCs w:val="24"/>
        </w:rPr>
      </w:pPr>
      <w:r>
        <w:rPr>
          <w:rFonts w:hint="eastAsia" w:hAnsi="宋体" w:cs="宋体"/>
          <w:b/>
          <w:bCs/>
          <w:color w:val="000000"/>
          <w:sz w:val="24"/>
          <w:szCs w:val="24"/>
        </w:rPr>
        <w:t>本项目无需供应商编制工程量清单。最终确定的承包价格按招标控制价总价下浮率同比下浮到各个子目形成综合单价，作为结算依据；其中，不可竞争费不参与下浮。</w:t>
      </w:r>
    </w:p>
    <w:p w14:paraId="168B2BAA">
      <w:pPr>
        <w:pStyle w:val="232"/>
        <w:spacing w:before="156" w:line="360" w:lineRule="auto"/>
        <w:rPr>
          <w:rFonts w:ascii="Times New Roman" w:hAnsi="Times New Roman"/>
          <w:color w:val="000000"/>
          <w:sz w:val="24"/>
          <w:szCs w:val="24"/>
        </w:rPr>
      </w:pPr>
    </w:p>
    <w:p w14:paraId="0BBD993B">
      <w:pPr>
        <w:pStyle w:val="232"/>
        <w:spacing w:before="156" w:line="360" w:lineRule="auto"/>
        <w:rPr>
          <w:rFonts w:ascii="Times New Roman" w:hAnsi="Times New Roman"/>
          <w:color w:val="000000"/>
          <w:sz w:val="24"/>
          <w:szCs w:val="24"/>
        </w:rPr>
      </w:pPr>
    </w:p>
    <w:p w14:paraId="494C292E">
      <w:pPr>
        <w:pStyle w:val="232"/>
        <w:spacing w:before="156" w:line="360" w:lineRule="auto"/>
        <w:rPr>
          <w:rFonts w:ascii="Times New Roman" w:hAnsi="Times New Roman"/>
          <w:color w:val="000000"/>
          <w:sz w:val="24"/>
          <w:szCs w:val="24"/>
        </w:rPr>
      </w:pPr>
    </w:p>
    <w:p w14:paraId="1DDA2D3C">
      <w:pPr>
        <w:pStyle w:val="232"/>
        <w:spacing w:before="156" w:line="360" w:lineRule="auto"/>
        <w:rPr>
          <w:rFonts w:ascii="Times New Roman" w:hAnsi="Times New Roman"/>
          <w:color w:val="000000"/>
          <w:sz w:val="24"/>
          <w:szCs w:val="24"/>
        </w:rPr>
      </w:pPr>
      <w:r>
        <w:rPr>
          <w:rFonts w:hint="eastAsia" w:ascii="Times New Roman" w:hAnsi="Times New Roman"/>
          <w:color w:val="000000"/>
          <w:sz w:val="24"/>
          <w:szCs w:val="24"/>
        </w:rPr>
        <w:t>供应商名称(</w:t>
      </w:r>
      <w:r>
        <w:rPr>
          <w:rFonts w:hint="eastAsia" w:ascii="Times New Roman" w:hAnsi="Times New Roman"/>
          <w:color w:val="000000"/>
          <w:sz w:val="24"/>
          <w:szCs w:val="24"/>
          <w:lang w:val="en-US" w:eastAsia="zh-CN"/>
        </w:rPr>
        <w:t>加盖CA电子公章</w:t>
      </w:r>
      <w:r>
        <w:rPr>
          <w:rFonts w:hint="eastAsia" w:ascii="Times New Roman" w:hAnsi="Times New Roman"/>
          <w:color w:val="000000"/>
          <w:sz w:val="24"/>
          <w:szCs w:val="24"/>
        </w:rPr>
        <w:t>)：</w:t>
      </w:r>
    </w:p>
    <w:p w14:paraId="69F44E9D">
      <w:pPr>
        <w:spacing w:before="156" w:line="360" w:lineRule="auto"/>
        <w:rPr>
          <w:color w:val="000000"/>
          <w:sz w:val="24"/>
          <w:szCs w:val="24"/>
          <w:u w:val="single"/>
        </w:rPr>
      </w:pPr>
      <w:r>
        <w:rPr>
          <w:rFonts w:hint="eastAsia"/>
          <w:color w:val="000000"/>
          <w:sz w:val="24"/>
          <w:szCs w:val="24"/>
        </w:rPr>
        <w:t>法定代表人或其授权的代理人(签字或签章)：</w:t>
      </w:r>
    </w:p>
    <w:p w14:paraId="29304FB5">
      <w:pPr>
        <w:spacing w:before="156" w:line="360" w:lineRule="auto"/>
        <w:rPr>
          <w:color w:val="000000"/>
          <w:szCs w:val="21"/>
        </w:rPr>
      </w:pPr>
      <w:r>
        <w:rPr>
          <w:rFonts w:hint="eastAsia"/>
          <w:color w:val="000000"/>
          <w:sz w:val="24"/>
          <w:szCs w:val="24"/>
        </w:rPr>
        <w:t>日期：年月日</w:t>
      </w:r>
    </w:p>
    <w:p w14:paraId="0393D595">
      <w:pPr>
        <w:rPr>
          <w:color w:val="000000"/>
        </w:rPr>
      </w:pPr>
    </w:p>
    <w:p w14:paraId="263C41D2">
      <w:pPr>
        <w:pStyle w:val="202"/>
        <w:rPr>
          <w:color w:val="000000"/>
        </w:rPr>
      </w:pPr>
    </w:p>
    <w:p w14:paraId="08134C09">
      <w:pPr>
        <w:pStyle w:val="202"/>
        <w:rPr>
          <w:color w:val="000000"/>
        </w:rPr>
      </w:pPr>
    </w:p>
    <w:p w14:paraId="6ECB60D2">
      <w:pPr>
        <w:pStyle w:val="199"/>
        <w:pageBreakBefore/>
        <w:spacing w:before="156" w:after="156" w:line="360" w:lineRule="exact"/>
        <w:jc w:val="left"/>
        <w:rPr>
          <w:bCs/>
          <w:color w:val="000000"/>
          <w:sz w:val="24"/>
          <w:szCs w:val="24"/>
        </w:rPr>
      </w:pPr>
      <w:r>
        <w:rPr>
          <w:rFonts w:hint="eastAsia"/>
          <w:color w:val="000000"/>
          <w:sz w:val="24"/>
          <w:szCs w:val="24"/>
        </w:rPr>
        <w:t>3.5</w:t>
      </w:r>
      <w:r>
        <w:rPr>
          <w:rFonts w:hint="eastAsia"/>
          <w:bCs/>
          <w:color w:val="000000"/>
          <w:sz w:val="24"/>
          <w:szCs w:val="24"/>
        </w:rPr>
        <w:t>资格及资信证明文件</w:t>
      </w:r>
    </w:p>
    <w:p w14:paraId="7CEA20B8">
      <w:pPr>
        <w:keepNext w:val="0"/>
        <w:keepLines w:val="0"/>
        <w:pageBreakBefore w:val="0"/>
        <w:widowControl w:val="0"/>
        <w:kinsoku/>
        <w:wordWrap/>
        <w:overflowPunct/>
        <w:topLinePunct w:val="0"/>
        <w:autoSpaceDE/>
        <w:autoSpaceDN/>
        <w:bidi w:val="0"/>
        <w:adjustRightInd/>
        <w:snapToGrid/>
        <w:spacing w:line="360" w:lineRule="auto"/>
        <w:ind w:firstLine="600"/>
        <w:textAlignment w:val="auto"/>
        <w:rPr>
          <w:bCs/>
          <w:color w:val="000000"/>
          <w:sz w:val="24"/>
          <w:szCs w:val="24"/>
        </w:rPr>
      </w:pPr>
      <w:r>
        <w:rPr>
          <w:rFonts w:hint="eastAsia"/>
          <w:bCs/>
          <w:color w:val="000000"/>
          <w:sz w:val="24"/>
          <w:szCs w:val="24"/>
        </w:rPr>
        <w:t>资格及资信证明文件应包括而不限于以下内容：</w:t>
      </w:r>
    </w:p>
    <w:p w14:paraId="75433D13">
      <w:pPr>
        <w:pStyle w:val="20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Cs/>
          <w:color w:val="000000"/>
          <w:sz w:val="24"/>
          <w:szCs w:val="24"/>
        </w:rPr>
      </w:pPr>
      <w:r>
        <w:rPr>
          <w:rFonts w:hint="eastAsia"/>
          <w:bCs/>
          <w:color w:val="000000"/>
          <w:sz w:val="24"/>
          <w:szCs w:val="24"/>
        </w:rPr>
        <w:t>·法定代表人授权委托书（法定代表人参加投标的提供法定代表人身份证明书，格式附后）</w:t>
      </w:r>
    </w:p>
    <w:p w14:paraId="1DE4D8E7">
      <w:pPr>
        <w:pStyle w:val="20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Cs/>
          <w:color w:val="000000"/>
          <w:sz w:val="24"/>
          <w:szCs w:val="24"/>
        </w:rPr>
      </w:pPr>
      <w:r>
        <w:rPr>
          <w:rFonts w:hint="eastAsia"/>
          <w:bCs/>
          <w:color w:val="000000"/>
          <w:sz w:val="24"/>
          <w:szCs w:val="24"/>
        </w:rPr>
        <w:t>·供应商营业执照复印件加盖公章</w:t>
      </w:r>
    </w:p>
    <w:p w14:paraId="1852EDB2">
      <w:pPr>
        <w:pStyle w:val="20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Cs/>
          <w:color w:val="000000"/>
          <w:sz w:val="24"/>
          <w:szCs w:val="24"/>
        </w:rPr>
      </w:pPr>
      <w:r>
        <w:rPr>
          <w:rFonts w:hint="eastAsia"/>
          <w:bCs/>
          <w:color w:val="000000"/>
          <w:sz w:val="24"/>
          <w:szCs w:val="24"/>
        </w:rPr>
        <w:t>·供应商资质证书复印件加盖公章</w:t>
      </w:r>
    </w:p>
    <w:p w14:paraId="071A0DA3">
      <w:pPr>
        <w:pStyle w:val="20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Cs/>
          <w:color w:val="000000"/>
          <w:sz w:val="24"/>
          <w:szCs w:val="24"/>
        </w:rPr>
      </w:pPr>
      <w:r>
        <w:rPr>
          <w:rFonts w:hint="eastAsia"/>
          <w:bCs/>
          <w:color w:val="000000"/>
          <w:sz w:val="24"/>
          <w:szCs w:val="24"/>
        </w:rPr>
        <w:t>·供应商安全生产许可证复印件加盖公章</w:t>
      </w:r>
    </w:p>
    <w:p w14:paraId="2E659E02">
      <w:pPr>
        <w:pStyle w:val="20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Cs/>
          <w:color w:val="000000"/>
          <w:sz w:val="24"/>
          <w:szCs w:val="24"/>
        </w:rPr>
      </w:pPr>
      <w:r>
        <w:rPr>
          <w:rFonts w:hint="eastAsia"/>
          <w:bCs/>
          <w:color w:val="000000"/>
          <w:sz w:val="24"/>
          <w:szCs w:val="24"/>
        </w:rPr>
        <w:t>·拟派项目经理注册建造师证书复印件加盖公章</w:t>
      </w:r>
    </w:p>
    <w:p w14:paraId="196EB1C1">
      <w:pPr>
        <w:pStyle w:val="20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Cs/>
          <w:color w:val="000000"/>
          <w:sz w:val="24"/>
          <w:szCs w:val="24"/>
        </w:rPr>
      </w:pPr>
      <w:r>
        <w:rPr>
          <w:rFonts w:hint="eastAsia"/>
          <w:bCs/>
          <w:color w:val="000000"/>
          <w:sz w:val="24"/>
          <w:szCs w:val="24"/>
        </w:rPr>
        <w:t>·拟派项目经理安全生产考核合格证书复印件加盖公章</w:t>
      </w:r>
    </w:p>
    <w:p w14:paraId="42AB5F01">
      <w:pPr>
        <w:pStyle w:val="20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Cs/>
          <w:color w:val="000000"/>
          <w:sz w:val="24"/>
          <w:szCs w:val="24"/>
        </w:rPr>
      </w:pPr>
      <w:r>
        <w:rPr>
          <w:rFonts w:hint="eastAsia"/>
          <w:bCs/>
          <w:color w:val="000000"/>
          <w:sz w:val="24"/>
          <w:szCs w:val="24"/>
        </w:rPr>
        <w:t>·供应商为项目经理缴纳养老保险的复印件加盖公章（具体要求见评审办法）</w:t>
      </w:r>
    </w:p>
    <w:p w14:paraId="01D65F09">
      <w:pPr>
        <w:pStyle w:val="20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Cs/>
          <w:color w:val="000000"/>
          <w:sz w:val="24"/>
          <w:szCs w:val="24"/>
        </w:rPr>
      </w:pPr>
      <w:r>
        <w:rPr>
          <w:rFonts w:hint="eastAsia"/>
          <w:bCs/>
          <w:color w:val="000000"/>
          <w:sz w:val="24"/>
          <w:szCs w:val="24"/>
        </w:rPr>
        <w:t>·《无在建承诺书》（格式附后）</w:t>
      </w:r>
    </w:p>
    <w:p w14:paraId="5E18B421">
      <w:pPr>
        <w:pStyle w:val="20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bCs/>
          <w:color w:val="000000"/>
          <w:sz w:val="24"/>
          <w:szCs w:val="24"/>
        </w:rPr>
      </w:pPr>
      <w:r>
        <w:rPr>
          <w:rFonts w:hint="eastAsia"/>
          <w:bCs/>
          <w:color w:val="000000"/>
          <w:sz w:val="24"/>
          <w:szCs w:val="24"/>
        </w:rPr>
        <w:t>·供应商基本资格条件承诺书</w:t>
      </w:r>
    </w:p>
    <w:p w14:paraId="636051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ascii="宋体" w:hAnsi="宋体"/>
          <w:color w:val="000000"/>
          <w:sz w:val="24"/>
          <w:szCs w:val="24"/>
        </w:rPr>
        <w:t>·诚信投标承诺书</w:t>
      </w:r>
    </w:p>
    <w:p w14:paraId="5BFBC63C">
      <w:pPr>
        <w:pStyle w:val="20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bCs/>
          <w:color w:val="000000"/>
          <w:sz w:val="24"/>
          <w:szCs w:val="24"/>
        </w:rPr>
      </w:pPr>
      <w:r>
        <w:rPr>
          <w:rFonts w:hint="eastAsia"/>
          <w:bCs/>
          <w:color w:val="000000"/>
          <w:sz w:val="24"/>
          <w:szCs w:val="24"/>
        </w:rPr>
        <w:t>·供应商认为需要提供的其他资格及资信证明文件</w:t>
      </w:r>
    </w:p>
    <w:p w14:paraId="25F05B71"/>
    <w:p w14:paraId="06EBFCE6">
      <w:pPr>
        <w:pStyle w:val="202"/>
        <w:spacing w:line="400" w:lineRule="exact"/>
        <w:rPr>
          <w:bCs/>
          <w:color w:val="000000"/>
          <w:szCs w:val="24"/>
        </w:rPr>
      </w:pPr>
    </w:p>
    <w:p w14:paraId="66410845">
      <w:pPr>
        <w:pStyle w:val="202"/>
        <w:spacing w:line="400" w:lineRule="exact"/>
        <w:rPr>
          <w:bCs/>
          <w:color w:val="000000"/>
          <w:szCs w:val="24"/>
        </w:rPr>
      </w:pPr>
    </w:p>
    <w:p w14:paraId="3915E0B4">
      <w:pPr>
        <w:pStyle w:val="202"/>
        <w:spacing w:line="400" w:lineRule="exact"/>
        <w:rPr>
          <w:bCs/>
          <w:color w:val="000000"/>
          <w:szCs w:val="24"/>
        </w:rPr>
      </w:pPr>
    </w:p>
    <w:p w14:paraId="2B1CAC27">
      <w:pPr>
        <w:pStyle w:val="202"/>
        <w:spacing w:line="400" w:lineRule="exact"/>
        <w:rPr>
          <w:bCs/>
          <w:color w:val="000000"/>
          <w:szCs w:val="24"/>
        </w:rPr>
      </w:pPr>
    </w:p>
    <w:p w14:paraId="1015B29D">
      <w:pPr>
        <w:pStyle w:val="202"/>
        <w:spacing w:line="400" w:lineRule="exact"/>
        <w:rPr>
          <w:bCs/>
          <w:color w:val="000000"/>
          <w:szCs w:val="24"/>
        </w:rPr>
      </w:pPr>
    </w:p>
    <w:p w14:paraId="500B4338">
      <w:pPr>
        <w:pStyle w:val="202"/>
        <w:spacing w:line="400" w:lineRule="exact"/>
        <w:rPr>
          <w:bCs/>
          <w:color w:val="000000"/>
          <w:szCs w:val="24"/>
        </w:rPr>
      </w:pPr>
    </w:p>
    <w:p w14:paraId="6E17A7B5"/>
    <w:p w14:paraId="5D841BC6">
      <w:pPr>
        <w:pStyle w:val="202"/>
        <w:spacing w:line="400" w:lineRule="exact"/>
        <w:rPr>
          <w:bCs/>
          <w:color w:val="000000"/>
          <w:szCs w:val="24"/>
        </w:rPr>
      </w:pPr>
    </w:p>
    <w:p w14:paraId="033C00BF">
      <w:pPr>
        <w:pStyle w:val="202"/>
        <w:spacing w:line="400" w:lineRule="exact"/>
        <w:rPr>
          <w:bCs/>
          <w:color w:val="000000"/>
          <w:szCs w:val="24"/>
        </w:rPr>
      </w:pPr>
    </w:p>
    <w:p w14:paraId="30B5EF64">
      <w:pPr>
        <w:pStyle w:val="202"/>
        <w:spacing w:line="400" w:lineRule="exact"/>
        <w:rPr>
          <w:bCs/>
          <w:color w:val="000000"/>
          <w:szCs w:val="24"/>
        </w:rPr>
      </w:pPr>
    </w:p>
    <w:p w14:paraId="4A557652">
      <w:pPr>
        <w:pStyle w:val="202"/>
        <w:spacing w:line="400" w:lineRule="exact"/>
        <w:rPr>
          <w:bCs/>
          <w:color w:val="000000"/>
          <w:szCs w:val="24"/>
        </w:rPr>
      </w:pPr>
    </w:p>
    <w:p w14:paraId="6036F297">
      <w:pPr>
        <w:pStyle w:val="202"/>
        <w:spacing w:line="400" w:lineRule="exact"/>
        <w:rPr>
          <w:bCs/>
          <w:color w:val="000000"/>
          <w:szCs w:val="24"/>
        </w:rPr>
      </w:pPr>
    </w:p>
    <w:p w14:paraId="6315CD68">
      <w:pPr>
        <w:pStyle w:val="202"/>
        <w:spacing w:line="400" w:lineRule="exact"/>
        <w:rPr>
          <w:bCs/>
          <w:color w:val="000000"/>
          <w:szCs w:val="24"/>
        </w:rPr>
      </w:pPr>
    </w:p>
    <w:p w14:paraId="31CB2905">
      <w:pPr>
        <w:pStyle w:val="202"/>
        <w:spacing w:line="400" w:lineRule="exact"/>
        <w:rPr>
          <w:bCs/>
          <w:color w:val="000000"/>
          <w:szCs w:val="24"/>
        </w:rPr>
      </w:pPr>
    </w:p>
    <w:p w14:paraId="749B2CA5">
      <w:pPr>
        <w:pStyle w:val="202"/>
        <w:spacing w:line="400" w:lineRule="exact"/>
        <w:rPr>
          <w:bCs/>
          <w:color w:val="000000"/>
          <w:szCs w:val="24"/>
        </w:rPr>
      </w:pPr>
    </w:p>
    <w:p w14:paraId="171B858C">
      <w:pPr>
        <w:pStyle w:val="202"/>
        <w:rPr>
          <w:color w:val="000000"/>
        </w:rPr>
      </w:pPr>
    </w:p>
    <w:p w14:paraId="7EFC565C">
      <w:pPr>
        <w:pStyle w:val="202"/>
        <w:rPr>
          <w:color w:val="000000"/>
        </w:rPr>
      </w:pPr>
    </w:p>
    <w:p w14:paraId="352D0E66">
      <w:pPr>
        <w:spacing w:line="500" w:lineRule="exact"/>
        <w:jc w:val="center"/>
      </w:pPr>
      <w:r>
        <w:rPr>
          <w:rFonts w:hint="eastAsia"/>
          <w:color w:val="000000"/>
          <w:sz w:val="32"/>
          <w:szCs w:val="32"/>
        </w:rPr>
        <w:t>法定代表人身份证明书</w:t>
      </w:r>
    </w:p>
    <w:p w14:paraId="7E9BA7D6">
      <w:pPr>
        <w:spacing w:line="500" w:lineRule="exact"/>
      </w:pPr>
    </w:p>
    <w:p w14:paraId="5A3DA43C">
      <w:pPr>
        <w:spacing w:line="720" w:lineRule="auto"/>
        <w:ind w:firstLine="612"/>
      </w:pPr>
      <w:r>
        <w:rPr>
          <w:rFonts w:hint="eastAsia"/>
          <w:color w:val="000000"/>
          <w:sz w:val="24"/>
          <w:szCs w:val="24"/>
        </w:rPr>
        <w:t>单位名称：</w:t>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p>
    <w:p w14:paraId="15621600">
      <w:pPr>
        <w:spacing w:line="720" w:lineRule="auto"/>
        <w:ind w:firstLine="610"/>
      </w:pPr>
      <w:r>
        <w:rPr>
          <w:rFonts w:hint="eastAsia"/>
          <w:color w:val="000000"/>
          <w:sz w:val="24"/>
          <w:szCs w:val="24"/>
        </w:rPr>
        <w:t>单位性质：</w:t>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p>
    <w:p w14:paraId="59715E3B">
      <w:pPr>
        <w:spacing w:line="720" w:lineRule="auto"/>
        <w:ind w:firstLine="610"/>
      </w:pPr>
      <w:r>
        <w:rPr>
          <w:rFonts w:hint="eastAsia"/>
          <w:color w:val="000000"/>
          <w:sz w:val="24"/>
          <w:szCs w:val="24"/>
        </w:rPr>
        <w:t>地址：</w:t>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color w:val="000000"/>
          <w:sz w:val="24"/>
          <w:szCs w:val="24"/>
          <w:u w:val="single"/>
        </w:rPr>
        <w:t xml:space="preserve">       </w:t>
      </w:r>
      <w:r>
        <w:rPr>
          <w:rFonts w:hint="eastAsia"/>
          <w:color w:val="000000"/>
          <w:sz w:val="24"/>
          <w:szCs w:val="24"/>
          <w:u w:val="single"/>
        </w:rPr>
        <w:tab/>
      </w:r>
    </w:p>
    <w:p w14:paraId="337A8233">
      <w:pPr>
        <w:spacing w:line="720" w:lineRule="auto"/>
        <w:ind w:firstLine="610"/>
      </w:pPr>
      <w:r>
        <w:rPr>
          <w:rFonts w:hint="eastAsia"/>
          <w:color w:val="000000"/>
          <w:sz w:val="24"/>
          <w:szCs w:val="24"/>
        </w:rPr>
        <w:t xml:space="preserve">成立时间： </w:t>
      </w:r>
      <w:r>
        <w:rPr>
          <w:color w:val="000000"/>
          <w:sz w:val="24"/>
          <w:szCs w:val="24"/>
        </w:rPr>
        <w:t xml:space="preserve">  </w:t>
      </w:r>
      <w:r>
        <w:rPr>
          <w:rFonts w:hint="eastAsia"/>
          <w:color w:val="000000"/>
          <w:sz w:val="24"/>
          <w:szCs w:val="24"/>
        </w:rPr>
        <w:t xml:space="preserve">年 </w:t>
      </w:r>
      <w:r>
        <w:rPr>
          <w:color w:val="000000"/>
          <w:sz w:val="24"/>
          <w:szCs w:val="24"/>
        </w:rPr>
        <w:t xml:space="preserve">  </w:t>
      </w:r>
      <w:r>
        <w:rPr>
          <w:rFonts w:hint="eastAsia"/>
          <w:color w:val="000000"/>
          <w:sz w:val="24"/>
          <w:szCs w:val="24"/>
        </w:rPr>
        <w:t xml:space="preserve">月 </w:t>
      </w:r>
      <w:r>
        <w:rPr>
          <w:color w:val="000000"/>
          <w:sz w:val="24"/>
          <w:szCs w:val="24"/>
        </w:rPr>
        <w:t xml:space="preserve"> </w:t>
      </w:r>
      <w:r>
        <w:rPr>
          <w:rFonts w:hint="eastAsia"/>
          <w:color w:val="000000"/>
          <w:sz w:val="24"/>
          <w:szCs w:val="24"/>
        </w:rPr>
        <w:t>日</w:t>
      </w:r>
    </w:p>
    <w:p w14:paraId="3B8952E0">
      <w:pPr>
        <w:spacing w:line="720" w:lineRule="auto"/>
        <w:ind w:firstLine="610"/>
      </w:pPr>
      <w:r>
        <w:rPr>
          <w:rFonts w:hint="eastAsia"/>
          <w:color w:val="000000"/>
          <w:sz w:val="24"/>
          <w:szCs w:val="24"/>
        </w:rPr>
        <w:t>经营期限：</w:t>
      </w:r>
      <w:r>
        <w:rPr>
          <w:rFonts w:hint="eastAsia"/>
          <w:color w:val="000000"/>
          <w:sz w:val="24"/>
          <w:szCs w:val="24"/>
          <w:u w:val="single"/>
        </w:rPr>
        <w:tab/>
      </w:r>
      <w:r>
        <w:rPr>
          <w:rFonts w:hint="eastAsia"/>
          <w:color w:val="000000"/>
          <w:sz w:val="24"/>
          <w:szCs w:val="24"/>
          <w:u w:val="single"/>
        </w:rPr>
        <w:tab/>
      </w:r>
      <w:r>
        <w:rPr>
          <w:color w:val="000000"/>
          <w:sz w:val="24"/>
          <w:szCs w:val="24"/>
          <w:u w:val="single"/>
        </w:rPr>
        <w:t xml:space="preserve">                           </w:t>
      </w:r>
    </w:p>
    <w:p w14:paraId="5090F1FD">
      <w:pPr>
        <w:spacing w:line="720" w:lineRule="auto"/>
        <w:ind w:firstLine="610"/>
      </w:pPr>
      <w:r>
        <w:rPr>
          <w:rFonts w:hint="eastAsia"/>
          <w:color w:val="000000"/>
          <w:sz w:val="24"/>
          <w:szCs w:val="24"/>
        </w:rPr>
        <w:t>姓名：性别：年龄：</w:t>
      </w:r>
    </w:p>
    <w:p w14:paraId="3C3DA5DA">
      <w:pPr>
        <w:spacing w:line="720" w:lineRule="auto"/>
        <w:ind w:firstLine="610"/>
      </w:pPr>
      <w:r>
        <w:rPr>
          <w:rFonts w:hint="eastAsia"/>
          <w:color w:val="000000"/>
          <w:sz w:val="24"/>
          <w:szCs w:val="24"/>
        </w:rPr>
        <w:t>身份证号码：</w:t>
      </w:r>
    </w:p>
    <w:p w14:paraId="4B1EFAC3">
      <w:pPr>
        <w:spacing w:line="720" w:lineRule="auto"/>
        <w:ind w:firstLine="610"/>
      </w:pPr>
      <w:r>
        <w:rPr>
          <w:rFonts w:hint="eastAsia"/>
          <w:color w:val="000000"/>
          <w:sz w:val="24"/>
          <w:szCs w:val="24"/>
        </w:rPr>
        <w:t>系</w:t>
      </w:r>
      <w:r>
        <w:rPr>
          <w:rFonts w:hint="eastAsia"/>
          <w:color w:val="000000"/>
          <w:sz w:val="24"/>
          <w:szCs w:val="24"/>
          <w:u w:val="single"/>
        </w:rPr>
        <w:t>（供应商单位名称）</w:t>
      </w:r>
      <w:r>
        <w:rPr>
          <w:rFonts w:hint="eastAsia"/>
          <w:color w:val="000000"/>
          <w:sz w:val="24"/>
          <w:szCs w:val="24"/>
        </w:rPr>
        <w:t>的法定代表人。</w:t>
      </w:r>
    </w:p>
    <w:p w14:paraId="54DC1CF6">
      <w:pPr>
        <w:spacing w:line="720" w:lineRule="auto"/>
        <w:ind w:firstLine="610"/>
      </w:pPr>
      <w:r>
        <w:rPr>
          <w:rFonts w:hint="eastAsia"/>
          <w:color w:val="000000"/>
          <w:sz w:val="24"/>
          <w:szCs w:val="24"/>
        </w:rPr>
        <w:t>特此证明。</w:t>
      </w:r>
    </w:p>
    <w:p w14:paraId="3F42097B">
      <w:pPr>
        <w:tabs>
          <w:tab w:val="left" w:pos="720"/>
          <w:tab w:val="left" w:pos="900"/>
        </w:tabs>
        <w:spacing w:line="720" w:lineRule="auto"/>
        <w:ind w:firstLine="480"/>
      </w:pPr>
      <w:r>
        <w:rPr>
          <w:rFonts w:hint="eastAsia"/>
          <w:color w:val="000000"/>
          <w:sz w:val="24"/>
          <w:szCs w:val="24"/>
          <w:u w:val="single"/>
        </w:rPr>
        <w:t>（须附身份证复印件）</w:t>
      </w:r>
    </w:p>
    <w:p w14:paraId="24C7217F">
      <w:pPr>
        <w:tabs>
          <w:tab w:val="left" w:pos="720"/>
          <w:tab w:val="left" w:pos="900"/>
        </w:tabs>
        <w:spacing w:line="720" w:lineRule="auto"/>
        <w:ind w:firstLine="4440"/>
      </w:pPr>
      <w:r>
        <w:rPr>
          <w:rFonts w:hint="eastAsia"/>
          <w:color w:val="000000"/>
          <w:sz w:val="24"/>
          <w:szCs w:val="24"/>
        </w:rPr>
        <w:t>供应商：</w:t>
      </w:r>
      <w:r>
        <w:rPr>
          <w:rFonts w:hint="eastAsia"/>
          <w:color w:val="000000"/>
          <w:sz w:val="24"/>
          <w:szCs w:val="24"/>
          <w:u w:val="single"/>
        </w:rPr>
        <w:t>（</w:t>
      </w:r>
      <w:r>
        <w:rPr>
          <w:rFonts w:hint="eastAsia"/>
          <w:color w:val="000000"/>
          <w:sz w:val="24"/>
          <w:szCs w:val="24"/>
          <w:u w:val="single"/>
          <w:lang w:val="en-US" w:eastAsia="zh-CN"/>
        </w:rPr>
        <w:t>加盖CA电子公章</w:t>
      </w:r>
      <w:r>
        <w:rPr>
          <w:rFonts w:hint="eastAsia"/>
          <w:color w:val="000000"/>
          <w:sz w:val="24"/>
          <w:szCs w:val="24"/>
          <w:u w:val="single"/>
        </w:rPr>
        <w:t>）</w:t>
      </w:r>
    </w:p>
    <w:p w14:paraId="6AE211DF">
      <w:pPr>
        <w:tabs>
          <w:tab w:val="left" w:pos="720"/>
          <w:tab w:val="left" w:pos="900"/>
        </w:tabs>
        <w:spacing w:line="720" w:lineRule="auto"/>
        <w:ind w:firstLine="4440"/>
      </w:pPr>
      <w:r>
        <w:rPr>
          <w:rFonts w:hint="eastAsia"/>
          <w:color w:val="000000"/>
          <w:sz w:val="24"/>
          <w:szCs w:val="24"/>
        </w:rPr>
        <w:t>法定代表人签名或盖章</w:t>
      </w:r>
      <w:r>
        <w:rPr>
          <w:rFonts w:hint="eastAsia"/>
          <w:color w:val="000000"/>
          <w:sz w:val="24"/>
          <w:szCs w:val="24"/>
          <w:u w:val="single"/>
        </w:rPr>
        <w:t>：</w:t>
      </w:r>
    </w:p>
    <w:p w14:paraId="715CFDF1">
      <w:pPr>
        <w:tabs>
          <w:tab w:val="left" w:pos="720"/>
          <w:tab w:val="left" w:pos="900"/>
        </w:tabs>
        <w:spacing w:line="720" w:lineRule="auto"/>
        <w:ind w:firstLine="4440"/>
      </w:pPr>
      <w:r>
        <w:rPr>
          <w:rFonts w:hint="eastAsia"/>
          <w:color w:val="000000"/>
          <w:sz w:val="24"/>
          <w:szCs w:val="24"/>
        </w:rPr>
        <w:t xml:space="preserve">日期： </w:t>
      </w:r>
      <w:r>
        <w:rPr>
          <w:color w:val="000000"/>
          <w:sz w:val="24"/>
          <w:szCs w:val="24"/>
        </w:rPr>
        <w:t xml:space="preserve">  </w:t>
      </w:r>
      <w:r>
        <w:rPr>
          <w:rFonts w:hint="eastAsia"/>
          <w:color w:val="000000"/>
          <w:sz w:val="24"/>
          <w:szCs w:val="24"/>
        </w:rPr>
        <w:t xml:space="preserve">年 </w:t>
      </w:r>
      <w:r>
        <w:rPr>
          <w:color w:val="000000"/>
          <w:sz w:val="24"/>
          <w:szCs w:val="24"/>
        </w:rPr>
        <w:t xml:space="preserve"> </w:t>
      </w:r>
      <w:r>
        <w:rPr>
          <w:rFonts w:hint="eastAsia"/>
          <w:color w:val="000000"/>
          <w:sz w:val="24"/>
          <w:szCs w:val="24"/>
        </w:rPr>
        <w:t xml:space="preserve">月 </w:t>
      </w:r>
      <w:r>
        <w:rPr>
          <w:color w:val="000000"/>
          <w:sz w:val="24"/>
          <w:szCs w:val="24"/>
        </w:rPr>
        <w:t xml:space="preserve"> </w:t>
      </w:r>
      <w:r>
        <w:rPr>
          <w:rFonts w:hint="eastAsia"/>
          <w:color w:val="000000"/>
          <w:sz w:val="24"/>
          <w:szCs w:val="24"/>
        </w:rPr>
        <w:t>日</w:t>
      </w:r>
    </w:p>
    <w:p w14:paraId="0123D4C6">
      <w:pPr>
        <w:spacing w:before="312" w:after="100" w:afterAutospacing="1" w:line="360" w:lineRule="auto"/>
        <w:jc w:val="center"/>
      </w:pPr>
      <w:r>
        <w:rPr>
          <w:rFonts w:hint="eastAsia"/>
          <w:color w:val="000000"/>
          <w:sz w:val="32"/>
          <w:szCs w:val="32"/>
        </w:rPr>
        <w:t>授权委托书</w:t>
      </w:r>
    </w:p>
    <w:p w14:paraId="2628F76D">
      <w:pPr>
        <w:spacing w:line="500" w:lineRule="exact"/>
        <w:ind w:firstLine="435"/>
      </w:pPr>
      <w:r>
        <w:rPr>
          <w:rFonts w:hint="eastAsia"/>
          <w:color w:val="000000"/>
          <w:sz w:val="24"/>
          <w:szCs w:val="24"/>
        </w:rPr>
        <w:t>委托人（供应商）：</w:t>
      </w:r>
    </w:p>
    <w:p w14:paraId="2448CFBA">
      <w:pPr>
        <w:spacing w:line="500" w:lineRule="exact"/>
        <w:ind w:firstLine="435"/>
      </w:pPr>
      <w:r>
        <w:rPr>
          <w:rFonts w:hint="eastAsia"/>
          <w:color w:val="000000"/>
          <w:sz w:val="24"/>
          <w:szCs w:val="24"/>
        </w:rPr>
        <w:t>地址：</w:t>
      </w:r>
    </w:p>
    <w:p w14:paraId="5DA7ADAE">
      <w:pPr>
        <w:spacing w:line="500" w:lineRule="exact"/>
        <w:ind w:firstLine="435"/>
      </w:pPr>
      <w:r>
        <w:rPr>
          <w:rFonts w:hint="eastAsia"/>
          <w:color w:val="000000"/>
          <w:sz w:val="24"/>
          <w:szCs w:val="24"/>
        </w:rPr>
        <w:t>法定代表人：</w:t>
      </w:r>
    </w:p>
    <w:p w14:paraId="4ABA0EBB">
      <w:pPr>
        <w:spacing w:line="500" w:lineRule="exact"/>
        <w:ind w:firstLine="435"/>
      </w:pPr>
      <w:r>
        <w:rPr>
          <w:rFonts w:hint="eastAsia"/>
          <w:color w:val="000000"/>
          <w:sz w:val="24"/>
          <w:szCs w:val="24"/>
        </w:rPr>
        <w:t>受委托人：</w:t>
      </w:r>
    </w:p>
    <w:p w14:paraId="606C5D92">
      <w:pPr>
        <w:spacing w:line="500" w:lineRule="exact"/>
        <w:ind w:firstLine="435"/>
      </w:pPr>
      <w:r>
        <w:rPr>
          <w:rFonts w:hint="eastAsia"/>
          <w:color w:val="000000"/>
          <w:sz w:val="24"/>
          <w:szCs w:val="24"/>
        </w:rPr>
        <w:t>受委托人身份证号码：</w:t>
      </w:r>
    </w:p>
    <w:p w14:paraId="187838A8">
      <w:pPr>
        <w:spacing w:line="500" w:lineRule="exact"/>
        <w:ind w:firstLine="435"/>
      </w:pPr>
      <w:r>
        <w:rPr>
          <w:rFonts w:hint="eastAsia"/>
          <w:color w:val="000000"/>
          <w:sz w:val="24"/>
          <w:szCs w:val="24"/>
        </w:rPr>
        <w:t>受委托人电话：</w:t>
      </w:r>
    </w:p>
    <w:p w14:paraId="7AD10F6E">
      <w:pPr>
        <w:spacing w:line="500" w:lineRule="exact"/>
        <w:ind w:firstLine="435"/>
      </w:pPr>
      <w:r>
        <w:rPr>
          <w:rFonts w:hint="eastAsia"/>
          <w:color w:val="000000"/>
          <w:sz w:val="24"/>
          <w:szCs w:val="24"/>
        </w:rPr>
        <w:t>现委托上述受委托人在</w:t>
      </w:r>
      <w:r>
        <w:rPr>
          <w:rFonts w:hint="eastAsia"/>
          <w:color w:val="000000"/>
          <w:sz w:val="24"/>
          <w:szCs w:val="24"/>
          <w:u w:val="single"/>
        </w:rPr>
        <w:t>（采购项目名称）</w:t>
      </w:r>
      <w:r>
        <w:rPr>
          <w:rFonts w:hint="eastAsia"/>
          <w:color w:val="000000"/>
          <w:sz w:val="24"/>
          <w:szCs w:val="24"/>
        </w:rPr>
        <w:t>招标投标活动中，作为委托人的授权委托人。</w:t>
      </w:r>
    </w:p>
    <w:p w14:paraId="48A878B6">
      <w:pPr>
        <w:spacing w:line="500" w:lineRule="exact"/>
        <w:ind w:firstLine="435"/>
      </w:pPr>
      <w:r>
        <w:rPr>
          <w:rFonts w:hint="eastAsia"/>
          <w:color w:val="000000"/>
          <w:sz w:val="24"/>
          <w:szCs w:val="24"/>
        </w:rPr>
        <w:t>委托权限：领取竞争性磋商文件、与采购人（采购代理机构）接洽各项投标事宜，编制、签署、递交、澄清、说明、补正</w:t>
      </w:r>
      <w:r>
        <w:rPr>
          <w:rFonts w:hint="eastAsia"/>
          <w:color w:val="000000"/>
          <w:sz w:val="24"/>
          <w:szCs w:val="24"/>
          <w:lang w:eastAsia="zh-CN"/>
        </w:rPr>
        <w:t>响应文件</w:t>
      </w:r>
      <w:r>
        <w:rPr>
          <w:rFonts w:hint="eastAsia"/>
          <w:color w:val="000000"/>
          <w:sz w:val="24"/>
          <w:szCs w:val="24"/>
        </w:rPr>
        <w:t>，参加开标，签订合同和处理有关事宜等特别授权。受委托人联独立行使的委托权限，其法律后果由委托人承担。</w:t>
      </w:r>
    </w:p>
    <w:p w14:paraId="72ECC202">
      <w:pPr>
        <w:spacing w:line="500" w:lineRule="exact"/>
        <w:ind w:firstLine="480"/>
      </w:pPr>
      <w:r>
        <w:rPr>
          <w:rFonts w:hint="eastAsia"/>
          <w:color w:val="000000"/>
          <w:sz w:val="24"/>
          <w:szCs w:val="24"/>
        </w:rPr>
        <w:t>授权委托人无转委托权。采购人（采购代理机构）有权拒绝其他任何代表委托人行使的投标事宜，以及超出本授权范围的其他事宜。</w:t>
      </w:r>
    </w:p>
    <w:p w14:paraId="44039BFC">
      <w:pPr>
        <w:spacing w:line="500" w:lineRule="exact"/>
        <w:ind w:firstLine="435"/>
      </w:pPr>
      <w:r>
        <w:rPr>
          <w:rFonts w:hint="eastAsia"/>
          <w:color w:val="000000"/>
          <w:sz w:val="24"/>
          <w:szCs w:val="24"/>
        </w:rPr>
        <w:t>委托期限自年月日起，至年月日止。</w:t>
      </w:r>
    </w:p>
    <w:p w14:paraId="4F5912EA">
      <w:pPr>
        <w:spacing w:line="500" w:lineRule="exact"/>
        <w:ind w:firstLine="3290"/>
      </w:pPr>
    </w:p>
    <w:p w14:paraId="2B19CEFB">
      <w:pPr>
        <w:spacing w:line="500" w:lineRule="exact"/>
        <w:ind w:firstLine="3290"/>
      </w:pPr>
    </w:p>
    <w:p w14:paraId="1AB662AC">
      <w:pPr>
        <w:tabs>
          <w:tab w:val="left" w:pos="720"/>
          <w:tab w:val="left" w:pos="900"/>
        </w:tabs>
        <w:spacing w:line="500" w:lineRule="exact"/>
        <w:ind w:firstLine="480"/>
      </w:pPr>
      <w:r>
        <w:rPr>
          <w:rFonts w:hint="eastAsia"/>
          <w:color w:val="000000"/>
          <w:sz w:val="24"/>
          <w:szCs w:val="24"/>
          <w:u w:val="single"/>
        </w:rPr>
        <w:t>（须附法定代表人、受委托人身份证复印件）</w:t>
      </w:r>
    </w:p>
    <w:p w14:paraId="5985598D">
      <w:pPr>
        <w:spacing w:line="500" w:lineRule="exact"/>
        <w:ind w:firstLine="3290"/>
      </w:pPr>
    </w:p>
    <w:p w14:paraId="5243B5A6">
      <w:pPr>
        <w:spacing w:line="500" w:lineRule="exact"/>
        <w:ind w:firstLine="3290"/>
      </w:pPr>
      <w:r>
        <w:rPr>
          <w:rFonts w:hint="eastAsia"/>
          <w:color w:val="000000"/>
          <w:sz w:val="24"/>
          <w:szCs w:val="24"/>
        </w:rPr>
        <w:t>委托人：（</w:t>
      </w:r>
      <w:r>
        <w:rPr>
          <w:rFonts w:hint="eastAsia"/>
          <w:color w:val="000000"/>
          <w:sz w:val="24"/>
          <w:szCs w:val="24"/>
          <w:lang w:val="en-US" w:eastAsia="zh-CN"/>
        </w:rPr>
        <w:t>加盖CA电子公章</w:t>
      </w:r>
      <w:r>
        <w:rPr>
          <w:rFonts w:hint="eastAsia"/>
          <w:color w:val="000000"/>
          <w:sz w:val="24"/>
          <w:szCs w:val="24"/>
        </w:rPr>
        <w:t>）</w:t>
      </w:r>
    </w:p>
    <w:p w14:paraId="2F952998">
      <w:pPr>
        <w:spacing w:line="500" w:lineRule="exact"/>
        <w:ind w:firstLine="3290"/>
      </w:pPr>
      <w:r>
        <w:rPr>
          <w:rFonts w:hint="eastAsia"/>
          <w:color w:val="000000"/>
          <w:sz w:val="24"/>
          <w:szCs w:val="24"/>
        </w:rPr>
        <w:t>法定代表人：（签字）</w:t>
      </w:r>
    </w:p>
    <w:p w14:paraId="4962EF7A">
      <w:pPr>
        <w:spacing w:line="500" w:lineRule="exact"/>
        <w:ind w:firstLine="3290"/>
      </w:pPr>
      <w:r>
        <w:rPr>
          <w:rFonts w:hint="eastAsia"/>
          <w:color w:val="000000"/>
          <w:sz w:val="24"/>
          <w:szCs w:val="24"/>
        </w:rPr>
        <w:t>受委托人：（签字）</w:t>
      </w:r>
    </w:p>
    <w:p w14:paraId="4D59913C">
      <w:pPr>
        <w:spacing w:line="500" w:lineRule="exact"/>
        <w:jc w:val="right"/>
        <w:rPr>
          <w:rFonts w:ascii="Times New Roman" w:hAnsi="Times New Roman"/>
          <w:b/>
          <w:bCs/>
          <w:color w:val="000000"/>
          <w:sz w:val="24"/>
          <w:szCs w:val="24"/>
          <w:u w:val="single"/>
        </w:rPr>
      </w:pPr>
      <w:r>
        <w:rPr>
          <w:rFonts w:hint="eastAsia"/>
          <w:color w:val="000000"/>
          <w:sz w:val="24"/>
          <w:szCs w:val="24"/>
        </w:rPr>
        <w:t>年月日</w:t>
      </w:r>
    </w:p>
    <w:p w14:paraId="2073BA58">
      <w:pPr>
        <w:rPr>
          <w:rFonts w:hint="eastAsia"/>
          <w:b/>
          <w:bCs/>
          <w:color w:val="000000"/>
          <w:sz w:val="30"/>
          <w:szCs w:val="30"/>
        </w:rPr>
      </w:pPr>
      <w:r>
        <w:rPr>
          <w:rFonts w:hint="eastAsia"/>
          <w:b/>
          <w:bCs/>
          <w:color w:val="000000"/>
          <w:sz w:val="30"/>
          <w:szCs w:val="30"/>
        </w:rPr>
        <w:br w:type="page"/>
      </w:r>
    </w:p>
    <w:p w14:paraId="65ECBF5E">
      <w:pPr>
        <w:pStyle w:val="202"/>
        <w:jc w:val="center"/>
        <w:rPr>
          <w:rFonts w:hint="eastAsia" w:ascii="宋体" w:hAnsi="宋体" w:eastAsia="宋体" w:cs="宋体"/>
          <w:bCs/>
          <w:color w:val="000000"/>
          <w:sz w:val="30"/>
          <w:szCs w:val="30"/>
          <w:highlight w:val="none"/>
        </w:rPr>
      </w:pPr>
      <w:r>
        <w:rPr>
          <w:rFonts w:hint="eastAsia" w:ascii="宋体" w:hAnsi="宋体" w:eastAsia="宋体" w:cs="宋体"/>
          <w:b/>
          <w:bCs/>
          <w:color w:val="000000"/>
          <w:sz w:val="30"/>
          <w:szCs w:val="30"/>
          <w:highlight w:val="none"/>
        </w:rPr>
        <w:t>供应商基本资格条件承诺书</w:t>
      </w:r>
    </w:p>
    <w:p w14:paraId="4B0EDAB4">
      <w:pPr>
        <w:pStyle w:val="202"/>
        <w:rPr>
          <w:rFonts w:hint="eastAsia" w:ascii="宋体" w:hAnsi="宋体" w:eastAsia="宋体" w:cs="宋体"/>
          <w:bCs/>
          <w:color w:val="000000"/>
          <w:highlight w:val="none"/>
        </w:rPr>
      </w:pPr>
    </w:p>
    <w:p w14:paraId="33B4BD97">
      <w:pPr>
        <w:shd w:val="clear" w:color="auto" w:fill="auto"/>
        <w:adjustRightInd w:val="0"/>
        <w:snapToGrid w:val="0"/>
        <w:spacing w:line="5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一、按照《政府采购法》第二十二条规定的供应商基本资格条件，我公司郑重承诺如下：</w:t>
      </w:r>
    </w:p>
    <w:p w14:paraId="600A5E4F">
      <w:pPr>
        <w:shd w:val="clear" w:color="auto" w:fill="auto"/>
        <w:adjustRightInd w:val="0"/>
        <w:snapToGrid w:val="0"/>
        <w:spacing w:line="560" w:lineRule="exact"/>
        <w:ind w:firstLine="480" w:firstLineChars="200"/>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rPr>
        <w:t>1.我公司具有</w:t>
      </w:r>
      <w:r>
        <w:rPr>
          <w:rFonts w:hint="eastAsia" w:ascii="宋体" w:hAnsi="宋体" w:eastAsia="宋体" w:cs="宋体"/>
          <w:sz w:val="24"/>
          <w:szCs w:val="24"/>
          <w:highlight w:val="none"/>
          <w:shd w:val="clear" w:color="auto" w:fill="FFFFFF"/>
        </w:rPr>
        <w:t>良好的商业信誉和健全的财务制度；</w:t>
      </w:r>
    </w:p>
    <w:p w14:paraId="25CDD7DD">
      <w:pPr>
        <w:shd w:val="clear" w:color="auto" w:fill="auto"/>
        <w:adjustRightInd w:val="0"/>
        <w:snapToGrid w:val="0"/>
        <w:spacing w:line="560" w:lineRule="exact"/>
        <w:ind w:firstLine="480" w:firstLineChars="200"/>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2.我公司具有履行合同所必须的设备和专业技术能力；</w:t>
      </w:r>
    </w:p>
    <w:p w14:paraId="0BDC502C">
      <w:pPr>
        <w:shd w:val="clear" w:color="auto" w:fill="auto"/>
        <w:adjustRightInd w:val="0"/>
        <w:snapToGrid w:val="0"/>
        <w:spacing w:line="560" w:lineRule="exact"/>
        <w:ind w:firstLine="480" w:firstLineChars="200"/>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3.我公司具有依法缴纳税收和社会保障资金的良好记录；</w:t>
      </w:r>
    </w:p>
    <w:p w14:paraId="17B9EC07">
      <w:pPr>
        <w:shd w:val="clear" w:color="auto" w:fill="auto"/>
        <w:adjustRightInd w:val="0"/>
        <w:snapToGrid w:val="0"/>
        <w:spacing w:line="560" w:lineRule="exact"/>
        <w:ind w:firstLine="480" w:firstLineChars="200"/>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4.我公司参加政府采购活动前三年内，在经营活动中没有重大违法记录；</w:t>
      </w:r>
    </w:p>
    <w:p w14:paraId="319C9C59">
      <w:pPr>
        <w:shd w:val="clear" w:color="auto" w:fill="auto"/>
        <w:adjustRightInd w:val="0"/>
        <w:snapToGrid w:val="0"/>
        <w:spacing w:line="560" w:lineRule="exact"/>
        <w:ind w:firstLine="480" w:firstLineChars="200"/>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5.我公司未列入在信用中国网站（www.creditchina.gov.cn）“失信被执行人”“重大税收违法案件当事人名单”中，也未列入中国政府采购网（www.ccgp.gov.cn）“政府采购严重违法失信行为记录名单”中</w:t>
      </w:r>
      <w:r>
        <w:rPr>
          <w:rFonts w:hint="eastAsia" w:ascii="宋体" w:hAnsi="宋体" w:eastAsia="宋体" w:cs="宋体"/>
          <w:sz w:val="24"/>
          <w:szCs w:val="24"/>
          <w:highlight w:val="none"/>
        </w:rPr>
        <w:t>。</w:t>
      </w:r>
    </w:p>
    <w:p w14:paraId="604C8271">
      <w:pPr>
        <w:shd w:val="clear" w:color="auto" w:fill="auto"/>
        <w:adjustRightInd w:val="0"/>
        <w:snapToGrid w:val="0"/>
        <w:spacing w:line="560" w:lineRule="exact"/>
        <w:ind w:firstLine="480" w:firstLineChars="200"/>
        <w:rPr>
          <w:rFonts w:hint="eastAsia" w:ascii="宋体" w:hAnsi="宋体" w:eastAsia="宋体" w:cs="宋体"/>
          <w:kern w:val="2"/>
          <w:sz w:val="24"/>
          <w:szCs w:val="24"/>
          <w:highlight w:val="none"/>
        </w:rPr>
      </w:pPr>
      <w:r>
        <w:rPr>
          <w:rFonts w:hint="eastAsia" w:ascii="宋体" w:hAnsi="宋体" w:eastAsia="宋体" w:cs="宋体"/>
          <w:sz w:val="24"/>
          <w:szCs w:val="24"/>
          <w:highlight w:val="none"/>
          <w:shd w:val="clear" w:color="auto" w:fill="FFFFFF"/>
        </w:rPr>
        <w:t>二、</w:t>
      </w:r>
      <w:r>
        <w:rPr>
          <w:rFonts w:hint="eastAsia" w:ascii="宋体" w:hAnsi="宋体" w:eastAsia="宋体" w:cs="宋体"/>
          <w:sz w:val="24"/>
          <w:szCs w:val="24"/>
          <w:highlight w:val="none"/>
        </w:rPr>
        <w:t>我公司承诺：在本次投标过程中，我公司不存在本项目采购文件第二章第1.4.3条所列情形之一。</w:t>
      </w:r>
    </w:p>
    <w:p w14:paraId="378DBE0B">
      <w:pPr>
        <w:shd w:val="clear" w:color="auto" w:fill="auto"/>
        <w:adjustRightInd w:val="0"/>
        <w:snapToGrid w:val="0"/>
        <w:spacing w:before="120" w:beforeLines="50" w:line="560" w:lineRule="exact"/>
        <w:ind w:firstLine="3360" w:firstLineChars="1400"/>
        <w:rPr>
          <w:rFonts w:hint="eastAsia" w:ascii="宋体" w:hAnsi="宋体" w:eastAsia="宋体" w:cs="宋体"/>
          <w:sz w:val="24"/>
          <w:szCs w:val="24"/>
          <w:highlight w:val="none"/>
        </w:rPr>
      </w:pPr>
    </w:p>
    <w:p w14:paraId="63F6D0E6">
      <w:pPr>
        <w:shd w:val="clear" w:color="auto" w:fill="auto"/>
        <w:adjustRightInd w:val="0"/>
        <w:snapToGrid w:val="0"/>
        <w:spacing w:before="120" w:beforeLines="50" w:line="560" w:lineRule="exact"/>
        <w:ind w:firstLine="3360" w:firstLineChars="1400"/>
        <w:rPr>
          <w:rFonts w:hint="eastAsia" w:ascii="宋体" w:hAnsi="宋体" w:eastAsia="宋体" w:cs="宋体"/>
          <w:sz w:val="24"/>
          <w:szCs w:val="24"/>
          <w:highlight w:val="none"/>
        </w:rPr>
      </w:pPr>
      <w:r>
        <w:rPr>
          <w:rFonts w:hint="eastAsia" w:ascii="宋体" w:hAnsi="宋体" w:eastAsia="宋体" w:cs="宋体"/>
          <w:sz w:val="24"/>
          <w:szCs w:val="24"/>
          <w:highlight w:val="none"/>
        </w:rPr>
        <w:t>供应商名称(盖法人章)：</w:t>
      </w:r>
    </w:p>
    <w:p w14:paraId="03F48455">
      <w:pPr>
        <w:shd w:val="clear" w:color="auto" w:fill="auto"/>
        <w:adjustRightInd w:val="0"/>
        <w:snapToGrid w:val="0"/>
        <w:spacing w:before="120" w:beforeLines="50" w:line="560" w:lineRule="exact"/>
        <w:ind w:firstLine="3360" w:firstLineChars="1400"/>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法定代表人(签字或</w:t>
      </w:r>
      <w:r>
        <w:rPr>
          <w:rFonts w:hint="eastAsia" w:ascii="宋体" w:hAnsi="宋体" w:eastAsia="宋体" w:cs="宋体"/>
          <w:sz w:val="24"/>
          <w:szCs w:val="24"/>
          <w:highlight w:val="none"/>
          <w:lang w:eastAsia="zh-CN"/>
        </w:rPr>
        <w:t>盖</w:t>
      </w:r>
      <w:r>
        <w:rPr>
          <w:rFonts w:hint="eastAsia" w:ascii="宋体" w:hAnsi="宋体" w:eastAsia="宋体" w:cs="宋体"/>
          <w:sz w:val="24"/>
          <w:szCs w:val="24"/>
          <w:highlight w:val="none"/>
        </w:rPr>
        <w:t>章)：</w:t>
      </w:r>
    </w:p>
    <w:p w14:paraId="7BBBCCA3">
      <w:pPr>
        <w:shd w:val="clear" w:color="auto" w:fill="auto"/>
        <w:adjustRightInd w:val="0"/>
        <w:snapToGrid w:val="0"/>
        <w:spacing w:before="120" w:beforeLines="50" w:line="560" w:lineRule="exact"/>
        <w:ind w:firstLine="3360" w:firstLineChars="1400"/>
        <w:rPr>
          <w:color w:val="000000"/>
          <w:u w:val="single"/>
        </w:rPr>
      </w:pPr>
      <w:r>
        <w:rPr>
          <w:rFonts w:hint="eastAsia" w:ascii="宋体" w:hAnsi="宋体" w:eastAsia="宋体" w:cs="宋体"/>
          <w:sz w:val="24"/>
          <w:szCs w:val="24"/>
          <w:highlight w:val="none"/>
        </w:rPr>
        <w:t>日期：   年  月  日</w:t>
      </w:r>
    </w:p>
    <w:p w14:paraId="3E6B5BAE">
      <w:pPr>
        <w:pStyle w:val="202"/>
        <w:rPr>
          <w:color w:val="000000"/>
        </w:rPr>
      </w:pPr>
    </w:p>
    <w:p w14:paraId="210D356E">
      <w:pPr>
        <w:pStyle w:val="202"/>
        <w:rPr>
          <w:color w:val="000000"/>
        </w:rPr>
      </w:pPr>
    </w:p>
    <w:p w14:paraId="6672AF27">
      <w:pPr>
        <w:pStyle w:val="202"/>
        <w:rPr>
          <w:color w:val="000000"/>
        </w:rPr>
      </w:pPr>
    </w:p>
    <w:p w14:paraId="427264B3">
      <w:pPr>
        <w:pStyle w:val="202"/>
        <w:rPr>
          <w:color w:val="000000"/>
        </w:rPr>
      </w:pPr>
    </w:p>
    <w:p w14:paraId="68B73132">
      <w:pPr>
        <w:pStyle w:val="202"/>
        <w:rPr>
          <w:color w:val="000000"/>
        </w:rPr>
      </w:pPr>
    </w:p>
    <w:p w14:paraId="4F2AC643">
      <w:pPr>
        <w:pStyle w:val="202"/>
        <w:rPr>
          <w:color w:val="000000"/>
        </w:rPr>
      </w:pPr>
    </w:p>
    <w:p w14:paraId="12AC92E1">
      <w:pPr>
        <w:pStyle w:val="202"/>
        <w:rPr>
          <w:color w:val="000000"/>
        </w:rPr>
      </w:pPr>
    </w:p>
    <w:p w14:paraId="1BB04B61">
      <w:pPr>
        <w:pStyle w:val="202"/>
        <w:rPr>
          <w:color w:val="000000"/>
        </w:rPr>
      </w:pPr>
    </w:p>
    <w:p w14:paraId="371602F7">
      <w:pPr>
        <w:pStyle w:val="202"/>
        <w:rPr>
          <w:color w:val="000000"/>
        </w:rPr>
      </w:pPr>
    </w:p>
    <w:p w14:paraId="34F05F90">
      <w:pPr>
        <w:pStyle w:val="202"/>
        <w:rPr>
          <w:color w:val="000000"/>
        </w:rPr>
      </w:pPr>
    </w:p>
    <w:p w14:paraId="56059673">
      <w:pPr>
        <w:pStyle w:val="202"/>
        <w:rPr>
          <w:color w:val="000000"/>
        </w:rPr>
      </w:pPr>
    </w:p>
    <w:p w14:paraId="5031F9AA">
      <w:pPr>
        <w:pStyle w:val="202"/>
        <w:rPr>
          <w:color w:val="000000"/>
        </w:rPr>
      </w:pPr>
    </w:p>
    <w:p w14:paraId="3FC1DEE9">
      <w:pPr>
        <w:pStyle w:val="202"/>
        <w:rPr>
          <w:color w:val="000000"/>
        </w:rPr>
      </w:pPr>
    </w:p>
    <w:p w14:paraId="531C3026">
      <w:pPr>
        <w:pStyle w:val="202"/>
        <w:rPr>
          <w:color w:val="000000"/>
        </w:rPr>
      </w:pPr>
    </w:p>
    <w:p w14:paraId="5C1E63E8">
      <w:pPr>
        <w:pStyle w:val="202"/>
        <w:rPr>
          <w:color w:val="000000"/>
        </w:rPr>
      </w:pPr>
    </w:p>
    <w:p w14:paraId="00D4714F">
      <w:pPr>
        <w:pStyle w:val="202"/>
        <w:rPr>
          <w:color w:val="000000"/>
        </w:rPr>
      </w:pPr>
    </w:p>
    <w:p w14:paraId="585C4725">
      <w:pPr>
        <w:spacing w:line="360" w:lineRule="auto"/>
        <w:jc w:val="center"/>
        <w:rPr>
          <w:rFonts w:hint="eastAsia" w:ascii="宋体" w:hAnsi="宋体" w:cs="宋体"/>
          <w:b/>
          <w:color w:val="000000"/>
          <w:sz w:val="32"/>
          <w:szCs w:val="32"/>
        </w:rPr>
        <w:sectPr>
          <w:headerReference r:id="rId6" w:type="default"/>
          <w:footerReference r:id="rId7" w:type="default"/>
          <w:pgSz w:w="11906" w:h="16838"/>
          <w:pgMar w:top="1985" w:right="1418" w:bottom="1440" w:left="1701" w:header="851" w:footer="992" w:gutter="0"/>
          <w:cols w:space="1701" w:num="1"/>
          <w:docGrid w:linePitch="360" w:charSpace="0"/>
        </w:sectPr>
      </w:pPr>
    </w:p>
    <w:p w14:paraId="5CBC296E">
      <w:pPr>
        <w:spacing w:line="360" w:lineRule="auto"/>
        <w:jc w:val="center"/>
        <w:rPr>
          <w:rFonts w:ascii="宋体" w:hAnsi="宋体" w:cs="宋体"/>
          <w:b/>
          <w:color w:val="000000"/>
          <w:sz w:val="32"/>
          <w:szCs w:val="32"/>
        </w:rPr>
      </w:pPr>
      <w:r>
        <w:rPr>
          <w:rFonts w:hint="eastAsia" w:ascii="宋体" w:hAnsi="宋体" w:cs="宋体"/>
          <w:b/>
          <w:color w:val="000000"/>
          <w:sz w:val="32"/>
          <w:szCs w:val="32"/>
        </w:rPr>
        <w:t>项目管理机构</w:t>
      </w:r>
    </w:p>
    <w:p w14:paraId="1BEAFB8A">
      <w:pPr>
        <w:tabs>
          <w:tab w:val="left" w:pos="709"/>
        </w:tabs>
        <w:rPr>
          <w:rFonts w:ascii="宋体" w:hAnsi="宋体" w:cs="宋体"/>
          <w:color w:val="000000"/>
          <w:sz w:val="24"/>
        </w:rPr>
      </w:pPr>
      <w:bookmarkStart w:id="482" w:name="_Toc362253056"/>
      <w:bookmarkStart w:id="483" w:name="_Toc342296589"/>
      <w:r>
        <w:rPr>
          <w:rFonts w:hint="eastAsia" w:ascii="宋体" w:hAnsi="宋体" w:cs="宋体"/>
          <w:color w:val="000000"/>
          <w:sz w:val="24"/>
        </w:rPr>
        <w:t>（一）项目管理机构组成表</w:t>
      </w:r>
      <w:bookmarkEnd w:id="482"/>
      <w:bookmarkEnd w:id="483"/>
    </w:p>
    <w:tbl>
      <w:tblPr>
        <w:tblStyle w:val="30"/>
        <w:tblW w:w="88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3"/>
        <w:gridCol w:w="972"/>
        <w:gridCol w:w="972"/>
        <w:gridCol w:w="972"/>
        <w:gridCol w:w="878"/>
        <w:gridCol w:w="878"/>
        <w:gridCol w:w="879"/>
        <w:gridCol w:w="1147"/>
        <w:gridCol w:w="1149"/>
      </w:tblGrid>
      <w:tr w14:paraId="4831F9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73" w:type="dxa"/>
            <w:vMerge w:val="restart"/>
            <w:noWrap w:val="0"/>
            <w:vAlign w:val="center"/>
          </w:tcPr>
          <w:p w14:paraId="599771BD">
            <w:pPr>
              <w:spacing w:line="440" w:lineRule="exact"/>
              <w:jc w:val="center"/>
              <w:rPr>
                <w:rFonts w:ascii="宋体" w:hAnsi="宋体" w:cs="宋体"/>
                <w:color w:val="000000"/>
                <w:szCs w:val="21"/>
              </w:rPr>
            </w:pPr>
            <w:r>
              <w:rPr>
                <w:rFonts w:hint="eastAsia" w:ascii="宋体" w:hAnsi="宋体" w:cs="宋体"/>
                <w:color w:val="000000"/>
                <w:szCs w:val="21"/>
              </w:rPr>
              <w:t>职务</w:t>
            </w:r>
          </w:p>
        </w:tc>
        <w:tc>
          <w:tcPr>
            <w:tcW w:w="972" w:type="dxa"/>
            <w:vMerge w:val="restart"/>
            <w:noWrap w:val="0"/>
            <w:vAlign w:val="center"/>
          </w:tcPr>
          <w:p w14:paraId="29FF463D">
            <w:pPr>
              <w:spacing w:line="440" w:lineRule="exact"/>
              <w:jc w:val="center"/>
              <w:rPr>
                <w:rFonts w:ascii="宋体" w:hAnsi="宋体" w:cs="宋体"/>
                <w:color w:val="000000"/>
                <w:szCs w:val="21"/>
              </w:rPr>
            </w:pPr>
            <w:r>
              <w:rPr>
                <w:rFonts w:hint="eastAsia" w:ascii="宋体" w:hAnsi="宋体" w:cs="宋体"/>
                <w:color w:val="000000"/>
                <w:szCs w:val="21"/>
              </w:rPr>
              <w:t>姓名</w:t>
            </w:r>
          </w:p>
        </w:tc>
        <w:tc>
          <w:tcPr>
            <w:tcW w:w="972" w:type="dxa"/>
            <w:vMerge w:val="restart"/>
            <w:noWrap w:val="0"/>
            <w:vAlign w:val="center"/>
          </w:tcPr>
          <w:p w14:paraId="270B733E">
            <w:pPr>
              <w:spacing w:line="440" w:lineRule="exact"/>
              <w:jc w:val="center"/>
              <w:rPr>
                <w:rFonts w:ascii="宋体" w:hAnsi="宋体" w:cs="宋体"/>
                <w:color w:val="000000"/>
                <w:szCs w:val="21"/>
              </w:rPr>
            </w:pPr>
            <w:r>
              <w:rPr>
                <w:rFonts w:hint="eastAsia" w:ascii="宋体" w:hAnsi="宋体" w:cs="宋体"/>
                <w:color w:val="000000"/>
                <w:szCs w:val="21"/>
              </w:rPr>
              <w:t>身份</w:t>
            </w:r>
          </w:p>
          <w:p w14:paraId="7EF9ED06">
            <w:pPr>
              <w:spacing w:line="440" w:lineRule="exact"/>
              <w:jc w:val="center"/>
              <w:rPr>
                <w:rFonts w:ascii="宋体" w:hAnsi="宋体" w:cs="宋体"/>
                <w:color w:val="000000"/>
                <w:szCs w:val="21"/>
              </w:rPr>
            </w:pPr>
            <w:r>
              <w:rPr>
                <w:rFonts w:hint="eastAsia" w:ascii="宋体" w:hAnsi="宋体" w:cs="宋体"/>
                <w:color w:val="000000"/>
                <w:szCs w:val="21"/>
              </w:rPr>
              <w:t>证号</w:t>
            </w:r>
          </w:p>
        </w:tc>
        <w:tc>
          <w:tcPr>
            <w:tcW w:w="972" w:type="dxa"/>
            <w:vMerge w:val="restart"/>
            <w:noWrap w:val="0"/>
            <w:vAlign w:val="center"/>
          </w:tcPr>
          <w:p w14:paraId="1ACFB07E">
            <w:pPr>
              <w:spacing w:line="440" w:lineRule="exact"/>
              <w:jc w:val="center"/>
              <w:rPr>
                <w:rFonts w:ascii="宋体" w:hAnsi="宋体" w:cs="宋体"/>
                <w:color w:val="000000"/>
                <w:szCs w:val="21"/>
              </w:rPr>
            </w:pPr>
            <w:r>
              <w:rPr>
                <w:rFonts w:hint="eastAsia" w:ascii="宋体" w:hAnsi="宋体" w:cs="宋体"/>
                <w:color w:val="000000"/>
                <w:szCs w:val="21"/>
              </w:rPr>
              <w:t>职称</w:t>
            </w:r>
          </w:p>
        </w:tc>
        <w:tc>
          <w:tcPr>
            <w:tcW w:w="4931" w:type="dxa"/>
            <w:gridSpan w:val="5"/>
            <w:noWrap w:val="0"/>
            <w:vAlign w:val="center"/>
          </w:tcPr>
          <w:p w14:paraId="18ED8FCC">
            <w:pPr>
              <w:spacing w:line="440" w:lineRule="exact"/>
              <w:jc w:val="center"/>
              <w:rPr>
                <w:rFonts w:ascii="宋体" w:hAnsi="宋体" w:cs="宋体"/>
                <w:color w:val="000000"/>
                <w:szCs w:val="21"/>
              </w:rPr>
            </w:pPr>
            <w:r>
              <w:rPr>
                <w:rFonts w:hint="eastAsia" w:ascii="宋体" w:hAnsi="宋体" w:cs="宋体"/>
                <w:color w:val="000000"/>
                <w:szCs w:val="21"/>
              </w:rPr>
              <w:t>执业或职业资格证明</w:t>
            </w:r>
          </w:p>
        </w:tc>
      </w:tr>
      <w:tr w14:paraId="06DC1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73" w:type="dxa"/>
            <w:vMerge w:val="continue"/>
            <w:noWrap w:val="0"/>
            <w:vAlign w:val="center"/>
          </w:tcPr>
          <w:p w14:paraId="79E09628">
            <w:pPr>
              <w:widowControl/>
              <w:jc w:val="left"/>
              <w:rPr>
                <w:rFonts w:ascii="宋体" w:hAnsi="宋体" w:cs="宋体"/>
                <w:color w:val="000000"/>
                <w:szCs w:val="21"/>
              </w:rPr>
            </w:pPr>
          </w:p>
        </w:tc>
        <w:tc>
          <w:tcPr>
            <w:tcW w:w="972" w:type="dxa"/>
            <w:vMerge w:val="continue"/>
            <w:noWrap w:val="0"/>
            <w:vAlign w:val="center"/>
          </w:tcPr>
          <w:p w14:paraId="7B98E3BF">
            <w:pPr>
              <w:widowControl/>
              <w:jc w:val="left"/>
              <w:rPr>
                <w:rFonts w:ascii="宋体" w:hAnsi="宋体" w:cs="宋体"/>
                <w:color w:val="000000"/>
                <w:szCs w:val="21"/>
              </w:rPr>
            </w:pPr>
          </w:p>
        </w:tc>
        <w:tc>
          <w:tcPr>
            <w:tcW w:w="972" w:type="dxa"/>
            <w:vMerge w:val="continue"/>
            <w:noWrap w:val="0"/>
            <w:vAlign w:val="center"/>
          </w:tcPr>
          <w:p w14:paraId="2EB8CB18">
            <w:pPr>
              <w:widowControl/>
              <w:jc w:val="left"/>
              <w:rPr>
                <w:rFonts w:ascii="宋体" w:hAnsi="宋体" w:cs="宋体"/>
                <w:color w:val="000000"/>
                <w:szCs w:val="21"/>
              </w:rPr>
            </w:pPr>
          </w:p>
        </w:tc>
        <w:tc>
          <w:tcPr>
            <w:tcW w:w="972" w:type="dxa"/>
            <w:vMerge w:val="continue"/>
            <w:noWrap w:val="0"/>
            <w:vAlign w:val="center"/>
          </w:tcPr>
          <w:p w14:paraId="086FB453">
            <w:pPr>
              <w:widowControl/>
              <w:jc w:val="left"/>
              <w:rPr>
                <w:rFonts w:ascii="宋体" w:hAnsi="宋体" w:cs="宋体"/>
                <w:color w:val="000000"/>
                <w:szCs w:val="21"/>
              </w:rPr>
            </w:pPr>
          </w:p>
        </w:tc>
        <w:tc>
          <w:tcPr>
            <w:tcW w:w="878" w:type="dxa"/>
            <w:noWrap w:val="0"/>
            <w:vAlign w:val="center"/>
          </w:tcPr>
          <w:p w14:paraId="128F25B7">
            <w:pPr>
              <w:spacing w:line="440" w:lineRule="exact"/>
              <w:jc w:val="center"/>
              <w:rPr>
                <w:rFonts w:ascii="宋体" w:hAnsi="宋体" w:cs="宋体"/>
                <w:color w:val="000000"/>
                <w:szCs w:val="21"/>
              </w:rPr>
            </w:pPr>
            <w:r>
              <w:rPr>
                <w:rFonts w:hint="eastAsia" w:ascii="宋体" w:hAnsi="宋体" w:cs="宋体"/>
                <w:color w:val="000000"/>
                <w:szCs w:val="21"/>
              </w:rPr>
              <w:t>证书</w:t>
            </w:r>
          </w:p>
          <w:p w14:paraId="3AD7BB5F">
            <w:pPr>
              <w:spacing w:line="440" w:lineRule="exact"/>
              <w:jc w:val="center"/>
              <w:rPr>
                <w:rFonts w:ascii="宋体" w:hAnsi="宋体" w:cs="宋体"/>
                <w:color w:val="000000"/>
                <w:szCs w:val="21"/>
              </w:rPr>
            </w:pPr>
            <w:r>
              <w:rPr>
                <w:rFonts w:hint="eastAsia" w:ascii="宋体" w:hAnsi="宋体" w:cs="宋体"/>
                <w:color w:val="000000"/>
                <w:szCs w:val="21"/>
              </w:rPr>
              <w:t>名称</w:t>
            </w:r>
          </w:p>
        </w:tc>
        <w:tc>
          <w:tcPr>
            <w:tcW w:w="878" w:type="dxa"/>
            <w:noWrap w:val="0"/>
            <w:vAlign w:val="center"/>
          </w:tcPr>
          <w:p w14:paraId="2DD4137D">
            <w:pPr>
              <w:spacing w:line="440" w:lineRule="exact"/>
              <w:jc w:val="center"/>
              <w:rPr>
                <w:rFonts w:ascii="宋体" w:hAnsi="宋体" w:cs="宋体"/>
                <w:color w:val="000000"/>
                <w:szCs w:val="21"/>
              </w:rPr>
            </w:pPr>
            <w:r>
              <w:rPr>
                <w:rFonts w:hint="eastAsia" w:ascii="宋体" w:hAnsi="宋体" w:cs="宋体"/>
                <w:color w:val="000000"/>
                <w:szCs w:val="21"/>
              </w:rPr>
              <w:t>级别</w:t>
            </w:r>
          </w:p>
        </w:tc>
        <w:tc>
          <w:tcPr>
            <w:tcW w:w="879" w:type="dxa"/>
            <w:noWrap w:val="0"/>
            <w:vAlign w:val="center"/>
          </w:tcPr>
          <w:p w14:paraId="5A50B331">
            <w:pPr>
              <w:spacing w:line="440" w:lineRule="exact"/>
              <w:jc w:val="center"/>
              <w:rPr>
                <w:rFonts w:ascii="宋体" w:hAnsi="宋体" w:cs="宋体"/>
                <w:color w:val="000000"/>
                <w:szCs w:val="21"/>
              </w:rPr>
            </w:pPr>
            <w:r>
              <w:rPr>
                <w:rFonts w:hint="eastAsia" w:ascii="宋体" w:hAnsi="宋体" w:cs="宋体"/>
                <w:color w:val="000000"/>
                <w:szCs w:val="21"/>
              </w:rPr>
              <w:t>证号</w:t>
            </w:r>
          </w:p>
        </w:tc>
        <w:tc>
          <w:tcPr>
            <w:tcW w:w="1147" w:type="dxa"/>
            <w:noWrap w:val="0"/>
            <w:vAlign w:val="center"/>
          </w:tcPr>
          <w:p w14:paraId="676D91A2">
            <w:pPr>
              <w:spacing w:line="440" w:lineRule="exact"/>
              <w:jc w:val="center"/>
              <w:rPr>
                <w:rFonts w:ascii="宋体" w:hAnsi="宋体" w:cs="宋体"/>
                <w:color w:val="000000"/>
                <w:szCs w:val="21"/>
              </w:rPr>
            </w:pPr>
            <w:r>
              <w:rPr>
                <w:rFonts w:hint="eastAsia" w:ascii="宋体" w:hAnsi="宋体" w:cs="宋体"/>
                <w:color w:val="000000"/>
                <w:szCs w:val="21"/>
              </w:rPr>
              <w:t>专业</w:t>
            </w:r>
          </w:p>
        </w:tc>
        <w:tc>
          <w:tcPr>
            <w:tcW w:w="1149" w:type="dxa"/>
            <w:noWrap w:val="0"/>
            <w:vAlign w:val="center"/>
          </w:tcPr>
          <w:p w14:paraId="67F1FF97">
            <w:pPr>
              <w:spacing w:line="440" w:lineRule="exact"/>
              <w:jc w:val="center"/>
              <w:rPr>
                <w:rFonts w:ascii="宋体" w:hAnsi="宋体" w:cs="宋体"/>
                <w:color w:val="000000"/>
                <w:szCs w:val="21"/>
              </w:rPr>
            </w:pPr>
            <w:r>
              <w:rPr>
                <w:rFonts w:hint="eastAsia" w:ascii="宋体" w:hAnsi="宋体" w:cs="宋体"/>
                <w:color w:val="000000"/>
                <w:szCs w:val="21"/>
              </w:rPr>
              <w:t>养老</w:t>
            </w:r>
          </w:p>
          <w:p w14:paraId="59F27A23">
            <w:pPr>
              <w:spacing w:line="440" w:lineRule="exact"/>
              <w:jc w:val="center"/>
              <w:rPr>
                <w:rFonts w:ascii="宋体" w:hAnsi="宋体" w:cs="宋体"/>
                <w:color w:val="000000"/>
                <w:szCs w:val="21"/>
              </w:rPr>
            </w:pPr>
            <w:r>
              <w:rPr>
                <w:rFonts w:hint="eastAsia" w:ascii="宋体" w:hAnsi="宋体" w:cs="宋体"/>
                <w:color w:val="000000"/>
                <w:szCs w:val="21"/>
              </w:rPr>
              <w:t>保险</w:t>
            </w:r>
          </w:p>
        </w:tc>
      </w:tr>
      <w:tr w14:paraId="4865B8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center"/>
          </w:tcPr>
          <w:p w14:paraId="2D7687EA">
            <w:pPr>
              <w:spacing w:line="440" w:lineRule="exact"/>
              <w:jc w:val="center"/>
              <w:rPr>
                <w:rFonts w:ascii="宋体" w:hAnsi="宋体" w:cs="宋体"/>
                <w:color w:val="000000"/>
                <w:szCs w:val="21"/>
              </w:rPr>
            </w:pPr>
          </w:p>
        </w:tc>
        <w:tc>
          <w:tcPr>
            <w:tcW w:w="972" w:type="dxa"/>
            <w:noWrap w:val="0"/>
            <w:vAlign w:val="center"/>
          </w:tcPr>
          <w:p w14:paraId="7E31B4D2">
            <w:pPr>
              <w:spacing w:line="440" w:lineRule="exact"/>
              <w:jc w:val="center"/>
              <w:rPr>
                <w:rFonts w:ascii="宋体" w:hAnsi="宋体" w:cs="宋体"/>
                <w:color w:val="000000"/>
                <w:szCs w:val="21"/>
              </w:rPr>
            </w:pPr>
          </w:p>
        </w:tc>
        <w:tc>
          <w:tcPr>
            <w:tcW w:w="972" w:type="dxa"/>
            <w:noWrap w:val="0"/>
            <w:vAlign w:val="top"/>
          </w:tcPr>
          <w:p w14:paraId="051615AC">
            <w:pPr>
              <w:spacing w:line="440" w:lineRule="exact"/>
              <w:jc w:val="center"/>
              <w:rPr>
                <w:rFonts w:ascii="宋体" w:hAnsi="宋体" w:cs="宋体"/>
                <w:color w:val="000000"/>
                <w:szCs w:val="21"/>
              </w:rPr>
            </w:pPr>
          </w:p>
        </w:tc>
        <w:tc>
          <w:tcPr>
            <w:tcW w:w="972" w:type="dxa"/>
            <w:noWrap w:val="0"/>
            <w:vAlign w:val="center"/>
          </w:tcPr>
          <w:p w14:paraId="790E15FB">
            <w:pPr>
              <w:spacing w:line="440" w:lineRule="exact"/>
              <w:jc w:val="center"/>
              <w:rPr>
                <w:rFonts w:ascii="宋体" w:hAnsi="宋体" w:cs="宋体"/>
                <w:color w:val="000000"/>
                <w:szCs w:val="21"/>
              </w:rPr>
            </w:pPr>
          </w:p>
        </w:tc>
        <w:tc>
          <w:tcPr>
            <w:tcW w:w="878" w:type="dxa"/>
            <w:noWrap w:val="0"/>
            <w:vAlign w:val="center"/>
          </w:tcPr>
          <w:p w14:paraId="393D1A62">
            <w:pPr>
              <w:spacing w:line="440" w:lineRule="exact"/>
              <w:jc w:val="center"/>
              <w:rPr>
                <w:rFonts w:ascii="宋体" w:hAnsi="宋体" w:cs="宋体"/>
                <w:color w:val="000000"/>
                <w:szCs w:val="21"/>
              </w:rPr>
            </w:pPr>
          </w:p>
        </w:tc>
        <w:tc>
          <w:tcPr>
            <w:tcW w:w="878" w:type="dxa"/>
            <w:noWrap w:val="0"/>
            <w:vAlign w:val="center"/>
          </w:tcPr>
          <w:p w14:paraId="4D1FEF5B">
            <w:pPr>
              <w:spacing w:line="440" w:lineRule="exact"/>
              <w:jc w:val="center"/>
              <w:rPr>
                <w:rFonts w:ascii="宋体" w:hAnsi="宋体" w:cs="宋体"/>
                <w:color w:val="000000"/>
                <w:szCs w:val="21"/>
              </w:rPr>
            </w:pPr>
          </w:p>
        </w:tc>
        <w:tc>
          <w:tcPr>
            <w:tcW w:w="879" w:type="dxa"/>
            <w:noWrap w:val="0"/>
            <w:vAlign w:val="center"/>
          </w:tcPr>
          <w:p w14:paraId="3343EBB4">
            <w:pPr>
              <w:spacing w:line="440" w:lineRule="exact"/>
              <w:jc w:val="center"/>
              <w:rPr>
                <w:rFonts w:ascii="宋体" w:hAnsi="宋体" w:cs="宋体"/>
                <w:color w:val="000000"/>
                <w:szCs w:val="21"/>
              </w:rPr>
            </w:pPr>
          </w:p>
        </w:tc>
        <w:tc>
          <w:tcPr>
            <w:tcW w:w="1147" w:type="dxa"/>
            <w:noWrap w:val="0"/>
            <w:vAlign w:val="center"/>
          </w:tcPr>
          <w:p w14:paraId="50E31D6C">
            <w:pPr>
              <w:spacing w:line="440" w:lineRule="exact"/>
              <w:jc w:val="center"/>
              <w:rPr>
                <w:rFonts w:ascii="宋体" w:hAnsi="宋体" w:cs="宋体"/>
                <w:color w:val="000000"/>
                <w:szCs w:val="21"/>
              </w:rPr>
            </w:pPr>
          </w:p>
        </w:tc>
        <w:tc>
          <w:tcPr>
            <w:tcW w:w="1149" w:type="dxa"/>
            <w:noWrap w:val="0"/>
            <w:vAlign w:val="center"/>
          </w:tcPr>
          <w:p w14:paraId="1BEF1D5E">
            <w:pPr>
              <w:spacing w:line="440" w:lineRule="exact"/>
              <w:jc w:val="center"/>
              <w:rPr>
                <w:rFonts w:ascii="宋体" w:hAnsi="宋体" w:cs="宋体"/>
                <w:color w:val="000000"/>
                <w:szCs w:val="21"/>
              </w:rPr>
            </w:pPr>
          </w:p>
        </w:tc>
      </w:tr>
      <w:tr w14:paraId="5DA861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154A7D25">
            <w:pPr>
              <w:spacing w:line="440" w:lineRule="exact"/>
              <w:jc w:val="center"/>
              <w:rPr>
                <w:rFonts w:ascii="宋体" w:hAnsi="宋体" w:cs="宋体"/>
                <w:color w:val="000000"/>
                <w:szCs w:val="21"/>
              </w:rPr>
            </w:pPr>
          </w:p>
        </w:tc>
        <w:tc>
          <w:tcPr>
            <w:tcW w:w="972" w:type="dxa"/>
            <w:noWrap w:val="0"/>
            <w:vAlign w:val="top"/>
          </w:tcPr>
          <w:p w14:paraId="2A8D26D4">
            <w:pPr>
              <w:spacing w:line="440" w:lineRule="exact"/>
              <w:jc w:val="center"/>
              <w:rPr>
                <w:rFonts w:ascii="宋体" w:hAnsi="宋体" w:cs="宋体"/>
                <w:color w:val="000000"/>
                <w:szCs w:val="21"/>
              </w:rPr>
            </w:pPr>
          </w:p>
        </w:tc>
        <w:tc>
          <w:tcPr>
            <w:tcW w:w="972" w:type="dxa"/>
            <w:noWrap w:val="0"/>
            <w:vAlign w:val="top"/>
          </w:tcPr>
          <w:p w14:paraId="25FCD088">
            <w:pPr>
              <w:spacing w:line="440" w:lineRule="exact"/>
              <w:jc w:val="center"/>
              <w:rPr>
                <w:rFonts w:ascii="宋体" w:hAnsi="宋体" w:cs="宋体"/>
                <w:color w:val="000000"/>
                <w:szCs w:val="21"/>
              </w:rPr>
            </w:pPr>
          </w:p>
        </w:tc>
        <w:tc>
          <w:tcPr>
            <w:tcW w:w="972" w:type="dxa"/>
            <w:noWrap w:val="0"/>
            <w:vAlign w:val="top"/>
          </w:tcPr>
          <w:p w14:paraId="76604078">
            <w:pPr>
              <w:spacing w:line="440" w:lineRule="exact"/>
              <w:jc w:val="center"/>
              <w:rPr>
                <w:rFonts w:ascii="宋体" w:hAnsi="宋体" w:cs="宋体"/>
                <w:color w:val="000000"/>
                <w:szCs w:val="21"/>
              </w:rPr>
            </w:pPr>
          </w:p>
        </w:tc>
        <w:tc>
          <w:tcPr>
            <w:tcW w:w="878" w:type="dxa"/>
            <w:noWrap w:val="0"/>
            <w:vAlign w:val="top"/>
          </w:tcPr>
          <w:p w14:paraId="64FC2DD1">
            <w:pPr>
              <w:spacing w:line="440" w:lineRule="exact"/>
              <w:jc w:val="center"/>
              <w:rPr>
                <w:rFonts w:ascii="宋体" w:hAnsi="宋体" w:cs="宋体"/>
                <w:color w:val="000000"/>
                <w:szCs w:val="21"/>
              </w:rPr>
            </w:pPr>
          </w:p>
        </w:tc>
        <w:tc>
          <w:tcPr>
            <w:tcW w:w="878" w:type="dxa"/>
            <w:noWrap w:val="0"/>
            <w:vAlign w:val="top"/>
          </w:tcPr>
          <w:p w14:paraId="04E7FB47">
            <w:pPr>
              <w:spacing w:line="440" w:lineRule="exact"/>
              <w:jc w:val="center"/>
              <w:rPr>
                <w:rFonts w:ascii="宋体" w:hAnsi="宋体" w:cs="宋体"/>
                <w:color w:val="000000"/>
                <w:szCs w:val="21"/>
              </w:rPr>
            </w:pPr>
          </w:p>
        </w:tc>
        <w:tc>
          <w:tcPr>
            <w:tcW w:w="879" w:type="dxa"/>
            <w:noWrap w:val="0"/>
            <w:vAlign w:val="top"/>
          </w:tcPr>
          <w:p w14:paraId="0EB3E4BC">
            <w:pPr>
              <w:spacing w:line="440" w:lineRule="exact"/>
              <w:jc w:val="center"/>
              <w:rPr>
                <w:rFonts w:ascii="宋体" w:hAnsi="宋体" w:cs="宋体"/>
                <w:color w:val="000000"/>
                <w:szCs w:val="21"/>
              </w:rPr>
            </w:pPr>
          </w:p>
        </w:tc>
        <w:tc>
          <w:tcPr>
            <w:tcW w:w="1147" w:type="dxa"/>
            <w:noWrap w:val="0"/>
            <w:vAlign w:val="top"/>
          </w:tcPr>
          <w:p w14:paraId="62DEE4AD">
            <w:pPr>
              <w:spacing w:line="440" w:lineRule="exact"/>
              <w:jc w:val="center"/>
              <w:rPr>
                <w:rFonts w:ascii="宋体" w:hAnsi="宋体" w:cs="宋体"/>
                <w:color w:val="000000"/>
                <w:szCs w:val="21"/>
              </w:rPr>
            </w:pPr>
          </w:p>
        </w:tc>
        <w:tc>
          <w:tcPr>
            <w:tcW w:w="1149" w:type="dxa"/>
            <w:noWrap w:val="0"/>
            <w:vAlign w:val="top"/>
          </w:tcPr>
          <w:p w14:paraId="54F8BC41">
            <w:pPr>
              <w:spacing w:line="440" w:lineRule="exact"/>
              <w:jc w:val="center"/>
              <w:rPr>
                <w:rFonts w:ascii="宋体" w:hAnsi="宋体" w:cs="宋体"/>
                <w:color w:val="000000"/>
                <w:szCs w:val="21"/>
              </w:rPr>
            </w:pPr>
          </w:p>
        </w:tc>
      </w:tr>
      <w:tr w14:paraId="066C9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3601BEDF">
            <w:pPr>
              <w:spacing w:line="440" w:lineRule="exact"/>
              <w:jc w:val="center"/>
              <w:rPr>
                <w:rFonts w:ascii="宋体" w:hAnsi="宋体" w:cs="宋体"/>
                <w:color w:val="000000"/>
                <w:szCs w:val="21"/>
              </w:rPr>
            </w:pPr>
          </w:p>
        </w:tc>
        <w:tc>
          <w:tcPr>
            <w:tcW w:w="972" w:type="dxa"/>
            <w:noWrap w:val="0"/>
            <w:vAlign w:val="top"/>
          </w:tcPr>
          <w:p w14:paraId="287472C9">
            <w:pPr>
              <w:spacing w:line="440" w:lineRule="exact"/>
              <w:jc w:val="center"/>
              <w:rPr>
                <w:rFonts w:ascii="宋体" w:hAnsi="宋体" w:cs="宋体"/>
                <w:color w:val="000000"/>
                <w:szCs w:val="21"/>
              </w:rPr>
            </w:pPr>
          </w:p>
        </w:tc>
        <w:tc>
          <w:tcPr>
            <w:tcW w:w="972" w:type="dxa"/>
            <w:noWrap w:val="0"/>
            <w:vAlign w:val="top"/>
          </w:tcPr>
          <w:p w14:paraId="590B7485">
            <w:pPr>
              <w:spacing w:line="440" w:lineRule="exact"/>
              <w:jc w:val="center"/>
              <w:rPr>
                <w:rFonts w:ascii="宋体" w:hAnsi="宋体" w:cs="宋体"/>
                <w:color w:val="000000"/>
                <w:szCs w:val="21"/>
              </w:rPr>
            </w:pPr>
          </w:p>
        </w:tc>
        <w:tc>
          <w:tcPr>
            <w:tcW w:w="972" w:type="dxa"/>
            <w:noWrap w:val="0"/>
            <w:vAlign w:val="top"/>
          </w:tcPr>
          <w:p w14:paraId="52C03EA6">
            <w:pPr>
              <w:spacing w:line="440" w:lineRule="exact"/>
              <w:jc w:val="center"/>
              <w:rPr>
                <w:rFonts w:ascii="宋体" w:hAnsi="宋体" w:cs="宋体"/>
                <w:color w:val="000000"/>
                <w:szCs w:val="21"/>
              </w:rPr>
            </w:pPr>
          </w:p>
        </w:tc>
        <w:tc>
          <w:tcPr>
            <w:tcW w:w="878" w:type="dxa"/>
            <w:noWrap w:val="0"/>
            <w:vAlign w:val="top"/>
          </w:tcPr>
          <w:p w14:paraId="0FBC7114">
            <w:pPr>
              <w:spacing w:line="440" w:lineRule="exact"/>
              <w:jc w:val="center"/>
              <w:rPr>
                <w:rFonts w:ascii="宋体" w:hAnsi="宋体" w:cs="宋体"/>
                <w:color w:val="000000"/>
                <w:szCs w:val="21"/>
              </w:rPr>
            </w:pPr>
          </w:p>
        </w:tc>
        <w:tc>
          <w:tcPr>
            <w:tcW w:w="878" w:type="dxa"/>
            <w:noWrap w:val="0"/>
            <w:vAlign w:val="top"/>
          </w:tcPr>
          <w:p w14:paraId="70112E3B">
            <w:pPr>
              <w:spacing w:line="440" w:lineRule="exact"/>
              <w:jc w:val="center"/>
              <w:rPr>
                <w:rFonts w:ascii="宋体" w:hAnsi="宋体" w:cs="宋体"/>
                <w:color w:val="000000"/>
                <w:szCs w:val="21"/>
              </w:rPr>
            </w:pPr>
          </w:p>
        </w:tc>
        <w:tc>
          <w:tcPr>
            <w:tcW w:w="879" w:type="dxa"/>
            <w:noWrap w:val="0"/>
            <w:vAlign w:val="top"/>
          </w:tcPr>
          <w:p w14:paraId="2F39E1CA">
            <w:pPr>
              <w:spacing w:line="440" w:lineRule="exact"/>
              <w:jc w:val="center"/>
              <w:rPr>
                <w:rFonts w:ascii="宋体" w:hAnsi="宋体" w:cs="宋体"/>
                <w:color w:val="000000"/>
                <w:szCs w:val="21"/>
              </w:rPr>
            </w:pPr>
          </w:p>
        </w:tc>
        <w:tc>
          <w:tcPr>
            <w:tcW w:w="1147" w:type="dxa"/>
            <w:noWrap w:val="0"/>
            <w:vAlign w:val="top"/>
          </w:tcPr>
          <w:p w14:paraId="51D0CEBD">
            <w:pPr>
              <w:spacing w:line="440" w:lineRule="exact"/>
              <w:jc w:val="center"/>
              <w:rPr>
                <w:rFonts w:ascii="宋体" w:hAnsi="宋体" w:cs="宋体"/>
                <w:color w:val="000000"/>
                <w:szCs w:val="21"/>
              </w:rPr>
            </w:pPr>
          </w:p>
        </w:tc>
        <w:tc>
          <w:tcPr>
            <w:tcW w:w="1149" w:type="dxa"/>
            <w:noWrap w:val="0"/>
            <w:vAlign w:val="top"/>
          </w:tcPr>
          <w:p w14:paraId="5BFEE9B3">
            <w:pPr>
              <w:spacing w:line="440" w:lineRule="exact"/>
              <w:jc w:val="center"/>
              <w:rPr>
                <w:rFonts w:ascii="宋体" w:hAnsi="宋体" w:cs="宋体"/>
                <w:color w:val="000000"/>
                <w:szCs w:val="21"/>
              </w:rPr>
            </w:pPr>
          </w:p>
        </w:tc>
      </w:tr>
      <w:tr w14:paraId="45568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2656FB81">
            <w:pPr>
              <w:spacing w:line="440" w:lineRule="exact"/>
              <w:jc w:val="center"/>
              <w:rPr>
                <w:rFonts w:ascii="宋体" w:hAnsi="宋体" w:cs="宋体"/>
                <w:color w:val="000000"/>
                <w:szCs w:val="21"/>
              </w:rPr>
            </w:pPr>
          </w:p>
        </w:tc>
        <w:tc>
          <w:tcPr>
            <w:tcW w:w="972" w:type="dxa"/>
            <w:noWrap w:val="0"/>
            <w:vAlign w:val="top"/>
          </w:tcPr>
          <w:p w14:paraId="2741FDDD">
            <w:pPr>
              <w:spacing w:line="440" w:lineRule="exact"/>
              <w:jc w:val="center"/>
              <w:rPr>
                <w:rFonts w:ascii="宋体" w:hAnsi="宋体" w:cs="宋体"/>
                <w:color w:val="000000"/>
                <w:szCs w:val="21"/>
              </w:rPr>
            </w:pPr>
          </w:p>
        </w:tc>
        <w:tc>
          <w:tcPr>
            <w:tcW w:w="972" w:type="dxa"/>
            <w:noWrap w:val="0"/>
            <w:vAlign w:val="top"/>
          </w:tcPr>
          <w:p w14:paraId="7DC32286">
            <w:pPr>
              <w:spacing w:line="440" w:lineRule="exact"/>
              <w:jc w:val="center"/>
              <w:rPr>
                <w:rFonts w:ascii="宋体" w:hAnsi="宋体" w:cs="宋体"/>
                <w:color w:val="000000"/>
                <w:szCs w:val="21"/>
              </w:rPr>
            </w:pPr>
          </w:p>
        </w:tc>
        <w:tc>
          <w:tcPr>
            <w:tcW w:w="972" w:type="dxa"/>
            <w:noWrap w:val="0"/>
            <w:vAlign w:val="top"/>
          </w:tcPr>
          <w:p w14:paraId="6DCBCA8E">
            <w:pPr>
              <w:spacing w:line="440" w:lineRule="exact"/>
              <w:jc w:val="center"/>
              <w:rPr>
                <w:rFonts w:ascii="宋体" w:hAnsi="宋体" w:cs="宋体"/>
                <w:color w:val="000000"/>
                <w:szCs w:val="21"/>
              </w:rPr>
            </w:pPr>
          </w:p>
        </w:tc>
        <w:tc>
          <w:tcPr>
            <w:tcW w:w="878" w:type="dxa"/>
            <w:noWrap w:val="0"/>
            <w:vAlign w:val="top"/>
          </w:tcPr>
          <w:p w14:paraId="5C0D9459">
            <w:pPr>
              <w:spacing w:line="440" w:lineRule="exact"/>
              <w:jc w:val="center"/>
              <w:rPr>
                <w:rFonts w:ascii="宋体" w:hAnsi="宋体" w:cs="宋体"/>
                <w:color w:val="000000"/>
                <w:szCs w:val="21"/>
              </w:rPr>
            </w:pPr>
          </w:p>
        </w:tc>
        <w:tc>
          <w:tcPr>
            <w:tcW w:w="878" w:type="dxa"/>
            <w:noWrap w:val="0"/>
            <w:vAlign w:val="top"/>
          </w:tcPr>
          <w:p w14:paraId="14B3A6D8">
            <w:pPr>
              <w:spacing w:line="440" w:lineRule="exact"/>
              <w:jc w:val="center"/>
              <w:rPr>
                <w:rFonts w:ascii="宋体" w:hAnsi="宋体" w:cs="宋体"/>
                <w:color w:val="000000"/>
                <w:szCs w:val="21"/>
              </w:rPr>
            </w:pPr>
          </w:p>
        </w:tc>
        <w:tc>
          <w:tcPr>
            <w:tcW w:w="879" w:type="dxa"/>
            <w:noWrap w:val="0"/>
            <w:vAlign w:val="top"/>
          </w:tcPr>
          <w:p w14:paraId="218D262E">
            <w:pPr>
              <w:spacing w:line="440" w:lineRule="exact"/>
              <w:jc w:val="center"/>
              <w:rPr>
                <w:rFonts w:ascii="宋体" w:hAnsi="宋体" w:cs="宋体"/>
                <w:color w:val="000000"/>
                <w:szCs w:val="21"/>
              </w:rPr>
            </w:pPr>
          </w:p>
        </w:tc>
        <w:tc>
          <w:tcPr>
            <w:tcW w:w="1147" w:type="dxa"/>
            <w:noWrap w:val="0"/>
            <w:vAlign w:val="top"/>
          </w:tcPr>
          <w:p w14:paraId="501D0030">
            <w:pPr>
              <w:spacing w:line="440" w:lineRule="exact"/>
              <w:jc w:val="center"/>
              <w:rPr>
                <w:rFonts w:ascii="宋体" w:hAnsi="宋体" w:cs="宋体"/>
                <w:color w:val="000000"/>
                <w:szCs w:val="21"/>
              </w:rPr>
            </w:pPr>
          </w:p>
        </w:tc>
        <w:tc>
          <w:tcPr>
            <w:tcW w:w="1149" w:type="dxa"/>
            <w:noWrap w:val="0"/>
            <w:vAlign w:val="top"/>
          </w:tcPr>
          <w:p w14:paraId="121E85A6">
            <w:pPr>
              <w:spacing w:line="440" w:lineRule="exact"/>
              <w:jc w:val="center"/>
              <w:rPr>
                <w:rFonts w:ascii="宋体" w:hAnsi="宋体" w:cs="宋体"/>
                <w:color w:val="000000"/>
                <w:szCs w:val="21"/>
              </w:rPr>
            </w:pPr>
          </w:p>
        </w:tc>
      </w:tr>
      <w:tr w14:paraId="4AF1A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7AD158BF">
            <w:pPr>
              <w:spacing w:line="440" w:lineRule="exact"/>
              <w:jc w:val="center"/>
              <w:rPr>
                <w:rFonts w:ascii="宋体" w:hAnsi="宋体" w:cs="宋体"/>
                <w:color w:val="000000"/>
                <w:szCs w:val="21"/>
              </w:rPr>
            </w:pPr>
          </w:p>
        </w:tc>
        <w:tc>
          <w:tcPr>
            <w:tcW w:w="972" w:type="dxa"/>
            <w:noWrap w:val="0"/>
            <w:vAlign w:val="top"/>
          </w:tcPr>
          <w:p w14:paraId="6732DDAD">
            <w:pPr>
              <w:spacing w:line="440" w:lineRule="exact"/>
              <w:jc w:val="center"/>
              <w:rPr>
                <w:rFonts w:ascii="宋体" w:hAnsi="宋体" w:cs="宋体"/>
                <w:color w:val="000000"/>
                <w:szCs w:val="21"/>
              </w:rPr>
            </w:pPr>
          </w:p>
        </w:tc>
        <w:tc>
          <w:tcPr>
            <w:tcW w:w="972" w:type="dxa"/>
            <w:noWrap w:val="0"/>
            <w:vAlign w:val="top"/>
          </w:tcPr>
          <w:p w14:paraId="270646C3">
            <w:pPr>
              <w:spacing w:line="440" w:lineRule="exact"/>
              <w:jc w:val="center"/>
              <w:rPr>
                <w:rFonts w:ascii="宋体" w:hAnsi="宋体" w:cs="宋体"/>
                <w:color w:val="000000"/>
                <w:szCs w:val="21"/>
              </w:rPr>
            </w:pPr>
          </w:p>
        </w:tc>
        <w:tc>
          <w:tcPr>
            <w:tcW w:w="972" w:type="dxa"/>
            <w:noWrap w:val="0"/>
            <w:vAlign w:val="top"/>
          </w:tcPr>
          <w:p w14:paraId="2DBCD1EA">
            <w:pPr>
              <w:spacing w:line="440" w:lineRule="exact"/>
              <w:jc w:val="center"/>
              <w:rPr>
                <w:rFonts w:ascii="宋体" w:hAnsi="宋体" w:cs="宋体"/>
                <w:color w:val="000000"/>
                <w:szCs w:val="21"/>
              </w:rPr>
            </w:pPr>
          </w:p>
        </w:tc>
        <w:tc>
          <w:tcPr>
            <w:tcW w:w="878" w:type="dxa"/>
            <w:noWrap w:val="0"/>
            <w:vAlign w:val="top"/>
          </w:tcPr>
          <w:p w14:paraId="5BFC9F65">
            <w:pPr>
              <w:spacing w:line="440" w:lineRule="exact"/>
              <w:jc w:val="center"/>
              <w:rPr>
                <w:rFonts w:ascii="宋体" w:hAnsi="宋体" w:cs="宋体"/>
                <w:color w:val="000000"/>
                <w:szCs w:val="21"/>
              </w:rPr>
            </w:pPr>
          </w:p>
        </w:tc>
        <w:tc>
          <w:tcPr>
            <w:tcW w:w="878" w:type="dxa"/>
            <w:noWrap w:val="0"/>
            <w:vAlign w:val="top"/>
          </w:tcPr>
          <w:p w14:paraId="69BA918B">
            <w:pPr>
              <w:spacing w:line="440" w:lineRule="exact"/>
              <w:jc w:val="center"/>
              <w:rPr>
                <w:rFonts w:ascii="宋体" w:hAnsi="宋体" w:cs="宋体"/>
                <w:color w:val="000000"/>
                <w:szCs w:val="21"/>
              </w:rPr>
            </w:pPr>
          </w:p>
        </w:tc>
        <w:tc>
          <w:tcPr>
            <w:tcW w:w="879" w:type="dxa"/>
            <w:noWrap w:val="0"/>
            <w:vAlign w:val="top"/>
          </w:tcPr>
          <w:p w14:paraId="6C76F3B5">
            <w:pPr>
              <w:spacing w:line="440" w:lineRule="exact"/>
              <w:jc w:val="center"/>
              <w:rPr>
                <w:rFonts w:ascii="宋体" w:hAnsi="宋体" w:cs="宋体"/>
                <w:color w:val="000000"/>
                <w:szCs w:val="21"/>
              </w:rPr>
            </w:pPr>
          </w:p>
        </w:tc>
        <w:tc>
          <w:tcPr>
            <w:tcW w:w="1147" w:type="dxa"/>
            <w:noWrap w:val="0"/>
            <w:vAlign w:val="top"/>
          </w:tcPr>
          <w:p w14:paraId="138650D4">
            <w:pPr>
              <w:spacing w:line="440" w:lineRule="exact"/>
              <w:jc w:val="center"/>
              <w:rPr>
                <w:rFonts w:ascii="宋体" w:hAnsi="宋体" w:cs="宋体"/>
                <w:color w:val="000000"/>
                <w:szCs w:val="21"/>
              </w:rPr>
            </w:pPr>
          </w:p>
        </w:tc>
        <w:tc>
          <w:tcPr>
            <w:tcW w:w="1149" w:type="dxa"/>
            <w:noWrap w:val="0"/>
            <w:vAlign w:val="top"/>
          </w:tcPr>
          <w:p w14:paraId="09E0487C">
            <w:pPr>
              <w:spacing w:line="440" w:lineRule="exact"/>
              <w:jc w:val="center"/>
              <w:rPr>
                <w:rFonts w:ascii="宋体" w:hAnsi="宋体" w:cs="宋体"/>
                <w:color w:val="000000"/>
                <w:szCs w:val="21"/>
              </w:rPr>
            </w:pPr>
          </w:p>
        </w:tc>
      </w:tr>
      <w:tr w14:paraId="5C6460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5D47B261">
            <w:pPr>
              <w:spacing w:line="440" w:lineRule="exact"/>
              <w:jc w:val="center"/>
              <w:rPr>
                <w:rFonts w:ascii="宋体" w:hAnsi="宋体" w:cs="宋体"/>
                <w:color w:val="000000"/>
                <w:szCs w:val="21"/>
              </w:rPr>
            </w:pPr>
          </w:p>
        </w:tc>
        <w:tc>
          <w:tcPr>
            <w:tcW w:w="972" w:type="dxa"/>
            <w:noWrap w:val="0"/>
            <w:vAlign w:val="top"/>
          </w:tcPr>
          <w:p w14:paraId="1D2E5D06">
            <w:pPr>
              <w:spacing w:line="440" w:lineRule="exact"/>
              <w:jc w:val="center"/>
              <w:rPr>
                <w:rFonts w:ascii="宋体" w:hAnsi="宋体" w:cs="宋体"/>
                <w:color w:val="000000"/>
                <w:szCs w:val="21"/>
              </w:rPr>
            </w:pPr>
          </w:p>
        </w:tc>
        <w:tc>
          <w:tcPr>
            <w:tcW w:w="972" w:type="dxa"/>
            <w:noWrap w:val="0"/>
            <w:vAlign w:val="top"/>
          </w:tcPr>
          <w:p w14:paraId="14B27A25">
            <w:pPr>
              <w:spacing w:line="440" w:lineRule="exact"/>
              <w:jc w:val="center"/>
              <w:rPr>
                <w:rFonts w:ascii="宋体" w:hAnsi="宋体" w:cs="宋体"/>
                <w:color w:val="000000"/>
                <w:szCs w:val="21"/>
              </w:rPr>
            </w:pPr>
          </w:p>
        </w:tc>
        <w:tc>
          <w:tcPr>
            <w:tcW w:w="972" w:type="dxa"/>
            <w:noWrap w:val="0"/>
            <w:vAlign w:val="top"/>
          </w:tcPr>
          <w:p w14:paraId="6664E80D">
            <w:pPr>
              <w:spacing w:line="440" w:lineRule="exact"/>
              <w:jc w:val="center"/>
              <w:rPr>
                <w:rFonts w:ascii="宋体" w:hAnsi="宋体" w:cs="宋体"/>
                <w:color w:val="000000"/>
                <w:szCs w:val="21"/>
              </w:rPr>
            </w:pPr>
          </w:p>
        </w:tc>
        <w:tc>
          <w:tcPr>
            <w:tcW w:w="878" w:type="dxa"/>
            <w:noWrap w:val="0"/>
            <w:vAlign w:val="top"/>
          </w:tcPr>
          <w:p w14:paraId="4025D940">
            <w:pPr>
              <w:spacing w:line="440" w:lineRule="exact"/>
              <w:jc w:val="center"/>
              <w:rPr>
                <w:rFonts w:ascii="宋体" w:hAnsi="宋体" w:cs="宋体"/>
                <w:color w:val="000000"/>
                <w:szCs w:val="21"/>
              </w:rPr>
            </w:pPr>
          </w:p>
        </w:tc>
        <w:tc>
          <w:tcPr>
            <w:tcW w:w="878" w:type="dxa"/>
            <w:noWrap w:val="0"/>
            <w:vAlign w:val="top"/>
          </w:tcPr>
          <w:p w14:paraId="5E7B00AA">
            <w:pPr>
              <w:spacing w:line="440" w:lineRule="exact"/>
              <w:jc w:val="center"/>
              <w:rPr>
                <w:rFonts w:ascii="宋体" w:hAnsi="宋体" w:cs="宋体"/>
                <w:color w:val="000000"/>
                <w:szCs w:val="21"/>
              </w:rPr>
            </w:pPr>
          </w:p>
        </w:tc>
        <w:tc>
          <w:tcPr>
            <w:tcW w:w="879" w:type="dxa"/>
            <w:noWrap w:val="0"/>
            <w:vAlign w:val="top"/>
          </w:tcPr>
          <w:p w14:paraId="569C53D6">
            <w:pPr>
              <w:spacing w:line="440" w:lineRule="exact"/>
              <w:jc w:val="center"/>
              <w:rPr>
                <w:rFonts w:ascii="宋体" w:hAnsi="宋体" w:cs="宋体"/>
                <w:color w:val="000000"/>
                <w:szCs w:val="21"/>
              </w:rPr>
            </w:pPr>
          </w:p>
        </w:tc>
        <w:tc>
          <w:tcPr>
            <w:tcW w:w="1147" w:type="dxa"/>
            <w:noWrap w:val="0"/>
            <w:vAlign w:val="top"/>
          </w:tcPr>
          <w:p w14:paraId="2C6792F1">
            <w:pPr>
              <w:spacing w:line="440" w:lineRule="exact"/>
              <w:jc w:val="center"/>
              <w:rPr>
                <w:rFonts w:ascii="宋体" w:hAnsi="宋体" w:cs="宋体"/>
                <w:color w:val="000000"/>
                <w:szCs w:val="21"/>
              </w:rPr>
            </w:pPr>
          </w:p>
        </w:tc>
        <w:tc>
          <w:tcPr>
            <w:tcW w:w="1149" w:type="dxa"/>
            <w:noWrap w:val="0"/>
            <w:vAlign w:val="top"/>
          </w:tcPr>
          <w:p w14:paraId="04691BD3">
            <w:pPr>
              <w:spacing w:line="440" w:lineRule="exact"/>
              <w:jc w:val="center"/>
              <w:rPr>
                <w:rFonts w:ascii="宋体" w:hAnsi="宋体" w:cs="宋体"/>
                <w:color w:val="000000"/>
                <w:szCs w:val="21"/>
              </w:rPr>
            </w:pPr>
          </w:p>
        </w:tc>
      </w:tr>
      <w:tr w14:paraId="0D56EC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32563EEC">
            <w:pPr>
              <w:spacing w:line="440" w:lineRule="exact"/>
              <w:jc w:val="center"/>
              <w:rPr>
                <w:rFonts w:ascii="宋体" w:hAnsi="宋体" w:cs="宋体"/>
                <w:color w:val="000000"/>
                <w:szCs w:val="21"/>
              </w:rPr>
            </w:pPr>
          </w:p>
        </w:tc>
        <w:tc>
          <w:tcPr>
            <w:tcW w:w="972" w:type="dxa"/>
            <w:noWrap w:val="0"/>
            <w:vAlign w:val="top"/>
          </w:tcPr>
          <w:p w14:paraId="5ABC9A23">
            <w:pPr>
              <w:spacing w:line="440" w:lineRule="exact"/>
              <w:jc w:val="center"/>
              <w:rPr>
                <w:rFonts w:ascii="宋体" w:hAnsi="宋体" w:cs="宋体"/>
                <w:color w:val="000000"/>
                <w:szCs w:val="21"/>
              </w:rPr>
            </w:pPr>
          </w:p>
        </w:tc>
        <w:tc>
          <w:tcPr>
            <w:tcW w:w="972" w:type="dxa"/>
            <w:noWrap w:val="0"/>
            <w:vAlign w:val="top"/>
          </w:tcPr>
          <w:p w14:paraId="71294F8B">
            <w:pPr>
              <w:spacing w:line="440" w:lineRule="exact"/>
              <w:jc w:val="center"/>
              <w:rPr>
                <w:rFonts w:ascii="宋体" w:hAnsi="宋体" w:cs="宋体"/>
                <w:color w:val="000000"/>
                <w:szCs w:val="21"/>
              </w:rPr>
            </w:pPr>
          </w:p>
        </w:tc>
        <w:tc>
          <w:tcPr>
            <w:tcW w:w="972" w:type="dxa"/>
            <w:noWrap w:val="0"/>
            <w:vAlign w:val="top"/>
          </w:tcPr>
          <w:p w14:paraId="3528EF47">
            <w:pPr>
              <w:spacing w:line="440" w:lineRule="exact"/>
              <w:jc w:val="center"/>
              <w:rPr>
                <w:rFonts w:ascii="宋体" w:hAnsi="宋体" w:cs="宋体"/>
                <w:color w:val="000000"/>
                <w:szCs w:val="21"/>
              </w:rPr>
            </w:pPr>
          </w:p>
        </w:tc>
        <w:tc>
          <w:tcPr>
            <w:tcW w:w="878" w:type="dxa"/>
            <w:noWrap w:val="0"/>
            <w:vAlign w:val="top"/>
          </w:tcPr>
          <w:p w14:paraId="177BF65B">
            <w:pPr>
              <w:spacing w:line="440" w:lineRule="exact"/>
              <w:jc w:val="center"/>
              <w:rPr>
                <w:rFonts w:ascii="宋体" w:hAnsi="宋体" w:cs="宋体"/>
                <w:color w:val="000000"/>
                <w:szCs w:val="21"/>
              </w:rPr>
            </w:pPr>
          </w:p>
        </w:tc>
        <w:tc>
          <w:tcPr>
            <w:tcW w:w="878" w:type="dxa"/>
            <w:noWrap w:val="0"/>
            <w:vAlign w:val="top"/>
          </w:tcPr>
          <w:p w14:paraId="1936CB89">
            <w:pPr>
              <w:spacing w:line="440" w:lineRule="exact"/>
              <w:jc w:val="center"/>
              <w:rPr>
                <w:rFonts w:ascii="宋体" w:hAnsi="宋体" w:cs="宋体"/>
                <w:color w:val="000000"/>
                <w:szCs w:val="21"/>
              </w:rPr>
            </w:pPr>
          </w:p>
        </w:tc>
        <w:tc>
          <w:tcPr>
            <w:tcW w:w="879" w:type="dxa"/>
            <w:noWrap w:val="0"/>
            <w:vAlign w:val="top"/>
          </w:tcPr>
          <w:p w14:paraId="2B6E0094">
            <w:pPr>
              <w:spacing w:line="440" w:lineRule="exact"/>
              <w:jc w:val="center"/>
              <w:rPr>
                <w:rFonts w:ascii="宋体" w:hAnsi="宋体" w:cs="宋体"/>
                <w:color w:val="000000"/>
                <w:szCs w:val="21"/>
              </w:rPr>
            </w:pPr>
          </w:p>
        </w:tc>
        <w:tc>
          <w:tcPr>
            <w:tcW w:w="1147" w:type="dxa"/>
            <w:noWrap w:val="0"/>
            <w:vAlign w:val="top"/>
          </w:tcPr>
          <w:p w14:paraId="7D8BA726">
            <w:pPr>
              <w:spacing w:line="440" w:lineRule="exact"/>
              <w:jc w:val="center"/>
              <w:rPr>
                <w:rFonts w:ascii="宋体" w:hAnsi="宋体" w:cs="宋体"/>
                <w:color w:val="000000"/>
                <w:szCs w:val="21"/>
              </w:rPr>
            </w:pPr>
          </w:p>
        </w:tc>
        <w:tc>
          <w:tcPr>
            <w:tcW w:w="1149" w:type="dxa"/>
            <w:noWrap w:val="0"/>
            <w:vAlign w:val="top"/>
          </w:tcPr>
          <w:p w14:paraId="31859E02">
            <w:pPr>
              <w:spacing w:line="440" w:lineRule="exact"/>
              <w:jc w:val="center"/>
              <w:rPr>
                <w:rFonts w:ascii="宋体" w:hAnsi="宋体" w:cs="宋体"/>
                <w:color w:val="000000"/>
                <w:szCs w:val="21"/>
              </w:rPr>
            </w:pPr>
          </w:p>
        </w:tc>
      </w:tr>
      <w:tr w14:paraId="18399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4CCFBDC4">
            <w:pPr>
              <w:spacing w:line="440" w:lineRule="exact"/>
              <w:jc w:val="center"/>
              <w:rPr>
                <w:rFonts w:ascii="宋体" w:hAnsi="宋体" w:cs="宋体"/>
                <w:color w:val="000000"/>
                <w:szCs w:val="21"/>
              </w:rPr>
            </w:pPr>
          </w:p>
        </w:tc>
        <w:tc>
          <w:tcPr>
            <w:tcW w:w="972" w:type="dxa"/>
            <w:noWrap w:val="0"/>
            <w:vAlign w:val="top"/>
          </w:tcPr>
          <w:p w14:paraId="7D5C6FCE">
            <w:pPr>
              <w:spacing w:line="440" w:lineRule="exact"/>
              <w:jc w:val="center"/>
              <w:rPr>
                <w:rFonts w:ascii="宋体" w:hAnsi="宋体" w:cs="宋体"/>
                <w:color w:val="000000"/>
                <w:szCs w:val="21"/>
              </w:rPr>
            </w:pPr>
          </w:p>
        </w:tc>
        <w:tc>
          <w:tcPr>
            <w:tcW w:w="972" w:type="dxa"/>
            <w:noWrap w:val="0"/>
            <w:vAlign w:val="top"/>
          </w:tcPr>
          <w:p w14:paraId="48FFE315">
            <w:pPr>
              <w:spacing w:line="440" w:lineRule="exact"/>
              <w:jc w:val="center"/>
              <w:rPr>
                <w:rFonts w:ascii="宋体" w:hAnsi="宋体" w:cs="宋体"/>
                <w:color w:val="000000"/>
                <w:szCs w:val="21"/>
              </w:rPr>
            </w:pPr>
          </w:p>
        </w:tc>
        <w:tc>
          <w:tcPr>
            <w:tcW w:w="972" w:type="dxa"/>
            <w:noWrap w:val="0"/>
            <w:vAlign w:val="top"/>
          </w:tcPr>
          <w:p w14:paraId="1E602E49">
            <w:pPr>
              <w:spacing w:line="440" w:lineRule="exact"/>
              <w:jc w:val="center"/>
              <w:rPr>
                <w:rFonts w:ascii="宋体" w:hAnsi="宋体" w:cs="宋体"/>
                <w:color w:val="000000"/>
                <w:szCs w:val="21"/>
              </w:rPr>
            </w:pPr>
          </w:p>
        </w:tc>
        <w:tc>
          <w:tcPr>
            <w:tcW w:w="878" w:type="dxa"/>
            <w:noWrap w:val="0"/>
            <w:vAlign w:val="top"/>
          </w:tcPr>
          <w:p w14:paraId="63838054">
            <w:pPr>
              <w:spacing w:line="440" w:lineRule="exact"/>
              <w:jc w:val="center"/>
              <w:rPr>
                <w:rFonts w:ascii="宋体" w:hAnsi="宋体" w:cs="宋体"/>
                <w:color w:val="000000"/>
                <w:szCs w:val="21"/>
              </w:rPr>
            </w:pPr>
          </w:p>
        </w:tc>
        <w:tc>
          <w:tcPr>
            <w:tcW w:w="878" w:type="dxa"/>
            <w:noWrap w:val="0"/>
            <w:vAlign w:val="top"/>
          </w:tcPr>
          <w:p w14:paraId="6E79EF24">
            <w:pPr>
              <w:spacing w:line="440" w:lineRule="exact"/>
              <w:jc w:val="center"/>
              <w:rPr>
                <w:rFonts w:ascii="宋体" w:hAnsi="宋体" w:cs="宋体"/>
                <w:color w:val="000000"/>
                <w:szCs w:val="21"/>
              </w:rPr>
            </w:pPr>
          </w:p>
        </w:tc>
        <w:tc>
          <w:tcPr>
            <w:tcW w:w="879" w:type="dxa"/>
            <w:noWrap w:val="0"/>
            <w:vAlign w:val="top"/>
          </w:tcPr>
          <w:p w14:paraId="5F2BF864">
            <w:pPr>
              <w:spacing w:line="440" w:lineRule="exact"/>
              <w:jc w:val="center"/>
              <w:rPr>
                <w:rFonts w:ascii="宋体" w:hAnsi="宋体" w:cs="宋体"/>
                <w:color w:val="000000"/>
                <w:szCs w:val="21"/>
              </w:rPr>
            </w:pPr>
          </w:p>
        </w:tc>
        <w:tc>
          <w:tcPr>
            <w:tcW w:w="1147" w:type="dxa"/>
            <w:noWrap w:val="0"/>
            <w:vAlign w:val="top"/>
          </w:tcPr>
          <w:p w14:paraId="72EC11AB">
            <w:pPr>
              <w:spacing w:line="440" w:lineRule="exact"/>
              <w:jc w:val="center"/>
              <w:rPr>
                <w:rFonts w:ascii="宋体" w:hAnsi="宋体" w:cs="宋体"/>
                <w:color w:val="000000"/>
                <w:szCs w:val="21"/>
              </w:rPr>
            </w:pPr>
          </w:p>
        </w:tc>
        <w:tc>
          <w:tcPr>
            <w:tcW w:w="1149" w:type="dxa"/>
            <w:noWrap w:val="0"/>
            <w:vAlign w:val="top"/>
          </w:tcPr>
          <w:p w14:paraId="15030C9E">
            <w:pPr>
              <w:spacing w:line="440" w:lineRule="exact"/>
              <w:jc w:val="center"/>
              <w:rPr>
                <w:rFonts w:ascii="宋体" w:hAnsi="宋体" w:cs="宋体"/>
                <w:color w:val="000000"/>
                <w:szCs w:val="21"/>
              </w:rPr>
            </w:pPr>
          </w:p>
        </w:tc>
      </w:tr>
      <w:tr w14:paraId="17667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2B88A0DA">
            <w:pPr>
              <w:spacing w:line="440" w:lineRule="exact"/>
              <w:jc w:val="center"/>
              <w:rPr>
                <w:rFonts w:ascii="宋体" w:hAnsi="宋体" w:cs="宋体"/>
                <w:color w:val="000000"/>
                <w:szCs w:val="21"/>
              </w:rPr>
            </w:pPr>
          </w:p>
        </w:tc>
        <w:tc>
          <w:tcPr>
            <w:tcW w:w="972" w:type="dxa"/>
            <w:noWrap w:val="0"/>
            <w:vAlign w:val="top"/>
          </w:tcPr>
          <w:p w14:paraId="49AA5D70">
            <w:pPr>
              <w:spacing w:line="440" w:lineRule="exact"/>
              <w:jc w:val="center"/>
              <w:rPr>
                <w:rFonts w:ascii="宋体" w:hAnsi="宋体" w:cs="宋体"/>
                <w:color w:val="000000"/>
                <w:szCs w:val="21"/>
              </w:rPr>
            </w:pPr>
          </w:p>
        </w:tc>
        <w:tc>
          <w:tcPr>
            <w:tcW w:w="972" w:type="dxa"/>
            <w:noWrap w:val="0"/>
            <w:vAlign w:val="top"/>
          </w:tcPr>
          <w:p w14:paraId="2EA192EA">
            <w:pPr>
              <w:spacing w:line="440" w:lineRule="exact"/>
              <w:jc w:val="center"/>
              <w:rPr>
                <w:rFonts w:ascii="宋体" w:hAnsi="宋体" w:cs="宋体"/>
                <w:color w:val="000000"/>
                <w:szCs w:val="21"/>
              </w:rPr>
            </w:pPr>
          </w:p>
        </w:tc>
        <w:tc>
          <w:tcPr>
            <w:tcW w:w="972" w:type="dxa"/>
            <w:noWrap w:val="0"/>
            <w:vAlign w:val="top"/>
          </w:tcPr>
          <w:p w14:paraId="2EE293AF">
            <w:pPr>
              <w:spacing w:line="440" w:lineRule="exact"/>
              <w:jc w:val="center"/>
              <w:rPr>
                <w:rFonts w:ascii="宋体" w:hAnsi="宋体" w:cs="宋体"/>
                <w:color w:val="000000"/>
                <w:szCs w:val="21"/>
              </w:rPr>
            </w:pPr>
          </w:p>
        </w:tc>
        <w:tc>
          <w:tcPr>
            <w:tcW w:w="878" w:type="dxa"/>
            <w:noWrap w:val="0"/>
            <w:vAlign w:val="top"/>
          </w:tcPr>
          <w:p w14:paraId="30E9CBFC">
            <w:pPr>
              <w:spacing w:line="440" w:lineRule="exact"/>
              <w:jc w:val="center"/>
              <w:rPr>
                <w:rFonts w:ascii="宋体" w:hAnsi="宋体" w:cs="宋体"/>
                <w:color w:val="000000"/>
                <w:szCs w:val="21"/>
              </w:rPr>
            </w:pPr>
          </w:p>
        </w:tc>
        <w:tc>
          <w:tcPr>
            <w:tcW w:w="878" w:type="dxa"/>
            <w:noWrap w:val="0"/>
            <w:vAlign w:val="top"/>
          </w:tcPr>
          <w:p w14:paraId="16A3600D">
            <w:pPr>
              <w:spacing w:line="440" w:lineRule="exact"/>
              <w:jc w:val="center"/>
              <w:rPr>
                <w:rFonts w:ascii="宋体" w:hAnsi="宋体" w:cs="宋体"/>
                <w:color w:val="000000"/>
                <w:szCs w:val="21"/>
              </w:rPr>
            </w:pPr>
          </w:p>
        </w:tc>
        <w:tc>
          <w:tcPr>
            <w:tcW w:w="879" w:type="dxa"/>
            <w:noWrap w:val="0"/>
            <w:vAlign w:val="top"/>
          </w:tcPr>
          <w:p w14:paraId="02055083">
            <w:pPr>
              <w:spacing w:line="440" w:lineRule="exact"/>
              <w:jc w:val="center"/>
              <w:rPr>
                <w:rFonts w:ascii="宋体" w:hAnsi="宋体" w:cs="宋体"/>
                <w:color w:val="000000"/>
                <w:szCs w:val="21"/>
              </w:rPr>
            </w:pPr>
          </w:p>
        </w:tc>
        <w:tc>
          <w:tcPr>
            <w:tcW w:w="1147" w:type="dxa"/>
            <w:noWrap w:val="0"/>
            <w:vAlign w:val="top"/>
          </w:tcPr>
          <w:p w14:paraId="1174B2CB">
            <w:pPr>
              <w:spacing w:line="440" w:lineRule="exact"/>
              <w:jc w:val="center"/>
              <w:rPr>
                <w:rFonts w:ascii="宋体" w:hAnsi="宋体" w:cs="宋体"/>
                <w:color w:val="000000"/>
                <w:szCs w:val="21"/>
              </w:rPr>
            </w:pPr>
          </w:p>
        </w:tc>
        <w:tc>
          <w:tcPr>
            <w:tcW w:w="1149" w:type="dxa"/>
            <w:noWrap w:val="0"/>
            <w:vAlign w:val="top"/>
          </w:tcPr>
          <w:p w14:paraId="20DDAA39">
            <w:pPr>
              <w:spacing w:line="440" w:lineRule="exact"/>
              <w:jc w:val="center"/>
              <w:rPr>
                <w:rFonts w:ascii="宋体" w:hAnsi="宋体" w:cs="宋体"/>
                <w:color w:val="000000"/>
                <w:szCs w:val="21"/>
              </w:rPr>
            </w:pPr>
          </w:p>
        </w:tc>
      </w:tr>
      <w:tr w14:paraId="3B2F6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67D5A527">
            <w:pPr>
              <w:spacing w:line="440" w:lineRule="exact"/>
              <w:jc w:val="center"/>
              <w:rPr>
                <w:rFonts w:ascii="宋体" w:hAnsi="宋体" w:cs="宋体"/>
                <w:color w:val="000000"/>
                <w:szCs w:val="21"/>
              </w:rPr>
            </w:pPr>
          </w:p>
        </w:tc>
        <w:tc>
          <w:tcPr>
            <w:tcW w:w="972" w:type="dxa"/>
            <w:noWrap w:val="0"/>
            <w:vAlign w:val="top"/>
          </w:tcPr>
          <w:p w14:paraId="03D66772">
            <w:pPr>
              <w:spacing w:line="440" w:lineRule="exact"/>
              <w:jc w:val="center"/>
              <w:rPr>
                <w:rFonts w:ascii="宋体" w:hAnsi="宋体" w:cs="宋体"/>
                <w:color w:val="000000"/>
                <w:szCs w:val="21"/>
              </w:rPr>
            </w:pPr>
          </w:p>
        </w:tc>
        <w:tc>
          <w:tcPr>
            <w:tcW w:w="972" w:type="dxa"/>
            <w:noWrap w:val="0"/>
            <w:vAlign w:val="top"/>
          </w:tcPr>
          <w:p w14:paraId="3E42BED4">
            <w:pPr>
              <w:spacing w:line="440" w:lineRule="exact"/>
              <w:jc w:val="center"/>
              <w:rPr>
                <w:rFonts w:ascii="宋体" w:hAnsi="宋体" w:cs="宋体"/>
                <w:color w:val="000000"/>
                <w:szCs w:val="21"/>
              </w:rPr>
            </w:pPr>
          </w:p>
        </w:tc>
        <w:tc>
          <w:tcPr>
            <w:tcW w:w="972" w:type="dxa"/>
            <w:noWrap w:val="0"/>
            <w:vAlign w:val="top"/>
          </w:tcPr>
          <w:p w14:paraId="55519498">
            <w:pPr>
              <w:spacing w:line="440" w:lineRule="exact"/>
              <w:jc w:val="center"/>
              <w:rPr>
                <w:rFonts w:ascii="宋体" w:hAnsi="宋体" w:cs="宋体"/>
                <w:color w:val="000000"/>
                <w:szCs w:val="21"/>
              </w:rPr>
            </w:pPr>
          </w:p>
        </w:tc>
        <w:tc>
          <w:tcPr>
            <w:tcW w:w="878" w:type="dxa"/>
            <w:noWrap w:val="0"/>
            <w:vAlign w:val="top"/>
          </w:tcPr>
          <w:p w14:paraId="403F5286">
            <w:pPr>
              <w:spacing w:line="440" w:lineRule="exact"/>
              <w:jc w:val="center"/>
              <w:rPr>
                <w:rFonts w:ascii="宋体" w:hAnsi="宋体" w:cs="宋体"/>
                <w:color w:val="000000"/>
                <w:szCs w:val="21"/>
              </w:rPr>
            </w:pPr>
          </w:p>
        </w:tc>
        <w:tc>
          <w:tcPr>
            <w:tcW w:w="878" w:type="dxa"/>
            <w:noWrap w:val="0"/>
            <w:vAlign w:val="top"/>
          </w:tcPr>
          <w:p w14:paraId="1CAE942A">
            <w:pPr>
              <w:spacing w:line="440" w:lineRule="exact"/>
              <w:jc w:val="center"/>
              <w:rPr>
                <w:rFonts w:ascii="宋体" w:hAnsi="宋体" w:cs="宋体"/>
                <w:color w:val="000000"/>
                <w:szCs w:val="21"/>
              </w:rPr>
            </w:pPr>
          </w:p>
        </w:tc>
        <w:tc>
          <w:tcPr>
            <w:tcW w:w="879" w:type="dxa"/>
            <w:noWrap w:val="0"/>
            <w:vAlign w:val="top"/>
          </w:tcPr>
          <w:p w14:paraId="2B9B5AAF">
            <w:pPr>
              <w:spacing w:line="440" w:lineRule="exact"/>
              <w:jc w:val="center"/>
              <w:rPr>
                <w:rFonts w:ascii="宋体" w:hAnsi="宋体" w:cs="宋体"/>
                <w:color w:val="000000"/>
                <w:szCs w:val="21"/>
              </w:rPr>
            </w:pPr>
          </w:p>
        </w:tc>
        <w:tc>
          <w:tcPr>
            <w:tcW w:w="1147" w:type="dxa"/>
            <w:noWrap w:val="0"/>
            <w:vAlign w:val="top"/>
          </w:tcPr>
          <w:p w14:paraId="0615B038">
            <w:pPr>
              <w:spacing w:line="440" w:lineRule="exact"/>
              <w:jc w:val="center"/>
              <w:rPr>
                <w:rFonts w:ascii="宋体" w:hAnsi="宋体" w:cs="宋体"/>
                <w:color w:val="000000"/>
                <w:szCs w:val="21"/>
              </w:rPr>
            </w:pPr>
          </w:p>
        </w:tc>
        <w:tc>
          <w:tcPr>
            <w:tcW w:w="1149" w:type="dxa"/>
            <w:noWrap w:val="0"/>
            <w:vAlign w:val="top"/>
          </w:tcPr>
          <w:p w14:paraId="56F0CC38">
            <w:pPr>
              <w:spacing w:line="440" w:lineRule="exact"/>
              <w:jc w:val="center"/>
              <w:rPr>
                <w:rFonts w:ascii="宋体" w:hAnsi="宋体" w:cs="宋体"/>
                <w:color w:val="000000"/>
                <w:szCs w:val="21"/>
              </w:rPr>
            </w:pPr>
          </w:p>
        </w:tc>
      </w:tr>
      <w:tr w14:paraId="0BCC9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53A52F5E">
            <w:pPr>
              <w:spacing w:line="440" w:lineRule="exact"/>
              <w:jc w:val="center"/>
              <w:rPr>
                <w:rFonts w:ascii="宋体" w:hAnsi="宋体" w:cs="宋体"/>
                <w:color w:val="000000"/>
                <w:szCs w:val="21"/>
              </w:rPr>
            </w:pPr>
          </w:p>
        </w:tc>
        <w:tc>
          <w:tcPr>
            <w:tcW w:w="972" w:type="dxa"/>
            <w:noWrap w:val="0"/>
            <w:vAlign w:val="top"/>
          </w:tcPr>
          <w:p w14:paraId="6C254016">
            <w:pPr>
              <w:spacing w:line="440" w:lineRule="exact"/>
              <w:jc w:val="center"/>
              <w:rPr>
                <w:rFonts w:ascii="宋体" w:hAnsi="宋体" w:cs="宋体"/>
                <w:color w:val="000000"/>
                <w:szCs w:val="21"/>
              </w:rPr>
            </w:pPr>
          </w:p>
        </w:tc>
        <w:tc>
          <w:tcPr>
            <w:tcW w:w="972" w:type="dxa"/>
            <w:noWrap w:val="0"/>
            <w:vAlign w:val="top"/>
          </w:tcPr>
          <w:p w14:paraId="79A9C7D9">
            <w:pPr>
              <w:spacing w:line="440" w:lineRule="exact"/>
              <w:jc w:val="center"/>
              <w:rPr>
                <w:rFonts w:ascii="宋体" w:hAnsi="宋体" w:cs="宋体"/>
                <w:color w:val="000000"/>
                <w:szCs w:val="21"/>
              </w:rPr>
            </w:pPr>
          </w:p>
        </w:tc>
        <w:tc>
          <w:tcPr>
            <w:tcW w:w="972" w:type="dxa"/>
            <w:noWrap w:val="0"/>
            <w:vAlign w:val="top"/>
          </w:tcPr>
          <w:p w14:paraId="32001452">
            <w:pPr>
              <w:spacing w:line="440" w:lineRule="exact"/>
              <w:jc w:val="center"/>
              <w:rPr>
                <w:rFonts w:ascii="宋体" w:hAnsi="宋体" w:cs="宋体"/>
                <w:color w:val="000000"/>
                <w:szCs w:val="21"/>
              </w:rPr>
            </w:pPr>
          </w:p>
        </w:tc>
        <w:tc>
          <w:tcPr>
            <w:tcW w:w="878" w:type="dxa"/>
            <w:noWrap w:val="0"/>
            <w:vAlign w:val="top"/>
          </w:tcPr>
          <w:p w14:paraId="26758B0E">
            <w:pPr>
              <w:spacing w:line="440" w:lineRule="exact"/>
              <w:jc w:val="center"/>
              <w:rPr>
                <w:rFonts w:ascii="宋体" w:hAnsi="宋体" w:cs="宋体"/>
                <w:color w:val="000000"/>
                <w:szCs w:val="21"/>
              </w:rPr>
            </w:pPr>
          </w:p>
        </w:tc>
        <w:tc>
          <w:tcPr>
            <w:tcW w:w="878" w:type="dxa"/>
            <w:noWrap w:val="0"/>
            <w:vAlign w:val="top"/>
          </w:tcPr>
          <w:p w14:paraId="11C5235E">
            <w:pPr>
              <w:spacing w:line="440" w:lineRule="exact"/>
              <w:jc w:val="center"/>
              <w:rPr>
                <w:rFonts w:ascii="宋体" w:hAnsi="宋体" w:cs="宋体"/>
                <w:color w:val="000000"/>
                <w:szCs w:val="21"/>
              </w:rPr>
            </w:pPr>
          </w:p>
        </w:tc>
        <w:tc>
          <w:tcPr>
            <w:tcW w:w="879" w:type="dxa"/>
            <w:noWrap w:val="0"/>
            <w:vAlign w:val="top"/>
          </w:tcPr>
          <w:p w14:paraId="17C6DF82">
            <w:pPr>
              <w:spacing w:line="440" w:lineRule="exact"/>
              <w:jc w:val="center"/>
              <w:rPr>
                <w:rFonts w:ascii="宋体" w:hAnsi="宋体" w:cs="宋体"/>
                <w:color w:val="000000"/>
                <w:szCs w:val="21"/>
              </w:rPr>
            </w:pPr>
          </w:p>
        </w:tc>
        <w:tc>
          <w:tcPr>
            <w:tcW w:w="1147" w:type="dxa"/>
            <w:noWrap w:val="0"/>
            <w:vAlign w:val="top"/>
          </w:tcPr>
          <w:p w14:paraId="0D9656CD">
            <w:pPr>
              <w:spacing w:line="440" w:lineRule="exact"/>
              <w:jc w:val="center"/>
              <w:rPr>
                <w:rFonts w:ascii="宋体" w:hAnsi="宋体" w:cs="宋体"/>
                <w:color w:val="000000"/>
                <w:szCs w:val="21"/>
              </w:rPr>
            </w:pPr>
          </w:p>
        </w:tc>
        <w:tc>
          <w:tcPr>
            <w:tcW w:w="1149" w:type="dxa"/>
            <w:noWrap w:val="0"/>
            <w:vAlign w:val="top"/>
          </w:tcPr>
          <w:p w14:paraId="3E17D566">
            <w:pPr>
              <w:spacing w:line="440" w:lineRule="exact"/>
              <w:jc w:val="center"/>
              <w:rPr>
                <w:rFonts w:ascii="宋体" w:hAnsi="宋体" w:cs="宋体"/>
                <w:color w:val="000000"/>
                <w:szCs w:val="21"/>
              </w:rPr>
            </w:pPr>
          </w:p>
        </w:tc>
      </w:tr>
      <w:tr w14:paraId="3B495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5BB4E12E">
            <w:pPr>
              <w:spacing w:line="440" w:lineRule="exact"/>
              <w:jc w:val="center"/>
              <w:rPr>
                <w:rFonts w:ascii="宋体" w:hAnsi="宋体" w:cs="宋体"/>
                <w:color w:val="000000"/>
                <w:szCs w:val="21"/>
              </w:rPr>
            </w:pPr>
          </w:p>
        </w:tc>
        <w:tc>
          <w:tcPr>
            <w:tcW w:w="972" w:type="dxa"/>
            <w:noWrap w:val="0"/>
            <w:vAlign w:val="top"/>
          </w:tcPr>
          <w:p w14:paraId="0680B555">
            <w:pPr>
              <w:spacing w:line="440" w:lineRule="exact"/>
              <w:jc w:val="center"/>
              <w:rPr>
                <w:rFonts w:ascii="宋体" w:hAnsi="宋体" w:cs="宋体"/>
                <w:color w:val="000000"/>
                <w:szCs w:val="21"/>
              </w:rPr>
            </w:pPr>
          </w:p>
        </w:tc>
        <w:tc>
          <w:tcPr>
            <w:tcW w:w="972" w:type="dxa"/>
            <w:noWrap w:val="0"/>
            <w:vAlign w:val="top"/>
          </w:tcPr>
          <w:p w14:paraId="6899B06C">
            <w:pPr>
              <w:spacing w:line="440" w:lineRule="exact"/>
              <w:jc w:val="center"/>
              <w:rPr>
                <w:rFonts w:ascii="宋体" w:hAnsi="宋体" w:cs="宋体"/>
                <w:color w:val="000000"/>
                <w:szCs w:val="21"/>
              </w:rPr>
            </w:pPr>
          </w:p>
        </w:tc>
        <w:tc>
          <w:tcPr>
            <w:tcW w:w="972" w:type="dxa"/>
            <w:noWrap w:val="0"/>
            <w:vAlign w:val="top"/>
          </w:tcPr>
          <w:p w14:paraId="44850F81">
            <w:pPr>
              <w:spacing w:line="440" w:lineRule="exact"/>
              <w:jc w:val="center"/>
              <w:rPr>
                <w:rFonts w:ascii="宋体" w:hAnsi="宋体" w:cs="宋体"/>
                <w:color w:val="000000"/>
                <w:szCs w:val="21"/>
              </w:rPr>
            </w:pPr>
          </w:p>
        </w:tc>
        <w:tc>
          <w:tcPr>
            <w:tcW w:w="878" w:type="dxa"/>
            <w:noWrap w:val="0"/>
            <w:vAlign w:val="top"/>
          </w:tcPr>
          <w:p w14:paraId="460D8C30">
            <w:pPr>
              <w:spacing w:line="440" w:lineRule="exact"/>
              <w:jc w:val="center"/>
              <w:rPr>
                <w:rFonts w:ascii="宋体" w:hAnsi="宋体" w:cs="宋体"/>
                <w:color w:val="000000"/>
                <w:szCs w:val="21"/>
              </w:rPr>
            </w:pPr>
          </w:p>
        </w:tc>
        <w:tc>
          <w:tcPr>
            <w:tcW w:w="878" w:type="dxa"/>
            <w:noWrap w:val="0"/>
            <w:vAlign w:val="top"/>
          </w:tcPr>
          <w:p w14:paraId="5E291CF2">
            <w:pPr>
              <w:spacing w:line="440" w:lineRule="exact"/>
              <w:jc w:val="center"/>
              <w:rPr>
                <w:rFonts w:ascii="宋体" w:hAnsi="宋体" w:cs="宋体"/>
                <w:color w:val="000000"/>
                <w:szCs w:val="21"/>
              </w:rPr>
            </w:pPr>
          </w:p>
        </w:tc>
        <w:tc>
          <w:tcPr>
            <w:tcW w:w="879" w:type="dxa"/>
            <w:noWrap w:val="0"/>
            <w:vAlign w:val="top"/>
          </w:tcPr>
          <w:p w14:paraId="406A61DA">
            <w:pPr>
              <w:spacing w:line="440" w:lineRule="exact"/>
              <w:jc w:val="center"/>
              <w:rPr>
                <w:rFonts w:ascii="宋体" w:hAnsi="宋体" w:cs="宋体"/>
                <w:color w:val="000000"/>
                <w:szCs w:val="21"/>
              </w:rPr>
            </w:pPr>
          </w:p>
        </w:tc>
        <w:tc>
          <w:tcPr>
            <w:tcW w:w="1147" w:type="dxa"/>
            <w:noWrap w:val="0"/>
            <w:vAlign w:val="top"/>
          </w:tcPr>
          <w:p w14:paraId="3D9327A6">
            <w:pPr>
              <w:spacing w:line="440" w:lineRule="exact"/>
              <w:jc w:val="center"/>
              <w:rPr>
                <w:rFonts w:ascii="宋体" w:hAnsi="宋体" w:cs="宋体"/>
                <w:color w:val="000000"/>
                <w:szCs w:val="21"/>
              </w:rPr>
            </w:pPr>
          </w:p>
        </w:tc>
        <w:tc>
          <w:tcPr>
            <w:tcW w:w="1149" w:type="dxa"/>
            <w:noWrap w:val="0"/>
            <w:vAlign w:val="top"/>
          </w:tcPr>
          <w:p w14:paraId="5C12E7DE">
            <w:pPr>
              <w:spacing w:line="440" w:lineRule="exact"/>
              <w:jc w:val="center"/>
              <w:rPr>
                <w:rFonts w:ascii="宋体" w:hAnsi="宋体" w:cs="宋体"/>
                <w:color w:val="000000"/>
                <w:szCs w:val="21"/>
              </w:rPr>
            </w:pPr>
          </w:p>
        </w:tc>
      </w:tr>
      <w:tr w14:paraId="56672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43416612">
            <w:pPr>
              <w:spacing w:line="440" w:lineRule="exact"/>
              <w:jc w:val="center"/>
              <w:rPr>
                <w:rFonts w:ascii="宋体" w:hAnsi="宋体" w:cs="宋体"/>
                <w:color w:val="000000"/>
                <w:szCs w:val="21"/>
              </w:rPr>
            </w:pPr>
          </w:p>
        </w:tc>
        <w:tc>
          <w:tcPr>
            <w:tcW w:w="972" w:type="dxa"/>
            <w:noWrap w:val="0"/>
            <w:vAlign w:val="top"/>
          </w:tcPr>
          <w:p w14:paraId="4726BB5E">
            <w:pPr>
              <w:spacing w:line="440" w:lineRule="exact"/>
              <w:jc w:val="center"/>
              <w:rPr>
                <w:rFonts w:ascii="宋体" w:hAnsi="宋体" w:cs="宋体"/>
                <w:color w:val="000000"/>
                <w:szCs w:val="21"/>
              </w:rPr>
            </w:pPr>
          </w:p>
        </w:tc>
        <w:tc>
          <w:tcPr>
            <w:tcW w:w="972" w:type="dxa"/>
            <w:noWrap w:val="0"/>
            <w:vAlign w:val="top"/>
          </w:tcPr>
          <w:p w14:paraId="51158BCD">
            <w:pPr>
              <w:spacing w:line="440" w:lineRule="exact"/>
              <w:jc w:val="center"/>
              <w:rPr>
                <w:rFonts w:ascii="宋体" w:hAnsi="宋体" w:cs="宋体"/>
                <w:color w:val="000000"/>
                <w:szCs w:val="21"/>
              </w:rPr>
            </w:pPr>
          </w:p>
        </w:tc>
        <w:tc>
          <w:tcPr>
            <w:tcW w:w="972" w:type="dxa"/>
            <w:noWrap w:val="0"/>
            <w:vAlign w:val="top"/>
          </w:tcPr>
          <w:p w14:paraId="1D658F2E">
            <w:pPr>
              <w:spacing w:line="440" w:lineRule="exact"/>
              <w:jc w:val="center"/>
              <w:rPr>
                <w:rFonts w:ascii="宋体" w:hAnsi="宋体" w:cs="宋体"/>
                <w:color w:val="000000"/>
                <w:szCs w:val="21"/>
              </w:rPr>
            </w:pPr>
          </w:p>
        </w:tc>
        <w:tc>
          <w:tcPr>
            <w:tcW w:w="878" w:type="dxa"/>
            <w:noWrap w:val="0"/>
            <w:vAlign w:val="top"/>
          </w:tcPr>
          <w:p w14:paraId="46BA0599">
            <w:pPr>
              <w:spacing w:line="440" w:lineRule="exact"/>
              <w:jc w:val="center"/>
              <w:rPr>
                <w:rFonts w:ascii="宋体" w:hAnsi="宋体" w:cs="宋体"/>
                <w:color w:val="000000"/>
                <w:szCs w:val="21"/>
              </w:rPr>
            </w:pPr>
          </w:p>
        </w:tc>
        <w:tc>
          <w:tcPr>
            <w:tcW w:w="878" w:type="dxa"/>
            <w:noWrap w:val="0"/>
            <w:vAlign w:val="top"/>
          </w:tcPr>
          <w:p w14:paraId="015301CD">
            <w:pPr>
              <w:spacing w:line="440" w:lineRule="exact"/>
              <w:jc w:val="center"/>
              <w:rPr>
                <w:rFonts w:ascii="宋体" w:hAnsi="宋体" w:cs="宋体"/>
                <w:color w:val="000000"/>
                <w:szCs w:val="21"/>
              </w:rPr>
            </w:pPr>
          </w:p>
        </w:tc>
        <w:tc>
          <w:tcPr>
            <w:tcW w:w="879" w:type="dxa"/>
            <w:noWrap w:val="0"/>
            <w:vAlign w:val="top"/>
          </w:tcPr>
          <w:p w14:paraId="727C5EE9">
            <w:pPr>
              <w:spacing w:line="440" w:lineRule="exact"/>
              <w:jc w:val="center"/>
              <w:rPr>
                <w:rFonts w:ascii="宋体" w:hAnsi="宋体" w:cs="宋体"/>
                <w:color w:val="000000"/>
                <w:szCs w:val="21"/>
              </w:rPr>
            </w:pPr>
          </w:p>
        </w:tc>
        <w:tc>
          <w:tcPr>
            <w:tcW w:w="1147" w:type="dxa"/>
            <w:noWrap w:val="0"/>
            <w:vAlign w:val="top"/>
          </w:tcPr>
          <w:p w14:paraId="15A8710C">
            <w:pPr>
              <w:spacing w:line="440" w:lineRule="exact"/>
              <w:jc w:val="center"/>
              <w:rPr>
                <w:rFonts w:ascii="宋体" w:hAnsi="宋体" w:cs="宋体"/>
                <w:color w:val="000000"/>
                <w:szCs w:val="21"/>
              </w:rPr>
            </w:pPr>
          </w:p>
        </w:tc>
        <w:tc>
          <w:tcPr>
            <w:tcW w:w="1149" w:type="dxa"/>
            <w:noWrap w:val="0"/>
            <w:vAlign w:val="top"/>
          </w:tcPr>
          <w:p w14:paraId="0B8358CB">
            <w:pPr>
              <w:spacing w:line="440" w:lineRule="exact"/>
              <w:jc w:val="center"/>
              <w:rPr>
                <w:rFonts w:ascii="宋体" w:hAnsi="宋体" w:cs="宋体"/>
                <w:color w:val="000000"/>
                <w:szCs w:val="21"/>
              </w:rPr>
            </w:pPr>
          </w:p>
        </w:tc>
      </w:tr>
      <w:tr w14:paraId="7CDA1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0C17D803">
            <w:pPr>
              <w:spacing w:line="440" w:lineRule="exact"/>
              <w:jc w:val="center"/>
              <w:rPr>
                <w:rFonts w:ascii="宋体" w:hAnsi="宋体" w:cs="宋体"/>
                <w:color w:val="000000"/>
                <w:szCs w:val="21"/>
              </w:rPr>
            </w:pPr>
          </w:p>
        </w:tc>
        <w:tc>
          <w:tcPr>
            <w:tcW w:w="972" w:type="dxa"/>
            <w:noWrap w:val="0"/>
            <w:vAlign w:val="top"/>
          </w:tcPr>
          <w:p w14:paraId="208B1585">
            <w:pPr>
              <w:spacing w:line="440" w:lineRule="exact"/>
              <w:jc w:val="center"/>
              <w:rPr>
                <w:rFonts w:ascii="宋体" w:hAnsi="宋体" w:cs="宋体"/>
                <w:color w:val="000000"/>
                <w:szCs w:val="21"/>
              </w:rPr>
            </w:pPr>
          </w:p>
        </w:tc>
        <w:tc>
          <w:tcPr>
            <w:tcW w:w="972" w:type="dxa"/>
            <w:noWrap w:val="0"/>
            <w:vAlign w:val="top"/>
          </w:tcPr>
          <w:p w14:paraId="190E0553">
            <w:pPr>
              <w:spacing w:line="440" w:lineRule="exact"/>
              <w:jc w:val="center"/>
              <w:rPr>
                <w:rFonts w:ascii="宋体" w:hAnsi="宋体" w:cs="宋体"/>
                <w:color w:val="000000"/>
                <w:szCs w:val="21"/>
              </w:rPr>
            </w:pPr>
          </w:p>
        </w:tc>
        <w:tc>
          <w:tcPr>
            <w:tcW w:w="972" w:type="dxa"/>
            <w:noWrap w:val="0"/>
            <w:vAlign w:val="top"/>
          </w:tcPr>
          <w:p w14:paraId="2C050DD5">
            <w:pPr>
              <w:spacing w:line="440" w:lineRule="exact"/>
              <w:jc w:val="center"/>
              <w:rPr>
                <w:rFonts w:ascii="宋体" w:hAnsi="宋体" w:cs="宋体"/>
                <w:color w:val="000000"/>
                <w:szCs w:val="21"/>
              </w:rPr>
            </w:pPr>
          </w:p>
        </w:tc>
        <w:tc>
          <w:tcPr>
            <w:tcW w:w="878" w:type="dxa"/>
            <w:noWrap w:val="0"/>
            <w:vAlign w:val="top"/>
          </w:tcPr>
          <w:p w14:paraId="124357CD">
            <w:pPr>
              <w:spacing w:line="440" w:lineRule="exact"/>
              <w:jc w:val="center"/>
              <w:rPr>
                <w:rFonts w:ascii="宋体" w:hAnsi="宋体" w:cs="宋体"/>
                <w:color w:val="000000"/>
                <w:szCs w:val="21"/>
              </w:rPr>
            </w:pPr>
          </w:p>
        </w:tc>
        <w:tc>
          <w:tcPr>
            <w:tcW w:w="878" w:type="dxa"/>
            <w:noWrap w:val="0"/>
            <w:vAlign w:val="top"/>
          </w:tcPr>
          <w:p w14:paraId="4982C65C">
            <w:pPr>
              <w:spacing w:line="440" w:lineRule="exact"/>
              <w:jc w:val="center"/>
              <w:rPr>
                <w:rFonts w:ascii="宋体" w:hAnsi="宋体" w:cs="宋体"/>
                <w:color w:val="000000"/>
                <w:szCs w:val="21"/>
              </w:rPr>
            </w:pPr>
          </w:p>
        </w:tc>
        <w:tc>
          <w:tcPr>
            <w:tcW w:w="879" w:type="dxa"/>
            <w:noWrap w:val="0"/>
            <w:vAlign w:val="top"/>
          </w:tcPr>
          <w:p w14:paraId="377D74C1">
            <w:pPr>
              <w:spacing w:line="440" w:lineRule="exact"/>
              <w:jc w:val="center"/>
              <w:rPr>
                <w:rFonts w:ascii="宋体" w:hAnsi="宋体" w:cs="宋体"/>
                <w:color w:val="000000"/>
                <w:szCs w:val="21"/>
              </w:rPr>
            </w:pPr>
          </w:p>
        </w:tc>
        <w:tc>
          <w:tcPr>
            <w:tcW w:w="1147" w:type="dxa"/>
            <w:noWrap w:val="0"/>
            <w:vAlign w:val="top"/>
          </w:tcPr>
          <w:p w14:paraId="2F3A1898">
            <w:pPr>
              <w:spacing w:line="440" w:lineRule="exact"/>
              <w:jc w:val="center"/>
              <w:rPr>
                <w:rFonts w:ascii="宋体" w:hAnsi="宋体" w:cs="宋体"/>
                <w:color w:val="000000"/>
                <w:szCs w:val="21"/>
              </w:rPr>
            </w:pPr>
          </w:p>
        </w:tc>
        <w:tc>
          <w:tcPr>
            <w:tcW w:w="1149" w:type="dxa"/>
            <w:noWrap w:val="0"/>
            <w:vAlign w:val="top"/>
          </w:tcPr>
          <w:p w14:paraId="76850B59">
            <w:pPr>
              <w:spacing w:line="440" w:lineRule="exact"/>
              <w:jc w:val="center"/>
              <w:rPr>
                <w:rFonts w:ascii="宋体" w:hAnsi="宋体" w:cs="宋体"/>
                <w:color w:val="000000"/>
                <w:szCs w:val="21"/>
              </w:rPr>
            </w:pPr>
          </w:p>
        </w:tc>
      </w:tr>
      <w:tr w14:paraId="0C063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4B633CE5">
            <w:pPr>
              <w:spacing w:line="440" w:lineRule="exact"/>
              <w:jc w:val="center"/>
              <w:rPr>
                <w:rFonts w:ascii="宋体" w:hAnsi="宋体" w:cs="宋体"/>
                <w:color w:val="000000"/>
                <w:szCs w:val="21"/>
              </w:rPr>
            </w:pPr>
          </w:p>
        </w:tc>
        <w:tc>
          <w:tcPr>
            <w:tcW w:w="972" w:type="dxa"/>
            <w:noWrap w:val="0"/>
            <w:vAlign w:val="top"/>
          </w:tcPr>
          <w:p w14:paraId="48D3ED61">
            <w:pPr>
              <w:spacing w:line="440" w:lineRule="exact"/>
              <w:jc w:val="center"/>
              <w:rPr>
                <w:rFonts w:ascii="宋体" w:hAnsi="宋体" w:cs="宋体"/>
                <w:color w:val="000000"/>
                <w:szCs w:val="21"/>
              </w:rPr>
            </w:pPr>
          </w:p>
        </w:tc>
        <w:tc>
          <w:tcPr>
            <w:tcW w:w="972" w:type="dxa"/>
            <w:noWrap w:val="0"/>
            <w:vAlign w:val="top"/>
          </w:tcPr>
          <w:p w14:paraId="63D1AA33">
            <w:pPr>
              <w:spacing w:line="440" w:lineRule="exact"/>
              <w:jc w:val="center"/>
              <w:rPr>
                <w:rFonts w:ascii="宋体" w:hAnsi="宋体" w:cs="宋体"/>
                <w:color w:val="000000"/>
                <w:szCs w:val="21"/>
              </w:rPr>
            </w:pPr>
          </w:p>
        </w:tc>
        <w:tc>
          <w:tcPr>
            <w:tcW w:w="972" w:type="dxa"/>
            <w:noWrap w:val="0"/>
            <w:vAlign w:val="top"/>
          </w:tcPr>
          <w:p w14:paraId="412555AE">
            <w:pPr>
              <w:spacing w:line="440" w:lineRule="exact"/>
              <w:jc w:val="center"/>
              <w:rPr>
                <w:rFonts w:ascii="宋体" w:hAnsi="宋体" w:cs="宋体"/>
                <w:color w:val="000000"/>
                <w:szCs w:val="21"/>
              </w:rPr>
            </w:pPr>
          </w:p>
        </w:tc>
        <w:tc>
          <w:tcPr>
            <w:tcW w:w="878" w:type="dxa"/>
            <w:noWrap w:val="0"/>
            <w:vAlign w:val="top"/>
          </w:tcPr>
          <w:p w14:paraId="0B90A968">
            <w:pPr>
              <w:spacing w:line="440" w:lineRule="exact"/>
              <w:jc w:val="center"/>
              <w:rPr>
                <w:rFonts w:ascii="宋体" w:hAnsi="宋体" w:cs="宋体"/>
                <w:color w:val="000000"/>
                <w:szCs w:val="21"/>
              </w:rPr>
            </w:pPr>
          </w:p>
        </w:tc>
        <w:tc>
          <w:tcPr>
            <w:tcW w:w="878" w:type="dxa"/>
            <w:noWrap w:val="0"/>
            <w:vAlign w:val="top"/>
          </w:tcPr>
          <w:p w14:paraId="6D31AA88">
            <w:pPr>
              <w:spacing w:line="440" w:lineRule="exact"/>
              <w:jc w:val="center"/>
              <w:rPr>
                <w:rFonts w:ascii="宋体" w:hAnsi="宋体" w:cs="宋体"/>
                <w:color w:val="000000"/>
                <w:szCs w:val="21"/>
              </w:rPr>
            </w:pPr>
          </w:p>
        </w:tc>
        <w:tc>
          <w:tcPr>
            <w:tcW w:w="879" w:type="dxa"/>
            <w:noWrap w:val="0"/>
            <w:vAlign w:val="top"/>
          </w:tcPr>
          <w:p w14:paraId="385C36A7">
            <w:pPr>
              <w:spacing w:line="440" w:lineRule="exact"/>
              <w:jc w:val="center"/>
              <w:rPr>
                <w:rFonts w:ascii="宋体" w:hAnsi="宋体" w:cs="宋体"/>
                <w:color w:val="000000"/>
                <w:szCs w:val="21"/>
              </w:rPr>
            </w:pPr>
          </w:p>
        </w:tc>
        <w:tc>
          <w:tcPr>
            <w:tcW w:w="1147" w:type="dxa"/>
            <w:noWrap w:val="0"/>
            <w:vAlign w:val="top"/>
          </w:tcPr>
          <w:p w14:paraId="54D14245">
            <w:pPr>
              <w:spacing w:line="440" w:lineRule="exact"/>
              <w:jc w:val="center"/>
              <w:rPr>
                <w:rFonts w:ascii="宋体" w:hAnsi="宋体" w:cs="宋体"/>
                <w:color w:val="000000"/>
                <w:szCs w:val="21"/>
              </w:rPr>
            </w:pPr>
          </w:p>
        </w:tc>
        <w:tc>
          <w:tcPr>
            <w:tcW w:w="1149" w:type="dxa"/>
            <w:noWrap w:val="0"/>
            <w:vAlign w:val="top"/>
          </w:tcPr>
          <w:p w14:paraId="2AE4F7A9">
            <w:pPr>
              <w:spacing w:line="440" w:lineRule="exact"/>
              <w:jc w:val="center"/>
              <w:rPr>
                <w:rFonts w:ascii="宋体" w:hAnsi="宋体" w:cs="宋体"/>
                <w:color w:val="000000"/>
                <w:szCs w:val="21"/>
              </w:rPr>
            </w:pPr>
          </w:p>
        </w:tc>
      </w:tr>
      <w:tr w14:paraId="18152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38355FE2">
            <w:pPr>
              <w:spacing w:line="440" w:lineRule="exact"/>
              <w:jc w:val="center"/>
              <w:rPr>
                <w:rFonts w:ascii="宋体" w:hAnsi="宋体" w:cs="宋体"/>
                <w:color w:val="000000"/>
                <w:szCs w:val="21"/>
              </w:rPr>
            </w:pPr>
          </w:p>
        </w:tc>
        <w:tc>
          <w:tcPr>
            <w:tcW w:w="972" w:type="dxa"/>
            <w:noWrap w:val="0"/>
            <w:vAlign w:val="top"/>
          </w:tcPr>
          <w:p w14:paraId="7EED024C">
            <w:pPr>
              <w:spacing w:line="440" w:lineRule="exact"/>
              <w:jc w:val="center"/>
              <w:rPr>
                <w:rFonts w:ascii="宋体" w:hAnsi="宋体" w:cs="宋体"/>
                <w:color w:val="000000"/>
                <w:szCs w:val="21"/>
              </w:rPr>
            </w:pPr>
          </w:p>
        </w:tc>
        <w:tc>
          <w:tcPr>
            <w:tcW w:w="972" w:type="dxa"/>
            <w:noWrap w:val="0"/>
            <w:vAlign w:val="top"/>
          </w:tcPr>
          <w:p w14:paraId="1EEED2FA">
            <w:pPr>
              <w:spacing w:line="440" w:lineRule="exact"/>
              <w:jc w:val="center"/>
              <w:rPr>
                <w:rFonts w:ascii="宋体" w:hAnsi="宋体" w:cs="宋体"/>
                <w:color w:val="000000"/>
                <w:szCs w:val="21"/>
              </w:rPr>
            </w:pPr>
          </w:p>
        </w:tc>
        <w:tc>
          <w:tcPr>
            <w:tcW w:w="972" w:type="dxa"/>
            <w:noWrap w:val="0"/>
            <w:vAlign w:val="top"/>
          </w:tcPr>
          <w:p w14:paraId="4F5B2CCC">
            <w:pPr>
              <w:spacing w:line="440" w:lineRule="exact"/>
              <w:jc w:val="center"/>
              <w:rPr>
                <w:rFonts w:ascii="宋体" w:hAnsi="宋体" w:cs="宋体"/>
                <w:color w:val="000000"/>
                <w:szCs w:val="21"/>
              </w:rPr>
            </w:pPr>
          </w:p>
        </w:tc>
        <w:tc>
          <w:tcPr>
            <w:tcW w:w="878" w:type="dxa"/>
            <w:noWrap w:val="0"/>
            <w:vAlign w:val="top"/>
          </w:tcPr>
          <w:p w14:paraId="247691DC">
            <w:pPr>
              <w:spacing w:line="440" w:lineRule="exact"/>
              <w:jc w:val="center"/>
              <w:rPr>
                <w:rFonts w:ascii="宋体" w:hAnsi="宋体" w:cs="宋体"/>
                <w:color w:val="000000"/>
                <w:szCs w:val="21"/>
              </w:rPr>
            </w:pPr>
          </w:p>
        </w:tc>
        <w:tc>
          <w:tcPr>
            <w:tcW w:w="878" w:type="dxa"/>
            <w:noWrap w:val="0"/>
            <w:vAlign w:val="top"/>
          </w:tcPr>
          <w:p w14:paraId="5317AF7F">
            <w:pPr>
              <w:spacing w:line="440" w:lineRule="exact"/>
              <w:jc w:val="center"/>
              <w:rPr>
                <w:rFonts w:ascii="宋体" w:hAnsi="宋体" w:cs="宋体"/>
                <w:color w:val="000000"/>
                <w:szCs w:val="21"/>
              </w:rPr>
            </w:pPr>
          </w:p>
        </w:tc>
        <w:tc>
          <w:tcPr>
            <w:tcW w:w="879" w:type="dxa"/>
            <w:noWrap w:val="0"/>
            <w:vAlign w:val="top"/>
          </w:tcPr>
          <w:p w14:paraId="3274C66C">
            <w:pPr>
              <w:spacing w:line="440" w:lineRule="exact"/>
              <w:jc w:val="center"/>
              <w:rPr>
                <w:rFonts w:ascii="宋体" w:hAnsi="宋体" w:cs="宋体"/>
                <w:color w:val="000000"/>
                <w:szCs w:val="21"/>
              </w:rPr>
            </w:pPr>
          </w:p>
        </w:tc>
        <w:tc>
          <w:tcPr>
            <w:tcW w:w="1147" w:type="dxa"/>
            <w:noWrap w:val="0"/>
            <w:vAlign w:val="top"/>
          </w:tcPr>
          <w:p w14:paraId="48CCF9BD">
            <w:pPr>
              <w:spacing w:line="440" w:lineRule="exact"/>
              <w:jc w:val="center"/>
              <w:rPr>
                <w:rFonts w:ascii="宋体" w:hAnsi="宋体" w:cs="宋体"/>
                <w:color w:val="000000"/>
                <w:szCs w:val="21"/>
              </w:rPr>
            </w:pPr>
          </w:p>
        </w:tc>
        <w:tc>
          <w:tcPr>
            <w:tcW w:w="1149" w:type="dxa"/>
            <w:noWrap w:val="0"/>
            <w:vAlign w:val="top"/>
          </w:tcPr>
          <w:p w14:paraId="580BBD92">
            <w:pPr>
              <w:spacing w:line="440" w:lineRule="exact"/>
              <w:jc w:val="center"/>
              <w:rPr>
                <w:rFonts w:ascii="宋体" w:hAnsi="宋体" w:cs="宋体"/>
                <w:color w:val="000000"/>
                <w:szCs w:val="21"/>
              </w:rPr>
            </w:pPr>
          </w:p>
        </w:tc>
      </w:tr>
      <w:tr w14:paraId="14CF76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4B6FBCF1">
            <w:pPr>
              <w:spacing w:line="440" w:lineRule="exact"/>
              <w:jc w:val="center"/>
              <w:rPr>
                <w:rFonts w:ascii="宋体" w:hAnsi="宋体" w:cs="宋体"/>
                <w:color w:val="000000"/>
                <w:szCs w:val="21"/>
              </w:rPr>
            </w:pPr>
          </w:p>
        </w:tc>
        <w:tc>
          <w:tcPr>
            <w:tcW w:w="972" w:type="dxa"/>
            <w:noWrap w:val="0"/>
            <w:vAlign w:val="top"/>
          </w:tcPr>
          <w:p w14:paraId="13C130F3">
            <w:pPr>
              <w:spacing w:line="440" w:lineRule="exact"/>
              <w:jc w:val="center"/>
              <w:rPr>
                <w:rFonts w:ascii="宋体" w:hAnsi="宋体" w:cs="宋体"/>
                <w:color w:val="000000"/>
                <w:szCs w:val="21"/>
              </w:rPr>
            </w:pPr>
          </w:p>
        </w:tc>
        <w:tc>
          <w:tcPr>
            <w:tcW w:w="972" w:type="dxa"/>
            <w:noWrap w:val="0"/>
            <w:vAlign w:val="top"/>
          </w:tcPr>
          <w:p w14:paraId="58FB5FAD">
            <w:pPr>
              <w:spacing w:line="440" w:lineRule="exact"/>
              <w:jc w:val="center"/>
              <w:rPr>
                <w:rFonts w:ascii="宋体" w:hAnsi="宋体" w:cs="宋体"/>
                <w:color w:val="000000"/>
                <w:szCs w:val="21"/>
              </w:rPr>
            </w:pPr>
          </w:p>
        </w:tc>
        <w:tc>
          <w:tcPr>
            <w:tcW w:w="972" w:type="dxa"/>
            <w:noWrap w:val="0"/>
            <w:vAlign w:val="top"/>
          </w:tcPr>
          <w:p w14:paraId="3337A4B9">
            <w:pPr>
              <w:spacing w:line="440" w:lineRule="exact"/>
              <w:jc w:val="center"/>
              <w:rPr>
                <w:rFonts w:ascii="宋体" w:hAnsi="宋体" w:cs="宋体"/>
                <w:color w:val="000000"/>
                <w:szCs w:val="21"/>
              </w:rPr>
            </w:pPr>
          </w:p>
        </w:tc>
        <w:tc>
          <w:tcPr>
            <w:tcW w:w="878" w:type="dxa"/>
            <w:noWrap w:val="0"/>
            <w:vAlign w:val="top"/>
          </w:tcPr>
          <w:p w14:paraId="44D8FC24">
            <w:pPr>
              <w:spacing w:line="440" w:lineRule="exact"/>
              <w:jc w:val="center"/>
              <w:rPr>
                <w:rFonts w:ascii="宋体" w:hAnsi="宋体" w:cs="宋体"/>
                <w:color w:val="000000"/>
                <w:szCs w:val="21"/>
              </w:rPr>
            </w:pPr>
          </w:p>
        </w:tc>
        <w:tc>
          <w:tcPr>
            <w:tcW w:w="878" w:type="dxa"/>
            <w:noWrap w:val="0"/>
            <w:vAlign w:val="top"/>
          </w:tcPr>
          <w:p w14:paraId="168CFB7A">
            <w:pPr>
              <w:spacing w:line="440" w:lineRule="exact"/>
              <w:jc w:val="center"/>
              <w:rPr>
                <w:rFonts w:ascii="宋体" w:hAnsi="宋体" w:cs="宋体"/>
                <w:color w:val="000000"/>
                <w:szCs w:val="21"/>
              </w:rPr>
            </w:pPr>
          </w:p>
        </w:tc>
        <w:tc>
          <w:tcPr>
            <w:tcW w:w="879" w:type="dxa"/>
            <w:noWrap w:val="0"/>
            <w:vAlign w:val="top"/>
          </w:tcPr>
          <w:p w14:paraId="32886D8C">
            <w:pPr>
              <w:spacing w:line="440" w:lineRule="exact"/>
              <w:jc w:val="center"/>
              <w:rPr>
                <w:rFonts w:ascii="宋体" w:hAnsi="宋体" w:cs="宋体"/>
                <w:color w:val="000000"/>
                <w:szCs w:val="21"/>
              </w:rPr>
            </w:pPr>
          </w:p>
        </w:tc>
        <w:tc>
          <w:tcPr>
            <w:tcW w:w="1147" w:type="dxa"/>
            <w:noWrap w:val="0"/>
            <w:vAlign w:val="top"/>
          </w:tcPr>
          <w:p w14:paraId="765FAD77">
            <w:pPr>
              <w:spacing w:line="440" w:lineRule="exact"/>
              <w:jc w:val="center"/>
              <w:rPr>
                <w:rFonts w:ascii="宋体" w:hAnsi="宋体" w:cs="宋体"/>
                <w:color w:val="000000"/>
                <w:szCs w:val="21"/>
              </w:rPr>
            </w:pPr>
          </w:p>
        </w:tc>
        <w:tc>
          <w:tcPr>
            <w:tcW w:w="1149" w:type="dxa"/>
            <w:noWrap w:val="0"/>
            <w:vAlign w:val="top"/>
          </w:tcPr>
          <w:p w14:paraId="5A14A4CC">
            <w:pPr>
              <w:spacing w:line="440" w:lineRule="exact"/>
              <w:jc w:val="center"/>
              <w:rPr>
                <w:rFonts w:ascii="宋体" w:hAnsi="宋体" w:cs="宋体"/>
                <w:color w:val="000000"/>
                <w:szCs w:val="21"/>
              </w:rPr>
            </w:pPr>
          </w:p>
        </w:tc>
      </w:tr>
      <w:tr w14:paraId="1FF95A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40DE0D85">
            <w:pPr>
              <w:spacing w:line="440" w:lineRule="exact"/>
              <w:jc w:val="center"/>
              <w:rPr>
                <w:rFonts w:ascii="宋体" w:hAnsi="宋体" w:cs="宋体"/>
                <w:color w:val="000000"/>
                <w:szCs w:val="21"/>
              </w:rPr>
            </w:pPr>
          </w:p>
        </w:tc>
        <w:tc>
          <w:tcPr>
            <w:tcW w:w="972" w:type="dxa"/>
            <w:noWrap w:val="0"/>
            <w:vAlign w:val="top"/>
          </w:tcPr>
          <w:p w14:paraId="7D194326">
            <w:pPr>
              <w:spacing w:line="440" w:lineRule="exact"/>
              <w:jc w:val="center"/>
              <w:rPr>
                <w:rFonts w:ascii="宋体" w:hAnsi="宋体" w:cs="宋体"/>
                <w:color w:val="000000"/>
                <w:szCs w:val="21"/>
              </w:rPr>
            </w:pPr>
          </w:p>
        </w:tc>
        <w:tc>
          <w:tcPr>
            <w:tcW w:w="972" w:type="dxa"/>
            <w:noWrap w:val="0"/>
            <w:vAlign w:val="top"/>
          </w:tcPr>
          <w:p w14:paraId="2134D0FE">
            <w:pPr>
              <w:spacing w:line="440" w:lineRule="exact"/>
              <w:jc w:val="center"/>
              <w:rPr>
                <w:rFonts w:ascii="宋体" w:hAnsi="宋体" w:cs="宋体"/>
                <w:color w:val="000000"/>
                <w:szCs w:val="21"/>
              </w:rPr>
            </w:pPr>
          </w:p>
        </w:tc>
        <w:tc>
          <w:tcPr>
            <w:tcW w:w="972" w:type="dxa"/>
            <w:noWrap w:val="0"/>
            <w:vAlign w:val="top"/>
          </w:tcPr>
          <w:p w14:paraId="36E9A911">
            <w:pPr>
              <w:spacing w:line="440" w:lineRule="exact"/>
              <w:jc w:val="center"/>
              <w:rPr>
                <w:rFonts w:ascii="宋体" w:hAnsi="宋体" w:cs="宋体"/>
                <w:color w:val="000000"/>
                <w:szCs w:val="21"/>
              </w:rPr>
            </w:pPr>
          </w:p>
        </w:tc>
        <w:tc>
          <w:tcPr>
            <w:tcW w:w="878" w:type="dxa"/>
            <w:noWrap w:val="0"/>
            <w:vAlign w:val="top"/>
          </w:tcPr>
          <w:p w14:paraId="1B963353">
            <w:pPr>
              <w:spacing w:line="440" w:lineRule="exact"/>
              <w:jc w:val="center"/>
              <w:rPr>
                <w:rFonts w:ascii="宋体" w:hAnsi="宋体" w:cs="宋体"/>
                <w:color w:val="000000"/>
                <w:szCs w:val="21"/>
              </w:rPr>
            </w:pPr>
          </w:p>
        </w:tc>
        <w:tc>
          <w:tcPr>
            <w:tcW w:w="878" w:type="dxa"/>
            <w:noWrap w:val="0"/>
            <w:vAlign w:val="top"/>
          </w:tcPr>
          <w:p w14:paraId="2EB362D9">
            <w:pPr>
              <w:spacing w:line="440" w:lineRule="exact"/>
              <w:jc w:val="center"/>
              <w:rPr>
                <w:rFonts w:ascii="宋体" w:hAnsi="宋体" w:cs="宋体"/>
                <w:color w:val="000000"/>
                <w:szCs w:val="21"/>
              </w:rPr>
            </w:pPr>
          </w:p>
        </w:tc>
        <w:tc>
          <w:tcPr>
            <w:tcW w:w="879" w:type="dxa"/>
            <w:noWrap w:val="0"/>
            <w:vAlign w:val="top"/>
          </w:tcPr>
          <w:p w14:paraId="67FAACC7">
            <w:pPr>
              <w:spacing w:line="440" w:lineRule="exact"/>
              <w:jc w:val="center"/>
              <w:rPr>
                <w:rFonts w:ascii="宋体" w:hAnsi="宋体" w:cs="宋体"/>
                <w:color w:val="000000"/>
                <w:szCs w:val="21"/>
              </w:rPr>
            </w:pPr>
          </w:p>
        </w:tc>
        <w:tc>
          <w:tcPr>
            <w:tcW w:w="1147" w:type="dxa"/>
            <w:noWrap w:val="0"/>
            <w:vAlign w:val="top"/>
          </w:tcPr>
          <w:p w14:paraId="796BCD29">
            <w:pPr>
              <w:spacing w:line="440" w:lineRule="exact"/>
              <w:jc w:val="center"/>
              <w:rPr>
                <w:rFonts w:ascii="宋体" w:hAnsi="宋体" w:cs="宋体"/>
                <w:color w:val="000000"/>
                <w:szCs w:val="21"/>
              </w:rPr>
            </w:pPr>
          </w:p>
        </w:tc>
        <w:tc>
          <w:tcPr>
            <w:tcW w:w="1149" w:type="dxa"/>
            <w:noWrap w:val="0"/>
            <w:vAlign w:val="top"/>
          </w:tcPr>
          <w:p w14:paraId="6E123095">
            <w:pPr>
              <w:spacing w:line="440" w:lineRule="exact"/>
              <w:jc w:val="center"/>
              <w:rPr>
                <w:rFonts w:ascii="宋体" w:hAnsi="宋体" w:cs="宋体"/>
                <w:color w:val="000000"/>
                <w:szCs w:val="21"/>
              </w:rPr>
            </w:pPr>
          </w:p>
        </w:tc>
      </w:tr>
      <w:tr w14:paraId="13052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0" w:hRule="atLeast"/>
          <w:jc w:val="center"/>
        </w:trPr>
        <w:tc>
          <w:tcPr>
            <w:tcW w:w="8820" w:type="dxa"/>
            <w:gridSpan w:val="9"/>
            <w:noWrap w:val="0"/>
            <w:vAlign w:val="top"/>
          </w:tcPr>
          <w:p w14:paraId="0F6B89E6">
            <w:pPr>
              <w:spacing w:line="320" w:lineRule="exact"/>
              <w:rPr>
                <w:rFonts w:ascii="宋体" w:hAnsi="宋体" w:cs="宋体"/>
                <w:color w:val="000000"/>
                <w:szCs w:val="21"/>
              </w:rPr>
            </w:pPr>
            <w:r>
              <w:rPr>
                <w:rFonts w:hint="eastAsia" w:ascii="宋体" w:hAnsi="宋体" w:cs="宋体"/>
                <w:color w:val="000000"/>
                <w:szCs w:val="21"/>
              </w:rPr>
              <w:t>注：1.养老保险栏应填写“已缴”或“未缴”，未填写的视同未缴。</w:t>
            </w:r>
          </w:p>
          <w:p w14:paraId="3E61C7E8">
            <w:pPr>
              <w:spacing w:line="320" w:lineRule="exact"/>
              <w:ind w:firstLine="420"/>
              <w:rPr>
                <w:rFonts w:ascii="宋体" w:hAnsi="宋体" w:cs="宋体"/>
                <w:b/>
                <w:color w:val="000000"/>
                <w:szCs w:val="21"/>
              </w:rPr>
            </w:pPr>
            <w:r>
              <w:rPr>
                <w:rFonts w:hint="eastAsia" w:ascii="宋体" w:hAnsi="宋体" w:cs="宋体"/>
                <w:color w:val="000000"/>
                <w:szCs w:val="21"/>
              </w:rPr>
              <w:t>2．供应商不按实填写本表的，以弄虚作假处理。</w:t>
            </w:r>
          </w:p>
        </w:tc>
      </w:tr>
    </w:tbl>
    <w:p w14:paraId="7C34B721">
      <w:pPr>
        <w:spacing w:line="360" w:lineRule="auto"/>
        <w:ind w:left="3600"/>
        <w:rPr>
          <w:rFonts w:ascii="宋体" w:hAnsi="宋体" w:cs="宋体"/>
          <w:color w:val="000000"/>
          <w:sz w:val="24"/>
        </w:rPr>
      </w:pPr>
      <w:r>
        <w:rPr>
          <w:rFonts w:hint="eastAsia" w:ascii="宋体" w:hAnsi="宋体" w:cs="宋体"/>
          <w:color w:val="000000"/>
          <w:sz w:val="24"/>
        </w:rPr>
        <w:t>供应商（</w:t>
      </w:r>
      <w:r>
        <w:rPr>
          <w:rFonts w:hint="eastAsia" w:ascii="宋体" w:hAnsi="宋体" w:cs="宋体"/>
          <w:color w:val="000000"/>
          <w:sz w:val="24"/>
          <w:lang w:val="en-US" w:eastAsia="zh-CN"/>
        </w:rPr>
        <w:t>加盖CA电子公章</w:t>
      </w:r>
      <w:r>
        <w:rPr>
          <w:rFonts w:hint="eastAsia" w:ascii="宋体" w:hAnsi="宋体" w:cs="宋体"/>
          <w:color w:val="000000"/>
          <w:sz w:val="24"/>
        </w:rPr>
        <w:t>）：</w:t>
      </w:r>
    </w:p>
    <w:p w14:paraId="57180DF7">
      <w:pPr>
        <w:spacing w:line="360" w:lineRule="auto"/>
        <w:ind w:left="3600"/>
        <w:rPr>
          <w:rFonts w:ascii="宋体" w:hAnsi="宋体" w:cs="宋体"/>
          <w:color w:val="000000"/>
          <w:sz w:val="24"/>
        </w:rPr>
      </w:pPr>
      <w:r>
        <w:rPr>
          <w:rFonts w:hint="eastAsia" w:ascii="宋体" w:hAnsi="宋体" w:cs="宋体"/>
          <w:color w:val="000000"/>
          <w:sz w:val="24"/>
        </w:rPr>
        <w:t>法定代表人或授权委托人（签字或盖章）：</w:t>
      </w:r>
    </w:p>
    <w:p w14:paraId="4D81B785">
      <w:pPr>
        <w:spacing w:line="440" w:lineRule="exact"/>
        <w:ind w:left="210"/>
        <w:jc w:val="center"/>
        <w:rPr>
          <w:rFonts w:ascii="宋体" w:hAnsi="宋体" w:cs="宋体"/>
          <w:b/>
          <w:color w:val="000000"/>
          <w:sz w:val="20"/>
          <w:szCs w:val="20"/>
        </w:rPr>
      </w:pPr>
      <w:r>
        <w:rPr>
          <w:rFonts w:hint="eastAsia" w:ascii="宋体" w:hAnsi="宋体" w:cs="宋体"/>
          <w:color w:val="000000"/>
          <w:sz w:val="24"/>
        </w:rPr>
        <w:t xml:space="preserve">              日期： </w:t>
      </w:r>
      <w:r>
        <w:rPr>
          <w:rFonts w:ascii="宋体" w:hAnsi="宋体" w:cs="宋体"/>
          <w:color w:val="000000"/>
          <w:sz w:val="24"/>
        </w:rPr>
        <w:t xml:space="preserve"> </w:t>
      </w:r>
      <w:r>
        <w:rPr>
          <w:rFonts w:hint="eastAsia" w:ascii="宋体" w:hAnsi="宋体" w:cs="宋体"/>
          <w:color w:val="000000"/>
          <w:sz w:val="24"/>
        </w:rPr>
        <w:t xml:space="preserve">年 </w:t>
      </w:r>
      <w:r>
        <w:rPr>
          <w:rFonts w:ascii="宋体" w:hAnsi="宋体" w:cs="宋体"/>
          <w:color w:val="000000"/>
          <w:sz w:val="24"/>
        </w:rPr>
        <w:t xml:space="preserve">  </w:t>
      </w:r>
      <w:r>
        <w:rPr>
          <w:rFonts w:hint="eastAsia" w:ascii="宋体" w:hAnsi="宋体" w:cs="宋体"/>
          <w:color w:val="000000"/>
          <w:sz w:val="24"/>
        </w:rPr>
        <w:t xml:space="preserve">月 </w:t>
      </w:r>
      <w:r>
        <w:rPr>
          <w:rFonts w:ascii="宋体" w:hAnsi="宋体" w:cs="宋体"/>
          <w:color w:val="000000"/>
          <w:sz w:val="24"/>
        </w:rPr>
        <w:t xml:space="preserve">  </w:t>
      </w:r>
      <w:r>
        <w:rPr>
          <w:rFonts w:hint="eastAsia" w:ascii="宋体" w:hAnsi="宋体" w:cs="宋体"/>
          <w:color w:val="000000"/>
          <w:sz w:val="24"/>
        </w:rPr>
        <w:t>日</w:t>
      </w:r>
    </w:p>
    <w:p w14:paraId="60FC6C8B">
      <w:pPr>
        <w:tabs>
          <w:tab w:val="left" w:pos="709"/>
        </w:tabs>
        <w:rPr>
          <w:rFonts w:ascii="宋体" w:hAnsi="宋体" w:cs="宋体"/>
          <w:color w:val="000000"/>
        </w:rPr>
      </w:pPr>
      <w:r>
        <w:rPr>
          <w:rFonts w:hint="eastAsia" w:ascii="宋体" w:hAnsi="宋体" w:cs="宋体"/>
          <w:color w:val="000000"/>
          <w:sz w:val="20"/>
        </w:rPr>
        <w:br w:type="page" w:clear="all"/>
      </w:r>
      <w:bookmarkStart w:id="484" w:name="_Toc144974873"/>
      <w:bookmarkStart w:id="485" w:name="_Toc362253057"/>
      <w:bookmarkStart w:id="486" w:name="_Toc342296590"/>
      <w:bookmarkStart w:id="487" w:name="_Toc179632825"/>
      <w:bookmarkStart w:id="488" w:name="_Toc241459833"/>
      <w:bookmarkStart w:id="489" w:name="_Toc152042594"/>
      <w:bookmarkStart w:id="490" w:name="_Toc152045805"/>
      <w:r>
        <w:rPr>
          <w:rFonts w:hint="eastAsia" w:ascii="宋体" w:hAnsi="宋体" w:cs="宋体"/>
          <w:color w:val="000000"/>
          <w:sz w:val="24"/>
        </w:rPr>
        <w:t>（二）</w:t>
      </w:r>
      <w:bookmarkEnd w:id="484"/>
      <w:bookmarkEnd w:id="485"/>
      <w:bookmarkEnd w:id="486"/>
      <w:bookmarkEnd w:id="487"/>
      <w:bookmarkEnd w:id="488"/>
      <w:bookmarkEnd w:id="489"/>
      <w:bookmarkEnd w:id="490"/>
      <w:r>
        <w:rPr>
          <w:rFonts w:hint="eastAsia" w:ascii="宋体" w:hAnsi="宋体" w:cs="宋体"/>
          <w:color w:val="000000"/>
          <w:sz w:val="24"/>
        </w:rPr>
        <w:t>项目经理简历表</w:t>
      </w:r>
    </w:p>
    <w:p w14:paraId="5C27B1F9">
      <w:pPr>
        <w:tabs>
          <w:tab w:val="left" w:pos="709"/>
        </w:tabs>
        <w:rPr>
          <w:rFonts w:ascii="宋体" w:hAnsi="宋体" w:cs="宋体"/>
          <w:color w:val="000000"/>
          <w:sz w:val="24"/>
        </w:rPr>
      </w:pPr>
    </w:p>
    <w:tbl>
      <w:tblPr>
        <w:tblStyle w:val="30"/>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86"/>
        <w:gridCol w:w="1079"/>
        <w:gridCol w:w="927"/>
        <w:gridCol w:w="1065"/>
        <w:gridCol w:w="1969"/>
        <w:gridCol w:w="161"/>
        <w:gridCol w:w="2135"/>
      </w:tblGrid>
      <w:tr w14:paraId="00585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jc w:val="center"/>
        </w:trPr>
        <w:tc>
          <w:tcPr>
            <w:tcW w:w="1186" w:type="dxa"/>
            <w:noWrap w:val="0"/>
            <w:vAlign w:val="center"/>
          </w:tcPr>
          <w:p w14:paraId="4FB46968">
            <w:pPr>
              <w:spacing w:line="440" w:lineRule="exact"/>
              <w:jc w:val="center"/>
              <w:rPr>
                <w:rFonts w:ascii="宋体" w:hAnsi="宋体" w:cs="宋体"/>
                <w:color w:val="000000"/>
                <w:szCs w:val="21"/>
              </w:rPr>
            </w:pPr>
            <w:r>
              <w:rPr>
                <w:rFonts w:hint="eastAsia" w:ascii="宋体" w:hAnsi="宋体" w:cs="宋体"/>
                <w:color w:val="000000"/>
                <w:szCs w:val="21"/>
              </w:rPr>
              <w:t>姓名</w:t>
            </w:r>
          </w:p>
        </w:tc>
        <w:tc>
          <w:tcPr>
            <w:tcW w:w="1079" w:type="dxa"/>
            <w:noWrap w:val="0"/>
            <w:vAlign w:val="center"/>
          </w:tcPr>
          <w:p w14:paraId="2D44B564">
            <w:pPr>
              <w:spacing w:line="440" w:lineRule="exact"/>
              <w:jc w:val="center"/>
              <w:rPr>
                <w:rFonts w:ascii="宋体" w:hAnsi="宋体" w:cs="宋体"/>
                <w:color w:val="000000"/>
                <w:szCs w:val="21"/>
              </w:rPr>
            </w:pPr>
          </w:p>
        </w:tc>
        <w:tc>
          <w:tcPr>
            <w:tcW w:w="927" w:type="dxa"/>
            <w:noWrap w:val="0"/>
            <w:vAlign w:val="center"/>
          </w:tcPr>
          <w:p w14:paraId="34777319">
            <w:pPr>
              <w:spacing w:line="440" w:lineRule="exact"/>
              <w:jc w:val="center"/>
              <w:rPr>
                <w:rFonts w:ascii="宋体" w:hAnsi="宋体" w:cs="宋体"/>
                <w:color w:val="000000"/>
                <w:szCs w:val="21"/>
              </w:rPr>
            </w:pPr>
            <w:r>
              <w:rPr>
                <w:rFonts w:hint="eastAsia" w:ascii="宋体" w:hAnsi="宋体" w:cs="宋体"/>
                <w:color w:val="000000"/>
                <w:szCs w:val="21"/>
              </w:rPr>
              <w:t>年龄</w:t>
            </w:r>
          </w:p>
        </w:tc>
        <w:tc>
          <w:tcPr>
            <w:tcW w:w="1065" w:type="dxa"/>
            <w:noWrap w:val="0"/>
            <w:vAlign w:val="center"/>
          </w:tcPr>
          <w:p w14:paraId="07FD646D">
            <w:pPr>
              <w:spacing w:line="440" w:lineRule="exact"/>
              <w:jc w:val="center"/>
              <w:rPr>
                <w:rFonts w:ascii="宋体" w:hAnsi="宋体" w:cs="宋体"/>
                <w:color w:val="000000"/>
                <w:szCs w:val="21"/>
              </w:rPr>
            </w:pPr>
          </w:p>
        </w:tc>
        <w:tc>
          <w:tcPr>
            <w:tcW w:w="2130" w:type="dxa"/>
            <w:gridSpan w:val="2"/>
            <w:noWrap w:val="0"/>
            <w:vAlign w:val="center"/>
          </w:tcPr>
          <w:p w14:paraId="3F2C030B">
            <w:pPr>
              <w:spacing w:line="440" w:lineRule="exact"/>
              <w:jc w:val="center"/>
              <w:rPr>
                <w:rFonts w:ascii="宋体" w:hAnsi="宋体" w:cs="宋体"/>
                <w:color w:val="000000"/>
                <w:szCs w:val="21"/>
              </w:rPr>
            </w:pPr>
            <w:r>
              <w:rPr>
                <w:rFonts w:hint="eastAsia" w:ascii="宋体" w:hAnsi="宋体" w:cs="宋体"/>
                <w:color w:val="000000"/>
                <w:szCs w:val="21"/>
              </w:rPr>
              <w:t>身份证号</w:t>
            </w:r>
          </w:p>
        </w:tc>
        <w:tc>
          <w:tcPr>
            <w:tcW w:w="2135" w:type="dxa"/>
            <w:noWrap w:val="0"/>
            <w:vAlign w:val="center"/>
          </w:tcPr>
          <w:p w14:paraId="5E755BB0">
            <w:pPr>
              <w:spacing w:line="440" w:lineRule="exact"/>
              <w:jc w:val="center"/>
              <w:rPr>
                <w:rFonts w:ascii="宋体" w:hAnsi="宋体" w:cs="宋体"/>
                <w:color w:val="000000"/>
                <w:szCs w:val="21"/>
              </w:rPr>
            </w:pPr>
          </w:p>
        </w:tc>
      </w:tr>
      <w:tr w14:paraId="22AB2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86" w:type="dxa"/>
            <w:noWrap w:val="0"/>
            <w:vAlign w:val="center"/>
          </w:tcPr>
          <w:p w14:paraId="18F76787">
            <w:pPr>
              <w:spacing w:line="440" w:lineRule="exact"/>
              <w:jc w:val="center"/>
              <w:rPr>
                <w:rFonts w:ascii="宋体" w:hAnsi="宋体" w:cs="宋体"/>
                <w:color w:val="000000"/>
                <w:szCs w:val="21"/>
              </w:rPr>
            </w:pPr>
            <w:r>
              <w:rPr>
                <w:rFonts w:hint="eastAsia" w:ascii="宋体" w:hAnsi="宋体" w:cs="宋体"/>
                <w:color w:val="000000"/>
                <w:szCs w:val="21"/>
              </w:rPr>
              <w:t>学历</w:t>
            </w:r>
          </w:p>
        </w:tc>
        <w:tc>
          <w:tcPr>
            <w:tcW w:w="1079" w:type="dxa"/>
            <w:noWrap w:val="0"/>
            <w:vAlign w:val="center"/>
          </w:tcPr>
          <w:p w14:paraId="67B9A203">
            <w:pPr>
              <w:spacing w:line="440" w:lineRule="exact"/>
              <w:jc w:val="center"/>
              <w:rPr>
                <w:rFonts w:ascii="宋体" w:hAnsi="宋体" w:cs="宋体"/>
                <w:color w:val="000000"/>
                <w:szCs w:val="21"/>
              </w:rPr>
            </w:pPr>
          </w:p>
        </w:tc>
        <w:tc>
          <w:tcPr>
            <w:tcW w:w="927" w:type="dxa"/>
            <w:noWrap w:val="0"/>
            <w:vAlign w:val="center"/>
          </w:tcPr>
          <w:p w14:paraId="420EBC6F">
            <w:pPr>
              <w:spacing w:line="440" w:lineRule="exact"/>
              <w:jc w:val="center"/>
              <w:rPr>
                <w:rFonts w:ascii="宋体" w:hAnsi="宋体" w:cs="宋体"/>
                <w:color w:val="000000"/>
                <w:szCs w:val="21"/>
              </w:rPr>
            </w:pPr>
            <w:r>
              <w:rPr>
                <w:rFonts w:hint="eastAsia" w:ascii="宋体" w:hAnsi="宋体" w:cs="宋体"/>
                <w:color w:val="000000"/>
                <w:szCs w:val="21"/>
              </w:rPr>
              <w:t>职称</w:t>
            </w:r>
          </w:p>
        </w:tc>
        <w:tc>
          <w:tcPr>
            <w:tcW w:w="1065" w:type="dxa"/>
            <w:noWrap w:val="0"/>
            <w:vAlign w:val="center"/>
          </w:tcPr>
          <w:p w14:paraId="5CB3C7F0">
            <w:pPr>
              <w:spacing w:line="440" w:lineRule="exact"/>
              <w:jc w:val="center"/>
              <w:rPr>
                <w:rFonts w:ascii="宋体" w:hAnsi="宋体" w:cs="宋体"/>
                <w:color w:val="000000"/>
                <w:szCs w:val="21"/>
              </w:rPr>
            </w:pPr>
          </w:p>
        </w:tc>
        <w:tc>
          <w:tcPr>
            <w:tcW w:w="2130" w:type="dxa"/>
            <w:gridSpan w:val="2"/>
            <w:noWrap w:val="0"/>
            <w:vAlign w:val="center"/>
          </w:tcPr>
          <w:p w14:paraId="0975503C">
            <w:pPr>
              <w:spacing w:line="440" w:lineRule="exact"/>
              <w:jc w:val="center"/>
              <w:rPr>
                <w:rFonts w:ascii="宋体" w:hAnsi="宋体" w:cs="宋体"/>
                <w:color w:val="000000"/>
                <w:szCs w:val="21"/>
              </w:rPr>
            </w:pPr>
            <w:r>
              <w:rPr>
                <w:rFonts w:hint="eastAsia" w:ascii="宋体" w:hAnsi="宋体" w:cs="宋体"/>
                <w:color w:val="000000"/>
                <w:szCs w:val="21"/>
              </w:rPr>
              <w:t>职务</w:t>
            </w:r>
          </w:p>
        </w:tc>
        <w:tc>
          <w:tcPr>
            <w:tcW w:w="2135" w:type="dxa"/>
            <w:noWrap w:val="0"/>
            <w:vAlign w:val="center"/>
          </w:tcPr>
          <w:p w14:paraId="50362BA5">
            <w:pPr>
              <w:spacing w:line="440" w:lineRule="exact"/>
              <w:jc w:val="center"/>
              <w:rPr>
                <w:rFonts w:ascii="宋体" w:hAnsi="宋体" w:cs="宋体"/>
                <w:color w:val="000000"/>
                <w:szCs w:val="21"/>
              </w:rPr>
            </w:pPr>
          </w:p>
        </w:tc>
      </w:tr>
      <w:tr w14:paraId="3D3C80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92" w:type="dxa"/>
            <w:gridSpan w:val="3"/>
            <w:noWrap w:val="0"/>
            <w:vAlign w:val="center"/>
          </w:tcPr>
          <w:p w14:paraId="358B4270">
            <w:pPr>
              <w:spacing w:line="440" w:lineRule="exact"/>
              <w:jc w:val="center"/>
              <w:rPr>
                <w:rFonts w:ascii="宋体" w:hAnsi="宋体" w:cs="宋体"/>
                <w:color w:val="000000"/>
                <w:szCs w:val="21"/>
              </w:rPr>
            </w:pPr>
            <w:r>
              <w:rPr>
                <w:rFonts w:hint="eastAsia" w:ascii="宋体" w:hAnsi="宋体" w:cs="宋体"/>
                <w:color w:val="000000"/>
                <w:szCs w:val="21"/>
              </w:rPr>
              <w:t>注册建造师执业资格等级</w:t>
            </w:r>
          </w:p>
        </w:tc>
        <w:tc>
          <w:tcPr>
            <w:tcW w:w="1065" w:type="dxa"/>
            <w:noWrap w:val="0"/>
            <w:vAlign w:val="center"/>
          </w:tcPr>
          <w:p w14:paraId="60A21B46">
            <w:pPr>
              <w:spacing w:line="440" w:lineRule="exact"/>
              <w:ind w:firstLine="420"/>
              <w:rPr>
                <w:rFonts w:ascii="宋体" w:hAnsi="宋体" w:cs="宋体"/>
                <w:color w:val="000000"/>
                <w:szCs w:val="21"/>
              </w:rPr>
            </w:pPr>
            <w:r>
              <w:rPr>
                <w:rFonts w:hint="eastAsia" w:ascii="宋体" w:hAnsi="宋体" w:cs="宋体"/>
                <w:color w:val="000000"/>
                <w:szCs w:val="21"/>
              </w:rPr>
              <w:t>级</w:t>
            </w:r>
          </w:p>
        </w:tc>
        <w:tc>
          <w:tcPr>
            <w:tcW w:w="2130" w:type="dxa"/>
            <w:gridSpan w:val="2"/>
            <w:noWrap w:val="0"/>
            <w:vAlign w:val="center"/>
          </w:tcPr>
          <w:p w14:paraId="5DFAEC89">
            <w:pPr>
              <w:spacing w:line="440" w:lineRule="exact"/>
              <w:jc w:val="center"/>
              <w:rPr>
                <w:rFonts w:ascii="宋体" w:hAnsi="宋体" w:cs="宋体"/>
                <w:color w:val="000000"/>
                <w:szCs w:val="21"/>
              </w:rPr>
            </w:pPr>
            <w:r>
              <w:rPr>
                <w:rFonts w:hint="eastAsia" w:ascii="宋体" w:hAnsi="宋体" w:cs="宋体"/>
                <w:color w:val="000000"/>
                <w:szCs w:val="21"/>
              </w:rPr>
              <w:t>建造师专业</w:t>
            </w:r>
          </w:p>
        </w:tc>
        <w:tc>
          <w:tcPr>
            <w:tcW w:w="2135" w:type="dxa"/>
            <w:noWrap w:val="0"/>
            <w:vAlign w:val="center"/>
          </w:tcPr>
          <w:p w14:paraId="18000D81">
            <w:pPr>
              <w:spacing w:line="440" w:lineRule="exact"/>
              <w:jc w:val="center"/>
              <w:rPr>
                <w:rFonts w:ascii="宋体" w:hAnsi="宋体" w:cs="宋体"/>
                <w:color w:val="000000"/>
                <w:szCs w:val="21"/>
              </w:rPr>
            </w:pPr>
          </w:p>
        </w:tc>
      </w:tr>
      <w:tr w14:paraId="6084D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92" w:type="dxa"/>
            <w:gridSpan w:val="3"/>
            <w:noWrap w:val="0"/>
            <w:vAlign w:val="center"/>
          </w:tcPr>
          <w:p w14:paraId="216F75FA">
            <w:pPr>
              <w:spacing w:line="440" w:lineRule="exact"/>
              <w:jc w:val="center"/>
              <w:rPr>
                <w:rFonts w:ascii="宋体" w:hAnsi="宋体" w:cs="宋体"/>
                <w:color w:val="000000"/>
                <w:szCs w:val="21"/>
              </w:rPr>
            </w:pPr>
            <w:r>
              <w:rPr>
                <w:rFonts w:hint="eastAsia" w:ascii="宋体" w:hAnsi="宋体" w:cs="宋体"/>
                <w:color w:val="000000"/>
                <w:szCs w:val="21"/>
              </w:rPr>
              <w:t>安全生产考核合格证书</w:t>
            </w:r>
          </w:p>
        </w:tc>
        <w:tc>
          <w:tcPr>
            <w:tcW w:w="5330" w:type="dxa"/>
            <w:gridSpan w:val="4"/>
            <w:noWrap w:val="0"/>
            <w:vAlign w:val="center"/>
          </w:tcPr>
          <w:p w14:paraId="500320A5">
            <w:pPr>
              <w:spacing w:line="440" w:lineRule="exact"/>
              <w:rPr>
                <w:rFonts w:ascii="宋体" w:hAnsi="宋体" w:cs="宋体"/>
                <w:color w:val="000000"/>
                <w:szCs w:val="21"/>
              </w:rPr>
            </w:pPr>
          </w:p>
        </w:tc>
      </w:tr>
      <w:tr w14:paraId="17FC09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86" w:type="dxa"/>
            <w:noWrap w:val="0"/>
            <w:vAlign w:val="center"/>
          </w:tcPr>
          <w:p w14:paraId="1D22B53E">
            <w:pPr>
              <w:spacing w:line="440" w:lineRule="exact"/>
              <w:jc w:val="center"/>
              <w:rPr>
                <w:rFonts w:ascii="宋体" w:hAnsi="宋体" w:cs="宋体"/>
                <w:color w:val="000000"/>
                <w:szCs w:val="21"/>
              </w:rPr>
            </w:pPr>
            <w:r>
              <w:rPr>
                <w:rFonts w:hint="eastAsia" w:ascii="宋体" w:hAnsi="宋体" w:cs="宋体"/>
                <w:color w:val="000000"/>
                <w:szCs w:val="21"/>
              </w:rPr>
              <w:t>毕业学校</w:t>
            </w:r>
          </w:p>
        </w:tc>
        <w:tc>
          <w:tcPr>
            <w:tcW w:w="7336" w:type="dxa"/>
            <w:gridSpan w:val="6"/>
            <w:noWrap w:val="0"/>
            <w:vAlign w:val="top"/>
          </w:tcPr>
          <w:p w14:paraId="67D39B8A">
            <w:pPr>
              <w:spacing w:line="440" w:lineRule="exact"/>
              <w:rPr>
                <w:rFonts w:ascii="宋体" w:hAnsi="宋体" w:cs="宋体"/>
                <w:color w:val="000000"/>
                <w:szCs w:val="21"/>
              </w:rPr>
            </w:pPr>
            <w:r>
              <w:rPr>
                <w:rFonts w:hint="eastAsia" w:ascii="宋体" w:hAnsi="宋体" w:cs="宋体"/>
                <w:color w:val="000000"/>
                <w:szCs w:val="21"/>
              </w:rPr>
              <w:t>年毕业于学校专业</w:t>
            </w:r>
          </w:p>
        </w:tc>
      </w:tr>
      <w:tr w14:paraId="59F54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22" w:type="dxa"/>
            <w:gridSpan w:val="7"/>
            <w:noWrap w:val="0"/>
            <w:vAlign w:val="center"/>
          </w:tcPr>
          <w:p w14:paraId="5DC43705">
            <w:pPr>
              <w:spacing w:line="440" w:lineRule="exact"/>
              <w:jc w:val="center"/>
              <w:rPr>
                <w:rFonts w:ascii="宋体" w:hAnsi="宋体" w:cs="宋体"/>
                <w:color w:val="000000"/>
                <w:szCs w:val="21"/>
              </w:rPr>
            </w:pPr>
            <w:r>
              <w:rPr>
                <w:rFonts w:hint="eastAsia" w:ascii="宋体" w:hAnsi="宋体" w:cs="宋体"/>
                <w:color w:val="000000"/>
                <w:szCs w:val="21"/>
              </w:rPr>
              <w:t>主要工作经历</w:t>
            </w:r>
          </w:p>
        </w:tc>
      </w:tr>
      <w:tr w14:paraId="46329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186" w:type="dxa"/>
            <w:noWrap w:val="0"/>
            <w:vAlign w:val="center"/>
          </w:tcPr>
          <w:p w14:paraId="70756CD8">
            <w:pPr>
              <w:spacing w:line="440" w:lineRule="exact"/>
              <w:jc w:val="center"/>
              <w:rPr>
                <w:rFonts w:ascii="宋体" w:hAnsi="宋体" w:cs="宋体"/>
                <w:color w:val="000000"/>
                <w:szCs w:val="21"/>
              </w:rPr>
            </w:pPr>
            <w:r>
              <w:rPr>
                <w:rFonts w:hint="eastAsia" w:ascii="宋体" w:hAnsi="宋体" w:cs="宋体"/>
                <w:color w:val="000000"/>
                <w:szCs w:val="21"/>
              </w:rPr>
              <w:t>时间</w:t>
            </w:r>
          </w:p>
        </w:tc>
        <w:tc>
          <w:tcPr>
            <w:tcW w:w="3071" w:type="dxa"/>
            <w:gridSpan w:val="3"/>
            <w:noWrap w:val="0"/>
            <w:vAlign w:val="center"/>
          </w:tcPr>
          <w:p w14:paraId="6B3C363C">
            <w:pPr>
              <w:spacing w:line="440" w:lineRule="exact"/>
              <w:jc w:val="center"/>
              <w:rPr>
                <w:rFonts w:ascii="宋体" w:hAnsi="宋体" w:cs="宋体"/>
                <w:color w:val="000000"/>
                <w:szCs w:val="21"/>
              </w:rPr>
            </w:pPr>
            <w:r>
              <w:rPr>
                <w:rFonts w:hint="eastAsia" w:ascii="宋体" w:hAnsi="宋体" w:cs="宋体"/>
                <w:color w:val="000000"/>
                <w:szCs w:val="21"/>
              </w:rPr>
              <w:t>参加过的类似项目名称</w:t>
            </w:r>
          </w:p>
        </w:tc>
        <w:tc>
          <w:tcPr>
            <w:tcW w:w="1969" w:type="dxa"/>
            <w:noWrap w:val="0"/>
            <w:vAlign w:val="center"/>
          </w:tcPr>
          <w:p w14:paraId="36D030E5">
            <w:pPr>
              <w:spacing w:line="440" w:lineRule="exact"/>
              <w:jc w:val="center"/>
              <w:rPr>
                <w:rFonts w:ascii="宋体" w:hAnsi="宋体" w:cs="宋体"/>
                <w:color w:val="000000"/>
                <w:szCs w:val="21"/>
              </w:rPr>
            </w:pPr>
            <w:r>
              <w:rPr>
                <w:rFonts w:hint="eastAsia" w:ascii="宋体" w:hAnsi="宋体" w:cs="宋体"/>
                <w:color w:val="000000"/>
                <w:szCs w:val="21"/>
              </w:rPr>
              <w:t>工程概况说明</w:t>
            </w:r>
          </w:p>
        </w:tc>
        <w:tc>
          <w:tcPr>
            <w:tcW w:w="2296" w:type="dxa"/>
            <w:gridSpan w:val="2"/>
            <w:noWrap w:val="0"/>
            <w:vAlign w:val="center"/>
          </w:tcPr>
          <w:p w14:paraId="539D9DA0">
            <w:pPr>
              <w:spacing w:line="440" w:lineRule="exact"/>
              <w:jc w:val="center"/>
              <w:rPr>
                <w:rFonts w:ascii="宋体" w:hAnsi="宋体" w:cs="宋体"/>
                <w:color w:val="000000"/>
                <w:szCs w:val="21"/>
              </w:rPr>
            </w:pPr>
            <w:r>
              <w:rPr>
                <w:rFonts w:hint="eastAsia" w:ascii="宋体" w:hAnsi="宋体" w:cs="宋体"/>
                <w:color w:val="000000"/>
                <w:szCs w:val="21"/>
              </w:rPr>
              <w:t>发包人及联系电话</w:t>
            </w:r>
          </w:p>
        </w:tc>
      </w:tr>
      <w:tr w14:paraId="2F543D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186" w:type="dxa"/>
            <w:noWrap w:val="0"/>
            <w:vAlign w:val="top"/>
          </w:tcPr>
          <w:p w14:paraId="0E0E8172">
            <w:pPr>
              <w:spacing w:line="440" w:lineRule="exact"/>
              <w:rPr>
                <w:rFonts w:ascii="宋体" w:hAnsi="宋体" w:cs="宋体"/>
                <w:color w:val="000000"/>
                <w:szCs w:val="21"/>
              </w:rPr>
            </w:pPr>
          </w:p>
        </w:tc>
        <w:tc>
          <w:tcPr>
            <w:tcW w:w="3071" w:type="dxa"/>
            <w:gridSpan w:val="3"/>
            <w:noWrap w:val="0"/>
            <w:vAlign w:val="top"/>
          </w:tcPr>
          <w:p w14:paraId="40B26D0A">
            <w:pPr>
              <w:spacing w:line="440" w:lineRule="exact"/>
              <w:rPr>
                <w:rFonts w:ascii="宋体" w:hAnsi="宋体" w:cs="宋体"/>
                <w:color w:val="000000"/>
                <w:szCs w:val="21"/>
              </w:rPr>
            </w:pPr>
          </w:p>
        </w:tc>
        <w:tc>
          <w:tcPr>
            <w:tcW w:w="1969" w:type="dxa"/>
            <w:noWrap w:val="0"/>
            <w:vAlign w:val="top"/>
          </w:tcPr>
          <w:p w14:paraId="2891F6DA">
            <w:pPr>
              <w:spacing w:line="440" w:lineRule="exact"/>
              <w:rPr>
                <w:rFonts w:ascii="宋体" w:hAnsi="宋体" w:cs="宋体"/>
                <w:color w:val="000000"/>
                <w:szCs w:val="21"/>
              </w:rPr>
            </w:pPr>
          </w:p>
        </w:tc>
        <w:tc>
          <w:tcPr>
            <w:tcW w:w="2296" w:type="dxa"/>
            <w:gridSpan w:val="2"/>
            <w:noWrap w:val="0"/>
            <w:vAlign w:val="top"/>
          </w:tcPr>
          <w:p w14:paraId="0B67D226">
            <w:pPr>
              <w:spacing w:line="440" w:lineRule="exact"/>
              <w:rPr>
                <w:rFonts w:ascii="宋体" w:hAnsi="宋体" w:cs="宋体"/>
                <w:color w:val="000000"/>
                <w:szCs w:val="21"/>
              </w:rPr>
            </w:pPr>
          </w:p>
        </w:tc>
      </w:tr>
      <w:tr w14:paraId="7E67C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186" w:type="dxa"/>
            <w:noWrap w:val="0"/>
            <w:vAlign w:val="top"/>
          </w:tcPr>
          <w:p w14:paraId="49F46107">
            <w:pPr>
              <w:spacing w:line="440" w:lineRule="exact"/>
              <w:rPr>
                <w:rFonts w:ascii="宋体" w:hAnsi="宋体" w:cs="宋体"/>
                <w:color w:val="000000"/>
                <w:szCs w:val="21"/>
              </w:rPr>
            </w:pPr>
          </w:p>
        </w:tc>
        <w:tc>
          <w:tcPr>
            <w:tcW w:w="3071" w:type="dxa"/>
            <w:gridSpan w:val="3"/>
            <w:noWrap w:val="0"/>
            <w:vAlign w:val="top"/>
          </w:tcPr>
          <w:p w14:paraId="0CFCC8DE">
            <w:pPr>
              <w:spacing w:line="440" w:lineRule="exact"/>
              <w:rPr>
                <w:rFonts w:ascii="宋体" w:hAnsi="宋体" w:cs="宋体"/>
                <w:color w:val="000000"/>
                <w:szCs w:val="21"/>
              </w:rPr>
            </w:pPr>
          </w:p>
        </w:tc>
        <w:tc>
          <w:tcPr>
            <w:tcW w:w="1969" w:type="dxa"/>
            <w:noWrap w:val="0"/>
            <w:vAlign w:val="top"/>
          </w:tcPr>
          <w:p w14:paraId="7A4D6393">
            <w:pPr>
              <w:spacing w:line="440" w:lineRule="exact"/>
              <w:rPr>
                <w:rFonts w:ascii="宋体" w:hAnsi="宋体" w:cs="宋体"/>
                <w:color w:val="000000"/>
                <w:szCs w:val="21"/>
              </w:rPr>
            </w:pPr>
          </w:p>
        </w:tc>
        <w:tc>
          <w:tcPr>
            <w:tcW w:w="2296" w:type="dxa"/>
            <w:gridSpan w:val="2"/>
            <w:noWrap w:val="0"/>
            <w:vAlign w:val="top"/>
          </w:tcPr>
          <w:p w14:paraId="29E6EBD7">
            <w:pPr>
              <w:spacing w:line="440" w:lineRule="exact"/>
              <w:rPr>
                <w:rFonts w:ascii="宋体" w:hAnsi="宋体" w:cs="宋体"/>
                <w:color w:val="000000"/>
                <w:szCs w:val="21"/>
              </w:rPr>
            </w:pPr>
          </w:p>
        </w:tc>
      </w:tr>
      <w:tr w14:paraId="64CD4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186" w:type="dxa"/>
            <w:noWrap w:val="0"/>
            <w:vAlign w:val="top"/>
          </w:tcPr>
          <w:p w14:paraId="363F7B9F">
            <w:pPr>
              <w:spacing w:line="440" w:lineRule="exact"/>
              <w:rPr>
                <w:rFonts w:ascii="宋体" w:hAnsi="宋体" w:cs="宋体"/>
                <w:color w:val="000000"/>
                <w:szCs w:val="21"/>
              </w:rPr>
            </w:pPr>
          </w:p>
        </w:tc>
        <w:tc>
          <w:tcPr>
            <w:tcW w:w="3071" w:type="dxa"/>
            <w:gridSpan w:val="3"/>
            <w:noWrap w:val="0"/>
            <w:vAlign w:val="top"/>
          </w:tcPr>
          <w:p w14:paraId="15792B54">
            <w:pPr>
              <w:spacing w:line="440" w:lineRule="exact"/>
              <w:rPr>
                <w:rFonts w:ascii="宋体" w:hAnsi="宋体" w:cs="宋体"/>
                <w:color w:val="000000"/>
                <w:szCs w:val="21"/>
              </w:rPr>
            </w:pPr>
          </w:p>
        </w:tc>
        <w:tc>
          <w:tcPr>
            <w:tcW w:w="1969" w:type="dxa"/>
            <w:noWrap w:val="0"/>
            <w:vAlign w:val="top"/>
          </w:tcPr>
          <w:p w14:paraId="576CCB3E">
            <w:pPr>
              <w:spacing w:line="440" w:lineRule="exact"/>
              <w:rPr>
                <w:rFonts w:ascii="宋体" w:hAnsi="宋体" w:cs="宋体"/>
                <w:color w:val="000000"/>
                <w:szCs w:val="21"/>
              </w:rPr>
            </w:pPr>
          </w:p>
        </w:tc>
        <w:tc>
          <w:tcPr>
            <w:tcW w:w="2296" w:type="dxa"/>
            <w:gridSpan w:val="2"/>
            <w:noWrap w:val="0"/>
            <w:vAlign w:val="top"/>
          </w:tcPr>
          <w:p w14:paraId="02C9C624">
            <w:pPr>
              <w:spacing w:line="440" w:lineRule="exact"/>
              <w:rPr>
                <w:rFonts w:ascii="宋体" w:hAnsi="宋体" w:cs="宋体"/>
                <w:color w:val="000000"/>
                <w:szCs w:val="21"/>
              </w:rPr>
            </w:pPr>
          </w:p>
        </w:tc>
      </w:tr>
      <w:tr w14:paraId="363ED6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5442E706">
            <w:pPr>
              <w:spacing w:line="440" w:lineRule="exact"/>
              <w:rPr>
                <w:rFonts w:ascii="宋体" w:hAnsi="宋体" w:cs="宋体"/>
                <w:color w:val="000000"/>
                <w:szCs w:val="21"/>
              </w:rPr>
            </w:pPr>
          </w:p>
        </w:tc>
        <w:tc>
          <w:tcPr>
            <w:tcW w:w="3071" w:type="dxa"/>
            <w:gridSpan w:val="3"/>
            <w:noWrap w:val="0"/>
            <w:vAlign w:val="center"/>
          </w:tcPr>
          <w:p w14:paraId="59C0906C">
            <w:pPr>
              <w:spacing w:line="440" w:lineRule="exact"/>
              <w:rPr>
                <w:rFonts w:ascii="宋体" w:hAnsi="宋体" w:cs="宋体"/>
                <w:color w:val="000000"/>
                <w:szCs w:val="21"/>
              </w:rPr>
            </w:pPr>
          </w:p>
        </w:tc>
        <w:tc>
          <w:tcPr>
            <w:tcW w:w="1969" w:type="dxa"/>
            <w:noWrap w:val="0"/>
            <w:vAlign w:val="center"/>
          </w:tcPr>
          <w:p w14:paraId="395D1C0F">
            <w:pPr>
              <w:spacing w:line="440" w:lineRule="exact"/>
              <w:rPr>
                <w:rFonts w:ascii="宋体" w:hAnsi="宋体" w:cs="宋体"/>
                <w:color w:val="000000"/>
                <w:szCs w:val="21"/>
              </w:rPr>
            </w:pPr>
          </w:p>
        </w:tc>
        <w:tc>
          <w:tcPr>
            <w:tcW w:w="2296" w:type="dxa"/>
            <w:gridSpan w:val="2"/>
            <w:noWrap w:val="0"/>
            <w:vAlign w:val="center"/>
          </w:tcPr>
          <w:p w14:paraId="726B62B5">
            <w:pPr>
              <w:spacing w:line="440" w:lineRule="exact"/>
              <w:rPr>
                <w:rFonts w:ascii="宋体" w:hAnsi="宋体" w:cs="宋体"/>
                <w:color w:val="000000"/>
                <w:szCs w:val="21"/>
              </w:rPr>
            </w:pPr>
          </w:p>
        </w:tc>
      </w:tr>
      <w:tr w14:paraId="5E82B0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298ADF3B">
            <w:pPr>
              <w:spacing w:line="440" w:lineRule="exact"/>
              <w:rPr>
                <w:rFonts w:ascii="宋体" w:hAnsi="宋体" w:cs="宋体"/>
                <w:color w:val="000000"/>
                <w:szCs w:val="21"/>
              </w:rPr>
            </w:pPr>
          </w:p>
        </w:tc>
        <w:tc>
          <w:tcPr>
            <w:tcW w:w="3071" w:type="dxa"/>
            <w:gridSpan w:val="3"/>
            <w:noWrap w:val="0"/>
            <w:vAlign w:val="center"/>
          </w:tcPr>
          <w:p w14:paraId="1F1F552B">
            <w:pPr>
              <w:spacing w:line="440" w:lineRule="exact"/>
              <w:rPr>
                <w:rFonts w:ascii="宋体" w:hAnsi="宋体" w:cs="宋体"/>
                <w:color w:val="000000"/>
                <w:szCs w:val="21"/>
              </w:rPr>
            </w:pPr>
          </w:p>
        </w:tc>
        <w:tc>
          <w:tcPr>
            <w:tcW w:w="1969" w:type="dxa"/>
            <w:noWrap w:val="0"/>
            <w:vAlign w:val="center"/>
          </w:tcPr>
          <w:p w14:paraId="6F35721E">
            <w:pPr>
              <w:spacing w:line="440" w:lineRule="exact"/>
              <w:rPr>
                <w:rFonts w:ascii="宋体" w:hAnsi="宋体" w:cs="宋体"/>
                <w:color w:val="000000"/>
                <w:szCs w:val="21"/>
              </w:rPr>
            </w:pPr>
          </w:p>
        </w:tc>
        <w:tc>
          <w:tcPr>
            <w:tcW w:w="2296" w:type="dxa"/>
            <w:gridSpan w:val="2"/>
            <w:noWrap w:val="0"/>
            <w:vAlign w:val="center"/>
          </w:tcPr>
          <w:p w14:paraId="044DB405">
            <w:pPr>
              <w:spacing w:line="440" w:lineRule="exact"/>
              <w:rPr>
                <w:rFonts w:ascii="宋体" w:hAnsi="宋体" w:cs="宋体"/>
                <w:color w:val="000000"/>
                <w:szCs w:val="21"/>
              </w:rPr>
            </w:pPr>
          </w:p>
        </w:tc>
      </w:tr>
      <w:tr w14:paraId="25CF1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2E492A76">
            <w:pPr>
              <w:spacing w:line="440" w:lineRule="exact"/>
              <w:rPr>
                <w:rFonts w:ascii="宋体" w:hAnsi="宋体" w:cs="宋体"/>
                <w:color w:val="000000"/>
                <w:szCs w:val="21"/>
              </w:rPr>
            </w:pPr>
          </w:p>
        </w:tc>
        <w:tc>
          <w:tcPr>
            <w:tcW w:w="3071" w:type="dxa"/>
            <w:gridSpan w:val="3"/>
            <w:noWrap w:val="0"/>
            <w:vAlign w:val="center"/>
          </w:tcPr>
          <w:p w14:paraId="6BB5DA55">
            <w:pPr>
              <w:spacing w:line="440" w:lineRule="exact"/>
              <w:rPr>
                <w:rFonts w:ascii="宋体" w:hAnsi="宋体" w:cs="宋体"/>
                <w:color w:val="000000"/>
                <w:szCs w:val="21"/>
              </w:rPr>
            </w:pPr>
          </w:p>
        </w:tc>
        <w:tc>
          <w:tcPr>
            <w:tcW w:w="1969" w:type="dxa"/>
            <w:noWrap w:val="0"/>
            <w:vAlign w:val="center"/>
          </w:tcPr>
          <w:p w14:paraId="31614EF6">
            <w:pPr>
              <w:spacing w:line="440" w:lineRule="exact"/>
              <w:rPr>
                <w:rFonts w:ascii="宋体" w:hAnsi="宋体" w:cs="宋体"/>
                <w:color w:val="000000"/>
                <w:szCs w:val="21"/>
              </w:rPr>
            </w:pPr>
          </w:p>
        </w:tc>
        <w:tc>
          <w:tcPr>
            <w:tcW w:w="2296" w:type="dxa"/>
            <w:gridSpan w:val="2"/>
            <w:noWrap w:val="0"/>
            <w:vAlign w:val="center"/>
          </w:tcPr>
          <w:p w14:paraId="27267BF4">
            <w:pPr>
              <w:spacing w:line="440" w:lineRule="exact"/>
              <w:rPr>
                <w:rFonts w:ascii="宋体" w:hAnsi="宋体" w:cs="宋体"/>
                <w:color w:val="000000"/>
                <w:szCs w:val="21"/>
              </w:rPr>
            </w:pPr>
          </w:p>
        </w:tc>
      </w:tr>
      <w:tr w14:paraId="4B91C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0F84D416">
            <w:pPr>
              <w:spacing w:line="440" w:lineRule="exact"/>
              <w:rPr>
                <w:rFonts w:ascii="宋体" w:hAnsi="宋体" w:cs="宋体"/>
                <w:color w:val="000000"/>
                <w:szCs w:val="21"/>
              </w:rPr>
            </w:pPr>
          </w:p>
        </w:tc>
        <w:tc>
          <w:tcPr>
            <w:tcW w:w="3071" w:type="dxa"/>
            <w:gridSpan w:val="3"/>
            <w:noWrap w:val="0"/>
            <w:vAlign w:val="center"/>
          </w:tcPr>
          <w:p w14:paraId="0FD16EBC">
            <w:pPr>
              <w:spacing w:line="440" w:lineRule="exact"/>
              <w:rPr>
                <w:rFonts w:ascii="宋体" w:hAnsi="宋体" w:cs="宋体"/>
                <w:color w:val="000000"/>
                <w:szCs w:val="21"/>
              </w:rPr>
            </w:pPr>
          </w:p>
        </w:tc>
        <w:tc>
          <w:tcPr>
            <w:tcW w:w="1969" w:type="dxa"/>
            <w:noWrap w:val="0"/>
            <w:vAlign w:val="center"/>
          </w:tcPr>
          <w:p w14:paraId="3D0511E7">
            <w:pPr>
              <w:spacing w:line="440" w:lineRule="exact"/>
              <w:rPr>
                <w:rFonts w:ascii="宋体" w:hAnsi="宋体" w:cs="宋体"/>
                <w:color w:val="000000"/>
                <w:szCs w:val="21"/>
              </w:rPr>
            </w:pPr>
          </w:p>
        </w:tc>
        <w:tc>
          <w:tcPr>
            <w:tcW w:w="2296" w:type="dxa"/>
            <w:gridSpan w:val="2"/>
            <w:noWrap w:val="0"/>
            <w:vAlign w:val="center"/>
          </w:tcPr>
          <w:p w14:paraId="058E756F">
            <w:pPr>
              <w:spacing w:line="440" w:lineRule="exact"/>
              <w:rPr>
                <w:rFonts w:ascii="宋体" w:hAnsi="宋体" w:cs="宋体"/>
                <w:color w:val="000000"/>
                <w:szCs w:val="21"/>
              </w:rPr>
            </w:pPr>
          </w:p>
        </w:tc>
      </w:tr>
      <w:tr w14:paraId="1EFA3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1E43265F">
            <w:pPr>
              <w:spacing w:line="440" w:lineRule="exact"/>
              <w:rPr>
                <w:rFonts w:ascii="宋体" w:hAnsi="宋体" w:cs="宋体"/>
                <w:color w:val="000000"/>
                <w:szCs w:val="21"/>
              </w:rPr>
            </w:pPr>
          </w:p>
        </w:tc>
        <w:tc>
          <w:tcPr>
            <w:tcW w:w="3071" w:type="dxa"/>
            <w:gridSpan w:val="3"/>
            <w:noWrap w:val="0"/>
            <w:vAlign w:val="center"/>
          </w:tcPr>
          <w:p w14:paraId="23C3145A">
            <w:pPr>
              <w:spacing w:line="440" w:lineRule="exact"/>
              <w:rPr>
                <w:rFonts w:ascii="宋体" w:hAnsi="宋体" w:cs="宋体"/>
                <w:color w:val="000000"/>
                <w:szCs w:val="21"/>
              </w:rPr>
            </w:pPr>
          </w:p>
        </w:tc>
        <w:tc>
          <w:tcPr>
            <w:tcW w:w="1969" w:type="dxa"/>
            <w:noWrap w:val="0"/>
            <w:vAlign w:val="center"/>
          </w:tcPr>
          <w:p w14:paraId="5431797F">
            <w:pPr>
              <w:spacing w:line="440" w:lineRule="exact"/>
              <w:rPr>
                <w:rFonts w:ascii="宋体" w:hAnsi="宋体" w:cs="宋体"/>
                <w:color w:val="000000"/>
                <w:szCs w:val="21"/>
              </w:rPr>
            </w:pPr>
          </w:p>
        </w:tc>
        <w:tc>
          <w:tcPr>
            <w:tcW w:w="2296" w:type="dxa"/>
            <w:gridSpan w:val="2"/>
            <w:noWrap w:val="0"/>
            <w:vAlign w:val="center"/>
          </w:tcPr>
          <w:p w14:paraId="6D69DEB8">
            <w:pPr>
              <w:spacing w:line="440" w:lineRule="exact"/>
              <w:rPr>
                <w:rFonts w:ascii="宋体" w:hAnsi="宋体" w:cs="宋体"/>
                <w:color w:val="000000"/>
                <w:szCs w:val="21"/>
              </w:rPr>
            </w:pPr>
          </w:p>
        </w:tc>
      </w:tr>
      <w:tr w14:paraId="1A52C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38BBE976">
            <w:pPr>
              <w:spacing w:line="440" w:lineRule="exact"/>
              <w:rPr>
                <w:rFonts w:ascii="宋体" w:hAnsi="宋体" w:cs="宋体"/>
                <w:color w:val="000000"/>
                <w:szCs w:val="21"/>
              </w:rPr>
            </w:pPr>
          </w:p>
        </w:tc>
        <w:tc>
          <w:tcPr>
            <w:tcW w:w="3071" w:type="dxa"/>
            <w:gridSpan w:val="3"/>
            <w:noWrap w:val="0"/>
            <w:vAlign w:val="center"/>
          </w:tcPr>
          <w:p w14:paraId="63D4B227">
            <w:pPr>
              <w:spacing w:line="440" w:lineRule="exact"/>
              <w:rPr>
                <w:rFonts w:ascii="宋体" w:hAnsi="宋体" w:cs="宋体"/>
                <w:color w:val="000000"/>
                <w:szCs w:val="21"/>
              </w:rPr>
            </w:pPr>
          </w:p>
        </w:tc>
        <w:tc>
          <w:tcPr>
            <w:tcW w:w="1969" w:type="dxa"/>
            <w:noWrap w:val="0"/>
            <w:vAlign w:val="center"/>
          </w:tcPr>
          <w:p w14:paraId="5BEB7D34">
            <w:pPr>
              <w:spacing w:line="440" w:lineRule="exact"/>
              <w:rPr>
                <w:rFonts w:ascii="宋体" w:hAnsi="宋体" w:cs="宋体"/>
                <w:color w:val="000000"/>
                <w:szCs w:val="21"/>
              </w:rPr>
            </w:pPr>
          </w:p>
        </w:tc>
        <w:tc>
          <w:tcPr>
            <w:tcW w:w="2296" w:type="dxa"/>
            <w:gridSpan w:val="2"/>
            <w:noWrap w:val="0"/>
            <w:vAlign w:val="center"/>
          </w:tcPr>
          <w:p w14:paraId="4085B1E0">
            <w:pPr>
              <w:spacing w:line="440" w:lineRule="exact"/>
              <w:rPr>
                <w:rFonts w:ascii="宋体" w:hAnsi="宋体" w:cs="宋体"/>
                <w:color w:val="000000"/>
                <w:szCs w:val="21"/>
              </w:rPr>
            </w:pPr>
          </w:p>
        </w:tc>
      </w:tr>
      <w:tr w14:paraId="78C46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7FD1FAFD">
            <w:pPr>
              <w:spacing w:line="440" w:lineRule="exact"/>
              <w:rPr>
                <w:rFonts w:ascii="宋体" w:hAnsi="宋体" w:cs="宋体"/>
                <w:color w:val="000000"/>
                <w:szCs w:val="21"/>
              </w:rPr>
            </w:pPr>
          </w:p>
        </w:tc>
        <w:tc>
          <w:tcPr>
            <w:tcW w:w="3071" w:type="dxa"/>
            <w:gridSpan w:val="3"/>
            <w:noWrap w:val="0"/>
            <w:vAlign w:val="center"/>
          </w:tcPr>
          <w:p w14:paraId="59C1E76A">
            <w:pPr>
              <w:spacing w:line="440" w:lineRule="exact"/>
              <w:rPr>
                <w:rFonts w:ascii="宋体" w:hAnsi="宋体" w:cs="宋体"/>
                <w:color w:val="000000"/>
                <w:szCs w:val="21"/>
              </w:rPr>
            </w:pPr>
          </w:p>
        </w:tc>
        <w:tc>
          <w:tcPr>
            <w:tcW w:w="1969" w:type="dxa"/>
            <w:noWrap w:val="0"/>
            <w:vAlign w:val="center"/>
          </w:tcPr>
          <w:p w14:paraId="7FFA982B">
            <w:pPr>
              <w:spacing w:line="440" w:lineRule="exact"/>
              <w:rPr>
                <w:rFonts w:ascii="宋体" w:hAnsi="宋体" w:cs="宋体"/>
                <w:color w:val="000000"/>
                <w:szCs w:val="21"/>
              </w:rPr>
            </w:pPr>
          </w:p>
        </w:tc>
        <w:tc>
          <w:tcPr>
            <w:tcW w:w="2296" w:type="dxa"/>
            <w:gridSpan w:val="2"/>
            <w:noWrap w:val="0"/>
            <w:vAlign w:val="center"/>
          </w:tcPr>
          <w:p w14:paraId="79C717FF">
            <w:pPr>
              <w:spacing w:line="440" w:lineRule="exact"/>
              <w:rPr>
                <w:rFonts w:ascii="宋体" w:hAnsi="宋体" w:cs="宋体"/>
                <w:color w:val="000000"/>
                <w:szCs w:val="21"/>
              </w:rPr>
            </w:pPr>
          </w:p>
        </w:tc>
      </w:tr>
    </w:tbl>
    <w:p w14:paraId="188645CD">
      <w:pPr>
        <w:spacing w:line="360" w:lineRule="auto"/>
        <w:ind w:left="480"/>
        <w:rPr>
          <w:rFonts w:ascii="宋体" w:hAnsi="宋体" w:cs="宋体"/>
          <w:color w:val="000000"/>
          <w:sz w:val="24"/>
        </w:rPr>
      </w:pPr>
    </w:p>
    <w:p w14:paraId="38363079">
      <w:pPr>
        <w:spacing w:line="360" w:lineRule="auto"/>
        <w:ind w:left="3600"/>
        <w:rPr>
          <w:rFonts w:ascii="宋体" w:hAnsi="宋体" w:cs="宋体"/>
          <w:color w:val="000000"/>
          <w:sz w:val="24"/>
        </w:rPr>
      </w:pPr>
      <w:r>
        <w:rPr>
          <w:rFonts w:hint="eastAsia" w:ascii="宋体" w:hAnsi="宋体" w:cs="宋体"/>
          <w:color w:val="000000"/>
          <w:sz w:val="24"/>
        </w:rPr>
        <w:t>供应商（</w:t>
      </w:r>
      <w:r>
        <w:rPr>
          <w:rFonts w:hint="eastAsia" w:ascii="宋体" w:hAnsi="宋体" w:cs="宋体"/>
          <w:color w:val="000000"/>
          <w:sz w:val="24"/>
          <w:lang w:val="en-US" w:eastAsia="zh-CN"/>
        </w:rPr>
        <w:t>加盖CA电子公章</w:t>
      </w:r>
      <w:r>
        <w:rPr>
          <w:rFonts w:hint="eastAsia" w:ascii="宋体" w:hAnsi="宋体" w:cs="宋体"/>
          <w:color w:val="000000"/>
          <w:sz w:val="24"/>
        </w:rPr>
        <w:t>）：</w:t>
      </w:r>
    </w:p>
    <w:p w14:paraId="7B0A6897">
      <w:pPr>
        <w:spacing w:line="360" w:lineRule="auto"/>
        <w:ind w:left="3600"/>
        <w:rPr>
          <w:rFonts w:ascii="宋体" w:hAnsi="宋体" w:cs="宋体"/>
          <w:color w:val="000000"/>
          <w:sz w:val="24"/>
        </w:rPr>
      </w:pPr>
      <w:r>
        <w:rPr>
          <w:rFonts w:hint="eastAsia" w:ascii="宋体" w:hAnsi="宋体" w:cs="宋体"/>
          <w:color w:val="000000"/>
          <w:sz w:val="24"/>
        </w:rPr>
        <w:t>法定代表人或授权委托人（签字或盖章）：</w:t>
      </w:r>
    </w:p>
    <w:p w14:paraId="08126EFA">
      <w:pPr>
        <w:spacing w:line="360" w:lineRule="auto"/>
        <w:ind w:left="3600"/>
        <w:rPr>
          <w:rFonts w:ascii="宋体" w:hAnsi="宋体" w:cs="宋体"/>
          <w:color w:val="000000"/>
          <w:sz w:val="24"/>
        </w:rPr>
      </w:pPr>
    </w:p>
    <w:p w14:paraId="008FBEA8">
      <w:pPr>
        <w:spacing w:line="360" w:lineRule="auto"/>
        <w:ind w:left="480"/>
        <w:jc w:val="right"/>
        <w:rPr>
          <w:rFonts w:ascii="宋体" w:hAnsi="宋体" w:cs="宋体"/>
          <w:color w:val="000000"/>
          <w:sz w:val="24"/>
        </w:rPr>
      </w:pPr>
      <w:r>
        <w:rPr>
          <w:rFonts w:hint="eastAsia" w:ascii="宋体" w:hAnsi="宋体" w:cs="宋体"/>
          <w:color w:val="000000"/>
          <w:sz w:val="24"/>
        </w:rPr>
        <w:t>日期：年月日</w:t>
      </w:r>
    </w:p>
    <w:p w14:paraId="4BDB6994">
      <w:pPr>
        <w:spacing w:line="360" w:lineRule="auto"/>
        <w:jc w:val="center"/>
        <w:rPr>
          <w:rFonts w:ascii="宋体" w:hAnsi="宋体" w:cs="宋体"/>
          <w:b/>
          <w:color w:val="000000"/>
          <w:sz w:val="32"/>
          <w:szCs w:val="32"/>
        </w:rPr>
      </w:pPr>
    </w:p>
    <w:p w14:paraId="0D121BDC">
      <w:pPr>
        <w:spacing w:line="360" w:lineRule="auto"/>
        <w:jc w:val="center"/>
        <w:rPr>
          <w:rFonts w:ascii="宋体" w:hAnsi="宋体" w:cs="宋体"/>
          <w:b/>
          <w:color w:val="000000"/>
          <w:sz w:val="32"/>
          <w:szCs w:val="32"/>
        </w:rPr>
      </w:pPr>
      <w:r>
        <w:rPr>
          <w:rFonts w:hint="eastAsia" w:ascii="宋体" w:hAnsi="宋体" w:cs="宋体"/>
          <w:b/>
          <w:color w:val="000000"/>
          <w:sz w:val="32"/>
          <w:szCs w:val="32"/>
        </w:rPr>
        <w:t>无在建工程承诺书</w:t>
      </w:r>
    </w:p>
    <w:p w14:paraId="34B1A2EE">
      <w:pPr>
        <w:pStyle w:val="228"/>
        <w:ind w:left="420" w:firstLine="600"/>
        <w:rPr>
          <w:rFonts w:ascii="宋体" w:hAnsi="宋体" w:cs="宋体"/>
          <w:color w:val="000000"/>
        </w:rPr>
      </w:pPr>
    </w:p>
    <w:p w14:paraId="33444F7C">
      <w:pPr>
        <w:spacing w:line="360" w:lineRule="auto"/>
        <w:rPr>
          <w:rFonts w:ascii="宋体" w:hAnsi="宋体" w:cs="宋体"/>
          <w:color w:val="000000"/>
          <w:sz w:val="24"/>
          <w:szCs w:val="24"/>
        </w:rPr>
      </w:pPr>
      <w:r>
        <w:rPr>
          <w:rFonts w:hint="eastAsia" w:ascii="宋体" w:hAnsi="宋体" w:cs="宋体"/>
          <w:color w:val="000000"/>
          <w:sz w:val="24"/>
          <w:szCs w:val="24"/>
        </w:rPr>
        <w:t>致：</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（采购人名称） </w:t>
      </w:r>
      <w:r>
        <w:rPr>
          <w:rFonts w:ascii="宋体" w:hAnsi="宋体" w:cs="宋体"/>
          <w:color w:val="000000"/>
          <w:sz w:val="24"/>
          <w:szCs w:val="24"/>
          <w:u w:val="single"/>
        </w:rPr>
        <w:t xml:space="preserve">      </w:t>
      </w:r>
    </w:p>
    <w:p w14:paraId="581BF21A">
      <w:pPr>
        <w:spacing w:line="360" w:lineRule="auto"/>
        <w:ind w:firstLine="480"/>
        <w:rPr>
          <w:rFonts w:ascii="宋体" w:hAnsi="宋体" w:cs="宋体"/>
          <w:color w:val="000000"/>
          <w:sz w:val="24"/>
          <w:szCs w:val="24"/>
        </w:rPr>
      </w:pPr>
      <w:r>
        <w:rPr>
          <w:rFonts w:hint="eastAsia" w:ascii="宋体" w:hAnsi="宋体" w:cs="宋体"/>
          <w:color w:val="000000"/>
          <w:sz w:val="24"/>
          <w:szCs w:val="24"/>
        </w:rPr>
        <w:t>我公司自愿参加贵单位</w:t>
      </w:r>
      <w:r>
        <w:rPr>
          <w:rFonts w:hint="eastAsia" w:ascii="宋体" w:hAnsi="宋体" w:cs="宋体"/>
          <w:color w:val="000000"/>
          <w:sz w:val="24"/>
          <w:szCs w:val="24"/>
          <w:u w:val="single"/>
          <w:lang w:eastAsia="zh-CN"/>
        </w:rPr>
        <w:t>泰兴市第三人民医院血透中心装修改造工程</w:t>
      </w:r>
      <w:r>
        <w:rPr>
          <w:rFonts w:hint="eastAsia" w:ascii="宋体" w:hAnsi="宋体" w:cs="宋体"/>
          <w:color w:val="000000"/>
          <w:sz w:val="24"/>
          <w:szCs w:val="24"/>
          <w:u w:val="single"/>
        </w:rPr>
        <w:t>（编号：                ）</w:t>
      </w:r>
      <w:r>
        <w:rPr>
          <w:rFonts w:hint="eastAsia" w:ascii="宋体" w:hAnsi="宋体" w:cs="宋体"/>
          <w:color w:val="000000"/>
          <w:sz w:val="24"/>
          <w:szCs w:val="24"/>
        </w:rPr>
        <w:t>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p>
    <w:p w14:paraId="1CC20780">
      <w:pPr>
        <w:spacing w:line="360" w:lineRule="auto"/>
        <w:ind w:firstLine="480"/>
        <w:rPr>
          <w:rFonts w:ascii="宋体" w:hAnsi="宋体" w:cs="宋体"/>
          <w:color w:val="000000"/>
          <w:sz w:val="24"/>
          <w:szCs w:val="24"/>
        </w:rPr>
      </w:pPr>
      <w:r>
        <w:rPr>
          <w:rFonts w:hint="eastAsia" w:ascii="宋体" w:hAnsi="宋体" w:cs="宋体"/>
          <w:color w:val="000000"/>
          <w:sz w:val="24"/>
          <w:szCs w:val="24"/>
        </w:rPr>
        <w:t>拟任项目负责人</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rPr>
        <w:t>身份证号码</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rPr>
        <w:t>注册证书号</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p>
    <w:p w14:paraId="3ABBE98F">
      <w:pPr>
        <w:spacing w:line="360" w:lineRule="auto"/>
        <w:rPr>
          <w:rFonts w:ascii="宋体" w:hAnsi="宋体" w:cs="宋体"/>
          <w:color w:val="000000"/>
          <w:sz w:val="24"/>
          <w:szCs w:val="24"/>
        </w:rPr>
      </w:pPr>
    </w:p>
    <w:p w14:paraId="2FEE8079">
      <w:pPr>
        <w:pStyle w:val="235"/>
        <w:widowControl/>
        <w:spacing w:line="360" w:lineRule="auto"/>
        <w:ind w:firstLine="5040"/>
        <w:jc w:val="left"/>
        <w:rPr>
          <w:rFonts w:ascii="宋体" w:hAnsi="宋体" w:cs="宋体"/>
          <w:color w:val="000000"/>
          <w:sz w:val="24"/>
          <w:szCs w:val="24"/>
        </w:rPr>
      </w:pPr>
      <w:r>
        <w:rPr>
          <w:rFonts w:hint="eastAsia" w:ascii="宋体" w:hAnsi="宋体" w:cs="宋体"/>
          <w:color w:val="000000"/>
          <w:sz w:val="24"/>
          <w:szCs w:val="24"/>
        </w:rPr>
        <w:t>供应商名称：（</w:t>
      </w:r>
      <w:r>
        <w:rPr>
          <w:rFonts w:hint="eastAsia" w:ascii="宋体" w:hAnsi="宋体" w:cs="宋体"/>
          <w:color w:val="000000"/>
          <w:sz w:val="24"/>
          <w:szCs w:val="24"/>
          <w:lang w:val="en-US" w:eastAsia="zh-CN"/>
        </w:rPr>
        <w:t>加盖CA电子公章</w:t>
      </w:r>
      <w:r>
        <w:rPr>
          <w:rFonts w:hint="eastAsia" w:ascii="宋体" w:hAnsi="宋体" w:cs="宋体"/>
          <w:color w:val="000000"/>
          <w:sz w:val="24"/>
          <w:szCs w:val="24"/>
        </w:rPr>
        <w:t>）</w:t>
      </w:r>
    </w:p>
    <w:p w14:paraId="677A1B61">
      <w:pPr>
        <w:spacing w:line="360" w:lineRule="auto"/>
        <w:rPr>
          <w:rFonts w:ascii="宋体" w:hAnsi="宋体" w:cs="宋体"/>
          <w:color w:val="000000"/>
          <w:sz w:val="24"/>
          <w:szCs w:val="24"/>
        </w:rPr>
      </w:pPr>
      <w:r>
        <w:rPr>
          <w:rFonts w:hint="eastAsia" w:ascii="宋体" w:hAnsi="宋体" w:cs="宋体"/>
          <w:color w:val="000000"/>
          <w:sz w:val="24"/>
          <w:szCs w:val="24"/>
        </w:rPr>
        <w:t xml:space="preserve">                                          项目负责人签名：</w:t>
      </w:r>
    </w:p>
    <w:p w14:paraId="737501DD">
      <w:pPr>
        <w:pStyle w:val="228"/>
        <w:ind w:left="420" w:firstLine="4680"/>
        <w:rPr>
          <w:rFonts w:ascii="宋体" w:hAnsi="宋体" w:eastAsia="宋体" w:cs="宋体"/>
          <w:color w:val="000000"/>
          <w:sz w:val="24"/>
          <w:szCs w:val="21"/>
        </w:rPr>
      </w:pPr>
      <w:r>
        <w:rPr>
          <w:rFonts w:hint="eastAsia" w:ascii="宋体" w:hAnsi="宋体" w:eastAsia="宋体" w:cs="宋体"/>
          <w:color w:val="000000"/>
          <w:sz w:val="24"/>
          <w:szCs w:val="24"/>
        </w:rPr>
        <w:t>日期：</w:t>
      </w:r>
    </w:p>
    <w:p w14:paraId="4E920A1E">
      <w:pPr>
        <w:spacing w:line="360" w:lineRule="auto"/>
        <w:rPr>
          <w:rFonts w:ascii="宋体" w:hAnsi="宋体" w:cs="宋体"/>
          <w:color w:val="000000"/>
          <w:sz w:val="24"/>
        </w:rPr>
      </w:pPr>
    </w:p>
    <w:p w14:paraId="7A5320A2">
      <w:pPr>
        <w:spacing w:line="360" w:lineRule="auto"/>
        <w:rPr>
          <w:rFonts w:ascii="宋体" w:hAnsi="宋体" w:cs="宋体"/>
          <w:color w:val="000000"/>
          <w:sz w:val="24"/>
        </w:rPr>
      </w:pPr>
    </w:p>
    <w:p w14:paraId="2C357861">
      <w:pPr>
        <w:spacing w:line="360" w:lineRule="auto"/>
        <w:rPr>
          <w:rFonts w:ascii="宋体" w:hAnsi="宋体" w:cs="宋体"/>
          <w:color w:val="000000"/>
          <w:sz w:val="24"/>
        </w:rPr>
      </w:pPr>
    </w:p>
    <w:p w14:paraId="0B5D25B6">
      <w:pPr>
        <w:spacing w:line="360" w:lineRule="auto"/>
        <w:rPr>
          <w:rFonts w:ascii="宋体" w:hAnsi="宋体" w:cs="宋体"/>
          <w:color w:val="000000"/>
          <w:sz w:val="24"/>
        </w:rPr>
      </w:pPr>
    </w:p>
    <w:p w14:paraId="5CD80E06">
      <w:pPr>
        <w:spacing w:line="360" w:lineRule="auto"/>
        <w:rPr>
          <w:rFonts w:ascii="宋体" w:hAnsi="宋体" w:cs="宋体"/>
          <w:color w:val="000000"/>
          <w:sz w:val="24"/>
        </w:rPr>
      </w:pPr>
    </w:p>
    <w:p w14:paraId="2AC16ED6">
      <w:pPr>
        <w:spacing w:line="360" w:lineRule="auto"/>
        <w:rPr>
          <w:rFonts w:ascii="宋体" w:hAnsi="宋体" w:cs="宋体"/>
          <w:color w:val="000000"/>
          <w:sz w:val="24"/>
        </w:rPr>
      </w:pPr>
    </w:p>
    <w:p w14:paraId="3C24136E">
      <w:pPr>
        <w:spacing w:line="360" w:lineRule="auto"/>
        <w:rPr>
          <w:rFonts w:ascii="宋体" w:hAnsi="宋体" w:cs="宋体"/>
          <w:color w:val="000000"/>
          <w:sz w:val="24"/>
        </w:rPr>
      </w:pPr>
    </w:p>
    <w:p w14:paraId="52374F4D">
      <w:pPr>
        <w:spacing w:line="360" w:lineRule="auto"/>
        <w:rPr>
          <w:rFonts w:ascii="宋体" w:hAnsi="宋体" w:cs="宋体"/>
          <w:color w:val="000000"/>
          <w:sz w:val="24"/>
        </w:rPr>
      </w:pPr>
    </w:p>
    <w:p w14:paraId="45E18743">
      <w:pPr>
        <w:spacing w:line="360" w:lineRule="auto"/>
        <w:rPr>
          <w:rFonts w:ascii="宋体" w:hAnsi="宋体" w:cs="宋体"/>
          <w:color w:val="000000"/>
          <w:sz w:val="24"/>
        </w:rPr>
      </w:pPr>
    </w:p>
    <w:p w14:paraId="3F40D5DB">
      <w:pPr>
        <w:spacing w:line="360" w:lineRule="auto"/>
        <w:rPr>
          <w:rFonts w:ascii="宋体" w:hAnsi="宋体" w:cs="宋体"/>
          <w:color w:val="000000"/>
          <w:sz w:val="24"/>
        </w:rPr>
      </w:pPr>
    </w:p>
    <w:p w14:paraId="67CC2435">
      <w:pPr>
        <w:spacing w:line="360" w:lineRule="auto"/>
        <w:rPr>
          <w:rFonts w:ascii="宋体" w:hAnsi="宋体" w:cs="宋体"/>
          <w:color w:val="000000"/>
          <w:sz w:val="24"/>
          <w:szCs w:val="24"/>
        </w:rPr>
      </w:pPr>
      <w:r>
        <w:rPr>
          <w:rFonts w:hint="eastAsia" w:ascii="宋体" w:hAnsi="宋体" w:cs="宋体"/>
          <w:color w:val="000000"/>
          <w:sz w:val="24"/>
          <w:szCs w:val="24"/>
        </w:rPr>
        <w:t>中小企业声明函、监狱企业证明、残疾人福利性单位声明函格式（格式）：</w:t>
      </w:r>
    </w:p>
    <w:p w14:paraId="794177E4">
      <w:pPr>
        <w:pStyle w:val="308"/>
        <w:spacing w:line="400" w:lineRule="exact"/>
        <w:ind w:firstLine="602"/>
        <w:jc w:val="center"/>
        <w:rPr>
          <w:rFonts w:hint="eastAsia" w:ascii="宋体" w:hAnsi="宋体" w:cs="宋体"/>
          <w:b/>
          <w:bCs/>
          <w:sz w:val="30"/>
          <w:szCs w:val="30"/>
          <w:highlight w:val="none"/>
        </w:rPr>
      </w:pPr>
      <w:r>
        <w:rPr>
          <w:rFonts w:hint="eastAsia" w:ascii="宋体" w:hAnsi="宋体" w:cs="宋体"/>
          <w:b/>
          <w:bCs/>
          <w:sz w:val="30"/>
          <w:szCs w:val="30"/>
          <w:highlight w:val="none"/>
        </w:rPr>
        <w:t>中小企业声明函（工程）</w:t>
      </w:r>
    </w:p>
    <w:p w14:paraId="04CC1ABB">
      <w:pPr>
        <w:pStyle w:val="308"/>
        <w:spacing w:line="400" w:lineRule="exact"/>
        <w:ind w:firstLine="480"/>
        <w:jc w:val="center"/>
        <w:rPr>
          <w:rFonts w:hint="eastAsia" w:ascii="宋体" w:hAnsi="宋体" w:cs="宋体"/>
          <w:sz w:val="24"/>
          <w:szCs w:val="24"/>
          <w:highlight w:val="none"/>
        </w:rPr>
      </w:pPr>
      <w:r>
        <w:rPr>
          <w:rFonts w:hint="eastAsia"/>
          <w:sz w:val="24"/>
          <w:szCs w:val="24"/>
          <w:highlight w:val="none"/>
        </w:rPr>
        <w:t>（注：符合条件的请提供本函，不符合的不提供本函）</w:t>
      </w:r>
    </w:p>
    <w:p w14:paraId="0DC53632">
      <w:pPr>
        <w:pStyle w:val="308"/>
        <w:spacing w:line="400" w:lineRule="exact"/>
        <w:ind w:firstLine="420"/>
        <w:rPr>
          <w:rFonts w:hint="eastAsia" w:ascii="宋体" w:hAnsi="宋体" w:cs="宋体"/>
          <w:sz w:val="24"/>
          <w:szCs w:val="24"/>
          <w:highlight w:val="none"/>
        </w:rPr>
      </w:pPr>
    </w:p>
    <w:p w14:paraId="5136B4C2">
      <w:pPr>
        <w:pStyle w:val="308"/>
        <w:spacing w:line="400" w:lineRule="exact"/>
        <w:ind w:firstLine="420"/>
        <w:rPr>
          <w:rFonts w:hint="eastAsia" w:ascii="宋体" w:hAnsi="宋体" w:cs="宋体"/>
          <w:sz w:val="24"/>
          <w:szCs w:val="24"/>
          <w:highlight w:val="none"/>
        </w:rPr>
      </w:pPr>
      <w:r>
        <w:rPr>
          <w:rFonts w:hint="eastAsia" w:ascii="宋体" w:hAnsi="宋体" w:cs="宋体"/>
          <w:sz w:val="24"/>
          <w:szCs w:val="24"/>
          <w:highlight w:val="none"/>
        </w:rPr>
        <w:t>本公司（联合体）郑重声明，根据《政府采购促进中小企业发展管理办法》（财库﹝2020﹞46 号）的规定，本公司（联合体）参加</w:t>
      </w:r>
      <w:r>
        <w:rPr>
          <w:rFonts w:hint="eastAsia" w:ascii="宋体" w:hAnsi="宋体" w:cs="宋体"/>
          <w:sz w:val="24"/>
          <w:szCs w:val="24"/>
          <w:highlight w:val="none"/>
          <w:u w:val="single"/>
        </w:rPr>
        <w:t>（单位名称）</w:t>
      </w:r>
      <w:r>
        <w:rPr>
          <w:rFonts w:hint="eastAsia" w:ascii="宋体" w:hAnsi="宋体" w:cs="宋体"/>
          <w:sz w:val="24"/>
          <w:szCs w:val="24"/>
          <w:highlight w:val="none"/>
        </w:rPr>
        <w:t>的</w:t>
      </w:r>
      <w:r>
        <w:rPr>
          <w:rFonts w:hint="eastAsia" w:ascii="宋体" w:hAnsi="宋体" w:cs="宋体"/>
          <w:sz w:val="24"/>
          <w:szCs w:val="24"/>
          <w:highlight w:val="none"/>
          <w:u w:val="single"/>
        </w:rPr>
        <w:t>（项目名称）</w:t>
      </w:r>
      <w:r>
        <w:rPr>
          <w:rFonts w:hint="eastAsia" w:ascii="宋体" w:hAnsi="宋体" w:cs="宋体"/>
          <w:sz w:val="24"/>
          <w:szCs w:val="24"/>
          <w:highlight w:val="none"/>
        </w:rPr>
        <w:t>采购活动，工程的施工单位全部为符合政策要求的中小微企业。相关企业（含联合体中的中小企业、签订分包意向协议的中小企业）的具体情况如下：</w:t>
      </w:r>
    </w:p>
    <w:p w14:paraId="2838F3F3">
      <w:pPr>
        <w:pStyle w:val="308"/>
        <w:spacing w:line="400" w:lineRule="exact"/>
        <w:ind w:firstLine="420"/>
        <w:rPr>
          <w:rFonts w:hint="eastAsia" w:ascii="宋体" w:hAnsi="宋体" w:cs="宋体"/>
          <w:sz w:val="24"/>
          <w:szCs w:val="24"/>
          <w:highlight w:val="none"/>
        </w:rPr>
      </w:pPr>
      <w:r>
        <w:rPr>
          <w:rFonts w:hint="eastAsia" w:ascii="宋体" w:hAnsi="宋体" w:cs="宋体"/>
          <w:sz w:val="24"/>
          <w:szCs w:val="24"/>
          <w:highlight w:val="none"/>
        </w:rPr>
        <w:t xml:space="preserve">1. </w:t>
      </w:r>
      <w:r>
        <w:rPr>
          <w:rFonts w:hint="eastAsia" w:ascii="宋体" w:hAnsi="宋体" w:cs="宋体"/>
          <w:sz w:val="24"/>
          <w:szCs w:val="24"/>
          <w:highlight w:val="none"/>
          <w:u w:val="single"/>
        </w:rPr>
        <w:t xml:space="preserve">（标的名称） </w:t>
      </w:r>
      <w:r>
        <w:rPr>
          <w:rFonts w:hint="eastAsia" w:ascii="宋体" w:hAnsi="宋体" w:cs="宋体"/>
          <w:sz w:val="24"/>
          <w:szCs w:val="24"/>
          <w:highlight w:val="none"/>
        </w:rPr>
        <w:t>，属于</w:t>
      </w:r>
      <w:r>
        <w:rPr>
          <w:rFonts w:hint="eastAsia" w:ascii="宋体" w:hAnsi="宋体" w:cs="宋体"/>
          <w:sz w:val="24"/>
          <w:szCs w:val="24"/>
          <w:highlight w:val="none"/>
          <w:u w:val="single"/>
        </w:rPr>
        <w:t xml:space="preserve">   建筑业   </w:t>
      </w:r>
      <w:r>
        <w:rPr>
          <w:rFonts w:hint="eastAsia" w:ascii="宋体" w:hAnsi="宋体" w:cs="宋体"/>
          <w:sz w:val="24"/>
          <w:szCs w:val="24"/>
          <w:highlight w:val="none"/>
        </w:rPr>
        <w:t>；承建企业为</w:t>
      </w:r>
      <w:r>
        <w:rPr>
          <w:rFonts w:hint="eastAsia" w:ascii="宋体" w:hAnsi="宋体" w:cs="宋体"/>
          <w:sz w:val="24"/>
          <w:szCs w:val="24"/>
          <w:highlight w:val="none"/>
          <w:u w:val="single"/>
        </w:rPr>
        <w:t>（企业名称）</w:t>
      </w:r>
      <w:r>
        <w:rPr>
          <w:rFonts w:hint="eastAsia" w:ascii="宋体" w:hAnsi="宋体" w:cs="宋体"/>
          <w:sz w:val="24"/>
          <w:szCs w:val="24"/>
          <w:highlight w:val="none"/>
        </w:rPr>
        <w:t>，从业人员人，营业收入为万元，资产总额为万元，属于</w:t>
      </w:r>
      <w:r>
        <w:rPr>
          <w:rFonts w:hint="eastAsia" w:ascii="宋体" w:hAnsi="宋体" w:cs="宋体"/>
          <w:sz w:val="24"/>
          <w:szCs w:val="24"/>
          <w:highlight w:val="none"/>
          <w:u w:val="single"/>
        </w:rPr>
        <w:t>（中型企业、小型企业、微型企业）</w:t>
      </w:r>
      <w:r>
        <w:rPr>
          <w:rFonts w:hint="eastAsia" w:ascii="宋体" w:hAnsi="宋体" w:cs="宋体"/>
          <w:sz w:val="24"/>
          <w:szCs w:val="24"/>
          <w:highlight w:val="none"/>
        </w:rPr>
        <w:t>；</w:t>
      </w:r>
    </w:p>
    <w:p w14:paraId="0E45E588">
      <w:pPr>
        <w:pStyle w:val="308"/>
        <w:spacing w:line="400" w:lineRule="exact"/>
        <w:ind w:firstLine="420"/>
        <w:rPr>
          <w:rFonts w:hint="eastAsia"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sz w:val="24"/>
          <w:szCs w:val="24"/>
          <w:highlight w:val="none"/>
          <w:u w:val="single"/>
        </w:rPr>
        <w:t xml:space="preserve"> （标的名称）</w:t>
      </w:r>
      <w:r>
        <w:rPr>
          <w:rFonts w:hint="eastAsia" w:ascii="宋体" w:hAnsi="宋体" w:cs="宋体"/>
          <w:sz w:val="24"/>
          <w:szCs w:val="24"/>
          <w:highlight w:val="none"/>
        </w:rPr>
        <w:t xml:space="preserve"> ，属于</w:t>
      </w:r>
      <w:r>
        <w:rPr>
          <w:rFonts w:hint="eastAsia" w:ascii="宋体" w:hAnsi="宋体" w:cs="宋体"/>
          <w:sz w:val="24"/>
          <w:szCs w:val="24"/>
          <w:highlight w:val="none"/>
          <w:u w:val="single"/>
        </w:rPr>
        <w:t xml:space="preserve">   建筑业   </w:t>
      </w:r>
      <w:r>
        <w:rPr>
          <w:rFonts w:hint="eastAsia" w:ascii="宋体" w:hAnsi="宋体" w:cs="宋体"/>
          <w:sz w:val="24"/>
          <w:szCs w:val="24"/>
          <w:highlight w:val="none"/>
        </w:rPr>
        <w:t>；承建企业为</w:t>
      </w:r>
      <w:r>
        <w:rPr>
          <w:rFonts w:hint="eastAsia" w:ascii="宋体" w:hAnsi="宋体" w:cs="宋体"/>
          <w:sz w:val="24"/>
          <w:szCs w:val="24"/>
          <w:highlight w:val="none"/>
          <w:u w:val="single"/>
        </w:rPr>
        <w:t>（企业名称）</w:t>
      </w:r>
      <w:r>
        <w:rPr>
          <w:rFonts w:hint="eastAsia" w:ascii="宋体" w:hAnsi="宋体" w:cs="宋体"/>
          <w:sz w:val="24"/>
          <w:szCs w:val="24"/>
          <w:highlight w:val="none"/>
        </w:rPr>
        <w:t>，从业人员人，营业收入为万元，资产总额为万元，属于</w:t>
      </w:r>
      <w:r>
        <w:rPr>
          <w:rFonts w:hint="eastAsia" w:ascii="宋体" w:hAnsi="宋体" w:cs="宋体"/>
          <w:sz w:val="24"/>
          <w:szCs w:val="24"/>
          <w:highlight w:val="none"/>
          <w:u w:val="single"/>
        </w:rPr>
        <w:t>（中型企业、小型企业、微型企业</w:t>
      </w:r>
      <w:r>
        <w:rPr>
          <w:rFonts w:hint="eastAsia" w:ascii="宋体" w:hAnsi="宋体" w:cs="宋体"/>
          <w:sz w:val="24"/>
          <w:szCs w:val="24"/>
          <w:highlight w:val="none"/>
        </w:rPr>
        <w:t>）；</w:t>
      </w:r>
    </w:p>
    <w:p w14:paraId="28329458">
      <w:pPr>
        <w:pStyle w:val="308"/>
        <w:spacing w:line="400" w:lineRule="exact"/>
        <w:ind w:firstLine="420"/>
        <w:rPr>
          <w:rFonts w:hint="eastAsia" w:ascii="宋体" w:hAnsi="宋体" w:cs="宋体"/>
          <w:sz w:val="24"/>
          <w:szCs w:val="24"/>
          <w:highlight w:val="none"/>
        </w:rPr>
      </w:pPr>
      <w:r>
        <w:rPr>
          <w:rFonts w:hint="eastAsia" w:ascii="宋体" w:hAnsi="宋体" w:cs="宋体"/>
          <w:sz w:val="24"/>
          <w:szCs w:val="24"/>
          <w:highlight w:val="none"/>
        </w:rPr>
        <w:t>……</w:t>
      </w:r>
    </w:p>
    <w:p w14:paraId="00797954">
      <w:pPr>
        <w:pStyle w:val="308"/>
        <w:spacing w:line="400" w:lineRule="exact"/>
        <w:ind w:firstLine="420"/>
        <w:rPr>
          <w:rFonts w:hint="eastAsia" w:ascii="宋体" w:hAnsi="宋体" w:cs="宋体"/>
          <w:sz w:val="24"/>
          <w:szCs w:val="24"/>
          <w:highlight w:val="none"/>
        </w:rPr>
      </w:pPr>
      <w:r>
        <w:rPr>
          <w:rFonts w:hint="eastAsia" w:ascii="宋体" w:hAnsi="宋体" w:cs="宋体"/>
          <w:sz w:val="24"/>
          <w:szCs w:val="24"/>
          <w:highlight w:val="none"/>
        </w:rPr>
        <w:t>以上企业，不属于大企业的分支机构，不存在控股股东为大企业的情形，也不存在与大企业的负责人为同一人的情形。</w:t>
      </w:r>
    </w:p>
    <w:p w14:paraId="36CADF6C">
      <w:pPr>
        <w:pStyle w:val="308"/>
        <w:spacing w:line="400" w:lineRule="exact"/>
        <w:ind w:firstLine="420"/>
        <w:rPr>
          <w:rFonts w:hint="eastAsia" w:ascii="宋体" w:hAnsi="宋体" w:cs="宋体"/>
          <w:sz w:val="24"/>
          <w:szCs w:val="24"/>
          <w:highlight w:val="none"/>
        </w:rPr>
      </w:pPr>
      <w:r>
        <w:rPr>
          <w:rFonts w:hint="eastAsia" w:ascii="宋体" w:hAnsi="宋体" w:cs="宋体"/>
          <w:sz w:val="24"/>
          <w:szCs w:val="24"/>
          <w:highlight w:val="none"/>
        </w:rPr>
        <w:t>本企业对上述声明内容的真实性负责。如有虚假，将依法承担相应责任。</w:t>
      </w:r>
    </w:p>
    <w:p w14:paraId="521258E2">
      <w:pPr>
        <w:pStyle w:val="308"/>
        <w:spacing w:line="400" w:lineRule="exact"/>
        <w:ind w:firstLine="420"/>
        <w:rPr>
          <w:rFonts w:hint="eastAsia" w:ascii="宋体" w:hAnsi="宋体" w:cs="宋体"/>
          <w:sz w:val="24"/>
          <w:szCs w:val="24"/>
          <w:highlight w:val="none"/>
        </w:rPr>
      </w:pPr>
    </w:p>
    <w:p w14:paraId="2DD2CFB8">
      <w:pPr>
        <w:pStyle w:val="308"/>
        <w:spacing w:line="400" w:lineRule="exact"/>
        <w:ind w:firstLine="420"/>
        <w:rPr>
          <w:rFonts w:hint="eastAsia" w:ascii="宋体" w:hAnsi="宋体" w:cs="宋体"/>
          <w:sz w:val="24"/>
          <w:szCs w:val="24"/>
          <w:highlight w:val="none"/>
        </w:rPr>
      </w:pPr>
      <w:r>
        <w:rPr>
          <w:rFonts w:hint="eastAsia" w:ascii="宋体" w:hAnsi="宋体" w:cs="宋体"/>
          <w:sz w:val="24"/>
          <w:szCs w:val="24"/>
          <w:highlight w:val="none"/>
        </w:rPr>
        <w:t>企业名称（盖章）：</w:t>
      </w:r>
    </w:p>
    <w:p w14:paraId="5F7BAD12">
      <w:pPr>
        <w:pStyle w:val="308"/>
        <w:spacing w:line="400" w:lineRule="exact"/>
        <w:ind w:firstLine="420"/>
        <w:rPr>
          <w:rFonts w:hint="eastAsia" w:ascii="宋体" w:hAnsi="宋体" w:cs="宋体"/>
          <w:sz w:val="24"/>
          <w:szCs w:val="24"/>
          <w:highlight w:val="none"/>
        </w:rPr>
      </w:pPr>
      <w:r>
        <w:rPr>
          <w:rFonts w:hint="eastAsia" w:ascii="宋体" w:hAnsi="宋体" w:cs="宋体"/>
          <w:sz w:val="24"/>
          <w:szCs w:val="24"/>
          <w:highlight w:val="none"/>
        </w:rPr>
        <w:t>日期：</w:t>
      </w:r>
    </w:p>
    <w:p w14:paraId="2B72C81F">
      <w:pPr>
        <w:pStyle w:val="308"/>
        <w:spacing w:line="400" w:lineRule="exact"/>
        <w:ind w:firstLine="420"/>
        <w:rPr>
          <w:rFonts w:hint="eastAsia" w:ascii="宋体" w:hAnsi="宋体" w:cs="宋体"/>
          <w:sz w:val="24"/>
          <w:szCs w:val="24"/>
          <w:highlight w:val="none"/>
        </w:rPr>
      </w:pPr>
    </w:p>
    <w:p w14:paraId="6BB5C957">
      <w:pPr>
        <w:pStyle w:val="308"/>
        <w:spacing w:line="400" w:lineRule="exact"/>
        <w:rPr>
          <w:rFonts w:hint="eastAsia" w:ascii="宋体" w:hAnsi="宋体" w:cs="宋体"/>
          <w:sz w:val="24"/>
          <w:szCs w:val="24"/>
          <w:highlight w:val="none"/>
        </w:rPr>
      </w:pPr>
      <w:r>
        <w:rPr>
          <w:rFonts w:hint="eastAsia" w:ascii="宋体" w:hAnsi="宋体" w:cs="宋体"/>
          <w:sz w:val="24"/>
          <w:szCs w:val="24"/>
          <w:highlight w:val="none"/>
        </w:rPr>
        <w:t>注：1 从业人员、营业收入、资产总额填报上一年度数据，无上一年度数据的新成立企业可不填报。</w:t>
      </w:r>
    </w:p>
    <w:p w14:paraId="1FD662BA">
      <w:pPr>
        <w:pStyle w:val="308"/>
        <w:spacing w:line="400" w:lineRule="exact"/>
        <w:ind w:firstLine="400"/>
        <w:rPr>
          <w:rFonts w:hint="eastAsia" w:ascii="宋体" w:hAnsi="宋体" w:cs="宋体"/>
          <w:sz w:val="24"/>
          <w:szCs w:val="24"/>
          <w:highlight w:val="none"/>
        </w:rPr>
      </w:pPr>
      <w:r>
        <w:rPr>
          <w:rFonts w:hint="eastAsia" w:ascii="宋体" w:hAnsi="宋体" w:cs="宋体"/>
          <w:sz w:val="24"/>
          <w:szCs w:val="24"/>
          <w:highlight w:val="none"/>
        </w:rPr>
        <w:t>2、中小企业划分标准详见“工信部联企业〔2011〕300号通知中的《中小企业划型标准规定》。</w:t>
      </w:r>
    </w:p>
    <w:p w14:paraId="3A1603C3">
      <w:pPr>
        <w:spacing w:line="400" w:lineRule="exact"/>
        <w:ind w:firstLine="400"/>
        <w:rPr>
          <w:rFonts w:hint="eastAsia" w:ascii="宋体" w:hAnsi="宋体" w:cs="宋体"/>
          <w:highlight w:val="none"/>
        </w:rPr>
      </w:pPr>
      <w:r>
        <w:rPr>
          <w:rFonts w:hint="eastAsia" w:ascii="宋体" w:hAnsi="宋体" w:cs="宋体"/>
          <w:highlight w:val="none"/>
        </w:rPr>
        <w:t>3、中标、成交供应商享受中小企业扶持政策的，采购人、采购代理机构应当随中标、成交结果公开中标、成交产品制造商的《中小企业声明函》。</w:t>
      </w:r>
    </w:p>
    <w:p w14:paraId="733E17EB">
      <w:pPr>
        <w:spacing w:line="500" w:lineRule="exact"/>
        <w:ind w:firstLine="400"/>
        <w:rPr>
          <w:rFonts w:hint="eastAsia" w:ascii="宋体" w:hAnsi="宋体" w:cs="宋体"/>
          <w:highlight w:val="none"/>
        </w:rPr>
      </w:pPr>
      <w:r>
        <w:rPr>
          <w:rFonts w:hint="eastAsia" w:ascii="宋体" w:hAnsi="宋体" w:cs="宋体"/>
          <w:highlight w:val="none"/>
        </w:rPr>
        <w:t>4、供应商提供的声明函内容不实的，属于提供虚假材料谋取中标、成交，依照《中华人民共和国政府采购法》等国家有关规定追究相应责任。</w:t>
      </w:r>
    </w:p>
    <w:p w14:paraId="056ACE60">
      <w:pPr>
        <w:spacing w:line="400" w:lineRule="exact"/>
        <w:outlineLvl w:val="2"/>
        <w:rPr>
          <w:rFonts w:hint="eastAsia" w:hAnsi="宋体"/>
          <w:sz w:val="32"/>
          <w:szCs w:val="32"/>
          <w:highlight w:val="none"/>
        </w:rPr>
      </w:pPr>
    </w:p>
    <w:p w14:paraId="40D7A73E">
      <w:pPr>
        <w:pStyle w:val="226"/>
        <w:rPr>
          <w:rFonts w:hint="eastAsia" w:hAnsi="宋体"/>
          <w:sz w:val="32"/>
          <w:szCs w:val="32"/>
          <w:highlight w:val="none"/>
        </w:rPr>
      </w:pPr>
    </w:p>
    <w:p w14:paraId="5E694696">
      <w:pPr>
        <w:pStyle w:val="226"/>
        <w:rPr>
          <w:rFonts w:hint="eastAsia" w:hAnsi="宋体"/>
          <w:sz w:val="32"/>
          <w:szCs w:val="32"/>
          <w:highlight w:val="none"/>
        </w:rPr>
      </w:pPr>
    </w:p>
    <w:p w14:paraId="330EB74E">
      <w:pPr>
        <w:rPr>
          <w:highlight w:val="none"/>
        </w:rPr>
      </w:pPr>
    </w:p>
    <w:p w14:paraId="6F504E1D">
      <w:pPr>
        <w:pStyle w:val="226"/>
        <w:rPr>
          <w:highlight w:val="none"/>
        </w:rPr>
      </w:pPr>
    </w:p>
    <w:p w14:paraId="3E3B68B5">
      <w:pPr>
        <w:spacing w:line="400" w:lineRule="exact"/>
        <w:jc w:val="center"/>
        <w:outlineLvl w:val="2"/>
        <w:rPr>
          <w:rFonts w:hint="eastAsia" w:hAnsi="宋体"/>
          <w:b/>
          <w:bCs/>
          <w:sz w:val="32"/>
          <w:szCs w:val="32"/>
          <w:highlight w:val="none"/>
        </w:rPr>
      </w:pPr>
      <w:r>
        <w:rPr>
          <w:rFonts w:hint="eastAsia" w:hAnsi="宋体"/>
          <w:b/>
          <w:bCs/>
          <w:sz w:val="32"/>
          <w:szCs w:val="32"/>
          <w:highlight w:val="none"/>
        </w:rPr>
        <w:t>监狱和戒毒企业（监狱企业）证明</w:t>
      </w:r>
    </w:p>
    <w:p w14:paraId="049CD763">
      <w:pPr>
        <w:spacing w:line="400" w:lineRule="exact"/>
        <w:jc w:val="center"/>
        <w:rPr>
          <w:highlight w:val="none"/>
        </w:rPr>
      </w:pPr>
      <w:r>
        <w:rPr>
          <w:rFonts w:hint="eastAsia"/>
          <w:highlight w:val="none"/>
        </w:rPr>
        <w:t>（注：符合条件的监狱企业请提供，不符合的不提供）</w:t>
      </w:r>
    </w:p>
    <w:p w14:paraId="290CD080">
      <w:pPr>
        <w:pStyle w:val="374"/>
        <w:spacing w:before="156" w:line="400" w:lineRule="exact"/>
        <w:rPr>
          <w:rFonts w:hint="eastAsia" w:hAnsi="宋体" w:cs="宋体"/>
          <w:b/>
          <w:bCs/>
          <w:szCs w:val="24"/>
          <w:highlight w:val="none"/>
        </w:rPr>
      </w:pPr>
      <w:r>
        <w:rPr>
          <w:rFonts w:hint="eastAsia" w:hAnsi="宋体" w:cs="宋体"/>
          <w:b/>
          <w:bCs/>
          <w:szCs w:val="24"/>
          <w:highlight w:val="none"/>
        </w:rPr>
        <w:t>提供由省级以上监狱管理局、戒毒管理局（含新疆生产建设兵团）出具的属于监狱企业的证明文件。</w:t>
      </w:r>
    </w:p>
    <w:p w14:paraId="34C4073D">
      <w:pPr>
        <w:spacing w:line="400" w:lineRule="exact"/>
        <w:outlineLvl w:val="2"/>
        <w:rPr>
          <w:rFonts w:hint="eastAsia" w:hAnsi="宋体"/>
          <w:highlight w:val="none"/>
        </w:rPr>
      </w:pPr>
    </w:p>
    <w:p w14:paraId="0353EBFD">
      <w:pPr>
        <w:pStyle w:val="226"/>
        <w:rPr>
          <w:rFonts w:hint="eastAsia" w:hAnsi="宋体"/>
          <w:sz w:val="32"/>
          <w:szCs w:val="32"/>
          <w:highlight w:val="none"/>
        </w:rPr>
      </w:pPr>
    </w:p>
    <w:p w14:paraId="3AB80372">
      <w:pPr>
        <w:rPr>
          <w:highlight w:val="none"/>
        </w:rPr>
      </w:pPr>
    </w:p>
    <w:p w14:paraId="2E17C4B1">
      <w:pPr>
        <w:spacing w:line="400" w:lineRule="exact"/>
        <w:jc w:val="center"/>
        <w:outlineLvl w:val="2"/>
        <w:rPr>
          <w:rFonts w:hint="eastAsia" w:hAnsi="宋体"/>
          <w:b/>
          <w:bCs/>
          <w:sz w:val="32"/>
          <w:szCs w:val="32"/>
          <w:highlight w:val="none"/>
        </w:rPr>
      </w:pPr>
      <w:r>
        <w:rPr>
          <w:rFonts w:hint="eastAsia" w:hAnsi="宋体"/>
          <w:b/>
          <w:bCs/>
          <w:sz w:val="32"/>
          <w:szCs w:val="32"/>
          <w:highlight w:val="none"/>
        </w:rPr>
        <w:t>残疾人福利性单位声明函</w:t>
      </w:r>
    </w:p>
    <w:p w14:paraId="6CF46E6E">
      <w:pPr>
        <w:spacing w:line="400" w:lineRule="exact"/>
        <w:jc w:val="center"/>
        <w:rPr>
          <w:highlight w:val="none"/>
        </w:rPr>
      </w:pPr>
      <w:r>
        <w:rPr>
          <w:rFonts w:hint="eastAsia"/>
          <w:highlight w:val="none"/>
        </w:rPr>
        <w:t>（注：符合条件的残疾人福利性单位请提供本函，不符合的不提供本函）</w:t>
      </w:r>
    </w:p>
    <w:p w14:paraId="7C1FC5CB">
      <w:pPr>
        <w:spacing w:line="400" w:lineRule="exact"/>
        <w:rPr>
          <w:highlight w:val="none"/>
        </w:rPr>
      </w:pPr>
    </w:p>
    <w:p w14:paraId="1C6FF58B">
      <w:pPr>
        <w:spacing w:line="400" w:lineRule="exact"/>
        <w:rPr>
          <w:highlight w:val="none"/>
        </w:rPr>
      </w:pPr>
    </w:p>
    <w:p w14:paraId="28C30A54">
      <w:pPr>
        <w:spacing w:line="400" w:lineRule="exact"/>
        <w:ind w:firstLine="420"/>
        <w:rPr>
          <w:highlight w:val="none"/>
        </w:rPr>
      </w:pPr>
      <w:r>
        <w:rPr>
          <w:rFonts w:hint="eastAsia"/>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6CA9301">
      <w:pPr>
        <w:spacing w:line="400" w:lineRule="exact"/>
        <w:ind w:firstLine="420"/>
        <w:rPr>
          <w:highlight w:val="none"/>
        </w:rPr>
      </w:pPr>
    </w:p>
    <w:p w14:paraId="05E9CB9A">
      <w:pPr>
        <w:spacing w:line="400" w:lineRule="exact"/>
        <w:ind w:firstLine="420"/>
        <w:rPr>
          <w:highlight w:val="none"/>
        </w:rPr>
      </w:pPr>
      <w:r>
        <w:rPr>
          <w:rFonts w:hint="eastAsia"/>
          <w:highlight w:val="none"/>
        </w:rPr>
        <w:t>本单位对上述声明的真实性负责。如有虚假，将依法承担相应责任。</w:t>
      </w:r>
    </w:p>
    <w:p w14:paraId="58B7B6A6">
      <w:pPr>
        <w:spacing w:line="400" w:lineRule="exact"/>
        <w:ind w:firstLine="420"/>
        <w:rPr>
          <w:highlight w:val="none"/>
        </w:rPr>
      </w:pPr>
    </w:p>
    <w:p w14:paraId="4643AB01">
      <w:pPr>
        <w:spacing w:line="400" w:lineRule="exact"/>
        <w:ind w:firstLine="420"/>
        <w:rPr>
          <w:highlight w:val="none"/>
        </w:rPr>
      </w:pPr>
    </w:p>
    <w:p w14:paraId="38CBAEFA">
      <w:pPr>
        <w:spacing w:line="400" w:lineRule="exact"/>
        <w:rPr>
          <w:highlight w:val="none"/>
        </w:rPr>
      </w:pPr>
    </w:p>
    <w:p w14:paraId="66D36F10">
      <w:pPr>
        <w:spacing w:line="400" w:lineRule="exact"/>
        <w:ind w:firstLine="4620"/>
        <w:rPr>
          <w:rFonts w:hint="eastAsia"/>
          <w:highlight w:val="none"/>
        </w:rPr>
      </w:pPr>
      <w:r>
        <w:rPr>
          <w:rFonts w:hint="eastAsia"/>
          <w:highlight w:val="none"/>
        </w:rPr>
        <w:t>单位名称（盖章）：</w:t>
      </w:r>
    </w:p>
    <w:p w14:paraId="5D047BFC">
      <w:pPr>
        <w:spacing w:line="400" w:lineRule="exact"/>
        <w:ind w:firstLine="4620"/>
        <w:rPr>
          <w:color w:val="000000"/>
        </w:rPr>
      </w:pPr>
      <w:r>
        <w:rPr>
          <w:rFonts w:hint="eastAsia"/>
          <w:highlight w:val="none"/>
        </w:rPr>
        <w:t>日  期：</w:t>
      </w:r>
    </w:p>
    <w:p w14:paraId="0ECE38F2">
      <w:pPr>
        <w:pStyle w:val="202"/>
        <w:rPr>
          <w:color w:val="000000"/>
        </w:rPr>
      </w:pPr>
    </w:p>
    <w:p w14:paraId="7431FB03">
      <w:pPr>
        <w:pStyle w:val="199"/>
        <w:spacing w:before="156" w:after="156" w:line="360" w:lineRule="exact"/>
        <w:rPr>
          <w:rFonts w:hint="eastAsia" w:ascii="宋体" w:hAnsi="宋体"/>
          <w:color w:val="000000"/>
          <w:sz w:val="24"/>
          <w:szCs w:val="24"/>
        </w:rPr>
      </w:pPr>
    </w:p>
    <w:p w14:paraId="2CF7EF68">
      <w:pPr>
        <w:rPr>
          <w:rFonts w:hint="eastAsia" w:ascii="宋体" w:hAnsi="宋体"/>
          <w:color w:val="000000"/>
          <w:sz w:val="24"/>
          <w:szCs w:val="24"/>
        </w:rPr>
      </w:pPr>
      <w:r>
        <w:rPr>
          <w:rFonts w:hint="eastAsia" w:ascii="宋体" w:hAnsi="宋体"/>
          <w:color w:val="000000"/>
          <w:sz w:val="24"/>
          <w:szCs w:val="24"/>
        </w:rPr>
        <w:br w:type="page"/>
      </w:r>
    </w:p>
    <w:p w14:paraId="040A9102">
      <w:pPr>
        <w:pStyle w:val="199"/>
        <w:spacing w:before="156" w:after="156" w:line="360" w:lineRule="exact"/>
        <w:rPr>
          <w:rFonts w:ascii="宋体" w:hAnsi="宋体" w:cs="宋体"/>
          <w:color w:val="000000"/>
          <w:sz w:val="24"/>
          <w:szCs w:val="24"/>
        </w:rPr>
      </w:pPr>
      <w:r>
        <w:rPr>
          <w:rFonts w:hint="eastAsia" w:ascii="宋体" w:hAnsi="宋体"/>
          <w:color w:val="000000"/>
          <w:sz w:val="24"/>
          <w:szCs w:val="24"/>
        </w:rPr>
        <w:t>3.6</w:t>
      </w:r>
      <w:r>
        <w:rPr>
          <w:rFonts w:hint="eastAsia" w:ascii="宋体" w:hAnsi="宋体"/>
          <w:bCs/>
          <w:color w:val="000000"/>
          <w:sz w:val="24"/>
          <w:szCs w:val="24"/>
        </w:rPr>
        <w:t>采购需求响应表</w:t>
      </w:r>
    </w:p>
    <w:p w14:paraId="3F39E40B">
      <w:pPr>
        <w:spacing w:line="400" w:lineRule="exact"/>
        <w:jc w:val="center"/>
        <w:outlineLvl w:val="0"/>
        <w:rPr>
          <w:rFonts w:ascii="宋体" w:hAnsi="宋体" w:cs="宋体"/>
          <w:bCs/>
          <w:color w:val="000000"/>
          <w:sz w:val="24"/>
          <w:szCs w:val="24"/>
        </w:rPr>
      </w:pPr>
    </w:p>
    <w:tbl>
      <w:tblPr>
        <w:tblStyle w:val="30"/>
        <w:tblW w:w="8662" w:type="dxa"/>
        <w:tblInd w:w="-15" w:type="dxa"/>
        <w:tblLayout w:type="fixed"/>
        <w:tblCellMar>
          <w:top w:w="15" w:type="dxa"/>
          <w:left w:w="15" w:type="dxa"/>
          <w:bottom w:w="0" w:type="dxa"/>
          <w:right w:w="15" w:type="dxa"/>
        </w:tblCellMar>
      </w:tblPr>
      <w:tblGrid>
        <w:gridCol w:w="2165"/>
        <w:gridCol w:w="2166"/>
        <w:gridCol w:w="2165"/>
        <w:gridCol w:w="2166"/>
      </w:tblGrid>
      <w:tr w14:paraId="1ACD9138">
        <w:tblPrEx>
          <w:tblCellMar>
            <w:top w:w="15" w:type="dxa"/>
            <w:left w:w="15" w:type="dxa"/>
            <w:bottom w:w="0" w:type="dxa"/>
            <w:right w:w="15" w:type="dxa"/>
          </w:tblCellMar>
        </w:tblPrEx>
        <w:trPr>
          <w:cantSplit/>
          <w:trHeight w:val="555" w:hRule="atLeast"/>
        </w:trPr>
        <w:tc>
          <w:tcPr>
            <w:tcW w:w="216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E6FB69F">
            <w:pPr>
              <w:jc w:val="center"/>
              <w:rPr>
                <w:rFonts w:ascii="宋体" w:hAnsi="宋体" w:cs="宋体"/>
                <w:b/>
                <w:bCs/>
                <w:color w:val="000000"/>
                <w:sz w:val="24"/>
                <w:szCs w:val="24"/>
              </w:rPr>
            </w:pPr>
            <w:r>
              <w:rPr>
                <w:rFonts w:hint="eastAsia" w:ascii="宋体" w:hAnsi="宋体" w:cs="宋体"/>
                <w:b/>
                <w:bCs/>
                <w:color w:val="000000"/>
                <w:sz w:val="24"/>
                <w:szCs w:val="24"/>
              </w:rPr>
              <w:t>项目名称</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B451896">
            <w:pPr>
              <w:jc w:val="center"/>
              <w:rPr>
                <w:rFonts w:ascii="宋体" w:hAnsi="宋体" w:cs="宋体"/>
                <w:b/>
                <w:bCs/>
                <w:color w:val="000000"/>
                <w:sz w:val="24"/>
                <w:szCs w:val="24"/>
              </w:rPr>
            </w:pPr>
            <w:r>
              <w:rPr>
                <w:rFonts w:hint="eastAsia" w:ascii="宋体" w:hAnsi="宋体" w:cs="宋体"/>
                <w:b/>
                <w:bCs/>
                <w:color w:val="000000"/>
                <w:sz w:val="24"/>
                <w:szCs w:val="24"/>
              </w:rPr>
              <w:t>采购要求</w:t>
            </w:r>
          </w:p>
        </w:tc>
        <w:tc>
          <w:tcPr>
            <w:tcW w:w="2165" w:type="dxa"/>
            <w:tcBorders>
              <w:top w:val="single" w:color="000000" w:sz="4" w:space="0"/>
              <w:left w:val="single" w:color="000000" w:sz="4" w:space="0"/>
              <w:bottom w:val="single" w:color="000000" w:sz="4" w:space="0"/>
              <w:right w:val="single" w:color="000000" w:sz="4" w:space="0"/>
            </w:tcBorders>
            <w:noWrap w:val="0"/>
            <w:vAlign w:val="center"/>
          </w:tcPr>
          <w:p w14:paraId="6079EF75">
            <w:pPr>
              <w:jc w:val="center"/>
              <w:rPr>
                <w:rFonts w:ascii="宋体" w:hAnsi="宋体" w:cs="宋体"/>
                <w:b/>
                <w:bCs/>
                <w:color w:val="000000"/>
                <w:sz w:val="24"/>
                <w:szCs w:val="24"/>
              </w:rPr>
            </w:pPr>
            <w:r>
              <w:rPr>
                <w:rFonts w:hint="eastAsia" w:ascii="宋体" w:hAnsi="宋体" w:cs="宋体"/>
                <w:b/>
                <w:bCs/>
                <w:color w:val="000000"/>
                <w:sz w:val="24"/>
                <w:szCs w:val="24"/>
              </w:rPr>
              <w:t>实报内容</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3C26C11">
            <w:pPr>
              <w:jc w:val="center"/>
              <w:rPr>
                <w:rFonts w:ascii="宋体" w:hAnsi="宋体" w:cs="宋体"/>
                <w:b/>
                <w:bCs/>
                <w:color w:val="000000"/>
                <w:sz w:val="24"/>
                <w:szCs w:val="24"/>
              </w:rPr>
            </w:pPr>
            <w:r>
              <w:rPr>
                <w:rFonts w:hint="eastAsia" w:ascii="宋体" w:hAnsi="宋体" w:cs="宋体"/>
                <w:b/>
                <w:bCs/>
                <w:color w:val="000000"/>
                <w:sz w:val="24"/>
                <w:szCs w:val="24"/>
              </w:rPr>
              <w:t>偏离说明</w:t>
            </w:r>
          </w:p>
        </w:tc>
      </w:tr>
      <w:tr w14:paraId="0D65E8DD">
        <w:tblPrEx>
          <w:tblCellMar>
            <w:top w:w="15" w:type="dxa"/>
            <w:left w:w="15" w:type="dxa"/>
            <w:bottom w:w="0" w:type="dxa"/>
            <w:right w:w="15" w:type="dxa"/>
          </w:tblCellMar>
        </w:tblPrEx>
        <w:trPr>
          <w:cantSplit/>
          <w:trHeight w:val="510" w:hRule="atLeast"/>
        </w:trPr>
        <w:tc>
          <w:tcPr>
            <w:tcW w:w="216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85081D7">
            <w:pPr>
              <w:jc w:val="center"/>
              <w:rPr>
                <w:rFonts w:ascii="宋体" w:hAnsi="宋体" w:cs="宋体"/>
                <w:bCs/>
                <w:color w:val="000000"/>
                <w:sz w:val="24"/>
                <w:szCs w:val="24"/>
              </w:rPr>
            </w:pP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4376965">
            <w:pPr>
              <w:jc w:val="center"/>
              <w:rPr>
                <w:rFonts w:ascii="宋体" w:hAnsi="宋体" w:cs="宋体"/>
                <w:bCs/>
                <w:color w:val="000000"/>
                <w:sz w:val="24"/>
                <w:szCs w:val="24"/>
              </w:rPr>
            </w:pPr>
          </w:p>
        </w:tc>
        <w:tc>
          <w:tcPr>
            <w:tcW w:w="2165" w:type="dxa"/>
            <w:tcBorders>
              <w:top w:val="single" w:color="000000" w:sz="4" w:space="0"/>
              <w:left w:val="single" w:color="000000" w:sz="4" w:space="0"/>
              <w:bottom w:val="single" w:color="000000" w:sz="4" w:space="0"/>
              <w:right w:val="single" w:color="000000" w:sz="4" w:space="0"/>
            </w:tcBorders>
            <w:noWrap w:val="0"/>
            <w:vAlign w:val="center"/>
          </w:tcPr>
          <w:p w14:paraId="6DD6F135">
            <w:pPr>
              <w:jc w:val="center"/>
              <w:rPr>
                <w:rFonts w:ascii="宋体" w:hAnsi="宋体" w:cs="宋体"/>
                <w:bCs/>
                <w:color w:val="000000"/>
                <w:sz w:val="24"/>
                <w:szCs w:val="24"/>
              </w:rPr>
            </w:pP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F524429">
            <w:pPr>
              <w:jc w:val="center"/>
              <w:rPr>
                <w:rFonts w:ascii="宋体" w:hAnsi="宋体" w:cs="宋体"/>
                <w:bCs/>
                <w:color w:val="000000"/>
                <w:sz w:val="24"/>
                <w:szCs w:val="24"/>
              </w:rPr>
            </w:pPr>
          </w:p>
        </w:tc>
      </w:tr>
    </w:tbl>
    <w:p w14:paraId="38BE419C">
      <w:pPr>
        <w:rPr>
          <w:rFonts w:ascii="宋体" w:hAnsi="宋体" w:cs="宋体"/>
          <w:b/>
          <w:color w:val="000000"/>
          <w:sz w:val="24"/>
          <w:szCs w:val="24"/>
        </w:rPr>
      </w:pPr>
    </w:p>
    <w:p w14:paraId="58957159">
      <w:pPr>
        <w:spacing w:line="360" w:lineRule="auto"/>
        <w:ind w:left="3600"/>
        <w:rPr>
          <w:rFonts w:ascii="宋体" w:hAnsi="宋体" w:cs="宋体"/>
          <w:color w:val="000000"/>
          <w:sz w:val="24"/>
          <w:szCs w:val="24"/>
        </w:rPr>
      </w:pPr>
      <w:r>
        <w:rPr>
          <w:rFonts w:hint="eastAsia" w:ascii="宋体" w:hAnsi="宋体" w:cs="宋体"/>
          <w:color w:val="000000"/>
          <w:sz w:val="24"/>
          <w:szCs w:val="24"/>
        </w:rPr>
        <w:t>供应商（</w:t>
      </w:r>
      <w:r>
        <w:rPr>
          <w:rFonts w:hint="eastAsia" w:ascii="宋体" w:hAnsi="宋体" w:cs="宋体"/>
          <w:color w:val="000000"/>
          <w:sz w:val="24"/>
          <w:szCs w:val="24"/>
          <w:lang w:val="en-US" w:eastAsia="zh-CN"/>
        </w:rPr>
        <w:t>加盖CA电子公章</w:t>
      </w:r>
      <w:r>
        <w:rPr>
          <w:rFonts w:hint="eastAsia" w:ascii="宋体" w:hAnsi="宋体" w:cs="宋体"/>
          <w:color w:val="000000"/>
          <w:sz w:val="24"/>
          <w:szCs w:val="24"/>
        </w:rPr>
        <w:t>）：</w:t>
      </w:r>
    </w:p>
    <w:p w14:paraId="29E6B2E2">
      <w:pPr>
        <w:spacing w:line="360" w:lineRule="auto"/>
        <w:ind w:left="3600"/>
        <w:rPr>
          <w:rFonts w:ascii="宋体" w:hAnsi="宋体" w:cs="宋体"/>
          <w:color w:val="000000"/>
          <w:sz w:val="24"/>
          <w:szCs w:val="24"/>
        </w:rPr>
      </w:pPr>
      <w:r>
        <w:rPr>
          <w:rFonts w:hint="eastAsia" w:ascii="宋体" w:hAnsi="宋体" w:cs="宋体"/>
          <w:color w:val="000000"/>
          <w:sz w:val="24"/>
          <w:szCs w:val="24"/>
        </w:rPr>
        <w:t>法定代表人或授权委托人（签字或盖章）：</w:t>
      </w:r>
    </w:p>
    <w:p w14:paraId="183410C5">
      <w:pPr>
        <w:spacing w:line="360" w:lineRule="auto"/>
        <w:ind w:left="3600"/>
        <w:rPr>
          <w:rFonts w:ascii="宋体" w:hAnsi="宋体" w:cs="宋体"/>
          <w:color w:val="000000"/>
          <w:sz w:val="24"/>
          <w:szCs w:val="24"/>
        </w:rPr>
      </w:pPr>
    </w:p>
    <w:p w14:paraId="2FB0534E">
      <w:pPr>
        <w:spacing w:line="360" w:lineRule="auto"/>
        <w:ind w:left="480"/>
        <w:jc w:val="right"/>
        <w:rPr>
          <w:rFonts w:ascii="宋体" w:hAnsi="宋体" w:cs="宋体"/>
          <w:color w:val="000000"/>
          <w:sz w:val="24"/>
          <w:szCs w:val="24"/>
        </w:rPr>
      </w:pPr>
      <w:r>
        <w:rPr>
          <w:rFonts w:hint="eastAsia" w:ascii="宋体" w:hAnsi="宋体" w:cs="宋体"/>
          <w:color w:val="000000"/>
          <w:sz w:val="24"/>
          <w:szCs w:val="24"/>
        </w:rPr>
        <w:t xml:space="preserve">日期： </w:t>
      </w:r>
      <w:r>
        <w:rPr>
          <w:rFonts w:ascii="宋体" w:hAnsi="宋体" w:cs="宋体"/>
          <w:color w:val="000000"/>
          <w:sz w:val="24"/>
          <w:szCs w:val="24"/>
        </w:rPr>
        <w:t xml:space="preserve">  </w:t>
      </w:r>
      <w:r>
        <w:rPr>
          <w:rFonts w:hint="eastAsia" w:ascii="宋体" w:hAnsi="宋体" w:cs="宋体"/>
          <w:color w:val="000000"/>
          <w:sz w:val="24"/>
          <w:szCs w:val="24"/>
        </w:rPr>
        <w:t xml:space="preserve">年 </w:t>
      </w:r>
      <w:r>
        <w:rPr>
          <w:rFonts w:ascii="宋体" w:hAnsi="宋体" w:cs="宋体"/>
          <w:color w:val="000000"/>
          <w:sz w:val="24"/>
          <w:szCs w:val="24"/>
        </w:rPr>
        <w:t xml:space="preserve"> </w:t>
      </w:r>
      <w:r>
        <w:rPr>
          <w:rFonts w:hint="eastAsia" w:ascii="宋体" w:hAnsi="宋体" w:cs="宋体"/>
          <w:color w:val="000000"/>
          <w:sz w:val="24"/>
          <w:szCs w:val="24"/>
        </w:rPr>
        <w:t xml:space="preserve">月 </w:t>
      </w:r>
      <w:r>
        <w:rPr>
          <w:rFonts w:ascii="宋体" w:hAnsi="宋体" w:cs="宋体"/>
          <w:color w:val="000000"/>
          <w:sz w:val="24"/>
          <w:szCs w:val="24"/>
        </w:rPr>
        <w:t xml:space="preserve"> </w:t>
      </w:r>
      <w:r>
        <w:rPr>
          <w:rFonts w:hint="eastAsia" w:ascii="宋体" w:hAnsi="宋体" w:cs="宋体"/>
          <w:color w:val="000000"/>
          <w:sz w:val="24"/>
          <w:szCs w:val="24"/>
        </w:rPr>
        <w:t>日</w:t>
      </w:r>
    </w:p>
    <w:p w14:paraId="3F2C05BF">
      <w:pPr>
        <w:spacing w:line="520" w:lineRule="exact"/>
        <w:ind w:firstLine="480"/>
        <w:rPr>
          <w:rFonts w:ascii="宋体" w:hAnsi="宋体" w:cs="宋体"/>
          <w:bCs/>
          <w:color w:val="000000"/>
          <w:sz w:val="24"/>
          <w:szCs w:val="24"/>
        </w:rPr>
      </w:pPr>
      <w:r>
        <w:rPr>
          <w:rFonts w:hint="eastAsia" w:ascii="宋体" w:hAnsi="宋体" w:cs="宋体"/>
          <w:bCs/>
          <w:color w:val="000000"/>
          <w:sz w:val="24"/>
          <w:szCs w:val="24"/>
        </w:rPr>
        <w:t>注：（1）本表不得删除；</w:t>
      </w:r>
    </w:p>
    <w:p w14:paraId="174E1078">
      <w:pPr>
        <w:spacing w:line="520" w:lineRule="exact"/>
        <w:ind w:firstLine="480"/>
        <w:rPr>
          <w:rFonts w:ascii="宋体" w:hAnsi="宋体" w:cs="宋体"/>
          <w:bCs/>
          <w:color w:val="000000"/>
          <w:sz w:val="24"/>
          <w:szCs w:val="24"/>
        </w:rPr>
      </w:pPr>
      <w:r>
        <w:rPr>
          <w:rFonts w:hint="eastAsia" w:ascii="宋体" w:hAnsi="宋体" w:cs="宋体"/>
          <w:bCs/>
          <w:color w:val="000000"/>
          <w:sz w:val="24"/>
          <w:szCs w:val="24"/>
        </w:rPr>
        <w:t xml:space="preserve">   （2）如无任何偏离，请于本表 “偏离说明”中注明“无偏离”；</w:t>
      </w:r>
    </w:p>
    <w:p w14:paraId="50E0D48B">
      <w:pPr>
        <w:spacing w:line="520" w:lineRule="exact"/>
        <w:ind w:firstLine="480"/>
        <w:rPr>
          <w:rFonts w:ascii="宋体" w:hAnsi="宋体" w:cs="宋体"/>
          <w:bCs/>
          <w:color w:val="000000"/>
          <w:sz w:val="24"/>
          <w:szCs w:val="24"/>
        </w:rPr>
      </w:pPr>
      <w:r>
        <w:rPr>
          <w:rFonts w:hint="eastAsia" w:ascii="宋体" w:hAnsi="宋体" w:cs="宋体"/>
          <w:bCs/>
          <w:color w:val="000000"/>
          <w:sz w:val="24"/>
          <w:szCs w:val="24"/>
        </w:rPr>
        <w:t xml:space="preserve">   （3）如有偏离项，请于本表中列明偏离内容，如需要可自行延长，其余无偏离内容不须赘述。</w:t>
      </w:r>
    </w:p>
    <w:p w14:paraId="6909300F">
      <w:pPr>
        <w:rPr>
          <w:rFonts w:ascii="宋体" w:hAnsi="宋体" w:cs="Arial Unicode MS"/>
          <w:color w:val="000000"/>
          <w:sz w:val="24"/>
          <w:szCs w:val="24"/>
        </w:rPr>
      </w:pPr>
    </w:p>
    <w:p w14:paraId="6D74FC8D">
      <w:pPr>
        <w:pStyle w:val="202"/>
        <w:ind w:firstLine="0"/>
        <w:rPr>
          <w:rFonts w:hint="default" w:eastAsia="宋体"/>
          <w:color w:val="000000"/>
          <w:sz w:val="24"/>
          <w:szCs w:val="24"/>
          <w:lang w:val="en-US" w:eastAsia="zh-CN"/>
        </w:rPr>
      </w:pPr>
    </w:p>
    <w:p w14:paraId="16FAABD4">
      <w:pPr>
        <w:rPr>
          <w:rFonts w:hint="eastAsia" w:ascii="宋体" w:hAnsi="宋体" w:cs="宋体"/>
          <w:color w:val="000000"/>
          <w:sz w:val="24"/>
          <w:szCs w:val="24"/>
        </w:rPr>
      </w:pPr>
      <w:r>
        <w:rPr>
          <w:rFonts w:hint="eastAsia" w:ascii="宋体" w:hAnsi="宋体" w:cs="宋体"/>
          <w:color w:val="000000"/>
          <w:sz w:val="24"/>
          <w:szCs w:val="24"/>
        </w:rPr>
        <w:br w:type="page"/>
      </w:r>
    </w:p>
    <w:p w14:paraId="0EE74DA1">
      <w:pPr>
        <w:pStyle w:val="4"/>
        <w:jc w:val="left"/>
        <w:rPr>
          <w:rFonts w:hint="eastAsia" w:ascii="宋体" w:hAnsi="宋体" w:cs="宋体"/>
          <w:color w:val="000000"/>
          <w:sz w:val="24"/>
          <w:szCs w:val="24"/>
        </w:rPr>
      </w:pPr>
      <w:r>
        <w:rPr>
          <w:rFonts w:hint="eastAsia" w:ascii="宋体" w:hAnsi="宋体" w:cs="宋体"/>
          <w:color w:val="000000"/>
          <w:sz w:val="24"/>
          <w:szCs w:val="24"/>
        </w:rPr>
        <w:t>3.</w:t>
      </w:r>
      <w:r>
        <w:rPr>
          <w:rFonts w:ascii="宋体" w:hAnsi="宋体" w:cs="宋体"/>
          <w:color w:val="000000"/>
          <w:sz w:val="24"/>
          <w:szCs w:val="24"/>
        </w:rPr>
        <w:t>7</w:t>
      </w:r>
      <w:r>
        <w:rPr>
          <w:rFonts w:hint="eastAsia" w:ascii="宋体" w:hAnsi="宋体" w:cs="宋体"/>
          <w:color w:val="000000"/>
          <w:sz w:val="24"/>
          <w:szCs w:val="24"/>
        </w:rPr>
        <w:t>诚信投标承诺书</w:t>
      </w:r>
    </w:p>
    <w:p w14:paraId="26AAA559">
      <w:pPr>
        <w:pStyle w:val="4"/>
        <w:jc w:val="center"/>
        <w:rPr>
          <w:b/>
          <w:bCs/>
        </w:rPr>
      </w:pPr>
      <w:r>
        <w:rPr>
          <w:rFonts w:hint="eastAsia"/>
          <w:b/>
          <w:bCs/>
        </w:rPr>
        <w:t>诚信投标承诺书</w:t>
      </w:r>
    </w:p>
    <w:p w14:paraId="6B01602C">
      <w:pPr>
        <w:spacing w:line="360" w:lineRule="auto"/>
        <w:jc w:val="left"/>
        <w:rPr>
          <w:rFonts w:ascii="宋体" w:hAnsi="宋体"/>
        </w:rPr>
      </w:pPr>
      <w:r>
        <w:rPr>
          <w:rFonts w:hint="eastAsia" w:ascii="宋体" w:hAnsi="宋体"/>
          <w:szCs w:val="21"/>
          <w:u w:val="single"/>
        </w:rPr>
        <w:t xml:space="preserve">     </w:t>
      </w:r>
      <w:r>
        <w:rPr>
          <w:rFonts w:hint="eastAsia" w:ascii="宋体" w:hAnsi="宋体"/>
          <w:u w:val="single"/>
        </w:rPr>
        <w:t>（</w:t>
      </w:r>
      <w:r>
        <w:rPr>
          <w:rFonts w:hint="eastAsia"/>
          <w:highlight w:val="white"/>
          <w:u w:val="single"/>
        </w:rPr>
        <w:t>采购人</w:t>
      </w:r>
      <w:r>
        <w:rPr>
          <w:rFonts w:hint="eastAsia" w:ascii="宋体" w:hAnsi="宋体"/>
          <w:u w:val="single"/>
        </w:rPr>
        <w:t>）</w:t>
      </w:r>
      <w:r>
        <w:rPr>
          <w:rFonts w:hint="eastAsia" w:ascii="宋体" w:hAnsi="宋体"/>
          <w:u w:val="single"/>
          <w:lang w:val="en-US" w:eastAsia="zh-CN"/>
        </w:rPr>
        <w:t xml:space="preserve">    </w:t>
      </w:r>
      <w:r>
        <w:rPr>
          <w:rFonts w:hint="eastAsia" w:ascii="宋体" w:hAnsi="宋体"/>
        </w:rPr>
        <w:t>：</w:t>
      </w:r>
    </w:p>
    <w:p w14:paraId="66C5EE90">
      <w:pPr>
        <w:spacing w:line="360" w:lineRule="auto"/>
        <w:ind w:firstLine="420" w:firstLineChars="200"/>
        <w:rPr>
          <w:rFonts w:ascii="宋体" w:hAnsi="宋体"/>
        </w:rPr>
      </w:pPr>
      <w:r>
        <w:rPr>
          <w:rFonts w:hint="eastAsia" w:ascii="宋体" w:hAnsi="宋体"/>
          <w:szCs w:val="21"/>
          <w:u w:val="single"/>
        </w:rPr>
        <w:t xml:space="preserve">       （供应商名称）</w:t>
      </w:r>
      <w:r>
        <w:rPr>
          <w:rFonts w:hint="eastAsia" w:ascii="宋体" w:hAnsi="宋体"/>
        </w:rPr>
        <w:t>自愿参加</w:t>
      </w:r>
      <w:r>
        <w:rPr>
          <w:rFonts w:hint="eastAsia" w:ascii="宋体" w:hAnsi="宋体"/>
          <w:u w:val="single"/>
          <w:lang w:val="en-US" w:eastAsia="zh-CN"/>
        </w:rPr>
        <w:t xml:space="preserve">              （项目名称）</w:t>
      </w:r>
      <w:r>
        <w:rPr>
          <w:rFonts w:hint="eastAsia" w:ascii="宋体" w:hAnsi="宋体"/>
        </w:rPr>
        <w:t>的竞争性磋商活动，并做如下承诺：</w:t>
      </w:r>
    </w:p>
    <w:p w14:paraId="373506B7">
      <w:pPr>
        <w:spacing w:line="360" w:lineRule="auto"/>
        <w:ind w:firstLine="420" w:firstLineChars="200"/>
        <w:rPr>
          <w:rFonts w:ascii="宋体" w:hAnsi="宋体"/>
        </w:rPr>
      </w:pPr>
      <w:r>
        <w:rPr>
          <w:rFonts w:hint="eastAsia" w:ascii="宋体" w:hAnsi="宋体"/>
        </w:rPr>
        <w:t>1.在本项目的竞争性磋商活动中，自觉遵守相关法律法规的规定，遵循诚实信用的原则。</w:t>
      </w:r>
    </w:p>
    <w:p w14:paraId="1DF99CB3">
      <w:pPr>
        <w:spacing w:line="360" w:lineRule="auto"/>
        <w:ind w:firstLine="420" w:firstLineChars="200"/>
        <w:rPr>
          <w:rFonts w:ascii="宋体" w:hAnsi="宋体"/>
        </w:rPr>
      </w:pPr>
      <w:r>
        <w:rPr>
          <w:rFonts w:hint="eastAsia" w:ascii="宋体" w:hAnsi="宋体"/>
        </w:rPr>
        <w:t>2.响应文件中所有内容均为我单位真实意思表达，且均已核实并保证真实有效。</w:t>
      </w:r>
    </w:p>
    <w:p w14:paraId="44900773">
      <w:pPr>
        <w:spacing w:line="360" w:lineRule="auto"/>
        <w:ind w:firstLine="420" w:firstLineChars="200"/>
        <w:rPr>
          <w:rFonts w:ascii="宋体" w:hAnsi="宋体"/>
        </w:rPr>
      </w:pPr>
      <w:r>
        <w:rPr>
          <w:rFonts w:hint="eastAsia" w:ascii="宋体" w:hAnsi="宋体"/>
        </w:rPr>
        <w:t>3.无法律、法规及磋商文件中规定的限制参加投标的行为。</w:t>
      </w:r>
    </w:p>
    <w:p w14:paraId="1B736B1D">
      <w:pPr>
        <w:spacing w:line="360" w:lineRule="auto"/>
        <w:ind w:firstLine="420" w:firstLineChars="200"/>
        <w:rPr>
          <w:rFonts w:ascii="宋体" w:hAnsi="宋体"/>
        </w:rPr>
      </w:pPr>
      <w:r>
        <w:rPr>
          <w:rFonts w:hint="eastAsia" w:ascii="宋体" w:hAnsi="宋体"/>
        </w:rPr>
        <w:t>4.不以他人名义投标或者以其他方式弄虚作假，骗取中标。</w:t>
      </w:r>
    </w:p>
    <w:p w14:paraId="76C8897E">
      <w:pPr>
        <w:spacing w:line="360" w:lineRule="auto"/>
        <w:ind w:firstLine="420" w:firstLineChars="200"/>
        <w:rPr>
          <w:rFonts w:ascii="宋体" w:hAnsi="宋体"/>
        </w:rPr>
      </w:pPr>
      <w:r>
        <w:rPr>
          <w:rFonts w:hint="eastAsia" w:ascii="宋体" w:hAnsi="宋体"/>
        </w:rPr>
        <w:t>5.不与采购人（招标代理）或其他供应商相互串通投标，损害国家利益、社会公共利益或者他人的合法权益。</w:t>
      </w:r>
    </w:p>
    <w:p w14:paraId="112158C4">
      <w:pPr>
        <w:spacing w:line="360" w:lineRule="auto"/>
        <w:ind w:firstLine="420" w:firstLineChars="200"/>
        <w:rPr>
          <w:rFonts w:ascii="宋体" w:hAnsi="宋体"/>
        </w:rPr>
      </w:pPr>
      <w:r>
        <w:rPr>
          <w:rFonts w:hint="eastAsia" w:ascii="宋体" w:hAnsi="宋体"/>
        </w:rPr>
        <w:t>6.公平竞争，不背后搞小动作，无恶意投诉、诋毁、排挤其他供应商的行为。</w:t>
      </w:r>
    </w:p>
    <w:p w14:paraId="172503C4">
      <w:pPr>
        <w:spacing w:line="360" w:lineRule="auto"/>
        <w:ind w:firstLine="420" w:firstLineChars="200"/>
        <w:rPr>
          <w:rFonts w:ascii="宋体" w:hAnsi="宋体"/>
        </w:rPr>
      </w:pPr>
      <w:r>
        <w:rPr>
          <w:rFonts w:hint="eastAsia" w:ascii="宋体" w:hAnsi="宋体"/>
        </w:rPr>
        <w:t>7.不向采购人（招标代理）或者</w:t>
      </w:r>
      <w:r>
        <w:rPr>
          <w:rFonts w:hint="eastAsia" w:ascii="宋体" w:hAnsi="宋体"/>
          <w:lang w:eastAsia="zh-CN"/>
        </w:rPr>
        <w:t>磋商小组</w:t>
      </w:r>
      <w:r>
        <w:rPr>
          <w:rFonts w:hint="eastAsia" w:ascii="宋体" w:hAnsi="宋体"/>
        </w:rPr>
        <w:t>成员行贿、打招呼，以谋取中标。</w:t>
      </w:r>
    </w:p>
    <w:p w14:paraId="1C2043C3">
      <w:pPr>
        <w:spacing w:line="360" w:lineRule="auto"/>
        <w:ind w:firstLine="420" w:firstLineChars="200"/>
        <w:rPr>
          <w:rFonts w:ascii="宋体" w:hAnsi="宋体"/>
        </w:rPr>
      </w:pPr>
      <w:r>
        <w:rPr>
          <w:rFonts w:hint="eastAsia" w:ascii="宋体" w:hAnsi="宋体"/>
        </w:rPr>
        <w:t>8.中标后在响应文件规定的时间内依法与</w:t>
      </w:r>
      <w:r>
        <w:rPr>
          <w:rFonts w:hint="eastAsia"/>
          <w:highlight w:val="white"/>
        </w:rPr>
        <w:t>采购人</w:t>
      </w:r>
      <w:r>
        <w:rPr>
          <w:rFonts w:hint="eastAsia" w:ascii="宋体" w:hAnsi="宋体"/>
        </w:rPr>
        <w:t>签订合同。</w:t>
      </w:r>
    </w:p>
    <w:p w14:paraId="2C31AF2D">
      <w:pPr>
        <w:spacing w:line="360" w:lineRule="auto"/>
        <w:ind w:firstLine="420" w:firstLineChars="200"/>
        <w:rPr>
          <w:rFonts w:ascii="宋体" w:hAnsi="宋体"/>
        </w:rPr>
      </w:pPr>
      <w:r>
        <w:rPr>
          <w:rFonts w:hint="eastAsia" w:ascii="宋体" w:hAnsi="宋体"/>
        </w:rPr>
        <w:t>9.不进行缺乏事实根据或法律依据的投诉。</w:t>
      </w:r>
    </w:p>
    <w:p w14:paraId="7674079A">
      <w:pPr>
        <w:spacing w:line="360" w:lineRule="auto"/>
        <w:ind w:firstLine="420" w:firstLineChars="200"/>
        <w:rPr>
          <w:rFonts w:ascii="宋体" w:hAnsi="宋体"/>
        </w:rPr>
      </w:pPr>
      <w:r>
        <w:rPr>
          <w:rFonts w:hint="eastAsia" w:ascii="宋体" w:hAnsi="宋体"/>
        </w:rPr>
        <w:t>10.本公司拟派往本工程的项目负责人现阶段没有担任其他在建工程项目的项目经理。</w:t>
      </w:r>
    </w:p>
    <w:p w14:paraId="44DC86A5">
      <w:pPr>
        <w:spacing w:line="360" w:lineRule="auto"/>
        <w:ind w:firstLine="420" w:firstLineChars="200"/>
        <w:rPr>
          <w:rFonts w:ascii="宋体" w:hAnsi="宋体"/>
        </w:rPr>
      </w:pPr>
      <w:r>
        <w:rPr>
          <w:rFonts w:hint="eastAsia" w:ascii="宋体" w:hAnsi="宋体"/>
        </w:rPr>
        <w:t>11.本公司拟派往本工程的项目负责人未同时在两个或者两个以上单位受聘或者执业。</w:t>
      </w:r>
    </w:p>
    <w:p w14:paraId="071D4439">
      <w:pPr>
        <w:spacing w:line="360" w:lineRule="auto"/>
        <w:ind w:firstLine="420" w:firstLineChars="200"/>
        <w:rPr>
          <w:rFonts w:ascii="宋体" w:hAnsi="宋体"/>
        </w:rPr>
      </w:pPr>
      <w:r>
        <w:rPr>
          <w:rFonts w:hint="eastAsia" w:ascii="宋体" w:hAnsi="宋体"/>
        </w:rPr>
        <w:t>12.无建筑市场不良行为在江苏建设工程招标网、泰州市住房和城乡建设局官网、泰州市公共资源交易平台上被曝光。</w:t>
      </w:r>
    </w:p>
    <w:p w14:paraId="7650056B">
      <w:pPr>
        <w:spacing w:line="360" w:lineRule="auto"/>
        <w:ind w:firstLine="420" w:firstLineChars="200"/>
        <w:rPr>
          <w:rFonts w:ascii="宋体" w:hAnsi="宋体"/>
        </w:rPr>
      </w:pPr>
      <w:r>
        <w:rPr>
          <w:rFonts w:hint="eastAsia" w:ascii="宋体" w:hAnsi="宋体"/>
        </w:rPr>
        <w:t>13.不存在竞争性磋商文件第二章供应商须知第1.4.</w:t>
      </w:r>
      <w:r>
        <w:rPr>
          <w:rFonts w:hint="eastAsia" w:ascii="宋体" w:hAnsi="宋体"/>
          <w:lang w:val="en-US" w:eastAsia="zh-CN"/>
        </w:rPr>
        <w:t>4</w:t>
      </w:r>
      <w:r>
        <w:rPr>
          <w:rFonts w:hint="eastAsia" w:ascii="宋体" w:hAnsi="宋体"/>
        </w:rPr>
        <w:t>项规定的情形。</w:t>
      </w:r>
    </w:p>
    <w:p w14:paraId="3BB91AD8">
      <w:pPr>
        <w:spacing w:line="360" w:lineRule="auto"/>
        <w:ind w:firstLine="420" w:firstLineChars="200"/>
        <w:rPr>
          <w:rFonts w:ascii="宋体" w:hAnsi="宋体"/>
        </w:rPr>
      </w:pPr>
      <w:r>
        <w:rPr>
          <w:rFonts w:hint="eastAsia" w:ascii="宋体" w:hAnsi="宋体"/>
        </w:rPr>
        <w:t>14.符合竞争性磋商公告</w:t>
      </w:r>
      <w:r>
        <w:rPr>
          <w:rFonts w:hint="eastAsia" w:ascii="宋体" w:hAnsi="宋体"/>
          <w:lang w:val="en-US" w:eastAsia="zh-CN"/>
        </w:rPr>
        <w:t>二</w:t>
      </w:r>
      <w:r>
        <w:rPr>
          <w:rFonts w:hint="eastAsia" w:ascii="宋体" w:hAnsi="宋体"/>
        </w:rPr>
        <w:t>.3</w:t>
      </w:r>
      <w:r>
        <w:rPr>
          <w:rFonts w:hint="eastAsia" w:ascii="宋体" w:hAnsi="宋体"/>
          <w:lang w:val="en-US" w:eastAsia="zh-CN"/>
        </w:rPr>
        <w:t>.</w:t>
      </w:r>
      <w:r>
        <w:rPr>
          <w:rFonts w:hint="eastAsia" w:ascii="宋体" w:hAnsi="宋体"/>
        </w:rPr>
        <w:t>（</w:t>
      </w:r>
      <w:r>
        <w:rPr>
          <w:rFonts w:hint="eastAsia" w:ascii="宋体" w:hAnsi="宋体"/>
          <w:lang w:val="en-US" w:eastAsia="zh-CN"/>
        </w:rPr>
        <w:t>4</w:t>
      </w:r>
      <w:r>
        <w:rPr>
          <w:rFonts w:hint="eastAsia" w:ascii="宋体" w:hAnsi="宋体"/>
        </w:rPr>
        <w:t>）、</w:t>
      </w:r>
      <w:r>
        <w:rPr>
          <w:rFonts w:hint="eastAsia" w:ascii="宋体" w:hAnsi="宋体"/>
          <w:lang w:val="en-US" w:eastAsia="zh-CN"/>
        </w:rPr>
        <w:t>二</w:t>
      </w:r>
      <w:r>
        <w:rPr>
          <w:rFonts w:hint="eastAsia" w:ascii="宋体" w:hAnsi="宋体"/>
        </w:rPr>
        <w:t>.3</w:t>
      </w:r>
      <w:r>
        <w:rPr>
          <w:rFonts w:hint="eastAsia" w:ascii="宋体" w:hAnsi="宋体"/>
          <w:lang w:val="en-US" w:eastAsia="zh-CN"/>
        </w:rPr>
        <w:t>.</w:t>
      </w:r>
      <w:r>
        <w:rPr>
          <w:rFonts w:hint="eastAsia" w:ascii="宋体" w:hAnsi="宋体"/>
        </w:rPr>
        <w:t>（</w:t>
      </w:r>
      <w:r>
        <w:rPr>
          <w:rFonts w:hint="eastAsia" w:ascii="宋体" w:hAnsi="宋体"/>
          <w:lang w:val="en-US" w:eastAsia="zh-CN"/>
        </w:rPr>
        <w:t>6</w:t>
      </w:r>
      <w:r>
        <w:rPr>
          <w:rFonts w:hint="eastAsia" w:ascii="宋体" w:hAnsi="宋体"/>
        </w:rPr>
        <w:t>）</w:t>
      </w:r>
      <w:r>
        <w:rPr>
          <w:rFonts w:hint="eastAsia" w:ascii="宋体" w:hAnsi="宋体"/>
          <w:lang w:val="en-US" w:eastAsia="zh-CN"/>
        </w:rPr>
        <w:t>.①②</w:t>
      </w:r>
      <w:r>
        <w:rPr>
          <w:rFonts w:hint="eastAsia" w:ascii="宋体" w:hAnsi="宋体"/>
        </w:rPr>
        <w:t>、</w:t>
      </w:r>
      <w:r>
        <w:rPr>
          <w:rFonts w:hint="eastAsia" w:ascii="宋体" w:hAnsi="宋体"/>
          <w:lang w:val="en-US" w:eastAsia="zh-CN"/>
        </w:rPr>
        <w:t>二</w:t>
      </w:r>
      <w:r>
        <w:rPr>
          <w:rFonts w:hint="eastAsia" w:ascii="宋体" w:hAnsi="宋体"/>
        </w:rPr>
        <w:t>.3</w:t>
      </w:r>
      <w:r>
        <w:rPr>
          <w:rFonts w:hint="eastAsia" w:ascii="宋体" w:hAnsi="宋体"/>
          <w:lang w:val="en-US" w:eastAsia="zh-CN"/>
        </w:rPr>
        <w:t>.</w:t>
      </w:r>
      <w:r>
        <w:rPr>
          <w:rFonts w:hint="eastAsia" w:ascii="宋体" w:hAnsi="宋体"/>
        </w:rPr>
        <w:t>（</w:t>
      </w:r>
      <w:r>
        <w:rPr>
          <w:rFonts w:hint="eastAsia" w:ascii="宋体" w:hAnsi="宋体"/>
          <w:lang w:val="en-US" w:eastAsia="zh-CN"/>
        </w:rPr>
        <w:t>7</w:t>
      </w:r>
      <w:r>
        <w:rPr>
          <w:rFonts w:hint="eastAsia" w:ascii="宋体" w:hAnsi="宋体"/>
        </w:rPr>
        <w:t>）的规定。</w:t>
      </w:r>
    </w:p>
    <w:p w14:paraId="1CA164F4">
      <w:pPr>
        <w:spacing w:line="360" w:lineRule="auto"/>
        <w:ind w:firstLine="420" w:firstLineChars="200"/>
        <w:rPr>
          <w:rFonts w:ascii="宋体" w:hAnsi="宋体"/>
        </w:rPr>
      </w:pPr>
      <w:r>
        <w:rPr>
          <w:rFonts w:hint="eastAsia" w:ascii="宋体" w:hAnsi="宋体"/>
        </w:rPr>
        <w:t>如我单位违反上述承诺内容，自愿接受采购人、主管部门调查处理，并承担由此引发的一切后果。</w:t>
      </w:r>
    </w:p>
    <w:p w14:paraId="5A2D4A52">
      <w:pPr>
        <w:spacing w:line="360" w:lineRule="auto"/>
        <w:ind w:firstLine="420" w:firstLineChars="200"/>
        <w:rPr>
          <w:rFonts w:ascii="宋体" w:hAnsi="宋体"/>
          <w:u w:val="single"/>
        </w:rPr>
      </w:pPr>
      <w:r>
        <w:rPr>
          <w:rFonts w:hint="eastAsia" w:ascii="宋体" w:hAnsi="宋体" w:cs="宋体"/>
          <w:szCs w:val="21"/>
          <w:lang w:val="en-US" w:eastAsia="zh-CN"/>
        </w:rPr>
        <w:t>承诺人</w:t>
      </w:r>
      <w:r>
        <w:rPr>
          <w:rFonts w:hint="eastAsia" w:ascii="宋体" w:hAnsi="宋体" w:cs="宋体"/>
          <w:szCs w:val="21"/>
        </w:rPr>
        <w:t>（盖法人公章）</w:t>
      </w:r>
      <w:r>
        <w:rPr>
          <w:rFonts w:hint="eastAsia" w:ascii="宋体" w:hAnsi="宋体"/>
        </w:rPr>
        <w:t>：</w:t>
      </w:r>
    </w:p>
    <w:p w14:paraId="4270AF81">
      <w:pPr>
        <w:spacing w:line="360" w:lineRule="auto"/>
        <w:ind w:firstLine="420" w:firstLineChars="200"/>
        <w:rPr>
          <w:rFonts w:ascii="宋体" w:hAnsi="宋体"/>
        </w:rPr>
      </w:pPr>
      <w:r>
        <w:rPr>
          <w:rFonts w:hint="eastAsia" w:ascii="宋体" w:hAnsi="宋体"/>
        </w:rPr>
        <w:t>法定代表人或其委托代理人（签字或盖章）：</w:t>
      </w:r>
    </w:p>
    <w:p w14:paraId="67BCE675">
      <w:pPr>
        <w:spacing w:line="360" w:lineRule="auto"/>
        <w:ind w:left="3" w:right="1" w:firstLine="420" w:firstLineChars="200"/>
        <w:jc w:val="both"/>
        <w:rPr>
          <w:rFonts w:ascii="宋体" w:hAnsi="宋体"/>
          <w:szCs w:val="21"/>
          <w:u w:val="single"/>
        </w:rPr>
      </w:pPr>
      <w:r>
        <w:rPr>
          <w:rFonts w:hint="eastAsia" w:ascii="宋体" w:hAnsi="宋体" w:cs="宋体"/>
          <w:szCs w:val="21"/>
        </w:rPr>
        <w:t xml:space="preserve">年    月    日 </w:t>
      </w:r>
    </w:p>
    <w:p w14:paraId="236D53E9">
      <w:pPr>
        <w:spacing w:after="60"/>
        <w:rPr>
          <w:rFonts w:hint="eastAsia" w:ascii="宋体" w:hAnsi="宋体" w:cs="宋体"/>
          <w:color w:val="000000"/>
          <w:sz w:val="24"/>
          <w:szCs w:val="24"/>
          <w:lang w:val="en-US" w:eastAsia="zh-CN"/>
        </w:rPr>
      </w:pPr>
    </w:p>
    <w:p w14:paraId="53DB1ABA">
      <w:pPr>
        <w:spacing w:after="60"/>
        <w:rPr>
          <w:rFonts w:hint="eastAsia" w:ascii="宋体" w:hAnsi="宋体" w:cs="宋体"/>
          <w:color w:val="000000"/>
          <w:sz w:val="24"/>
          <w:szCs w:val="24"/>
          <w:lang w:val="en-US" w:eastAsia="zh-CN"/>
        </w:rPr>
      </w:pPr>
    </w:p>
    <w:p w14:paraId="5ECD1EE6">
      <w:pPr>
        <w:spacing w:after="60"/>
        <w:rPr>
          <w:rFonts w:ascii="宋体" w:hAnsi="宋体" w:cs="宋体"/>
          <w:color w:val="000000"/>
          <w:sz w:val="24"/>
          <w:szCs w:val="24"/>
        </w:rPr>
      </w:pPr>
      <w:r>
        <w:rPr>
          <w:rFonts w:hint="eastAsia" w:ascii="宋体" w:hAnsi="宋体" w:cs="宋体"/>
          <w:color w:val="000000"/>
          <w:sz w:val="24"/>
          <w:szCs w:val="24"/>
          <w:lang w:val="en-US" w:eastAsia="zh-CN"/>
        </w:rPr>
        <w:t>3.8</w:t>
      </w:r>
      <w:r>
        <w:rPr>
          <w:rFonts w:hint="eastAsia" w:ascii="宋体" w:hAnsi="宋体" w:cs="宋体"/>
          <w:color w:val="000000"/>
          <w:sz w:val="24"/>
          <w:szCs w:val="24"/>
        </w:rPr>
        <w:t>企业综合实力证明材料</w:t>
      </w:r>
    </w:p>
    <w:p w14:paraId="4BBAF50C">
      <w:pPr>
        <w:pStyle w:val="199"/>
        <w:spacing w:before="156" w:after="156" w:line="360" w:lineRule="exact"/>
        <w:rPr>
          <w:rFonts w:ascii="宋体" w:hAnsi="宋体" w:cs="宋体"/>
          <w:color w:val="000000"/>
          <w:sz w:val="24"/>
          <w:szCs w:val="24"/>
        </w:rPr>
      </w:pPr>
      <w:r>
        <w:rPr>
          <w:rFonts w:hint="eastAsia" w:ascii="宋体" w:hAnsi="宋体" w:cs="宋体"/>
          <w:color w:val="000000"/>
          <w:sz w:val="24"/>
          <w:szCs w:val="24"/>
        </w:rPr>
        <w:t>3.</w:t>
      </w:r>
      <w:r>
        <w:rPr>
          <w:rFonts w:hint="eastAsia" w:ascii="宋体" w:hAnsi="宋体" w:cs="宋体"/>
          <w:color w:val="000000"/>
          <w:sz w:val="24"/>
          <w:szCs w:val="24"/>
          <w:lang w:val="en-US" w:eastAsia="zh-CN"/>
        </w:rPr>
        <w:t>9</w:t>
      </w:r>
      <w:r>
        <w:rPr>
          <w:rFonts w:hint="eastAsia" w:ascii="宋体" w:hAnsi="宋体" w:cs="宋体"/>
          <w:color w:val="000000"/>
          <w:sz w:val="24"/>
          <w:szCs w:val="24"/>
        </w:rPr>
        <w:t xml:space="preserve"> 技术标</w:t>
      </w:r>
    </w:p>
    <w:p w14:paraId="1B34B417">
      <w:pPr>
        <w:pStyle w:val="199"/>
        <w:spacing w:before="156" w:after="156" w:line="360" w:lineRule="exact"/>
        <w:rPr>
          <w:rFonts w:ascii="宋体" w:hAnsi="宋体" w:cs="宋体"/>
          <w:color w:val="000000"/>
          <w:sz w:val="24"/>
          <w:szCs w:val="24"/>
        </w:rPr>
      </w:pPr>
      <w:r>
        <w:rPr>
          <w:rFonts w:ascii="宋体" w:hAnsi="宋体" w:cs="宋体"/>
          <w:color w:val="000000"/>
          <w:sz w:val="24"/>
          <w:szCs w:val="24"/>
        </w:rPr>
        <w:t>3.</w:t>
      </w:r>
      <w:r>
        <w:rPr>
          <w:rFonts w:hint="eastAsia" w:ascii="宋体" w:hAnsi="宋体" w:cs="宋体"/>
          <w:color w:val="000000"/>
          <w:sz w:val="24"/>
          <w:szCs w:val="24"/>
          <w:lang w:val="en-US" w:eastAsia="zh-CN"/>
        </w:rPr>
        <w:t>10</w:t>
      </w:r>
      <w:r>
        <w:rPr>
          <w:rFonts w:hint="eastAsia" w:ascii="宋体" w:hAnsi="宋体" w:cs="宋体"/>
          <w:color w:val="000000"/>
          <w:sz w:val="24"/>
          <w:szCs w:val="24"/>
        </w:rPr>
        <w:t>供应商认为应列入</w:t>
      </w:r>
      <w:r>
        <w:rPr>
          <w:rFonts w:hint="eastAsia" w:ascii="宋体" w:hAnsi="宋体" w:cs="宋体"/>
          <w:color w:val="000000"/>
          <w:sz w:val="24"/>
          <w:szCs w:val="24"/>
          <w:lang w:eastAsia="zh-CN"/>
        </w:rPr>
        <w:t>响应文件</w:t>
      </w:r>
      <w:r>
        <w:rPr>
          <w:rFonts w:hint="eastAsia" w:ascii="宋体" w:hAnsi="宋体" w:cs="宋体"/>
          <w:color w:val="000000"/>
          <w:sz w:val="24"/>
          <w:szCs w:val="24"/>
        </w:rPr>
        <w:t>的其他材料</w:t>
      </w:r>
    </w:p>
    <w:p w14:paraId="6ADEB617">
      <w:pPr>
        <w:pStyle w:val="202"/>
        <w:rPr>
          <w:color w:val="000000"/>
        </w:rPr>
      </w:pPr>
    </w:p>
    <w:bookmarkEnd w:id="438"/>
    <w:bookmarkEnd w:id="439"/>
    <w:bookmarkEnd w:id="471"/>
    <w:bookmarkEnd w:id="472"/>
    <w:bookmarkEnd w:id="473"/>
    <w:bookmarkEnd w:id="474"/>
    <w:bookmarkEnd w:id="475"/>
    <w:bookmarkEnd w:id="476"/>
    <w:bookmarkEnd w:id="477"/>
    <w:bookmarkEnd w:id="478"/>
    <w:bookmarkEnd w:id="479"/>
    <w:bookmarkEnd w:id="480"/>
    <w:p w14:paraId="0D755D61">
      <w:pPr>
        <w:pStyle w:val="202"/>
        <w:rPr>
          <w:color w:val="000000"/>
        </w:rPr>
      </w:pPr>
    </w:p>
    <w:p w14:paraId="51D8DD40">
      <w:pPr>
        <w:jc w:val="center"/>
        <w:rPr>
          <w:rFonts w:ascii="宋体" w:hAnsi="宋体" w:cs="宋体"/>
          <w:b/>
          <w:color w:val="000000"/>
          <w:sz w:val="36"/>
          <w:szCs w:val="28"/>
        </w:rPr>
      </w:pPr>
    </w:p>
    <w:p w14:paraId="3C0F5C09">
      <w:pPr>
        <w:pStyle w:val="200"/>
        <w:rPr>
          <w:rFonts w:ascii="宋体" w:hAnsi="宋体" w:cs="宋体"/>
          <w:b/>
          <w:color w:val="000000"/>
          <w:sz w:val="36"/>
        </w:rPr>
      </w:pPr>
    </w:p>
    <w:p w14:paraId="51BB89B8">
      <w:pPr>
        <w:rPr>
          <w:rFonts w:ascii="宋体" w:hAnsi="宋体" w:cs="宋体"/>
          <w:b/>
          <w:color w:val="000000"/>
          <w:sz w:val="36"/>
          <w:szCs w:val="28"/>
        </w:rPr>
      </w:pPr>
    </w:p>
    <w:p w14:paraId="75F4F7AD">
      <w:pPr>
        <w:pStyle w:val="200"/>
      </w:pPr>
    </w:p>
    <w:p w14:paraId="68FBC9E2">
      <w:pPr>
        <w:rPr>
          <w:rFonts w:hint="eastAsia" w:ascii="宋体" w:hAnsi="宋体" w:cs="宋体"/>
          <w:b/>
          <w:bCs/>
          <w:color w:val="000000"/>
          <w:sz w:val="30"/>
          <w:szCs w:val="30"/>
        </w:rPr>
      </w:pPr>
      <w:r>
        <w:rPr>
          <w:rFonts w:hint="eastAsia" w:ascii="宋体" w:hAnsi="宋体" w:cs="宋体"/>
          <w:b/>
          <w:bCs/>
          <w:color w:val="000000"/>
          <w:sz w:val="30"/>
          <w:szCs w:val="30"/>
        </w:rPr>
        <w:br w:type="page"/>
      </w:r>
    </w:p>
    <w:p w14:paraId="00A2201F">
      <w:pPr>
        <w:spacing w:before="156" w:after="156" w:line="360" w:lineRule="auto"/>
        <w:jc w:val="center"/>
        <w:outlineLvl w:val="0"/>
        <w:rPr>
          <w:rFonts w:ascii="宋体" w:hAnsi="宋体" w:cs="宋体"/>
          <w:b/>
          <w:bCs/>
          <w:color w:val="000000"/>
          <w:sz w:val="30"/>
          <w:szCs w:val="30"/>
        </w:rPr>
      </w:pPr>
      <w:r>
        <w:rPr>
          <w:rFonts w:hint="eastAsia" w:ascii="宋体" w:hAnsi="宋体" w:cs="宋体"/>
          <w:b/>
          <w:bCs/>
          <w:color w:val="000000"/>
          <w:sz w:val="30"/>
          <w:szCs w:val="30"/>
        </w:rPr>
        <w:t>第六章 合同条款及格式</w:t>
      </w:r>
    </w:p>
    <w:p w14:paraId="01E9C1C4">
      <w:pPr>
        <w:spacing w:line="360" w:lineRule="auto"/>
        <w:rPr>
          <w:color w:val="000000"/>
          <w:sz w:val="44"/>
          <w:szCs w:val="44"/>
        </w:rPr>
      </w:pPr>
    </w:p>
    <w:p w14:paraId="3640FAE3">
      <w:pPr>
        <w:pStyle w:val="343"/>
        <w:jc w:val="center"/>
        <w:rPr>
          <w:rFonts w:ascii="Times New Roman" w:hAnsi="Times New Roman" w:eastAsia="华文中宋"/>
          <w:b/>
          <w:color w:val="000000"/>
          <w:sz w:val="72"/>
          <w:szCs w:val="52"/>
        </w:rPr>
      </w:pPr>
    </w:p>
    <w:p w14:paraId="76FF47D9">
      <w:pPr>
        <w:pStyle w:val="343"/>
        <w:jc w:val="center"/>
        <w:rPr>
          <w:rFonts w:ascii="Times New Roman" w:hAnsi="Times New Roman" w:eastAsia="华文中宋"/>
          <w:b/>
          <w:color w:val="000000"/>
          <w:sz w:val="52"/>
          <w:szCs w:val="52"/>
        </w:rPr>
      </w:pPr>
      <w:r>
        <w:rPr>
          <w:rFonts w:ascii="Times New Roman" w:hAnsi="Times New Roman" w:eastAsia="华文中宋"/>
          <w:b/>
          <w:color w:val="000000"/>
          <w:sz w:val="72"/>
          <w:szCs w:val="52"/>
        </w:rPr>
        <w:t>建设工程施工合同</w:t>
      </w:r>
      <w:r>
        <w:rPr>
          <w:rFonts w:ascii="Times New Roman" w:hAnsi="Times New Roman" w:eastAsia="华文中宋"/>
          <w:b/>
          <w:color w:val="000000"/>
          <w:sz w:val="52"/>
          <w:szCs w:val="52"/>
        </w:rPr>
        <w:br w:type="textWrapping" w:clear="all"/>
      </w:r>
      <w:r>
        <w:rPr>
          <w:rFonts w:ascii="Times New Roman" w:hAnsi="Times New Roman" w:eastAsia="华文中宋"/>
          <w:b/>
          <w:color w:val="000000"/>
          <w:sz w:val="52"/>
          <w:szCs w:val="52"/>
        </w:rPr>
        <w:t>（示范文本）</w:t>
      </w:r>
    </w:p>
    <w:p w14:paraId="71675C96">
      <w:pPr>
        <w:pStyle w:val="343"/>
        <w:jc w:val="center"/>
        <w:rPr>
          <w:rFonts w:ascii="Times New Roman" w:hAnsi="Times New Roman" w:eastAsia="仿宋_GB2312"/>
          <w:bCs/>
          <w:color w:val="000000"/>
          <w:sz w:val="32"/>
          <w:szCs w:val="32"/>
        </w:rPr>
      </w:pPr>
    </w:p>
    <w:p w14:paraId="0B865D5A">
      <w:pPr>
        <w:pStyle w:val="343"/>
        <w:jc w:val="center"/>
        <w:rPr>
          <w:rFonts w:ascii="Times New Roman" w:hAnsi="Times New Roman" w:eastAsia="华文中宋"/>
          <w:b/>
          <w:color w:val="000000"/>
          <w:sz w:val="52"/>
          <w:szCs w:val="52"/>
        </w:rPr>
      </w:pPr>
    </w:p>
    <w:p w14:paraId="1D9D8397">
      <w:pPr>
        <w:pStyle w:val="343"/>
        <w:jc w:val="center"/>
        <w:rPr>
          <w:rFonts w:ascii="Times New Roman" w:hAnsi="Times New Roman" w:eastAsia="黑体"/>
          <w:b/>
          <w:color w:val="000000"/>
          <w:sz w:val="72"/>
          <w:szCs w:val="72"/>
        </w:rPr>
      </w:pPr>
    </w:p>
    <w:p w14:paraId="20EF4E13">
      <w:pPr>
        <w:pStyle w:val="343"/>
        <w:jc w:val="center"/>
        <w:rPr>
          <w:rFonts w:ascii="Times New Roman" w:hAnsi="Times New Roman" w:eastAsia="楷体_GB2312"/>
          <w:b/>
          <w:color w:val="000000"/>
          <w:sz w:val="72"/>
          <w:szCs w:val="72"/>
        </w:rPr>
      </w:pPr>
    </w:p>
    <w:p w14:paraId="224A949C">
      <w:pPr>
        <w:pStyle w:val="343"/>
        <w:jc w:val="center"/>
        <w:rPr>
          <w:rFonts w:ascii="Times New Roman" w:hAnsi="Times New Roman" w:eastAsia="黑体"/>
          <w:b/>
          <w:color w:val="000000"/>
          <w:sz w:val="52"/>
          <w:szCs w:val="52"/>
        </w:rPr>
      </w:pPr>
    </w:p>
    <w:p w14:paraId="2FB9612B">
      <w:pPr>
        <w:pStyle w:val="343"/>
        <w:rPr>
          <w:rFonts w:ascii="Times New Roman" w:hAnsi="Times New Roman"/>
          <w:b/>
          <w:color w:val="000000"/>
          <w:sz w:val="28"/>
          <w:szCs w:val="28"/>
        </w:rPr>
      </w:pPr>
    </w:p>
    <w:p w14:paraId="6212C635">
      <w:pPr>
        <w:pStyle w:val="343"/>
        <w:rPr>
          <w:rFonts w:ascii="Times New Roman" w:hAnsi="Times New Roman"/>
          <w:b/>
          <w:color w:val="000000"/>
          <w:sz w:val="28"/>
          <w:szCs w:val="28"/>
        </w:rPr>
      </w:pPr>
    </w:p>
    <w:p w14:paraId="3EDB64D4">
      <w:pPr>
        <w:pStyle w:val="343"/>
        <w:rPr>
          <w:rFonts w:ascii="Times New Roman" w:hAnsi="Times New Roman"/>
          <w:b/>
          <w:color w:val="000000"/>
          <w:sz w:val="28"/>
          <w:szCs w:val="28"/>
        </w:rPr>
      </w:pPr>
    </w:p>
    <w:p w14:paraId="0BB4F791">
      <w:pPr>
        <w:pStyle w:val="4"/>
        <w:jc w:val="center"/>
        <w:rPr>
          <w:rFonts w:ascii="宋体" w:hAnsi="宋体" w:eastAsia="宋体"/>
          <w:b w:val="0"/>
          <w:color w:val="auto"/>
          <w:sz w:val="28"/>
          <w:szCs w:val="28"/>
        </w:rPr>
      </w:pPr>
      <w:r>
        <w:rPr>
          <w:color w:val="000000"/>
        </w:rPr>
        <w:br w:type="page" w:clear="all"/>
      </w:r>
      <w:bookmarkStart w:id="491" w:name="_Toc498006744"/>
      <w:bookmarkStart w:id="492" w:name="_Toc87985472"/>
      <w:r>
        <w:rPr>
          <w:rFonts w:hint="eastAsia" w:ascii="宋体" w:hAnsi="宋体" w:eastAsia="宋体"/>
          <w:color w:val="auto"/>
          <w:sz w:val="28"/>
          <w:szCs w:val="28"/>
        </w:rPr>
        <w:t>第一部分 合同协议书</w:t>
      </w:r>
      <w:bookmarkEnd w:id="491"/>
      <w:bookmarkEnd w:id="492"/>
    </w:p>
    <w:p w14:paraId="44557CFC">
      <w:pPr>
        <w:spacing w:line="360" w:lineRule="auto"/>
        <w:rPr>
          <w:rFonts w:ascii="宋体" w:hAnsi="宋体"/>
          <w:bCs/>
          <w:color w:val="auto"/>
          <w:szCs w:val="30"/>
          <w:u w:val="single"/>
        </w:rPr>
      </w:pPr>
      <w:r>
        <w:rPr>
          <w:rFonts w:hint="eastAsia" w:ascii="宋体" w:hAnsi="宋体"/>
          <w:bCs/>
          <w:color w:val="auto"/>
          <w:szCs w:val="30"/>
        </w:rPr>
        <w:t>发包人（全称）：</w:t>
      </w:r>
      <w:r>
        <w:rPr>
          <w:rFonts w:ascii="宋体" w:hAnsi="宋体"/>
          <w:bCs/>
          <w:color w:val="auto"/>
          <w:szCs w:val="30"/>
          <w:u w:val="single"/>
        </w:rPr>
        <w:t xml:space="preserve">        </w:t>
      </w:r>
      <w:r>
        <w:rPr>
          <w:rFonts w:hint="eastAsia" w:ascii="宋体" w:hAnsi="宋体"/>
          <w:bCs/>
          <w:color w:val="auto"/>
          <w:szCs w:val="30"/>
          <w:u w:val="single"/>
        </w:rPr>
        <w:t xml:space="preserve">             </w:t>
      </w:r>
      <w:r>
        <w:rPr>
          <w:rFonts w:ascii="宋体" w:hAnsi="宋体"/>
          <w:bCs/>
          <w:color w:val="auto"/>
          <w:szCs w:val="30"/>
          <w:u w:val="single"/>
        </w:rPr>
        <w:t xml:space="preserve">     </w:t>
      </w:r>
    </w:p>
    <w:p w14:paraId="786EFFCB">
      <w:pPr>
        <w:spacing w:line="360" w:lineRule="auto"/>
        <w:rPr>
          <w:rFonts w:ascii="宋体" w:hAnsi="宋体"/>
          <w:b/>
          <w:color w:val="auto"/>
          <w:szCs w:val="30"/>
          <w:u w:val="single"/>
        </w:rPr>
      </w:pPr>
      <w:r>
        <w:rPr>
          <w:rFonts w:hint="eastAsia" w:ascii="宋体" w:hAnsi="宋体"/>
          <w:bCs/>
          <w:color w:val="auto"/>
          <w:szCs w:val="30"/>
        </w:rPr>
        <w:t>承包人（全称）：</w:t>
      </w:r>
      <w:r>
        <w:rPr>
          <w:rFonts w:ascii="宋体" w:hAnsi="宋体"/>
          <w:bCs/>
          <w:color w:val="auto"/>
          <w:szCs w:val="30"/>
          <w:u w:val="single"/>
        </w:rPr>
        <w:t xml:space="preserve">        </w:t>
      </w:r>
      <w:r>
        <w:rPr>
          <w:rFonts w:hint="eastAsia" w:ascii="宋体" w:hAnsi="宋体"/>
          <w:bCs/>
          <w:color w:val="auto"/>
          <w:szCs w:val="30"/>
          <w:u w:val="single"/>
        </w:rPr>
        <w:t xml:space="preserve">             </w:t>
      </w:r>
      <w:r>
        <w:rPr>
          <w:rFonts w:ascii="宋体" w:hAnsi="宋体"/>
          <w:bCs/>
          <w:color w:val="auto"/>
          <w:szCs w:val="30"/>
          <w:u w:val="single"/>
        </w:rPr>
        <w:t xml:space="preserve">     </w:t>
      </w:r>
    </w:p>
    <w:p w14:paraId="3882843F">
      <w:pPr>
        <w:spacing w:line="360" w:lineRule="auto"/>
        <w:ind w:firstLine="420" w:firstLineChars="200"/>
        <w:rPr>
          <w:rFonts w:ascii="宋体" w:hAnsi="宋体"/>
          <w:color w:val="auto"/>
          <w:szCs w:val="30"/>
        </w:rPr>
      </w:pPr>
      <w:r>
        <w:rPr>
          <w:rFonts w:hint="eastAsia" w:ascii="宋体" w:hAnsi="宋体"/>
          <w:color w:val="auto"/>
          <w:szCs w:val="30"/>
        </w:rPr>
        <w:t>根据《中华人民共和国民法典》、《中华人民共和国建筑法》及有关法律规定，遵循平等、自愿</w:t>
      </w:r>
      <w:r>
        <w:rPr>
          <w:rFonts w:hint="eastAsia" w:ascii="宋体" w:hAnsi="宋体"/>
          <w:color w:val="auto"/>
          <w:szCs w:val="30"/>
          <w:lang w:eastAsia="zh-CN"/>
        </w:rPr>
        <w:t>、</w:t>
      </w:r>
      <w:r>
        <w:rPr>
          <w:rFonts w:hint="eastAsia" w:ascii="宋体" w:hAnsi="宋体"/>
          <w:color w:val="auto"/>
          <w:szCs w:val="30"/>
        </w:rPr>
        <w:t>公平和诚实信用的原则，双方就</w:t>
      </w:r>
      <w:r>
        <w:rPr>
          <w:rFonts w:ascii="宋体" w:hAnsi="宋体"/>
          <w:color w:val="auto"/>
          <w:szCs w:val="30"/>
          <w:u w:val="single"/>
        </w:rPr>
        <w:t xml:space="preserve">                       </w:t>
      </w:r>
      <w:r>
        <w:rPr>
          <w:rFonts w:hint="eastAsia" w:ascii="宋体" w:hAnsi="宋体"/>
          <w:color w:val="auto"/>
          <w:szCs w:val="30"/>
        </w:rPr>
        <w:t>工程施工及有关事项协商一致，共同达成如下协议：</w:t>
      </w:r>
    </w:p>
    <w:p w14:paraId="731185F2">
      <w:pPr>
        <w:pStyle w:val="5"/>
        <w:spacing w:line="332" w:lineRule="auto"/>
        <w:rPr>
          <w:rFonts w:ascii="宋体" w:hAnsi="宋体"/>
          <w:bCs w:val="0"/>
          <w:color w:val="auto"/>
          <w:szCs w:val="32"/>
        </w:rPr>
      </w:pPr>
      <w:bookmarkStart w:id="493" w:name="_Toc351203481"/>
      <w:r>
        <w:rPr>
          <w:rFonts w:hint="eastAsia" w:ascii="宋体" w:hAnsi="宋体"/>
          <w:bCs w:val="0"/>
          <w:color w:val="auto"/>
          <w:szCs w:val="32"/>
        </w:rPr>
        <w:t>一、工程概况</w:t>
      </w:r>
      <w:bookmarkEnd w:id="493"/>
    </w:p>
    <w:p w14:paraId="0AC5FAD9">
      <w:pPr>
        <w:spacing w:line="360" w:lineRule="auto"/>
        <w:ind w:firstLine="411" w:firstLineChars="196"/>
        <w:rPr>
          <w:rFonts w:ascii="宋体" w:hAnsi="宋体"/>
          <w:color w:val="auto"/>
          <w:szCs w:val="30"/>
          <w:u w:val="single"/>
        </w:rPr>
      </w:pPr>
      <w:r>
        <w:rPr>
          <w:rFonts w:ascii="宋体" w:hAnsi="宋体"/>
          <w:bCs/>
          <w:color w:val="auto"/>
          <w:szCs w:val="30"/>
        </w:rPr>
        <w:t>1.</w:t>
      </w:r>
      <w:r>
        <w:rPr>
          <w:rFonts w:hint="eastAsia" w:ascii="宋体" w:hAnsi="宋体"/>
          <w:bCs/>
          <w:color w:val="auto"/>
          <w:szCs w:val="30"/>
        </w:rPr>
        <w:t>工程名称</w:t>
      </w:r>
      <w:r>
        <w:rPr>
          <w:rFonts w:hint="eastAsia" w:ascii="宋体" w:hAnsi="宋体"/>
          <w:color w:val="auto"/>
          <w:szCs w:val="30"/>
        </w:rPr>
        <w:t>：</w:t>
      </w:r>
      <w:r>
        <w:rPr>
          <w:rFonts w:ascii="宋体" w:hAnsi="宋体"/>
          <w:color w:val="auto"/>
          <w:szCs w:val="30"/>
          <w:u w:val="single"/>
        </w:rPr>
        <w:t xml:space="preserve">   </w:t>
      </w:r>
      <w:r>
        <w:rPr>
          <w:rFonts w:hint="eastAsia" w:ascii="宋体" w:hAnsi="宋体"/>
          <w:color w:val="auto"/>
          <w:szCs w:val="30"/>
          <w:u w:val="single"/>
        </w:rPr>
        <w:t xml:space="preserve">                       </w:t>
      </w:r>
      <w:r>
        <w:rPr>
          <w:rFonts w:ascii="宋体" w:hAnsi="宋体"/>
          <w:color w:val="auto"/>
          <w:szCs w:val="30"/>
          <w:u w:val="single"/>
        </w:rPr>
        <w:t xml:space="preserve">  </w:t>
      </w:r>
      <w:r>
        <w:rPr>
          <w:rFonts w:hint="eastAsia" w:ascii="宋体" w:hAnsi="宋体"/>
          <w:color w:val="auto"/>
          <w:szCs w:val="30"/>
        </w:rPr>
        <w:t>。</w:t>
      </w:r>
    </w:p>
    <w:p w14:paraId="4F214CA3">
      <w:pPr>
        <w:spacing w:line="360" w:lineRule="auto"/>
        <w:ind w:firstLine="411" w:firstLineChars="196"/>
        <w:rPr>
          <w:rFonts w:ascii="宋体" w:hAnsi="宋体"/>
          <w:bCs/>
          <w:color w:val="auto"/>
          <w:szCs w:val="30"/>
        </w:rPr>
      </w:pPr>
      <w:r>
        <w:rPr>
          <w:rFonts w:ascii="宋体" w:hAnsi="宋体"/>
          <w:bCs/>
          <w:color w:val="auto"/>
          <w:szCs w:val="30"/>
        </w:rPr>
        <w:t>2.</w:t>
      </w:r>
      <w:r>
        <w:rPr>
          <w:rFonts w:hint="eastAsia" w:ascii="宋体" w:hAnsi="宋体"/>
          <w:bCs/>
          <w:color w:val="auto"/>
          <w:szCs w:val="30"/>
        </w:rPr>
        <w:t>工程地点：</w:t>
      </w:r>
      <w:r>
        <w:rPr>
          <w:rFonts w:ascii="宋体" w:hAnsi="宋体"/>
          <w:color w:val="auto"/>
          <w:szCs w:val="30"/>
          <w:u w:val="single"/>
        </w:rPr>
        <w:t xml:space="preserve">    </w:t>
      </w:r>
      <w:r>
        <w:rPr>
          <w:rFonts w:hint="eastAsia" w:ascii="宋体" w:hAnsi="宋体"/>
          <w:color w:val="auto"/>
          <w:szCs w:val="30"/>
          <w:u w:val="single"/>
        </w:rPr>
        <w:t xml:space="preserve">                     </w:t>
      </w:r>
      <w:r>
        <w:rPr>
          <w:rFonts w:ascii="宋体" w:hAnsi="宋体"/>
          <w:color w:val="auto"/>
          <w:szCs w:val="30"/>
          <w:u w:val="single"/>
        </w:rPr>
        <w:t xml:space="preserve">   </w:t>
      </w:r>
      <w:r>
        <w:rPr>
          <w:rFonts w:hint="eastAsia" w:ascii="宋体" w:hAnsi="宋体"/>
          <w:color w:val="auto"/>
          <w:szCs w:val="30"/>
        </w:rPr>
        <w:t>。</w:t>
      </w:r>
    </w:p>
    <w:p w14:paraId="386816F4">
      <w:pPr>
        <w:spacing w:line="360" w:lineRule="auto"/>
        <w:ind w:firstLine="411" w:firstLineChars="196"/>
        <w:rPr>
          <w:rFonts w:ascii="宋体" w:hAnsi="宋体"/>
          <w:bCs/>
          <w:color w:val="auto"/>
          <w:szCs w:val="30"/>
        </w:rPr>
      </w:pPr>
      <w:r>
        <w:rPr>
          <w:rFonts w:ascii="宋体" w:hAnsi="宋体"/>
          <w:bCs/>
          <w:color w:val="auto"/>
          <w:szCs w:val="30"/>
        </w:rPr>
        <w:t>3.</w:t>
      </w:r>
      <w:r>
        <w:rPr>
          <w:rFonts w:hint="eastAsia" w:ascii="宋体" w:hAnsi="宋体"/>
          <w:bCs/>
          <w:color w:val="auto"/>
          <w:szCs w:val="30"/>
        </w:rPr>
        <w:t>工程立项批准文号：</w:t>
      </w:r>
      <w:r>
        <w:rPr>
          <w:rFonts w:ascii="宋体" w:hAnsi="宋体"/>
          <w:color w:val="auto"/>
          <w:szCs w:val="30"/>
          <w:u w:val="single"/>
        </w:rPr>
        <w:t xml:space="preserve"> </w:t>
      </w:r>
      <w:r>
        <w:rPr>
          <w:rFonts w:hint="eastAsia" w:ascii="宋体" w:hAnsi="宋体"/>
          <w:color w:val="auto"/>
          <w:szCs w:val="30"/>
          <w:u w:val="single"/>
        </w:rPr>
        <w:t xml:space="preserve">               </w:t>
      </w:r>
      <w:r>
        <w:rPr>
          <w:rFonts w:ascii="宋体" w:hAnsi="宋体"/>
          <w:color w:val="auto"/>
          <w:szCs w:val="30"/>
          <w:u w:val="single"/>
        </w:rPr>
        <w:t xml:space="preserve">    </w:t>
      </w:r>
      <w:r>
        <w:rPr>
          <w:rFonts w:hint="eastAsia" w:ascii="宋体" w:hAnsi="宋体"/>
          <w:bCs/>
          <w:color w:val="auto"/>
          <w:szCs w:val="30"/>
        </w:rPr>
        <w:t>。</w:t>
      </w:r>
    </w:p>
    <w:p w14:paraId="3122FF57">
      <w:pPr>
        <w:spacing w:line="360" w:lineRule="auto"/>
        <w:ind w:firstLine="411" w:firstLineChars="196"/>
        <w:rPr>
          <w:rFonts w:ascii="宋体" w:hAnsi="宋体"/>
          <w:bCs/>
          <w:color w:val="auto"/>
          <w:szCs w:val="30"/>
        </w:rPr>
      </w:pPr>
      <w:r>
        <w:rPr>
          <w:rFonts w:ascii="宋体" w:hAnsi="宋体"/>
          <w:bCs/>
          <w:color w:val="auto"/>
          <w:szCs w:val="30"/>
        </w:rPr>
        <w:t>4.</w:t>
      </w:r>
      <w:r>
        <w:rPr>
          <w:rFonts w:hint="eastAsia" w:ascii="宋体" w:hAnsi="宋体"/>
          <w:bCs/>
          <w:color w:val="auto"/>
          <w:szCs w:val="30"/>
        </w:rPr>
        <w:t>资金来源：</w:t>
      </w:r>
      <w:r>
        <w:rPr>
          <w:rFonts w:ascii="宋体" w:hAnsi="宋体"/>
          <w:color w:val="auto"/>
          <w:szCs w:val="30"/>
          <w:u w:val="single"/>
        </w:rPr>
        <w:t xml:space="preserve">   </w:t>
      </w:r>
      <w:r>
        <w:rPr>
          <w:rFonts w:hint="eastAsia" w:ascii="宋体" w:hAnsi="宋体"/>
          <w:color w:val="auto"/>
          <w:szCs w:val="30"/>
          <w:u w:val="single"/>
        </w:rPr>
        <w:t xml:space="preserve">                       </w:t>
      </w:r>
      <w:r>
        <w:rPr>
          <w:rFonts w:ascii="宋体" w:hAnsi="宋体"/>
          <w:color w:val="auto"/>
          <w:szCs w:val="30"/>
          <w:u w:val="single"/>
        </w:rPr>
        <w:t xml:space="preserve">  </w:t>
      </w:r>
      <w:r>
        <w:rPr>
          <w:rFonts w:hint="eastAsia" w:ascii="宋体" w:hAnsi="宋体"/>
          <w:bCs/>
          <w:color w:val="auto"/>
          <w:szCs w:val="30"/>
        </w:rPr>
        <w:t>。</w:t>
      </w:r>
    </w:p>
    <w:p w14:paraId="5CBC9B53">
      <w:pPr>
        <w:spacing w:line="360" w:lineRule="auto"/>
        <w:ind w:firstLine="411" w:firstLineChars="196"/>
        <w:rPr>
          <w:rFonts w:ascii="宋体" w:hAnsi="宋体"/>
          <w:bCs/>
          <w:color w:val="auto"/>
          <w:szCs w:val="30"/>
        </w:rPr>
      </w:pPr>
      <w:r>
        <w:rPr>
          <w:rFonts w:ascii="宋体" w:hAnsi="宋体"/>
          <w:bCs/>
          <w:color w:val="auto"/>
          <w:szCs w:val="30"/>
        </w:rPr>
        <w:t>5.</w:t>
      </w:r>
      <w:r>
        <w:rPr>
          <w:rFonts w:hint="eastAsia" w:ascii="宋体" w:hAnsi="宋体"/>
          <w:bCs/>
          <w:color w:val="auto"/>
          <w:szCs w:val="30"/>
        </w:rPr>
        <w:t>工程内容：</w:t>
      </w:r>
      <w:r>
        <w:rPr>
          <w:rFonts w:ascii="宋体" w:hAnsi="宋体"/>
          <w:color w:val="auto"/>
          <w:szCs w:val="30"/>
          <w:u w:val="single"/>
        </w:rPr>
        <w:t xml:space="preserve">   </w:t>
      </w:r>
      <w:r>
        <w:rPr>
          <w:rFonts w:hint="eastAsia" w:ascii="宋体" w:hAnsi="宋体"/>
          <w:color w:val="auto"/>
          <w:szCs w:val="30"/>
          <w:u w:val="single"/>
        </w:rPr>
        <w:t xml:space="preserve">                       </w:t>
      </w:r>
      <w:r>
        <w:rPr>
          <w:rFonts w:ascii="宋体" w:hAnsi="宋体"/>
          <w:color w:val="auto"/>
          <w:szCs w:val="30"/>
          <w:u w:val="single"/>
        </w:rPr>
        <w:t xml:space="preserve">  </w:t>
      </w:r>
      <w:r>
        <w:rPr>
          <w:rFonts w:hint="eastAsia" w:ascii="宋体" w:hAnsi="宋体"/>
          <w:bCs/>
          <w:color w:val="auto"/>
          <w:szCs w:val="30"/>
        </w:rPr>
        <w:t>。</w:t>
      </w:r>
    </w:p>
    <w:p w14:paraId="405B4873">
      <w:pPr>
        <w:spacing w:line="360" w:lineRule="auto"/>
        <w:ind w:firstLine="411" w:firstLineChars="196"/>
        <w:rPr>
          <w:rFonts w:ascii="宋体" w:hAnsi="宋体"/>
          <w:bCs/>
          <w:color w:val="auto"/>
          <w:szCs w:val="30"/>
        </w:rPr>
      </w:pPr>
      <w:r>
        <w:rPr>
          <w:rFonts w:hint="eastAsia" w:ascii="宋体" w:hAnsi="宋体"/>
          <w:color w:val="auto"/>
          <w:szCs w:val="32"/>
        </w:rPr>
        <w:t>群体工程应附《承包人承揽工程项目一览表》（附件</w:t>
      </w:r>
      <w:r>
        <w:rPr>
          <w:rFonts w:ascii="宋体" w:hAnsi="宋体"/>
          <w:color w:val="auto"/>
          <w:szCs w:val="32"/>
        </w:rPr>
        <w:t>1</w:t>
      </w:r>
      <w:r>
        <w:rPr>
          <w:rFonts w:hint="eastAsia" w:ascii="宋体" w:hAnsi="宋体"/>
          <w:color w:val="auto"/>
          <w:szCs w:val="32"/>
        </w:rPr>
        <w:t>）。</w:t>
      </w:r>
    </w:p>
    <w:p w14:paraId="1AD8C3E9">
      <w:pPr>
        <w:spacing w:line="360" w:lineRule="auto"/>
        <w:ind w:firstLine="411" w:firstLineChars="196"/>
        <w:rPr>
          <w:rFonts w:ascii="宋体" w:hAnsi="宋体"/>
          <w:bCs/>
          <w:color w:val="auto"/>
          <w:szCs w:val="30"/>
        </w:rPr>
      </w:pPr>
      <w:r>
        <w:rPr>
          <w:rFonts w:ascii="宋体" w:hAnsi="宋体"/>
          <w:bCs/>
          <w:color w:val="auto"/>
          <w:szCs w:val="30"/>
        </w:rPr>
        <w:t>6.</w:t>
      </w:r>
      <w:r>
        <w:rPr>
          <w:rFonts w:hint="eastAsia" w:ascii="宋体" w:hAnsi="宋体"/>
          <w:bCs/>
          <w:color w:val="auto"/>
          <w:szCs w:val="30"/>
        </w:rPr>
        <w:t>工程承包范围：</w:t>
      </w:r>
    </w:p>
    <w:p w14:paraId="145DB5AF">
      <w:pPr>
        <w:spacing w:line="360" w:lineRule="auto"/>
        <w:ind w:firstLine="405" w:firstLineChars="193"/>
        <w:rPr>
          <w:rFonts w:ascii="宋体" w:hAnsi="宋体"/>
          <w:color w:val="auto"/>
          <w:szCs w:val="30"/>
        </w:rPr>
      </w:pPr>
      <w:r>
        <w:rPr>
          <w:rFonts w:ascii="宋体" w:hAnsi="宋体"/>
          <w:color w:val="auto"/>
          <w:szCs w:val="30"/>
          <w:u w:val="single"/>
        </w:rPr>
        <w:t xml:space="preserve">   </w:t>
      </w:r>
      <w:r>
        <w:rPr>
          <w:rFonts w:hint="eastAsia" w:ascii="宋体" w:hAnsi="宋体"/>
          <w:color w:val="auto"/>
          <w:szCs w:val="30"/>
          <w:u w:val="single"/>
        </w:rPr>
        <w:t xml:space="preserve">                                                                        </w:t>
      </w:r>
    </w:p>
    <w:p w14:paraId="65E70190">
      <w:pPr>
        <w:spacing w:line="360" w:lineRule="auto"/>
        <w:ind w:firstLine="420" w:firstLineChars="200"/>
        <w:rPr>
          <w:rFonts w:ascii="宋体" w:hAnsi="宋体"/>
          <w:color w:val="auto"/>
          <w:szCs w:val="30"/>
        </w:rPr>
      </w:pPr>
      <w:r>
        <w:rPr>
          <w:rFonts w:ascii="宋体" w:hAnsi="宋体"/>
          <w:color w:val="auto"/>
          <w:szCs w:val="30"/>
          <w:u w:val="single"/>
        </w:rPr>
        <w:t xml:space="preserve">   </w:t>
      </w:r>
      <w:r>
        <w:rPr>
          <w:rFonts w:hint="eastAsia" w:ascii="宋体" w:hAnsi="宋体"/>
          <w:color w:val="auto"/>
          <w:szCs w:val="30"/>
          <w:u w:val="single"/>
        </w:rPr>
        <w:t xml:space="preserve">                                                                       </w:t>
      </w:r>
      <w:r>
        <w:rPr>
          <w:rFonts w:hint="eastAsia" w:ascii="宋体" w:hAnsi="宋体"/>
          <w:color w:val="auto"/>
          <w:szCs w:val="30"/>
        </w:rPr>
        <w:t>。</w:t>
      </w:r>
    </w:p>
    <w:p w14:paraId="55D268A0">
      <w:pPr>
        <w:pStyle w:val="5"/>
        <w:spacing w:line="332" w:lineRule="auto"/>
        <w:rPr>
          <w:rFonts w:ascii="宋体" w:hAnsi="宋体"/>
          <w:bCs w:val="0"/>
          <w:color w:val="auto"/>
          <w:szCs w:val="32"/>
        </w:rPr>
      </w:pPr>
      <w:bookmarkStart w:id="494" w:name="_Toc351203482"/>
      <w:r>
        <w:rPr>
          <w:rFonts w:hint="eastAsia" w:ascii="宋体" w:hAnsi="宋体"/>
          <w:bCs w:val="0"/>
          <w:color w:val="auto"/>
          <w:szCs w:val="32"/>
        </w:rPr>
        <w:t>二、合同工期</w:t>
      </w:r>
      <w:bookmarkEnd w:id="494"/>
    </w:p>
    <w:p w14:paraId="69EC7CA4">
      <w:pPr>
        <w:spacing w:line="360" w:lineRule="auto"/>
        <w:ind w:firstLine="459"/>
        <w:rPr>
          <w:rFonts w:ascii="宋体" w:hAnsi="宋体"/>
          <w:color w:val="auto"/>
          <w:szCs w:val="30"/>
        </w:rPr>
      </w:pPr>
      <w:r>
        <w:rPr>
          <w:rFonts w:hint="eastAsia" w:ascii="宋体" w:hAnsi="宋体"/>
          <w:color w:val="auto"/>
          <w:szCs w:val="30"/>
        </w:rPr>
        <w:t>计划开工日期：</w:t>
      </w:r>
      <w:r>
        <w:rPr>
          <w:rFonts w:ascii="宋体" w:hAnsi="宋体"/>
          <w:color w:val="auto"/>
          <w:szCs w:val="30"/>
          <w:u w:val="single"/>
        </w:rPr>
        <w:t xml:space="preserve">   </w:t>
      </w:r>
      <w:r>
        <w:rPr>
          <w:rFonts w:hint="eastAsia" w:ascii="宋体" w:hAnsi="宋体"/>
          <w:color w:val="auto"/>
          <w:szCs w:val="30"/>
          <w:u w:val="single"/>
        </w:rPr>
        <w:t xml:space="preserve">    </w:t>
      </w:r>
      <w:r>
        <w:rPr>
          <w:rFonts w:hint="eastAsia" w:ascii="宋体" w:hAnsi="宋体"/>
          <w:color w:val="auto"/>
          <w:szCs w:val="30"/>
        </w:rPr>
        <w:t>年</w:t>
      </w:r>
      <w:r>
        <w:rPr>
          <w:rFonts w:ascii="宋体" w:hAnsi="宋体"/>
          <w:color w:val="auto"/>
          <w:szCs w:val="30"/>
          <w:u w:val="single"/>
        </w:rPr>
        <w:t xml:space="preserve">   </w:t>
      </w:r>
      <w:r>
        <w:rPr>
          <w:rFonts w:hint="eastAsia" w:ascii="宋体" w:hAnsi="宋体"/>
          <w:color w:val="auto"/>
          <w:szCs w:val="30"/>
          <w:u w:val="single"/>
        </w:rPr>
        <w:t xml:space="preserve">    </w:t>
      </w:r>
      <w:r>
        <w:rPr>
          <w:rFonts w:hint="eastAsia" w:ascii="宋体" w:hAnsi="宋体"/>
          <w:color w:val="auto"/>
          <w:szCs w:val="30"/>
        </w:rPr>
        <w:t>月</w:t>
      </w:r>
      <w:r>
        <w:rPr>
          <w:rFonts w:ascii="宋体" w:hAnsi="宋体"/>
          <w:color w:val="auto"/>
          <w:szCs w:val="30"/>
          <w:u w:val="single"/>
        </w:rPr>
        <w:t xml:space="preserve">   </w:t>
      </w:r>
      <w:r>
        <w:rPr>
          <w:rFonts w:hint="eastAsia" w:ascii="宋体" w:hAnsi="宋体"/>
          <w:color w:val="auto"/>
          <w:szCs w:val="30"/>
          <w:u w:val="single"/>
        </w:rPr>
        <w:t xml:space="preserve">    </w:t>
      </w:r>
      <w:r>
        <w:rPr>
          <w:rFonts w:hint="eastAsia" w:ascii="宋体" w:hAnsi="宋体"/>
          <w:color w:val="auto"/>
          <w:szCs w:val="30"/>
        </w:rPr>
        <w:t>日。</w:t>
      </w:r>
    </w:p>
    <w:p w14:paraId="43A8C8CA">
      <w:pPr>
        <w:spacing w:line="360" w:lineRule="auto"/>
        <w:ind w:firstLine="459"/>
        <w:rPr>
          <w:rFonts w:ascii="宋体" w:hAnsi="宋体"/>
          <w:color w:val="auto"/>
          <w:szCs w:val="30"/>
        </w:rPr>
      </w:pPr>
      <w:r>
        <w:rPr>
          <w:rFonts w:hint="eastAsia" w:ascii="宋体" w:hAnsi="宋体"/>
          <w:color w:val="auto"/>
          <w:szCs w:val="30"/>
        </w:rPr>
        <w:t>计划竣工日期：</w:t>
      </w:r>
      <w:r>
        <w:rPr>
          <w:rFonts w:ascii="宋体" w:hAnsi="宋体"/>
          <w:color w:val="auto"/>
          <w:szCs w:val="30"/>
          <w:u w:val="single"/>
        </w:rPr>
        <w:t xml:space="preserve">   </w:t>
      </w:r>
      <w:r>
        <w:rPr>
          <w:rFonts w:hint="eastAsia" w:ascii="宋体" w:hAnsi="宋体"/>
          <w:color w:val="auto"/>
          <w:szCs w:val="30"/>
          <w:u w:val="single"/>
        </w:rPr>
        <w:t xml:space="preserve">    </w:t>
      </w:r>
      <w:r>
        <w:rPr>
          <w:rFonts w:hint="eastAsia" w:ascii="宋体" w:hAnsi="宋体"/>
          <w:color w:val="auto"/>
          <w:szCs w:val="30"/>
        </w:rPr>
        <w:t>年</w:t>
      </w:r>
      <w:r>
        <w:rPr>
          <w:rFonts w:ascii="宋体" w:hAnsi="宋体"/>
          <w:color w:val="auto"/>
          <w:szCs w:val="30"/>
          <w:u w:val="single"/>
        </w:rPr>
        <w:t xml:space="preserve">   </w:t>
      </w:r>
      <w:r>
        <w:rPr>
          <w:rFonts w:hint="eastAsia" w:ascii="宋体" w:hAnsi="宋体"/>
          <w:color w:val="auto"/>
          <w:szCs w:val="30"/>
          <w:u w:val="single"/>
        </w:rPr>
        <w:t xml:space="preserve">    </w:t>
      </w:r>
      <w:r>
        <w:rPr>
          <w:rFonts w:hint="eastAsia" w:ascii="宋体" w:hAnsi="宋体"/>
          <w:color w:val="auto"/>
          <w:szCs w:val="30"/>
        </w:rPr>
        <w:t>月</w:t>
      </w:r>
      <w:r>
        <w:rPr>
          <w:rFonts w:ascii="宋体" w:hAnsi="宋体"/>
          <w:color w:val="auto"/>
          <w:szCs w:val="30"/>
          <w:u w:val="single"/>
        </w:rPr>
        <w:t xml:space="preserve">   </w:t>
      </w:r>
      <w:r>
        <w:rPr>
          <w:rFonts w:hint="eastAsia" w:ascii="宋体" w:hAnsi="宋体"/>
          <w:color w:val="auto"/>
          <w:szCs w:val="30"/>
          <w:u w:val="single"/>
        </w:rPr>
        <w:t xml:space="preserve">    </w:t>
      </w:r>
      <w:r>
        <w:rPr>
          <w:rFonts w:hint="eastAsia" w:ascii="宋体" w:hAnsi="宋体"/>
          <w:color w:val="auto"/>
          <w:szCs w:val="30"/>
        </w:rPr>
        <w:t>日。</w:t>
      </w:r>
    </w:p>
    <w:p w14:paraId="1ED0B7C3">
      <w:pPr>
        <w:spacing w:line="360" w:lineRule="auto"/>
        <w:ind w:firstLine="459"/>
        <w:rPr>
          <w:rFonts w:ascii="宋体" w:hAnsi="宋体"/>
          <w:color w:val="auto"/>
          <w:szCs w:val="30"/>
        </w:rPr>
      </w:pPr>
      <w:r>
        <w:rPr>
          <w:rFonts w:hint="eastAsia" w:ascii="宋体" w:hAnsi="宋体"/>
          <w:color w:val="auto"/>
          <w:szCs w:val="30"/>
        </w:rPr>
        <w:t>工期总日历天数：</w:t>
      </w:r>
      <w:r>
        <w:rPr>
          <w:rFonts w:ascii="宋体" w:hAnsi="宋体"/>
          <w:color w:val="auto"/>
          <w:szCs w:val="30"/>
          <w:u w:val="single"/>
        </w:rPr>
        <w:t xml:space="preserve">   </w:t>
      </w:r>
      <w:r>
        <w:rPr>
          <w:rFonts w:hint="eastAsia" w:ascii="宋体" w:hAnsi="宋体"/>
          <w:color w:val="auto"/>
          <w:szCs w:val="30"/>
          <w:u w:val="single"/>
        </w:rPr>
        <w:t xml:space="preserve">    </w:t>
      </w:r>
      <w:r>
        <w:rPr>
          <w:rFonts w:hint="eastAsia" w:ascii="宋体" w:hAnsi="宋体"/>
          <w:color w:val="auto"/>
          <w:szCs w:val="30"/>
        </w:rPr>
        <w:t>天。工期总日历天数与根据前述计划开竣工日期计算的工期天数不一致的，以工期总日历天数为准。</w:t>
      </w:r>
    </w:p>
    <w:p w14:paraId="13A6409B">
      <w:pPr>
        <w:pStyle w:val="5"/>
        <w:spacing w:line="332" w:lineRule="auto"/>
        <w:rPr>
          <w:rFonts w:ascii="宋体" w:hAnsi="宋体"/>
          <w:bCs w:val="0"/>
          <w:color w:val="auto"/>
          <w:szCs w:val="32"/>
        </w:rPr>
      </w:pPr>
      <w:bookmarkStart w:id="495" w:name="_Toc351203483"/>
      <w:r>
        <w:rPr>
          <w:rFonts w:hint="eastAsia" w:ascii="宋体" w:hAnsi="宋体"/>
          <w:bCs w:val="0"/>
          <w:color w:val="auto"/>
          <w:szCs w:val="32"/>
        </w:rPr>
        <w:t>三、质量标准</w:t>
      </w:r>
      <w:bookmarkEnd w:id="495"/>
    </w:p>
    <w:p w14:paraId="5E28EAB2">
      <w:pPr>
        <w:spacing w:line="360" w:lineRule="auto"/>
        <w:ind w:firstLine="459"/>
        <w:rPr>
          <w:rFonts w:ascii="宋体" w:hAnsi="宋体"/>
          <w:color w:val="auto"/>
          <w:szCs w:val="30"/>
        </w:rPr>
      </w:pPr>
      <w:r>
        <w:rPr>
          <w:rFonts w:hint="eastAsia" w:ascii="宋体" w:hAnsi="宋体"/>
          <w:color w:val="auto"/>
          <w:szCs w:val="30"/>
        </w:rPr>
        <w:t>工程质量符合</w:t>
      </w:r>
      <w:r>
        <w:rPr>
          <w:rFonts w:ascii="宋体" w:hAnsi="宋体"/>
          <w:color w:val="auto"/>
          <w:szCs w:val="30"/>
          <w:u w:val="single"/>
        </w:rPr>
        <w:t xml:space="preserve">   </w:t>
      </w:r>
      <w:r>
        <w:rPr>
          <w:rFonts w:hint="eastAsia" w:ascii="宋体" w:hAnsi="宋体"/>
          <w:color w:val="auto"/>
          <w:szCs w:val="30"/>
          <w:u w:val="single"/>
        </w:rPr>
        <w:t xml:space="preserve">                       </w:t>
      </w:r>
      <w:r>
        <w:rPr>
          <w:rFonts w:ascii="宋体" w:hAnsi="宋体"/>
          <w:color w:val="auto"/>
          <w:szCs w:val="30"/>
          <w:u w:val="single"/>
        </w:rPr>
        <w:t xml:space="preserve">  </w:t>
      </w:r>
      <w:r>
        <w:rPr>
          <w:rFonts w:hint="eastAsia" w:ascii="宋体" w:hAnsi="宋体"/>
          <w:color w:val="auto"/>
          <w:szCs w:val="30"/>
        </w:rPr>
        <w:t>标准。</w:t>
      </w:r>
    </w:p>
    <w:p w14:paraId="2D571B69">
      <w:pPr>
        <w:pStyle w:val="5"/>
        <w:spacing w:line="332" w:lineRule="auto"/>
        <w:rPr>
          <w:rFonts w:ascii="宋体" w:hAnsi="宋体"/>
          <w:bCs w:val="0"/>
          <w:color w:val="auto"/>
          <w:szCs w:val="32"/>
        </w:rPr>
      </w:pPr>
      <w:bookmarkStart w:id="496" w:name="_Toc351203484"/>
      <w:r>
        <w:rPr>
          <w:rFonts w:hint="eastAsia" w:ascii="宋体" w:hAnsi="宋体"/>
          <w:bCs w:val="0"/>
          <w:color w:val="auto"/>
          <w:szCs w:val="32"/>
        </w:rPr>
        <w:t>四、签约合同价与合同价格形式</w:t>
      </w:r>
      <w:bookmarkEnd w:id="496"/>
      <w:r>
        <w:rPr>
          <w:rFonts w:ascii="宋体" w:hAnsi="宋体"/>
          <w:b w:val="0"/>
          <w:color w:val="auto"/>
          <w:szCs w:val="32"/>
        </w:rPr>
        <w:tab/>
      </w:r>
    </w:p>
    <w:p w14:paraId="2EE29D11">
      <w:pPr>
        <w:spacing w:line="360" w:lineRule="auto"/>
        <w:ind w:firstLine="420" w:firstLineChars="200"/>
        <w:rPr>
          <w:rFonts w:ascii="宋体" w:hAnsi="宋体"/>
          <w:color w:val="auto"/>
          <w:szCs w:val="30"/>
        </w:rPr>
      </w:pPr>
      <w:r>
        <w:rPr>
          <w:rFonts w:ascii="宋体" w:hAnsi="宋体"/>
          <w:color w:val="auto"/>
          <w:szCs w:val="30"/>
        </w:rPr>
        <w:t>1.</w:t>
      </w:r>
      <w:r>
        <w:rPr>
          <w:rFonts w:hint="eastAsia" w:ascii="宋体" w:hAnsi="宋体"/>
          <w:color w:val="auto"/>
          <w:szCs w:val="30"/>
        </w:rPr>
        <w:t>签约合同价为：</w:t>
      </w:r>
    </w:p>
    <w:p w14:paraId="082F5B9B">
      <w:pPr>
        <w:spacing w:line="360" w:lineRule="auto"/>
        <w:ind w:firstLine="525" w:firstLineChars="250"/>
        <w:rPr>
          <w:rFonts w:ascii="宋体" w:hAnsi="宋体"/>
          <w:color w:val="auto"/>
          <w:szCs w:val="30"/>
        </w:rPr>
      </w:pPr>
      <w:r>
        <w:rPr>
          <w:rFonts w:hint="eastAsia" w:ascii="宋体" w:hAnsi="宋体"/>
          <w:color w:val="auto"/>
          <w:szCs w:val="30"/>
        </w:rPr>
        <w:t>人民币（大写）</w:t>
      </w:r>
      <w:r>
        <w:rPr>
          <w:rFonts w:ascii="宋体" w:hAnsi="宋体"/>
          <w:color w:val="auto"/>
          <w:szCs w:val="30"/>
          <w:u w:val="single"/>
        </w:rPr>
        <w:t xml:space="preserve">                 </w:t>
      </w:r>
      <w:r>
        <w:rPr>
          <w:rFonts w:ascii="宋体" w:hAnsi="宋体"/>
          <w:color w:val="auto"/>
          <w:szCs w:val="30"/>
        </w:rPr>
        <w:t>(¥</w:t>
      </w:r>
      <w:r>
        <w:rPr>
          <w:rFonts w:ascii="宋体" w:hAnsi="宋体"/>
          <w:color w:val="auto"/>
          <w:szCs w:val="30"/>
          <w:u w:val="single"/>
        </w:rPr>
        <w:t xml:space="preserve">            </w:t>
      </w:r>
      <w:r>
        <w:rPr>
          <w:rFonts w:hint="eastAsia" w:ascii="宋体" w:hAnsi="宋体"/>
          <w:color w:val="auto"/>
          <w:szCs w:val="30"/>
        </w:rPr>
        <w:t>元</w:t>
      </w:r>
      <w:r>
        <w:rPr>
          <w:rFonts w:ascii="宋体" w:hAnsi="宋体"/>
          <w:color w:val="auto"/>
          <w:szCs w:val="30"/>
        </w:rPr>
        <w:t>)</w:t>
      </w:r>
      <w:r>
        <w:rPr>
          <w:rFonts w:hint="eastAsia" w:ascii="宋体" w:hAnsi="宋体"/>
          <w:color w:val="auto"/>
          <w:szCs w:val="30"/>
        </w:rPr>
        <w:t>；</w:t>
      </w:r>
    </w:p>
    <w:p w14:paraId="2BCC17D9">
      <w:pPr>
        <w:spacing w:line="360" w:lineRule="auto"/>
        <w:ind w:firstLine="420" w:firstLineChars="200"/>
        <w:rPr>
          <w:rFonts w:ascii="宋体" w:hAnsi="宋体"/>
          <w:color w:val="auto"/>
          <w:szCs w:val="30"/>
        </w:rPr>
      </w:pPr>
      <w:r>
        <w:rPr>
          <w:rFonts w:hint="eastAsia" w:ascii="宋体" w:hAnsi="宋体"/>
          <w:color w:val="auto"/>
          <w:szCs w:val="30"/>
        </w:rPr>
        <w:t>其中：</w:t>
      </w:r>
    </w:p>
    <w:p w14:paraId="60CF2AA2">
      <w:pPr>
        <w:spacing w:line="360" w:lineRule="auto"/>
        <w:ind w:firstLine="420" w:firstLineChars="200"/>
        <w:rPr>
          <w:rFonts w:ascii="宋体" w:hAnsi="宋体"/>
          <w:color w:val="auto"/>
          <w:szCs w:val="30"/>
        </w:rPr>
      </w:pPr>
      <w:r>
        <w:rPr>
          <w:rFonts w:hint="eastAsia" w:ascii="宋体" w:hAnsi="宋体"/>
          <w:color w:val="auto"/>
          <w:szCs w:val="30"/>
        </w:rPr>
        <w:t>（</w:t>
      </w:r>
      <w:r>
        <w:rPr>
          <w:rFonts w:ascii="宋体" w:hAnsi="宋体"/>
          <w:color w:val="auto"/>
          <w:szCs w:val="30"/>
        </w:rPr>
        <w:t>1</w:t>
      </w:r>
      <w:r>
        <w:rPr>
          <w:rFonts w:hint="eastAsia" w:ascii="宋体" w:hAnsi="宋体"/>
          <w:color w:val="auto"/>
          <w:szCs w:val="30"/>
        </w:rPr>
        <w:t>）安全文明施工费：</w:t>
      </w:r>
    </w:p>
    <w:p w14:paraId="6A7591F6">
      <w:pPr>
        <w:spacing w:line="360" w:lineRule="auto"/>
        <w:ind w:firstLine="945" w:firstLineChars="450"/>
        <w:rPr>
          <w:rFonts w:ascii="宋体" w:hAnsi="宋体"/>
          <w:color w:val="auto"/>
          <w:szCs w:val="30"/>
        </w:rPr>
      </w:pPr>
      <w:r>
        <w:rPr>
          <w:rFonts w:hint="eastAsia" w:ascii="宋体" w:hAnsi="宋体"/>
          <w:color w:val="auto"/>
          <w:szCs w:val="30"/>
        </w:rPr>
        <w:t>人民币（大写）</w:t>
      </w:r>
      <w:r>
        <w:rPr>
          <w:rFonts w:ascii="宋体" w:hAnsi="宋体"/>
          <w:color w:val="auto"/>
          <w:szCs w:val="30"/>
          <w:u w:val="single"/>
        </w:rPr>
        <w:t xml:space="preserve">              </w:t>
      </w:r>
      <w:r>
        <w:rPr>
          <w:rFonts w:ascii="宋体" w:hAnsi="宋体"/>
          <w:color w:val="auto"/>
          <w:szCs w:val="30"/>
        </w:rPr>
        <w:t xml:space="preserve"> (¥</w:t>
      </w:r>
      <w:r>
        <w:rPr>
          <w:rFonts w:ascii="宋体" w:hAnsi="宋体"/>
          <w:color w:val="auto"/>
          <w:szCs w:val="30"/>
          <w:u w:val="single"/>
        </w:rPr>
        <w:t xml:space="preserve">          </w:t>
      </w:r>
      <w:r>
        <w:rPr>
          <w:rFonts w:hint="eastAsia" w:ascii="宋体" w:hAnsi="宋体"/>
          <w:color w:val="auto"/>
          <w:szCs w:val="30"/>
        </w:rPr>
        <w:t>元</w:t>
      </w:r>
      <w:r>
        <w:rPr>
          <w:rFonts w:ascii="宋体" w:hAnsi="宋体"/>
          <w:color w:val="auto"/>
          <w:szCs w:val="30"/>
        </w:rPr>
        <w:t>)</w:t>
      </w:r>
      <w:r>
        <w:rPr>
          <w:rFonts w:hint="eastAsia" w:ascii="宋体" w:hAnsi="宋体"/>
          <w:color w:val="auto"/>
          <w:szCs w:val="30"/>
        </w:rPr>
        <w:t>；</w:t>
      </w:r>
    </w:p>
    <w:p w14:paraId="68DBE2F0">
      <w:pPr>
        <w:spacing w:line="360" w:lineRule="auto"/>
        <w:ind w:firstLine="420" w:firstLineChars="200"/>
        <w:rPr>
          <w:rFonts w:ascii="宋体" w:hAnsi="宋体"/>
          <w:color w:val="auto"/>
          <w:szCs w:val="30"/>
        </w:rPr>
      </w:pPr>
      <w:r>
        <w:rPr>
          <w:rFonts w:hint="eastAsia" w:ascii="宋体" w:hAnsi="宋体"/>
          <w:color w:val="auto"/>
          <w:szCs w:val="30"/>
        </w:rPr>
        <w:t>（</w:t>
      </w:r>
      <w:r>
        <w:rPr>
          <w:rFonts w:ascii="宋体" w:hAnsi="宋体"/>
          <w:color w:val="auto"/>
          <w:szCs w:val="30"/>
        </w:rPr>
        <w:t>2</w:t>
      </w:r>
      <w:r>
        <w:rPr>
          <w:rFonts w:hint="eastAsia" w:ascii="宋体" w:hAnsi="宋体"/>
          <w:color w:val="auto"/>
          <w:szCs w:val="30"/>
        </w:rPr>
        <w:t>）材料和工程设备暂估价金额：</w:t>
      </w:r>
    </w:p>
    <w:p w14:paraId="7E9298DB">
      <w:pPr>
        <w:spacing w:line="360" w:lineRule="auto"/>
        <w:ind w:firstLine="945" w:firstLineChars="450"/>
        <w:rPr>
          <w:rFonts w:ascii="宋体" w:hAnsi="宋体"/>
          <w:color w:val="auto"/>
          <w:szCs w:val="30"/>
        </w:rPr>
      </w:pPr>
      <w:r>
        <w:rPr>
          <w:rFonts w:hint="eastAsia" w:ascii="宋体" w:hAnsi="宋体"/>
          <w:color w:val="auto"/>
          <w:szCs w:val="30"/>
        </w:rPr>
        <w:t>人民币（大写）</w:t>
      </w:r>
      <w:r>
        <w:rPr>
          <w:rFonts w:ascii="宋体" w:hAnsi="宋体"/>
          <w:color w:val="auto"/>
          <w:szCs w:val="30"/>
          <w:u w:val="single"/>
        </w:rPr>
        <w:t xml:space="preserve">              </w:t>
      </w:r>
      <w:r>
        <w:rPr>
          <w:rFonts w:ascii="宋体" w:hAnsi="宋体"/>
          <w:color w:val="auto"/>
          <w:szCs w:val="30"/>
        </w:rPr>
        <w:t xml:space="preserve"> (¥</w:t>
      </w:r>
      <w:r>
        <w:rPr>
          <w:rFonts w:ascii="宋体" w:hAnsi="宋体"/>
          <w:color w:val="auto"/>
          <w:szCs w:val="30"/>
          <w:u w:val="single"/>
        </w:rPr>
        <w:t xml:space="preserve">          </w:t>
      </w:r>
      <w:r>
        <w:rPr>
          <w:rFonts w:hint="eastAsia" w:ascii="宋体" w:hAnsi="宋体"/>
          <w:color w:val="auto"/>
          <w:szCs w:val="30"/>
        </w:rPr>
        <w:t>元</w:t>
      </w:r>
      <w:r>
        <w:rPr>
          <w:rFonts w:ascii="宋体" w:hAnsi="宋体"/>
          <w:color w:val="auto"/>
          <w:szCs w:val="30"/>
        </w:rPr>
        <w:t>)</w:t>
      </w:r>
      <w:r>
        <w:rPr>
          <w:rFonts w:hint="eastAsia" w:ascii="宋体" w:hAnsi="宋体"/>
          <w:color w:val="auto"/>
          <w:szCs w:val="30"/>
        </w:rPr>
        <w:t>；</w:t>
      </w:r>
    </w:p>
    <w:p w14:paraId="1D8E5906">
      <w:pPr>
        <w:spacing w:line="360" w:lineRule="auto"/>
        <w:ind w:firstLine="420" w:firstLineChars="200"/>
        <w:rPr>
          <w:rFonts w:ascii="宋体" w:hAnsi="宋体"/>
          <w:color w:val="auto"/>
          <w:szCs w:val="30"/>
        </w:rPr>
      </w:pPr>
      <w:r>
        <w:rPr>
          <w:rFonts w:hint="eastAsia" w:ascii="宋体" w:hAnsi="宋体"/>
          <w:color w:val="auto"/>
          <w:szCs w:val="30"/>
        </w:rPr>
        <w:t>（</w:t>
      </w:r>
      <w:r>
        <w:rPr>
          <w:rFonts w:ascii="宋体" w:hAnsi="宋体"/>
          <w:color w:val="auto"/>
          <w:szCs w:val="30"/>
        </w:rPr>
        <w:t>3</w:t>
      </w:r>
      <w:r>
        <w:rPr>
          <w:rFonts w:hint="eastAsia" w:ascii="宋体" w:hAnsi="宋体"/>
          <w:color w:val="auto"/>
          <w:szCs w:val="30"/>
        </w:rPr>
        <w:t>）专业工程暂估价金额：</w:t>
      </w:r>
    </w:p>
    <w:p w14:paraId="5D30395F">
      <w:pPr>
        <w:spacing w:line="360" w:lineRule="auto"/>
        <w:ind w:firstLine="945" w:firstLineChars="450"/>
        <w:rPr>
          <w:rFonts w:ascii="宋体" w:hAnsi="宋体"/>
          <w:color w:val="auto"/>
          <w:szCs w:val="30"/>
        </w:rPr>
      </w:pPr>
      <w:r>
        <w:rPr>
          <w:rFonts w:hint="eastAsia" w:ascii="宋体" w:hAnsi="宋体"/>
          <w:color w:val="auto"/>
          <w:szCs w:val="30"/>
        </w:rPr>
        <w:t>人民币（大写）</w:t>
      </w:r>
      <w:r>
        <w:rPr>
          <w:rFonts w:ascii="宋体" w:hAnsi="宋体"/>
          <w:color w:val="auto"/>
          <w:szCs w:val="30"/>
          <w:u w:val="single"/>
        </w:rPr>
        <w:t xml:space="preserve">              </w:t>
      </w:r>
      <w:r>
        <w:rPr>
          <w:rFonts w:ascii="宋体" w:hAnsi="宋体"/>
          <w:color w:val="auto"/>
          <w:szCs w:val="30"/>
        </w:rPr>
        <w:t xml:space="preserve"> (¥</w:t>
      </w:r>
      <w:r>
        <w:rPr>
          <w:rFonts w:ascii="宋体" w:hAnsi="宋体"/>
          <w:color w:val="auto"/>
          <w:szCs w:val="30"/>
          <w:u w:val="single"/>
        </w:rPr>
        <w:t xml:space="preserve">          </w:t>
      </w:r>
      <w:r>
        <w:rPr>
          <w:rFonts w:hint="eastAsia" w:ascii="宋体" w:hAnsi="宋体"/>
          <w:color w:val="auto"/>
          <w:szCs w:val="30"/>
        </w:rPr>
        <w:t>元</w:t>
      </w:r>
      <w:r>
        <w:rPr>
          <w:rFonts w:ascii="宋体" w:hAnsi="宋体"/>
          <w:color w:val="auto"/>
          <w:szCs w:val="30"/>
        </w:rPr>
        <w:t>)</w:t>
      </w:r>
      <w:r>
        <w:rPr>
          <w:rFonts w:hint="eastAsia" w:ascii="宋体" w:hAnsi="宋体"/>
          <w:color w:val="auto"/>
          <w:szCs w:val="30"/>
        </w:rPr>
        <w:t>；</w:t>
      </w:r>
    </w:p>
    <w:p w14:paraId="2FBADE8A">
      <w:pPr>
        <w:spacing w:line="360" w:lineRule="auto"/>
        <w:ind w:firstLine="420" w:firstLineChars="200"/>
        <w:rPr>
          <w:rFonts w:ascii="宋体" w:hAnsi="宋体"/>
          <w:color w:val="auto"/>
          <w:szCs w:val="30"/>
        </w:rPr>
      </w:pPr>
      <w:r>
        <w:rPr>
          <w:rFonts w:hint="eastAsia" w:ascii="宋体" w:hAnsi="宋体"/>
          <w:color w:val="auto"/>
          <w:szCs w:val="30"/>
        </w:rPr>
        <w:t>（</w:t>
      </w:r>
      <w:r>
        <w:rPr>
          <w:rFonts w:ascii="宋体" w:hAnsi="宋体"/>
          <w:color w:val="auto"/>
          <w:szCs w:val="30"/>
        </w:rPr>
        <w:t>4</w:t>
      </w:r>
      <w:r>
        <w:rPr>
          <w:rFonts w:hint="eastAsia" w:ascii="宋体" w:hAnsi="宋体"/>
          <w:color w:val="auto"/>
          <w:szCs w:val="30"/>
        </w:rPr>
        <w:t>）暂列金额：</w:t>
      </w:r>
    </w:p>
    <w:p w14:paraId="1C900406">
      <w:pPr>
        <w:spacing w:line="360" w:lineRule="auto"/>
        <w:ind w:firstLine="945" w:firstLineChars="450"/>
        <w:rPr>
          <w:rFonts w:ascii="宋体" w:hAnsi="宋体"/>
          <w:color w:val="auto"/>
          <w:szCs w:val="30"/>
        </w:rPr>
      </w:pPr>
      <w:r>
        <w:rPr>
          <w:rFonts w:hint="eastAsia" w:ascii="宋体" w:hAnsi="宋体"/>
          <w:color w:val="auto"/>
          <w:szCs w:val="30"/>
        </w:rPr>
        <w:t>人民币（大写）</w:t>
      </w:r>
      <w:r>
        <w:rPr>
          <w:rFonts w:ascii="宋体" w:hAnsi="宋体"/>
          <w:color w:val="auto"/>
          <w:szCs w:val="30"/>
          <w:u w:val="single"/>
        </w:rPr>
        <w:t xml:space="preserve">              </w:t>
      </w:r>
      <w:r>
        <w:rPr>
          <w:rFonts w:ascii="宋体" w:hAnsi="宋体"/>
          <w:color w:val="auto"/>
          <w:szCs w:val="30"/>
        </w:rPr>
        <w:t xml:space="preserve"> (¥</w:t>
      </w:r>
      <w:r>
        <w:rPr>
          <w:rFonts w:ascii="宋体" w:hAnsi="宋体"/>
          <w:color w:val="auto"/>
          <w:szCs w:val="30"/>
          <w:u w:val="single"/>
        </w:rPr>
        <w:t xml:space="preserve">          </w:t>
      </w:r>
      <w:r>
        <w:rPr>
          <w:rFonts w:hint="eastAsia" w:ascii="宋体" w:hAnsi="宋体"/>
          <w:color w:val="auto"/>
          <w:szCs w:val="30"/>
        </w:rPr>
        <w:t>元</w:t>
      </w:r>
      <w:r>
        <w:rPr>
          <w:rFonts w:ascii="宋体" w:hAnsi="宋体"/>
          <w:color w:val="auto"/>
          <w:szCs w:val="30"/>
        </w:rPr>
        <w:t>)</w:t>
      </w:r>
      <w:r>
        <w:rPr>
          <w:rFonts w:hint="eastAsia" w:ascii="宋体" w:hAnsi="宋体"/>
          <w:color w:val="auto"/>
          <w:szCs w:val="30"/>
        </w:rPr>
        <w:t>。</w:t>
      </w:r>
    </w:p>
    <w:p w14:paraId="5586556B">
      <w:pPr>
        <w:spacing w:line="360" w:lineRule="auto"/>
        <w:ind w:firstLine="420" w:firstLineChars="200"/>
        <w:rPr>
          <w:rFonts w:ascii="宋体" w:hAnsi="宋体"/>
          <w:color w:val="auto"/>
          <w:szCs w:val="30"/>
        </w:rPr>
      </w:pPr>
      <w:r>
        <w:rPr>
          <w:rFonts w:ascii="宋体" w:hAnsi="宋体"/>
          <w:color w:val="auto"/>
          <w:szCs w:val="30"/>
        </w:rPr>
        <w:t>2.</w:t>
      </w:r>
      <w:r>
        <w:rPr>
          <w:rFonts w:hint="eastAsia" w:ascii="宋体" w:hAnsi="宋体"/>
          <w:color w:val="auto"/>
          <w:szCs w:val="30"/>
        </w:rPr>
        <w:t>合同价格形式：</w:t>
      </w:r>
      <w:r>
        <w:rPr>
          <w:rFonts w:ascii="宋体" w:hAnsi="宋体"/>
          <w:color w:val="auto"/>
          <w:szCs w:val="30"/>
          <w:u w:val="single"/>
        </w:rPr>
        <w:t xml:space="preserve">   </w:t>
      </w:r>
      <w:r>
        <w:rPr>
          <w:rFonts w:hint="eastAsia" w:ascii="宋体" w:hAnsi="宋体"/>
          <w:color w:val="auto"/>
          <w:szCs w:val="30"/>
          <w:u w:val="single"/>
        </w:rPr>
        <w:t xml:space="preserve">                       </w:t>
      </w:r>
      <w:r>
        <w:rPr>
          <w:rFonts w:ascii="宋体" w:hAnsi="宋体"/>
          <w:color w:val="auto"/>
          <w:szCs w:val="30"/>
          <w:u w:val="single"/>
        </w:rPr>
        <w:t xml:space="preserve">  </w:t>
      </w:r>
      <w:r>
        <w:rPr>
          <w:rFonts w:hint="eastAsia" w:ascii="宋体" w:hAnsi="宋体"/>
          <w:color w:val="auto"/>
          <w:szCs w:val="30"/>
        </w:rPr>
        <w:t>。</w:t>
      </w:r>
    </w:p>
    <w:p w14:paraId="73747524">
      <w:pPr>
        <w:pStyle w:val="5"/>
        <w:spacing w:line="332" w:lineRule="auto"/>
        <w:rPr>
          <w:rFonts w:ascii="宋体" w:hAnsi="宋体"/>
          <w:bCs w:val="0"/>
          <w:color w:val="auto"/>
          <w:szCs w:val="32"/>
        </w:rPr>
      </w:pPr>
      <w:bookmarkStart w:id="497" w:name="_Toc351203485"/>
      <w:r>
        <w:rPr>
          <w:rFonts w:hint="eastAsia" w:ascii="宋体" w:hAnsi="宋体"/>
          <w:bCs w:val="0"/>
          <w:color w:val="auto"/>
          <w:szCs w:val="32"/>
        </w:rPr>
        <w:t>五、</w:t>
      </w:r>
      <w:bookmarkEnd w:id="497"/>
      <w:r>
        <w:rPr>
          <w:rFonts w:hint="eastAsia" w:ascii="宋体" w:hAnsi="宋体"/>
          <w:bCs w:val="0"/>
          <w:color w:val="auto"/>
          <w:szCs w:val="32"/>
        </w:rPr>
        <w:t>项目经理</w:t>
      </w:r>
    </w:p>
    <w:p w14:paraId="5F5B685C">
      <w:pPr>
        <w:spacing w:line="360" w:lineRule="auto"/>
        <w:ind w:firstLine="420" w:firstLineChars="200"/>
        <w:rPr>
          <w:rFonts w:ascii="宋体" w:hAnsi="宋体"/>
          <w:color w:val="auto"/>
          <w:szCs w:val="30"/>
        </w:rPr>
      </w:pPr>
      <w:r>
        <w:rPr>
          <w:rFonts w:hint="eastAsia" w:ascii="宋体" w:hAnsi="宋体"/>
          <w:color w:val="auto"/>
          <w:szCs w:val="30"/>
        </w:rPr>
        <w:t>承包人项目经理：</w:t>
      </w:r>
      <w:r>
        <w:rPr>
          <w:rFonts w:ascii="宋体" w:hAnsi="宋体"/>
          <w:color w:val="auto"/>
          <w:szCs w:val="30"/>
          <w:u w:val="single"/>
        </w:rPr>
        <w:t xml:space="preserve">   </w:t>
      </w:r>
      <w:r>
        <w:rPr>
          <w:rFonts w:hint="eastAsia" w:ascii="宋体" w:hAnsi="宋体"/>
          <w:color w:val="auto"/>
          <w:szCs w:val="30"/>
          <w:u w:val="single"/>
        </w:rPr>
        <w:t xml:space="preserve">                       </w:t>
      </w:r>
      <w:r>
        <w:rPr>
          <w:rFonts w:ascii="宋体" w:hAnsi="宋体"/>
          <w:color w:val="auto"/>
          <w:szCs w:val="30"/>
          <w:u w:val="single"/>
        </w:rPr>
        <w:t xml:space="preserve">  </w:t>
      </w:r>
      <w:r>
        <w:rPr>
          <w:rFonts w:hint="eastAsia" w:ascii="宋体" w:hAnsi="宋体"/>
          <w:color w:val="auto"/>
          <w:szCs w:val="30"/>
        </w:rPr>
        <w:t>。</w:t>
      </w:r>
    </w:p>
    <w:p w14:paraId="68C29162">
      <w:pPr>
        <w:pStyle w:val="5"/>
        <w:spacing w:line="332" w:lineRule="auto"/>
        <w:rPr>
          <w:rFonts w:ascii="宋体" w:hAnsi="宋体"/>
          <w:bCs w:val="0"/>
          <w:color w:val="auto"/>
          <w:szCs w:val="32"/>
        </w:rPr>
      </w:pPr>
      <w:bookmarkStart w:id="498" w:name="_Toc351203486"/>
      <w:r>
        <w:rPr>
          <w:rFonts w:hint="eastAsia" w:ascii="宋体" w:hAnsi="宋体"/>
          <w:bCs w:val="0"/>
          <w:color w:val="auto"/>
          <w:szCs w:val="32"/>
        </w:rPr>
        <w:t>六、合同文件构成</w:t>
      </w:r>
      <w:bookmarkEnd w:id="498"/>
    </w:p>
    <w:p w14:paraId="656B76BC">
      <w:pPr>
        <w:spacing w:line="360" w:lineRule="auto"/>
        <w:ind w:firstLine="420" w:firstLineChars="200"/>
        <w:rPr>
          <w:rFonts w:ascii="宋体" w:hAnsi="宋体"/>
          <w:bCs/>
          <w:color w:val="auto"/>
          <w:szCs w:val="30"/>
        </w:rPr>
      </w:pPr>
      <w:r>
        <w:rPr>
          <w:rFonts w:hint="eastAsia" w:ascii="宋体" w:hAnsi="宋体"/>
          <w:bCs/>
          <w:color w:val="auto"/>
          <w:szCs w:val="30"/>
        </w:rPr>
        <w:t>本协议书与下列文件一起构成合同文件：</w:t>
      </w:r>
    </w:p>
    <w:p w14:paraId="5F2A56E7">
      <w:pPr>
        <w:autoSpaceDE w:val="0"/>
        <w:autoSpaceDN w:val="0"/>
        <w:adjustRightInd w:val="0"/>
        <w:spacing w:line="360" w:lineRule="auto"/>
        <w:ind w:firstLine="420" w:firstLineChars="200"/>
        <w:jc w:val="left"/>
        <w:rPr>
          <w:rFonts w:ascii="宋体" w:hAnsi="宋体"/>
          <w:color w:val="auto"/>
          <w:szCs w:val="30"/>
        </w:rPr>
      </w:pPr>
      <w:r>
        <w:rPr>
          <w:rFonts w:hint="eastAsia" w:ascii="宋体" w:hAnsi="宋体"/>
          <w:color w:val="auto"/>
          <w:szCs w:val="30"/>
        </w:rPr>
        <w:t>（</w:t>
      </w:r>
      <w:r>
        <w:rPr>
          <w:rFonts w:ascii="宋体" w:hAnsi="宋体"/>
          <w:color w:val="auto"/>
          <w:szCs w:val="30"/>
        </w:rPr>
        <w:t>1</w:t>
      </w:r>
      <w:r>
        <w:rPr>
          <w:rFonts w:hint="eastAsia" w:ascii="宋体" w:hAnsi="宋体"/>
          <w:color w:val="auto"/>
          <w:szCs w:val="30"/>
        </w:rPr>
        <w:t>）中标通知书（如果有）；</w:t>
      </w:r>
    </w:p>
    <w:p w14:paraId="01B4C821">
      <w:pPr>
        <w:autoSpaceDE w:val="0"/>
        <w:autoSpaceDN w:val="0"/>
        <w:adjustRightInd w:val="0"/>
        <w:spacing w:line="360" w:lineRule="auto"/>
        <w:ind w:firstLine="420" w:firstLineChars="200"/>
        <w:jc w:val="left"/>
        <w:rPr>
          <w:rFonts w:ascii="宋体" w:hAnsi="宋体"/>
          <w:color w:val="auto"/>
          <w:szCs w:val="30"/>
        </w:rPr>
      </w:pPr>
      <w:r>
        <w:rPr>
          <w:rFonts w:hint="eastAsia" w:ascii="宋体" w:hAnsi="宋体"/>
          <w:color w:val="auto"/>
          <w:szCs w:val="30"/>
        </w:rPr>
        <w:t>（</w:t>
      </w:r>
      <w:r>
        <w:rPr>
          <w:rFonts w:ascii="宋体" w:hAnsi="宋体"/>
          <w:color w:val="auto"/>
          <w:szCs w:val="30"/>
        </w:rPr>
        <w:t>2</w:t>
      </w:r>
      <w:r>
        <w:rPr>
          <w:rFonts w:hint="eastAsia" w:ascii="宋体" w:hAnsi="宋体"/>
          <w:color w:val="auto"/>
          <w:szCs w:val="30"/>
        </w:rPr>
        <w:t>）投标函及投标函附录；</w:t>
      </w:r>
      <w:r>
        <w:rPr>
          <w:rFonts w:ascii="宋体" w:hAnsi="宋体"/>
          <w:color w:val="auto"/>
          <w:szCs w:val="30"/>
        </w:rPr>
        <w:t xml:space="preserve"> </w:t>
      </w:r>
    </w:p>
    <w:p w14:paraId="47CA56C0">
      <w:pPr>
        <w:autoSpaceDE w:val="0"/>
        <w:autoSpaceDN w:val="0"/>
        <w:adjustRightInd w:val="0"/>
        <w:spacing w:line="360" w:lineRule="auto"/>
        <w:ind w:firstLine="420" w:firstLineChars="200"/>
        <w:jc w:val="left"/>
        <w:rPr>
          <w:rFonts w:ascii="宋体" w:hAnsi="宋体"/>
          <w:color w:val="auto"/>
          <w:szCs w:val="30"/>
        </w:rPr>
      </w:pPr>
      <w:r>
        <w:rPr>
          <w:rFonts w:hint="eastAsia" w:ascii="宋体" w:hAnsi="宋体"/>
          <w:color w:val="auto"/>
          <w:szCs w:val="30"/>
        </w:rPr>
        <w:t>（</w:t>
      </w:r>
      <w:r>
        <w:rPr>
          <w:rFonts w:ascii="宋体" w:hAnsi="宋体"/>
          <w:color w:val="auto"/>
          <w:szCs w:val="30"/>
        </w:rPr>
        <w:t>3</w:t>
      </w:r>
      <w:r>
        <w:rPr>
          <w:rFonts w:hint="eastAsia" w:ascii="宋体" w:hAnsi="宋体"/>
          <w:color w:val="auto"/>
          <w:szCs w:val="30"/>
        </w:rPr>
        <w:t>）专用合同条款及其附件；</w:t>
      </w:r>
    </w:p>
    <w:p w14:paraId="7AD01942">
      <w:pPr>
        <w:autoSpaceDE w:val="0"/>
        <w:autoSpaceDN w:val="0"/>
        <w:adjustRightInd w:val="0"/>
        <w:spacing w:line="360" w:lineRule="auto"/>
        <w:ind w:firstLine="420" w:firstLineChars="200"/>
        <w:jc w:val="left"/>
        <w:rPr>
          <w:rFonts w:ascii="宋体" w:hAnsi="宋体"/>
          <w:color w:val="auto"/>
          <w:szCs w:val="30"/>
        </w:rPr>
      </w:pPr>
      <w:r>
        <w:rPr>
          <w:rFonts w:hint="eastAsia" w:ascii="宋体" w:hAnsi="宋体"/>
          <w:color w:val="auto"/>
          <w:szCs w:val="30"/>
        </w:rPr>
        <w:t>（</w:t>
      </w:r>
      <w:r>
        <w:rPr>
          <w:rFonts w:ascii="宋体" w:hAnsi="宋体"/>
          <w:color w:val="auto"/>
          <w:szCs w:val="30"/>
        </w:rPr>
        <w:t>4</w:t>
      </w:r>
      <w:r>
        <w:rPr>
          <w:rFonts w:hint="eastAsia" w:ascii="宋体" w:hAnsi="宋体"/>
          <w:color w:val="auto"/>
          <w:szCs w:val="30"/>
        </w:rPr>
        <w:t>）通用合同条款；</w:t>
      </w:r>
    </w:p>
    <w:p w14:paraId="29F432EF">
      <w:pPr>
        <w:autoSpaceDE w:val="0"/>
        <w:autoSpaceDN w:val="0"/>
        <w:adjustRightInd w:val="0"/>
        <w:spacing w:line="360" w:lineRule="auto"/>
        <w:ind w:firstLine="420" w:firstLineChars="200"/>
        <w:jc w:val="left"/>
        <w:rPr>
          <w:rFonts w:ascii="宋体" w:hAnsi="宋体"/>
          <w:color w:val="auto"/>
          <w:szCs w:val="30"/>
        </w:rPr>
      </w:pPr>
      <w:r>
        <w:rPr>
          <w:rFonts w:hint="eastAsia" w:ascii="宋体" w:hAnsi="宋体"/>
          <w:color w:val="auto"/>
          <w:szCs w:val="30"/>
        </w:rPr>
        <w:t>（</w:t>
      </w:r>
      <w:r>
        <w:rPr>
          <w:rFonts w:ascii="宋体" w:hAnsi="宋体"/>
          <w:color w:val="auto"/>
          <w:szCs w:val="30"/>
        </w:rPr>
        <w:t>5</w:t>
      </w:r>
      <w:r>
        <w:rPr>
          <w:rFonts w:hint="eastAsia" w:ascii="宋体" w:hAnsi="宋体"/>
          <w:color w:val="auto"/>
          <w:szCs w:val="30"/>
        </w:rPr>
        <w:t>）技术标准和要求；</w:t>
      </w:r>
    </w:p>
    <w:p w14:paraId="42862568">
      <w:pPr>
        <w:autoSpaceDE w:val="0"/>
        <w:autoSpaceDN w:val="0"/>
        <w:adjustRightInd w:val="0"/>
        <w:spacing w:line="360" w:lineRule="auto"/>
        <w:ind w:firstLine="420" w:firstLineChars="200"/>
        <w:jc w:val="left"/>
        <w:rPr>
          <w:rFonts w:ascii="宋体" w:hAnsi="宋体"/>
          <w:color w:val="auto"/>
          <w:szCs w:val="30"/>
        </w:rPr>
      </w:pPr>
      <w:r>
        <w:rPr>
          <w:rFonts w:hint="eastAsia" w:ascii="宋体" w:hAnsi="宋体"/>
          <w:color w:val="auto"/>
          <w:szCs w:val="30"/>
        </w:rPr>
        <w:t>（</w:t>
      </w:r>
      <w:r>
        <w:rPr>
          <w:rFonts w:ascii="宋体" w:hAnsi="宋体"/>
          <w:color w:val="auto"/>
          <w:szCs w:val="30"/>
        </w:rPr>
        <w:t>6</w:t>
      </w:r>
      <w:r>
        <w:rPr>
          <w:rFonts w:hint="eastAsia" w:ascii="宋体" w:hAnsi="宋体"/>
          <w:color w:val="auto"/>
          <w:szCs w:val="30"/>
        </w:rPr>
        <w:t>）图纸；</w:t>
      </w:r>
    </w:p>
    <w:p w14:paraId="2B9DAD15">
      <w:pPr>
        <w:autoSpaceDE w:val="0"/>
        <w:autoSpaceDN w:val="0"/>
        <w:adjustRightInd w:val="0"/>
        <w:spacing w:line="360" w:lineRule="auto"/>
        <w:ind w:firstLine="420" w:firstLineChars="200"/>
        <w:jc w:val="left"/>
        <w:rPr>
          <w:rFonts w:ascii="宋体" w:hAnsi="宋体"/>
          <w:color w:val="auto"/>
          <w:szCs w:val="30"/>
        </w:rPr>
      </w:pPr>
      <w:r>
        <w:rPr>
          <w:rFonts w:hint="eastAsia" w:ascii="宋体" w:hAnsi="宋体"/>
          <w:color w:val="auto"/>
          <w:szCs w:val="30"/>
        </w:rPr>
        <w:t>（</w:t>
      </w:r>
      <w:r>
        <w:rPr>
          <w:rFonts w:ascii="宋体" w:hAnsi="宋体"/>
          <w:color w:val="auto"/>
          <w:szCs w:val="30"/>
        </w:rPr>
        <w:t>7</w:t>
      </w:r>
      <w:r>
        <w:rPr>
          <w:rFonts w:hint="eastAsia" w:ascii="宋体" w:hAnsi="宋体"/>
          <w:color w:val="auto"/>
          <w:szCs w:val="30"/>
        </w:rPr>
        <w:t>）已标价工程量清单或预算书；</w:t>
      </w:r>
    </w:p>
    <w:p w14:paraId="3B6258F5">
      <w:pPr>
        <w:autoSpaceDE w:val="0"/>
        <w:autoSpaceDN w:val="0"/>
        <w:adjustRightInd w:val="0"/>
        <w:spacing w:line="360" w:lineRule="auto"/>
        <w:ind w:firstLine="420" w:firstLineChars="200"/>
        <w:jc w:val="left"/>
        <w:rPr>
          <w:rFonts w:ascii="宋体" w:hAnsi="宋体"/>
          <w:color w:val="auto"/>
          <w:szCs w:val="30"/>
        </w:rPr>
      </w:pPr>
      <w:r>
        <w:rPr>
          <w:rFonts w:hint="eastAsia" w:ascii="宋体" w:hAnsi="宋体"/>
          <w:color w:val="auto"/>
          <w:szCs w:val="30"/>
        </w:rPr>
        <w:t>（</w:t>
      </w:r>
      <w:r>
        <w:rPr>
          <w:rFonts w:ascii="宋体" w:hAnsi="宋体"/>
          <w:color w:val="auto"/>
          <w:szCs w:val="30"/>
        </w:rPr>
        <w:t>8</w:t>
      </w:r>
      <w:r>
        <w:rPr>
          <w:rFonts w:hint="eastAsia" w:ascii="宋体" w:hAnsi="宋体"/>
          <w:color w:val="auto"/>
          <w:szCs w:val="30"/>
        </w:rPr>
        <w:t>）其他合同文件。</w:t>
      </w:r>
    </w:p>
    <w:p w14:paraId="48DE469A">
      <w:pPr>
        <w:autoSpaceDE w:val="0"/>
        <w:autoSpaceDN w:val="0"/>
        <w:adjustRightInd w:val="0"/>
        <w:spacing w:line="360" w:lineRule="auto"/>
        <w:ind w:firstLine="420" w:firstLineChars="200"/>
        <w:jc w:val="left"/>
        <w:rPr>
          <w:rFonts w:ascii="宋体" w:hAnsi="宋体"/>
          <w:color w:val="auto"/>
          <w:szCs w:val="30"/>
        </w:rPr>
      </w:pPr>
      <w:r>
        <w:rPr>
          <w:rFonts w:hint="eastAsia" w:ascii="宋体" w:hAnsi="宋体"/>
          <w:color w:val="auto"/>
          <w:szCs w:val="30"/>
        </w:rPr>
        <w:t>在合同订立及履行过程中形成的与合同有关的文件均构成合同文件组成部分。</w:t>
      </w:r>
    </w:p>
    <w:p w14:paraId="45F88246">
      <w:pPr>
        <w:autoSpaceDE w:val="0"/>
        <w:autoSpaceDN w:val="0"/>
        <w:adjustRightInd w:val="0"/>
        <w:spacing w:line="360" w:lineRule="auto"/>
        <w:ind w:firstLine="420" w:firstLineChars="200"/>
        <w:jc w:val="left"/>
        <w:rPr>
          <w:rFonts w:ascii="宋体" w:hAnsi="宋体"/>
          <w:color w:val="auto"/>
          <w:szCs w:val="30"/>
        </w:rPr>
      </w:pPr>
      <w:r>
        <w:rPr>
          <w:rFonts w:hint="eastAsia" w:ascii="宋体" w:hAnsi="宋体"/>
          <w:color w:val="auto"/>
          <w:szCs w:val="30"/>
        </w:rPr>
        <w:t>上述各项合同文件包括合同当事人就该项合同文件所作出的补充和修改，属于同一类内容的文件，应以最新签署的为准。专用合同条款及其附件须经合同当事人签字或盖章。</w:t>
      </w:r>
    </w:p>
    <w:p w14:paraId="3C6C13DE">
      <w:pPr>
        <w:pStyle w:val="5"/>
        <w:spacing w:line="332" w:lineRule="auto"/>
        <w:rPr>
          <w:rFonts w:ascii="宋体" w:hAnsi="宋体" w:cs="宋体"/>
          <w:bCs w:val="0"/>
          <w:color w:val="auto"/>
          <w:szCs w:val="32"/>
        </w:rPr>
      </w:pPr>
      <w:bookmarkStart w:id="499" w:name="_Toc351203487"/>
      <w:r>
        <w:rPr>
          <w:rFonts w:hint="eastAsia" w:ascii="宋体" w:hAnsi="宋体" w:cs="宋体"/>
          <w:bCs w:val="0"/>
          <w:color w:val="auto"/>
          <w:szCs w:val="32"/>
        </w:rPr>
        <w:t>七、承诺</w:t>
      </w:r>
      <w:bookmarkEnd w:id="499"/>
    </w:p>
    <w:p w14:paraId="08C08A8C">
      <w:pPr>
        <w:spacing w:line="360" w:lineRule="auto"/>
        <w:ind w:firstLine="420" w:firstLineChars="200"/>
        <w:rPr>
          <w:rFonts w:ascii="宋体" w:hAnsi="宋体"/>
          <w:bCs/>
          <w:color w:val="auto"/>
          <w:szCs w:val="30"/>
        </w:rPr>
      </w:pPr>
      <w:r>
        <w:rPr>
          <w:rFonts w:ascii="宋体" w:hAnsi="宋体"/>
          <w:bCs/>
          <w:color w:val="auto"/>
          <w:szCs w:val="30"/>
        </w:rPr>
        <w:t>1.</w:t>
      </w:r>
      <w:r>
        <w:rPr>
          <w:rFonts w:hint="eastAsia" w:ascii="宋体" w:hAnsi="宋体"/>
          <w:bCs/>
          <w:color w:val="auto"/>
          <w:szCs w:val="30"/>
        </w:rPr>
        <w:t>发包人承诺按照法律规定履行项目审批手续、筹集工程建设资金并按照合同约定的期限和方式支付合同价款。</w:t>
      </w:r>
    </w:p>
    <w:p w14:paraId="63293B66">
      <w:pPr>
        <w:spacing w:line="360" w:lineRule="auto"/>
        <w:ind w:firstLine="420" w:firstLineChars="200"/>
        <w:rPr>
          <w:rFonts w:ascii="宋体" w:hAnsi="宋体"/>
          <w:bCs/>
          <w:color w:val="auto"/>
          <w:szCs w:val="30"/>
        </w:rPr>
      </w:pPr>
      <w:r>
        <w:rPr>
          <w:rFonts w:ascii="宋体" w:hAnsi="宋体"/>
          <w:bCs/>
          <w:color w:val="auto"/>
          <w:szCs w:val="30"/>
        </w:rPr>
        <w:t>2.</w:t>
      </w:r>
      <w:r>
        <w:rPr>
          <w:rFonts w:hint="eastAsia" w:ascii="宋体" w:hAnsi="宋体"/>
          <w:bCs/>
          <w:color w:val="auto"/>
          <w:szCs w:val="30"/>
        </w:rPr>
        <w:t>承包人承诺按照法律规定及合同约定组织完成工程施工，确保工程质量和安全，不进行转包及违法分包，并在缺陷责任期及保修期内承担相应的工程维修责任。</w:t>
      </w:r>
    </w:p>
    <w:p w14:paraId="77F840A9">
      <w:pPr>
        <w:spacing w:line="360" w:lineRule="auto"/>
        <w:ind w:firstLine="420" w:firstLineChars="200"/>
        <w:rPr>
          <w:rFonts w:ascii="宋体" w:hAnsi="宋体"/>
          <w:bCs/>
          <w:color w:val="auto"/>
          <w:szCs w:val="30"/>
        </w:rPr>
      </w:pPr>
      <w:r>
        <w:rPr>
          <w:rFonts w:ascii="宋体" w:hAnsi="宋体"/>
          <w:bCs/>
          <w:color w:val="auto"/>
          <w:szCs w:val="30"/>
        </w:rPr>
        <w:t>3.</w:t>
      </w:r>
      <w:r>
        <w:rPr>
          <w:rFonts w:hint="eastAsia" w:ascii="宋体" w:hAnsi="宋体"/>
          <w:bCs/>
          <w:color w:val="auto"/>
          <w:szCs w:val="30"/>
        </w:rPr>
        <w:t>发包人和承包人通过招投标形式签订合同的，双方理解并承诺不再就同一工程另行签订与合同实质性内容相背离的协议。</w:t>
      </w:r>
    </w:p>
    <w:p w14:paraId="47FAA36F">
      <w:pPr>
        <w:pStyle w:val="5"/>
        <w:spacing w:line="332" w:lineRule="auto"/>
        <w:rPr>
          <w:rFonts w:ascii="宋体" w:hAnsi="宋体"/>
          <w:color w:val="auto"/>
          <w:szCs w:val="32"/>
        </w:rPr>
      </w:pPr>
      <w:bookmarkStart w:id="500" w:name="_Toc351203488"/>
      <w:r>
        <w:rPr>
          <w:rFonts w:hint="eastAsia" w:ascii="宋体" w:hAnsi="宋体"/>
          <w:color w:val="auto"/>
          <w:szCs w:val="32"/>
        </w:rPr>
        <w:t>八、词语含义</w:t>
      </w:r>
      <w:bookmarkEnd w:id="500"/>
    </w:p>
    <w:p w14:paraId="317FBDBF">
      <w:pPr>
        <w:spacing w:line="360" w:lineRule="auto"/>
        <w:ind w:firstLine="420" w:firstLineChars="200"/>
        <w:rPr>
          <w:rFonts w:ascii="宋体" w:hAnsi="宋体"/>
          <w:bCs/>
          <w:color w:val="auto"/>
          <w:szCs w:val="30"/>
        </w:rPr>
      </w:pPr>
      <w:r>
        <w:rPr>
          <w:rFonts w:hint="eastAsia" w:ascii="宋体" w:hAnsi="宋体"/>
          <w:bCs/>
          <w:color w:val="auto"/>
          <w:szCs w:val="30"/>
        </w:rPr>
        <w:t>本协议书中词语含义与第二部分通用合同条款中赋予的含义相同。</w:t>
      </w:r>
    </w:p>
    <w:p w14:paraId="23E0A33D">
      <w:pPr>
        <w:pStyle w:val="5"/>
        <w:spacing w:line="332" w:lineRule="auto"/>
        <w:rPr>
          <w:rFonts w:ascii="宋体" w:hAnsi="宋体"/>
          <w:color w:val="auto"/>
          <w:szCs w:val="32"/>
        </w:rPr>
      </w:pPr>
      <w:bookmarkStart w:id="501" w:name="_Toc351203489"/>
      <w:r>
        <w:rPr>
          <w:rFonts w:hint="eastAsia" w:ascii="宋体" w:hAnsi="宋体"/>
          <w:color w:val="auto"/>
          <w:szCs w:val="32"/>
        </w:rPr>
        <w:t>九、签订时间</w:t>
      </w:r>
      <w:bookmarkEnd w:id="501"/>
    </w:p>
    <w:p w14:paraId="53FF1BC5">
      <w:pPr>
        <w:spacing w:line="360" w:lineRule="auto"/>
        <w:ind w:firstLine="420" w:firstLineChars="200"/>
        <w:rPr>
          <w:rFonts w:ascii="宋体" w:hAnsi="宋体"/>
          <w:bCs/>
          <w:color w:val="auto"/>
          <w:szCs w:val="30"/>
        </w:rPr>
      </w:pPr>
      <w:r>
        <w:rPr>
          <w:rFonts w:hint="eastAsia" w:ascii="宋体" w:hAnsi="宋体"/>
          <w:bCs/>
          <w:color w:val="auto"/>
          <w:szCs w:val="30"/>
        </w:rPr>
        <w:t>本合同于</w:t>
      </w:r>
      <w:r>
        <w:rPr>
          <w:rFonts w:eastAsia="仿宋_GB2312"/>
          <w:bCs/>
          <w:color w:val="auto"/>
          <w:szCs w:val="30"/>
          <w:u w:val="single"/>
        </w:rPr>
        <w:t xml:space="preserve">        </w:t>
      </w:r>
      <w:r>
        <w:rPr>
          <w:rFonts w:hint="eastAsia" w:ascii="宋体" w:hAnsi="宋体"/>
          <w:bCs/>
          <w:color w:val="auto"/>
          <w:szCs w:val="30"/>
        </w:rPr>
        <w:t>年</w:t>
      </w:r>
      <w:r>
        <w:rPr>
          <w:rFonts w:eastAsia="仿宋_GB2312"/>
          <w:bCs/>
          <w:color w:val="auto"/>
          <w:szCs w:val="30"/>
          <w:u w:val="single"/>
        </w:rPr>
        <w:t xml:space="preserve">   </w:t>
      </w:r>
      <w:r>
        <w:rPr>
          <w:rFonts w:hint="eastAsia" w:eastAsia="仿宋_GB2312"/>
          <w:bCs/>
          <w:color w:val="auto"/>
          <w:szCs w:val="30"/>
          <w:u w:val="single"/>
        </w:rPr>
        <w:t xml:space="preserve">    </w:t>
      </w:r>
      <w:r>
        <w:rPr>
          <w:rFonts w:eastAsia="仿宋_GB2312"/>
          <w:bCs/>
          <w:color w:val="auto"/>
          <w:szCs w:val="30"/>
          <w:u w:val="single"/>
        </w:rPr>
        <w:t xml:space="preserve"> </w:t>
      </w:r>
      <w:r>
        <w:rPr>
          <w:rFonts w:hint="eastAsia" w:ascii="宋体" w:hAnsi="宋体"/>
          <w:bCs/>
          <w:color w:val="auto"/>
          <w:szCs w:val="30"/>
        </w:rPr>
        <w:t>月</w:t>
      </w:r>
      <w:r>
        <w:rPr>
          <w:rFonts w:eastAsia="仿宋_GB2312"/>
          <w:bCs/>
          <w:color w:val="auto"/>
          <w:szCs w:val="30"/>
          <w:u w:val="single"/>
        </w:rPr>
        <w:t xml:space="preserve">  </w:t>
      </w:r>
      <w:r>
        <w:rPr>
          <w:rFonts w:hint="eastAsia" w:eastAsia="仿宋_GB2312"/>
          <w:bCs/>
          <w:color w:val="auto"/>
          <w:szCs w:val="30"/>
          <w:u w:val="single"/>
        </w:rPr>
        <w:t xml:space="preserve">    </w:t>
      </w:r>
      <w:r>
        <w:rPr>
          <w:rFonts w:eastAsia="仿宋_GB2312"/>
          <w:bCs/>
          <w:color w:val="auto"/>
          <w:szCs w:val="30"/>
          <w:u w:val="single"/>
        </w:rPr>
        <w:t xml:space="preserve">  </w:t>
      </w:r>
      <w:r>
        <w:rPr>
          <w:rFonts w:hint="eastAsia" w:ascii="宋体" w:hAnsi="宋体"/>
          <w:bCs/>
          <w:color w:val="auto"/>
          <w:szCs w:val="30"/>
        </w:rPr>
        <w:t>日签订。</w:t>
      </w:r>
    </w:p>
    <w:p w14:paraId="0BBE157F">
      <w:pPr>
        <w:pStyle w:val="5"/>
        <w:spacing w:line="332" w:lineRule="auto"/>
        <w:rPr>
          <w:rFonts w:ascii="宋体" w:hAnsi="宋体" w:cs="宋体"/>
          <w:bCs w:val="0"/>
          <w:color w:val="auto"/>
          <w:szCs w:val="32"/>
        </w:rPr>
      </w:pPr>
      <w:bookmarkStart w:id="502" w:name="_Toc351203490"/>
      <w:r>
        <w:rPr>
          <w:rFonts w:hint="eastAsia" w:ascii="宋体" w:hAnsi="宋体" w:cs="宋体"/>
          <w:bCs w:val="0"/>
          <w:color w:val="auto"/>
          <w:szCs w:val="32"/>
        </w:rPr>
        <w:t>十、签订地点</w:t>
      </w:r>
      <w:bookmarkEnd w:id="502"/>
    </w:p>
    <w:p w14:paraId="01D80D2E">
      <w:pPr>
        <w:spacing w:line="332" w:lineRule="auto"/>
        <w:ind w:firstLine="420" w:firstLineChars="200"/>
        <w:rPr>
          <w:rFonts w:ascii="宋体" w:hAnsi="宋体"/>
          <w:bCs/>
          <w:color w:val="auto"/>
          <w:szCs w:val="30"/>
        </w:rPr>
      </w:pPr>
      <w:r>
        <w:rPr>
          <w:rFonts w:hint="eastAsia" w:ascii="宋体" w:hAnsi="宋体"/>
          <w:bCs/>
          <w:color w:val="auto"/>
          <w:szCs w:val="30"/>
        </w:rPr>
        <w:t>本合同在</w:t>
      </w:r>
      <w:r>
        <w:rPr>
          <w:rFonts w:eastAsia="仿宋_GB2312"/>
          <w:bCs/>
          <w:color w:val="auto"/>
          <w:szCs w:val="30"/>
          <w:u w:val="single"/>
        </w:rPr>
        <w:t xml:space="preserve">                                    </w:t>
      </w:r>
      <w:r>
        <w:rPr>
          <w:rFonts w:hint="eastAsia" w:ascii="宋体" w:hAnsi="宋体"/>
          <w:bCs/>
          <w:color w:val="auto"/>
          <w:szCs w:val="30"/>
        </w:rPr>
        <w:t>签订。</w:t>
      </w:r>
    </w:p>
    <w:p w14:paraId="55819663">
      <w:pPr>
        <w:pStyle w:val="5"/>
        <w:spacing w:line="332" w:lineRule="auto"/>
        <w:rPr>
          <w:rFonts w:ascii="宋体" w:hAnsi="宋体" w:cs="宋体"/>
          <w:bCs w:val="0"/>
          <w:color w:val="auto"/>
          <w:szCs w:val="32"/>
        </w:rPr>
      </w:pPr>
      <w:bookmarkStart w:id="503" w:name="_Toc351203491"/>
      <w:r>
        <w:rPr>
          <w:rFonts w:hint="eastAsia" w:ascii="宋体" w:hAnsi="宋体" w:cs="宋体"/>
          <w:bCs w:val="0"/>
          <w:color w:val="auto"/>
          <w:szCs w:val="32"/>
        </w:rPr>
        <w:t>十一、补充协议</w:t>
      </w:r>
      <w:bookmarkEnd w:id="503"/>
    </w:p>
    <w:p w14:paraId="59D5C1E7">
      <w:pPr>
        <w:spacing w:line="360" w:lineRule="auto"/>
        <w:ind w:firstLine="420" w:firstLineChars="200"/>
        <w:rPr>
          <w:rFonts w:ascii="宋体" w:hAnsi="宋体"/>
          <w:b/>
          <w:bCs/>
          <w:color w:val="auto"/>
          <w:szCs w:val="30"/>
        </w:rPr>
      </w:pPr>
      <w:r>
        <w:rPr>
          <w:rFonts w:hint="eastAsia" w:ascii="宋体" w:hAnsi="宋体"/>
          <w:bCs/>
          <w:color w:val="auto"/>
          <w:szCs w:val="30"/>
        </w:rPr>
        <w:t>合同未尽事宜，合同当事人另行签订补充协议，补充协议是合同的组成部分。</w:t>
      </w:r>
    </w:p>
    <w:p w14:paraId="57DFEFBC">
      <w:pPr>
        <w:pStyle w:val="5"/>
        <w:spacing w:line="332" w:lineRule="auto"/>
        <w:rPr>
          <w:rFonts w:ascii="宋体" w:hAnsi="宋体" w:cs="宋体"/>
          <w:bCs w:val="0"/>
          <w:color w:val="auto"/>
          <w:szCs w:val="32"/>
        </w:rPr>
      </w:pPr>
      <w:bookmarkStart w:id="504" w:name="_Toc351203492"/>
      <w:r>
        <w:rPr>
          <w:rFonts w:hint="eastAsia" w:ascii="宋体" w:hAnsi="宋体" w:cs="宋体"/>
          <w:bCs w:val="0"/>
          <w:color w:val="auto"/>
          <w:szCs w:val="32"/>
        </w:rPr>
        <w:t>十二、合同生效</w:t>
      </w:r>
      <w:bookmarkEnd w:id="504"/>
    </w:p>
    <w:p w14:paraId="6C2CF25D">
      <w:pPr>
        <w:spacing w:line="360" w:lineRule="auto"/>
        <w:ind w:firstLine="420" w:firstLineChars="200"/>
        <w:rPr>
          <w:rFonts w:ascii="宋体" w:hAnsi="宋体"/>
          <w:bCs/>
          <w:color w:val="auto"/>
          <w:szCs w:val="30"/>
        </w:rPr>
      </w:pPr>
      <w:r>
        <w:rPr>
          <w:rFonts w:hint="eastAsia" w:ascii="宋体" w:hAnsi="宋体"/>
          <w:bCs/>
          <w:color w:val="auto"/>
          <w:szCs w:val="30"/>
        </w:rPr>
        <w:t>本合同自</w:t>
      </w:r>
      <w:r>
        <w:rPr>
          <w:rFonts w:eastAsia="仿宋_GB2312"/>
          <w:bCs/>
          <w:color w:val="auto"/>
          <w:szCs w:val="30"/>
          <w:u w:val="single"/>
        </w:rPr>
        <w:t xml:space="preserve">                                   </w:t>
      </w:r>
      <w:r>
        <w:rPr>
          <w:rFonts w:hint="eastAsia" w:ascii="宋体" w:hAnsi="宋体"/>
          <w:bCs/>
          <w:color w:val="auto"/>
          <w:szCs w:val="30"/>
        </w:rPr>
        <w:t>生效。</w:t>
      </w:r>
    </w:p>
    <w:p w14:paraId="5D275CA7">
      <w:pPr>
        <w:pStyle w:val="5"/>
        <w:spacing w:line="332" w:lineRule="auto"/>
        <w:rPr>
          <w:rFonts w:ascii="宋体" w:hAnsi="宋体" w:cs="宋体"/>
          <w:bCs w:val="0"/>
          <w:color w:val="auto"/>
          <w:szCs w:val="32"/>
        </w:rPr>
      </w:pPr>
      <w:bookmarkStart w:id="505" w:name="_Toc351203493"/>
      <w:r>
        <w:rPr>
          <w:rFonts w:hint="eastAsia" w:ascii="宋体" w:hAnsi="宋体" w:cs="宋体"/>
          <w:bCs w:val="0"/>
          <w:color w:val="auto"/>
          <w:szCs w:val="32"/>
        </w:rPr>
        <w:t>十三、合同份数</w:t>
      </w:r>
      <w:bookmarkEnd w:id="505"/>
    </w:p>
    <w:p w14:paraId="49144B07">
      <w:pPr>
        <w:spacing w:line="360" w:lineRule="auto"/>
        <w:ind w:firstLine="420" w:firstLineChars="200"/>
        <w:rPr>
          <w:rFonts w:ascii="宋体" w:hAnsi="宋体"/>
          <w:bCs/>
          <w:color w:val="auto"/>
          <w:szCs w:val="30"/>
        </w:rPr>
      </w:pPr>
      <w:r>
        <w:rPr>
          <w:rFonts w:hint="eastAsia" w:ascii="宋体" w:hAnsi="宋体"/>
          <w:bCs/>
          <w:color w:val="auto"/>
          <w:szCs w:val="30"/>
        </w:rPr>
        <w:t>本合同一式</w:t>
      </w:r>
      <w:r>
        <w:rPr>
          <w:rFonts w:eastAsia="仿宋_GB2312"/>
          <w:bCs/>
          <w:color w:val="auto"/>
          <w:szCs w:val="30"/>
          <w:u w:val="single"/>
        </w:rPr>
        <w:t xml:space="preserve">    </w:t>
      </w:r>
      <w:r>
        <w:rPr>
          <w:rFonts w:hint="eastAsia" w:ascii="宋体" w:hAnsi="宋体"/>
          <w:bCs/>
          <w:color w:val="auto"/>
          <w:szCs w:val="30"/>
        </w:rPr>
        <w:t>份，均具有同等法律效力，发包人执</w:t>
      </w:r>
      <w:r>
        <w:rPr>
          <w:rFonts w:eastAsia="仿宋_GB2312"/>
          <w:bCs/>
          <w:color w:val="auto"/>
          <w:szCs w:val="30"/>
          <w:u w:val="single"/>
        </w:rPr>
        <w:t xml:space="preserve">    </w:t>
      </w:r>
      <w:r>
        <w:rPr>
          <w:rFonts w:hint="eastAsia" w:ascii="宋体" w:hAnsi="宋体"/>
          <w:bCs/>
          <w:color w:val="auto"/>
          <w:szCs w:val="30"/>
        </w:rPr>
        <w:t>份，承包人执</w:t>
      </w:r>
      <w:r>
        <w:rPr>
          <w:rFonts w:eastAsia="仿宋_GB2312"/>
          <w:bCs/>
          <w:color w:val="auto"/>
          <w:szCs w:val="30"/>
          <w:u w:val="single"/>
        </w:rPr>
        <w:t xml:space="preserve">    </w:t>
      </w:r>
      <w:r>
        <w:rPr>
          <w:rFonts w:hint="eastAsia" w:ascii="宋体" w:hAnsi="宋体"/>
          <w:bCs/>
          <w:color w:val="auto"/>
          <w:szCs w:val="30"/>
        </w:rPr>
        <w:t>份。</w:t>
      </w:r>
    </w:p>
    <w:p w14:paraId="3198BC00">
      <w:pPr>
        <w:spacing w:line="360" w:lineRule="auto"/>
        <w:rPr>
          <w:rFonts w:ascii="宋体" w:hAnsi="宋体"/>
          <w:color w:val="auto"/>
          <w:szCs w:val="30"/>
        </w:rPr>
      </w:pPr>
      <w:r>
        <w:rPr>
          <w:rFonts w:hint="eastAsia" w:ascii="宋体" w:hAnsi="宋体"/>
          <w:color w:val="auto"/>
          <w:szCs w:val="30"/>
        </w:rPr>
        <w:t>发包人：</w:t>
      </w:r>
      <w:r>
        <w:rPr>
          <w:rFonts w:ascii="宋体" w:hAnsi="宋体"/>
          <w:color w:val="auto"/>
          <w:szCs w:val="30"/>
        </w:rPr>
        <w:t xml:space="preserve">  (</w:t>
      </w:r>
      <w:r>
        <w:rPr>
          <w:rFonts w:hint="eastAsia" w:ascii="宋体" w:hAnsi="宋体"/>
          <w:color w:val="auto"/>
          <w:szCs w:val="30"/>
        </w:rPr>
        <w:t>公章</w:t>
      </w:r>
      <w:r>
        <w:rPr>
          <w:rFonts w:ascii="宋体" w:hAnsi="宋体"/>
          <w:color w:val="auto"/>
          <w:szCs w:val="30"/>
        </w:rPr>
        <w:t xml:space="preserve">)             </w:t>
      </w:r>
      <w:r>
        <w:rPr>
          <w:rFonts w:hint="eastAsia" w:ascii="宋体" w:hAnsi="宋体"/>
          <w:color w:val="auto"/>
          <w:szCs w:val="30"/>
        </w:rPr>
        <w:t xml:space="preserve">             承包人：</w:t>
      </w:r>
      <w:r>
        <w:rPr>
          <w:rFonts w:ascii="宋体" w:hAnsi="宋体"/>
          <w:color w:val="auto"/>
          <w:szCs w:val="30"/>
        </w:rPr>
        <w:t xml:space="preserve">  (</w:t>
      </w:r>
      <w:r>
        <w:rPr>
          <w:rFonts w:hint="eastAsia" w:ascii="宋体" w:hAnsi="宋体"/>
          <w:color w:val="auto"/>
          <w:szCs w:val="30"/>
        </w:rPr>
        <w:t>公章</w:t>
      </w:r>
      <w:r>
        <w:rPr>
          <w:rFonts w:ascii="宋体" w:hAnsi="宋体"/>
          <w:color w:val="auto"/>
          <w:szCs w:val="30"/>
        </w:rPr>
        <w:t>)</w:t>
      </w:r>
    </w:p>
    <w:p w14:paraId="42BE63AC">
      <w:pPr>
        <w:spacing w:line="332" w:lineRule="auto"/>
        <w:rPr>
          <w:rFonts w:ascii="宋体" w:hAnsi="宋体"/>
          <w:color w:val="auto"/>
          <w:szCs w:val="30"/>
          <w:u w:val="single"/>
        </w:rPr>
      </w:pPr>
      <w:r>
        <w:rPr>
          <w:rFonts w:ascii="宋体" w:hAnsi="宋体"/>
          <w:color w:val="auto"/>
          <w:szCs w:val="30"/>
        </w:rPr>
        <w:t xml:space="preserve">                                 </w:t>
      </w:r>
    </w:p>
    <w:p w14:paraId="795F7DC5">
      <w:pPr>
        <w:spacing w:line="360" w:lineRule="auto"/>
        <w:rPr>
          <w:rFonts w:ascii="宋体" w:hAnsi="宋体"/>
          <w:color w:val="auto"/>
          <w:szCs w:val="30"/>
        </w:rPr>
      </w:pPr>
      <w:r>
        <w:rPr>
          <w:rFonts w:hint="eastAsia" w:ascii="宋体" w:hAnsi="宋体"/>
          <w:color w:val="auto"/>
          <w:szCs w:val="30"/>
        </w:rPr>
        <w:t>法定代表人或其委托代理人：</w:t>
      </w:r>
      <w:r>
        <w:rPr>
          <w:rFonts w:ascii="宋体" w:hAnsi="宋体"/>
          <w:color w:val="auto"/>
          <w:szCs w:val="30"/>
        </w:rPr>
        <w:t xml:space="preserve"> </w:t>
      </w:r>
      <w:r>
        <w:rPr>
          <w:rFonts w:hint="eastAsia" w:ascii="宋体" w:hAnsi="宋体"/>
          <w:color w:val="auto"/>
          <w:szCs w:val="30"/>
        </w:rPr>
        <w:t xml:space="preserve">     （签字）   法定代表人或其委托代理人：     （签字）</w:t>
      </w:r>
    </w:p>
    <w:p w14:paraId="5DE3DAE4">
      <w:pPr>
        <w:spacing w:line="360" w:lineRule="auto"/>
        <w:rPr>
          <w:rFonts w:ascii="宋体" w:hAnsi="宋体"/>
          <w:color w:val="auto"/>
          <w:szCs w:val="30"/>
        </w:rPr>
      </w:pPr>
    </w:p>
    <w:p w14:paraId="65F659E7">
      <w:pPr>
        <w:tabs>
          <w:tab w:val="left" w:pos="4410"/>
        </w:tabs>
        <w:spacing w:line="360" w:lineRule="auto"/>
        <w:rPr>
          <w:rFonts w:ascii="宋体" w:hAnsi="宋体"/>
          <w:color w:val="auto"/>
          <w:szCs w:val="30"/>
        </w:rPr>
      </w:pPr>
      <w:r>
        <w:rPr>
          <w:rFonts w:hint="eastAsia" w:ascii="宋体" w:hAnsi="宋体"/>
          <w:color w:val="auto"/>
          <w:szCs w:val="30"/>
        </w:rPr>
        <w:t>组织机构代码：</w:t>
      </w:r>
      <w:r>
        <w:rPr>
          <w:rFonts w:hint="eastAsia" w:eastAsia="仿宋_GB2312"/>
          <w:color w:val="auto"/>
          <w:szCs w:val="30"/>
          <w:u w:val="single"/>
        </w:rPr>
        <w:t xml:space="preserve"> </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rPr>
          <w:rFonts w:ascii="宋体" w:hAnsi="宋体"/>
          <w:color w:val="auto"/>
          <w:szCs w:val="30"/>
        </w:rPr>
        <w:t xml:space="preserve">  </w:t>
      </w:r>
      <w:r>
        <w:rPr>
          <w:rFonts w:hint="eastAsia" w:ascii="宋体" w:hAnsi="宋体"/>
          <w:color w:val="auto"/>
          <w:szCs w:val="30"/>
        </w:rPr>
        <w:t xml:space="preserve">              组织机构代码：</w:t>
      </w:r>
      <w:r>
        <w:rPr>
          <w:rFonts w:hint="eastAsia" w:eastAsia="仿宋_GB2312"/>
          <w:color w:val="auto"/>
          <w:szCs w:val="30"/>
          <w:u w:val="single"/>
        </w:rPr>
        <w:t xml:space="preserve"> </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p>
    <w:p w14:paraId="48B9EA5E">
      <w:pPr>
        <w:spacing w:line="360" w:lineRule="auto"/>
        <w:rPr>
          <w:rFonts w:ascii="宋体" w:hAnsi="宋体"/>
          <w:color w:val="auto"/>
          <w:szCs w:val="30"/>
        </w:rPr>
      </w:pPr>
      <w:r>
        <w:rPr>
          <w:rFonts w:hint="eastAsia" w:ascii="宋体" w:hAnsi="宋体"/>
          <w:color w:val="auto"/>
          <w:szCs w:val="30"/>
        </w:rPr>
        <w:t>地</w:t>
      </w:r>
      <w:r>
        <w:rPr>
          <w:rFonts w:ascii="宋体" w:hAnsi="宋体"/>
          <w:color w:val="auto"/>
          <w:szCs w:val="30"/>
        </w:rPr>
        <w:t xml:space="preserve">  </w:t>
      </w:r>
      <w:r>
        <w:rPr>
          <w:rFonts w:hint="eastAsia" w:ascii="宋体" w:hAnsi="宋体"/>
          <w:color w:val="auto"/>
          <w:szCs w:val="30"/>
        </w:rPr>
        <w:t>址：</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rPr>
          <w:rFonts w:ascii="宋体" w:hAnsi="宋体"/>
          <w:color w:val="auto"/>
          <w:szCs w:val="30"/>
        </w:rPr>
        <w:t xml:space="preserve"> </w:t>
      </w:r>
      <w:r>
        <w:rPr>
          <w:rFonts w:hint="eastAsia" w:ascii="宋体" w:hAnsi="宋体"/>
          <w:color w:val="auto"/>
          <w:szCs w:val="30"/>
        </w:rPr>
        <w:t xml:space="preserve">               地</w:t>
      </w:r>
      <w:r>
        <w:rPr>
          <w:rFonts w:ascii="宋体" w:hAnsi="宋体"/>
          <w:color w:val="auto"/>
          <w:szCs w:val="30"/>
        </w:rPr>
        <w:t xml:space="preserve">  </w:t>
      </w:r>
      <w:r>
        <w:rPr>
          <w:rFonts w:hint="eastAsia" w:ascii="宋体" w:hAnsi="宋体"/>
          <w:color w:val="auto"/>
          <w:szCs w:val="30"/>
        </w:rPr>
        <w:t>址：</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p>
    <w:p w14:paraId="558D224C">
      <w:pPr>
        <w:spacing w:line="360" w:lineRule="auto"/>
        <w:rPr>
          <w:rFonts w:ascii="宋体" w:hAnsi="宋体"/>
          <w:color w:val="auto"/>
          <w:szCs w:val="30"/>
        </w:rPr>
      </w:pPr>
      <w:r>
        <w:rPr>
          <w:rFonts w:hint="eastAsia" w:ascii="宋体" w:hAnsi="宋体"/>
          <w:color w:val="auto"/>
          <w:szCs w:val="30"/>
        </w:rPr>
        <w:t>邮政编码：</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rPr>
          <w:rFonts w:ascii="宋体" w:hAnsi="宋体"/>
          <w:color w:val="auto"/>
          <w:szCs w:val="30"/>
        </w:rPr>
        <w:t xml:space="preserve">  </w:t>
      </w:r>
      <w:r>
        <w:rPr>
          <w:rFonts w:hint="eastAsia" w:ascii="宋体" w:hAnsi="宋体"/>
          <w:color w:val="auto"/>
          <w:szCs w:val="30"/>
        </w:rPr>
        <w:t xml:space="preserve">              邮政编码：</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p>
    <w:p w14:paraId="3EE19432">
      <w:pPr>
        <w:spacing w:line="360" w:lineRule="auto"/>
        <w:rPr>
          <w:rFonts w:ascii="宋体" w:hAnsi="宋体"/>
          <w:color w:val="auto"/>
          <w:szCs w:val="30"/>
        </w:rPr>
      </w:pPr>
      <w:r>
        <w:rPr>
          <w:rFonts w:hint="eastAsia" w:ascii="宋体" w:hAnsi="宋体"/>
          <w:color w:val="auto"/>
          <w:szCs w:val="30"/>
        </w:rPr>
        <w:t>法定代表人：</w:t>
      </w:r>
      <w:r>
        <w:rPr>
          <w:rFonts w:hint="eastAsia" w:eastAsia="仿宋_GB2312"/>
          <w:color w:val="auto"/>
          <w:szCs w:val="30"/>
          <w:u w:val="single"/>
        </w:rPr>
        <w:t xml:space="preserve"> </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rPr>
          <w:rFonts w:ascii="宋体" w:hAnsi="宋体"/>
          <w:color w:val="auto"/>
          <w:szCs w:val="30"/>
        </w:rPr>
        <w:t xml:space="preserve">  </w:t>
      </w:r>
      <w:r>
        <w:rPr>
          <w:rFonts w:hint="eastAsia" w:ascii="宋体" w:hAnsi="宋体"/>
          <w:color w:val="auto"/>
          <w:szCs w:val="30"/>
        </w:rPr>
        <w:t xml:space="preserve">              法定代表人：</w:t>
      </w:r>
      <w:r>
        <w:rPr>
          <w:rFonts w:hint="eastAsia" w:eastAsia="仿宋_GB2312"/>
          <w:color w:val="auto"/>
          <w:szCs w:val="30"/>
          <w:u w:val="single"/>
        </w:rPr>
        <w:t xml:space="preserve"> </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p>
    <w:p w14:paraId="636C180B">
      <w:pPr>
        <w:spacing w:line="360" w:lineRule="auto"/>
        <w:rPr>
          <w:rFonts w:ascii="宋体" w:hAnsi="宋体"/>
          <w:color w:val="auto"/>
          <w:szCs w:val="30"/>
        </w:rPr>
      </w:pPr>
      <w:r>
        <w:rPr>
          <w:rFonts w:hint="eastAsia" w:ascii="宋体" w:hAnsi="宋体"/>
          <w:color w:val="auto"/>
          <w:szCs w:val="30"/>
        </w:rPr>
        <w:t>委托代理人：</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rPr>
          <w:rFonts w:ascii="宋体" w:hAnsi="宋体"/>
          <w:color w:val="auto"/>
          <w:szCs w:val="30"/>
        </w:rPr>
        <w:t xml:space="preserve">  </w:t>
      </w:r>
      <w:r>
        <w:rPr>
          <w:rFonts w:hint="eastAsia" w:ascii="宋体" w:hAnsi="宋体"/>
          <w:color w:val="auto"/>
          <w:szCs w:val="30"/>
        </w:rPr>
        <w:t xml:space="preserve">              委托代理人：</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p>
    <w:p w14:paraId="54381DDF">
      <w:pPr>
        <w:spacing w:line="360" w:lineRule="auto"/>
        <w:rPr>
          <w:rFonts w:ascii="宋体" w:hAnsi="宋体"/>
          <w:color w:val="auto"/>
          <w:szCs w:val="30"/>
        </w:rPr>
      </w:pPr>
      <w:r>
        <w:rPr>
          <w:rFonts w:hint="eastAsia" w:ascii="宋体" w:hAnsi="宋体"/>
          <w:color w:val="auto"/>
          <w:szCs w:val="30"/>
        </w:rPr>
        <w:t>电</w:t>
      </w:r>
      <w:r>
        <w:rPr>
          <w:rFonts w:ascii="宋体" w:hAnsi="宋体"/>
          <w:color w:val="auto"/>
          <w:szCs w:val="30"/>
        </w:rPr>
        <w:t xml:space="preserve">  </w:t>
      </w:r>
      <w:r>
        <w:rPr>
          <w:rFonts w:hint="eastAsia" w:ascii="宋体" w:hAnsi="宋体"/>
          <w:color w:val="auto"/>
          <w:szCs w:val="30"/>
        </w:rPr>
        <w:t>话：</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rPr>
          <w:rFonts w:ascii="宋体" w:hAnsi="宋体"/>
          <w:color w:val="auto"/>
          <w:szCs w:val="30"/>
        </w:rPr>
        <w:t xml:space="preserve">  </w:t>
      </w:r>
      <w:r>
        <w:rPr>
          <w:rFonts w:hint="eastAsia" w:ascii="宋体" w:hAnsi="宋体"/>
          <w:color w:val="auto"/>
          <w:szCs w:val="30"/>
        </w:rPr>
        <w:t xml:space="preserve">              电</w:t>
      </w:r>
      <w:r>
        <w:rPr>
          <w:rFonts w:ascii="宋体" w:hAnsi="宋体"/>
          <w:color w:val="auto"/>
          <w:szCs w:val="30"/>
        </w:rPr>
        <w:t xml:space="preserve">  </w:t>
      </w:r>
      <w:r>
        <w:rPr>
          <w:rFonts w:hint="eastAsia" w:ascii="宋体" w:hAnsi="宋体"/>
          <w:color w:val="auto"/>
          <w:szCs w:val="30"/>
        </w:rPr>
        <w:t>话：</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p>
    <w:p w14:paraId="79873EFA">
      <w:pPr>
        <w:spacing w:line="360" w:lineRule="auto"/>
        <w:rPr>
          <w:rFonts w:ascii="宋体" w:hAnsi="宋体"/>
          <w:color w:val="auto"/>
          <w:szCs w:val="30"/>
        </w:rPr>
      </w:pPr>
      <w:r>
        <w:rPr>
          <w:rFonts w:hint="eastAsia" w:ascii="宋体" w:hAnsi="宋体"/>
          <w:color w:val="auto"/>
          <w:szCs w:val="30"/>
        </w:rPr>
        <w:t>传</w:t>
      </w:r>
      <w:r>
        <w:rPr>
          <w:rFonts w:ascii="宋体" w:hAnsi="宋体"/>
          <w:color w:val="auto"/>
          <w:szCs w:val="30"/>
        </w:rPr>
        <w:t xml:space="preserve">  </w:t>
      </w:r>
      <w:r>
        <w:rPr>
          <w:rFonts w:hint="eastAsia" w:ascii="宋体" w:hAnsi="宋体"/>
          <w:color w:val="auto"/>
          <w:szCs w:val="30"/>
        </w:rPr>
        <w:t>真：</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rPr>
          <w:rFonts w:ascii="宋体" w:hAnsi="宋体"/>
          <w:color w:val="auto"/>
          <w:szCs w:val="30"/>
        </w:rPr>
        <w:t xml:space="preserve"> </w:t>
      </w:r>
      <w:r>
        <w:rPr>
          <w:rFonts w:hint="eastAsia" w:ascii="宋体" w:hAnsi="宋体"/>
          <w:color w:val="auto"/>
          <w:szCs w:val="30"/>
        </w:rPr>
        <w:t xml:space="preserve">               传</w:t>
      </w:r>
      <w:r>
        <w:rPr>
          <w:rFonts w:ascii="宋体" w:hAnsi="宋体"/>
          <w:color w:val="auto"/>
          <w:szCs w:val="30"/>
        </w:rPr>
        <w:t xml:space="preserve">  </w:t>
      </w:r>
      <w:r>
        <w:rPr>
          <w:rFonts w:hint="eastAsia" w:ascii="宋体" w:hAnsi="宋体"/>
          <w:color w:val="auto"/>
          <w:szCs w:val="30"/>
        </w:rPr>
        <w:t>真：</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p>
    <w:p w14:paraId="54AA510D">
      <w:pPr>
        <w:spacing w:line="360" w:lineRule="auto"/>
        <w:rPr>
          <w:rFonts w:ascii="宋体" w:hAnsi="宋体"/>
          <w:color w:val="auto"/>
          <w:szCs w:val="30"/>
        </w:rPr>
      </w:pPr>
      <w:r>
        <w:rPr>
          <w:rFonts w:hint="eastAsia" w:ascii="宋体" w:hAnsi="宋体"/>
          <w:color w:val="auto"/>
          <w:szCs w:val="30"/>
        </w:rPr>
        <w:t>电子信箱：</w:t>
      </w:r>
      <w:r>
        <w:rPr>
          <w:rFonts w:eastAsia="仿宋_GB2312"/>
          <w:color w:val="auto"/>
          <w:szCs w:val="30"/>
          <w:u w:val="single"/>
        </w:rPr>
        <w:t xml:space="preserve">                 </w:t>
      </w:r>
      <w:r>
        <w:rPr>
          <w:rFonts w:ascii="宋体" w:hAnsi="宋体"/>
          <w:color w:val="auto"/>
          <w:szCs w:val="30"/>
        </w:rPr>
        <w:t xml:space="preserve">  </w:t>
      </w:r>
      <w:r>
        <w:rPr>
          <w:rFonts w:hint="eastAsia" w:ascii="宋体" w:hAnsi="宋体"/>
          <w:color w:val="auto"/>
          <w:szCs w:val="30"/>
        </w:rPr>
        <w:t xml:space="preserve">              电子信箱：</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p>
    <w:p w14:paraId="06BB46C7">
      <w:pPr>
        <w:spacing w:line="360" w:lineRule="auto"/>
        <w:rPr>
          <w:rFonts w:ascii="宋体" w:hAnsi="宋体"/>
          <w:color w:val="auto"/>
          <w:szCs w:val="30"/>
        </w:rPr>
      </w:pPr>
      <w:r>
        <w:rPr>
          <w:rFonts w:hint="eastAsia" w:ascii="宋体" w:hAnsi="宋体"/>
          <w:color w:val="auto"/>
          <w:szCs w:val="30"/>
        </w:rPr>
        <w:t>开户银行：</w:t>
      </w:r>
      <w:r>
        <w:rPr>
          <w:rFonts w:eastAsia="仿宋_GB2312"/>
          <w:color w:val="auto"/>
          <w:szCs w:val="30"/>
          <w:u w:val="single"/>
        </w:rPr>
        <w:t xml:space="preserve">                 </w:t>
      </w:r>
      <w:r>
        <w:rPr>
          <w:rFonts w:ascii="宋体" w:hAnsi="宋体"/>
          <w:color w:val="auto"/>
          <w:szCs w:val="30"/>
        </w:rPr>
        <w:t xml:space="preserve">  </w:t>
      </w:r>
      <w:r>
        <w:rPr>
          <w:rFonts w:hint="eastAsia" w:ascii="宋体" w:hAnsi="宋体"/>
          <w:color w:val="auto"/>
          <w:szCs w:val="30"/>
        </w:rPr>
        <w:t xml:space="preserve">              开户银行：</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p>
    <w:p w14:paraId="78911EAB">
      <w:pPr>
        <w:spacing w:line="360" w:lineRule="auto"/>
        <w:rPr>
          <w:rFonts w:ascii="宋体" w:hAnsi="宋体"/>
          <w:color w:val="auto"/>
          <w:szCs w:val="30"/>
        </w:rPr>
      </w:pPr>
      <w:r>
        <w:rPr>
          <w:rFonts w:hint="eastAsia" w:ascii="宋体" w:hAnsi="宋体"/>
          <w:color w:val="auto"/>
          <w:szCs w:val="30"/>
        </w:rPr>
        <w:t>账</w:t>
      </w:r>
      <w:r>
        <w:rPr>
          <w:rFonts w:ascii="宋体" w:hAnsi="宋体"/>
          <w:color w:val="auto"/>
          <w:szCs w:val="30"/>
        </w:rPr>
        <w:t xml:space="preserve">  </w:t>
      </w:r>
      <w:r>
        <w:rPr>
          <w:rFonts w:hint="eastAsia" w:ascii="宋体" w:hAnsi="宋体"/>
          <w:color w:val="auto"/>
          <w:szCs w:val="30"/>
        </w:rPr>
        <w:t>号：</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rPr>
          <w:rFonts w:ascii="宋体" w:hAnsi="宋体"/>
          <w:color w:val="auto"/>
          <w:szCs w:val="30"/>
        </w:rPr>
        <w:t xml:space="preserve">  </w:t>
      </w:r>
      <w:r>
        <w:rPr>
          <w:rFonts w:hint="eastAsia" w:ascii="宋体" w:hAnsi="宋体"/>
          <w:color w:val="auto"/>
          <w:szCs w:val="30"/>
        </w:rPr>
        <w:t xml:space="preserve">              账</w:t>
      </w:r>
      <w:r>
        <w:rPr>
          <w:rFonts w:ascii="宋体" w:hAnsi="宋体"/>
          <w:color w:val="auto"/>
          <w:szCs w:val="30"/>
        </w:rPr>
        <w:t xml:space="preserve">  </w:t>
      </w:r>
      <w:r>
        <w:rPr>
          <w:rFonts w:hint="eastAsia" w:ascii="宋体" w:hAnsi="宋体"/>
          <w:color w:val="auto"/>
          <w:szCs w:val="30"/>
        </w:rPr>
        <w:t>号：</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p>
    <w:p w14:paraId="36410B25">
      <w:pPr>
        <w:spacing w:line="360" w:lineRule="auto"/>
        <w:ind w:firstLine="480" w:firstLineChars="200"/>
        <w:rPr>
          <w:rFonts w:ascii="宋体" w:hAnsi="宋体" w:cs="宋体"/>
          <w:color w:val="auto"/>
          <w:sz w:val="24"/>
        </w:rPr>
        <w:sectPr>
          <w:pgSz w:w="11906" w:h="16838"/>
          <w:pgMar w:top="1985" w:right="1418" w:bottom="1440" w:left="1701" w:header="851" w:footer="992" w:gutter="0"/>
          <w:cols w:space="720" w:num="1"/>
          <w:docGrid w:type="lines" w:linePitch="312" w:charSpace="0"/>
        </w:sectPr>
      </w:pPr>
    </w:p>
    <w:p w14:paraId="4E6FCB46">
      <w:pPr>
        <w:pStyle w:val="4"/>
        <w:numPr>
          <w:ilvl w:val="0"/>
          <w:numId w:val="0"/>
        </w:numPr>
        <w:tabs>
          <w:tab w:val="left" w:pos="720"/>
        </w:tabs>
        <w:spacing w:line="320" w:lineRule="exact"/>
        <w:jc w:val="center"/>
        <w:rPr>
          <w:rFonts w:ascii="宋体" w:hAnsi="宋体" w:eastAsia="宋体"/>
          <w:color w:val="auto"/>
          <w:sz w:val="28"/>
          <w:szCs w:val="28"/>
        </w:rPr>
      </w:pPr>
      <w:bookmarkStart w:id="506" w:name="_Toc498006745"/>
      <w:bookmarkStart w:id="507" w:name="_Toc7799"/>
      <w:r>
        <w:rPr>
          <w:rFonts w:hint="eastAsia" w:ascii="宋体" w:hAnsi="宋体" w:eastAsia="宋体"/>
          <w:color w:val="auto"/>
          <w:sz w:val="28"/>
          <w:szCs w:val="28"/>
        </w:rPr>
        <w:t>第二部分 通用合同条款</w:t>
      </w:r>
      <w:bookmarkEnd w:id="506"/>
      <w:bookmarkEnd w:id="507"/>
    </w:p>
    <w:p w14:paraId="5C67DD57">
      <w:pPr>
        <w:spacing w:line="320" w:lineRule="exact"/>
        <w:ind w:firstLine="420" w:firstLineChars="200"/>
        <w:rPr>
          <w:rFonts w:ascii="宋体" w:hAnsi="宋体"/>
          <w:color w:val="auto"/>
          <w:kern w:val="0"/>
          <w:szCs w:val="21"/>
        </w:rPr>
      </w:pPr>
    </w:p>
    <w:p w14:paraId="3DF347AA">
      <w:pPr>
        <w:spacing w:line="320" w:lineRule="exact"/>
        <w:ind w:firstLine="420" w:firstLineChars="200"/>
        <w:rPr>
          <w:rFonts w:hint="eastAsia" w:ascii="宋体" w:hAnsi="宋体" w:cs="宋体"/>
          <w:color w:val="auto"/>
          <w:szCs w:val="21"/>
        </w:rPr>
      </w:pPr>
      <w:r>
        <w:rPr>
          <w:rFonts w:hint="eastAsia" w:ascii="宋体" w:hAnsi="宋体"/>
          <w:b w:val="0"/>
          <w:bCs/>
          <w:color w:val="auto"/>
          <w:kern w:val="0"/>
          <w:szCs w:val="21"/>
        </w:rPr>
        <w:t>采用《建设工程施工合同（示范文本）》（GF—2017—0201）。</w:t>
      </w:r>
    </w:p>
    <w:p w14:paraId="6D837A1F">
      <w:pPr>
        <w:tabs>
          <w:tab w:val="left" w:pos="0"/>
        </w:tabs>
        <w:spacing w:line="320" w:lineRule="exact"/>
        <w:ind w:right="-36" w:firstLine="529" w:firstLineChars="252"/>
        <w:rPr>
          <w:rFonts w:hint="eastAsia"/>
          <w:color w:val="auto"/>
          <w:highlight w:val="white"/>
        </w:rPr>
      </w:pPr>
    </w:p>
    <w:p w14:paraId="041A646E">
      <w:pPr>
        <w:pStyle w:val="4"/>
        <w:numPr>
          <w:ilvl w:val="0"/>
          <w:numId w:val="0"/>
        </w:numPr>
        <w:tabs>
          <w:tab w:val="left" w:pos="720"/>
        </w:tabs>
        <w:spacing w:line="320" w:lineRule="exact"/>
        <w:jc w:val="center"/>
        <w:rPr>
          <w:rFonts w:ascii="宋体" w:hAnsi="宋体" w:eastAsia="宋体"/>
          <w:color w:val="auto"/>
          <w:sz w:val="28"/>
          <w:szCs w:val="44"/>
        </w:rPr>
      </w:pPr>
      <w:r>
        <w:rPr>
          <w:color w:val="auto"/>
          <w:highlight w:val="white"/>
        </w:rPr>
        <w:br w:type="page"/>
      </w:r>
      <w:bookmarkStart w:id="508" w:name="_Toc24191"/>
      <w:bookmarkStart w:id="509" w:name="_Toc498006746"/>
      <w:r>
        <w:rPr>
          <w:rFonts w:hint="eastAsia" w:ascii="宋体" w:hAnsi="宋体" w:eastAsia="宋体"/>
          <w:color w:val="auto"/>
          <w:sz w:val="28"/>
          <w:szCs w:val="44"/>
        </w:rPr>
        <w:t>第三部分 专用合同条款</w:t>
      </w:r>
      <w:bookmarkEnd w:id="508"/>
      <w:bookmarkEnd w:id="509"/>
    </w:p>
    <w:p w14:paraId="2281D742">
      <w:pPr>
        <w:pStyle w:val="5"/>
        <w:spacing w:line="332" w:lineRule="auto"/>
        <w:rPr>
          <w:rFonts w:ascii="宋体" w:hAnsi="宋体"/>
          <w:bCs w:val="0"/>
          <w:color w:val="auto"/>
          <w:szCs w:val="32"/>
        </w:rPr>
      </w:pPr>
      <w:bookmarkStart w:id="510" w:name="_Toc351203633"/>
      <w:r>
        <w:rPr>
          <w:rFonts w:ascii="宋体" w:hAnsi="宋体"/>
          <w:bCs w:val="0"/>
          <w:color w:val="auto"/>
          <w:szCs w:val="32"/>
        </w:rPr>
        <w:t>1</w:t>
      </w:r>
      <w:bookmarkStart w:id="511" w:name="_Toc296944495"/>
      <w:bookmarkStart w:id="512" w:name="_Toc292559866"/>
      <w:bookmarkStart w:id="513" w:name="_Toc292559361"/>
      <w:bookmarkStart w:id="514" w:name="_Toc296347155"/>
      <w:bookmarkStart w:id="515" w:name="_Toc297120456"/>
      <w:bookmarkStart w:id="516" w:name="_Toc296503156"/>
      <w:bookmarkStart w:id="517" w:name="_Toc297048342"/>
      <w:bookmarkStart w:id="518" w:name="_Toc296346657"/>
      <w:bookmarkStart w:id="519" w:name="_Toc296890984"/>
      <w:bookmarkStart w:id="520" w:name="_Toc296891196"/>
      <w:r>
        <w:rPr>
          <w:rFonts w:ascii="宋体" w:hAnsi="宋体"/>
          <w:bCs w:val="0"/>
          <w:color w:val="auto"/>
          <w:szCs w:val="32"/>
        </w:rPr>
        <w:t xml:space="preserve">. </w:t>
      </w:r>
      <w:r>
        <w:rPr>
          <w:rFonts w:hint="eastAsia" w:ascii="宋体" w:hAnsi="宋体"/>
          <w:bCs w:val="0"/>
          <w:color w:val="auto"/>
          <w:szCs w:val="32"/>
        </w:rPr>
        <w:t>一般约定</w:t>
      </w:r>
      <w:bookmarkEnd w:id="510"/>
    </w:p>
    <w:bookmarkEnd w:id="511"/>
    <w:bookmarkEnd w:id="512"/>
    <w:bookmarkEnd w:id="513"/>
    <w:bookmarkEnd w:id="514"/>
    <w:bookmarkEnd w:id="515"/>
    <w:bookmarkEnd w:id="516"/>
    <w:bookmarkEnd w:id="517"/>
    <w:bookmarkEnd w:id="518"/>
    <w:bookmarkEnd w:id="519"/>
    <w:bookmarkEnd w:id="520"/>
    <w:p w14:paraId="6A345963">
      <w:pPr>
        <w:spacing w:line="332" w:lineRule="auto"/>
        <w:ind w:firstLine="420" w:firstLineChars="200"/>
        <w:rPr>
          <w:rFonts w:ascii="宋体" w:hAnsi="宋体"/>
          <w:color w:val="auto"/>
          <w:szCs w:val="32"/>
        </w:rPr>
      </w:pPr>
      <w:r>
        <w:rPr>
          <w:rFonts w:ascii="宋体" w:hAnsi="宋体"/>
          <w:color w:val="auto"/>
          <w:szCs w:val="32"/>
        </w:rPr>
        <w:t xml:space="preserve">1.1 </w:t>
      </w:r>
      <w:r>
        <w:rPr>
          <w:rFonts w:hint="eastAsia" w:ascii="宋体" w:hAnsi="宋体"/>
          <w:color w:val="auto"/>
          <w:szCs w:val="32"/>
        </w:rPr>
        <w:t>词语定义</w:t>
      </w:r>
    </w:p>
    <w:p w14:paraId="13BF18EE">
      <w:pPr>
        <w:spacing w:line="332" w:lineRule="auto"/>
        <w:ind w:firstLine="420" w:firstLineChars="200"/>
        <w:rPr>
          <w:rFonts w:ascii="宋体" w:hAnsi="宋体"/>
          <w:color w:val="auto"/>
          <w:kern w:val="0"/>
          <w:szCs w:val="32"/>
        </w:rPr>
      </w:pPr>
      <w:r>
        <w:rPr>
          <w:rFonts w:ascii="宋体" w:hAnsi="宋体"/>
          <w:color w:val="auto"/>
          <w:kern w:val="0"/>
          <w:szCs w:val="32"/>
        </w:rPr>
        <w:t>1.1.1</w:t>
      </w:r>
      <w:r>
        <w:rPr>
          <w:rFonts w:hint="eastAsia" w:ascii="宋体" w:hAnsi="宋体"/>
          <w:color w:val="auto"/>
          <w:kern w:val="0"/>
          <w:szCs w:val="32"/>
        </w:rPr>
        <w:t>合同</w:t>
      </w:r>
    </w:p>
    <w:p w14:paraId="56ACB175">
      <w:pPr>
        <w:spacing w:line="332" w:lineRule="auto"/>
        <w:ind w:firstLine="420" w:firstLineChars="200"/>
        <w:rPr>
          <w:rFonts w:ascii="宋体" w:hAnsi="宋体"/>
          <w:color w:val="auto"/>
          <w:kern w:val="0"/>
          <w:szCs w:val="32"/>
        </w:rPr>
      </w:pPr>
      <w:r>
        <w:rPr>
          <w:rFonts w:ascii="宋体" w:hAnsi="宋体"/>
          <w:color w:val="auto"/>
          <w:kern w:val="0"/>
          <w:szCs w:val="32"/>
        </w:rPr>
        <w:t>1.1.1.10</w:t>
      </w:r>
      <w:r>
        <w:rPr>
          <w:rFonts w:hint="eastAsia" w:ascii="宋体" w:hAnsi="宋体"/>
          <w:color w:val="auto"/>
          <w:kern w:val="0"/>
          <w:szCs w:val="32"/>
        </w:rPr>
        <w:t>其他合同文件包括：</w:t>
      </w:r>
      <w:r>
        <w:rPr>
          <w:rFonts w:hint="eastAsia" w:ascii="宋体" w:hAnsi="宋体"/>
          <w:color w:val="auto"/>
          <w:szCs w:val="32"/>
          <w:u w:val="single"/>
        </w:rPr>
        <w:t>（1）本合同协议书（2）中标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p>
    <w:p w14:paraId="47A0C260">
      <w:pPr>
        <w:spacing w:line="332" w:lineRule="auto"/>
        <w:ind w:firstLine="420" w:firstLineChars="200"/>
        <w:rPr>
          <w:rFonts w:ascii="宋体" w:hAnsi="宋体"/>
          <w:color w:val="auto"/>
          <w:szCs w:val="32"/>
        </w:rPr>
      </w:pPr>
      <w:r>
        <w:rPr>
          <w:rFonts w:ascii="宋体" w:hAnsi="宋体"/>
          <w:color w:val="auto"/>
          <w:szCs w:val="32"/>
        </w:rPr>
        <w:t xml:space="preserve">1.1.2 </w:t>
      </w:r>
      <w:r>
        <w:rPr>
          <w:rFonts w:hint="eastAsia" w:ascii="宋体" w:hAnsi="宋体"/>
          <w:color w:val="auto"/>
          <w:szCs w:val="32"/>
        </w:rPr>
        <w:t>合同当事人及其他相关方</w:t>
      </w:r>
    </w:p>
    <w:p w14:paraId="04DA25C1">
      <w:pPr>
        <w:spacing w:line="332" w:lineRule="auto"/>
        <w:ind w:firstLine="420" w:firstLineChars="200"/>
        <w:rPr>
          <w:rFonts w:ascii="宋体" w:hAnsi="宋体"/>
          <w:color w:val="auto"/>
          <w:szCs w:val="32"/>
        </w:rPr>
      </w:pPr>
      <w:r>
        <w:rPr>
          <w:rFonts w:ascii="宋体" w:hAnsi="宋体"/>
          <w:color w:val="auto"/>
          <w:szCs w:val="32"/>
        </w:rPr>
        <w:t>1.1.2.4</w:t>
      </w:r>
      <w:r>
        <w:rPr>
          <w:rFonts w:hint="eastAsia" w:ascii="宋体" w:hAnsi="宋体"/>
          <w:color w:val="auto"/>
          <w:szCs w:val="32"/>
        </w:rPr>
        <w:t>监理人：</w:t>
      </w:r>
    </w:p>
    <w:p w14:paraId="75E13216">
      <w:pPr>
        <w:spacing w:line="332" w:lineRule="auto"/>
        <w:ind w:firstLine="420" w:firstLineChars="200"/>
        <w:rPr>
          <w:rFonts w:ascii="宋体" w:hAnsi="宋体"/>
          <w:color w:val="auto"/>
          <w:szCs w:val="32"/>
        </w:rPr>
      </w:pPr>
      <w:r>
        <w:rPr>
          <w:rFonts w:hint="eastAsia" w:ascii="宋体" w:hAnsi="宋体"/>
          <w:color w:val="auto"/>
          <w:szCs w:val="32"/>
        </w:rPr>
        <w:t>名</w:t>
      </w:r>
      <w:r>
        <w:rPr>
          <w:rFonts w:ascii="宋体" w:hAnsi="宋体"/>
          <w:color w:val="auto"/>
          <w:szCs w:val="32"/>
        </w:rPr>
        <w:t xml:space="preserve">    </w:t>
      </w:r>
      <w:r>
        <w:rPr>
          <w:rFonts w:hint="eastAsia" w:ascii="宋体" w:hAnsi="宋体"/>
          <w:color w:val="auto"/>
          <w:szCs w:val="32"/>
        </w:rPr>
        <w:t>称：</w:t>
      </w:r>
      <w:r>
        <w:rPr>
          <w:rFonts w:hint="eastAsia" w:ascii="MingLiU_HKSCS" w:hAnsi="MingLiU_HKSCS" w:cs="MingLiU_HKSCS"/>
          <w:color w:val="auto"/>
          <w:szCs w:val="32"/>
          <w:u w:val="single"/>
        </w:rPr>
        <w:t xml:space="preserve">                                       </w:t>
      </w:r>
      <w:r>
        <w:rPr>
          <w:rFonts w:ascii="宋体" w:hAnsi="宋体"/>
          <w:color w:val="auto"/>
          <w:szCs w:val="32"/>
          <w:u w:val="single"/>
        </w:rPr>
        <w:t xml:space="preserve">  </w:t>
      </w:r>
      <w:r>
        <w:rPr>
          <w:rFonts w:hint="eastAsia" w:ascii="宋体" w:hAnsi="宋体"/>
          <w:color w:val="auto"/>
          <w:szCs w:val="32"/>
        </w:rPr>
        <w:t>；</w:t>
      </w:r>
    </w:p>
    <w:p w14:paraId="75365E91">
      <w:pPr>
        <w:spacing w:line="332" w:lineRule="auto"/>
        <w:ind w:firstLine="420" w:firstLineChars="200"/>
        <w:rPr>
          <w:rFonts w:ascii="宋体" w:hAnsi="宋体"/>
          <w:color w:val="auto"/>
          <w:szCs w:val="32"/>
        </w:rPr>
      </w:pPr>
      <w:r>
        <w:rPr>
          <w:rFonts w:hint="eastAsia" w:ascii="宋体" w:hAnsi="宋体"/>
          <w:color w:val="auto"/>
          <w:szCs w:val="32"/>
        </w:rPr>
        <w:t>资质类别和等级：</w:t>
      </w:r>
      <w:r>
        <w:rPr>
          <w:rFonts w:hint="eastAsia" w:ascii="MingLiU_HKSCS" w:hAnsi="MingLiU_HKSCS" w:cs="MingLiU_HKSCS"/>
          <w:color w:val="auto"/>
          <w:szCs w:val="32"/>
          <w:u w:val="single"/>
        </w:rPr>
        <w:t xml:space="preserve">                                    </w:t>
      </w:r>
      <w:r>
        <w:rPr>
          <w:rFonts w:hint="eastAsia" w:ascii="宋体" w:hAnsi="宋体"/>
          <w:color w:val="auto"/>
          <w:szCs w:val="32"/>
        </w:rPr>
        <w:t>；</w:t>
      </w:r>
    </w:p>
    <w:p w14:paraId="20094502">
      <w:pPr>
        <w:spacing w:line="332" w:lineRule="auto"/>
        <w:ind w:firstLine="420" w:firstLineChars="200"/>
        <w:rPr>
          <w:rFonts w:ascii="宋体" w:hAnsi="宋体"/>
          <w:color w:val="auto"/>
          <w:szCs w:val="32"/>
        </w:rPr>
      </w:pPr>
      <w:r>
        <w:rPr>
          <w:rFonts w:hint="eastAsia" w:ascii="宋体" w:hAnsi="宋体"/>
          <w:color w:val="auto"/>
          <w:szCs w:val="32"/>
        </w:rPr>
        <w:t>联系电话：</w:t>
      </w:r>
      <w:r>
        <w:rPr>
          <w:rFonts w:hint="eastAsia" w:ascii="MingLiU_HKSCS" w:hAnsi="MingLiU_HKSCS" w:cs="MingLiU_HKSCS"/>
          <w:color w:val="auto"/>
          <w:szCs w:val="32"/>
          <w:u w:val="single"/>
        </w:rPr>
        <w:t xml:space="preserve">                                          </w:t>
      </w:r>
      <w:r>
        <w:rPr>
          <w:rFonts w:hint="eastAsia" w:ascii="宋体" w:hAnsi="宋体"/>
          <w:color w:val="auto"/>
          <w:szCs w:val="32"/>
        </w:rPr>
        <w:t>；</w:t>
      </w:r>
    </w:p>
    <w:p w14:paraId="35AAA1D4">
      <w:pPr>
        <w:spacing w:line="332" w:lineRule="auto"/>
        <w:ind w:firstLine="420" w:firstLineChars="200"/>
        <w:rPr>
          <w:rFonts w:ascii="宋体" w:hAnsi="宋体"/>
          <w:color w:val="auto"/>
          <w:szCs w:val="32"/>
        </w:rPr>
      </w:pPr>
      <w:r>
        <w:rPr>
          <w:rFonts w:hint="eastAsia" w:ascii="宋体" w:hAnsi="宋体"/>
          <w:color w:val="auto"/>
          <w:szCs w:val="32"/>
        </w:rPr>
        <w:t>电子信箱：</w:t>
      </w:r>
      <w:r>
        <w:rPr>
          <w:rFonts w:hint="eastAsia" w:ascii="MingLiU_HKSCS" w:hAnsi="MingLiU_HKSCS" w:cs="MingLiU_HKSCS"/>
          <w:color w:val="auto"/>
          <w:szCs w:val="32"/>
          <w:u w:val="single"/>
        </w:rPr>
        <w:t xml:space="preserve">                                    </w:t>
      </w:r>
      <w:r>
        <w:rPr>
          <w:rFonts w:hint="eastAsia" w:ascii="宋体" w:hAnsi="宋体"/>
          <w:color w:val="auto"/>
          <w:szCs w:val="32"/>
        </w:rPr>
        <w:t>；</w:t>
      </w:r>
    </w:p>
    <w:p w14:paraId="3B8784A4">
      <w:pPr>
        <w:spacing w:line="332" w:lineRule="auto"/>
        <w:ind w:firstLine="420" w:firstLineChars="200"/>
        <w:rPr>
          <w:rFonts w:ascii="宋体" w:hAnsi="宋体"/>
          <w:color w:val="auto"/>
          <w:szCs w:val="32"/>
        </w:rPr>
      </w:pPr>
      <w:r>
        <w:rPr>
          <w:rFonts w:hint="eastAsia" w:ascii="宋体" w:hAnsi="宋体"/>
          <w:color w:val="auto"/>
          <w:szCs w:val="32"/>
        </w:rPr>
        <w:t>通信地址：</w:t>
      </w:r>
      <w:r>
        <w:rPr>
          <w:rFonts w:hint="eastAsia" w:ascii="MingLiU_HKSCS" w:hAnsi="MingLiU_HKSCS" w:cs="MingLiU_HKSCS"/>
          <w:color w:val="auto"/>
          <w:szCs w:val="32"/>
          <w:u w:val="single"/>
        </w:rPr>
        <w:t xml:space="preserve">                                    </w:t>
      </w:r>
      <w:r>
        <w:rPr>
          <w:rFonts w:hint="eastAsia" w:ascii="宋体" w:hAnsi="宋体"/>
          <w:color w:val="auto"/>
          <w:szCs w:val="32"/>
        </w:rPr>
        <w:t>。</w:t>
      </w:r>
    </w:p>
    <w:p w14:paraId="4AE56153">
      <w:pPr>
        <w:spacing w:line="332" w:lineRule="auto"/>
        <w:ind w:firstLine="420" w:firstLineChars="200"/>
        <w:rPr>
          <w:rFonts w:ascii="宋体" w:hAnsi="宋体"/>
          <w:color w:val="auto"/>
          <w:szCs w:val="32"/>
        </w:rPr>
      </w:pPr>
      <w:r>
        <w:rPr>
          <w:rFonts w:ascii="宋体" w:hAnsi="宋体"/>
          <w:color w:val="auto"/>
          <w:szCs w:val="32"/>
        </w:rPr>
        <w:t xml:space="preserve">1.1.2.5 </w:t>
      </w:r>
      <w:r>
        <w:rPr>
          <w:rFonts w:hint="eastAsia" w:ascii="宋体" w:hAnsi="宋体"/>
          <w:color w:val="auto"/>
          <w:szCs w:val="32"/>
        </w:rPr>
        <w:t>设计人：</w:t>
      </w:r>
    </w:p>
    <w:p w14:paraId="4FE2D37E">
      <w:pPr>
        <w:spacing w:line="332" w:lineRule="auto"/>
        <w:ind w:firstLine="420" w:firstLineChars="200"/>
        <w:rPr>
          <w:rFonts w:ascii="宋体" w:hAnsi="宋体"/>
          <w:color w:val="auto"/>
          <w:szCs w:val="32"/>
        </w:rPr>
      </w:pPr>
      <w:r>
        <w:rPr>
          <w:rFonts w:hint="eastAsia" w:ascii="宋体" w:hAnsi="宋体"/>
          <w:color w:val="auto"/>
          <w:szCs w:val="32"/>
        </w:rPr>
        <w:t>名</w:t>
      </w:r>
      <w:r>
        <w:rPr>
          <w:rFonts w:ascii="宋体" w:hAnsi="宋体"/>
          <w:color w:val="auto"/>
          <w:szCs w:val="32"/>
        </w:rPr>
        <w:t xml:space="preserve">    </w:t>
      </w:r>
      <w:r>
        <w:rPr>
          <w:rFonts w:hint="eastAsia" w:ascii="宋体" w:hAnsi="宋体"/>
          <w:color w:val="auto"/>
          <w:szCs w:val="32"/>
        </w:rPr>
        <w:t>称：</w:t>
      </w:r>
      <w:r>
        <w:rPr>
          <w:rFonts w:hint="eastAsia" w:ascii="MingLiU_HKSCS" w:hAnsi="MingLiU_HKSCS" w:cs="MingLiU_HKSCS"/>
          <w:color w:val="auto"/>
          <w:szCs w:val="32"/>
          <w:u w:val="single"/>
        </w:rPr>
        <w:t xml:space="preserve">                                          </w:t>
      </w:r>
      <w:r>
        <w:rPr>
          <w:rFonts w:hint="eastAsia" w:ascii="宋体" w:hAnsi="宋体"/>
          <w:color w:val="auto"/>
          <w:szCs w:val="32"/>
        </w:rPr>
        <w:t>；</w:t>
      </w:r>
    </w:p>
    <w:p w14:paraId="50229688">
      <w:pPr>
        <w:spacing w:line="332" w:lineRule="auto"/>
        <w:ind w:firstLine="420" w:firstLineChars="200"/>
        <w:rPr>
          <w:rFonts w:ascii="宋体" w:hAnsi="宋体"/>
          <w:color w:val="auto"/>
          <w:szCs w:val="32"/>
        </w:rPr>
      </w:pPr>
      <w:r>
        <w:rPr>
          <w:rFonts w:hint="eastAsia" w:ascii="宋体" w:hAnsi="宋体"/>
          <w:color w:val="auto"/>
          <w:szCs w:val="32"/>
        </w:rPr>
        <w:t>资质类别和等级：</w:t>
      </w:r>
      <w:r>
        <w:rPr>
          <w:rFonts w:hint="eastAsia" w:ascii="MingLiU_HKSCS" w:hAnsi="MingLiU_HKSCS" w:cs="MingLiU_HKSCS"/>
          <w:color w:val="auto"/>
          <w:szCs w:val="32"/>
          <w:u w:val="single"/>
        </w:rPr>
        <w:t xml:space="preserve">                                          </w:t>
      </w:r>
      <w:r>
        <w:rPr>
          <w:rFonts w:hint="eastAsia" w:ascii="宋体" w:hAnsi="宋体"/>
          <w:color w:val="auto"/>
          <w:szCs w:val="32"/>
        </w:rPr>
        <w:t>；</w:t>
      </w:r>
    </w:p>
    <w:p w14:paraId="36F3804D">
      <w:pPr>
        <w:spacing w:line="332" w:lineRule="auto"/>
        <w:ind w:firstLine="420" w:firstLineChars="200"/>
        <w:rPr>
          <w:rFonts w:ascii="宋体" w:hAnsi="宋体"/>
          <w:color w:val="auto"/>
          <w:szCs w:val="32"/>
        </w:rPr>
      </w:pPr>
      <w:r>
        <w:rPr>
          <w:rFonts w:hint="eastAsia" w:ascii="宋体" w:hAnsi="宋体"/>
          <w:color w:val="auto"/>
          <w:szCs w:val="32"/>
        </w:rPr>
        <w:t>联系电话：</w:t>
      </w:r>
      <w:r>
        <w:rPr>
          <w:rFonts w:hint="eastAsia" w:ascii="MingLiU_HKSCS" w:hAnsi="MingLiU_HKSCS" w:cs="MingLiU_HKSCS"/>
          <w:color w:val="auto"/>
          <w:szCs w:val="32"/>
          <w:u w:val="single"/>
        </w:rPr>
        <w:t xml:space="preserve">                                          </w:t>
      </w:r>
      <w:r>
        <w:rPr>
          <w:rFonts w:hint="eastAsia" w:ascii="宋体" w:hAnsi="宋体"/>
          <w:color w:val="auto"/>
          <w:szCs w:val="32"/>
        </w:rPr>
        <w:t>；</w:t>
      </w:r>
    </w:p>
    <w:p w14:paraId="5859D631">
      <w:pPr>
        <w:spacing w:line="332" w:lineRule="auto"/>
        <w:ind w:firstLine="420" w:firstLineChars="200"/>
        <w:rPr>
          <w:rFonts w:ascii="宋体" w:hAnsi="宋体"/>
          <w:color w:val="auto"/>
          <w:szCs w:val="32"/>
        </w:rPr>
      </w:pPr>
      <w:r>
        <w:rPr>
          <w:rFonts w:hint="eastAsia" w:ascii="宋体" w:hAnsi="宋体"/>
          <w:color w:val="auto"/>
          <w:szCs w:val="32"/>
        </w:rPr>
        <w:t>电子信箱：</w:t>
      </w:r>
      <w:r>
        <w:rPr>
          <w:rFonts w:hint="eastAsia" w:ascii="MingLiU_HKSCS" w:hAnsi="MingLiU_HKSCS" w:cs="MingLiU_HKSCS"/>
          <w:color w:val="auto"/>
          <w:szCs w:val="32"/>
          <w:u w:val="single"/>
        </w:rPr>
        <w:t xml:space="preserve">                                          </w:t>
      </w:r>
      <w:r>
        <w:rPr>
          <w:rFonts w:hint="eastAsia" w:ascii="宋体" w:hAnsi="宋体"/>
          <w:color w:val="auto"/>
          <w:szCs w:val="32"/>
        </w:rPr>
        <w:t>；</w:t>
      </w:r>
    </w:p>
    <w:p w14:paraId="34933717">
      <w:pPr>
        <w:spacing w:line="332" w:lineRule="auto"/>
        <w:ind w:firstLine="420" w:firstLineChars="200"/>
        <w:rPr>
          <w:rFonts w:ascii="宋体" w:hAnsi="宋体"/>
          <w:color w:val="auto"/>
          <w:szCs w:val="32"/>
        </w:rPr>
      </w:pPr>
      <w:r>
        <w:rPr>
          <w:rFonts w:hint="eastAsia" w:ascii="宋体" w:hAnsi="宋体"/>
          <w:color w:val="auto"/>
          <w:szCs w:val="32"/>
        </w:rPr>
        <w:t>通信地址：</w:t>
      </w:r>
      <w:r>
        <w:rPr>
          <w:rFonts w:hint="eastAsia" w:ascii="MingLiU_HKSCS" w:hAnsi="MingLiU_HKSCS" w:cs="MingLiU_HKSCS"/>
          <w:color w:val="auto"/>
          <w:szCs w:val="32"/>
          <w:u w:val="single"/>
        </w:rPr>
        <w:t xml:space="preserve">                                          </w:t>
      </w:r>
      <w:r>
        <w:rPr>
          <w:rFonts w:hint="eastAsia" w:ascii="宋体" w:hAnsi="宋体"/>
          <w:color w:val="auto"/>
          <w:szCs w:val="32"/>
        </w:rPr>
        <w:t>。</w:t>
      </w:r>
    </w:p>
    <w:p w14:paraId="6602F277">
      <w:pPr>
        <w:spacing w:line="332" w:lineRule="auto"/>
        <w:ind w:firstLine="420" w:firstLineChars="200"/>
        <w:rPr>
          <w:rFonts w:ascii="宋体" w:hAnsi="宋体"/>
          <w:color w:val="auto"/>
          <w:szCs w:val="32"/>
        </w:rPr>
      </w:pPr>
      <w:r>
        <w:rPr>
          <w:rFonts w:ascii="宋体" w:hAnsi="宋体"/>
          <w:color w:val="auto"/>
          <w:szCs w:val="32"/>
        </w:rPr>
        <w:t xml:space="preserve">1.1.3 </w:t>
      </w:r>
      <w:r>
        <w:rPr>
          <w:rFonts w:hint="eastAsia" w:ascii="宋体" w:hAnsi="宋体"/>
          <w:color w:val="auto"/>
          <w:szCs w:val="32"/>
        </w:rPr>
        <w:t>工程和设备</w:t>
      </w:r>
    </w:p>
    <w:p w14:paraId="73F0391B">
      <w:pPr>
        <w:spacing w:line="332" w:lineRule="auto"/>
        <w:ind w:firstLine="420" w:firstLineChars="200"/>
        <w:rPr>
          <w:rFonts w:ascii="宋体" w:hAnsi="宋体"/>
          <w:color w:val="auto"/>
          <w:szCs w:val="32"/>
        </w:rPr>
      </w:pPr>
      <w:r>
        <w:rPr>
          <w:rFonts w:ascii="宋体" w:hAnsi="宋体"/>
          <w:color w:val="auto"/>
          <w:szCs w:val="32"/>
        </w:rPr>
        <w:t xml:space="preserve">1.1.3.7 </w:t>
      </w:r>
      <w:r>
        <w:rPr>
          <w:rFonts w:hint="eastAsia" w:ascii="宋体" w:hAnsi="宋体"/>
          <w:color w:val="auto"/>
          <w:szCs w:val="32"/>
        </w:rPr>
        <w:t>作为施工现场组成部分的其他场所包括：</w:t>
      </w:r>
      <w:r>
        <w:rPr>
          <w:rFonts w:hint="eastAsia" w:ascii="MingLiU_HKSCS" w:hAnsi="MingLiU_HKSCS" w:cs="MingLiU_HKSCS"/>
          <w:color w:val="auto"/>
          <w:szCs w:val="32"/>
          <w:u w:val="single"/>
        </w:rPr>
        <w:t xml:space="preserve">       /        </w:t>
      </w:r>
      <w:r>
        <w:rPr>
          <w:rFonts w:hint="eastAsia" w:ascii="宋体" w:hAnsi="宋体"/>
          <w:color w:val="auto"/>
          <w:szCs w:val="32"/>
        </w:rPr>
        <w:t>。</w:t>
      </w:r>
    </w:p>
    <w:p w14:paraId="1DBBED7F">
      <w:pPr>
        <w:spacing w:line="332" w:lineRule="auto"/>
        <w:ind w:firstLine="420" w:firstLineChars="200"/>
        <w:jc w:val="left"/>
        <w:rPr>
          <w:rFonts w:ascii="宋体" w:hAnsi="宋体"/>
          <w:color w:val="auto"/>
          <w:kern w:val="0"/>
          <w:szCs w:val="32"/>
        </w:rPr>
      </w:pPr>
      <w:r>
        <w:rPr>
          <w:rFonts w:ascii="宋体" w:hAnsi="宋体"/>
          <w:color w:val="auto"/>
          <w:kern w:val="0"/>
          <w:szCs w:val="32"/>
        </w:rPr>
        <w:t xml:space="preserve">1.1.3.9 </w:t>
      </w:r>
      <w:r>
        <w:rPr>
          <w:rFonts w:hint="eastAsia" w:ascii="宋体" w:hAnsi="宋体"/>
          <w:color w:val="auto"/>
          <w:kern w:val="0"/>
          <w:szCs w:val="32"/>
        </w:rPr>
        <w:t>永久占地包括：</w:t>
      </w:r>
      <w:r>
        <w:rPr>
          <w:rFonts w:hint="eastAsia" w:ascii="MingLiU_HKSCS" w:hAnsi="MingLiU_HKSCS" w:cs="MingLiU_HKSCS"/>
          <w:color w:val="auto"/>
          <w:szCs w:val="32"/>
          <w:u w:val="single"/>
        </w:rPr>
        <w:t xml:space="preserve">                   </w:t>
      </w:r>
      <w:r>
        <w:rPr>
          <w:rFonts w:ascii="MingLiU_HKSCS" w:hAnsi="MingLiU_HKSCS" w:cs="MingLiU_HKSCS"/>
          <w:color w:val="auto"/>
          <w:szCs w:val="32"/>
          <w:u w:val="single"/>
        </w:rPr>
        <w:t>/</w:t>
      </w:r>
      <w:r>
        <w:rPr>
          <w:rFonts w:hint="eastAsia" w:ascii="MingLiU_HKSCS" w:hAnsi="MingLiU_HKSCS" w:cs="MingLiU_HKSCS"/>
          <w:color w:val="auto"/>
          <w:szCs w:val="32"/>
          <w:u w:val="single"/>
        </w:rPr>
        <w:t xml:space="preserve">                       </w:t>
      </w:r>
      <w:r>
        <w:rPr>
          <w:rFonts w:hint="eastAsia" w:ascii="宋体" w:hAnsi="宋体"/>
          <w:color w:val="auto"/>
          <w:kern w:val="0"/>
          <w:szCs w:val="32"/>
        </w:rPr>
        <w:t>。</w:t>
      </w:r>
    </w:p>
    <w:p w14:paraId="4A9B1F00">
      <w:pPr>
        <w:spacing w:line="332" w:lineRule="auto"/>
        <w:ind w:firstLine="420" w:firstLineChars="200"/>
        <w:jc w:val="left"/>
        <w:rPr>
          <w:rFonts w:ascii="宋体" w:hAnsi="宋体"/>
          <w:color w:val="auto"/>
          <w:szCs w:val="32"/>
        </w:rPr>
      </w:pPr>
      <w:r>
        <w:rPr>
          <w:rFonts w:ascii="宋体" w:hAnsi="宋体"/>
          <w:color w:val="auto"/>
          <w:kern w:val="0"/>
          <w:szCs w:val="32"/>
        </w:rPr>
        <w:t xml:space="preserve">1.1.3.10 </w:t>
      </w:r>
      <w:r>
        <w:rPr>
          <w:rFonts w:hint="eastAsia" w:ascii="宋体" w:hAnsi="宋体"/>
          <w:color w:val="auto"/>
          <w:kern w:val="0"/>
          <w:szCs w:val="32"/>
        </w:rPr>
        <w:t>临时占地包括：</w:t>
      </w:r>
      <w:r>
        <w:rPr>
          <w:rFonts w:hint="eastAsia" w:ascii="MingLiU_HKSCS" w:hAnsi="MingLiU_HKSCS" w:cs="MingLiU_HKSCS"/>
          <w:color w:val="auto"/>
          <w:szCs w:val="32"/>
          <w:u w:val="single"/>
        </w:rPr>
        <w:t xml:space="preserve">                  </w:t>
      </w:r>
      <w:r>
        <w:rPr>
          <w:rFonts w:ascii="MingLiU_HKSCS" w:hAnsi="MingLiU_HKSCS" w:cs="MingLiU_HKSCS"/>
          <w:color w:val="auto"/>
          <w:szCs w:val="32"/>
          <w:u w:val="single"/>
        </w:rPr>
        <w:t>/</w:t>
      </w:r>
      <w:r>
        <w:rPr>
          <w:rFonts w:hint="eastAsia" w:ascii="MingLiU_HKSCS" w:hAnsi="MingLiU_HKSCS" w:cs="MingLiU_HKSCS"/>
          <w:color w:val="auto"/>
          <w:szCs w:val="32"/>
          <w:u w:val="single"/>
        </w:rPr>
        <w:t xml:space="preserve">                        </w:t>
      </w:r>
      <w:r>
        <w:rPr>
          <w:rFonts w:hint="eastAsia" w:ascii="宋体" w:hAnsi="宋体"/>
          <w:color w:val="auto"/>
          <w:kern w:val="0"/>
          <w:szCs w:val="32"/>
        </w:rPr>
        <w:t>。</w:t>
      </w:r>
    </w:p>
    <w:p w14:paraId="7AAD1AF2">
      <w:pPr>
        <w:spacing w:line="332" w:lineRule="auto"/>
        <w:ind w:firstLine="420" w:firstLineChars="200"/>
        <w:rPr>
          <w:rFonts w:ascii="宋体" w:hAnsi="宋体"/>
          <w:color w:val="auto"/>
          <w:szCs w:val="32"/>
        </w:rPr>
      </w:pPr>
      <w:r>
        <w:rPr>
          <w:rFonts w:ascii="宋体" w:hAnsi="宋体"/>
          <w:color w:val="auto"/>
          <w:szCs w:val="32"/>
        </w:rPr>
        <w:t>1.3</w:t>
      </w:r>
      <w:r>
        <w:rPr>
          <w:rFonts w:hint="eastAsia" w:ascii="宋体" w:hAnsi="宋体"/>
          <w:color w:val="auto"/>
          <w:szCs w:val="32"/>
        </w:rPr>
        <w:t>法律</w:t>
      </w:r>
      <w:r>
        <w:rPr>
          <w:rFonts w:ascii="宋体" w:hAnsi="宋体"/>
          <w:color w:val="auto"/>
          <w:szCs w:val="32"/>
        </w:rPr>
        <w:t xml:space="preserve"> </w:t>
      </w:r>
    </w:p>
    <w:p w14:paraId="2AF911B7">
      <w:pPr>
        <w:autoSpaceDE w:val="0"/>
        <w:autoSpaceDN w:val="0"/>
        <w:adjustRightInd w:val="0"/>
        <w:spacing w:line="332" w:lineRule="auto"/>
        <w:ind w:firstLine="420" w:firstLineChars="200"/>
        <w:jc w:val="left"/>
        <w:rPr>
          <w:rFonts w:ascii="宋体" w:hAnsi="宋体"/>
          <w:color w:val="auto"/>
          <w:szCs w:val="32"/>
        </w:rPr>
      </w:pPr>
      <w:r>
        <w:rPr>
          <w:rFonts w:hint="eastAsia" w:ascii="宋体" w:hAnsi="宋体"/>
          <w:color w:val="auto"/>
          <w:szCs w:val="32"/>
        </w:rPr>
        <w:t>适用于合同的其他规范性文件：</w:t>
      </w:r>
      <w:r>
        <w:rPr>
          <w:rFonts w:hint="eastAsia" w:ascii="MingLiU_HKSCS" w:hAnsi="MingLiU_HKSCS" w:cs="MingLiU_HKSCS"/>
          <w:color w:val="auto"/>
          <w:szCs w:val="32"/>
          <w:u w:val="single"/>
        </w:rPr>
        <w:t>《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rPr>
          <w:rFonts w:hint="eastAsia" w:ascii="MingLiU_HKSCS" w:hAnsi="MingLiU_HKSCS" w:cs="MingLiU_HKSCS"/>
          <w:color w:val="auto"/>
          <w:szCs w:val="32"/>
        </w:rPr>
        <w:t>。</w:t>
      </w:r>
    </w:p>
    <w:p w14:paraId="52BC961E">
      <w:pPr>
        <w:spacing w:line="332" w:lineRule="auto"/>
        <w:ind w:firstLine="420" w:firstLineChars="200"/>
        <w:rPr>
          <w:rFonts w:ascii="宋体" w:hAnsi="宋体"/>
          <w:color w:val="auto"/>
          <w:szCs w:val="32"/>
        </w:rPr>
      </w:pPr>
      <w:r>
        <w:rPr>
          <w:rFonts w:ascii="宋体" w:hAnsi="宋体"/>
          <w:color w:val="auto"/>
          <w:szCs w:val="32"/>
        </w:rPr>
        <w:t xml:space="preserve">1.4 </w:t>
      </w:r>
      <w:r>
        <w:rPr>
          <w:rFonts w:hint="eastAsia" w:ascii="宋体" w:hAnsi="宋体"/>
          <w:color w:val="auto"/>
          <w:szCs w:val="32"/>
        </w:rPr>
        <w:t>标准和规范</w:t>
      </w:r>
    </w:p>
    <w:p w14:paraId="45FF6554">
      <w:pPr>
        <w:spacing w:line="332" w:lineRule="auto"/>
        <w:ind w:firstLine="420" w:firstLineChars="200"/>
        <w:rPr>
          <w:rFonts w:ascii="宋体" w:hAnsi="宋体"/>
          <w:color w:val="auto"/>
          <w:szCs w:val="32"/>
        </w:rPr>
      </w:pPr>
      <w:r>
        <w:rPr>
          <w:rFonts w:ascii="宋体" w:hAnsi="宋体"/>
          <w:color w:val="auto"/>
          <w:szCs w:val="32"/>
        </w:rPr>
        <w:t>1.4.1</w:t>
      </w:r>
      <w:r>
        <w:rPr>
          <w:rFonts w:hint="eastAsia" w:ascii="宋体" w:hAnsi="宋体"/>
          <w:color w:val="auto"/>
          <w:szCs w:val="32"/>
        </w:rPr>
        <w:t>适用于工程的标准规范包括：</w:t>
      </w:r>
      <w:r>
        <w:rPr>
          <w:rFonts w:hint="eastAsia" w:ascii="MingLiU_HKSCS" w:hAnsi="MingLiU_HKSCS" w:cs="MingLiU_HKSCS"/>
          <w:color w:val="auto"/>
          <w:szCs w:val="32"/>
          <w:u w:val="single"/>
        </w:rPr>
        <w:t>现行有关建设工程的标准和规范、规程；建筑质量验收评定标准，施工图纸以及设计文件所载明的标准、规范、规程等</w:t>
      </w:r>
      <w:r>
        <w:rPr>
          <w:rFonts w:hint="eastAsia" w:ascii="MingLiU_HKSCS" w:hAnsi="MingLiU_HKSCS" w:cs="MingLiU_HKSCS"/>
          <w:color w:val="auto"/>
          <w:szCs w:val="32"/>
        </w:rPr>
        <w:t>。</w:t>
      </w:r>
    </w:p>
    <w:p w14:paraId="100E382B">
      <w:pPr>
        <w:spacing w:line="332" w:lineRule="auto"/>
        <w:ind w:firstLine="420" w:firstLineChars="200"/>
        <w:rPr>
          <w:rFonts w:ascii="宋体" w:hAnsi="宋体"/>
          <w:color w:val="auto"/>
          <w:kern w:val="0"/>
          <w:szCs w:val="32"/>
        </w:rPr>
      </w:pPr>
      <w:r>
        <w:rPr>
          <w:rFonts w:ascii="宋体" w:hAnsi="宋体"/>
          <w:color w:val="auto"/>
          <w:kern w:val="0"/>
          <w:szCs w:val="32"/>
        </w:rPr>
        <w:t xml:space="preserve">1.4.2 </w:t>
      </w:r>
      <w:r>
        <w:rPr>
          <w:rFonts w:hint="eastAsia" w:ascii="宋体" w:hAnsi="宋体"/>
          <w:color w:val="auto"/>
          <w:kern w:val="0"/>
          <w:szCs w:val="32"/>
        </w:rPr>
        <w:t>发包人提供国外标准、规范的名称：</w:t>
      </w:r>
      <w:r>
        <w:rPr>
          <w:rFonts w:ascii="宋体" w:hAnsi="宋体"/>
          <w:color w:val="auto"/>
          <w:kern w:val="0"/>
          <w:szCs w:val="32"/>
          <w:u w:val="single"/>
        </w:rPr>
        <w:t xml:space="preserve">        / </w:t>
      </w:r>
      <w:r>
        <w:rPr>
          <w:rFonts w:hint="eastAsia" w:ascii="宋体" w:hAnsi="宋体"/>
          <w:color w:val="auto"/>
          <w:kern w:val="0"/>
          <w:szCs w:val="32"/>
          <w:u w:val="single"/>
        </w:rPr>
        <w:t xml:space="preserve">  </w:t>
      </w:r>
      <w:r>
        <w:rPr>
          <w:rFonts w:ascii="宋体" w:hAnsi="宋体"/>
          <w:color w:val="auto"/>
          <w:kern w:val="0"/>
          <w:szCs w:val="32"/>
          <w:u w:val="single"/>
        </w:rPr>
        <w:t xml:space="preserve">     </w:t>
      </w:r>
      <w:r>
        <w:rPr>
          <w:rFonts w:hint="eastAsia" w:ascii="宋体" w:hAnsi="宋体"/>
          <w:color w:val="auto"/>
          <w:kern w:val="0"/>
          <w:szCs w:val="32"/>
        </w:rPr>
        <w:t>。</w:t>
      </w:r>
    </w:p>
    <w:p w14:paraId="4386CD76">
      <w:pPr>
        <w:spacing w:line="332" w:lineRule="auto"/>
        <w:ind w:firstLine="420" w:firstLineChars="200"/>
        <w:rPr>
          <w:rFonts w:ascii="宋体" w:hAnsi="宋体"/>
          <w:color w:val="auto"/>
          <w:kern w:val="0"/>
          <w:szCs w:val="32"/>
        </w:rPr>
      </w:pPr>
      <w:r>
        <w:rPr>
          <w:rFonts w:hint="eastAsia" w:ascii="宋体" w:hAnsi="宋体"/>
          <w:color w:val="auto"/>
          <w:kern w:val="0"/>
          <w:szCs w:val="32"/>
        </w:rPr>
        <w:t>发包人提供国外标准、规范的份数：</w:t>
      </w:r>
      <w:r>
        <w:rPr>
          <w:rFonts w:ascii="宋体" w:hAnsi="宋体"/>
          <w:color w:val="auto"/>
          <w:kern w:val="0"/>
          <w:szCs w:val="32"/>
          <w:u w:val="single"/>
        </w:rPr>
        <w:t xml:space="preserve">         /             </w:t>
      </w:r>
      <w:r>
        <w:rPr>
          <w:rFonts w:hint="eastAsia" w:ascii="宋体" w:hAnsi="宋体"/>
          <w:color w:val="auto"/>
          <w:kern w:val="0"/>
          <w:szCs w:val="32"/>
        </w:rPr>
        <w:t>；</w:t>
      </w:r>
    </w:p>
    <w:p w14:paraId="53F960B7">
      <w:pPr>
        <w:spacing w:line="332" w:lineRule="auto"/>
        <w:ind w:firstLine="420" w:firstLineChars="200"/>
        <w:rPr>
          <w:rFonts w:ascii="宋体" w:hAnsi="宋体"/>
          <w:color w:val="auto"/>
          <w:szCs w:val="32"/>
        </w:rPr>
      </w:pPr>
      <w:r>
        <w:rPr>
          <w:rFonts w:hint="eastAsia" w:ascii="宋体" w:hAnsi="宋体"/>
          <w:color w:val="auto"/>
          <w:kern w:val="0"/>
          <w:szCs w:val="32"/>
        </w:rPr>
        <w:t>发包人提供国外标准、规范的名称：</w:t>
      </w:r>
      <w:r>
        <w:rPr>
          <w:rFonts w:ascii="宋体" w:hAnsi="宋体"/>
          <w:color w:val="auto"/>
          <w:kern w:val="0"/>
          <w:szCs w:val="32"/>
          <w:u w:val="single"/>
        </w:rPr>
        <w:t xml:space="preserve">         /             </w:t>
      </w:r>
      <w:r>
        <w:rPr>
          <w:rFonts w:hint="eastAsia" w:ascii="宋体" w:hAnsi="宋体"/>
          <w:color w:val="auto"/>
          <w:kern w:val="0"/>
          <w:szCs w:val="32"/>
        </w:rPr>
        <w:t>。</w:t>
      </w:r>
    </w:p>
    <w:p w14:paraId="64DCDB20">
      <w:pPr>
        <w:spacing w:line="332" w:lineRule="auto"/>
        <w:ind w:firstLine="420" w:firstLineChars="200"/>
        <w:rPr>
          <w:rFonts w:ascii="宋体" w:hAnsi="宋体"/>
          <w:color w:val="auto"/>
          <w:szCs w:val="32"/>
        </w:rPr>
      </w:pPr>
      <w:r>
        <w:rPr>
          <w:rFonts w:ascii="宋体" w:hAnsi="宋体"/>
          <w:color w:val="auto"/>
          <w:szCs w:val="32"/>
        </w:rPr>
        <w:t>1.4.3</w:t>
      </w:r>
      <w:r>
        <w:rPr>
          <w:rFonts w:hint="eastAsia" w:ascii="宋体" w:hAnsi="宋体"/>
          <w:color w:val="auto"/>
          <w:szCs w:val="32"/>
        </w:rPr>
        <w:t>发包人对工程的技术标准和功能要求的特殊要求：</w:t>
      </w:r>
      <w:r>
        <w:rPr>
          <w:rFonts w:ascii="宋体" w:hAnsi="宋体"/>
          <w:color w:val="auto"/>
          <w:kern w:val="0"/>
          <w:szCs w:val="32"/>
          <w:u w:val="single"/>
        </w:rPr>
        <w:t xml:space="preserve">        /         </w:t>
      </w:r>
      <w:r>
        <w:rPr>
          <w:rFonts w:hint="eastAsia" w:ascii="宋体" w:hAnsi="宋体"/>
          <w:color w:val="auto"/>
          <w:szCs w:val="32"/>
        </w:rPr>
        <w:t>。</w:t>
      </w:r>
    </w:p>
    <w:p w14:paraId="5F5255CF">
      <w:pPr>
        <w:spacing w:line="332" w:lineRule="auto"/>
        <w:ind w:firstLine="420" w:firstLineChars="200"/>
        <w:rPr>
          <w:rFonts w:ascii="宋体" w:hAnsi="宋体"/>
          <w:color w:val="auto"/>
          <w:szCs w:val="32"/>
        </w:rPr>
      </w:pPr>
      <w:r>
        <w:rPr>
          <w:rFonts w:ascii="宋体" w:hAnsi="宋体"/>
          <w:color w:val="auto"/>
          <w:szCs w:val="32"/>
        </w:rPr>
        <w:t xml:space="preserve">1.5 </w:t>
      </w:r>
      <w:r>
        <w:rPr>
          <w:rFonts w:hint="eastAsia" w:ascii="宋体" w:hAnsi="宋体"/>
          <w:color w:val="auto"/>
          <w:szCs w:val="32"/>
        </w:rPr>
        <w:t>合同文件的优先顺序</w:t>
      </w:r>
    </w:p>
    <w:p w14:paraId="41490474">
      <w:pPr>
        <w:spacing w:line="332" w:lineRule="auto"/>
        <w:ind w:firstLine="420" w:firstLineChars="200"/>
        <w:rPr>
          <w:rFonts w:ascii="宋体" w:hAnsi="宋体"/>
          <w:color w:val="auto"/>
          <w:szCs w:val="32"/>
        </w:rPr>
      </w:pPr>
      <w:r>
        <w:rPr>
          <w:rFonts w:hint="eastAsia" w:ascii="宋体" w:hAnsi="宋体"/>
          <w:color w:val="auto"/>
          <w:szCs w:val="32"/>
        </w:rPr>
        <w:t>合同文件组成及优先顺序为：</w:t>
      </w:r>
      <w:r>
        <w:rPr>
          <w:rFonts w:hint="eastAsia" w:ascii="MingLiU_HKSCS" w:hAnsi="MingLiU_HKSCS" w:cs="MingLiU_HKSCS"/>
          <w:color w:val="auto"/>
          <w:szCs w:val="32"/>
          <w:u w:val="single"/>
          <w:lang w:val="en-US" w:eastAsia="zh-CN"/>
        </w:rPr>
        <w:t>见合同协议书</w:t>
      </w:r>
      <w:r>
        <w:rPr>
          <w:rFonts w:hint="eastAsia" w:ascii="宋体" w:hAnsi="宋体"/>
          <w:color w:val="auto"/>
          <w:szCs w:val="32"/>
        </w:rPr>
        <w:t>。</w:t>
      </w:r>
    </w:p>
    <w:p w14:paraId="7B7789CB">
      <w:pPr>
        <w:spacing w:line="332" w:lineRule="auto"/>
        <w:ind w:firstLine="420" w:firstLineChars="200"/>
        <w:rPr>
          <w:rFonts w:ascii="宋体" w:hAnsi="宋体"/>
          <w:color w:val="auto"/>
          <w:szCs w:val="32"/>
        </w:rPr>
      </w:pPr>
      <w:r>
        <w:rPr>
          <w:rFonts w:ascii="宋体" w:hAnsi="宋体"/>
          <w:color w:val="auto"/>
          <w:szCs w:val="32"/>
        </w:rPr>
        <w:t xml:space="preserve">1.6 </w:t>
      </w:r>
      <w:r>
        <w:rPr>
          <w:rFonts w:hint="eastAsia" w:ascii="宋体" w:hAnsi="宋体"/>
          <w:color w:val="auto"/>
          <w:szCs w:val="32"/>
        </w:rPr>
        <w:t>图纸和承包人文件</w:t>
      </w:r>
      <w:r>
        <w:rPr>
          <w:rFonts w:ascii="宋体" w:hAnsi="宋体"/>
          <w:color w:val="auto"/>
          <w:szCs w:val="32"/>
        </w:rPr>
        <w:tab/>
      </w:r>
    </w:p>
    <w:p w14:paraId="46331DFB">
      <w:pPr>
        <w:spacing w:line="332" w:lineRule="auto"/>
        <w:ind w:firstLine="420" w:firstLineChars="200"/>
        <w:rPr>
          <w:rFonts w:ascii="宋体" w:hAnsi="宋体"/>
          <w:color w:val="auto"/>
          <w:szCs w:val="32"/>
        </w:rPr>
      </w:pPr>
      <w:r>
        <w:rPr>
          <w:rFonts w:ascii="宋体" w:hAnsi="宋体"/>
          <w:color w:val="auto"/>
          <w:szCs w:val="32"/>
        </w:rPr>
        <w:t xml:space="preserve">1.6.1 </w:t>
      </w:r>
      <w:r>
        <w:rPr>
          <w:rFonts w:hint="eastAsia" w:ascii="宋体" w:hAnsi="宋体"/>
          <w:color w:val="auto"/>
          <w:szCs w:val="32"/>
        </w:rPr>
        <w:t>图纸的提供</w:t>
      </w:r>
    </w:p>
    <w:p w14:paraId="62B17B82">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发包人向承包人提供图纸的期限：</w:t>
      </w:r>
      <w:r>
        <w:rPr>
          <w:rFonts w:hint="eastAsia" w:ascii="宋体" w:hAnsi="宋体" w:eastAsia="宋体" w:cs="MingLiU_HKSCS"/>
          <w:color w:val="auto"/>
          <w:szCs w:val="21"/>
          <w:u w:val="single"/>
        </w:rPr>
        <w:t xml:space="preserve">   开工前         </w:t>
      </w:r>
      <w:r>
        <w:rPr>
          <w:rFonts w:hint="eastAsia" w:ascii="宋体" w:hAnsi="宋体" w:eastAsia="宋体"/>
          <w:color w:val="auto"/>
          <w:szCs w:val="21"/>
        </w:rPr>
        <w:t>；</w:t>
      </w:r>
    </w:p>
    <w:p w14:paraId="2B9A1712">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发包人向承包人提供图纸的数量：</w:t>
      </w:r>
      <w:r>
        <w:rPr>
          <w:rFonts w:hint="eastAsia" w:ascii="宋体" w:hAnsi="宋体" w:eastAsia="宋体" w:cs="MingLiU_HKSCS"/>
          <w:color w:val="auto"/>
          <w:szCs w:val="21"/>
          <w:u w:val="single"/>
        </w:rPr>
        <w:t xml:space="preserve">  </w:t>
      </w:r>
      <w:r>
        <w:rPr>
          <w:rFonts w:hint="eastAsia" w:ascii="宋体" w:hAnsi="宋体" w:cs="MingLiU_HKSCS"/>
          <w:color w:val="auto"/>
          <w:szCs w:val="21"/>
          <w:u w:val="single"/>
          <w:lang w:val="en-US" w:eastAsia="zh-CN"/>
        </w:rPr>
        <w:t>/</w:t>
      </w:r>
      <w:r>
        <w:rPr>
          <w:rFonts w:hint="eastAsia" w:ascii="宋体" w:hAnsi="宋体" w:eastAsia="宋体" w:cs="MingLiU_HKSCS"/>
          <w:color w:val="auto"/>
          <w:szCs w:val="21"/>
          <w:u w:val="single"/>
        </w:rPr>
        <w:t xml:space="preserve">         </w:t>
      </w:r>
      <w:r>
        <w:rPr>
          <w:rFonts w:hint="eastAsia" w:ascii="宋体" w:hAnsi="宋体" w:cs="MingLiU_HKSCS"/>
          <w:color w:val="auto"/>
          <w:szCs w:val="21"/>
          <w:u w:val="single"/>
          <w:lang w:val="en-US" w:eastAsia="zh-CN"/>
        </w:rPr>
        <w:t xml:space="preserve">   </w:t>
      </w:r>
      <w:r>
        <w:rPr>
          <w:rFonts w:hint="eastAsia" w:ascii="宋体" w:hAnsi="宋体" w:eastAsia="宋体" w:cs="MingLiU_HKSCS"/>
          <w:color w:val="auto"/>
          <w:szCs w:val="21"/>
          <w:u w:val="single"/>
        </w:rPr>
        <w:t xml:space="preserve">   </w:t>
      </w:r>
      <w:r>
        <w:rPr>
          <w:rFonts w:hint="eastAsia" w:ascii="宋体" w:hAnsi="宋体" w:eastAsia="宋体"/>
          <w:color w:val="auto"/>
          <w:szCs w:val="21"/>
        </w:rPr>
        <w:t>；</w:t>
      </w:r>
    </w:p>
    <w:p w14:paraId="67714DEA">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发包人向承包人提供图纸的内容：</w:t>
      </w:r>
      <w:r>
        <w:rPr>
          <w:rFonts w:hint="eastAsia" w:ascii="宋体" w:hAnsi="宋体" w:eastAsia="宋体" w:cs="MingLiU_HKSCS"/>
          <w:color w:val="auto"/>
          <w:szCs w:val="21"/>
          <w:u w:val="single"/>
        </w:rPr>
        <w:t xml:space="preserve"> 全套图纸（含图纸会审纪要和设计交底等</w:t>
      </w:r>
      <w:r>
        <w:rPr>
          <w:rFonts w:hint="eastAsia" w:ascii="宋体" w:hAnsi="宋体" w:cs="MingLiU_HKSCS"/>
          <w:color w:val="auto"/>
          <w:szCs w:val="21"/>
          <w:u w:val="single"/>
          <w:lang w:eastAsia="zh-CN"/>
        </w:rPr>
        <w:t>，</w:t>
      </w:r>
      <w:r>
        <w:rPr>
          <w:rFonts w:hint="eastAsia" w:ascii="宋体" w:hAnsi="宋体" w:cs="MingLiU_HKSCS"/>
          <w:color w:val="auto"/>
          <w:szCs w:val="21"/>
          <w:u w:val="single"/>
          <w:lang w:val="en-US" w:eastAsia="zh-CN"/>
        </w:rPr>
        <w:t>如有</w:t>
      </w:r>
      <w:r>
        <w:rPr>
          <w:rFonts w:hint="eastAsia" w:ascii="宋体" w:hAnsi="宋体" w:eastAsia="宋体" w:cs="MingLiU_HKSCS"/>
          <w:color w:val="auto"/>
          <w:szCs w:val="21"/>
          <w:u w:val="single"/>
        </w:rPr>
        <w:t>）</w:t>
      </w:r>
      <w:r>
        <w:rPr>
          <w:rFonts w:hint="eastAsia" w:ascii="宋体" w:hAnsi="宋体" w:eastAsia="宋体"/>
          <w:color w:val="auto"/>
          <w:szCs w:val="21"/>
        </w:rPr>
        <w:t>。</w:t>
      </w:r>
    </w:p>
    <w:p w14:paraId="3E44A298">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1.6.4 </w:t>
      </w:r>
      <w:r>
        <w:rPr>
          <w:rFonts w:hint="eastAsia" w:ascii="宋体" w:hAnsi="宋体" w:eastAsia="宋体"/>
          <w:color w:val="auto"/>
          <w:szCs w:val="21"/>
        </w:rPr>
        <w:t>承包人文件</w:t>
      </w:r>
    </w:p>
    <w:p w14:paraId="3533A8F2">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需要由承包人提供的文件，包括：</w:t>
      </w:r>
      <w:r>
        <w:rPr>
          <w:rFonts w:hint="eastAsia" w:ascii="宋体" w:hAnsi="宋体" w:eastAsia="宋体"/>
          <w:color w:val="auto"/>
          <w:szCs w:val="21"/>
          <w:u w:val="single"/>
        </w:rPr>
        <w:t>施工组织设计、工程进度计划、专项施工方案等，承包人根据发包人提供的图纸结合具体情况编制加工图、大样图、协调配合图等；承包人在各分项工程施工前必须上报完整的施工组织设计报监理、发包人审核通过方可实施，危大工程必须编制专项施工方案，超规模的必须经专家论证通过后方可实施。</w:t>
      </w:r>
    </w:p>
    <w:p w14:paraId="7B45B60F">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承包人提供的文件的期限为：</w:t>
      </w:r>
      <w:r>
        <w:rPr>
          <w:rFonts w:hint="eastAsia" w:ascii="宋体" w:hAnsi="宋体" w:eastAsia="宋体" w:cs="MingLiU_HKSCS"/>
          <w:color w:val="auto"/>
          <w:szCs w:val="21"/>
          <w:u w:val="single"/>
        </w:rPr>
        <w:t>在工程或相应部位施工前</w:t>
      </w:r>
      <w:r>
        <w:rPr>
          <w:rFonts w:hint="eastAsia" w:ascii="宋体" w:hAnsi="宋体" w:eastAsia="宋体"/>
          <w:color w:val="auto"/>
          <w:szCs w:val="21"/>
        </w:rPr>
        <w:t>；</w:t>
      </w:r>
    </w:p>
    <w:p w14:paraId="7E9198EA">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承包人提供的文件的数量为：</w:t>
      </w:r>
      <w:r>
        <w:rPr>
          <w:rFonts w:hint="eastAsia" w:ascii="宋体" w:hAnsi="宋体" w:eastAsia="宋体" w:cs="MingLiU_HKSCS"/>
          <w:color w:val="auto"/>
          <w:szCs w:val="21"/>
          <w:u w:val="single"/>
        </w:rPr>
        <w:t>叁套</w:t>
      </w:r>
      <w:r>
        <w:rPr>
          <w:rFonts w:hint="eastAsia" w:ascii="宋体" w:hAnsi="宋体" w:eastAsia="宋体"/>
          <w:color w:val="auto"/>
          <w:szCs w:val="21"/>
        </w:rPr>
        <w:t>；</w:t>
      </w:r>
    </w:p>
    <w:p w14:paraId="012AACB4">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承包人提供的文件的形式为：</w:t>
      </w:r>
      <w:r>
        <w:rPr>
          <w:rFonts w:hint="eastAsia" w:ascii="宋体" w:hAnsi="宋体" w:eastAsia="宋体" w:cs="MingLiU_HKSCS"/>
          <w:color w:val="auto"/>
          <w:szCs w:val="21"/>
          <w:u w:val="single"/>
        </w:rPr>
        <w:t xml:space="preserve"> 纸质书面材料并签字盖章 </w:t>
      </w:r>
      <w:r>
        <w:rPr>
          <w:rFonts w:hint="eastAsia" w:ascii="宋体" w:hAnsi="宋体" w:eastAsia="宋体"/>
          <w:color w:val="auto"/>
          <w:szCs w:val="21"/>
        </w:rPr>
        <w:t>；</w:t>
      </w:r>
    </w:p>
    <w:p w14:paraId="4EC846C9">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发包人审批承包人文件的期限：</w:t>
      </w:r>
      <w:r>
        <w:rPr>
          <w:rFonts w:hint="eastAsia" w:ascii="宋体" w:hAnsi="宋体" w:eastAsia="宋体" w:cs="MingLiU_HKSCS"/>
          <w:color w:val="auto"/>
          <w:szCs w:val="21"/>
          <w:u w:val="single"/>
        </w:rPr>
        <w:t xml:space="preserve"> 7 天  </w:t>
      </w:r>
      <w:r>
        <w:rPr>
          <w:rFonts w:hint="eastAsia" w:ascii="宋体" w:hAnsi="宋体" w:eastAsia="宋体"/>
          <w:color w:val="auto"/>
          <w:szCs w:val="21"/>
        </w:rPr>
        <w:t>。</w:t>
      </w:r>
    </w:p>
    <w:p w14:paraId="1E264806">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1.6.5 </w:t>
      </w:r>
      <w:r>
        <w:rPr>
          <w:rFonts w:hint="eastAsia" w:ascii="宋体" w:hAnsi="宋体" w:eastAsia="宋体"/>
          <w:color w:val="auto"/>
          <w:szCs w:val="21"/>
        </w:rPr>
        <w:t>现场图纸准备</w:t>
      </w:r>
    </w:p>
    <w:p w14:paraId="089892DA">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关于现场图纸准备的约定：</w:t>
      </w:r>
      <w:r>
        <w:rPr>
          <w:rFonts w:hint="eastAsia" w:ascii="宋体" w:hAnsi="宋体" w:eastAsia="宋体" w:cs="MingLiU_HKSCS"/>
          <w:color w:val="auto"/>
          <w:szCs w:val="21"/>
          <w:u w:val="single"/>
        </w:rPr>
        <w:t xml:space="preserve"> 承包人应在施工现场另外保存一套完整的图纸和承包人文件，供发包人、监理人及有关人员进行工程检查时使用</w:t>
      </w:r>
      <w:r>
        <w:rPr>
          <w:rFonts w:hint="eastAsia" w:ascii="宋体" w:hAnsi="宋体" w:cs="MingLiU_HKSCS"/>
          <w:color w:val="auto"/>
          <w:szCs w:val="21"/>
          <w:u w:val="single"/>
          <w:lang w:eastAsia="zh-CN"/>
        </w:rPr>
        <w:t>（</w:t>
      </w:r>
      <w:r>
        <w:rPr>
          <w:rFonts w:hint="eastAsia" w:ascii="宋体" w:hAnsi="宋体" w:cs="MingLiU_HKSCS"/>
          <w:color w:val="auto"/>
          <w:szCs w:val="21"/>
          <w:u w:val="single"/>
          <w:lang w:val="en-US" w:eastAsia="zh-CN"/>
        </w:rPr>
        <w:t>如有</w:t>
      </w:r>
      <w:r>
        <w:rPr>
          <w:rFonts w:hint="eastAsia" w:ascii="宋体" w:hAnsi="宋体" w:cs="MingLiU_HKSCS"/>
          <w:color w:val="auto"/>
          <w:szCs w:val="21"/>
          <w:u w:val="single"/>
          <w:lang w:eastAsia="zh-CN"/>
        </w:rPr>
        <w:t>）</w:t>
      </w:r>
      <w:r>
        <w:rPr>
          <w:rFonts w:hint="eastAsia" w:ascii="宋体" w:hAnsi="宋体" w:eastAsia="宋体"/>
          <w:color w:val="auto"/>
          <w:szCs w:val="21"/>
        </w:rPr>
        <w:t>。</w:t>
      </w:r>
    </w:p>
    <w:p w14:paraId="6A6B5637">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1.7 </w:t>
      </w:r>
      <w:r>
        <w:rPr>
          <w:rFonts w:hint="eastAsia" w:ascii="宋体" w:hAnsi="宋体" w:eastAsia="宋体"/>
          <w:color w:val="auto"/>
          <w:szCs w:val="21"/>
        </w:rPr>
        <w:t>联络</w:t>
      </w:r>
    </w:p>
    <w:p w14:paraId="25427CFE">
      <w:pPr>
        <w:spacing w:line="360" w:lineRule="auto"/>
        <w:ind w:firstLine="420" w:firstLineChars="200"/>
        <w:contextualSpacing/>
        <w:rPr>
          <w:rFonts w:ascii="宋体" w:hAnsi="宋体" w:eastAsia="宋体"/>
          <w:color w:val="auto"/>
          <w:kern w:val="0"/>
          <w:szCs w:val="21"/>
        </w:rPr>
      </w:pPr>
      <w:r>
        <w:rPr>
          <w:rFonts w:ascii="宋体" w:hAnsi="宋体" w:eastAsia="宋体"/>
          <w:color w:val="auto"/>
          <w:kern w:val="0"/>
          <w:szCs w:val="21"/>
        </w:rPr>
        <w:t>1.7.1</w:t>
      </w:r>
      <w:r>
        <w:rPr>
          <w:rFonts w:hint="eastAsia" w:ascii="宋体" w:hAnsi="宋体" w:eastAsia="宋体"/>
          <w:color w:val="auto"/>
          <w:kern w:val="0"/>
          <w:szCs w:val="21"/>
        </w:rPr>
        <w:t>发包人和承包人应当在</w:t>
      </w:r>
      <w:r>
        <w:rPr>
          <w:rFonts w:hint="eastAsia" w:ascii="宋体" w:hAnsi="宋体" w:eastAsia="宋体" w:cs="MingLiU_HKSCS"/>
          <w:color w:val="auto"/>
          <w:szCs w:val="21"/>
          <w:u w:val="single"/>
        </w:rPr>
        <w:t xml:space="preserve"> </w:t>
      </w:r>
      <w:r>
        <w:rPr>
          <w:rFonts w:ascii="宋体" w:hAnsi="宋体" w:eastAsia="宋体"/>
          <w:color w:val="auto"/>
          <w:szCs w:val="21"/>
          <w:u w:val="single"/>
        </w:rPr>
        <w:t xml:space="preserve"> 5  </w:t>
      </w:r>
      <w:r>
        <w:rPr>
          <w:rFonts w:hint="eastAsia" w:ascii="宋体" w:hAnsi="宋体" w:eastAsia="宋体"/>
          <w:color w:val="auto"/>
          <w:kern w:val="0"/>
          <w:szCs w:val="21"/>
        </w:rPr>
        <w:t>天内将与合同有关的通知、批准、证明、证书、指示、指令、要求、请求、同意、意见、确定和决定等书面函件送达对方当事人。</w:t>
      </w:r>
    </w:p>
    <w:p w14:paraId="65DBB432">
      <w:pPr>
        <w:spacing w:line="360" w:lineRule="auto"/>
        <w:ind w:firstLine="420" w:firstLineChars="200"/>
        <w:contextualSpacing/>
        <w:rPr>
          <w:rFonts w:ascii="宋体" w:hAnsi="宋体" w:eastAsia="宋体"/>
          <w:color w:val="auto"/>
          <w:kern w:val="0"/>
          <w:szCs w:val="21"/>
        </w:rPr>
      </w:pPr>
      <w:r>
        <w:rPr>
          <w:rFonts w:ascii="宋体" w:hAnsi="宋体" w:eastAsia="宋体"/>
          <w:color w:val="auto"/>
          <w:kern w:val="0"/>
          <w:szCs w:val="21"/>
        </w:rPr>
        <w:t xml:space="preserve">1.7.2 </w:t>
      </w:r>
      <w:r>
        <w:rPr>
          <w:rFonts w:hint="eastAsia" w:ascii="宋体" w:hAnsi="宋体" w:eastAsia="宋体"/>
          <w:color w:val="auto"/>
          <w:kern w:val="0"/>
          <w:szCs w:val="21"/>
        </w:rPr>
        <w:t>发包人接收文件的地点：</w:t>
      </w:r>
      <w:r>
        <w:rPr>
          <w:rFonts w:hint="eastAsia" w:ascii="宋体" w:hAnsi="宋体" w:eastAsia="宋体" w:cs="MingLiU_HKSCS"/>
          <w:color w:val="auto"/>
          <w:szCs w:val="21"/>
          <w:u w:val="single"/>
        </w:rPr>
        <w:t>施工现场或建设单位办公室</w:t>
      </w:r>
      <w:r>
        <w:rPr>
          <w:rFonts w:hint="eastAsia" w:ascii="宋体" w:hAnsi="宋体" w:eastAsia="宋体"/>
          <w:color w:val="auto"/>
          <w:kern w:val="0"/>
          <w:szCs w:val="21"/>
        </w:rPr>
        <w:t>；</w:t>
      </w:r>
    </w:p>
    <w:p w14:paraId="16A35614">
      <w:pPr>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发包人指定的接收人为：</w:t>
      </w:r>
      <w:r>
        <w:rPr>
          <w:rFonts w:hint="eastAsia" w:ascii="宋体" w:hAnsi="宋体" w:eastAsia="宋体" w:cs="MingLiU_HKSCS"/>
          <w:color w:val="auto"/>
          <w:szCs w:val="21"/>
          <w:u w:val="single"/>
        </w:rPr>
        <w:t>发包人现场代表</w:t>
      </w:r>
      <w:r>
        <w:rPr>
          <w:rFonts w:hint="eastAsia" w:ascii="宋体" w:hAnsi="宋体" w:eastAsia="宋体"/>
          <w:color w:val="auto"/>
          <w:kern w:val="0"/>
          <w:szCs w:val="21"/>
        </w:rPr>
        <w:t>。</w:t>
      </w:r>
    </w:p>
    <w:p w14:paraId="401129A2">
      <w:pPr>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承包人接收文件的地点：</w:t>
      </w:r>
      <w:r>
        <w:rPr>
          <w:rFonts w:hint="eastAsia" w:ascii="宋体" w:hAnsi="宋体" w:eastAsia="宋体" w:cs="MingLiU_HKSCS"/>
          <w:color w:val="auto"/>
          <w:szCs w:val="21"/>
          <w:u w:val="single"/>
        </w:rPr>
        <w:t>施工现场或建设单位办公室</w:t>
      </w:r>
      <w:r>
        <w:rPr>
          <w:rFonts w:hint="eastAsia" w:ascii="宋体" w:hAnsi="宋体" w:eastAsia="宋体"/>
          <w:color w:val="auto"/>
          <w:kern w:val="0"/>
          <w:szCs w:val="21"/>
        </w:rPr>
        <w:t>；</w:t>
      </w:r>
    </w:p>
    <w:p w14:paraId="2DCAB6E0">
      <w:pPr>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承包人指定的接收人为：</w:t>
      </w:r>
      <w:r>
        <w:rPr>
          <w:rFonts w:hint="eastAsia" w:ascii="宋体" w:hAnsi="宋体" w:eastAsia="宋体" w:cs="MingLiU_HKSCS"/>
          <w:color w:val="auto"/>
          <w:szCs w:val="21"/>
          <w:u w:val="single"/>
        </w:rPr>
        <w:t>承包人现场代表</w:t>
      </w:r>
      <w:r>
        <w:rPr>
          <w:rFonts w:hint="eastAsia" w:ascii="宋体" w:hAnsi="宋体" w:eastAsia="宋体"/>
          <w:color w:val="auto"/>
          <w:kern w:val="0"/>
          <w:szCs w:val="21"/>
        </w:rPr>
        <w:t>。</w:t>
      </w:r>
    </w:p>
    <w:p w14:paraId="5F9BD1AD">
      <w:pPr>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监理人接收文件的地点：</w:t>
      </w:r>
      <w:r>
        <w:rPr>
          <w:rFonts w:hint="eastAsia" w:ascii="宋体" w:hAnsi="宋体" w:eastAsia="宋体" w:cs="MingLiU_HKSCS"/>
          <w:color w:val="auto"/>
          <w:szCs w:val="21"/>
          <w:u w:val="single"/>
        </w:rPr>
        <w:t>施工现场或建设单位办公室</w:t>
      </w:r>
      <w:r>
        <w:rPr>
          <w:rFonts w:hint="eastAsia" w:ascii="宋体" w:hAnsi="宋体" w:eastAsia="宋体"/>
          <w:color w:val="auto"/>
          <w:kern w:val="0"/>
          <w:szCs w:val="21"/>
        </w:rPr>
        <w:t>；</w:t>
      </w:r>
    </w:p>
    <w:p w14:paraId="02298199">
      <w:pPr>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监理人指定的接收人为：</w:t>
      </w:r>
      <w:r>
        <w:rPr>
          <w:rFonts w:hint="eastAsia" w:ascii="宋体" w:hAnsi="宋体" w:eastAsia="宋体" w:cs="MingLiU_HKSCS"/>
          <w:color w:val="auto"/>
          <w:szCs w:val="21"/>
          <w:u w:val="single"/>
        </w:rPr>
        <w:t>监理人现场代表</w:t>
      </w:r>
      <w:r>
        <w:rPr>
          <w:rFonts w:hint="eastAsia" w:ascii="宋体" w:hAnsi="宋体" w:eastAsia="宋体"/>
          <w:color w:val="auto"/>
          <w:kern w:val="0"/>
          <w:szCs w:val="21"/>
        </w:rPr>
        <w:t>。</w:t>
      </w:r>
    </w:p>
    <w:p w14:paraId="4BE9007C">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1.10 </w:t>
      </w:r>
      <w:r>
        <w:rPr>
          <w:rFonts w:hint="eastAsia" w:ascii="宋体" w:hAnsi="宋体" w:eastAsia="宋体"/>
          <w:color w:val="auto"/>
          <w:szCs w:val="21"/>
        </w:rPr>
        <w:t>交通运输</w:t>
      </w:r>
    </w:p>
    <w:p w14:paraId="04798E0F">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1.10.1 </w:t>
      </w:r>
      <w:r>
        <w:rPr>
          <w:rFonts w:hint="eastAsia" w:ascii="宋体" w:hAnsi="宋体" w:eastAsia="宋体"/>
          <w:color w:val="auto"/>
          <w:szCs w:val="21"/>
        </w:rPr>
        <w:t>出入现场的权利</w:t>
      </w:r>
    </w:p>
    <w:p w14:paraId="2F5763F9">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关于出入现场的权利的约定：</w:t>
      </w:r>
      <w:r>
        <w:rPr>
          <w:rFonts w:hint="eastAsia" w:ascii="宋体" w:hAnsi="宋体" w:eastAsia="宋体" w:cs="MingLiU_HKSCS"/>
          <w:color w:val="auto"/>
          <w:szCs w:val="21"/>
          <w:u w:val="single"/>
        </w:rPr>
        <w:t>发包人办理出入施工现场所需的所有批准或许可，并承担相关费用</w:t>
      </w:r>
      <w:r>
        <w:rPr>
          <w:rFonts w:hint="eastAsia" w:ascii="宋体" w:hAnsi="宋体" w:eastAsia="宋体"/>
          <w:color w:val="auto"/>
          <w:szCs w:val="21"/>
        </w:rPr>
        <w:t>。</w:t>
      </w:r>
    </w:p>
    <w:p w14:paraId="3B1311DD">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1.10.3 </w:t>
      </w:r>
      <w:r>
        <w:rPr>
          <w:rFonts w:hint="eastAsia" w:ascii="宋体" w:hAnsi="宋体" w:eastAsia="宋体"/>
          <w:color w:val="auto"/>
          <w:szCs w:val="21"/>
        </w:rPr>
        <w:t>场内交通</w:t>
      </w:r>
    </w:p>
    <w:p w14:paraId="3B428C32">
      <w:pPr>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关于场外交通和场内交通的边界的约定：</w:t>
      </w:r>
      <w:r>
        <w:rPr>
          <w:rFonts w:hint="eastAsia" w:ascii="宋体" w:hAnsi="宋体" w:eastAsia="宋体" w:cs="MingLiU_HKSCS"/>
          <w:color w:val="auto"/>
          <w:szCs w:val="21"/>
          <w:u w:val="single"/>
        </w:rPr>
        <w:t xml:space="preserve"> 规划红线 </w:t>
      </w:r>
      <w:r>
        <w:rPr>
          <w:rFonts w:hint="eastAsia" w:ascii="宋体" w:hAnsi="宋体" w:eastAsia="宋体"/>
          <w:color w:val="auto"/>
          <w:szCs w:val="21"/>
        </w:rPr>
        <w:t>。</w:t>
      </w:r>
    </w:p>
    <w:p w14:paraId="7A85BE84">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关于发包人向承包人免费提供满足工程施工需要的场内道路和交通设施的约定：</w:t>
      </w:r>
      <w:r>
        <w:rPr>
          <w:rFonts w:hint="eastAsia" w:ascii="宋体" w:hAnsi="宋体"/>
          <w:color w:val="auto"/>
          <w:szCs w:val="21"/>
          <w:u w:val="single"/>
          <w:lang w:val="en-US" w:eastAsia="zh-CN"/>
        </w:rPr>
        <w:t>/</w:t>
      </w:r>
      <w:r>
        <w:rPr>
          <w:rFonts w:hint="eastAsia" w:ascii="宋体" w:hAnsi="宋体" w:eastAsia="宋体"/>
          <w:color w:val="auto"/>
          <w:szCs w:val="21"/>
        </w:rPr>
        <w:t>。</w:t>
      </w:r>
      <w:r>
        <w:rPr>
          <w:rFonts w:ascii="宋体" w:hAnsi="宋体" w:eastAsia="宋体"/>
          <w:color w:val="auto"/>
          <w:szCs w:val="21"/>
        </w:rPr>
        <w:t xml:space="preserve">  </w:t>
      </w:r>
    </w:p>
    <w:p w14:paraId="50EB4881">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1.10.4</w:t>
      </w:r>
      <w:r>
        <w:rPr>
          <w:rFonts w:hint="eastAsia" w:ascii="宋体" w:hAnsi="宋体" w:eastAsia="宋体"/>
          <w:color w:val="auto"/>
          <w:szCs w:val="21"/>
        </w:rPr>
        <w:t>超大件和超重件的运输</w:t>
      </w:r>
    </w:p>
    <w:p w14:paraId="38C9BB67">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运输超大件或超重件所需的道路和桥梁临时加固改造费用和其他有关费用由</w:t>
      </w:r>
      <w:r>
        <w:rPr>
          <w:rFonts w:ascii="宋体" w:hAnsi="宋体" w:eastAsia="宋体"/>
          <w:color w:val="auto"/>
          <w:szCs w:val="21"/>
          <w:u w:val="single"/>
        </w:rPr>
        <w:t xml:space="preserve"> </w:t>
      </w:r>
      <w:r>
        <w:rPr>
          <w:rFonts w:hint="eastAsia" w:ascii="宋体" w:hAnsi="宋体" w:eastAsia="宋体"/>
          <w:color w:val="auto"/>
          <w:szCs w:val="21"/>
          <w:u w:val="single"/>
        </w:rPr>
        <w:t>承包人</w:t>
      </w:r>
      <w:r>
        <w:rPr>
          <w:rFonts w:ascii="宋体" w:hAnsi="宋体" w:eastAsia="宋体"/>
          <w:color w:val="auto"/>
          <w:szCs w:val="21"/>
          <w:u w:val="single"/>
        </w:rPr>
        <w:t xml:space="preserve"> </w:t>
      </w:r>
      <w:r>
        <w:rPr>
          <w:rFonts w:hint="eastAsia" w:ascii="宋体" w:hAnsi="宋体" w:eastAsia="宋体"/>
          <w:color w:val="auto"/>
          <w:szCs w:val="21"/>
        </w:rPr>
        <w:t>承担。</w:t>
      </w:r>
    </w:p>
    <w:p w14:paraId="0633EECF">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1.11 </w:t>
      </w:r>
      <w:r>
        <w:rPr>
          <w:rFonts w:hint="eastAsia" w:ascii="宋体" w:hAnsi="宋体" w:eastAsia="宋体"/>
          <w:color w:val="auto"/>
          <w:szCs w:val="21"/>
        </w:rPr>
        <w:t>知识产权</w:t>
      </w:r>
    </w:p>
    <w:p w14:paraId="332F111D">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1.11.1</w:t>
      </w:r>
      <w:r>
        <w:rPr>
          <w:rFonts w:hint="eastAsia" w:ascii="宋体" w:hAnsi="宋体" w:eastAsia="宋体"/>
          <w:color w:val="auto"/>
          <w:szCs w:val="21"/>
        </w:rPr>
        <w:t>关于发包人提供给承包人的图纸、发包人为实施工程自行编制或委托编制的技术规范以及反映发包人关于合同要求或其他类似性质的文件的著作权的归属：</w:t>
      </w:r>
      <w:r>
        <w:rPr>
          <w:rFonts w:hint="eastAsia" w:ascii="宋体" w:hAnsi="宋体" w:eastAsia="宋体" w:cs="MingLiU_HKSCS"/>
          <w:color w:val="auto"/>
          <w:szCs w:val="21"/>
          <w:u w:val="single"/>
        </w:rPr>
        <w:t>发包人</w:t>
      </w:r>
      <w:r>
        <w:rPr>
          <w:rFonts w:hint="eastAsia" w:ascii="宋体" w:hAnsi="宋体" w:eastAsia="宋体"/>
          <w:color w:val="auto"/>
          <w:szCs w:val="21"/>
        </w:rPr>
        <w:t>。</w:t>
      </w:r>
    </w:p>
    <w:p w14:paraId="3E468518">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关于发包人提供的上述文件的使用限制的要求：</w:t>
      </w:r>
      <w:r>
        <w:rPr>
          <w:rFonts w:hint="eastAsia" w:ascii="宋体" w:hAnsi="宋体" w:eastAsia="宋体"/>
          <w:color w:val="auto"/>
          <w:szCs w:val="21"/>
          <w:u w:val="single"/>
        </w:rPr>
        <w:t>承包人可以为实现合同目的而复制、使用此类文件，但不能用于与合同无关的其他事项。未经发包人同意，承包人不得为了合同以外的目的而复制、使用上述文件或将之提供给任何第三方</w:t>
      </w:r>
      <w:r>
        <w:rPr>
          <w:rFonts w:hint="eastAsia" w:ascii="宋体" w:hAnsi="宋体" w:eastAsia="宋体"/>
          <w:color w:val="auto"/>
          <w:szCs w:val="21"/>
        </w:rPr>
        <w:t>。</w:t>
      </w:r>
    </w:p>
    <w:p w14:paraId="5A791C67">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1.11.2 </w:t>
      </w:r>
      <w:r>
        <w:rPr>
          <w:rFonts w:hint="eastAsia" w:ascii="宋体" w:hAnsi="宋体" w:eastAsia="宋体"/>
          <w:color w:val="auto"/>
          <w:szCs w:val="21"/>
        </w:rPr>
        <w:t>关于承包人为实施工程所编制文件的著作权的归属：</w:t>
      </w:r>
      <w:r>
        <w:rPr>
          <w:rFonts w:hint="eastAsia" w:ascii="宋体" w:hAnsi="宋体" w:eastAsia="宋体"/>
          <w:color w:val="auto"/>
          <w:szCs w:val="21"/>
          <w:u w:val="single"/>
        </w:rPr>
        <w:t>发包人</w:t>
      </w:r>
      <w:r>
        <w:rPr>
          <w:rFonts w:hint="eastAsia" w:ascii="宋体" w:hAnsi="宋体" w:eastAsia="宋体"/>
          <w:color w:val="auto"/>
          <w:szCs w:val="21"/>
        </w:rPr>
        <w:t>。</w:t>
      </w:r>
    </w:p>
    <w:p w14:paraId="7E4A766C">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关于承包人提供的上述文件的使用限制的要求：</w:t>
      </w:r>
      <w:r>
        <w:rPr>
          <w:rFonts w:hint="eastAsia" w:ascii="宋体" w:hAnsi="宋体" w:eastAsia="宋体" w:cs="MingLiU_HKSCS"/>
          <w:color w:val="auto"/>
          <w:szCs w:val="21"/>
          <w:u w:val="single"/>
        </w:rPr>
        <w:t>承包人可以为实现合同目的而复制、使用此类文件，但不能用于与合同无关的其他事项。未经发包人同意，承包人不得为了合同以外的目的而复制、使用上述文件或将之提供给任何第三方</w:t>
      </w:r>
      <w:r>
        <w:rPr>
          <w:rFonts w:hint="eastAsia" w:ascii="宋体" w:hAnsi="宋体" w:eastAsia="宋体"/>
          <w:color w:val="auto"/>
          <w:szCs w:val="21"/>
        </w:rPr>
        <w:t>。</w:t>
      </w:r>
    </w:p>
    <w:p w14:paraId="52F2BD21">
      <w:pPr>
        <w:spacing w:line="360" w:lineRule="auto"/>
        <w:ind w:firstLine="420" w:firstLineChars="200"/>
        <w:contextualSpacing/>
        <w:rPr>
          <w:rFonts w:ascii="宋体" w:hAnsi="宋体" w:eastAsia="宋体"/>
          <w:color w:val="auto"/>
          <w:kern w:val="0"/>
          <w:szCs w:val="21"/>
        </w:rPr>
      </w:pPr>
      <w:r>
        <w:rPr>
          <w:rFonts w:ascii="宋体" w:hAnsi="宋体" w:eastAsia="宋体"/>
          <w:color w:val="auto"/>
          <w:szCs w:val="21"/>
        </w:rPr>
        <w:t xml:space="preserve">1.11.4 </w:t>
      </w:r>
      <w:r>
        <w:rPr>
          <w:rFonts w:hint="eastAsia" w:ascii="宋体" w:hAnsi="宋体" w:eastAsia="宋体"/>
          <w:color w:val="auto"/>
          <w:szCs w:val="21"/>
        </w:rPr>
        <w:t>承包人在施工过程中所采用的专利、专有技术、技术秘密的使用费的承担方式：</w:t>
      </w:r>
      <w:r>
        <w:rPr>
          <w:rFonts w:hint="eastAsia" w:ascii="宋体" w:hAnsi="宋体" w:eastAsia="宋体" w:cs="MingLiU_HKSCS"/>
          <w:color w:val="auto"/>
          <w:szCs w:val="21"/>
          <w:u w:val="single"/>
        </w:rPr>
        <w:t>已包含在签约合同价中</w:t>
      </w:r>
      <w:r>
        <w:rPr>
          <w:rFonts w:hint="eastAsia" w:ascii="宋体" w:hAnsi="宋体" w:eastAsia="宋体"/>
          <w:color w:val="auto"/>
          <w:kern w:val="0"/>
          <w:szCs w:val="21"/>
        </w:rPr>
        <w:t>。</w:t>
      </w:r>
    </w:p>
    <w:p w14:paraId="0F3D1E12">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1.13</w:t>
      </w:r>
      <w:r>
        <w:rPr>
          <w:rFonts w:hint="eastAsia" w:ascii="宋体" w:hAnsi="宋体" w:eastAsia="宋体"/>
          <w:color w:val="auto"/>
          <w:szCs w:val="21"/>
        </w:rPr>
        <w:t>工程量清单错误的修正</w:t>
      </w:r>
    </w:p>
    <w:p w14:paraId="72E8AEFE">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出现工程量清单错误时，是否调整合同价格：</w:t>
      </w:r>
      <w:r>
        <w:rPr>
          <w:rFonts w:ascii="宋体" w:hAnsi="宋体" w:eastAsia="宋体"/>
          <w:color w:val="auto"/>
          <w:szCs w:val="21"/>
          <w:u w:val="single"/>
        </w:rPr>
        <w:t xml:space="preserve"> </w:t>
      </w:r>
      <w:r>
        <w:rPr>
          <w:rFonts w:hint="eastAsia" w:ascii="宋体" w:hAnsi="宋体" w:eastAsia="宋体"/>
          <w:color w:val="auto"/>
          <w:szCs w:val="21"/>
          <w:u w:val="single"/>
        </w:rPr>
        <w:t>是</w:t>
      </w:r>
      <w:r>
        <w:rPr>
          <w:rFonts w:ascii="宋体" w:hAnsi="宋体" w:eastAsia="宋体"/>
          <w:color w:val="auto"/>
          <w:szCs w:val="21"/>
          <w:u w:val="single"/>
        </w:rPr>
        <w:t xml:space="preserve">  </w:t>
      </w:r>
      <w:r>
        <w:rPr>
          <w:rFonts w:hint="eastAsia" w:ascii="宋体" w:hAnsi="宋体" w:eastAsia="宋体"/>
          <w:color w:val="auto"/>
          <w:kern w:val="0"/>
          <w:szCs w:val="21"/>
        </w:rPr>
        <w:t>。</w:t>
      </w:r>
    </w:p>
    <w:p w14:paraId="0A155EF3">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允许调整合同价格的工程量偏差范围：</w:t>
      </w:r>
      <w:r>
        <w:rPr>
          <w:rFonts w:hint="eastAsia" w:ascii="宋体" w:hAnsi="宋体" w:eastAsia="宋体" w:cs="MingLiU_HKSCS"/>
          <w:color w:val="auto"/>
          <w:szCs w:val="21"/>
          <w:u w:val="single"/>
        </w:rPr>
        <w:t xml:space="preserve"> </w:t>
      </w:r>
      <w:r>
        <w:rPr>
          <w:rFonts w:ascii="宋体" w:hAnsi="宋体" w:eastAsia="宋体"/>
          <w:color w:val="auto"/>
          <w:szCs w:val="21"/>
          <w:u w:val="single"/>
        </w:rPr>
        <w:t xml:space="preserve"> 执行计价规定</w:t>
      </w:r>
      <w:r>
        <w:rPr>
          <w:rFonts w:hint="eastAsia" w:ascii="宋体" w:hAnsi="宋体" w:eastAsia="宋体"/>
          <w:color w:val="auto"/>
          <w:kern w:val="0"/>
          <w:szCs w:val="21"/>
        </w:rPr>
        <w:t>。</w:t>
      </w:r>
    </w:p>
    <w:p w14:paraId="04643A2A">
      <w:pPr>
        <w:pStyle w:val="5"/>
        <w:contextualSpacing/>
        <w:rPr>
          <w:rFonts w:ascii="宋体" w:hAnsi="宋体" w:eastAsia="宋体"/>
          <w:bCs w:val="0"/>
          <w:color w:val="auto"/>
          <w:szCs w:val="21"/>
        </w:rPr>
      </w:pPr>
      <w:r>
        <w:rPr>
          <w:rFonts w:ascii="宋体" w:hAnsi="宋体" w:eastAsia="宋体"/>
          <w:bCs w:val="0"/>
          <w:color w:val="auto"/>
          <w:szCs w:val="21"/>
        </w:rPr>
        <w:t xml:space="preserve">2. </w:t>
      </w:r>
      <w:r>
        <w:rPr>
          <w:rFonts w:hint="eastAsia" w:ascii="宋体" w:hAnsi="宋体" w:eastAsia="宋体"/>
          <w:bCs w:val="0"/>
          <w:color w:val="auto"/>
          <w:szCs w:val="21"/>
        </w:rPr>
        <w:t>发包人</w:t>
      </w:r>
    </w:p>
    <w:p w14:paraId="2DCB0632">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2.2 </w:t>
      </w:r>
      <w:r>
        <w:rPr>
          <w:rFonts w:hint="eastAsia" w:ascii="宋体" w:hAnsi="宋体" w:eastAsia="宋体"/>
          <w:color w:val="auto"/>
          <w:szCs w:val="21"/>
        </w:rPr>
        <w:t>发包人代表</w:t>
      </w:r>
    </w:p>
    <w:p w14:paraId="711BA275">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发包人代表：</w:t>
      </w:r>
    </w:p>
    <w:p w14:paraId="5C0520E3">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姓</w:t>
      </w:r>
      <w:r>
        <w:rPr>
          <w:rFonts w:ascii="宋体" w:hAnsi="宋体" w:eastAsia="宋体"/>
          <w:color w:val="auto"/>
          <w:szCs w:val="21"/>
        </w:rPr>
        <w:t xml:space="preserve">    </w:t>
      </w:r>
      <w:r>
        <w:rPr>
          <w:rFonts w:hint="eastAsia" w:ascii="宋体" w:hAnsi="宋体" w:eastAsia="宋体"/>
          <w:color w:val="auto"/>
          <w:szCs w:val="21"/>
        </w:rPr>
        <w:t>名：</w:t>
      </w:r>
      <w:r>
        <w:rPr>
          <w:rFonts w:hint="eastAsia" w:ascii="宋体" w:hAnsi="宋体" w:eastAsia="宋体" w:cs="MingLiU_HKSCS"/>
          <w:color w:val="auto"/>
          <w:szCs w:val="21"/>
          <w:u w:val="single"/>
        </w:rPr>
        <w:t xml:space="preserve">                       </w:t>
      </w:r>
      <w:r>
        <w:rPr>
          <w:rFonts w:hint="eastAsia" w:ascii="宋体" w:hAnsi="宋体" w:eastAsia="宋体"/>
          <w:color w:val="auto"/>
          <w:szCs w:val="21"/>
        </w:rPr>
        <w:t>；</w:t>
      </w:r>
    </w:p>
    <w:p w14:paraId="708545AF">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身份证号：</w:t>
      </w:r>
      <w:r>
        <w:rPr>
          <w:rFonts w:hint="eastAsia" w:ascii="宋体" w:hAnsi="宋体" w:eastAsia="宋体" w:cs="MingLiU_HKSCS"/>
          <w:color w:val="auto"/>
          <w:szCs w:val="21"/>
          <w:u w:val="single"/>
        </w:rPr>
        <w:t xml:space="preserve">                       </w:t>
      </w:r>
      <w:r>
        <w:rPr>
          <w:rFonts w:hint="eastAsia" w:ascii="宋体" w:hAnsi="宋体" w:eastAsia="宋体"/>
          <w:color w:val="auto"/>
          <w:szCs w:val="21"/>
        </w:rPr>
        <w:t>；</w:t>
      </w:r>
    </w:p>
    <w:p w14:paraId="4A7066AD">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职</w:t>
      </w:r>
      <w:r>
        <w:rPr>
          <w:rFonts w:ascii="宋体" w:hAnsi="宋体" w:eastAsia="宋体"/>
          <w:color w:val="auto"/>
          <w:szCs w:val="21"/>
        </w:rPr>
        <w:t xml:space="preserve">    </w:t>
      </w:r>
      <w:r>
        <w:rPr>
          <w:rFonts w:hint="eastAsia" w:ascii="宋体" w:hAnsi="宋体" w:eastAsia="宋体"/>
          <w:color w:val="auto"/>
          <w:szCs w:val="21"/>
        </w:rPr>
        <w:t>务：</w:t>
      </w:r>
      <w:r>
        <w:rPr>
          <w:rFonts w:hint="eastAsia" w:ascii="宋体" w:hAnsi="宋体" w:eastAsia="宋体" w:cs="MingLiU_HKSCS"/>
          <w:color w:val="auto"/>
          <w:szCs w:val="21"/>
          <w:u w:val="single"/>
        </w:rPr>
        <w:t xml:space="preserve">                        </w:t>
      </w:r>
      <w:r>
        <w:rPr>
          <w:rFonts w:hint="eastAsia" w:ascii="宋体" w:hAnsi="宋体" w:eastAsia="宋体"/>
          <w:color w:val="auto"/>
          <w:szCs w:val="21"/>
        </w:rPr>
        <w:t>；</w:t>
      </w:r>
    </w:p>
    <w:p w14:paraId="74979501">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联系电话：</w:t>
      </w:r>
      <w:r>
        <w:rPr>
          <w:rFonts w:hint="eastAsia" w:ascii="宋体" w:hAnsi="宋体" w:eastAsia="宋体" w:cs="MingLiU_HKSCS"/>
          <w:color w:val="auto"/>
          <w:szCs w:val="21"/>
          <w:u w:val="single"/>
        </w:rPr>
        <w:t xml:space="preserve">                        </w:t>
      </w:r>
      <w:r>
        <w:rPr>
          <w:rFonts w:hint="eastAsia" w:ascii="宋体" w:hAnsi="宋体" w:eastAsia="宋体"/>
          <w:color w:val="auto"/>
          <w:szCs w:val="21"/>
        </w:rPr>
        <w:t>；</w:t>
      </w:r>
    </w:p>
    <w:p w14:paraId="1A5227A3">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电子信箱：</w:t>
      </w:r>
      <w:r>
        <w:rPr>
          <w:rFonts w:hint="eastAsia" w:ascii="宋体" w:hAnsi="宋体" w:eastAsia="宋体" w:cs="MingLiU_HKSCS"/>
          <w:color w:val="auto"/>
          <w:szCs w:val="21"/>
          <w:u w:val="single"/>
        </w:rPr>
        <w:t xml:space="preserve">                        </w:t>
      </w:r>
      <w:r>
        <w:rPr>
          <w:rFonts w:hint="eastAsia" w:ascii="宋体" w:hAnsi="宋体" w:eastAsia="宋体"/>
          <w:color w:val="auto"/>
          <w:szCs w:val="21"/>
        </w:rPr>
        <w:t>；</w:t>
      </w:r>
    </w:p>
    <w:p w14:paraId="29B37EE8">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通信地址：</w:t>
      </w:r>
      <w:r>
        <w:rPr>
          <w:rFonts w:hint="eastAsia" w:ascii="宋体" w:hAnsi="宋体" w:eastAsia="宋体" w:cs="MingLiU_HKSCS"/>
          <w:color w:val="auto"/>
          <w:szCs w:val="21"/>
          <w:u w:val="single"/>
        </w:rPr>
        <w:t xml:space="preserve">                         </w:t>
      </w:r>
      <w:r>
        <w:rPr>
          <w:rFonts w:hint="eastAsia" w:ascii="宋体" w:hAnsi="宋体" w:eastAsia="宋体"/>
          <w:color w:val="auto"/>
          <w:szCs w:val="21"/>
        </w:rPr>
        <w:t>。</w:t>
      </w:r>
    </w:p>
    <w:p w14:paraId="598956B2">
      <w:pPr>
        <w:spacing w:line="360" w:lineRule="auto"/>
        <w:ind w:firstLine="420" w:firstLineChars="200"/>
        <w:contextualSpacing/>
        <w:rPr>
          <w:rFonts w:ascii="宋体" w:hAnsi="宋体" w:eastAsia="宋体"/>
          <w:b/>
          <w:color w:val="auto"/>
          <w:szCs w:val="21"/>
        </w:rPr>
      </w:pPr>
      <w:r>
        <w:rPr>
          <w:rFonts w:hint="eastAsia" w:ascii="宋体" w:hAnsi="宋体" w:eastAsia="宋体"/>
          <w:color w:val="auto"/>
          <w:szCs w:val="21"/>
        </w:rPr>
        <w:t>发包人对发包人代表的授权范围如下：</w:t>
      </w:r>
      <w:r>
        <w:rPr>
          <w:rFonts w:hint="eastAsia" w:ascii="宋体" w:hAnsi="宋体" w:eastAsia="宋体" w:cs="MingLiU_HKSCS"/>
          <w:color w:val="auto"/>
          <w:szCs w:val="21"/>
          <w:u w:val="single"/>
        </w:rPr>
        <w:t>工程价款洽商、索赔事项的处理、合同的变更等，需要在监理人的配合下完成，但需经发包人签字盖章后才能最终生效</w:t>
      </w:r>
      <w:r>
        <w:rPr>
          <w:rFonts w:hint="eastAsia" w:ascii="宋体" w:hAnsi="宋体" w:eastAsia="宋体"/>
          <w:color w:val="auto"/>
          <w:szCs w:val="21"/>
        </w:rPr>
        <w:t>。</w:t>
      </w:r>
    </w:p>
    <w:p w14:paraId="2B62193B">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2.4 </w:t>
      </w:r>
      <w:r>
        <w:rPr>
          <w:rFonts w:hint="eastAsia" w:ascii="宋体" w:hAnsi="宋体" w:eastAsia="宋体"/>
          <w:color w:val="auto"/>
          <w:szCs w:val="21"/>
        </w:rPr>
        <w:t>施工现场、施工条件和基础资料的提供</w:t>
      </w:r>
    </w:p>
    <w:p w14:paraId="471C0D8C">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2.4.1 </w:t>
      </w:r>
      <w:r>
        <w:rPr>
          <w:rFonts w:hint="eastAsia" w:ascii="宋体" w:hAnsi="宋体" w:eastAsia="宋体"/>
          <w:color w:val="auto"/>
          <w:szCs w:val="21"/>
        </w:rPr>
        <w:t>提供施工现场</w:t>
      </w:r>
    </w:p>
    <w:p w14:paraId="4239A4F8">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关于发包人移交施工现场的期限要求：</w:t>
      </w:r>
      <w:r>
        <w:rPr>
          <w:rFonts w:hint="eastAsia" w:ascii="宋体" w:hAnsi="宋体" w:eastAsia="宋体" w:cs="MingLiU_HKSCS"/>
          <w:color w:val="auto"/>
          <w:szCs w:val="21"/>
          <w:u w:val="single"/>
        </w:rPr>
        <w:t>开工前</w:t>
      </w:r>
      <w:r>
        <w:rPr>
          <w:rFonts w:hint="eastAsia" w:ascii="宋体" w:hAnsi="宋体" w:eastAsia="宋体"/>
          <w:color w:val="auto"/>
          <w:szCs w:val="21"/>
        </w:rPr>
        <w:t>。</w:t>
      </w:r>
    </w:p>
    <w:p w14:paraId="0F0D9360">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2.4.2 </w:t>
      </w:r>
      <w:r>
        <w:rPr>
          <w:rFonts w:hint="eastAsia" w:ascii="宋体" w:hAnsi="宋体" w:eastAsia="宋体"/>
          <w:color w:val="auto"/>
          <w:szCs w:val="21"/>
        </w:rPr>
        <w:t>提供施工条件</w:t>
      </w:r>
    </w:p>
    <w:p w14:paraId="63E7A097">
      <w:pPr>
        <w:spacing w:line="360" w:lineRule="auto"/>
        <w:ind w:firstLine="420" w:firstLineChars="200"/>
        <w:contextualSpacing/>
        <w:rPr>
          <w:rFonts w:ascii="宋体" w:hAnsi="宋体" w:eastAsia="宋体"/>
          <w:color w:val="auto"/>
          <w:szCs w:val="21"/>
          <w:u w:val="single"/>
        </w:rPr>
      </w:pPr>
      <w:r>
        <w:rPr>
          <w:rFonts w:hint="eastAsia" w:ascii="宋体" w:hAnsi="宋体" w:eastAsia="宋体"/>
          <w:color w:val="auto"/>
          <w:szCs w:val="21"/>
        </w:rPr>
        <w:t>关于发包人应负责提供施工所需要的条件，包括：</w:t>
      </w:r>
      <w:r>
        <w:rPr>
          <w:rFonts w:hint="eastAsia" w:ascii="宋体" w:hAnsi="宋体"/>
          <w:color w:val="auto"/>
          <w:szCs w:val="21"/>
          <w:u w:val="single"/>
          <w:lang w:val="en-US" w:eastAsia="zh-CN"/>
        </w:rPr>
        <w:t>协助</w:t>
      </w:r>
      <w:r>
        <w:rPr>
          <w:rFonts w:hint="eastAsia" w:ascii="宋体" w:hAnsi="宋体" w:eastAsia="宋体"/>
          <w:color w:val="auto"/>
          <w:szCs w:val="21"/>
          <w:u w:val="single"/>
        </w:rPr>
        <w:t>承包人将施工用水、电力、通信线路等施工所必需的条件接至施工现场内（按现场条件提供）；</w:t>
      </w:r>
      <w:r>
        <w:rPr>
          <w:rFonts w:hint="eastAsia" w:ascii="宋体" w:hAnsi="宋体"/>
          <w:color w:val="auto"/>
          <w:szCs w:val="21"/>
          <w:u w:val="single"/>
          <w:lang w:val="en-US" w:eastAsia="zh-CN"/>
        </w:rPr>
        <w:t>协助</w:t>
      </w:r>
      <w:r>
        <w:rPr>
          <w:rFonts w:hint="eastAsia" w:ascii="宋体" w:hAnsi="宋体" w:eastAsia="宋体"/>
          <w:color w:val="auto"/>
          <w:szCs w:val="21"/>
          <w:u w:val="single"/>
        </w:rPr>
        <w:t>承包人</w:t>
      </w:r>
      <w:r>
        <w:rPr>
          <w:rFonts w:hint="eastAsia" w:ascii="宋体" w:hAnsi="宋体"/>
          <w:color w:val="auto"/>
          <w:szCs w:val="21"/>
          <w:u w:val="single"/>
          <w:lang w:val="en-US" w:eastAsia="zh-CN"/>
        </w:rPr>
        <w:t>考察</w:t>
      </w:r>
      <w:r>
        <w:rPr>
          <w:rFonts w:hint="eastAsia" w:ascii="宋体" w:hAnsi="宋体" w:eastAsia="宋体"/>
          <w:color w:val="auto"/>
          <w:szCs w:val="21"/>
          <w:u w:val="single"/>
        </w:rPr>
        <w:t>正常施工所需要的进入施工现场的交通条件；协调处理施工现场周围地下管线和邻近建筑物、构筑物、古树名木的保护工作，并承担相关费用；其他有关基础资料</w:t>
      </w:r>
      <w:r>
        <w:rPr>
          <w:rFonts w:hint="eastAsia" w:ascii="宋体" w:hAnsi="宋体" w:eastAsia="宋体"/>
          <w:color w:val="auto"/>
          <w:szCs w:val="21"/>
        </w:rPr>
        <w:t>。</w:t>
      </w:r>
    </w:p>
    <w:p w14:paraId="59C9769D">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2.5 </w:t>
      </w:r>
      <w:r>
        <w:rPr>
          <w:rFonts w:hint="eastAsia" w:ascii="宋体" w:hAnsi="宋体" w:eastAsia="宋体"/>
          <w:color w:val="auto"/>
          <w:szCs w:val="21"/>
        </w:rPr>
        <w:t>资金来源证明及支付担保</w:t>
      </w:r>
    </w:p>
    <w:p w14:paraId="0B66CF5D">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发包人提供资金来源证明的期限要求：</w:t>
      </w:r>
      <w:r>
        <w:rPr>
          <w:rFonts w:hint="eastAsia" w:ascii="宋体" w:hAnsi="宋体" w:eastAsia="宋体" w:cs="MingLiU_HKSCS"/>
          <w:color w:val="auto"/>
          <w:szCs w:val="21"/>
          <w:u w:val="single"/>
        </w:rPr>
        <w:t xml:space="preserve">        </w:t>
      </w:r>
      <w:r>
        <w:rPr>
          <w:rFonts w:ascii="宋体" w:hAnsi="宋体" w:eastAsia="宋体" w:cs="MingLiU_HKSCS"/>
          <w:color w:val="auto"/>
          <w:szCs w:val="21"/>
          <w:u w:val="single"/>
        </w:rPr>
        <w:t>/</w:t>
      </w:r>
      <w:r>
        <w:rPr>
          <w:rFonts w:hint="eastAsia" w:ascii="宋体" w:hAnsi="宋体" w:eastAsia="宋体" w:cs="MingLiU_HKSCS"/>
          <w:color w:val="auto"/>
          <w:szCs w:val="21"/>
          <w:u w:val="single"/>
        </w:rPr>
        <w:t xml:space="preserve">    </w:t>
      </w:r>
      <w:r>
        <w:rPr>
          <w:rFonts w:ascii="宋体" w:hAnsi="宋体" w:eastAsia="宋体"/>
          <w:color w:val="auto"/>
          <w:szCs w:val="21"/>
          <w:u w:val="single"/>
        </w:rPr>
        <w:t xml:space="preserve">    </w:t>
      </w:r>
      <w:r>
        <w:rPr>
          <w:rFonts w:hint="eastAsia" w:ascii="宋体" w:hAnsi="宋体" w:eastAsia="宋体"/>
          <w:color w:val="auto"/>
          <w:szCs w:val="21"/>
        </w:rPr>
        <w:t>。</w:t>
      </w:r>
    </w:p>
    <w:p w14:paraId="59F68D11">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发包人是否提供支付担保：</w:t>
      </w:r>
      <w:r>
        <w:rPr>
          <w:rFonts w:hint="eastAsia" w:ascii="宋体" w:hAnsi="宋体" w:eastAsia="宋体" w:cs="MingLiU_HKSCS"/>
          <w:color w:val="auto"/>
          <w:szCs w:val="21"/>
          <w:u w:val="single"/>
        </w:rPr>
        <w:t xml:space="preserve">       </w:t>
      </w:r>
      <w:r>
        <w:rPr>
          <w:rFonts w:ascii="宋体" w:hAnsi="宋体" w:eastAsia="宋体" w:cs="MingLiU_HKSCS"/>
          <w:color w:val="auto"/>
          <w:szCs w:val="21"/>
          <w:u w:val="single"/>
        </w:rPr>
        <w:t>/</w:t>
      </w:r>
      <w:r>
        <w:rPr>
          <w:rFonts w:hint="eastAsia" w:ascii="宋体" w:hAnsi="宋体" w:eastAsia="宋体" w:cs="MingLiU_HKSCS"/>
          <w:color w:val="auto"/>
          <w:szCs w:val="21"/>
          <w:u w:val="single"/>
        </w:rPr>
        <w:t xml:space="preserve">   </w:t>
      </w:r>
      <w:r>
        <w:rPr>
          <w:rFonts w:ascii="宋体" w:hAnsi="宋体" w:eastAsia="宋体"/>
          <w:color w:val="auto"/>
          <w:szCs w:val="21"/>
          <w:u w:val="single"/>
        </w:rPr>
        <w:t xml:space="preserve">    </w:t>
      </w:r>
      <w:r>
        <w:rPr>
          <w:rFonts w:hint="eastAsia" w:ascii="宋体" w:hAnsi="宋体" w:eastAsia="宋体"/>
          <w:color w:val="auto"/>
          <w:szCs w:val="21"/>
        </w:rPr>
        <w:t>。</w:t>
      </w:r>
    </w:p>
    <w:p w14:paraId="615B6CA0">
      <w:pPr>
        <w:spacing w:line="360" w:lineRule="auto"/>
        <w:ind w:firstLine="420" w:firstLineChars="200"/>
        <w:contextualSpacing/>
        <w:rPr>
          <w:rFonts w:ascii="宋体" w:hAnsi="宋体" w:eastAsia="宋体"/>
          <w:color w:val="auto"/>
          <w:szCs w:val="21"/>
          <w:u w:val="single"/>
        </w:rPr>
      </w:pPr>
      <w:r>
        <w:rPr>
          <w:rFonts w:hint="eastAsia" w:ascii="宋体" w:hAnsi="宋体" w:eastAsia="宋体"/>
          <w:color w:val="auto"/>
          <w:szCs w:val="21"/>
        </w:rPr>
        <w:t>发包人提供支付担保的形式：</w:t>
      </w:r>
      <w:r>
        <w:rPr>
          <w:rFonts w:hint="eastAsia" w:ascii="宋体" w:hAnsi="宋体" w:eastAsia="宋体" w:cs="MingLiU_HKSCS"/>
          <w:color w:val="auto"/>
          <w:szCs w:val="21"/>
          <w:u w:val="single"/>
        </w:rPr>
        <w:t xml:space="preserve">       </w:t>
      </w:r>
      <w:r>
        <w:rPr>
          <w:rFonts w:ascii="宋体" w:hAnsi="宋体" w:eastAsia="宋体" w:cs="MingLiU_HKSCS"/>
          <w:color w:val="auto"/>
          <w:szCs w:val="21"/>
          <w:u w:val="single"/>
        </w:rPr>
        <w:t>/</w:t>
      </w:r>
      <w:r>
        <w:rPr>
          <w:rFonts w:hint="eastAsia" w:ascii="宋体" w:hAnsi="宋体" w:eastAsia="宋体" w:cs="MingLiU_HKSCS"/>
          <w:color w:val="auto"/>
          <w:szCs w:val="21"/>
          <w:u w:val="single"/>
        </w:rPr>
        <w:t xml:space="preserve">        </w:t>
      </w:r>
      <w:r>
        <w:rPr>
          <w:rFonts w:hint="eastAsia" w:ascii="宋体" w:hAnsi="宋体" w:eastAsia="宋体"/>
          <w:color w:val="auto"/>
          <w:szCs w:val="21"/>
        </w:rPr>
        <w:t>。</w:t>
      </w:r>
    </w:p>
    <w:p w14:paraId="63185149">
      <w:pPr>
        <w:pStyle w:val="5"/>
        <w:contextualSpacing/>
        <w:rPr>
          <w:rFonts w:ascii="宋体" w:hAnsi="宋体" w:eastAsia="宋体"/>
          <w:bCs w:val="0"/>
          <w:color w:val="auto"/>
          <w:szCs w:val="21"/>
        </w:rPr>
      </w:pPr>
      <w:r>
        <w:rPr>
          <w:rFonts w:ascii="宋体" w:hAnsi="宋体" w:eastAsia="宋体"/>
          <w:bCs w:val="0"/>
          <w:color w:val="auto"/>
          <w:szCs w:val="21"/>
        </w:rPr>
        <w:t xml:space="preserve">3. </w:t>
      </w:r>
      <w:r>
        <w:rPr>
          <w:rFonts w:hint="eastAsia" w:ascii="宋体" w:hAnsi="宋体" w:eastAsia="宋体"/>
          <w:bCs w:val="0"/>
          <w:color w:val="auto"/>
          <w:szCs w:val="21"/>
        </w:rPr>
        <w:t>承包人</w:t>
      </w:r>
    </w:p>
    <w:p w14:paraId="6D8D76EA">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3.1 </w:t>
      </w:r>
      <w:r>
        <w:rPr>
          <w:rFonts w:hint="eastAsia" w:ascii="宋体" w:hAnsi="宋体" w:eastAsia="宋体"/>
          <w:color w:val="auto"/>
          <w:szCs w:val="21"/>
        </w:rPr>
        <w:t>承包人的一般义务</w:t>
      </w:r>
    </w:p>
    <w:p w14:paraId="5D9753C4">
      <w:pPr>
        <w:spacing w:line="360" w:lineRule="auto"/>
        <w:ind w:firstLine="420" w:firstLineChars="200"/>
        <w:contextualSpacing/>
        <w:rPr>
          <w:rFonts w:ascii="宋体" w:hAnsi="宋体" w:eastAsia="宋体"/>
          <w:color w:val="auto"/>
          <w:szCs w:val="21"/>
        </w:rPr>
      </w:pPr>
      <w:r>
        <w:rPr>
          <w:rFonts w:hint="eastAsia" w:ascii="宋体" w:hAnsi="宋体" w:eastAsia="宋体"/>
          <w:color w:val="auto"/>
          <w:kern w:val="0"/>
          <w:szCs w:val="21"/>
        </w:rPr>
        <w:t>（</w:t>
      </w:r>
      <w:r>
        <w:rPr>
          <w:rFonts w:ascii="宋体" w:hAnsi="宋体" w:eastAsia="宋体"/>
          <w:color w:val="auto"/>
          <w:kern w:val="0"/>
          <w:szCs w:val="21"/>
        </w:rPr>
        <w:t>9</w:t>
      </w:r>
      <w:r>
        <w:rPr>
          <w:rFonts w:hint="eastAsia" w:ascii="宋体" w:hAnsi="宋体" w:eastAsia="宋体"/>
          <w:color w:val="auto"/>
          <w:kern w:val="0"/>
          <w:szCs w:val="21"/>
        </w:rPr>
        <w:t>）</w:t>
      </w:r>
      <w:r>
        <w:rPr>
          <w:rFonts w:hint="eastAsia" w:ascii="宋体" w:hAnsi="宋体" w:eastAsia="宋体"/>
          <w:color w:val="auto"/>
          <w:szCs w:val="21"/>
        </w:rPr>
        <w:t>承包人提交的竣工资料的内容：</w:t>
      </w:r>
      <w:r>
        <w:rPr>
          <w:rFonts w:hint="eastAsia" w:ascii="宋体" w:hAnsi="宋体" w:eastAsia="宋体"/>
          <w:color w:val="auto"/>
          <w:szCs w:val="21"/>
          <w:u w:val="single"/>
        </w:rPr>
        <w:t>按照法律法规和当地竣工验收备案部门的有关规定，完成竣工资料的立卷及归档</w:t>
      </w:r>
      <w:r>
        <w:rPr>
          <w:rFonts w:hint="eastAsia" w:ascii="宋体" w:hAnsi="宋体" w:eastAsia="宋体"/>
          <w:color w:val="auto"/>
          <w:szCs w:val="21"/>
        </w:rPr>
        <w:t>。</w:t>
      </w:r>
    </w:p>
    <w:p w14:paraId="6F4729FB">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承包人需要提交的竣工资料套数：</w:t>
      </w:r>
      <w:r>
        <w:rPr>
          <w:rFonts w:hint="eastAsia" w:ascii="宋体" w:hAnsi="宋体" w:eastAsia="宋体"/>
          <w:color w:val="auto"/>
          <w:szCs w:val="21"/>
          <w:u w:val="single"/>
        </w:rPr>
        <w:t>按照法律法规和当地竣工验收备案部门的有关规定</w:t>
      </w:r>
      <w:r>
        <w:rPr>
          <w:rFonts w:hint="eastAsia" w:ascii="宋体" w:hAnsi="宋体" w:eastAsia="宋体"/>
          <w:color w:val="auto"/>
          <w:szCs w:val="21"/>
        </w:rPr>
        <w:t>。</w:t>
      </w:r>
    </w:p>
    <w:p w14:paraId="5AE0C256">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承包人提交的竣工资料的费用承担：</w:t>
      </w:r>
      <w:r>
        <w:rPr>
          <w:rFonts w:hint="eastAsia" w:ascii="宋体" w:hAnsi="宋体" w:eastAsia="宋体"/>
          <w:color w:val="auto"/>
          <w:szCs w:val="21"/>
          <w:u w:val="single"/>
        </w:rPr>
        <w:t>由承包人自行承担</w:t>
      </w:r>
      <w:r>
        <w:rPr>
          <w:rFonts w:hint="eastAsia" w:ascii="宋体" w:hAnsi="宋体" w:eastAsia="宋体"/>
          <w:color w:val="auto"/>
          <w:szCs w:val="21"/>
        </w:rPr>
        <w:t>。</w:t>
      </w:r>
    </w:p>
    <w:p w14:paraId="250AD91D">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承包人提交的竣工资料移交时间：</w:t>
      </w:r>
      <w:r>
        <w:rPr>
          <w:rFonts w:hint="eastAsia" w:ascii="宋体" w:hAnsi="宋体" w:eastAsia="宋体"/>
          <w:color w:val="auto"/>
          <w:szCs w:val="21"/>
          <w:u w:val="single"/>
        </w:rPr>
        <w:t>验收合格一个月之内</w:t>
      </w:r>
      <w:r>
        <w:rPr>
          <w:rFonts w:hint="eastAsia" w:ascii="宋体" w:hAnsi="宋体" w:eastAsia="宋体"/>
          <w:color w:val="auto"/>
          <w:szCs w:val="21"/>
        </w:rPr>
        <w:t>。</w:t>
      </w:r>
    </w:p>
    <w:p w14:paraId="6F707D71">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承包人提交的竣工资料形式要求：</w:t>
      </w:r>
      <w:r>
        <w:rPr>
          <w:rFonts w:hint="eastAsia" w:ascii="宋体" w:hAnsi="宋体" w:eastAsia="宋体"/>
          <w:color w:val="auto"/>
          <w:szCs w:val="21"/>
          <w:u w:val="single"/>
        </w:rPr>
        <w:t>书面资料及电子文档</w:t>
      </w:r>
      <w:r>
        <w:rPr>
          <w:rFonts w:hint="eastAsia" w:ascii="宋体" w:hAnsi="宋体" w:eastAsia="宋体"/>
          <w:color w:val="auto"/>
          <w:szCs w:val="21"/>
        </w:rPr>
        <w:t>。</w:t>
      </w:r>
    </w:p>
    <w:p w14:paraId="1B0AD9EF">
      <w:pPr>
        <w:spacing w:line="360" w:lineRule="auto"/>
        <w:ind w:firstLine="420" w:firstLineChars="200"/>
        <w:contextualSpacing/>
        <w:rPr>
          <w:rFonts w:ascii="宋体" w:hAnsi="宋体" w:eastAsia="宋体"/>
          <w:color w:val="auto"/>
          <w:szCs w:val="21"/>
        </w:rPr>
      </w:pPr>
      <w:r>
        <w:rPr>
          <w:rFonts w:hint="eastAsia" w:ascii="宋体" w:hAnsi="宋体" w:eastAsia="宋体"/>
          <w:color w:val="auto"/>
          <w:kern w:val="0"/>
          <w:szCs w:val="21"/>
        </w:rPr>
        <w:t>（</w:t>
      </w:r>
      <w:r>
        <w:rPr>
          <w:rFonts w:ascii="宋体" w:hAnsi="宋体" w:eastAsia="宋体"/>
          <w:color w:val="auto"/>
          <w:kern w:val="0"/>
          <w:szCs w:val="21"/>
        </w:rPr>
        <w:t>10</w:t>
      </w:r>
      <w:r>
        <w:rPr>
          <w:rFonts w:hint="eastAsia" w:ascii="宋体" w:hAnsi="宋体" w:eastAsia="宋体"/>
          <w:color w:val="auto"/>
          <w:kern w:val="0"/>
          <w:szCs w:val="21"/>
        </w:rPr>
        <w:t>）承包人应履行的其他义务：</w:t>
      </w:r>
      <w:r>
        <w:rPr>
          <w:rFonts w:hint="eastAsia" w:ascii="宋体" w:hAnsi="宋体" w:eastAsia="宋体" w:cs="MingLiU_HKSCS"/>
          <w:color w:val="auto"/>
          <w:szCs w:val="21"/>
          <w:u w:val="single"/>
        </w:rPr>
        <w:t xml:space="preserve">   </w:t>
      </w:r>
      <w:r>
        <w:rPr>
          <w:rFonts w:ascii="宋体" w:hAnsi="宋体" w:eastAsia="宋体" w:cs="MingLiU_HKSCS"/>
          <w:color w:val="auto"/>
          <w:szCs w:val="21"/>
          <w:u w:val="single"/>
        </w:rPr>
        <w:t>/</w:t>
      </w:r>
      <w:r>
        <w:rPr>
          <w:rFonts w:ascii="宋体" w:hAnsi="宋体" w:eastAsia="宋体"/>
          <w:color w:val="auto"/>
          <w:szCs w:val="21"/>
          <w:u w:val="single"/>
        </w:rPr>
        <w:t xml:space="preserve">   </w:t>
      </w:r>
      <w:r>
        <w:rPr>
          <w:rFonts w:hint="eastAsia" w:ascii="宋体" w:hAnsi="宋体" w:eastAsia="宋体"/>
          <w:color w:val="auto"/>
          <w:szCs w:val="21"/>
        </w:rPr>
        <w:t>。</w:t>
      </w:r>
    </w:p>
    <w:p w14:paraId="66284E92">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3.2 </w:t>
      </w:r>
      <w:r>
        <w:rPr>
          <w:rFonts w:hint="eastAsia" w:ascii="宋体" w:hAnsi="宋体" w:eastAsia="宋体"/>
          <w:color w:val="auto"/>
          <w:szCs w:val="21"/>
        </w:rPr>
        <w:t>项目经理</w:t>
      </w:r>
    </w:p>
    <w:p w14:paraId="3C40DF88">
      <w:pPr>
        <w:spacing w:line="360" w:lineRule="auto"/>
        <w:ind w:firstLine="420" w:firstLineChars="200"/>
        <w:contextualSpacing/>
        <w:rPr>
          <w:rFonts w:ascii="宋体" w:hAnsi="宋体" w:eastAsia="宋体"/>
          <w:color w:val="auto"/>
          <w:szCs w:val="21"/>
        </w:rPr>
      </w:pPr>
      <w:r>
        <w:rPr>
          <w:rFonts w:ascii="宋体" w:hAnsi="宋体" w:eastAsia="宋体"/>
          <w:color w:val="auto"/>
          <w:kern w:val="0"/>
          <w:szCs w:val="21"/>
        </w:rPr>
        <w:t xml:space="preserve">3.2.1 </w:t>
      </w:r>
      <w:r>
        <w:rPr>
          <w:rFonts w:hint="eastAsia" w:ascii="宋体" w:hAnsi="宋体" w:eastAsia="宋体"/>
          <w:color w:val="auto"/>
          <w:szCs w:val="21"/>
        </w:rPr>
        <w:t>项目经理：</w:t>
      </w:r>
    </w:p>
    <w:p w14:paraId="7A04CFED">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姓</w:t>
      </w:r>
      <w:r>
        <w:rPr>
          <w:rFonts w:ascii="宋体" w:hAnsi="宋体" w:eastAsia="宋体"/>
          <w:color w:val="auto"/>
          <w:szCs w:val="21"/>
        </w:rPr>
        <w:t xml:space="preserve">    </w:t>
      </w:r>
      <w:r>
        <w:rPr>
          <w:rFonts w:hint="eastAsia" w:ascii="宋体" w:hAnsi="宋体" w:eastAsia="宋体"/>
          <w:color w:val="auto"/>
          <w:szCs w:val="21"/>
        </w:rPr>
        <w:t>名：</w:t>
      </w:r>
      <w:r>
        <w:rPr>
          <w:rFonts w:hint="eastAsia" w:ascii="宋体" w:hAnsi="宋体" w:eastAsia="宋体" w:cs="MingLiU_HKSCS"/>
          <w:color w:val="auto"/>
          <w:szCs w:val="21"/>
          <w:u w:val="single"/>
        </w:rPr>
        <w:t xml:space="preserve"> </w:t>
      </w:r>
      <w:r>
        <w:rPr>
          <w:rFonts w:hint="eastAsia" w:ascii="宋体" w:hAnsi="宋体" w:cs="MingLiU_HKSCS"/>
          <w:color w:val="auto"/>
          <w:szCs w:val="21"/>
          <w:u w:val="single"/>
          <w:lang w:val="en-US" w:eastAsia="zh-CN"/>
        </w:rPr>
        <w:t xml:space="preserve">                    </w:t>
      </w:r>
      <w:r>
        <w:rPr>
          <w:rFonts w:hint="eastAsia" w:ascii="宋体" w:hAnsi="宋体" w:eastAsia="宋体" w:cs="MingLiU_HKSCS"/>
          <w:color w:val="auto"/>
          <w:szCs w:val="21"/>
          <w:u w:val="single"/>
        </w:rPr>
        <w:t xml:space="preserve"> </w:t>
      </w:r>
      <w:r>
        <w:rPr>
          <w:rFonts w:hint="eastAsia" w:ascii="宋体" w:hAnsi="宋体" w:eastAsia="宋体"/>
          <w:color w:val="auto"/>
          <w:szCs w:val="21"/>
        </w:rPr>
        <w:t>；</w:t>
      </w:r>
    </w:p>
    <w:p w14:paraId="3A951363">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身份证号：</w:t>
      </w:r>
      <w:r>
        <w:rPr>
          <w:rFonts w:hint="eastAsia" w:ascii="宋体" w:hAnsi="宋体" w:eastAsia="宋体" w:cs="MingLiU_HKSCS"/>
          <w:color w:val="auto"/>
          <w:szCs w:val="21"/>
          <w:u w:val="single"/>
        </w:rPr>
        <w:t xml:space="preserve">                      </w:t>
      </w:r>
      <w:r>
        <w:rPr>
          <w:rFonts w:hint="eastAsia" w:ascii="宋体" w:hAnsi="宋体" w:eastAsia="宋体"/>
          <w:color w:val="auto"/>
          <w:szCs w:val="21"/>
        </w:rPr>
        <w:t>；</w:t>
      </w:r>
    </w:p>
    <w:p w14:paraId="1DB84F45">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建造师执业资格等级：</w:t>
      </w:r>
      <w:r>
        <w:rPr>
          <w:rFonts w:hint="eastAsia" w:ascii="宋体" w:hAnsi="宋体" w:eastAsia="宋体" w:cs="MingLiU_HKSCS"/>
          <w:color w:val="auto"/>
          <w:szCs w:val="21"/>
          <w:u w:val="single"/>
        </w:rPr>
        <w:t xml:space="preserve">                     </w:t>
      </w:r>
      <w:r>
        <w:rPr>
          <w:rFonts w:hint="eastAsia" w:ascii="宋体" w:hAnsi="宋体" w:eastAsia="宋体"/>
          <w:color w:val="auto"/>
          <w:szCs w:val="21"/>
        </w:rPr>
        <w:t>；</w:t>
      </w:r>
    </w:p>
    <w:p w14:paraId="73CAF9AC">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建造师注册证书号：</w:t>
      </w:r>
      <w:r>
        <w:rPr>
          <w:rFonts w:hint="eastAsia" w:ascii="宋体" w:hAnsi="宋体" w:eastAsia="宋体" w:cs="MingLiU_HKSCS"/>
          <w:color w:val="auto"/>
          <w:szCs w:val="21"/>
          <w:u w:val="single"/>
        </w:rPr>
        <w:t xml:space="preserve">                       </w:t>
      </w:r>
      <w:r>
        <w:rPr>
          <w:rFonts w:hint="eastAsia" w:ascii="宋体" w:hAnsi="宋体" w:eastAsia="宋体"/>
          <w:color w:val="auto"/>
          <w:szCs w:val="21"/>
        </w:rPr>
        <w:t>；</w:t>
      </w:r>
    </w:p>
    <w:p w14:paraId="4505EBCD">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建造师执业印章号：</w:t>
      </w:r>
      <w:r>
        <w:rPr>
          <w:rFonts w:hint="eastAsia" w:ascii="宋体" w:hAnsi="宋体" w:eastAsia="宋体" w:cs="MingLiU_HKSCS"/>
          <w:color w:val="auto"/>
          <w:szCs w:val="21"/>
          <w:u w:val="single"/>
        </w:rPr>
        <w:t xml:space="preserve">                     </w:t>
      </w:r>
      <w:r>
        <w:rPr>
          <w:rFonts w:hint="eastAsia" w:ascii="宋体" w:hAnsi="宋体" w:cs="MingLiU_HKSCS"/>
          <w:color w:val="auto"/>
          <w:szCs w:val="21"/>
          <w:u w:val="single"/>
          <w:lang w:val="en-US" w:eastAsia="zh-CN"/>
        </w:rPr>
        <w:t xml:space="preserve"> </w:t>
      </w:r>
      <w:r>
        <w:rPr>
          <w:rFonts w:hint="eastAsia" w:ascii="宋体" w:hAnsi="宋体" w:eastAsia="宋体" w:cs="MingLiU_HKSCS"/>
          <w:color w:val="auto"/>
          <w:szCs w:val="21"/>
          <w:u w:val="single"/>
        </w:rPr>
        <w:t xml:space="preserve"> </w:t>
      </w:r>
      <w:r>
        <w:rPr>
          <w:rFonts w:hint="eastAsia" w:ascii="宋体" w:hAnsi="宋体" w:eastAsia="宋体"/>
          <w:color w:val="auto"/>
          <w:szCs w:val="21"/>
        </w:rPr>
        <w:t>；</w:t>
      </w:r>
    </w:p>
    <w:p w14:paraId="067478C2">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安全生产考核合格证书号：</w:t>
      </w:r>
      <w:r>
        <w:rPr>
          <w:rFonts w:hint="eastAsia" w:ascii="宋体" w:hAnsi="宋体" w:eastAsia="宋体" w:cs="MingLiU_HKSCS"/>
          <w:color w:val="auto"/>
          <w:szCs w:val="21"/>
          <w:u w:val="single"/>
        </w:rPr>
        <w:t xml:space="preserve">              </w:t>
      </w:r>
      <w:r>
        <w:rPr>
          <w:rFonts w:hint="eastAsia" w:ascii="宋体" w:hAnsi="宋体" w:cs="MingLiU_HKSCS"/>
          <w:color w:val="auto"/>
          <w:szCs w:val="21"/>
          <w:u w:val="single"/>
          <w:lang w:val="en-US" w:eastAsia="zh-CN"/>
        </w:rPr>
        <w:t xml:space="preserve">  </w:t>
      </w:r>
      <w:r>
        <w:rPr>
          <w:rFonts w:hint="eastAsia" w:ascii="宋体" w:hAnsi="宋体" w:eastAsia="宋体" w:cs="MingLiU_HKSCS"/>
          <w:color w:val="auto"/>
          <w:szCs w:val="21"/>
          <w:u w:val="single"/>
        </w:rPr>
        <w:t xml:space="preserve"> </w:t>
      </w:r>
      <w:r>
        <w:rPr>
          <w:rFonts w:hint="eastAsia" w:ascii="宋体" w:hAnsi="宋体" w:eastAsia="宋体"/>
          <w:color w:val="auto"/>
          <w:szCs w:val="21"/>
        </w:rPr>
        <w:t>；</w:t>
      </w:r>
    </w:p>
    <w:p w14:paraId="44E78E08">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联系电话：</w:t>
      </w:r>
      <w:r>
        <w:rPr>
          <w:rFonts w:hint="eastAsia" w:ascii="宋体" w:hAnsi="宋体" w:eastAsia="宋体" w:cs="MingLiU_HKSCS"/>
          <w:color w:val="auto"/>
          <w:szCs w:val="21"/>
          <w:u w:val="single"/>
        </w:rPr>
        <w:t xml:space="preserve">                      </w:t>
      </w:r>
      <w:r>
        <w:rPr>
          <w:rFonts w:hint="eastAsia" w:ascii="宋体" w:hAnsi="宋体" w:eastAsia="宋体"/>
          <w:color w:val="auto"/>
          <w:szCs w:val="21"/>
        </w:rPr>
        <w:t>；</w:t>
      </w:r>
    </w:p>
    <w:p w14:paraId="779287ED">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电子信箱：</w:t>
      </w:r>
      <w:r>
        <w:rPr>
          <w:rFonts w:hint="eastAsia" w:ascii="宋体" w:hAnsi="宋体" w:eastAsia="宋体" w:cs="MingLiU_HKSCS"/>
          <w:color w:val="auto"/>
          <w:szCs w:val="21"/>
          <w:u w:val="single"/>
        </w:rPr>
        <w:t xml:space="preserve">                     </w:t>
      </w:r>
      <w:r>
        <w:rPr>
          <w:rFonts w:hint="eastAsia" w:ascii="宋体" w:hAnsi="宋体" w:eastAsia="宋体"/>
          <w:color w:val="auto"/>
          <w:szCs w:val="21"/>
        </w:rPr>
        <w:t>；</w:t>
      </w:r>
    </w:p>
    <w:p w14:paraId="38BAE4CC">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通信地址：</w:t>
      </w:r>
      <w:r>
        <w:rPr>
          <w:rFonts w:hint="eastAsia" w:ascii="宋体" w:hAnsi="宋体" w:eastAsia="宋体" w:cs="MingLiU_HKSCS"/>
          <w:color w:val="auto"/>
          <w:szCs w:val="21"/>
          <w:u w:val="single"/>
        </w:rPr>
        <w:t xml:space="preserve">                            </w:t>
      </w:r>
      <w:r>
        <w:rPr>
          <w:rFonts w:hint="eastAsia" w:ascii="宋体" w:hAnsi="宋体" w:eastAsia="宋体"/>
          <w:color w:val="auto"/>
          <w:szCs w:val="21"/>
        </w:rPr>
        <w:t>；</w:t>
      </w:r>
    </w:p>
    <w:p w14:paraId="2F1A2AEC">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承包人对项目经理的授权范围如下：</w:t>
      </w:r>
      <w:r>
        <w:rPr>
          <w:rFonts w:hint="eastAsia" w:ascii="宋体" w:hAnsi="宋体" w:eastAsia="宋体" w:cs="MingLiU_HKSCS"/>
          <w:color w:val="auto"/>
          <w:szCs w:val="21"/>
          <w:u w:val="single"/>
        </w:rPr>
        <w:t>代表承包商履行合同所必需的一切权力</w:t>
      </w:r>
      <w:r>
        <w:rPr>
          <w:rFonts w:hint="eastAsia" w:ascii="宋体" w:hAnsi="宋体" w:eastAsia="宋体"/>
          <w:color w:val="auto"/>
          <w:szCs w:val="21"/>
        </w:rPr>
        <w:t>。</w:t>
      </w:r>
    </w:p>
    <w:p w14:paraId="2C04D4E6">
      <w:pPr>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关于项目经理每月在施工现场的时间要求：</w:t>
      </w:r>
      <w:r>
        <w:rPr>
          <w:rFonts w:hint="eastAsia" w:ascii="宋体" w:hAnsi="宋体" w:eastAsia="宋体" w:cs="宋体"/>
          <w:b/>
          <w:color w:val="auto"/>
          <w:kern w:val="2"/>
          <w:sz w:val="21"/>
          <w:szCs w:val="21"/>
          <w:highlight w:val="none"/>
          <w:u w:val="single"/>
        </w:rPr>
        <w:t>驻场施工</w:t>
      </w:r>
      <w:r>
        <w:rPr>
          <w:rFonts w:hint="eastAsia" w:ascii="宋体" w:hAnsi="宋体" w:eastAsia="宋体"/>
          <w:color w:val="auto"/>
          <w:szCs w:val="21"/>
        </w:rPr>
        <w:t>。</w:t>
      </w:r>
    </w:p>
    <w:p w14:paraId="05AE57A3">
      <w:pPr>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承包人未提交劳动合同，以及没有为项目经理缴纳社会保险证明的违约责任：</w:t>
      </w:r>
      <w:r>
        <w:rPr>
          <w:rFonts w:hint="eastAsia" w:ascii="宋体" w:hAnsi="宋体" w:eastAsia="宋体"/>
          <w:color w:val="auto"/>
          <w:szCs w:val="21"/>
          <w:u w:val="single"/>
        </w:rPr>
        <w:t>取消中标资格，并上报行政主管部门</w:t>
      </w:r>
      <w:r>
        <w:rPr>
          <w:rFonts w:hint="eastAsia" w:ascii="宋体" w:hAnsi="宋体" w:eastAsia="宋体"/>
          <w:color w:val="auto"/>
          <w:szCs w:val="21"/>
        </w:rPr>
        <w:t>。</w:t>
      </w:r>
    </w:p>
    <w:p w14:paraId="75E8FCDB">
      <w:pPr>
        <w:spacing w:line="360" w:lineRule="auto"/>
        <w:ind w:firstLine="420" w:firstLineChars="200"/>
        <w:contextualSpacing/>
        <w:rPr>
          <w:rFonts w:ascii="宋体" w:hAnsi="宋体" w:eastAsia="宋体"/>
          <w:color w:val="auto"/>
          <w:szCs w:val="21"/>
          <w:u w:val="single"/>
        </w:rPr>
      </w:pPr>
      <w:r>
        <w:rPr>
          <w:rFonts w:hint="eastAsia" w:ascii="宋体" w:hAnsi="宋体" w:eastAsia="宋体"/>
          <w:color w:val="auto"/>
          <w:kern w:val="0"/>
          <w:szCs w:val="21"/>
        </w:rPr>
        <w:t>项目经理未经批准，擅自离开施工现场的违约责任：</w:t>
      </w:r>
      <w:r>
        <w:rPr>
          <w:rFonts w:hint="eastAsia" w:ascii="宋体" w:hAnsi="宋体" w:eastAsia="宋体"/>
          <w:color w:val="auto"/>
          <w:szCs w:val="21"/>
          <w:u w:val="single"/>
        </w:rPr>
        <w:t>发包人抽查发现不在现场计</w:t>
      </w:r>
      <w:r>
        <w:rPr>
          <w:rFonts w:hint="eastAsia" w:ascii="宋体" w:hAnsi="宋体"/>
          <w:color w:val="auto"/>
          <w:szCs w:val="21"/>
          <w:u w:val="single"/>
          <w:lang w:val="en-US" w:eastAsia="zh-CN"/>
        </w:rPr>
        <w:t>2</w:t>
      </w:r>
      <w:r>
        <w:rPr>
          <w:rFonts w:hint="eastAsia" w:ascii="宋体" w:hAnsi="宋体" w:eastAsia="宋体"/>
          <w:color w:val="auto"/>
          <w:szCs w:val="21"/>
          <w:u w:val="single"/>
        </w:rPr>
        <w:t>000</w:t>
      </w:r>
      <w:r>
        <w:rPr>
          <w:rFonts w:hint="eastAsia" w:ascii="宋体" w:hAnsi="宋体"/>
          <w:color w:val="auto"/>
          <w:szCs w:val="21"/>
          <w:u w:val="single"/>
          <w:lang w:eastAsia="zh-CN"/>
        </w:rPr>
        <w:t>元</w:t>
      </w:r>
      <w:r>
        <w:rPr>
          <w:rFonts w:hint="eastAsia" w:ascii="宋体" w:hAnsi="宋体" w:eastAsia="宋体"/>
          <w:color w:val="auto"/>
          <w:szCs w:val="21"/>
          <w:u w:val="single"/>
        </w:rPr>
        <w:t>/次的罚款，一个月内累计擅自离岗三次以上，其公司一年内不得参加发包人实施施工项目的投标</w:t>
      </w:r>
      <w:r>
        <w:rPr>
          <w:rFonts w:hint="eastAsia" w:ascii="宋体" w:hAnsi="宋体" w:eastAsia="宋体"/>
          <w:color w:val="auto"/>
          <w:szCs w:val="21"/>
        </w:rPr>
        <w:t>。</w:t>
      </w:r>
    </w:p>
    <w:p w14:paraId="525FF0D4">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3.2.3 </w:t>
      </w:r>
      <w:r>
        <w:rPr>
          <w:rFonts w:hint="eastAsia" w:ascii="宋体" w:hAnsi="宋体" w:eastAsia="宋体"/>
          <w:color w:val="auto"/>
          <w:szCs w:val="21"/>
        </w:rPr>
        <w:t>承包人擅自更换项目经理的违约责任：</w:t>
      </w:r>
      <w:r>
        <w:rPr>
          <w:rFonts w:hint="eastAsia" w:ascii="宋体" w:hAnsi="宋体" w:eastAsia="宋体"/>
          <w:color w:val="auto"/>
          <w:szCs w:val="21"/>
          <w:u w:val="single"/>
        </w:rPr>
        <w:t>承包人的项目负责人及项目部组成人员与投标时不一致，又未经发包人同意更换，则发包人可自行解除施工合同并没收履约保证金，并由承包人按第 16.2.2 条约定承担违约金</w:t>
      </w:r>
      <w:r>
        <w:rPr>
          <w:rFonts w:hint="eastAsia" w:ascii="宋体" w:hAnsi="宋体" w:eastAsia="宋体"/>
          <w:color w:val="auto"/>
          <w:szCs w:val="21"/>
        </w:rPr>
        <w:t>。</w:t>
      </w:r>
    </w:p>
    <w:p w14:paraId="1D265370">
      <w:pPr>
        <w:spacing w:line="360" w:lineRule="auto"/>
        <w:contextualSpacing/>
        <w:rPr>
          <w:rFonts w:ascii="宋体" w:hAnsi="宋体" w:eastAsia="宋体"/>
          <w:color w:val="auto"/>
          <w:szCs w:val="21"/>
        </w:rPr>
      </w:pPr>
      <w:r>
        <w:rPr>
          <w:rFonts w:ascii="宋体" w:hAnsi="宋体" w:eastAsia="宋体"/>
          <w:color w:val="auto"/>
          <w:szCs w:val="21"/>
        </w:rPr>
        <w:t xml:space="preserve">    3.2.4 </w:t>
      </w:r>
      <w:r>
        <w:rPr>
          <w:rFonts w:hint="eastAsia" w:ascii="宋体" w:hAnsi="宋体" w:eastAsia="宋体"/>
          <w:color w:val="auto"/>
          <w:szCs w:val="21"/>
        </w:rPr>
        <w:t>承包人无正当理由拒绝更换项目经理的违约责任：</w:t>
      </w:r>
      <w:r>
        <w:rPr>
          <w:rFonts w:hint="eastAsia" w:ascii="宋体" w:hAnsi="宋体" w:eastAsia="宋体"/>
          <w:color w:val="auto"/>
          <w:szCs w:val="21"/>
          <w:u w:val="single"/>
        </w:rPr>
        <w:t xml:space="preserve">发包人有权责令停工整改，并由承包人按签约合同价的 </w:t>
      </w:r>
      <w:r>
        <w:rPr>
          <w:rFonts w:hint="eastAsia" w:ascii="宋体" w:hAnsi="宋体"/>
          <w:color w:val="auto"/>
          <w:szCs w:val="21"/>
          <w:u w:val="single"/>
          <w:lang w:val="en-US" w:eastAsia="zh-CN"/>
        </w:rPr>
        <w:t>5%</w:t>
      </w:r>
      <w:r>
        <w:rPr>
          <w:rFonts w:hint="eastAsia" w:ascii="宋体" w:hAnsi="宋体" w:eastAsia="宋体"/>
          <w:color w:val="auto"/>
          <w:szCs w:val="21"/>
          <w:u w:val="single"/>
        </w:rPr>
        <w:t>承担违约金</w:t>
      </w:r>
      <w:r>
        <w:rPr>
          <w:rFonts w:hint="eastAsia" w:ascii="宋体" w:hAnsi="宋体" w:eastAsia="宋体"/>
          <w:color w:val="auto"/>
          <w:szCs w:val="21"/>
        </w:rPr>
        <w:t>。</w:t>
      </w:r>
    </w:p>
    <w:p w14:paraId="4665E771">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3.3 </w:t>
      </w:r>
      <w:r>
        <w:rPr>
          <w:rFonts w:hint="eastAsia" w:ascii="宋体" w:hAnsi="宋体" w:eastAsia="宋体"/>
          <w:color w:val="auto"/>
          <w:szCs w:val="21"/>
        </w:rPr>
        <w:t>承包人人员</w:t>
      </w:r>
    </w:p>
    <w:p w14:paraId="38544C92">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3.3.1 </w:t>
      </w:r>
      <w:r>
        <w:rPr>
          <w:rFonts w:hint="eastAsia" w:ascii="宋体" w:hAnsi="宋体" w:eastAsia="宋体"/>
          <w:color w:val="auto"/>
          <w:szCs w:val="21"/>
        </w:rPr>
        <w:t>承包人提交项目管理机构及施工现场管理人员安排报告的期限：</w:t>
      </w:r>
      <w:r>
        <w:rPr>
          <w:rFonts w:hint="eastAsia" w:ascii="宋体" w:hAnsi="宋体" w:eastAsia="宋体"/>
          <w:color w:val="auto"/>
          <w:szCs w:val="21"/>
          <w:u w:val="single"/>
        </w:rPr>
        <w:t>承包人应在接到开工通知后 7 天内，向监理人提交承包人项目管理机构及施工现场人员安排的报告。承包人按照苏建建管[2017]236 号文及相关文件的要求配备项目管理机构及其他人员</w:t>
      </w:r>
      <w:r>
        <w:rPr>
          <w:rFonts w:hint="eastAsia" w:ascii="宋体" w:hAnsi="宋体" w:eastAsia="宋体"/>
          <w:color w:val="auto"/>
          <w:szCs w:val="21"/>
        </w:rPr>
        <w:t>。</w:t>
      </w:r>
    </w:p>
    <w:p w14:paraId="386DEC12">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3.3.3</w:t>
      </w:r>
      <w:r>
        <w:rPr>
          <w:rFonts w:hint="eastAsia" w:ascii="宋体" w:hAnsi="宋体" w:eastAsia="宋体"/>
          <w:color w:val="auto"/>
          <w:szCs w:val="21"/>
        </w:rPr>
        <w:t>承包人无正当理由拒绝撤换主要施工管理人员的违约责任：</w:t>
      </w:r>
      <w:r>
        <w:rPr>
          <w:rFonts w:hint="eastAsia" w:ascii="宋体" w:hAnsi="宋体" w:eastAsia="宋体"/>
          <w:color w:val="auto"/>
          <w:szCs w:val="21"/>
          <w:u w:val="single"/>
        </w:rPr>
        <w:t>责令停工整改，并处</w:t>
      </w:r>
      <w:r>
        <w:rPr>
          <w:rFonts w:hint="eastAsia" w:ascii="宋体" w:hAnsi="宋体"/>
          <w:color w:val="auto"/>
          <w:szCs w:val="21"/>
          <w:u w:val="single"/>
          <w:lang w:val="en-US" w:eastAsia="zh-CN"/>
        </w:rPr>
        <w:t>20</w:t>
      </w:r>
      <w:r>
        <w:rPr>
          <w:rFonts w:hint="eastAsia" w:ascii="宋体" w:hAnsi="宋体" w:eastAsia="宋体"/>
          <w:color w:val="auto"/>
          <w:szCs w:val="21"/>
          <w:u w:val="single"/>
        </w:rPr>
        <w:t>00</w:t>
      </w:r>
      <w:r>
        <w:rPr>
          <w:rFonts w:hint="eastAsia" w:ascii="宋体" w:hAnsi="宋体"/>
          <w:color w:val="auto"/>
          <w:szCs w:val="21"/>
          <w:u w:val="single"/>
          <w:lang w:eastAsia="zh-CN"/>
        </w:rPr>
        <w:t>元</w:t>
      </w:r>
      <w:r>
        <w:rPr>
          <w:rFonts w:hint="eastAsia" w:ascii="宋体" w:hAnsi="宋体" w:eastAsia="宋体"/>
          <w:color w:val="auto"/>
          <w:szCs w:val="21"/>
          <w:u w:val="single"/>
        </w:rPr>
        <w:t>人民币罚金每人，由此造成的损失由承包人承担</w:t>
      </w:r>
      <w:r>
        <w:rPr>
          <w:rFonts w:hint="eastAsia" w:ascii="宋体" w:hAnsi="宋体" w:eastAsia="宋体"/>
          <w:color w:val="auto"/>
          <w:szCs w:val="21"/>
        </w:rPr>
        <w:t>。</w:t>
      </w:r>
    </w:p>
    <w:p w14:paraId="2FD012AB">
      <w:pPr>
        <w:spacing w:line="360" w:lineRule="auto"/>
        <w:ind w:firstLine="420" w:firstLineChars="200"/>
        <w:contextualSpacing/>
        <w:rPr>
          <w:rFonts w:ascii="宋体" w:hAnsi="宋体" w:eastAsia="宋体"/>
          <w:color w:val="auto"/>
          <w:szCs w:val="21"/>
          <w:u w:val="single"/>
        </w:rPr>
      </w:pPr>
      <w:r>
        <w:rPr>
          <w:rFonts w:ascii="宋体" w:hAnsi="宋体" w:eastAsia="宋体"/>
          <w:color w:val="auto"/>
          <w:szCs w:val="21"/>
        </w:rPr>
        <w:t>3.3.4</w:t>
      </w:r>
      <w:r>
        <w:rPr>
          <w:rFonts w:hint="eastAsia" w:ascii="宋体" w:hAnsi="宋体" w:eastAsia="宋体"/>
          <w:color w:val="auto"/>
          <w:szCs w:val="21"/>
        </w:rPr>
        <w:t>承包人主要施工管理人员离开施工现场的批准要求：</w:t>
      </w:r>
      <w:r>
        <w:rPr>
          <w:rFonts w:hint="eastAsia" w:ascii="宋体" w:hAnsi="宋体" w:eastAsia="宋体"/>
          <w:color w:val="auto"/>
          <w:szCs w:val="21"/>
          <w:u w:val="single"/>
        </w:rPr>
        <w:t>承包人的主要施工人员离开现场每月累计不超过 5 天，应报监理人同意。超过 5 天的，应通知监理人，并征得发包人书面同意。</w:t>
      </w:r>
    </w:p>
    <w:p w14:paraId="63501B39">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3.3.5</w:t>
      </w:r>
      <w:r>
        <w:rPr>
          <w:rFonts w:hint="eastAsia" w:ascii="宋体" w:hAnsi="宋体" w:eastAsia="宋体"/>
          <w:color w:val="auto"/>
          <w:szCs w:val="21"/>
        </w:rPr>
        <w:t>承包人擅自更换主要施工管理人员的违约责任：</w:t>
      </w:r>
      <w:r>
        <w:rPr>
          <w:rFonts w:hint="eastAsia" w:ascii="宋体" w:hAnsi="宋体" w:eastAsia="宋体"/>
          <w:color w:val="auto"/>
          <w:szCs w:val="21"/>
          <w:u w:val="single"/>
        </w:rPr>
        <w:t xml:space="preserve">责令停工整改，并处 </w:t>
      </w:r>
      <w:r>
        <w:rPr>
          <w:rFonts w:hint="eastAsia" w:ascii="宋体" w:hAnsi="宋体"/>
          <w:color w:val="auto"/>
          <w:szCs w:val="21"/>
          <w:u w:val="single"/>
          <w:lang w:val="en-US" w:eastAsia="zh-CN"/>
        </w:rPr>
        <w:t>2</w:t>
      </w:r>
      <w:r>
        <w:rPr>
          <w:rFonts w:hint="eastAsia" w:ascii="宋体" w:hAnsi="宋体" w:eastAsia="宋体"/>
          <w:color w:val="auto"/>
          <w:szCs w:val="21"/>
          <w:u w:val="single"/>
        </w:rPr>
        <w:t xml:space="preserve">000 </w:t>
      </w:r>
      <w:r>
        <w:rPr>
          <w:rFonts w:hint="eastAsia" w:ascii="宋体" w:hAnsi="宋体"/>
          <w:color w:val="auto"/>
          <w:szCs w:val="21"/>
          <w:u w:val="single"/>
          <w:lang w:eastAsia="zh-CN"/>
        </w:rPr>
        <w:t>元</w:t>
      </w:r>
      <w:r>
        <w:rPr>
          <w:rFonts w:hint="eastAsia" w:ascii="宋体" w:hAnsi="宋体" w:eastAsia="宋体"/>
          <w:color w:val="auto"/>
          <w:szCs w:val="21"/>
          <w:u w:val="single"/>
        </w:rPr>
        <w:t>人民币罚金每人，由此造成的损失由承包人承担</w:t>
      </w:r>
      <w:r>
        <w:rPr>
          <w:rFonts w:hint="eastAsia" w:ascii="宋体" w:hAnsi="宋体" w:eastAsia="宋体"/>
          <w:color w:val="auto"/>
          <w:szCs w:val="21"/>
        </w:rPr>
        <w:t>。</w:t>
      </w:r>
    </w:p>
    <w:p w14:paraId="0D364519">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承包人主要施工管理人员擅自离开施工现场的违约责任：</w:t>
      </w:r>
      <w:r>
        <w:rPr>
          <w:rFonts w:hint="eastAsia" w:ascii="宋体" w:hAnsi="宋体" w:eastAsia="宋体"/>
          <w:color w:val="auto"/>
          <w:szCs w:val="21"/>
          <w:u w:val="single"/>
        </w:rPr>
        <w:t>处</w:t>
      </w:r>
      <w:r>
        <w:rPr>
          <w:rFonts w:hint="eastAsia" w:ascii="宋体" w:hAnsi="宋体"/>
          <w:color w:val="auto"/>
          <w:szCs w:val="21"/>
          <w:u w:val="single"/>
          <w:lang w:val="en-US" w:eastAsia="zh-CN"/>
        </w:rPr>
        <w:t>10</w:t>
      </w:r>
      <w:r>
        <w:rPr>
          <w:rFonts w:hint="eastAsia" w:ascii="宋体" w:hAnsi="宋体" w:eastAsia="宋体"/>
          <w:color w:val="auto"/>
          <w:szCs w:val="21"/>
          <w:u w:val="single"/>
        </w:rPr>
        <w:t>00</w:t>
      </w:r>
      <w:r>
        <w:rPr>
          <w:rFonts w:hint="eastAsia" w:ascii="宋体" w:hAnsi="宋体"/>
          <w:color w:val="auto"/>
          <w:szCs w:val="21"/>
          <w:u w:val="single"/>
          <w:lang w:eastAsia="zh-CN"/>
        </w:rPr>
        <w:t>元</w:t>
      </w:r>
      <w:r>
        <w:rPr>
          <w:rFonts w:hint="eastAsia" w:ascii="宋体" w:hAnsi="宋体" w:eastAsia="宋体"/>
          <w:color w:val="auto"/>
          <w:szCs w:val="21"/>
          <w:u w:val="single"/>
        </w:rPr>
        <w:t>人民币</w:t>
      </w:r>
      <w:r>
        <w:rPr>
          <w:rFonts w:hint="eastAsia" w:ascii="宋体" w:hAnsi="宋体"/>
          <w:color w:val="auto"/>
          <w:szCs w:val="21"/>
          <w:u w:val="single"/>
          <w:lang w:val="en-US" w:eastAsia="zh-CN"/>
        </w:rPr>
        <w:t>/人</w:t>
      </w:r>
      <w:r>
        <w:rPr>
          <w:rFonts w:hint="eastAsia" w:ascii="宋体" w:hAnsi="宋体" w:eastAsia="宋体"/>
          <w:color w:val="auto"/>
          <w:szCs w:val="21"/>
          <w:u w:val="single"/>
        </w:rPr>
        <w:t>罚金每次，由此造成的损失由承包人承担</w:t>
      </w:r>
      <w:r>
        <w:rPr>
          <w:rFonts w:hint="eastAsia" w:ascii="宋体" w:hAnsi="宋体" w:eastAsia="宋体"/>
          <w:color w:val="auto"/>
          <w:szCs w:val="21"/>
        </w:rPr>
        <w:t>。</w:t>
      </w:r>
    </w:p>
    <w:p w14:paraId="24AC1F47">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3.5 </w:t>
      </w:r>
      <w:r>
        <w:rPr>
          <w:rFonts w:hint="eastAsia" w:ascii="宋体" w:hAnsi="宋体" w:eastAsia="宋体"/>
          <w:color w:val="auto"/>
          <w:szCs w:val="21"/>
        </w:rPr>
        <w:t>分包</w:t>
      </w:r>
    </w:p>
    <w:p w14:paraId="03728A36">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3.5.1 </w:t>
      </w:r>
      <w:r>
        <w:rPr>
          <w:rFonts w:hint="eastAsia" w:ascii="宋体" w:hAnsi="宋体" w:eastAsia="宋体"/>
          <w:color w:val="auto"/>
          <w:szCs w:val="21"/>
        </w:rPr>
        <w:t>分包的一般约定</w:t>
      </w:r>
    </w:p>
    <w:p w14:paraId="7E99EEE5">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禁止分包的工程包括：</w:t>
      </w:r>
      <w:r>
        <w:rPr>
          <w:rFonts w:hint="eastAsia" w:ascii="宋体" w:hAnsi="宋体" w:eastAsia="宋体"/>
          <w:color w:val="auto"/>
          <w:szCs w:val="21"/>
          <w:u w:val="single"/>
        </w:rPr>
        <w:t>主体结构、关键性工作</w:t>
      </w:r>
      <w:r>
        <w:rPr>
          <w:rFonts w:hint="eastAsia" w:ascii="宋体" w:hAnsi="宋体" w:eastAsia="宋体"/>
          <w:color w:val="auto"/>
          <w:szCs w:val="21"/>
        </w:rPr>
        <w:t>。</w:t>
      </w:r>
    </w:p>
    <w:p w14:paraId="590841F6">
      <w:pPr>
        <w:spacing w:line="360" w:lineRule="auto"/>
        <w:ind w:firstLine="420" w:firstLineChars="200"/>
        <w:contextualSpacing/>
        <w:rPr>
          <w:rFonts w:ascii="宋体" w:hAnsi="宋体" w:eastAsia="宋体"/>
          <w:color w:val="auto"/>
          <w:szCs w:val="21"/>
          <w:u w:val="single"/>
        </w:rPr>
      </w:pPr>
      <w:r>
        <w:rPr>
          <w:rFonts w:hint="eastAsia" w:ascii="宋体" w:hAnsi="宋体" w:eastAsia="宋体"/>
          <w:color w:val="auto"/>
          <w:szCs w:val="21"/>
        </w:rPr>
        <w:t>主体结构、关键性工作的范围：</w:t>
      </w:r>
      <w:r>
        <w:rPr>
          <w:rFonts w:hint="eastAsia" w:ascii="宋体" w:hAnsi="宋体" w:eastAsia="宋体" w:cs="宋体"/>
          <w:color w:val="auto"/>
          <w:szCs w:val="21"/>
          <w:u w:val="single"/>
        </w:rPr>
        <w:t>根据规范要求</w:t>
      </w:r>
      <w:r>
        <w:rPr>
          <w:rFonts w:hint="eastAsia" w:ascii="宋体" w:hAnsi="宋体" w:eastAsia="宋体"/>
          <w:color w:val="auto"/>
          <w:szCs w:val="21"/>
        </w:rPr>
        <w:t>。</w:t>
      </w:r>
    </w:p>
    <w:p w14:paraId="2BDCC0B5">
      <w:pPr>
        <w:spacing w:line="360" w:lineRule="auto"/>
        <w:contextualSpacing/>
        <w:rPr>
          <w:rFonts w:ascii="宋体" w:hAnsi="宋体" w:eastAsia="宋体"/>
          <w:color w:val="auto"/>
          <w:szCs w:val="21"/>
        </w:rPr>
      </w:pPr>
      <w:r>
        <w:rPr>
          <w:rFonts w:ascii="宋体" w:hAnsi="宋体" w:eastAsia="宋体"/>
          <w:color w:val="auto"/>
          <w:szCs w:val="21"/>
        </w:rPr>
        <w:t xml:space="preserve">    3.5.2</w:t>
      </w:r>
      <w:r>
        <w:rPr>
          <w:rFonts w:hint="eastAsia" w:ascii="宋体" w:hAnsi="宋体" w:eastAsia="宋体"/>
          <w:color w:val="auto"/>
          <w:szCs w:val="21"/>
        </w:rPr>
        <w:t>分包的确定</w:t>
      </w:r>
    </w:p>
    <w:p w14:paraId="2CF8B8E0">
      <w:pPr>
        <w:spacing w:line="360" w:lineRule="auto"/>
        <w:ind w:firstLine="420" w:firstLineChars="200"/>
        <w:contextualSpacing/>
        <w:rPr>
          <w:rFonts w:ascii="宋体" w:hAnsi="宋体" w:eastAsia="宋体"/>
          <w:color w:val="auto"/>
          <w:szCs w:val="21"/>
          <w:u w:val="single"/>
        </w:rPr>
      </w:pPr>
      <w:r>
        <w:rPr>
          <w:rFonts w:hint="eastAsia" w:ascii="宋体" w:hAnsi="宋体" w:eastAsia="宋体"/>
          <w:color w:val="auto"/>
          <w:szCs w:val="21"/>
        </w:rPr>
        <w:t>允许分包的专业工程包括：</w:t>
      </w:r>
      <w:r>
        <w:rPr>
          <w:rFonts w:hint="eastAsia" w:ascii="宋体" w:hAnsi="宋体" w:eastAsia="宋体" w:cs="MingLiU_HKSCS"/>
          <w:color w:val="auto"/>
          <w:szCs w:val="21"/>
          <w:u w:val="single"/>
        </w:rPr>
        <w:t xml:space="preserve"> </w:t>
      </w:r>
      <w:r>
        <w:rPr>
          <w:rFonts w:hint="eastAsia" w:ascii="宋体" w:hAnsi="宋体" w:eastAsia="宋体" w:cs="宋体"/>
          <w:color w:val="auto"/>
          <w:szCs w:val="21"/>
          <w:u w:val="single"/>
        </w:rPr>
        <w:t xml:space="preserve">      </w:t>
      </w:r>
      <w:r>
        <w:rPr>
          <w:rFonts w:ascii="宋体" w:hAnsi="宋体" w:eastAsia="宋体" w:cs="宋体"/>
          <w:color w:val="auto"/>
          <w:szCs w:val="21"/>
          <w:u w:val="single"/>
        </w:rPr>
        <w:t>/</w:t>
      </w:r>
      <w:r>
        <w:rPr>
          <w:rFonts w:hint="eastAsia" w:ascii="宋体" w:hAnsi="宋体" w:eastAsia="宋体" w:cs="宋体"/>
          <w:color w:val="auto"/>
          <w:szCs w:val="21"/>
          <w:u w:val="single"/>
        </w:rPr>
        <w:t xml:space="preserve">       </w:t>
      </w:r>
      <w:r>
        <w:rPr>
          <w:rFonts w:hint="eastAsia" w:ascii="宋体" w:hAnsi="宋体" w:eastAsia="宋体"/>
          <w:color w:val="auto"/>
          <w:szCs w:val="21"/>
        </w:rPr>
        <w:t>。</w:t>
      </w:r>
    </w:p>
    <w:p w14:paraId="1B00514F">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其他关于分包的约定：</w:t>
      </w:r>
      <w:r>
        <w:rPr>
          <w:rFonts w:ascii="宋体" w:hAnsi="宋体" w:eastAsia="宋体"/>
          <w:color w:val="auto"/>
          <w:szCs w:val="21"/>
          <w:u w:val="single"/>
        </w:rPr>
        <w:t xml:space="preserve">      </w:t>
      </w:r>
      <w:r>
        <w:rPr>
          <w:rFonts w:hint="eastAsia" w:ascii="宋体" w:hAnsi="宋体" w:eastAsia="宋体"/>
          <w:color w:val="auto"/>
          <w:szCs w:val="21"/>
          <w:u w:val="single"/>
        </w:rPr>
        <w:t xml:space="preserve"> </w:t>
      </w:r>
      <w:r>
        <w:rPr>
          <w:rFonts w:ascii="宋体" w:hAnsi="宋体" w:eastAsia="宋体"/>
          <w:color w:val="auto"/>
          <w:szCs w:val="21"/>
          <w:u w:val="single"/>
        </w:rPr>
        <w:t xml:space="preserve">/   </w:t>
      </w:r>
      <w:r>
        <w:rPr>
          <w:rFonts w:hint="eastAsia" w:ascii="宋体" w:hAnsi="宋体" w:eastAsia="宋体"/>
          <w:color w:val="auto"/>
          <w:szCs w:val="21"/>
          <w:u w:val="single"/>
        </w:rPr>
        <w:t xml:space="preserve">  </w:t>
      </w:r>
      <w:r>
        <w:rPr>
          <w:rFonts w:ascii="宋体" w:hAnsi="宋体" w:eastAsia="宋体"/>
          <w:color w:val="auto"/>
          <w:szCs w:val="21"/>
          <w:u w:val="single"/>
        </w:rPr>
        <w:t xml:space="preserve">  </w:t>
      </w:r>
      <w:r>
        <w:rPr>
          <w:rFonts w:hint="eastAsia" w:ascii="宋体" w:hAnsi="宋体" w:eastAsia="宋体"/>
          <w:color w:val="auto"/>
          <w:szCs w:val="21"/>
        </w:rPr>
        <w:t>。</w:t>
      </w:r>
    </w:p>
    <w:p w14:paraId="754ACD2B">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3.5.4 </w:t>
      </w:r>
      <w:r>
        <w:rPr>
          <w:rFonts w:hint="eastAsia" w:ascii="宋体" w:hAnsi="宋体" w:eastAsia="宋体"/>
          <w:color w:val="auto"/>
          <w:szCs w:val="21"/>
        </w:rPr>
        <w:t>分包合同价款</w:t>
      </w:r>
    </w:p>
    <w:p w14:paraId="46396E1B">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关于分包合同价款支付的约定：</w:t>
      </w:r>
      <w:r>
        <w:rPr>
          <w:rFonts w:hint="eastAsia" w:ascii="宋体" w:hAnsi="宋体" w:eastAsia="宋体" w:cs="MingLiU_HKSCS"/>
          <w:color w:val="auto"/>
          <w:szCs w:val="21"/>
          <w:u w:val="single"/>
        </w:rPr>
        <w:t xml:space="preserve"> </w:t>
      </w:r>
      <w:r>
        <w:rPr>
          <w:rFonts w:hint="eastAsia" w:ascii="宋体" w:hAnsi="宋体" w:eastAsia="宋体" w:cs="宋体"/>
          <w:color w:val="auto"/>
          <w:szCs w:val="21"/>
          <w:u w:val="single"/>
        </w:rPr>
        <w:t xml:space="preserve">    </w:t>
      </w:r>
      <w:r>
        <w:rPr>
          <w:rFonts w:ascii="宋体" w:hAnsi="宋体" w:eastAsia="宋体" w:cs="宋体"/>
          <w:color w:val="auto"/>
          <w:szCs w:val="21"/>
          <w:u w:val="single"/>
        </w:rPr>
        <w:t>/</w:t>
      </w:r>
      <w:r>
        <w:rPr>
          <w:rFonts w:hint="eastAsia" w:ascii="宋体" w:hAnsi="宋体" w:eastAsia="宋体" w:cs="宋体"/>
          <w:color w:val="auto"/>
          <w:szCs w:val="21"/>
          <w:u w:val="single"/>
        </w:rPr>
        <w:t xml:space="preserve">   </w:t>
      </w:r>
      <w:r>
        <w:rPr>
          <w:rFonts w:hint="eastAsia" w:ascii="宋体" w:hAnsi="宋体" w:eastAsia="宋体"/>
          <w:color w:val="auto"/>
          <w:szCs w:val="21"/>
        </w:rPr>
        <w:t>。</w:t>
      </w:r>
    </w:p>
    <w:p w14:paraId="350E0881">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3.6 </w:t>
      </w:r>
      <w:r>
        <w:rPr>
          <w:rFonts w:hint="eastAsia" w:ascii="宋体" w:hAnsi="宋体" w:eastAsia="宋体"/>
          <w:color w:val="auto"/>
          <w:szCs w:val="21"/>
        </w:rPr>
        <w:t>工程照管与成品、半成品保护</w:t>
      </w:r>
    </w:p>
    <w:p w14:paraId="55990B2B">
      <w:pPr>
        <w:spacing w:line="360" w:lineRule="auto"/>
        <w:ind w:firstLine="420" w:firstLineChars="200"/>
        <w:contextualSpacing/>
        <w:rPr>
          <w:rFonts w:ascii="宋体" w:hAnsi="宋体" w:eastAsia="宋体"/>
          <w:color w:val="auto"/>
          <w:kern w:val="0"/>
          <w:szCs w:val="21"/>
          <w:u w:val="single"/>
        </w:rPr>
      </w:pPr>
      <w:r>
        <w:rPr>
          <w:rFonts w:hint="eastAsia" w:ascii="宋体" w:hAnsi="宋体" w:eastAsia="宋体"/>
          <w:color w:val="auto"/>
          <w:kern w:val="0"/>
          <w:szCs w:val="21"/>
        </w:rPr>
        <w:t>承包人负责照管工程及工程相关的材料、工程设备的起始时间：</w:t>
      </w:r>
      <w:r>
        <w:rPr>
          <w:rFonts w:hint="eastAsia" w:ascii="宋体" w:hAnsi="宋体" w:eastAsia="宋体"/>
          <w:color w:val="auto"/>
          <w:kern w:val="0"/>
          <w:szCs w:val="21"/>
          <w:u w:val="single"/>
        </w:rPr>
        <w:t>发包人向承包人移交施工现场之日起</w:t>
      </w:r>
      <w:r>
        <w:rPr>
          <w:rFonts w:hint="eastAsia" w:ascii="宋体" w:hAnsi="宋体" w:eastAsia="宋体"/>
          <w:color w:val="auto"/>
          <w:kern w:val="0"/>
          <w:szCs w:val="21"/>
        </w:rPr>
        <w:t>。</w:t>
      </w:r>
    </w:p>
    <w:p w14:paraId="1BA8D782">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3.7 </w:t>
      </w:r>
      <w:r>
        <w:rPr>
          <w:rFonts w:hint="eastAsia" w:ascii="宋体" w:hAnsi="宋体" w:eastAsia="宋体"/>
          <w:color w:val="auto"/>
          <w:szCs w:val="21"/>
        </w:rPr>
        <w:t>履约担保</w:t>
      </w:r>
    </w:p>
    <w:p w14:paraId="0D292051">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承包人是否提供履约担保：</w:t>
      </w:r>
      <w:r>
        <w:rPr>
          <w:rFonts w:ascii="宋体" w:hAnsi="宋体" w:eastAsia="宋体"/>
          <w:color w:val="auto"/>
          <w:szCs w:val="21"/>
          <w:u w:val="single"/>
        </w:rPr>
        <w:t xml:space="preserve">      </w:t>
      </w:r>
      <w:r>
        <w:rPr>
          <w:rFonts w:hint="eastAsia" w:ascii="宋体" w:hAnsi="宋体" w:eastAsia="宋体"/>
          <w:color w:val="auto"/>
          <w:szCs w:val="21"/>
          <w:u w:val="single"/>
        </w:rPr>
        <w:t>是</w:t>
      </w:r>
      <w:r>
        <w:rPr>
          <w:rFonts w:ascii="宋体" w:hAnsi="宋体" w:eastAsia="宋体"/>
          <w:color w:val="auto"/>
          <w:szCs w:val="21"/>
          <w:u w:val="single"/>
        </w:rPr>
        <w:t xml:space="preserve">     </w:t>
      </w:r>
      <w:r>
        <w:rPr>
          <w:rFonts w:hint="eastAsia" w:ascii="宋体" w:hAnsi="宋体" w:eastAsia="宋体"/>
          <w:color w:val="auto"/>
          <w:szCs w:val="21"/>
        </w:rPr>
        <w:t>。</w:t>
      </w:r>
    </w:p>
    <w:p w14:paraId="5B380E7B">
      <w:pPr>
        <w:spacing w:line="360" w:lineRule="auto"/>
        <w:ind w:firstLine="420" w:firstLineChars="200"/>
        <w:contextualSpacing/>
        <w:rPr>
          <w:rFonts w:ascii="宋体" w:hAnsi="宋体" w:eastAsia="宋体"/>
          <w:b/>
          <w:color w:val="auto"/>
          <w:szCs w:val="21"/>
        </w:rPr>
      </w:pPr>
      <w:r>
        <w:rPr>
          <w:rFonts w:hint="eastAsia" w:ascii="宋体" w:hAnsi="宋体" w:eastAsia="宋体"/>
          <w:color w:val="auto"/>
          <w:szCs w:val="21"/>
        </w:rPr>
        <w:t>承包人提供履约担保的形式、金额及期限的：</w:t>
      </w:r>
      <w:r>
        <w:rPr>
          <w:rFonts w:hint="eastAsia" w:ascii="宋体" w:hAnsi="宋体" w:eastAsia="宋体"/>
          <w:b/>
          <w:color w:val="auto"/>
          <w:szCs w:val="21"/>
          <w:u w:val="single"/>
        </w:rPr>
        <w:t>形式：</w:t>
      </w:r>
      <w:r>
        <w:rPr>
          <w:rFonts w:ascii="Segoe UI Symbol" w:hAnsi="Segoe UI Symbol" w:eastAsia="宋体" w:cs="Segoe UI Symbol"/>
          <w:b/>
          <w:color w:val="auto"/>
          <w:szCs w:val="21"/>
          <w:u w:val="single"/>
        </w:rPr>
        <w:t>☑</w:t>
      </w:r>
      <w:r>
        <w:rPr>
          <w:rFonts w:hint="eastAsia" w:ascii="宋体" w:hAnsi="宋体" w:eastAsia="宋体"/>
          <w:b/>
          <w:color w:val="auto"/>
          <w:szCs w:val="21"/>
          <w:u w:val="single"/>
        </w:rPr>
        <w:t>银行电汇或网上银行支付</w:t>
      </w:r>
      <w:r>
        <w:rPr>
          <w:rFonts w:ascii="宋体" w:hAnsi="宋体" w:eastAsia="宋体"/>
          <w:b/>
          <w:color w:val="auto"/>
          <w:szCs w:val="21"/>
          <w:u w:val="single"/>
        </w:rPr>
        <w:t xml:space="preserve"> </w:t>
      </w:r>
      <w:r>
        <w:rPr>
          <w:rFonts w:hint="eastAsia" w:ascii="Segoe UI Symbol" w:hAnsi="Segoe UI Symbol" w:eastAsia="宋体" w:cs="Segoe UI Symbol"/>
          <w:b/>
          <w:color w:val="auto"/>
          <w:szCs w:val="21"/>
          <w:u w:val="single"/>
          <w:lang w:eastAsia="zh-CN"/>
        </w:rPr>
        <w:t>☑</w:t>
      </w:r>
      <w:r>
        <w:rPr>
          <w:rFonts w:hint="eastAsia" w:ascii="宋体" w:hAnsi="宋体"/>
          <w:b/>
          <w:color w:val="auto"/>
          <w:szCs w:val="21"/>
          <w:u w:val="single"/>
          <w:lang w:val="en-US" w:eastAsia="zh-CN"/>
        </w:rPr>
        <w:t>现金</w:t>
      </w:r>
      <w:r>
        <w:rPr>
          <w:rFonts w:hint="eastAsia" w:ascii="宋体" w:hAnsi="宋体" w:eastAsia="宋体"/>
          <w:b/>
          <w:color w:val="auto"/>
          <w:szCs w:val="21"/>
          <w:u w:val="single"/>
        </w:rPr>
        <w:t>。金额：中标价的</w:t>
      </w:r>
      <w:r>
        <w:rPr>
          <w:rFonts w:ascii="宋体" w:hAnsi="宋体" w:eastAsia="宋体"/>
          <w:b/>
          <w:color w:val="auto"/>
          <w:szCs w:val="21"/>
          <w:u w:val="single"/>
        </w:rPr>
        <w:t xml:space="preserve"> 10%</w:t>
      </w:r>
      <w:r>
        <w:rPr>
          <w:rFonts w:hint="eastAsia" w:ascii="宋体" w:hAnsi="宋体" w:eastAsia="宋体"/>
          <w:b/>
          <w:color w:val="auto"/>
          <w:szCs w:val="21"/>
          <w:u w:val="single"/>
        </w:rPr>
        <w:t>，提交时间：中标通知书签发后，合同签订前。工程竣工验收合格后凭工程竣工验收合格证书和收据办理办理退还手续</w:t>
      </w:r>
      <w:r>
        <w:rPr>
          <w:rFonts w:hint="eastAsia" w:ascii="宋体" w:hAnsi="宋体" w:eastAsia="宋体"/>
          <w:b/>
          <w:color w:val="auto"/>
          <w:szCs w:val="21"/>
        </w:rPr>
        <w:t>。</w:t>
      </w:r>
    </w:p>
    <w:p w14:paraId="0CDB7AB3">
      <w:pPr>
        <w:pStyle w:val="5"/>
        <w:contextualSpacing/>
        <w:rPr>
          <w:rFonts w:ascii="宋体" w:hAnsi="宋体" w:eastAsia="宋体"/>
          <w:bCs w:val="0"/>
          <w:color w:val="auto"/>
          <w:szCs w:val="21"/>
        </w:rPr>
      </w:pPr>
      <w:r>
        <w:rPr>
          <w:rFonts w:ascii="宋体" w:hAnsi="宋体" w:eastAsia="宋体"/>
          <w:bCs w:val="0"/>
          <w:color w:val="auto"/>
          <w:szCs w:val="21"/>
        </w:rPr>
        <w:t>4.</w:t>
      </w:r>
      <w:r>
        <w:rPr>
          <w:rFonts w:hint="eastAsia" w:ascii="宋体" w:hAnsi="宋体" w:eastAsia="宋体"/>
          <w:bCs w:val="0"/>
          <w:color w:val="auto"/>
          <w:szCs w:val="21"/>
        </w:rPr>
        <w:t>监理人</w:t>
      </w:r>
    </w:p>
    <w:p w14:paraId="372D1F3C">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4.1</w:t>
      </w:r>
      <w:r>
        <w:rPr>
          <w:rFonts w:hint="eastAsia" w:ascii="宋体" w:hAnsi="宋体" w:eastAsia="宋体"/>
          <w:color w:val="auto"/>
          <w:szCs w:val="21"/>
        </w:rPr>
        <w:t>监理人的一般规定</w:t>
      </w:r>
    </w:p>
    <w:p w14:paraId="716A069F">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关于监理人的监理内容：</w:t>
      </w:r>
      <w:r>
        <w:rPr>
          <w:rFonts w:ascii="宋体" w:hAnsi="宋体" w:eastAsia="宋体"/>
          <w:color w:val="auto"/>
          <w:szCs w:val="21"/>
          <w:u w:val="single"/>
        </w:rPr>
        <w:t xml:space="preserve">       </w:t>
      </w:r>
      <w:r>
        <w:rPr>
          <w:rFonts w:hint="eastAsia" w:ascii="宋体" w:hAnsi="宋体" w:eastAsia="宋体"/>
          <w:color w:val="auto"/>
          <w:szCs w:val="21"/>
          <w:u w:val="single"/>
        </w:rPr>
        <w:t>见监理合同</w:t>
      </w:r>
      <w:r>
        <w:rPr>
          <w:rFonts w:ascii="宋体" w:hAnsi="宋体" w:eastAsia="宋体"/>
          <w:color w:val="auto"/>
          <w:szCs w:val="21"/>
          <w:u w:val="single"/>
        </w:rPr>
        <w:t xml:space="preserve">            </w:t>
      </w:r>
      <w:r>
        <w:rPr>
          <w:rFonts w:hint="eastAsia" w:ascii="宋体" w:hAnsi="宋体" w:eastAsia="宋体"/>
          <w:color w:val="auto"/>
          <w:szCs w:val="21"/>
        </w:rPr>
        <w:t>。</w:t>
      </w:r>
    </w:p>
    <w:p w14:paraId="7124136D">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关于监理人的监理权限：</w:t>
      </w:r>
      <w:r>
        <w:rPr>
          <w:rFonts w:ascii="宋体" w:hAnsi="宋体" w:eastAsia="宋体"/>
          <w:color w:val="auto"/>
          <w:szCs w:val="21"/>
          <w:u w:val="single"/>
        </w:rPr>
        <w:t xml:space="preserve"> </w:t>
      </w:r>
      <w:r>
        <w:rPr>
          <w:rFonts w:hint="eastAsia" w:ascii="宋体" w:hAnsi="宋体" w:eastAsia="宋体"/>
          <w:color w:val="auto"/>
          <w:szCs w:val="21"/>
          <w:u w:val="single"/>
        </w:rPr>
        <w:t>对本工程施工阶段的质量、进度、造价进行控制，以及对合同、安全、信息和现场进行管理，其中涉及到工程造价、工期、质量标准等事项的变更，需发包人书面确认</w:t>
      </w:r>
      <w:r>
        <w:rPr>
          <w:rFonts w:ascii="宋体" w:hAnsi="宋体" w:eastAsia="宋体"/>
          <w:color w:val="auto"/>
          <w:szCs w:val="21"/>
          <w:u w:val="single"/>
        </w:rPr>
        <w:t xml:space="preserve"> </w:t>
      </w:r>
      <w:r>
        <w:rPr>
          <w:rFonts w:hint="eastAsia" w:ascii="宋体" w:hAnsi="宋体" w:eastAsia="宋体"/>
          <w:color w:val="auto"/>
          <w:szCs w:val="21"/>
        </w:rPr>
        <w:t>。</w:t>
      </w:r>
      <w:r>
        <w:rPr>
          <w:rFonts w:ascii="宋体" w:hAnsi="宋体" w:eastAsia="宋体"/>
          <w:color w:val="auto"/>
          <w:szCs w:val="21"/>
        </w:rPr>
        <w:t xml:space="preserve"> </w:t>
      </w:r>
    </w:p>
    <w:p w14:paraId="64D9D666">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关于监理人在施工现场的办公场所、生活场所的提供和费用承担的约定：</w:t>
      </w:r>
      <w:r>
        <w:rPr>
          <w:rFonts w:ascii="宋体" w:hAnsi="宋体" w:eastAsia="宋体"/>
          <w:color w:val="auto"/>
          <w:szCs w:val="21"/>
          <w:u w:val="single"/>
        </w:rPr>
        <w:t xml:space="preserve">           </w:t>
      </w:r>
      <w:r>
        <w:rPr>
          <w:rFonts w:hint="eastAsia" w:ascii="宋体" w:hAnsi="宋体" w:eastAsia="宋体"/>
          <w:color w:val="auto"/>
          <w:szCs w:val="21"/>
        </w:rPr>
        <w:t>。</w:t>
      </w:r>
    </w:p>
    <w:p w14:paraId="396AF572">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4.2 </w:t>
      </w:r>
      <w:r>
        <w:rPr>
          <w:rFonts w:hint="eastAsia" w:ascii="宋体" w:hAnsi="宋体" w:eastAsia="宋体"/>
          <w:color w:val="auto"/>
          <w:szCs w:val="21"/>
        </w:rPr>
        <w:t>监理人员</w:t>
      </w:r>
    </w:p>
    <w:p w14:paraId="54345B11">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总监理工程师：</w:t>
      </w:r>
    </w:p>
    <w:p w14:paraId="195C68ED">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姓</w:t>
      </w:r>
      <w:r>
        <w:rPr>
          <w:rFonts w:ascii="宋体" w:hAnsi="宋体" w:eastAsia="宋体"/>
          <w:color w:val="auto"/>
          <w:szCs w:val="21"/>
        </w:rPr>
        <w:t xml:space="preserve">    </w:t>
      </w:r>
      <w:r>
        <w:rPr>
          <w:rFonts w:hint="eastAsia" w:ascii="宋体" w:hAnsi="宋体" w:eastAsia="宋体"/>
          <w:color w:val="auto"/>
          <w:szCs w:val="21"/>
        </w:rPr>
        <w:t>名：</w:t>
      </w:r>
      <w:r>
        <w:rPr>
          <w:rFonts w:hint="eastAsia" w:ascii="宋体" w:hAnsi="宋体" w:eastAsia="宋体" w:cs="MingLiU_HKSCS"/>
          <w:color w:val="auto"/>
          <w:szCs w:val="21"/>
          <w:u w:val="single"/>
        </w:rPr>
        <w:t xml:space="preserve">                       </w:t>
      </w:r>
      <w:r>
        <w:rPr>
          <w:rFonts w:hint="eastAsia" w:ascii="宋体" w:hAnsi="宋体" w:eastAsia="宋体"/>
          <w:color w:val="auto"/>
          <w:szCs w:val="21"/>
        </w:rPr>
        <w:t>；</w:t>
      </w:r>
    </w:p>
    <w:p w14:paraId="3931BC97">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职</w:t>
      </w:r>
      <w:r>
        <w:rPr>
          <w:rFonts w:ascii="宋体" w:hAnsi="宋体" w:eastAsia="宋体"/>
          <w:color w:val="auto"/>
          <w:szCs w:val="21"/>
        </w:rPr>
        <w:t xml:space="preserve">    </w:t>
      </w:r>
      <w:r>
        <w:rPr>
          <w:rFonts w:hint="eastAsia" w:ascii="宋体" w:hAnsi="宋体" w:eastAsia="宋体"/>
          <w:color w:val="auto"/>
          <w:szCs w:val="21"/>
        </w:rPr>
        <w:t>务：</w:t>
      </w:r>
      <w:r>
        <w:rPr>
          <w:rFonts w:hint="eastAsia" w:ascii="宋体" w:hAnsi="宋体" w:eastAsia="宋体" w:cs="MingLiU_HKSCS"/>
          <w:color w:val="auto"/>
          <w:szCs w:val="21"/>
          <w:u w:val="single"/>
        </w:rPr>
        <w:t xml:space="preserve">                       </w:t>
      </w:r>
      <w:r>
        <w:rPr>
          <w:rFonts w:hint="eastAsia" w:ascii="宋体" w:hAnsi="宋体" w:eastAsia="宋体"/>
          <w:color w:val="auto"/>
          <w:szCs w:val="21"/>
        </w:rPr>
        <w:t>；</w:t>
      </w:r>
    </w:p>
    <w:p w14:paraId="2202A934">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监理工程师执业资格证书号：</w:t>
      </w:r>
      <w:r>
        <w:rPr>
          <w:rFonts w:hint="eastAsia" w:ascii="宋体" w:hAnsi="宋体" w:eastAsia="宋体" w:cs="MingLiU_HKSCS"/>
          <w:color w:val="auto"/>
          <w:szCs w:val="21"/>
          <w:u w:val="single"/>
        </w:rPr>
        <w:t xml:space="preserve">               </w:t>
      </w:r>
      <w:r>
        <w:rPr>
          <w:rFonts w:hint="eastAsia" w:ascii="宋体" w:hAnsi="宋体" w:eastAsia="宋体"/>
          <w:color w:val="auto"/>
          <w:szCs w:val="21"/>
        </w:rPr>
        <w:t>；</w:t>
      </w:r>
    </w:p>
    <w:p w14:paraId="30456F9A">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联系电话：</w:t>
      </w:r>
      <w:r>
        <w:rPr>
          <w:rFonts w:hint="eastAsia" w:ascii="宋体" w:hAnsi="宋体" w:eastAsia="宋体" w:cs="MingLiU_HKSCS"/>
          <w:color w:val="auto"/>
          <w:szCs w:val="21"/>
          <w:u w:val="single"/>
        </w:rPr>
        <w:t xml:space="preserve">                       </w:t>
      </w:r>
      <w:r>
        <w:rPr>
          <w:rFonts w:hint="eastAsia" w:ascii="宋体" w:hAnsi="宋体" w:eastAsia="宋体"/>
          <w:color w:val="auto"/>
          <w:szCs w:val="21"/>
        </w:rPr>
        <w:t>；</w:t>
      </w:r>
    </w:p>
    <w:p w14:paraId="2CC34148">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电子信箱：</w:t>
      </w:r>
      <w:r>
        <w:rPr>
          <w:rFonts w:hint="eastAsia" w:ascii="宋体" w:hAnsi="宋体" w:eastAsia="宋体" w:cs="MingLiU_HKSCS"/>
          <w:color w:val="auto"/>
          <w:szCs w:val="21"/>
          <w:u w:val="single"/>
        </w:rPr>
        <w:t xml:space="preserve">                       </w:t>
      </w:r>
      <w:r>
        <w:rPr>
          <w:rFonts w:hint="eastAsia" w:ascii="宋体" w:hAnsi="宋体" w:eastAsia="宋体"/>
          <w:color w:val="auto"/>
          <w:szCs w:val="21"/>
        </w:rPr>
        <w:t>；</w:t>
      </w:r>
    </w:p>
    <w:p w14:paraId="73AE1336">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通信地址：</w:t>
      </w:r>
      <w:r>
        <w:rPr>
          <w:rFonts w:hint="eastAsia" w:ascii="宋体" w:hAnsi="宋体" w:eastAsia="宋体" w:cs="MingLiU_HKSCS"/>
          <w:color w:val="auto"/>
          <w:szCs w:val="21"/>
          <w:u w:val="single"/>
        </w:rPr>
        <w:t xml:space="preserve">                       </w:t>
      </w:r>
      <w:r>
        <w:rPr>
          <w:rFonts w:hint="eastAsia" w:ascii="宋体" w:hAnsi="宋体" w:eastAsia="宋体"/>
          <w:color w:val="auto"/>
          <w:szCs w:val="21"/>
        </w:rPr>
        <w:t>；</w:t>
      </w:r>
    </w:p>
    <w:p w14:paraId="3B0FF285">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关于监理人的其他约定：</w:t>
      </w:r>
      <w:r>
        <w:rPr>
          <w:rFonts w:hint="eastAsia" w:ascii="宋体" w:hAnsi="宋体" w:eastAsia="宋体" w:cs="MingLiU_HKSCS"/>
          <w:color w:val="auto"/>
          <w:szCs w:val="21"/>
          <w:u w:val="single"/>
        </w:rPr>
        <w:t xml:space="preserve">                 </w:t>
      </w:r>
      <w:r>
        <w:rPr>
          <w:rFonts w:hint="eastAsia" w:ascii="宋体" w:hAnsi="宋体" w:eastAsia="宋体"/>
          <w:color w:val="auto"/>
          <w:szCs w:val="21"/>
        </w:rPr>
        <w:t>。</w:t>
      </w:r>
    </w:p>
    <w:p w14:paraId="5E1897A7">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4.4 </w:t>
      </w:r>
      <w:r>
        <w:rPr>
          <w:rFonts w:hint="eastAsia" w:ascii="宋体" w:hAnsi="宋体" w:eastAsia="宋体"/>
          <w:color w:val="auto"/>
          <w:szCs w:val="21"/>
        </w:rPr>
        <w:t>商定或确定</w:t>
      </w:r>
    </w:p>
    <w:p w14:paraId="59A5E4AD">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在发包人和承包人不能通过协商达成一致意见时，发包人授权监理人对以下事项进行确定：</w:t>
      </w:r>
    </w:p>
    <w:p w14:paraId="25626456">
      <w:pPr>
        <w:autoSpaceDE w:val="0"/>
        <w:autoSpaceDN w:val="0"/>
        <w:adjustRightInd w:val="0"/>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w:t>
      </w:r>
      <w:r>
        <w:rPr>
          <w:rFonts w:ascii="宋体" w:hAnsi="宋体" w:eastAsia="宋体"/>
          <w:color w:val="auto"/>
          <w:kern w:val="0"/>
          <w:szCs w:val="21"/>
        </w:rPr>
        <w:t>1</w:t>
      </w:r>
      <w:r>
        <w:rPr>
          <w:rFonts w:hint="eastAsia" w:ascii="宋体" w:hAnsi="宋体" w:eastAsia="宋体"/>
          <w:color w:val="auto"/>
          <w:kern w:val="0"/>
          <w:szCs w:val="21"/>
        </w:rPr>
        <w:t>）</w:t>
      </w:r>
      <w:r>
        <w:rPr>
          <w:rFonts w:ascii="宋体" w:hAnsi="宋体" w:eastAsia="宋体"/>
          <w:color w:val="auto"/>
          <w:szCs w:val="21"/>
          <w:u w:val="single"/>
        </w:rPr>
        <w:t xml:space="preserve">                /                   </w:t>
      </w:r>
      <w:r>
        <w:rPr>
          <w:rFonts w:hint="eastAsia" w:ascii="宋体" w:hAnsi="宋体" w:eastAsia="宋体"/>
          <w:color w:val="auto"/>
          <w:szCs w:val="21"/>
        </w:rPr>
        <w:t>；</w:t>
      </w:r>
    </w:p>
    <w:p w14:paraId="4D1C9A8B">
      <w:pPr>
        <w:autoSpaceDE w:val="0"/>
        <w:autoSpaceDN w:val="0"/>
        <w:adjustRightInd w:val="0"/>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w:t>
      </w:r>
      <w:r>
        <w:rPr>
          <w:rFonts w:ascii="宋体" w:hAnsi="宋体" w:eastAsia="宋体"/>
          <w:color w:val="auto"/>
          <w:kern w:val="0"/>
          <w:szCs w:val="21"/>
        </w:rPr>
        <w:t>2</w:t>
      </w:r>
      <w:r>
        <w:rPr>
          <w:rFonts w:hint="eastAsia" w:ascii="宋体" w:hAnsi="宋体" w:eastAsia="宋体"/>
          <w:color w:val="auto"/>
          <w:kern w:val="0"/>
          <w:szCs w:val="21"/>
        </w:rPr>
        <w:t>）</w:t>
      </w:r>
      <w:r>
        <w:rPr>
          <w:rFonts w:ascii="宋体" w:hAnsi="宋体" w:eastAsia="宋体"/>
          <w:color w:val="auto"/>
          <w:szCs w:val="21"/>
          <w:u w:val="single"/>
        </w:rPr>
        <w:t xml:space="preserve">                /                   </w:t>
      </w:r>
      <w:r>
        <w:rPr>
          <w:rFonts w:hint="eastAsia" w:ascii="宋体" w:hAnsi="宋体" w:eastAsia="宋体"/>
          <w:color w:val="auto"/>
          <w:szCs w:val="21"/>
        </w:rPr>
        <w:t>；</w:t>
      </w:r>
    </w:p>
    <w:p w14:paraId="61AC3009">
      <w:pPr>
        <w:autoSpaceDE w:val="0"/>
        <w:autoSpaceDN w:val="0"/>
        <w:adjustRightInd w:val="0"/>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w:t>
      </w:r>
      <w:r>
        <w:rPr>
          <w:rFonts w:ascii="宋体" w:hAnsi="宋体" w:eastAsia="宋体"/>
          <w:color w:val="auto"/>
          <w:kern w:val="0"/>
          <w:szCs w:val="21"/>
        </w:rPr>
        <w:t>3</w:t>
      </w:r>
      <w:r>
        <w:rPr>
          <w:rFonts w:hint="eastAsia" w:ascii="宋体" w:hAnsi="宋体" w:eastAsia="宋体"/>
          <w:color w:val="auto"/>
          <w:kern w:val="0"/>
          <w:szCs w:val="21"/>
        </w:rPr>
        <w:t>）</w:t>
      </w:r>
      <w:r>
        <w:rPr>
          <w:rFonts w:ascii="宋体" w:hAnsi="宋体" w:eastAsia="宋体"/>
          <w:color w:val="auto"/>
          <w:szCs w:val="21"/>
          <w:u w:val="single"/>
        </w:rPr>
        <w:t xml:space="preserve">                /                   </w:t>
      </w:r>
      <w:r>
        <w:rPr>
          <w:rFonts w:hint="eastAsia" w:ascii="宋体" w:hAnsi="宋体" w:eastAsia="宋体"/>
          <w:color w:val="auto"/>
          <w:szCs w:val="21"/>
        </w:rPr>
        <w:t>。</w:t>
      </w:r>
    </w:p>
    <w:p w14:paraId="1BA3838E">
      <w:pPr>
        <w:pStyle w:val="5"/>
        <w:contextualSpacing/>
        <w:rPr>
          <w:rFonts w:ascii="宋体" w:hAnsi="宋体" w:eastAsia="宋体"/>
          <w:bCs w:val="0"/>
          <w:color w:val="auto"/>
          <w:szCs w:val="21"/>
        </w:rPr>
      </w:pPr>
      <w:r>
        <w:rPr>
          <w:rFonts w:ascii="宋体" w:hAnsi="宋体" w:eastAsia="宋体"/>
          <w:bCs w:val="0"/>
          <w:color w:val="auto"/>
          <w:szCs w:val="21"/>
        </w:rPr>
        <w:t xml:space="preserve">5. </w:t>
      </w:r>
      <w:r>
        <w:rPr>
          <w:rFonts w:hint="eastAsia" w:ascii="宋体" w:hAnsi="宋体" w:eastAsia="宋体"/>
          <w:bCs w:val="0"/>
          <w:color w:val="auto"/>
          <w:szCs w:val="21"/>
        </w:rPr>
        <w:t>工程质量</w:t>
      </w:r>
    </w:p>
    <w:p w14:paraId="01DBC5FB">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5.1</w:t>
      </w:r>
      <w:r>
        <w:rPr>
          <w:rFonts w:hint="eastAsia" w:ascii="宋体" w:hAnsi="宋体" w:eastAsia="宋体"/>
          <w:color w:val="auto"/>
          <w:szCs w:val="21"/>
        </w:rPr>
        <w:t>质量要求</w:t>
      </w:r>
    </w:p>
    <w:p w14:paraId="46BB4064">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5.1.1</w:t>
      </w:r>
      <w:r>
        <w:rPr>
          <w:rFonts w:hint="eastAsia" w:ascii="宋体" w:hAnsi="宋体" w:eastAsia="宋体"/>
          <w:color w:val="auto"/>
          <w:szCs w:val="21"/>
        </w:rPr>
        <w:t>特殊质量标准和要求：</w:t>
      </w:r>
      <w:r>
        <w:rPr>
          <w:rFonts w:ascii="宋体" w:hAnsi="宋体" w:eastAsia="宋体"/>
          <w:color w:val="auto"/>
          <w:szCs w:val="21"/>
          <w:u w:val="single"/>
        </w:rPr>
        <w:t xml:space="preserve">                    /                        </w:t>
      </w:r>
      <w:r>
        <w:rPr>
          <w:rFonts w:hint="eastAsia" w:ascii="宋体" w:hAnsi="宋体" w:eastAsia="宋体"/>
          <w:color w:val="auto"/>
          <w:szCs w:val="21"/>
        </w:rPr>
        <w:t>。</w:t>
      </w:r>
    </w:p>
    <w:p w14:paraId="63B428B7">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关于工程奖项的约定：</w:t>
      </w:r>
      <w:r>
        <w:rPr>
          <w:rFonts w:ascii="宋体" w:hAnsi="宋体" w:eastAsia="宋体"/>
          <w:color w:val="auto"/>
          <w:szCs w:val="21"/>
          <w:u w:val="single"/>
        </w:rPr>
        <w:t xml:space="preserve">                          /                        </w:t>
      </w:r>
      <w:r>
        <w:rPr>
          <w:rFonts w:hint="eastAsia" w:ascii="宋体" w:hAnsi="宋体" w:eastAsia="宋体"/>
          <w:color w:val="auto"/>
          <w:szCs w:val="21"/>
        </w:rPr>
        <w:t>。</w:t>
      </w:r>
    </w:p>
    <w:p w14:paraId="1F4DE129">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5.3 </w:t>
      </w:r>
      <w:r>
        <w:rPr>
          <w:rFonts w:hint="eastAsia" w:ascii="宋体" w:hAnsi="宋体" w:eastAsia="宋体"/>
          <w:color w:val="auto"/>
          <w:szCs w:val="21"/>
        </w:rPr>
        <w:t>隐蔽工程检查</w:t>
      </w:r>
    </w:p>
    <w:p w14:paraId="43EA41EF">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5.3.2</w:t>
      </w:r>
      <w:r>
        <w:rPr>
          <w:rFonts w:hint="eastAsia" w:ascii="宋体" w:hAnsi="宋体" w:eastAsia="宋体"/>
          <w:color w:val="auto"/>
          <w:szCs w:val="21"/>
        </w:rPr>
        <w:t>承包人提前通知监理人隐蔽工程检查的期限的约定：</w:t>
      </w:r>
      <w:r>
        <w:rPr>
          <w:rFonts w:hint="eastAsia" w:ascii="宋体" w:hAnsi="宋体" w:eastAsia="宋体"/>
          <w:color w:val="auto"/>
          <w:szCs w:val="21"/>
          <w:u w:val="single"/>
        </w:rPr>
        <w:t>检查前 48 小时书面通知监理人检查</w:t>
      </w:r>
      <w:r>
        <w:rPr>
          <w:rFonts w:hint="eastAsia" w:ascii="宋体" w:hAnsi="宋体" w:eastAsia="宋体"/>
          <w:color w:val="auto"/>
          <w:szCs w:val="21"/>
        </w:rPr>
        <w:t>。</w:t>
      </w:r>
    </w:p>
    <w:p w14:paraId="379C707A">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监理人不能按时进行检查时，应提前</w:t>
      </w:r>
      <w:r>
        <w:rPr>
          <w:rFonts w:ascii="宋体" w:hAnsi="宋体" w:eastAsia="宋体"/>
          <w:color w:val="auto"/>
          <w:szCs w:val="21"/>
          <w:u w:val="single"/>
        </w:rPr>
        <w:t xml:space="preserve">  24  </w:t>
      </w:r>
      <w:r>
        <w:rPr>
          <w:rFonts w:hint="eastAsia" w:ascii="宋体" w:hAnsi="宋体" w:eastAsia="宋体"/>
          <w:color w:val="auto"/>
          <w:szCs w:val="21"/>
        </w:rPr>
        <w:t>小时提交书面延期要求。</w:t>
      </w:r>
    </w:p>
    <w:p w14:paraId="710548D4">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关于延期最长不得超过：</w:t>
      </w:r>
      <w:r>
        <w:rPr>
          <w:rFonts w:ascii="宋体" w:hAnsi="宋体" w:eastAsia="宋体"/>
          <w:color w:val="auto"/>
          <w:szCs w:val="21"/>
          <w:u w:val="single"/>
        </w:rPr>
        <w:t xml:space="preserve">   48   </w:t>
      </w:r>
      <w:r>
        <w:rPr>
          <w:rFonts w:hint="eastAsia" w:ascii="宋体" w:hAnsi="宋体" w:eastAsia="宋体"/>
          <w:color w:val="auto"/>
          <w:szCs w:val="21"/>
        </w:rPr>
        <w:t>小时。</w:t>
      </w:r>
    </w:p>
    <w:p w14:paraId="56B1ECC2">
      <w:pPr>
        <w:pStyle w:val="5"/>
        <w:contextualSpacing/>
        <w:rPr>
          <w:rFonts w:ascii="宋体" w:hAnsi="宋体" w:eastAsia="宋体"/>
          <w:bCs w:val="0"/>
          <w:color w:val="auto"/>
          <w:szCs w:val="21"/>
        </w:rPr>
      </w:pPr>
      <w:r>
        <w:rPr>
          <w:rFonts w:ascii="宋体" w:hAnsi="宋体" w:eastAsia="宋体"/>
          <w:bCs w:val="0"/>
          <w:color w:val="auto"/>
          <w:szCs w:val="21"/>
        </w:rPr>
        <w:t xml:space="preserve">6. </w:t>
      </w:r>
      <w:r>
        <w:rPr>
          <w:rFonts w:hint="eastAsia" w:ascii="宋体" w:hAnsi="宋体" w:eastAsia="宋体"/>
          <w:bCs w:val="0"/>
          <w:color w:val="auto"/>
          <w:szCs w:val="21"/>
        </w:rPr>
        <w:t>安全文明施工与环境保护</w:t>
      </w:r>
    </w:p>
    <w:p w14:paraId="6B54D5EA">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6.1</w:t>
      </w:r>
      <w:r>
        <w:rPr>
          <w:rFonts w:hint="eastAsia" w:ascii="宋体" w:hAnsi="宋体" w:eastAsia="宋体"/>
          <w:color w:val="auto"/>
          <w:szCs w:val="21"/>
        </w:rPr>
        <w:t>安全文明施工</w:t>
      </w:r>
    </w:p>
    <w:p w14:paraId="6DFCDB8A">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6.1.1 </w:t>
      </w:r>
      <w:r>
        <w:rPr>
          <w:rFonts w:hint="eastAsia" w:ascii="宋体" w:hAnsi="宋体" w:eastAsia="宋体"/>
          <w:color w:val="auto"/>
          <w:szCs w:val="21"/>
        </w:rPr>
        <w:t>项目安全生产的达标目标及相应事项的约定：</w:t>
      </w:r>
      <w:r>
        <w:rPr>
          <w:rFonts w:ascii="宋体" w:hAnsi="宋体" w:eastAsia="宋体"/>
          <w:color w:val="auto"/>
          <w:szCs w:val="21"/>
          <w:u w:val="single"/>
        </w:rPr>
        <w:t xml:space="preserve">             /              </w:t>
      </w:r>
      <w:r>
        <w:rPr>
          <w:rFonts w:hint="eastAsia" w:ascii="宋体" w:hAnsi="宋体" w:eastAsia="宋体"/>
          <w:color w:val="auto"/>
          <w:szCs w:val="21"/>
        </w:rPr>
        <w:t>。</w:t>
      </w:r>
    </w:p>
    <w:p w14:paraId="52567758">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6.1.4 </w:t>
      </w:r>
      <w:r>
        <w:rPr>
          <w:rFonts w:hint="eastAsia" w:ascii="宋体" w:hAnsi="宋体" w:eastAsia="宋体"/>
          <w:color w:val="auto"/>
          <w:szCs w:val="21"/>
        </w:rPr>
        <w:t>关于治安保卫的特别约定：</w:t>
      </w:r>
      <w:r>
        <w:rPr>
          <w:rFonts w:ascii="宋体" w:hAnsi="宋体" w:eastAsia="宋体"/>
          <w:color w:val="auto"/>
          <w:szCs w:val="21"/>
          <w:u w:val="single"/>
        </w:rPr>
        <w:t xml:space="preserve">       </w:t>
      </w:r>
      <w:r>
        <w:rPr>
          <w:rFonts w:hint="eastAsia" w:ascii="宋体" w:hAnsi="宋体" w:eastAsia="宋体"/>
          <w:color w:val="auto"/>
          <w:szCs w:val="21"/>
          <w:u w:val="single"/>
        </w:rPr>
        <w:t>执行通用条款</w:t>
      </w:r>
      <w:r>
        <w:rPr>
          <w:rFonts w:ascii="宋体" w:hAnsi="宋体" w:eastAsia="宋体"/>
          <w:color w:val="auto"/>
          <w:szCs w:val="21"/>
          <w:u w:val="single"/>
        </w:rPr>
        <w:t xml:space="preserve">              </w:t>
      </w:r>
      <w:r>
        <w:rPr>
          <w:rFonts w:hint="eastAsia" w:ascii="宋体" w:hAnsi="宋体" w:eastAsia="宋体"/>
          <w:color w:val="auto"/>
          <w:szCs w:val="21"/>
        </w:rPr>
        <w:t>。</w:t>
      </w:r>
    </w:p>
    <w:p w14:paraId="4EAE270A">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关于编制施工场地治安管理计划的约定：</w:t>
      </w:r>
      <w:r>
        <w:rPr>
          <w:rFonts w:hint="eastAsia" w:ascii="宋体" w:hAnsi="宋体" w:eastAsia="宋体"/>
          <w:color w:val="auto"/>
          <w:szCs w:val="21"/>
          <w:u w:val="single"/>
        </w:rPr>
        <w:t xml:space="preserve">    执行通用条款</w:t>
      </w:r>
      <w:r>
        <w:rPr>
          <w:rFonts w:ascii="宋体" w:hAnsi="宋体" w:eastAsia="宋体"/>
          <w:color w:val="auto"/>
          <w:szCs w:val="21"/>
          <w:u w:val="single"/>
        </w:rPr>
        <w:t xml:space="preserve">           </w:t>
      </w:r>
      <w:r>
        <w:rPr>
          <w:rFonts w:hint="eastAsia" w:ascii="宋体" w:hAnsi="宋体" w:eastAsia="宋体"/>
          <w:color w:val="auto"/>
          <w:szCs w:val="21"/>
        </w:rPr>
        <w:t>。</w:t>
      </w:r>
    </w:p>
    <w:p w14:paraId="67BA098A">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6.1.5 </w:t>
      </w:r>
      <w:r>
        <w:rPr>
          <w:rFonts w:hint="eastAsia" w:ascii="宋体" w:hAnsi="宋体" w:eastAsia="宋体"/>
          <w:color w:val="auto"/>
          <w:szCs w:val="21"/>
        </w:rPr>
        <w:t>文明施工</w:t>
      </w:r>
    </w:p>
    <w:p w14:paraId="3427BDA8">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合同当事人对文明施工的要求：</w:t>
      </w:r>
      <w:r>
        <w:rPr>
          <w:rFonts w:ascii="宋体" w:hAnsi="宋体" w:eastAsia="宋体"/>
          <w:color w:val="auto"/>
          <w:szCs w:val="21"/>
          <w:u w:val="single"/>
        </w:rPr>
        <w:t xml:space="preserve"> </w:t>
      </w:r>
      <w:r>
        <w:rPr>
          <w:rFonts w:hint="eastAsia" w:ascii="宋体" w:hAnsi="宋体" w:eastAsia="宋体"/>
          <w:color w:val="auto"/>
          <w:szCs w:val="21"/>
          <w:u w:val="single"/>
        </w:rPr>
        <w:t xml:space="preserve">            </w:t>
      </w:r>
      <w:r>
        <w:rPr>
          <w:rFonts w:ascii="宋体" w:hAnsi="宋体" w:eastAsia="宋体"/>
          <w:color w:val="auto"/>
          <w:szCs w:val="21"/>
          <w:u w:val="single"/>
        </w:rPr>
        <w:t>/</w:t>
      </w:r>
      <w:r>
        <w:rPr>
          <w:rFonts w:hint="eastAsia" w:ascii="宋体" w:hAnsi="宋体" w:eastAsia="宋体"/>
          <w:color w:val="auto"/>
          <w:szCs w:val="21"/>
          <w:u w:val="single"/>
        </w:rPr>
        <w:t xml:space="preserve">  </w:t>
      </w:r>
      <w:r>
        <w:rPr>
          <w:rFonts w:ascii="宋体" w:hAnsi="宋体" w:eastAsia="宋体"/>
          <w:color w:val="auto"/>
          <w:szCs w:val="21"/>
          <w:u w:val="single"/>
        </w:rPr>
        <w:t xml:space="preserve">                          </w:t>
      </w:r>
      <w:r>
        <w:rPr>
          <w:rFonts w:hint="eastAsia" w:ascii="宋体" w:hAnsi="宋体" w:eastAsia="宋体"/>
          <w:color w:val="auto"/>
          <w:szCs w:val="21"/>
        </w:rPr>
        <w:t>。</w:t>
      </w:r>
    </w:p>
    <w:p w14:paraId="7CE02AB7">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6.1.6 </w:t>
      </w:r>
      <w:r>
        <w:rPr>
          <w:rFonts w:hint="eastAsia" w:ascii="宋体" w:hAnsi="宋体" w:eastAsia="宋体"/>
          <w:color w:val="auto"/>
          <w:szCs w:val="21"/>
        </w:rPr>
        <w:t>关于安全文明施工费支付比例和支付期限的约定：</w:t>
      </w:r>
      <w:r>
        <w:rPr>
          <w:rFonts w:ascii="宋体" w:hAnsi="宋体" w:eastAsia="宋体"/>
          <w:color w:val="auto"/>
          <w:szCs w:val="21"/>
          <w:u w:val="single"/>
        </w:rPr>
        <w:t xml:space="preserve"> </w:t>
      </w:r>
      <w:r>
        <w:rPr>
          <w:rFonts w:hint="eastAsia" w:ascii="宋体" w:hAnsi="宋体" w:eastAsia="宋体"/>
          <w:color w:val="auto"/>
          <w:szCs w:val="21"/>
          <w:u w:val="single"/>
        </w:rPr>
        <w:t xml:space="preserve">        /        </w:t>
      </w:r>
      <w:r>
        <w:rPr>
          <w:rFonts w:hint="eastAsia" w:ascii="宋体" w:hAnsi="宋体" w:eastAsia="宋体"/>
          <w:color w:val="auto"/>
          <w:szCs w:val="21"/>
        </w:rPr>
        <w:t>。</w:t>
      </w:r>
    </w:p>
    <w:p w14:paraId="245398CD">
      <w:pPr>
        <w:pStyle w:val="5"/>
        <w:contextualSpacing/>
        <w:rPr>
          <w:rFonts w:ascii="宋体" w:hAnsi="宋体" w:eastAsia="宋体"/>
          <w:bCs w:val="0"/>
          <w:color w:val="auto"/>
          <w:szCs w:val="21"/>
        </w:rPr>
      </w:pPr>
      <w:r>
        <w:rPr>
          <w:rFonts w:ascii="宋体" w:hAnsi="宋体" w:eastAsia="宋体"/>
          <w:bCs w:val="0"/>
          <w:color w:val="auto"/>
          <w:szCs w:val="21"/>
        </w:rPr>
        <w:t xml:space="preserve">7. </w:t>
      </w:r>
      <w:r>
        <w:rPr>
          <w:rFonts w:hint="eastAsia" w:ascii="宋体" w:hAnsi="宋体" w:eastAsia="宋体"/>
          <w:bCs w:val="0"/>
          <w:color w:val="auto"/>
          <w:szCs w:val="21"/>
        </w:rPr>
        <w:t>工期和进度</w:t>
      </w:r>
    </w:p>
    <w:p w14:paraId="40440A08">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7.1 </w:t>
      </w:r>
      <w:r>
        <w:rPr>
          <w:rFonts w:hint="eastAsia" w:ascii="宋体" w:hAnsi="宋体" w:eastAsia="宋体"/>
          <w:color w:val="auto"/>
          <w:szCs w:val="21"/>
        </w:rPr>
        <w:t>施工组织设计</w:t>
      </w:r>
    </w:p>
    <w:p w14:paraId="2B1ED557">
      <w:pPr>
        <w:autoSpaceDE w:val="0"/>
        <w:autoSpaceDN w:val="0"/>
        <w:adjustRightInd w:val="0"/>
        <w:spacing w:line="360" w:lineRule="auto"/>
        <w:ind w:firstLine="420" w:firstLineChars="200"/>
        <w:contextualSpacing/>
        <w:rPr>
          <w:rFonts w:ascii="宋体" w:hAnsi="宋体" w:eastAsia="宋体"/>
          <w:color w:val="auto"/>
          <w:kern w:val="0"/>
          <w:szCs w:val="21"/>
        </w:rPr>
      </w:pPr>
      <w:r>
        <w:rPr>
          <w:rFonts w:ascii="宋体" w:hAnsi="宋体" w:eastAsia="宋体"/>
          <w:color w:val="auto"/>
          <w:szCs w:val="21"/>
        </w:rPr>
        <w:t xml:space="preserve">7.1.1 </w:t>
      </w:r>
      <w:r>
        <w:rPr>
          <w:rFonts w:hint="eastAsia" w:ascii="宋体" w:hAnsi="宋体" w:eastAsia="宋体"/>
          <w:color w:val="auto"/>
          <w:szCs w:val="21"/>
        </w:rPr>
        <w:t>合</w:t>
      </w:r>
      <w:r>
        <w:rPr>
          <w:rFonts w:hint="eastAsia" w:ascii="宋体" w:hAnsi="宋体" w:eastAsia="宋体"/>
          <w:color w:val="auto"/>
          <w:kern w:val="0"/>
          <w:szCs w:val="21"/>
        </w:rPr>
        <w:t>同当事人约定的施工组织设计应包括的其他内容：</w:t>
      </w:r>
      <w:r>
        <w:rPr>
          <w:rFonts w:ascii="宋体" w:hAnsi="宋体" w:eastAsia="宋体"/>
          <w:color w:val="auto"/>
          <w:szCs w:val="21"/>
          <w:u w:val="single"/>
        </w:rPr>
        <w:t xml:space="preserve">     </w:t>
      </w:r>
      <w:r>
        <w:rPr>
          <w:rFonts w:hint="eastAsia" w:ascii="宋体" w:hAnsi="宋体" w:eastAsia="宋体"/>
          <w:color w:val="auto"/>
          <w:szCs w:val="21"/>
          <w:u w:val="single"/>
        </w:rPr>
        <w:t>执行通用条款</w:t>
      </w:r>
      <w:r>
        <w:rPr>
          <w:rFonts w:ascii="宋体" w:hAnsi="宋体" w:eastAsia="宋体"/>
          <w:color w:val="auto"/>
          <w:szCs w:val="21"/>
          <w:u w:val="single"/>
        </w:rPr>
        <w:t xml:space="preserve">     </w:t>
      </w:r>
      <w:r>
        <w:rPr>
          <w:rFonts w:hint="eastAsia" w:ascii="宋体" w:hAnsi="宋体" w:eastAsia="宋体"/>
          <w:color w:val="auto"/>
          <w:szCs w:val="21"/>
        </w:rPr>
        <w:t>。</w:t>
      </w:r>
    </w:p>
    <w:p w14:paraId="36B94E0B">
      <w:pPr>
        <w:autoSpaceDE w:val="0"/>
        <w:autoSpaceDN w:val="0"/>
        <w:adjustRightInd w:val="0"/>
        <w:spacing w:line="360" w:lineRule="auto"/>
        <w:ind w:firstLine="420" w:firstLineChars="200"/>
        <w:contextualSpacing/>
        <w:rPr>
          <w:rFonts w:ascii="宋体" w:hAnsi="宋体" w:eastAsia="宋体"/>
          <w:color w:val="auto"/>
          <w:kern w:val="0"/>
          <w:szCs w:val="21"/>
        </w:rPr>
      </w:pPr>
      <w:r>
        <w:rPr>
          <w:rFonts w:ascii="宋体" w:hAnsi="宋体" w:eastAsia="宋体"/>
          <w:color w:val="auto"/>
          <w:szCs w:val="21"/>
        </w:rPr>
        <w:t xml:space="preserve">7.1.2 </w:t>
      </w:r>
      <w:r>
        <w:rPr>
          <w:rFonts w:hint="eastAsia" w:ascii="宋体" w:hAnsi="宋体" w:eastAsia="宋体"/>
          <w:color w:val="auto"/>
          <w:kern w:val="0"/>
          <w:szCs w:val="21"/>
        </w:rPr>
        <w:t>施工组织设计的提交和修改</w:t>
      </w:r>
    </w:p>
    <w:p w14:paraId="23512DE1">
      <w:pPr>
        <w:autoSpaceDE w:val="0"/>
        <w:autoSpaceDN w:val="0"/>
        <w:adjustRightInd w:val="0"/>
        <w:spacing w:line="360" w:lineRule="auto"/>
        <w:ind w:firstLine="420" w:firstLineChars="200"/>
        <w:contextualSpacing/>
        <w:rPr>
          <w:rFonts w:ascii="宋体" w:hAnsi="宋体" w:eastAsia="宋体"/>
          <w:color w:val="auto"/>
          <w:szCs w:val="21"/>
        </w:rPr>
      </w:pPr>
      <w:r>
        <w:rPr>
          <w:rFonts w:hint="eastAsia" w:ascii="宋体" w:hAnsi="宋体" w:eastAsia="宋体"/>
          <w:color w:val="auto"/>
          <w:kern w:val="0"/>
          <w:szCs w:val="21"/>
        </w:rPr>
        <w:t>承包人提交详细施工组织设计的期限的约定：</w:t>
      </w:r>
      <w:r>
        <w:rPr>
          <w:rFonts w:ascii="宋体" w:hAnsi="宋体" w:eastAsia="宋体"/>
          <w:color w:val="auto"/>
          <w:szCs w:val="21"/>
          <w:u w:val="single"/>
        </w:rPr>
        <w:t xml:space="preserve"> </w:t>
      </w:r>
      <w:r>
        <w:rPr>
          <w:rFonts w:hint="eastAsia" w:ascii="宋体" w:hAnsi="宋体" w:eastAsia="宋体"/>
          <w:color w:val="auto"/>
          <w:szCs w:val="21"/>
          <w:u w:val="single"/>
        </w:rPr>
        <w:t xml:space="preserve">      执行通用条款</w:t>
      </w:r>
      <w:r>
        <w:rPr>
          <w:rFonts w:ascii="宋体" w:hAnsi="宋体" w:eastAsia="宋体"/>
          <w:color w:val="auto"/>
          <w:szCs w:val="21"/>
          <w:u w:val="single"/>
        </w:rPr>
        <w:t xml:space="preserve">         </w:t>
      </w:r>
      <w:r>
        <w:rPr>
          <w:rFonts w:hint="eastAsia" w:ascii="宋体" w:hAnsi="宋体" w:eastAsia="宋体"/>
          <w:color w:val="auto"/>
          <w:szCs w:val="21"/>
        </w:rPr>
        <w:t>。</w:t>
      </w:r>
    </w:p>
    <w:p w14:paraId="52C590D3">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发包人和监理人在收到详细的施工组织设计后确认或提出修改意见的期限：</w:t>
      </w:r>
      <w:r>
        <w:rPr>
          <w:rFonts w:hint="eastAsia" w:ascii="宋体" w:hAnsi="宋体" w:eastAsia="宋体"/>
          <w:color w:val="auto"/>
          <w:szCs w:val="21"/>
          <w:u w:val="single"/>
        </w:rPr>
        <w:t>执行通用条款</w:t>
      </w:r>
      <w:r>
        <w:rPr>
          <w:rFonts w:hint="eastAsia" w:ascii="宋体" w:hAnsi="宋体" w:eastAsia="宋体"/>
          <w:color w:val="auto"/>
          <w:szCs w:val="21"/>
        </w:rPr>
        <w:t>。</w:t>
      </w:r>
    </w:p>
    <w:p w14:paraId="29C12E5D">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7.2 </w:t>
      </w:r>
      <w:r>
        <w:rPr>
          <w:rFonts w:hint="eastAsia" w:ascii="宋体" w:hAnsi="宋体" w:eastAsia="宋体"/>
          <w:color w:val="auto"/>
          <w:szCs w:val="21"/>
        </w:rPr>
        <w:t>施工进度计划</w:t>
      </w:r>
    </w:p>
    <w:p w14:paraId="2551E8E8">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7.2.2 </w:t>
      </w:r>
      <w:r>
        <w:rPr>
          <w:rFonts w:hint="eastAsia" w:ascii="宋体" w:hAnsi="宋体" w:eastAsia="宋体"/>
          <w:color w:val="auto"/>
          <w:szCs w:val="21"/>
        </w:rPr>
        <w:t>施工进度计划的修订</w:t>
      </w:r>
    </w:p>
    <w:p w14:paraId="716B49BE">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发包人和监理人在收到修订的施工进度计划后确认或提出修改意见的期限：</w:t>
      </w:r>
      <w:r>
        <w:rPr>
          <w:rFonts w:hint="eastAsia" w:ascii="宋体" w:hAnsi="宋体" w:eastAsia="宋体"/>
          <w:color w:val="auto"/>
          <w:szCs w:val="21"/>
          <w:u w:val="single"/>
        </w:rPr>
        <w:t>收到后 7 天内</w:t>
      </w:r>
      <w:r>
        <w:rPr>
          <w:rFonts w:hint="eastAsia" w:ascii="宋体" w:hAnsi="宋体" w:eastAsia="宋体"/>
          <w:color w:val="auto"/>
          <w:szCs w:val="21"/>
        </w:rPr>
        <w:t>。</w:t>
      </w:r>
    </w:p>
    <w:p w14:paraId="72DA2000">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7.3 </w:t>
      </w:r>
      <w:r>
        <w:rPr>
          <w:rFonts w:hint="eastAsia" w:ascii="宋体" w:hAnsi="宋体" w:eastAsia="宋体"/>
          <w:color w:val="auto"/>
          <w:szCs w:val="21"/>
        </w:rPr>
        <w:t>开工</w:t>
      </w:r>
    </w:p>
    <w:p w14:paraId="7684EB9B">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7.3.1 </w:t>
      </w:r>
      <w:r>
        <w:rPr>
          <w:rFonts w:hint="eastAsia" w:ascii="宋体" w:hAnsi="宋体" w:eastAsia="宋体"/>
          <w:color w:val="auto"/>
          <w:szCs w:val="21"/>
        </w:rPr>
        <w:t>开工准备</w:t>
      </w:r>
    </w:p>
    <w:p w14:paraId="46C34135">
      <w:pPr>
        <w:spacing w:line="360" w:lineRule="auto"/>
        <w:ind w:firstLine="420" w:firstLineChars="200"/>
        <w:contextualSpacing/>
        <w:rPr>
          <w:rFonts w:ascii="宋体" w:hAnsi="宋体" w:eastAsia="宋体"/>
          <w:color w:val="auto"/>
          <w:szCs w:val="21"/>
          <w:u w:val="single"/>
        </w:rPr>
      </w:pPr>
      <w:r>
        <w:rPr>
          <w:rFonts w:hint="eastAsia" w:ascii="宋体" w:hAnsi="宋体" w:eastAsia="宋体"/>
          <w:color w:val="auto"/>
          <w:szCs w:val="21"/>
        </w:rPr>
        <w:t>关于承包人提交</w:t>
      </w:r>
      <w:r>
        <w:rPr>
          <w:rFonts w:hint="eastAsia" w:ascii="宋体" w:hAnsi="宋体" w:eastAsia="宋体"/>
          <w:color w:val="auto"/>
          <w:kern w:val="0"/>
          <w:szCs w:val="21"/>
        </w:rPr>
        <w:t>工程开工报审表的期限：</w:t>
      </w:r>
      <w:r>
        <w:rPr>
          <w:rFonts w:ascii="宋体" w:hAnsi="宋体" w:eastAsia="宋体"/>
          <w:color w:val="auto"/>
          <w:szCs w:val="21"/>
          <w:u w:val="single"/>
        </w:rPr>
        <w:t xml:space="preserve">         </w:t>
      </w:r>
      <w:r>
        <w:rPr>
          <w:rFonts w:hint="eastAsia" w:ascii="宋体" w:hAnsi="宋体" w:eastAsia="宋体"/>
          <w:color w:val="auto"/>
          <w:szCs w:val="21"/>
          <w:u w:val="single"/>
        </w:rPr>
        <w:t xml:space="preserve">执行通用条款 </w:t>
      </w:r>
      <w:r>
        <w:rPr>
          <w:rFonts w:ascii="宋体" w:hAnsi="宋体" w:eastAsia="宋体"/>
          <w:color w:val="auto"/>
          <w:szCs w:val="21"/>
          <w:u w:val="single"/>
        </w:rPr>
        <w:t xml:space="preserve"> </w:t>
      </w:r>
      <w:r>
        <w:rPr>
          <w:rFonts w:hint="eastAsia" w:ascii="宋体" w:hAnsi="宋体" w:eastAsia="宋体"/>
          <w:color w:val="auto"/>
          <w:szCs w:val="21"/>
          <w:u w:val="single"/>
        </w:rPr>
        <w:t xml:space="preserve"> </w:t>
      </w:r>
      <w:r>
        <w:rPr>
          <w:rFonts w:ascii="宋体" w:hAnsi="宋体" w:eastAsia="宋体"/>
          <w:color w:val="auto"/>
          <w:szCs w:val="21"/>
          <w:u w:val="single"/>
        </w:rPr>
        <w:t xml:space="preserve">     </w:t>
      </w:r>
      <w:r>
        <w:rPr>
          <w:rFonts w:hint="eastAsia" w:ascii="宋体" w:hAnsi="宋体" w:eastAsia="宋体"/>
          <w:color w:val="auto"/>
          <w:szCs w:val="21"/>
        </w:rPr>
        <w:t>。</w:t>
      </w:r>
    </w:p>
    <w:p w14:paraId="1415B1AE">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关于发包人应完成的其他开工准备工作及期限：</w:t>
      </w:r>
      <w:r>
        <w:rPr>
          <w:rFonts w:ascii="宋体" w:hAnsi="宋体" w:eastAsia="宋体"/>
          <w:color w:val="auto"/>
          <w:szCs w:val="21"/>
          <w:u w:val="single"/>
        </w:rPr>
        <w:t xml:space="preserve">     </w:t>
      </w:r>
      <w:r>
        <w:rPr>
          <w:rFonts w:hint="eastAsia" w:ascii="宋体" w:hAnsi="宋体" w:eastAsia="宋体"/>
          <w:color w:val="auto"/>
          <w:szCs w:val="21"/>
          <w:u w:val="single"/>
        </w:rPr>
        <w:t>执行通用条款</w:t>
      </w:r>
      <w:r>
        <w:rPr>
          <w:rFonts w:ascii="宋体" w:hAnsi="宋体" w:eastAsia="宋体"/>
          <w:color w:val="auto"/>
          <w:szCs w:val="21"/>
          <w:u w:val="single"/>
        </w:rPr>
        <w:t xml:space="preserve">      </w:t>
      </w:r>
      <w:r>
        <w:rPr>
          <w:rFonts w:hint="eastAsia" w:ascii="宋体" w:hAnsi="宋体" w:eastAsia="宋体"/>
          <w:color w:val="auto"/>
          <w:szCs w:val="21"/>
        </w:rPr>
        <w:t>。</w:t>
      </w:r>
    </w:p>
    <w:p w14:paraId="1CB50B4E">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关于承包人应完成的其他开工准备工作及期限：</w:t>
      </w:r>
      <w:r>
        <w:rPr>
          <w:rFonts w:ascii="宋体" w:hAnsi="宋体" w:eastAsia="宋体"/>
          <w:color w:val="auto"/>
          <w:szCs w:val="21"/>
          <w:u w:val="single"/>
        </w:rPr>
        <w:t xml:space="preserve"> </w:t>
      </w:r>
      <w:r>
        <w:rPr>
          <w:rFonts w:hint="eastAsia" w:ascii="宋体" w:hAnsi="宋体" w:eastAsia="宋体"/>
          <w:color w:val="auto"/>
          <w:szCs w:val="21"/>
          <w:u w:val="single"/>
        </w:rPr>
        <w:t xml:space="preserve">   </w:t>
      </w:r>
      <w:r>
        <w:rPr>
          <w:rFonts w:ascii="宋体" w:hAnsi="宋体" w:eastAsia="宋体"/>
          <w:color w:val="auto"/>
          <w:szCs w:val="21"/>
          <w:u w:val="single"/>
        </w:rPr>
        <w:t xml:space="preserve"> </w:t>
      </w:r>
      <w:r>
        <w:rPr>
          <w:rFonts w:hint="eastAsia" w:ascii="宋体" w:hAnsi="宋体" w:eastAsia="宋体"/>
          <w:color w:val="auto"/>
          <w:szCs w:val="21"/>
          <w:u w:val="single"/>
        </w:rPr>
        <w:t>执行通用条款</w:t>
      </w:r>
      <w:r>
        <w:rPr>
          <w:rFonts w:ascii="宋体" w:hAnsi="宋体" w:eastAsia="宋体"/>
          <w:color w:val="auto"/>
          <w:szCs w:val="21"/>
          <w:u w:val="single"/>
        </w:rPr>
        <w:t xml:space="preserve">        </w:t>
      </w:r>
      <w:r>
        <w:rPr>
          <w:rFonts w:hint="eastAsia" w:ascii="宋体" w:hAnsi="宋体" w:eastAsia="宋体"/>
          <w:color w:val="auto"/>
          <w:szCs w:val="21"/>
        </w:rPr>
        <w:t>。</w:t>
      </w:r>
    </w:p>
    <w:p w14:paraId="21F102CB">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7.3.2</w:t>
      </w:r>
      <w:r>
        <w:rPr>
          <w:rFonts w:hint="eastAsia" w:ascii="宋体" w:hAnsi="宋体" w:eastAsia="宋体"/>
          <w:color w:val="auto"/>
          <w:szCs w:val="21"/>
        </w:rPr>
        <w:t>开工通知</w:t>
      </w:r>
    </w:p>
    <w:p w14:paraId="5383E30A">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因发包人原因造成监理人未能在计划开工日期之日起</w:t>
      </w:r>
      <w:r>
        <w:rPr>
          <w:rFonts w:ascii="宋体" w:hAnsi="宋体" w:eastAsia="宋体"/>
          <w:color w:val="auto"/>
          <w:szCs w:val="21"/>
          <w:u w:val="single"/>
        </w:rPr>
        <w:t>90</w:t>
      </w:r>
      <w:r>
        <w:rPr>
          <w:rFonts w:hint="eastAsia" w:ascii="宋体" w:hAnsi="宋体" w:eastAsia="宋体"/>
          <w:color w:val="auto"/>
          <w:szCs w:val="21"/>
        </w:rPr>
        <w:t>天内发出开工通知的，承包人有权提出价格调整要求，或者解除合同。</w:t>
      </w:r>
    </w:p>
    <w:p w14:paraId="44AC3F8A">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7.4 </w:t>
      </w:r>
      <w:r>
        <w:rPr>
          <w:rFonts w:hint="eastAsia" w:ascii="宋体" w:hAnsi="宋体" w:eastAsia="宋体"/>
          <w:color w:val="auto"/>
          <w:szCs w:val="21"/>
        </w:rPr>
        <w:t>测量放线</w:t>
      </w:r>
    </w:p>
    <w:p w14:paraId="4F9CA460">
      <w:pPr>
        <w:spacing w:line="360" w:lineRule="auto"/>
        <w:ind w:firstLine="420" w:firstLineChars="200"/>
        <w:contextualSpacing/>
        <w:rPr>
          <w:rFonts w:ascii="宋体" w:hAnsi="宋体" w:eastAsia="宋体"/>
          <w:color w:val="auto"/>
          <w:szCs w:val="21"/>
          <w:u w:val="single"/>
        </w:rPr>
      </w:pPr>
      <w:r>
        <w:rPr>
          <w:rFonts w:ascii="宋体" w:hAnsi="宋体" w:eastAsia="宋体"/>
          <w:color w:val="auto"/>
          <w:szCs w:val="21"/>
        </w:rPr>
        <w:t>7.4.1</w:t>
      </w:r>
      <w:r>
        <w:rPr>
          <w:rFonts w:hint="eastAsia" w:ascii="宋体" w:hAnsi="宋体" w:eastAsia="宋体"/>
          <w:color w:val="auto"/>
          <w:szCs w:val="21"/>
        </w:rPr>
        <w:t>发包人通过监理人向承包人提供测量基准点、基准线和水准点及其书面资料的期限：</w:t>
      </w:r>
      <w:r>
        <w:rPr>
          <w:rFonts w:hint="eastAsia" w:ascii="宋体" w:hAnsi="宋体" w:eastAsia="宋体"/>
          <w:color w:val="auto"/>
          <w:szCs w:val="21"/>
          <w:u w:val="single"/>
        </w:rPr>
        <w:t>执行通用条款</w:t>
      </w:r>
      <w:r>
        <w:rPr>
          <w:rFonts w:hint="eastAsia" w:ascii="宋体" w:hAnsi="宋体" w:eastAsia="宋体"/>
          <w:color w:val="auto"/>
          <w:szCs w:val="21"/>
        </w:rPr>
        <w:t>。</w:t>
      </w:r>
    </w:p>
    <w:p w14:paraId="25813D11">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7.5 </w:t>
      </w:r>
      <w:r>
        <w:rPr>
          <w:rFonts w:hint="eastAsia" w:ascii="宋体" w:hAnsi="宋体" w:eastAsia="宋体"/>
          <w:color w:val="auto"/>
          <w:szCs w:val="21"/>
        </w:rPr>
        <w:t>工期延误</w:t>
      </w:r>
    </w:p>
    <w:p w14:paraId="4641AAEA">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7.5.1 </w:t>
      </w:r>
      <w:r>
        <w:rPr>
          <w:rFonts w:hint="eastAsia" w:ascii="宋体" w:hAnsi="宋体" w:eastAsia="宋体"/>
          <w:color w:val="auto"/>
          <w:szCs w:val="21"/>
        </w:rPr>
        <w:t>因发包人原因导致工期延误</w:t>
      </w:r>
    </w:p>
    <w:p w14:paraId="4AE00F1C">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7</w:t>
      </w:r>
      <w:r>
        <w:rPr>
          <w:rFonts w:hint="eastAsia" w:ascii="宋体" w:hAnsi="宋体" w:eastAsia="宋体"/>
          <w:color w:val="auto"/>
          <w:szCs w:val="21"/>
        </w:rPr>
        <w:t>）因发包人原因导致工期延误的其他情形：</w:t>
      </w:r>
      <w:r>
        <w:rPr>
          <w:rFonts w:hint="eastAsia" w:ascii="宋体" w:hAnsi="宋体" w:eastAsia="宋体"/>
          <w:color w:val="auto"/>
          <w:szCs w:val="21"/>
          <w:u w:val="single"/>
        </w:rPr>
        <w:t>通用条款 7.5.1 中（1）至（6）条造成的工期延误经发包人与监理确认后予以顺延，但费用不予以索赔。</w:t>
      </w:r>
    </w:p>
    <w:p w14:paraId="59618911">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7.5.2 </w:t>
      </w:r>
      <w:r>
        <w:rPr>
          <w:rFonts w:hint="eastAsia" w:ascii="宋体" w:hAnsi="宋体" w:eastAsia="宋体"/>
          <w:color w:val="auto"/>
          <w:szCs w:val="21"/>
        </w:rPr>
        <w:t>因承包人原因导致工期延误</w:t>
      </w:r>
    </w:p>
    <w:p w14:paraId="2133126D">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因承包人原因造成工期延误，逾期竣工违约金的计算方法为：</w:t>
      </w:r>
      <w:r>
        <w:rPr>
          <w:rFonts w:hint="eastAsia" w:ascii="宋体" w:hAnsi="宋体" w:eastAsia="宋体"/>
          <w:color w:val="auto"/>
          <w:szCs w:val="21"/>
          <w:u w:val="single"/>
        </w:rPr>
        <w:t>由于承包人原因造成施工工期延误，未能在合同工期内竣工验收合格的，逾期在 15 天以内的，每逾期 1 天，违约金按2000元人民币/天计算；逾期超过15 天的，视作承包人违约，发包人有权解除合同，没收履约保证金，承包人按上述约定承担违约金，同时承包人已完合格工程量按 70%的标准结算工程价款</w:t>
      </w:r>
      <w:r>
        <w:rPr>
          <w:rFonts w:hint="eastAsia" w:ascii="宋体" w:hAnsi="宋体" w:eastAsia="宋体"/>
          <w:color w:val="auto"/>
          <w:szCs w:val="21"/>
        </w:rPr>
        <w:t>。</w:t>
      </w:r>
    </w:p>
    <w:p w14:paraId="4B471371">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因承包人原因造成工期延误，逾期竣工违约金的上限：</w:t>
      </w:r>
      <w:r>
        <w:rPr>
          <w:rFonts w:ascii="宋体" w:hAnsi="宋体" w:eastAsia="宋体"/>
          <w:color w:val="auto"/>
          <w:szCs w:val="21"/>
          <w:u w:val="single"/>
        </w:rPr>
        <w:t xml:space="preserve"> </w:t>
      </w:r>
      <w:r>
        <w:rPr>
          <w:rFonts w:hint="eastAsia" w:ascii="宋体" w:hAnsi="宋体" w:eastAsia="宋体"/>
          <w:color w:val="auto"/>
          <w:szCs w:val="21"/>
          <w:u w:val="single"/>
        </w:rPr>
        <w:t>/</w:t>
      </w:r>
      <w:r>
        <w:rPr>
          <w:rFonts w:ascii="宋体" w:hAnsi="宋体" w:eastAsia="宋体"/>
          <w:color w:val="auto"/>
          <w:szCs w:val="21"/>
          <w:u w:val="single"/>
        </w:rPr>
        <w:t xml:space="preserve"> </w:t>
      </w:r>
      <w:r>
        <w:rPr>
          <w:rFonts w:hint="eastAsia" w:ascii="宋体" w:hAnsi="宋体" w:eastAsia="宋体"/>
          <w:color w:val="auto"/>
          <w:szCs w:val="21"/>
        </w:rPr>
        <w:t>。</w:t>
      </w:r>
    </w:p>
    <w:p w14:paraId="7EDBD687">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7.6 </w:t>
      </w:r>
      <w:r>
        <w:rPr>
          <w:rFonts w:hint="eastAsia" w:ascii="宋体" w:hAnsi="宋体" w:eastAsia="宋体"/>
          <w:color w:val="auto"/>
          <w:szCs w:val="21"/>
        </w:rPr>
        <w:t>不利物质条件</w:t>
      </w:r>
    </w:p>
    <w:p w14:paraId="08279079">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不利物质条件的其他情形和有关约定：</w:t>
      </w:r>
      <w:r>
        <w:rPr>
          <w:rFonts w:ascii="宋体" w:hAnsi="宋体" w:eastAsia="宋体"/>
          <w:color w:val="auto"/>
          <w:szCs w:val="21"/>
          <w:u w:val="single"/>
        </w:rPr>
        <w:t xml:space="preserve">    </w:t>
      </w:r>
      <w:r>
        <w:rPr>
          <w:rFonts w:hint="eastAsia" w:ascii="宋体" w:hAnsi="宋体" w:eastAsia="宋体"/>
          <w:color w:val="auto"/>
          <w:szCs w:val="21"/>
          <w:u w:val="single"/>
        </w:rPr>
        <w:t>另行协商</w:t>
      </w:r>
      <w:r>
        <w:rPr>
          <w:rFonts w:ascii="宋体" w:hAnsi="宋体" w:eastAsia="宋体"/>
          <w:color w:val="auto"/>
          <w:szCs w:val="21"/>
          <w:u w:val="single"/>
        </w:rPr>
        <w:t xml:space="preserve">      </w:t>
      </w:r>
      <w:r>
        <w:rPr>
          <w:rFonts w:hint="eastAsia" w:ascii="宋体" w:hAnsi="宋体" w:eastAsia="宋体"/>
          <w:color w:val="auto"/>
          <w:szCs w:val="21"/>
        </w:rPr>
        <w:t>。</w:t>
      </w:r>
    </w:p>
    <w:p w14:paraId="7904A0CB">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7.7</w:t>
      </w:r>
      <w:r>
        <w:rPr>
          <w:rFonts w:hint="eastAsia" w:ascii="宋体" w:hAnsi="宋体" w:eastAsia="宋体"/>
          <w:color w:val="auto"/>
          <w:szCs w:val="21"/>
        </w:rPr>
        <w:t>异常恶劣的气候条件</w:t>
      </w:r>
    </w:p>
    <w:p w14:paraId="1234DAD1">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发包人和承包人同意以下情形视为异常恶劣的气候条件：</w:t>
      </w:r>
    </w:p>
    <w:p w14:paraId="4954D842">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（1）</w:t>
      </w:r>
      <w:r>
        <w:rPr>
          <w:rFonts w:hint="eastAsia" w:ascii="宋体" w:hAnsi="宋体" w:eastAsia="宋体"/>
          <w:color w:val="auto"/>
          <w:szCs w:val="21"/>
          <w:u w:val="single"/>
        </w:rPr>
        <w:t>24 小时内降水量达到 50—99.9mm 的暴雨；</w:t>
      </w:r>
    </w:p>
    <w:p w14:paraId="5423E658">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（2）</w:t>
      </w:r>
      <w:r>
        <w:rPr>
          <w:rFonts w:hint="eastAsia" w:ascii="宋体" w:hAnsi="宋体" w:eastAsia="宋体"/>
          <w:color w:val="auto"/>
          <w:szCs w:val="21"/>
          <w:u w:val="single"/>
        </w:rPr>
        <w:t>风速达到 8 级的台风；</w:t>
      </w:r>
    </w:p>
    <w:p w14:paraId="619C4172">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（3）</w:t>
      </w:r>
      <w:r>
        <w:rPr>
          <w:rFonts w:hint="eastAsia" w:ascii="宋体" w:hAnsi="宋体" w:eastAsia="宋体"/>
          <w:color w:val="auto"/>
          <w:szCs w:val="21"/>
          <w:u w:val="single"/>
        </w:rPr>
        <w:t>日气温超过38度或低于零下10度；</w:t>
      </w:r>
    </w:p>
    <w:p w14:paraId="7E705DB6">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（4）</w:t>
      </w:r>
      <w:r>
        <w:rPr>
          <w:rFonts w:hint="eastAsia" w:ascii="宋体" w:hAnsi="宋体" w:eastAsia="宋体"/>
          <w:color w:val="auto"/>
          <w:szCs w:val="21"/>
          <w:u w:val="single"/>
        </w:rPr>
        <w:t>其他另行协商。</w:t>
      </w:r>
      <w:r>
        <w:rPr>
          <w:rFonts w:ascii="宋体" w:hAnsi="宋体" w:eastAsia="宋体"/>
          <w:color w:val="auto"/>
          <w:szCs w:val="21"/>
        </w:rPr>
        <w:cr/>
      </w:r>
      <w:r>
        <w:rPr>
          <w:rFonts w:ascii="宋体" w:hAnsi="宋体" w:eastAsia="宋体"/>
          <w:color w:val="auto"/>
          <w:szCs w:val="21"/>
        </w:rPr>
        <w:t xml:space="preserve">7.9 </w:t>
      </w:r>
      <w:r>
        <w:rPr>
          <w:rFonts w:hint="eastAsia" w:ascii="宋体" w:hAnsi="宋体" w:eastAsia="宋体"/>
          <w:color w:val="auto"/>
          <w:szCs w:val="21"/>
        </w:rPr>
        <w:t>提前竣工的奖励</w:t>
      </w:r>
    </w:p>
    <w:p w14:paraId="68E8B7E8">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7.9.2</w:t>
      </w:r>
      <w:r>
        <w:rPr>
          <w:rFonts w:hint="eastAsia" w:ascii="宋体" w:hAnsi="宋体" w:eastAsia="宋体"/>
          <w:color w:val="auto"/>
          <w:szCs w:val="21"/>
        </w:rPr>
        <w:t>提前竣工的奖励：</w:t>
      </w:r>
      <w:r>
        <w:rPr>
          <w:rFonts w:ascii="宋体" w:hAnsi="宋体" w:eastAsia="宋体"/>
          <w:color w:val="auto"/>
          <w:szCs w:val="21"/>
          <w:u w:val="single"/>
        </w:rPr>
        <w:t xml:space="preserve">          /           </w:t>
      </w:r>
      <w:r>
        <w:rPr>
          <w:rFonts w:hint="eastAsia" w:ascii="宋体" w:hAnsi="宋体" w:eastAsia="宋体"/>
          <w:color w:val="auto"/>
          <w:szCs w:val="21"/>
        </w:rPr>
        <w:t>。</w:t>
      </w:r>
    </w:p>
    <w:p w14:paraId="575F020B">
      <w:pPr>
        <w:pStyle w:val="5"/>
        <w:contextualSpacing/>
        <w:rPr>
          <w:rFonts w:ascii="宋体" w:hAnsi="宋体" w:eastAsia="宋体"/>
          <w:bCs w:val="0"/>
          <w:color w:val="auto"/>
          <w:szCs w:val="21"/>
        </w:rPr>
      </w:pPr>
      <w:r>
        <w:rPr>
          <w:rFonts w:ascii="宋体" w:hAnsi="宋体" w:eastAsia="宋体"/>
          <w:bCs w:val="0"/>
          <w:color w:val="auto"/>
          <w:szCs w:val="21"/>
        </w:rPr>
        <w:t xml:space="preserve">8. </w:t>
      </w:r>
      <w:r>
        <w:rPr>
          <w:rFonts w:hint="eastAsia" w:ascii="宋体" w:hAnsi="宋体" w:eastAsia="宋体"/>
          <w:bCs w:val="0"/>
          <w:color w:val="auto"/>
          <w:szCs w:val="21"/>
        </w:rPr>
        <w:t>材料与设备</w:t>
      </w:r>
    </w:p>
    <w:p w14:paraId="0E0897D7">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8.4</w:t>
      </w:r>
      <w:r>
        <w:rPr>
          <w:rFonts w:hint="eastAsia" w:ascii="宋体" w:hAnsi="宋体" w:eastAsia="宋体"/>
          <w:color w:val="auto"/>
          <w:szCs w:val="21"/>
        </w:rPr>
        <w:t>材料与工程设备的保管与使用</w:t>
      </w:r>
    </w:p>
    <w:p w14:paraId="7B31B909">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8.4.1</w:t>
      </w:r>
      <w:r>
        <w:rPr>
          <w:rFonts w:hint="eastAsia" w:ascii="宋体" w:hAnsi="宋体" w:eastAsia="宋体"/>
          <w:color w:val="auto"/>
          <w:szCs w:val="21"/>
        </w:rPr>
        <w:t>发包人供应的材料设备的保管费用的承担：</w:t>
      </w:r>
      <w:r>
        <w:rPr>
          <w:rFonts w:ascii="宋体" w:hAnsi="宋体" w:eastAsia="宋体"/>
          <w:color w:val="auto"/>
          <w:szCs w:val="21"/>
          <w:u w:val="single"/>
        </w:rPr>
        <w:t xml:space="preserve">      </w:t>
      </w:r>
      <w:r>
        <w:rPr>
          <w:rFonts w:hint="eastAsia" w:ascii="宋体" w:hAnsi="宋体" w:eastAsia="宋体"/>
          <w:color w:val="auto"/>
          <w:szCs w:val="21"/>
          <w:u w:val="single"/>
        </w:rPr>
        <w:t xml:space="preserve">   </w:t>
      </w:r>
      <w:r>
        <w:rPr>
          <w:rFonts w:ascii="宋体" w:hAnsi="宋体" w:eastAsia="宋体"/>
          <w:color w:val="auto"/>
          <w:szCs w:val="21"/>
          <w:u w:val="single"/>
        </w:rPr>
        <w:t>/</w:t>
      </w:r>
      <w:r>
        <w:rPr>
          <w:rFonts w:hint="eastAsia" w:ascii="宋体" w:hAnsi="宋体" w:eastAsia="宋体"/>
          <w:color w:val="auto"/>
          <w:szCs w:val="21"/>
          <w:u w:val="single"/>
        </w:rPr>
        <w:t xml:space="preserve">      </w:t>
      </w:r>
      <w:r>
        <w:rPr>
          <w:rFonts w:ascii="宋体" w:hAnsi="宋体" w:eastAsia="宋体"/>
          <w:color w:val="auto"/>
          <w:szCs w:val="21"/>
          <w:u w:val="single"/>
        </w:rPr>
        <w:t xml:space="preserve">    </w:t>
      </w:r>
      <w:r>
        <w:rPr>
          <w:rFonts w:hint="eastAsia" w:ascii="宋体" w:hAnsi="宋体" w:eastAsia="宋体"/>
          <w:color w:val="auto"/>
          <w:szCs w:val="21"/>
        </w:rPr>
        <w:t>。</w:t>
      </w:r>
    </w:p>
    <w:p w14:paraId="30BDD5AF">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8.6 </w:t>
      </w:r>
      <w:r>
        <w:rPr>
          <w:rFonts w:hint="eastAsia" w:ascii="宋体" w:hAnsi="宋体" w:eastAsia="宋体"/>
          <w:color w:val="auto"/>
          <w:szCs w:val="21"/>
        </w:rPr>
        <w:t>样品</w:t>
      </w:r>
    </w:p>
    <w:p w14:paraId="6CA31641">
      <w:pPr>
        <w:autoSpaceDE w:val="0"/>
        <w:autoSpaceDN w:val="0"/>
        <w:adjustRightInd w:val="0"/>
        <w:spacing w:line="360" w:lineRule="auto"/>
        <w:ind w:firstLine="420" w:firstLineChars="200"/>
        <w:contextualSpacing/>
        <w:rPr>
          <w:rFonts w:ascii="宋体" w:hAnsi="宋体" w:eastAsia="宋体"/>
          <w:color w:val="auto"/>
          <w:kern w:val="0"/>
          <w:szCs w:val="21"/>
        </w:rPr>
      </w:pPr>
      <w:r>
        <w:rPr>
          <w:rFonts w:ascii="宋体" w:hAnsi="宋体" w:eastAsia="宋体"/>
          <w:color w:val="auto"/>
          <w:kern w:val="0"/>
          <w:szCs w:val="21"/>
        </w:rPr>
        <w:t>8.6.1</w:t>
      </w:r>
      <w:r>
        <w:rPr>
          <w:rFonts w:hint="eastAsia" w:ascii="宋体" w:hAnsi="宋体" w:eastAsia="宋体"/>
          <w:color w:val="auto"/>
          <w:kern w:val="0"/>
          <w:szCs w:val="21"/>
        </w:rPr>
        <w:t>样品的报送与封存</w:t>
      </w:r>
    </w:p>
    <w:p w14:paraId="2D7C8FE8">
      <w:pPr>
        <w:autoSpaceDE w:val="0"/>
        <w:autoSpaceDN w:val="0"/>
        <w:adjustRightInd w:val="0"/>
        <w:spacing w:line="360" w:lineRule="auto"/>
        <w:ind w:firstLine="420" w:firstLineChars="200"/>
        <w:contextualSpacing/>
        <w:rPr>
          <w:rFonts w:ascii="宋体" w:hAnsi="宋体" w:eastAsia="宋体"/>
          <w:color w:val="auto"/>
          <w:szCs w:val="21"/>
        </w:rPr>
      </w:pPr>
      <w:r>
        <w:rPr>
          <w:rFonts w:hint="eastAsia" w:ascii="宋体" w:hAnsi="宋体" w:eastAsia="宋体"/>
          <w:color w:val="auto"/>
          <w:kern w:val="0"/>
          <w:szCs w:val="21"/>
        </w:rPr>
        <w:t>需要承包人报送样品的材料或工程设备，样品的种类、名称、规格、数量要求：</w:t>
      </w:r>
      <w:r>
        <w:rPr>
          <w:rFonts w:hint="eastAsia" w:ascii="宋体" w:hAnsi="宋体" w:eastAsia="宋体"/>
          <w:color w:val="auto"/>
          <w:szCs w:val="21"/>
          <w:u w:val="single"/>
        </w:rPr>
        <w:t>根据工程实际情况双方商定</w:t>
      </w:r>
      <w:r>
        <w:rPr>
          <w:rFonts w:hint="eastAsia" w:ascii="宋体" w:hAnsi="宋体" w:eastAsia="宋体"/>
          <w:color w:val="auto"/>
          <w:szCs w:val="21"/>
        </w:rPr>
        <w:t>。</w:t>
      </w:r>
    </w:p>
    <w:p w14:paraId="00533355">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8.8 </w:t>
      </w:r>
      <w:r>
        <w:rPr>
          <w:rFonts w:hint="eastAsia" w:ascii="宋体" w:hAnsi="宋体" w:eastAsia="宋体"/>
          <w:color w:val="auto"/>
          <w:szCs w:val="21"/>
        </w:rPr>
        <w:t>施工设备和临时设施</w:t>
      </w:r>
    </w:p>
    <w:p w14:paraId="58B71D1E">
      <w:pPr>
        <w:autoSpaceDE w:val="0"/>
        <w:autoSpaceDN w:val="0"/>
        <w:adjustRightInd w:val="0"/>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8.8.1 </w:t>
      </w:r>
      <w:r>
        <w:rPr>
          <w:rFonts w:hint="eastAsia" w:ascii="宋体" w:hAnsi="宋体" w:eastAsia="宋体"/>
          <w:color w:val="auto"/>
          <w:szCs w:val="21"/>
        </w:rPr>
        <w:t>承包人提供的施工设备和临时设施</w:t>
      </w:r>
    </w:p>
    <w:p w14:paraId="653E5203">
      <w:pPr>
        <w:autoSpaceDE w:val="0"/>
        <w:autoSpaceDN w:val="0"/>
        <w:adjustRightInd w:val="0"/>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关于修建临时设施费用承担的约定：</w:t>
      </w:r>
      <w:r>
        <w:rPr>
          <w:rFonts w:ascii="宋体" w:hAnsi="宋体" w:eastAsia="宋体"/>
          <w:color w:val="auto"/>
          <w:szCs w:val="21"/>
          <w:u w:val="single"/>
        </w:rPr>
        <w:t xml:space="preserve">         / </w:t>
      </w:r>
      <w:r>
        <w:rPr>
          <w:rFonts w:hint="eastAsia" w:ascii="宋体" w:hAnsi="宋体" w:eastAsia="宋体"/>
          <w:color w:val="auto"/>
          <w:szCs w:val="21"/>
          <w:u w:val="single"/>
        </w:rPr>
        <w:t xml:space="preserve">    </w:t>
      </w:r>
      <w:r>
        <w:rPr>
          <w:rFonts w:ascii="宋体" w:hAnsi="宋体" w:eastAsia="宋体"/>
          <w:color w:val="auto"/>
          <w:szCs w:val="21"/>
          <w:u w:val="single"/>
        </w:rPr>
        <w:t xml:space="preserve">     </w:t>
      </w:r>
      <w:r>
        <w:rPr>
          <w:rFonts w:hint="eastAsia" w:ascii="宋体" w:hAnsi="宋体" w:eastAsia="宋体"/>
          <w:color w:val="auto"/>
          <w:szCs w:val="21"/>
        </w:rPr>
        <w:t>。</w:t>
      </w:r>
    </w:p>
    <w:p w14:paraId="6CD5954E">
      <w:pPr>
        <w:pStyle w:val="5"/>
        <w:contextualSpacing/>
        <w:rPr>
          <w:rFonts w:ascii="宋体" w:hAnsi="宋体" w:eastAsia="宋体"/>
          <w:bCs w:val="0"/>
          <w:color w:val="auto"/>
          <w:szCs w:val="21"/>
        </w:rPr>
      </w:pPr>
      <w:r>
        <w:rPr>
          <w:rFonts w:ascii="宋体" w:hAnsi="宋体" w:eastAsia="宋体"/>
          <w:bCs w:val="0"/>
          <w:color w:val="auto"/>
          <w:szCs w:val="21"/>
        </w:rPr>
        <w:t xml:space="preserve">9. </w:t>
      </w:r>
      <w:r>
        <w:rPr>
          <w:rFonts w:hint="eastAsia" w:ascii="宋体" w:hAnsi="宋体" w:eastAsia="宋体"/>
          <w:bCs w:val="0"/>
          <w:color w:val="auto"/>
          <w:szCs w:val="21"/>
        </w:rPr>
        <w:t>试验与检验</w:t>
      </w:r>
    </w:p>
    <w:p w14:paraId="7C719738">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9.1</w:t>
      </w:r>
      <w:r>
        <w:rPr>
          <w:rFonts w:hint="eastAsia" w:ascii="宋体" w:hAnsi="宋体" w:eastAsia="宋体"/>
          <w:color w:val="auto"/>
          <w:szCs w:val="21"/>
        </w:rPr>
        <w:t>试验设备与试验人员</w:t>
      </w:r>
    </w:p>
    <w:p w14:paraId="0A405215">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9.1.2 </w:t>
      </w:r>
      <w:r>
        <w:rPr>
          <w:rFonts w:hint="eastAsia" w:ascii="宋体" w:hAnsi="宋体" w:eastAsia="宋体"/>
          <w:color w:val="auto"/>
          <w:szCs w:val="21"/>
        </w:rPr>
        <w:t>试验设备</w:t>
      </w:r>
    </w:p>
    <w:p w14:paraId="03C6D7A9">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施工现场需要配置的试验场所：</w:t>
      </w:r>
      <w:r>
        <w:rPr>
          <w:rFonts w:ascii="宋体" w:hAnsi="宋体" w:eastAsia="宋体"/>
          <w:color w:val="auto"/>
          <w:szCs w:val="21"/>
          <w:u w:val="single"/>
        </w:rPr>
        <w:t xml:space="preserve">           /       </w:t>
      </w:r>
      <w:r>
        <w:rPr>
          <w:rFonts w:hint="eastAsia" w:ascii="宋体" w:hAnsi="宋体" w:eastAsia="宋体"/>
          <w:color w:val="auto"/>
          <w:szCs w:val="21"/>
          <w:u w:val="single"/>
        </w:rPr>
        <w:t xml:space="preserve"> </w:t>
      </w:r>
      <w:r>
        <w:rPr>
          <w:rFonts w:ascii="宋体" w:hAnsi="宋体" w:eastAsia="宋体"/>
          <w:color w:val="auto"/>
          <w:szCs w:val="21"/>
          <w:u w:val="single"/>
        </w:rPr>
        <w:t xml:space="preserve">    </w:t>
      </w:r>
      <w:r>
        <w:rPr>
          <w:rFonts w:hint="eastAsia" w:ascii="宋体" w:hAnsi="宋体" w:eastAsia="宋体"/>
          <w:color w:val="auto"/>
          <w:szCs w:val="21"/>
        </w:rPr>
        <w:t>。</w:t>
      </w:r>
      <w:r>
        <w:rPr>
          <w:rFonts w:ascii="宋体" w:hAnsi="宋体" w:eastAsia="宋体"/>
          <w:color w:val="auto"/>
          <w:szCs w:val="21"/>
        </w:rPr>
        <w:t xml:space="preserve"> </w:t>
      </w:r>
    </w:p>
    <w:p w14:paraId="13D4B550">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施工现场需要配备的试验设备：</w:t>
      </w:r>
      <w:r>
        <w:rPr>
          <w:rFonts w:ascii="宋体" w:hAnsi="宋体" w:eastAsia="宋体"/>
          <w:color w:val="auto"/>
          <w:szCs w:val="21"/>
          <w:u w:val="single"/>
        </w:rPr>
        <w:t xml:space="preserve">           /      </w:t>
      </w:r>
      <w:r>
        <w:rPr>
          <w:rFonts w:hint="eastAsia" w:ascii="宋体" w:hAnsi="宋体" w:eastAsia="宋体"/>
          <w:color w:val="auto"/>
          <w:szCs w:val="21"/>
          <w:u w:val="single"/>
        </w:rPr>
        <w:t xml:space="preserve"> </w:t>
      </w:r>
      <w:r>
        <w:rPr>
          <w:rFonts w:ascii="宋体" w:hAnsi="宋体" w:eastAsia="宋体"/>
          <w:color w:val="auto"/>
          <w:szCs w:val="21"/>
          <w:u w:val="single"/>
        </w:rPr>
        <w:t xml:space="preserve">     </w:t>
      </w:r>
      <w:r>
        <w:rPr>
          <w:rFonts w:hint="eastAsia" w:ascii="宋体" w:hAnsi="宋体" w:eastAsia="宋体"/>
          <w:color w:val="auto"/>
          <w:szCs w:val="21"/>
        </w:rPr>
        <w:t>。</w:t>
      </w:r>
    </w:p>
    <w:p w14:paraId="7D9C40B6">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施工现场需要具备的其他试验条件：</w:t>
      </w:r>
      <w:r>
        <w:rPr>
          <w:rFonts w:ascii="宋体" w:hAnsi="宋体" w:eastAsia="宋体"/>
          <w:color w:val="auto"/>
          <w:szCs w:val="21"/>
          <w:u w:val="single"/>
        </w:rPr>
        <w:t xml:space="preserve">         /       </w:t>
      </w:r>
      <w:r>
        <w:rPr>
          <w:rFonts w:hint="eastAsia" w:ascii="宋体" w:hAnsi="宋体" w:eastAsia="宋体"/>
          <w:color w:val="auto"/>
          <w:szCs w:val="21"/>
          <w:u w:val="single"/>
        </w:rPr>
        <w:t xml:space="preserve"> </w:t>
      </w:r>
      <w:r>
        <w:rPr>
          <w:rFonts w:ascii="宋体" w:hAnsi="宋体" w:eastAsia="宋体"/>
          <w:color w:val="auto"/>
          <w:szCs w:val="21"/>
          <w:u w:val="single"/>
        </w:rPr>
        <w:t xml:space="preserve">   </w:t>
      </w:r>
      <w:r>
        <w:rPr>
          <w:rFonts w:hint="eastAsia" w:ascii="宋体" w:hAnsi="宋体" w:eastAsia="宋体"/>
          <w:color w:val="auto"/>
          <w:szCs w:val="21"/>
        </w:rPr>
        <w:t>。</w:t>
      </w:r>
    </w:p>
    <w:p w14:paraId="04E0D9FF">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9.4 </w:t>
      </w:r>
      <w:r>
        <w:rPr>
          <w:rFonts w:hint="eastAsia" w:ascii="宋体" w:hAnsi="宋体" w:eastAsia="宋体"/>
          <w:color w:val="auto"/>
          <w:szCs w:val="21"/>
        </w:rPr>
        <w:t>现场工艺试验</w:t>
      </w:r>
      <w:r>
        <w:rPr>
          <w:rFonts w:ascii="宋体" w:hAnsi="宋体" w:eastAsia="宋体"/>
          <w:color w:val="auto"/>
          <w:szCs w:val="21"/>
        </w:rPr>
        <w:t xml:space="preserve"> </w:t>
      </w:r>
    </w:p>
    <w:p w14:paraId="16D09127">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现场工艺试验的有关约定：</w:t>
      </w:r>
      <w:r>
        <w:rPr>
          <w:rFonts w:ascii="宋体" w:hAnsi="宋体" w:eastAsia="宋体"/>
          <w:color w:val="auto"/>
          <w:szCs w:val="21"/>
          <w:u w:val="single"/>
        </w:rPr>
        <w:t xml:space="preserve">             /      </w:t>
      </w:r>
      <w:r>
        <w:rPr>
          <w:rFonts w:hint="eastAsia" w:ascii="宋体" w:hAnsi="宋体" w:eastAsia="宋体"/>
          <w:color w:val="auto"/>
          <w:szCs w:val="21"/>
          <w:u w:val="single"/>
        </w:rPr>
        <w:t xml:space="preserve"> </w:t>
      </w:r>
      <w:r>
        <w:rPr>
          <w:rFonts w:ascii="宋体" w:hAnsi="宋体" w:eastAsia="宋体"/>
          <w:color w:val="auto"/>
          <w:szCs w:val="21"/>
          <w:u w:val="single"/>
        </w:rPr>
        <w:t xml:space="preserve">      </w:t>
      </w:r>
      <w:r>
        <w:rPr>
          <w:rFonts w:hint="eastAsia" w:ascii="宋体" w:hAnsi="宋体" w:eastAsia="宋体"/>
          <w:color w:val="auto"/>
          <w:szCs w:val="21"/>
        </w:rPr>
        <w:t>。</w:t>
      </w:r>
    </w:p>
    <w:p w14:paraId="10B36E1A">
      <w:pPr>
        <w:pStyle w:val="5"/>
        <w:contextualSpacing/>
        <w:rPr>
          <w:rFonts w:ascii="宋体" w:hAnsi="宋体" w:eastAsia="宋体"/>
          <w:bCs w:val="0"/>
          <w:color w:val="auto"/>
          <w:szCs w:val="21"/>
        </w:rPr>
      </w:pPr>
      <w:r>
        <w:rPr>
          <w:rFonts w:ascii="宋体" w:hAnsi="宋体" w:eastAsia="宋体"/>
          <w:bCs w:val="0"/>
          <w:color w:val="auto"/>
          <w:szCs w:val="21"/>
        </w:rPr>
        <w:t xml:space="preserve">10. </w:t>
      </w:r>
      <w:r>
        <w:rPr>
          <w:rFonts w:hint="eastAsia" w:ascii="宋体" w:hAnsi="宋体" w:eastAsia="宋体"/>
          <w:bCs w:val="0"/>
          <w:color w:val="auto"/>
          <w:szCs w:val="21"/>
        </w:rPr>
        <w:t>变更</w:t>
      </w:r>
    </w:p>
    <w:p w14:paraId="0AEAA8ED">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10.1</w:t>
      </w:r>
      <w:r>
        <w:rPr>
          <w:rFonts w:hint="eastAsia" w:ascii="宋体" w:hAnsi="宋体" w:eastAsia="宋体"/>
          <w:color w:val="auto"/>
          <w:szCs w:val="21"/>
        </w:rPr>
        <w:t>变更的范围</w:t>
      </w:r>
    </w:p>
    <w:p w14:paraId="5F6836B3">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关于变更的范围的约定：</w:t>
      </w:r>
      <w:r>
        <w:rPr>
          <w:rFonts w:hint="eastAsia" w:ascii="宋体" w:hAnsi="宋体" w:eastAsia="宋体"/>
          <w:color w:val="auto"/>
          <w:szCs w:val="21"/>
          <w:u w:val="single"/>
        </w:rPr>
        <w:t>按泰政办发【2020】52 号文及泰政办发[2012]170 号文件执行</w:t>
      </w:r>
      <w:r>
        <w:rPr>
          <w:rFonts w:hint="eastAsia" w:ascii="宋体" w:hAnsi="宋体" w:eastAsia="宋体"/>
          <w:color w:val="auto"/>
          <w:szCs w:val="21"/>
        </w:rPr>
        <w:t>。</w:t>
      </w:r>
    </w:p>
    <w:p w14:paraId="6A81E0A5">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10.4 </w:t>
      </w:r>
      <w:r>
        <w:rPr>
          <w:rFonts w:hint="eastAsia" w:ascii="宋体" w:hAnsi="宋体" w:eastAsia="宋体"/>
          <w:color w:val="auto"/>
          <w:szCs w:val="21"/>
        </w:rPr>
        <w:t>变更估价</w:t>
      </w:r>
    </w:p>
    <w:p w14:paraId="07F149DD">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10.4.1 </w:t>
      </w:r>
      <w:r>
        <w:rPr>
          <w:rFonts w:hint="eastAsia" w:ascii="宋体" w:hAnsi="宋体" w:eastAsia="宋体"/>
          <w:color w:val="auto"/>
          <w:szCs w:val="21"/>
        </w:rPr>
        <w:t>变更估价原则</w:t>
      </w:r>
    </w:p>
    <w:p w14:paraId="5C31A6C0">
      <w:pPr>
        <w:spacing w:line="360" w:lineRule="auto"/>
        <w:ind w:firstLine="420" w:firstLineChars="200"/>
        <w:contextualSpacing/>
        <w:rPr>
          <w:rFonts w:ascii="宋体" w:hAnsi="宋体" w:eastAsia="宋体"/>
          <w:color w:val="auto"/>
          <w:szCs w:val="21"/>
          <w:u w:val="single"/>
        </w:rPr>
      </w:pPr>
      <w:r>
        <w:rPr>
          <w:rFonts w:hint="eastAsia" w:ascii="宋体" w:hAnsi="宋体" w:eastAsia="宋体"/>
          <w:color w:val="auto"/>
          <w:szCs w:val="21"/>
        </w:rPr>
        <w:t>关于变更估价的约定</w:t>
      </w:r>
      <w:r>
        <w:rPr>
          <w:rFonts w:ascii="宋体" w:hAnsi="宋体" w:eastAsia="宋体"/>
          <w:color w:val="auto"/>
          <w:szCs w:val="21"/>
        </w:rPr>
        <w:t xml:space="preserve">: </w:t>
      </w:r>
      <w:r>
        <w:rPr>
          <w:rFonts w:hint="eastAsia" w:ascii="宋体" w:hAnsi="宋体" w:eastAsia="宋体"/>
          <w:color w:val="auto"/>
          <w:szCs w:val="21"/>
          <w:u w:val="single"/>
        </w:rPr>
        <w:t>已标价工程量清单中有适用于变更工程项目的，应采用该项目的单价；已标价工程量清单中没有适用但有类似于变更工程项目的，可在合理范围内参照类似项目的单价；已标价工程量清单中没有适用也没有类似于变更工程项目的，应由承包人根据变更工程资料、计算规则和计价办法、工程造价管理机构发布的信息价格和承包人报价浮动率提出变更工程项目的单价，并应报发包人确认后调整；已标价工程量清单中没有适用也没有类似于变更工程项目的，且工程造价管理机构发布的信息价缺价的，应由承包人根据变更工程资料、计算规则和计价办法和通过市场调查等取得有合法依据的市场价格提出变更工程项目的单价，并应报发包人确认后调整。上述综合单价调整时，当工程量增加 15%以上时，增加部分的工程量的综合单价应予以调低（超过增加部分工程量的综合单价*97%），当工程量减少15%以上时，减少后剩余部分的工程量的综合单价应予以调高（超过减少部分工程量的综合单价*103%）。注：报价浮动率L为：{1- [中标价-（暂列金额 +暂估价）]/[招标控制价-（暂列金额+暂估价）]}X100%，其中：材料及工程设备暂估价应包括总价措施项目费</w:t>
      </w:r>
      <w:r>
        <w:rPr>
          <w:rFonts w:hint="eastAsia" w:ascii="宋体" w:hAnsi="宋体" w:eastAsia="宋体"/>
          <w:color w:val="auto"/>
          <w:szCs w:val="21"/>
        </w:rPr>
        <w:t>。</w:t>
      </w:r>
    </w:p>
    <w:p w14:paraId="38E22D3C">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10.5</w:t>
      </w:r>
      <w:r>
        <w:rPr>
          <w:rFonts w:hint="eastAsia" w:ascii="宋体" w:hAnsi="宋体" w:eastAsia="宋体"/>
          <w:color w:val="auto"/>
          <w:szCs w:val="21"/>
        </w:rPr>
        <w:t>承包人的合理化建议</w:t>
      </w:r>
    </w:p>
    <w:p w14:paraId="7529D831">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监理人审查承包人合理化建议的期限：</w:t>
      </w:r>
      <w:r>
        <w:rPr>
          <w:rFonts w:ascii="宋体" w:hAnsi="宋体" w:eastAsia="宋体"/>
          <w:color w:val="auto"/>
          <w:szCs w:val="21"/>
          <w:u w:val="single"/>
        </w:rPr>
        <w:t xml:space="preserve">    </w:t>
      </w:r>
      <w:r>
        <w:rPr>
          <w:rFonts w:hint="eastAsia" w:ascii="宋体" w:hAnsi="宋体" w:eastAsia="宋体"/>
          <w:color w:val="auto"/>
          <w:szCs w:val="21"/>
          <w:u w:val="single"/>
        </w:rPr>
        <w:t>执行通用条款</w:t>
      </w:r>
      <w:r>
        <w:rPr>
          <w:rFonts w:ascii="宋体" w:hAnsi="宋体" w:eastAsia="宋体"/>
          <w:color w:val="auto"/>
          <w:szCs w:val="21"/>
          <w:u w:val="single"/>
        </w:rPr>
        <w:t xml:space="preserve">    </w:t>
      </w:r>
      <w:r>
        <w:rPr>
          <w:rFonts w:hint="eastAsia" w:ascii="宋体" w:hAnsi="宋体" w:eastAsia="宋体"/>
          <w:color w:val="auto"/>
          <w:szCs w:val="21"/>
        </w:rPr>
        <w:t>。</w:t>
      </w:r>
    </w:p>
    <w:p w14:paraId="15A1B9C2">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发包人审批承包人合理化建议的期限：</w:t>
      </w:r>
      <w:r>
        <w:rPr>
          <w:rFonts w:ascii="宋体" w:hAnsi="宋体" w:eastAsia="宋体"/>
          <w:color w:val="auto"/>
          <w:szCs w:val="21"/>
          <w:u w:val="single"/>
        </w:rPr>
        <w:t xml:space="preserve">     </w:t>
      </w:r>
      <w:r>
        <w:rPr>
          <w:rFonts w:hint="eastAsia" w:ascii="宋体" w:hAnsi="宋体" w:eastAsia="宋体"/>
          <w:color w:val="auto"/>
          <w:szCs w:val="21"/>
          <w:u w:val="single"/>
        </w:rPr>
        <w:t>执行通用条款</w:t>
      </w:r>
      <w:r>
        <w:rPr>
          <w:rFonts w:ascii="宋体" w:hAnsi="宋体" w:eastAsia="宋体"/>
          <w:color w:val="auto"/>
          <w:szCs w:val="21"/>
          <w:u w:val="single"/>
        </w:rPr>
        <w:t xml:space="preserve">    </w:t>
      </w:r>
      <w:r>
        <w:rPr>
          <w:rFonts w:hint="eastAsia" w:ascii="宋体" w:hAnsi="宋体" w:eastAsia="宋体"/>
          <w:color w:val="auto"/>
          <w:szCs w:val="21"/>
        </w:rPr>
        <w:t>。</w:t>
      </w:r>
    </w:p>
    <w:p w14:paraId="02C85990">
      <w:pPr>
        <w:spacing w:line="360" w:lineRule="auto"/>
        <w:ind w:firstLine="420" w:firstLineChars="200"/>
        <w:contextualSpacing/>
        <w:rPr>
          <w:rFonts w:ascii="宋体" w:hAnsi="宋体" w:eastAsia="宋体"/>
          <w:color w:val="auto"/>
          <w:szCs w:val="21"/>
          <w:u w:val="single"/>
        </w:rPr>
      </w:pPr>
      <w:r>
        <w:rPr>
          <w:rFonts w:hint="eastAsia" w:ascii="宋体" w:hAnsi="宋体" w:eastAsia="宋体"/>
          <w:color w:val="auto"/>
          <w:szCs w:val="21"/>
        </w:rPr>
        <w:t>承包人提出的合理化建议降低了合同价格或者提高了工程经济效益的奖励的方法和金额为：</w:t>
      </w:r>
      <w:r>
        <w:rPr>
          <w:rFonts w:ascii="宋体" w:hAnsi="宋体" w:eastAsia="宋体"/>
          <w:color w:val="auto"/>
          <w:szCs w:val="21"/>
          <w:u w:val="single"/>
        </w:rPr>
        <w:t xml:space="preserve">                    </w:t>
      </w:r>
      <w:r>
        <w:rPr>
          <w:rFonts w:hint="eastAsia" w:ascii="宋体" w:hAnsi="宋体" w:eastAsia="宋体"/>
          <w:color w:val="auto"/>
          <w:szCs w:val="21"/>
          <w:u w:val="single"/>
        </w:rPr>
        <w:t>另行协商</w:t>
      </w:r>
      <w:r>
        <w:rPr>
          <w:rFonts w:ascii="宋体" w:hAnsi="宋体" w:eastAsia="宋体"/>
          <w:color w:val="auto"/>
          <w:szCs w:val="21"/>
          <w:u w:val="single"/>
        </w:rPr>
        <w:t xml:space="preserve">                      </w:t>
      </w:r>
      <w:r>
        <w:rPr>
          <w:rFonts w:hint="eastAsia" w:ascii="宋体" w:hAnsi="宋体" w:eastAsia="宋体"/>
          <w:color w:val="auto"/>
          <w:szCs w:val="21"/>
        </w:rPr>
        <w:t>。</w:t>
      </w:r>
    </w:p>
    <w:p w14:paraId="45E1567B">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10.7 </w:t>
      </w:r>
      <w:r>
        <w:rPr>
          <w:rFonts w:hint="eastAsia" w:ascii="宋体" w:hAnsi="宋体" w:eastAsia="宋体"/>
          <w:color w:val="auto"/>
          <w:szCs w:val="21"/>
        </w:rPr>
        <w:t>暂估价</w:t>
      </w:r>
    </w:p>
    <w:p w14:paraId="0B9A9381">
      <w:pPr>
        <w:spacing w:line="360" w:lineRule="auto"/>
        <w:ind w:firstLine="420" w:firstLineChars="200"/>
        <w:contextualSpacing/>
        <w:rPr>
          <w:rFonts w:ascii="宋体" w:hAnsi="宋体" w:eastAsia="宋体"/>
          <w:color w:val="auto"/>
          <w:szCs w:val="21"/>
        </w:rPr>
      </w:pPr>
      <w:r>
        <w:rPr>
          <w:rFonts w:hint="eastAsia" w:ascii="宋体" w:hAnsi="宋体" w:eastAsia="宋体"/>
          <w:color w:val="auto"/>
          <w:kern w:val="0"/>
          <w:szCs w:val="21"/>
        </w:rPr>
        <w:t>暂估价材料和工程设备的明细详见附件</w:t>
      </w:r>
      <w:r>
        <w:rPr>
          <w:rFonts w:ascii="宋体" w:hAnsi="宋体" w:eastAsia="宋体"/>
          <w:color w:val="auto"/>
          <w:kern w:val="0"/>
          <w:szCs w:val="21"/>
        </w:rPr>
        <w:t>11</w:t>
      </w:r>
      <w:r>
        <w:rPr>
          <w:rFonts w:hint="eastAsia" w:ascii="宋体" w:hAnsi="宋体" w:eastAsia="宋体"/>
          <w:color w:val="auto"/>
          <w:kern w:val="0"/>
          <w:szCs w:val="21"/>
        </w:rPr>
        <w:t>：《</w:t>
      </w:r>
      <w:r>
        <w:rPr>
          <w:rFonts w:hint="eastAsia" w:ascii="宋体" w:hAnsi="宋体" w:eastAsia="宋体"/>
          <w:color w:val="auto"/>
          <w:szCs w:val="21"/>
        </w:rPr>
        <w:t>暂估价一览表》</w:t>
      </w:r>
      <w:r>
        <w:rPr>
          <w:rFonts w:hint="eastAsia" w:ascii="宋体" w:hAnsi="宋体" w:eastAsia="宋体"/>
          <w:color w:val="auto"/>
          <w:kern w:val="0"/>
          <w:szCs w:val="21"/>
        </w:rPr>
        <w:t>。</w:t>
      </w:r>
    </w:p>
    <w:p w14:paraId="6250E88C">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10.7.1 </w:t>
      </w:r>
      <w:r>
        <w:rPr>
          <w:rFonts w:hint="eastAsia" w:ascii="宋体" w:hAnsi="宋体" w:eastAsia="宋体"/>
          <w:color w:val="auto"/>
          <w:szCs w:val="21"/>
        </w:rPr>
        <w:t>依法必须招标的暂估价项目</w:t>
      </w:r>
    </w:p>
    <w:p w14:paraId="1DFFF9CF">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对于依法必须招标的暂估价项目的确认和批准采取第</w:t>
      </w:r>
      <w:r>
        <w:rPr>
          <w:rFonts w:ascii="宋体" w:hAnsi="宋体" w:eastAsia="宋体"/>
          <w:color w:val="auto"/>
          <w:szCs w:val="21"/>
          <w:u w:val="single"/>
        </w:rPr>
        <w:t xml:space="preserve"> </w:t>
      </w:r>
      <w:r>
        <w:rPr>
          <w:rFonts w:hint="eastAsia" w:ascii="宋体" w:hAnsi="宋体" w:eastAsia="宋体"/>
          <w:color w:val="auto"/>
          <w:szCs w:val="21"/>
          <w:u w:val="single"/>
        </w:rPr>
        <w:t>1</w:t>
      </w:r>
      <w:r>
        <w:rPr>
          <w:rFonts w:ascii="宋体" w:hAnsi="宋体" w:eastAsia="宋体"/>
          <w:color w:val="auto"/>
          <w:szCs w:val="21"/>
          <w:u w:val="single"/>
        </w:rPr>
        <w:t xml:space="preserve"> </w:t>
      </w:r>
      <w:r>
        <w:rPr>
          <w:rFonts w:hint="eastAsia" w:ascii="宋体" w:hAnsi="宋体" w:eastAsia="宋体"/>
          <w:color w:val="auto"/>
          <w:szCs w:val="21"/>
        </w:rPr>
        <w:t>种方式确定。</w:t>
      </w:r>
    </w:p>
    <w:p w14:paraId="33264541">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10.7.2 </w:t>
      </w:r>
      <w:r>
        <w:rPr>
          <w:rFonts w:hint="eastAsia" w:ascii="宋体" w:hAnsi="宋体" w:eastAsia="宋体"/>
          <w:color w:val="auto"/>
          <w:szCs w:val="21"/>
        </w:rPr>
        <w:t>不属于依法必须招标的暂估价项目</w:t>
      </w:r>
    </w:p>
    <w:p w14:paraId="21C7A4C1">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对于不属于依法必须招标的暂估价项目的确认和批准采取第</w:t>
      </w:r>
      <w:r>
        <w:rPr>
          <w:rFonts w:ascii="宋体" w:hAnsi="宋体" w:eastAsia="宋体"/>
          <w:color w:val="auto"/>
          <w:szCs w:val="21"/>
          <w:u w:val="single"/>
        </w:rPr>
        <w:t xml:space="preserve"> </w:t>
      </w:r>
      <w:r>
        <w:rPr>
          <w:rFonts w:hint="eastAsia" w:ascii="宋体" w:hAnsi="宋体" w:eastAsia="宋体"/>
          <w:color w:val="auto"/>
          <w:szCs w:val="21"/>
          <w:u w:val="single"/>
        </w:rPr>
        <w:t>1</w:t>
      </w:r>
      <w:r>
        <w:rPr>
          <w:rFonts w:ascii="宋体" w:hAnsi="宋体" w:eastAsia="宋体"/>
          <w:color w:val="auto"/>
          <w:szCs w:val="21"/>
          <w:u w:val="single"/>
        </w:rPr>
        <w:t xml:space="preserve"> </w:t>
      </w:r>
      <w:r>
        <w:rPr>
          <w:rFonts w:hint="eastAsia" w:ascii="宋体" w:hAnsi="宋体" w:eastAsia="宋体"/>
          <w:color w:val="auto"/>
          <w:szCs w:val="21"/>
        </w:rPr>
        <w:t>种方式确定。</w:t>
      </w:r>
    </w:p>
    <w:p w14:paraId="4F0E1C6D">
      <w:pPr>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szCs w:val="21"/>
        </w:rPr>
        <w:t>第</w:t>
      </w:r>
      <w:r>
        <w:rPr>
          <w:rFonts w:ascii="宋体" w:hAnsi="宋体" w:eastAsia="宋体"/>
          <w:color w:val="auto"/>
          <w:szCs w:val="21"/>
        </w:rPr>
        <w:t>3</w:t>
      </w:r>
      <w:r>
        <w:rPr>
          <w:rFonts w:hint="eastAsia" w:ascii="宋体" w:hAnsi="宋体" w:eastAsia="宋体"/>
          <w:color w:val="auto"/>
          <w:szCs w:val="21"/>
        </w:rPr>
        <w:t>种方式：</w:t>
      </w:r>
      <w:r>
        <w:rPr>
          <w:rFonts w:hint="eastAsia" w:ascii="宋体" w:hAnsi="宋体" w:eastAsia="宋体"/>
          <w:color w:val="auto"/>
          <w:kern w:val="0"/>
          <w:szCs w:val="21"/>
        </w:rPr>
        <w:t>承包人直接实施的暂估价项目</w:t>
      </w:r>
    </w:p>
    <w:p w14:paraId="5445D070">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承包人直接实施的暂估价项目的约定：</w:t>
      </w:r>
      <w:r>
        <w:rPr>
          <w:rFonts w:ascii="宋体" w:hAnsi="宋体" w:eastAsia="宋体"/>
          <w:color w:val="auto"/>
          <w:szCs w:val="21"/>
          <w:u w:val="single"/>
        </w:rPr>
        <w:t xml:space="preserve"> </w:t>
      </w:r>
      <w:r>
        <w:rPr>
          <w:rFonts w:hint="eastAsia" w:ascii="宋体" w:hAnsi="宋体" w:eastAsia="宋体"/>
          <w:color w:val="auto"/>
          <w:szCs w:val="21"/>
          <w:u w:val="single"/>
        </w:rPr>
        <w:t>由发包人、承包人、监理方、跟踪审计方四方共同认价，承包人负责采购</w:t>
      </w:r>
      <w:r>
        <w:rPr>
          <w:rFonts w:ascii="宋体" w:hAnsi="宋体" w:eastAsia="宋体"/>
          <w:color w:val="auto"/>
          <w:szCs w:val="21"/>
          <w:u w:val="single"/>
        </w:rPr>
        <w:t xml:space="preserve"> </w:t>
      </w:r>
      <w:r>
        <w:rPr>
          <w:rFonts w:hint="eastAsia" w:ascii="宋体" w:hAnsi="宋体" w:eastAsia="宋体"/>
          <w:color w:val="auto"/>
          <w:szCs w:val="21"/>
        </w:rPr>
        <w:t>。</w:t>
      </w:r>
    </w:p>
    <w:p w14:paraId="4F753C10">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10.8 </w:t>
      </w:r>
      <w:r>
        <w:rPr>
          <w:rFonts w:hint="eastAsia" w:ascii="宋体" w:hAnsi="宋体" w:eastAsia="宋体"/>
          <w:color w:val="auto"/>
          <w:szCs w:val="21"/>
        </w:rPr>
        <w:t>暂列金额</w:t>
      </w:r>
    </w:p>
    <w:p w14:paraId="18D37896">
      <w:pPr>
        <w:autoSpaceDE w:val="0"/>
        <w:autoSpaceDN w:val="0"/>
        <w:adjustRightInd w:val="0"/>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合同当事人关于暂列金额使用的约定：</w:t>
      </w:r>
      <w:r>
        <w:rPr>
          <w:rFonts w:hint="eastAsia" w:ascii="宋体" w:hAnsi="宋体" w:eastAsia="宋体"/>
          <w:color w:val="auto"/>
          <w:szCs w:val="21"/>
          <w:u w:val="single"/>
        </w:rPr>
        <w:t>按通用条款规定执行</w:t>
      </w:r>
      <w:r>
        <w:rPr>
          <w:rFonts w:hint="eastAsia" w:ascii="宋体" w:hAnsi="宋体" w:eastAsia="宋体"/>
          <w:color w:val="auto"/>
          <w:kern w:val="0"/>
          <w:szCs w:val="21"/>
        </w:rPr>
        <w:t>。</w:t>
      </w:r>
    </w:p>
    <w:p w14:paraId="5A80531C">
      <w:pPr>
        <w:pStyle w:val="5"/>
        <w:contextualSpacing/>
        <w:rPr>
          <w:rFonts w:ascii="宋体" w:hAnsi="宋体" w:eastAsia="宋体"/>
          <w:bCs w:val="0"/>
          <w:color w:val="auto"/>
          <w:szCs w:val="21"/>
        </w:rPr>
      </w:pPr>
      <w:r>
        <w:rPr>
          <w:rFonts w:ascii="宋体" w:hAnsi="宋体" w:eastAsia="宋体"/>
          <w:bCs w:val="0"/>
          <w:color w:val="auto"/>
          <w:szCs w:val="21"/>
        </w:rPr>
        <w:t xml:space="preserve">11. </w:t>
      </w:r>
      <w:r>
        <w:rPr>
          <w:rFonts w:hint="eastAsia" w:ascii="宋体" w:hAnsi="宋体" w:eastAsia="宋体"/>
          <w:bCs w:val="0"/>
          <w:color w:val="auto"/>
          <w:szCs w:val="21"/>
        </w:rPr>
        <w:t>价格调整</w:t>
      </w:r>
    </w:p>
    <w:p w14:paraId="4230525F">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11.1 </w:t>
      </w:r>
      <w:r>
        <w:rPr>
          <w:rFonts w:hint="eastAsia" w:ascii="宋体" w:hAnsi="宋体" w:eastAsia="宋体"/>
          <w:color w:val="auto"/>
          <w:szCs w:val="21"/>
        </w:rPr>
        <w:t>市场价格波动引起的调整</w:t>
      </w:r>
    </w:p>
    <w:p w14:paraId="397CF85A">
      <w:pPr>
        <w:spacing w:line="360" w:lineRule="auto"/>
        <w:ind w:firstLine="420" w:firstLineChars="200"/>
        <w:contextualSpacing/>
        <w:rPr>
          <w:rFonts w:ascii="宋体" w:hAnsi="宋体" w:eastAsia="宋体"/>
          <w:color w:val="auto"/>
          <w:szCs w:val="21"/>
        </w:rPr>
      </w:pPr>
      <w:r>
        <w:rPr>
          <w:rFonts w:hint="eastAsia" w:ascii="宋体" w:hAnsi="宋体" w:eastAsia="宋体"/>
          <w:color w:val="auto"/>
          <w:kern w:val="0"/>
          <w:szCs w:val="21"/>
        </w:rPr>
        <w:t>市场价格波动是否调整合同价格的约定：</w:t>
      </w:r>
      <w:r>
        <w:rPr>
          <w:rFonts w:ascii="宋体" w:hAnsi="宋体" w:eastAsia="宋体"/>
          <w:color w:val="auto"/>
          <w:szCs w:val="21"/>
          <w:u w:val="single"/>
        </w:rPr>
        <w:t xml:space="preserve">   </w:t>
      </w:r>
      <w:r>
        <w:rPr>
          <w:rFonts w:hint="eastAsia" w:ascii="宋体" w:hAnsi="宋体"/>
          <w:color w:val="auto"/>
          <w:szCs w:val="21"/>
          <w:u w:val="single"/>
          <w:lang w:val="en-US" w:eastAsia="zh-CN"/>
        </w:rPr>
        <w:t>否</w:t>
      </w:r>
      <w:r>
        <w:rPr>
          <w:rFonts w:hint="eastAsia" w:ascii="宋体" w:hAnsi="宋体" w:eastAsia="宋体"/>
          <w:color w:val="auto"/>
          <w:szCs w:val="21"/>
          <w:u w:val="single"/>
        </w:rPr>
        <w:t xml:space="preserve"> </w:t>
      </w:r>
      <w:r>
        <w:rPr>
          <w:rFonts w:ascii="宋体" w:hAnsi="宋体" w:eastAsia="宋体"/>
          <w:color w:val="auto"/>
          <w:szCs w:val="21"/>
          <w:u w:val="single"/>
        </w:rPr>
        <w:t xml:space="preserve">  </w:t>
      </w:r>
      <w:r>
        <w:rPr>
          <w:rFonts w:hint="eastAsia" w:ascii="宋体" w:hAnsi="宋体" w:eastAsia="宋体"/>
          <w:color w:val="auto"/>
          <w:szCs w:val="21"/>
        </w:rPr>
        <w:t>。</w:t>
      </w:r>
    </w:p>
    <w:p w14:paraId="15850F7F">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因市场价格波动调整合同价格，采用以下第</w:t>
      </w:r>
      <w:r>
        <w:rPr>
          <w:rFonts w:ascii="宋体" w:hAnsi="宋体" w:eastAsia="宋体"/>
          <w:color w:val="auto"/>
          <w:szCs w:val="21"/>
          <w:u w:val="single"/>
        </w:rPr>
        <w:t xml:space="preserve">  </w:t>
      </w:r>
      <w:r>
        <w:rPr>
          <w:rFonts w:hint="eastAsia" w:ascii="宋体" w:hAnsi="宋体"/>
          <w:color w:val="auto"/>
          <w:szCs w:val="21"/>
          <w:u w:val="single"/>
          <w:lang w:val="en-US" w:eastAsia="zh-CN"/>
        </w:rPr>
        <w:t>/</w:t>
      </w:r>
      <w:r>
        <w:rPr>
          <w:rFonts w:ascii="宋体" w:hAnsi="宋体" w:eastAsia="宋体"/>
          <w:color w:val="auto"/>
          <w:szCs w:val="21"/>
          <w:u w:val="single"/>
        </w:rPr>
        <w:t xml:space="preserve">  </w:t>
      </w:r>
      <w:r>
        <w:rPr>
          <w:rFonts w:hint="eastAsia" w:ascii="宋体" w:hAnsi="宋体" w:eastAsia="宋体"/>
          <w:color w:val="auto"/>
          <w:szCs w:val="21"/>
        </w:rPr>
        <w:t>种方式对合同价格进行调整：</w:t>
      </w:r>
    </w:p>
    <w:p w14:paraId="26E91A25">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第</w:t>
      </w:r>
      <w:r>
        <w:rPr>
          <w:rFonts w:ascii="宋体" w:hAnsi="宋体" w:eastAsia="宋体"/>
          <w:color w:val="auto"/>
          <w:szCs w:val="21"/>
        </w:rPr>
        <w:t>1</w:t>
      </w:r>
      <w:r>
        <w:rPr>
          <w:rFonts w:hint="eastAsia" w:ascii="宋体" w:hAnsi="宋体" w:eastAsia="宋体"/>
          <w:color w:val="auto"/>
          <w:szCs w:val="21"/>
        </w:rPr>
        <w:t>种方式：采用价格指数进行价格调整。</w:t>
      </w:r>
    </w:p>
    <w:p w14:paraId="75F13BD6">
      <w:pPr>
        <w:spacing w:line="360" w:lineRule="auto"/>
        <w:ind w:firstLine="420" w:firstLineChars="200"/>
        <w:contextualSpacing/>
        <w:rPr>
          <w:rFonts w:ascii="宋体" w:hAnsi="宋体" w:eastAsia="宋体"/>
          <w:color w:val="auto"/>
          <w:szCs w:val="21"/>
          <w:u w:val="single"/>
        </w:rPr>
      </w:pPr>
      <w:r>
        <w:rPr>
          <w:rFonts w:hint="eastAsia" w:ascii="宋体" w:hAnsi="宋体" w:eastAsia="宋体"/>
          <w:color w:val="auto"/>
          <w:szCs w:val="21"/>
        </w:rPr>
        <w:t>关于各可调因子、定值和变值权重，以及基本价格指数及其来源的约定：</w:t>
      </w:r>
      <w:r>
        <w:rPr>
          <w:rFonts w:ascii="宋体" w:hAnsi="宋体" w:eastAsia="宋体"/>
          <w:color w:val="auto"/>
          <w:szCs w:val="21"/>
          <w:u w:val="single"/>
        </w:rPr>
        <w:t xml:space="preserve">   /      </w:t>
      </w:r>
      <w:r>
        <w:rPr>
          <w:rFonts w:hint="eastAsia" w:ascii="宋体" w:hAnsi="宋体" w:eastAsia="宋体"/>
          <w:color w:val="auto"/>
          <w:szCs w:val="21"/>
        </w:rPr>
        <w:t>；</w:t>
      </w:r>
      <w:r>
        <w:rPr>
          <w:rFonts w:ascii="宋体" w:hAnsi="宋体" w:eastAsia="宋体"/>
          <w:color w:val="auto"/>
          <w:szCs w:val="21"/>
        </w:rPr>
        <w:t xml:space="preserve">  </w:t>
      </w:r>
    </w:p>
    <w:p w14:paraId="78461C4D">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第</w:t>
      </w:r>
      <w:r>
        <w:rPr>
          <w:rFonts w:ascii="宋体" w:hAnsi="宋体" w:eastAsia="宋体"/>
          <w:color w:val="auto"/>
          <w:szCs w:val="21"/>
        </w:rPr>
        <w:t>2</w:t>
      </w:r>
      <w:r>
        <w:rPr>
          <w:rFonts w:hint="eastAsia" w:ascii="宋体" w:hAnsi="宋体" w:eastAsia="宋体"/>
          <w:color w:val="auto"/>
          <w:szCs w:val="21"/>
        </w:rPr>
        <w:t>种方式：采用造价信息进行价格调整。</w:t>
      </w:r>
    </w:p>
    <w:p w14:paraId="4FCAC77F">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2</w:t>
      </w:r>
      <w:r>
        <w:rPr>
          <w:rFonts w:hint="eastAsia" w:ascii="宋体" w:hAnsi="宋体" w:eastAsia="宋体"/>
          <w:color w:val="auto"/>
          <w:szCs w:val="21"/>
        </w:rPr>
        <w:t>）关于基准价格的约定：</w:t>
      </w:r>
      <w:r>
        <w:rPr>
          <w:rFonts w:hint="eastAsia" w:ascii="宋体" w:hAnsi="宋体" w:eastAsia="宋体"/>
          <w:color w:val="auto"/>
          <w:szCs w:val="21"/>
          <w:u w:val="single"/>
        </w:rPr>
        <w:t>以投标截止日前 28 天为基准日的指导价为基准价，无指导价的以市场价为基准价</w:t>
      </w:r>
      <w:r>
        <w:rPr>
          <w:rFonts w:hint="eastAsia" w:ascii="宋体" w:hAnsi="宋体" w:eastAsia="宋体"/>
          <w:color w:val="auto"/>
          <w:szCs w:val="21"/>
        </w:rPr>
        <w:t>。</w:t>
      </w:r>
    </w:p>
    <w:p w14:paraId="0BC1ECDF">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专用合同条款</w:t>
      </w:r>
      <w:r>
        <w:rPr>
          <w:rFonts w:hint="eastAsia" w:ascii="宋体" w:hAnsi="宋体" w:eastAsia="宋体" w:cs="宋体"/>
          <w:color w:val="auto"/>
          <w:szCs w:val="21"/>
        </w:rPr>
        <w:t>①</w:t>
      </w:r>
      <w:r>
        <w:rPr>
          <w:rFonts w:hint="eastAsia" w:ascii="宋体" w:hAnsi="宋体" w:eastAsia="宋体"/>
          <w:color w:val="auto"/>
          <w:szCs w:val="21"/>
        </w:rPr>
        <w:t>承包人在已标价工程量清单或预算书中载明的材料单价低于基准价格的：专用合同条款合同履行期间材料单价涨幅以基准价格为基础超过</w:t>
      </w:r>
      <w:r>
        <w:rPr>
          <w:rFonts w:ascii="宋体" w:hAnsi="宋体" w:eastAsia="宋体"/>
          <w:color w:val="auto"/>
          <w:szCs w:val="21"/>
          <w:u w:val="single"/>
        </w:rPr>
        <w:t xml:space="preserve"> </w:t>
      </w:r>
      <w:r>
        <w:rPr>
          <w:rFonts w:hint="eastAsia" w:ascii="宋体" w:hAnsi="宋体" w:eastAsia="宋体"/>
          <w:color w:val="auto"/>
          <w:szCs w:val="21"/>
          <w:u w:val="single"/>
        </w:rPr>
        <w:t>10</w:t>
      </w:r>
      <w:r>
        <w:rPr>
          <w:rFonts w:ascii="宋体" w:hAnsi="宋体" w:eastAsia="宋体"/>
          <w:color w:val="auto"/>
          <w:szCs w:val="21"/>
          <w:u w:val="single"/>
        </w:rPr>
        <w:t xml:space="preserve"> </w:t>
      </w:r>
      <w:r>
        <w:rPr>
          <w:rFonts w:ascii="宋体" w:hAnsi="宋体" w:eastAsia="宋体"/>
          <w:color w:val="auto"/>
          <w:szCs w:val="21"/>
        </w:rPr>
        <w:t>%</w:t>
      </w:r>
      <w:r>
        <w:rPr>
          <w:rFonts w:hint="eastAsia" w:ascii="宋体" w:hAnsi="宋体" w:eastAsia="宋体"/>
          <w:color w:val="auto"/>
          <w:szCs w:val="21"/>
        </w:rPr>
        <w:t>时，或材料单价跌幅以已标价工程量清单或预算书中载明材料单价为基础超过</w:t>
      </w:r>
      <w:r>
        <w:rPr>
          <w:rFonts w:ascii="宋体" w:hAnsi="宋体" w:eastAsia="宋体"/>
          <w:color w:val="auto"/>
          <w:szCs w:val="21"/>
          <w:u w:val="single"/>
        </w:rPr>
        <w:t xml:space="preserve"> </w:t>
      </w:r>
      <w:r>
        <w:rPr>
          <w:rFonts w:hint="eastAsia" w:ascii="宋体" w:hAnsi="宋体" w:eastAsia="宋体"/>
          <w:color w:val="auto"/>
          <w:szCs w:val="21"/>
          <w:u w:val="single"/>
        </w:rPr>
        <w:t>10</w:t>
      </w:r>
      <w:r>
        <w:rPr>
          <w:rFonts w:ascii="宋体" w:hAnsi="宋体" w:eastAsia="宋体"/>
          <w:color w:val="auto"/>
          <w:szCs w:val="21"/>
          <w:u w:val="single"/>
        </w:rPr>
        <w:t xml:space="preserve"> </w:t>
      </w:r>
      <w:r>
        <w:rPr>
          <w:rFonts w:ascii="宋体" w:hAnsi="宋体" w:eastAsia="宋体"/>
          <w:color w:val="auto"/>
          <w:szCs w:val="21"/>
        </w:rPr>
        <w:t>%</w:t>
      </w:r>
      <w:r>
        <w:rPr>
          <w:rFonts w:hint="eastAsia" w:ascii="宋体" w:hAnsi="宋体" w:eastAsia="宋体"/>
          <w:color w:val="auto"/>
          <w:szCs w:val="21"/>
        </w:rPr>
        <w:t>时，其超过部分据实调整。</w:t>
      </w:r>
    </w:p>
    <w:p w14:paraId="06FE866C">
      <w:pPr>
        <w:spacing w:line="360" w:lineRule="auto"/>
        <w:ind w:firstLine="420" w:firstLineChars="200"/>
        <w:contextualSpacing/>
        <w:rPr>
          <w:rFonts w:ascii="宋体" w:hAnsi="宋体" w:eastAsia="宋体"/>
          <w:color w:val="auto"/>
          <w:szCs w:val="21"/>
        </w:rPr>
      </w:pPr>
      <w:r>
        <w:rPr>
          <w:rFonts w:hint="eastAsia" w:ascii="宋体" w:hAnsi="宋体" w:eastAsia="宋体" w:cs="宋体"/>
          <w:color w:val="auto"/>
          <w:szCs w:val="21"/>
        </w:rPr>
        <w:t>②</w:t>
      </w:r>
      <w:r>
        <w:rPr>
          <w:rFonts w:hint="eastAsia" w:ascii="宋体" w:hAnsi="宋体" w:eastAsia="宋体"/>
          <w:color w:val="auto"/>
          <w:szCs w:val="21"/>
        </w:rPr>
        <w:t>承包人在已标价工程量清单或预算书中载明的材料单价高于基准价格的：专用合同条款合同履行期间材料单价跌幅以基准价格为基础超过</w:t>
      </w:r>
      <w:r>
        <w:rPr>
          <w:rFonts w:ascii="宋体" w:hAnsi="宋体" w:eastAsia="宋体"/>
          <w:color w:val="auto"/>
          <w:szCs w:val="21"/>
          <w:u w:val="single"/>
        </w:rPr>
        <w:t xml:space="preserve"> </w:t>
      </w:r>
      <w:r>
        <w:rPr>
          <w:rFonts w:hint="eastAsia" w:ascii="宋体" w:hAnsi="宋体" w:eastAsia="宋体"/>
          <w:color w:val="auto"/>
          <w:szCs w:val="21"/>
          <w:u w:val="single"/>
        </w:rPr>
        <w:t>10</w:t>
      </w:r>
      <w:r>
        <w:rPr>
          <w:rFonts w:ascii="宋体" w:hAnsi="宋体" w:eastAsia="宋体"/>
          <w:color w:val="auto"/>
          <w:szCs w:val="21"/>
          <w:u w:val="single"/>
        </w:rPr>
        <w:t xml:space="preserve"> </w:t>
      </w:r>
      <w:r>
        <w:rPr>
          <w:rFonts w:ascii="宋体" w:hAnsi="宋体" w:eastAsia="宋体"/>
          <w:color w:val="auto"/>
          <w:szCs w:val="21"/>
        </w:rPr>
        <w:t>%</w:t>
      </w:r>
      <w:r>
        <w:rPr>
          <w:rFonts w:hint="eastAsia" w:ascii="宋体" w:hAnsi="宋体" w:eastAsia="宋体"/>
          <w:color w:val="auto"/>
          <w:szCs w:val="21"/>
        </w:rPr>
        <w:t>时，材料单价涨幅以已标价工程量清单或预算书中载明材料单价为基础超过</w:t>
      </w:r>
      <w:r>
        <w:rPr>
          <w:rFonts w:ascii="宋体" w:hAnsi="宋体" w:eastAsia="宋体"/>
          <w:color w:val="auto"/>
          <w:szCs w:val="21"/>
          <w:u w:val="single"/>
        </w:rPr>
        <w:t xml:space="preserve"> </w:t>
      </w:r>
      <w:r>
        <w:rPr>
          <w:rFonts w:hint="eastAsia" w:ascii="宋体" w:hAnsi="宋体" w:eastAsia="宋体"/>
          <w:color w:val="auto"/>
          <w:szCs w:val="21"/>
          <w:u w:val="single"/>
        </w:rPr>
        <w:t>10</w:t>
      </w:r>
      <w:r>
        <w:rPr>
          <w:rFonts w:ascii="宋体" w:hAnsi="宋体" w:eastAsia="宋体"/>
          <w:color w:val="auto"/>
          <w:szCs w:val="21"/>
          <w:u w:val="single"/>
        </w:rPr>
        <w:t xml:space="preserve"> </w:t>
      </w:r>
      <w:r>
        <w:rPr>
          <w:rFonts w:ascii="宋体" w:hAnsi="宋体" w:eastAsia="宋体"/>
          <w:color w:val="auto"/>
          <w:szCs w:val="21"/>
        </w:rPr>
        <w:t>%</w:t>
      </w:r>
      <w:r>
        <w:rPr>
          <w:rFonts w:hint="eastAsia" w:ascii="宋体" w:hAnsi="宋体" w:eastAsia="宋体"/>
          <w:color w:val="auto"/>
          <w:szCs w:val="21"/>
        </w:rPr>
        <w:t>时，其超过部分据实调整。</w:t>
      </w:r>
    </w:p>
    <w:p w14:paraId="0004B010">
      <w:pPr>
        <w:spacing w:line="360" w:lineRule="auto"/>
        <w:ind w:firstLine="420" w:firstLineChars="200"/>
        <w:contextualSpacing/>
        <w:rPr>
          <w:rFonts w:ascii="宋体" w:hAnsi="宋体" w:eastAsia="宋体"/>
          <w:color w:val="auto"/>
          <w:szCs w:val="21"/>
        </w:rPr>
      </w:pPr>
      <w:r>
        <w:rPr>
          <w:rFonts w:hint="eastAsia" w:ascii="宋体" w:hAnsi="宋体" w:eastAsia="宋体" w:cs="宋体"/>
          <w:color w:val="auto"/>
          <w:szCs w:val="21"/>
        </w:rPr>
        <w:t>③</w:t>
      </w:r>
      <w:r>
        <w:rPr>
          <w:rFonts w:hint="eastAsia" w:ascii="宋体" w:hAnsi="宋体" w:eastAsia="宋体"/>
          <w:color w:val="auto"/>
          <w:szCs w:val="21"/>
        </w:rPr>
        <w:t>承包人在已标价工程量清单或预算书中载明的材料单价等于基准单价的：专用合同条款合同履行期间材料单价涨跌幅以基准单价为基础超过</w:t>
      </w:r>
      <w:r>
        <w:rPr>
          <w:rFonts w:ascii="宋体" w:hAnsi="宋体" w:eastAsia="宋体"/>
          <w:color w:val="auto"/>
          <w:szCs w:val="21"/>
        </w:rPr>
        <w:t>±</w:t>
      </w:r>
      <w:r>
        <w:rPr>
          <w:rFonts w:ascii="宋体" w:hAnsi="宋体" w:eastAsia="宋体"/>
          <w:color w:val="auto"/>
          <w:szCs w:val="21"/>
          <w:u w:val="single"/>
        </w:rPr>
        <w:t xml:space="preserve"> </w:t>
      </w:r>
      <w:r>
        <w:rPr>
          <w:rFonts w:hint="eastAsia" w:ascii="宋体" w:hAnsi="宋体" w:eastAsia="宋体"/>
          <w:color w:val="auto"/>
          <w:szCs w:val="21"/>
          <w:u w:val="single"/>
        </w:rPr>
        <w:t>10</w:t>
      </w:r>
      <w:r>
        <w:rPr>
          <w:rFonts w:ascii="宋体" w:hAnsi="宋体" w:eastAsia="宋体"/>
          <w:color w:val="auto"/>
          <w:szCs w:val="21"/>
          <w:u w:val="single"/>
        </w:rPr>
        <w:t xml:space="preserve"> </w:t>
      </w:r>
      <w:r>
        <w:rPr>
          <w:rFonts w:ascii="宋体" w:hAnsi="宋体" w:eastAsia="宋体"/>
          <w:color w:val="auto"/>
          <w:szCs w:val="21"/>
        </w:rPr>
        <w:t>%</w:t>
      </w:r>
      <w:r>
        <w:rPr>
          <w:rFonts w:hint="eastAsia" w:ascii="宋体" w:hAnsi="宋体" w:eastAsia="宋体"/>
          <w:color w:val="auto"/>
          <w:szCs w:val="21"/>
        </w:rPr>
        <w:t>时，其超过部分据实调整。</w:t>
      </w:r>
    </w:p>
    <w:p w14:paraId="3D4DC8AB">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第</w:t>
      </w:r>
      <w:r>
        <w:rPr>
          <w:rFonts w:ascii="宋体" w:hAnsi="宋体" w:eastAsia="宋体"/>
          <w:color w:val="auto"/>
          <w:szCs w:val="21"/>
        </w:rPr>
        <w:t>3</w:t>
      </w:r>
      <w:r>
        <w:rPr>
          <w:rFonts w:hint="eastAsia" w:ascii="宋体" w:hAnsi="宋体" w:eastAsia="宋体"/>
          <w:color w:val="auto"/>
          <w:szCs w:val="21"/>
        </w:rPr>
        <w:t>种方式：其他价格调整方式：</w:t>
      </w:r>
      <w:r>
        <w:rPr>
          <w:rFonts w:ascii="宋体" w:hAnsi="宋体" w:eastAsia="宋体"/>
          <w:color w:val="auto"/>
          <w:szCs w:val="21"/>
          <w:u w:val="single"/>
        </w:rPr>
        <w:t xml:space="preserve">          /     </w:t>
      </w:r>
      <w:r>
        <w:rPr>
          <w:rFonts w:hint="eastAsia" w:ascii="宋体" w:hAnsi="宋体" w:eastAsia="宋体"/>
          <w:color w:val="auto"/>
          <w:szCs w:val="21"/>
          <w:u w:val="single"/>
        </w:rPr>
        <w:t xml:space="preserve"> </w:t>
      </w:r>
      <w:r>
        <w:rPr>
          <w:rFonts w:ascii="宋体" w:hAnsi="宋体" w:eastAsia="宋体"/>
          <w:color w:val="auto"/>
          <w:szCs w:val="21"/>
          <w:u w:val="single"/>
        </w:rPr>
        <w:t xml:space="preserve">    </w:t>
      </w:r>
      <w:r>
        <w:rPr>
          <w:rFonts w:hint="eastAsia" w:ascii="宋体" w:hAnsi="宋体" w:eastAsia="宋体"/>
          <w:color w:val="auto"/>
          <w:szCs w:val="21"/>
        </w:rPr>
        <w:t>。</w:t>
      </w:r>
    </w:p>
    <w:p w14:paraId="4A8ACFB4">
      <w:pPr>
        <w:pStyle w:val="5"/>
        <w:contextualSpacing/>
        <w:rPr>
          <w:rFonts w:ascii="宋体" w:hAnsi="宋体" w:eastAsia="宋体"/>
          <w:bCs w:val="0"/>
          <w:color w:val="auto"/>
          <w:szCs w:val="21"/>
        </w:rPr>
      </w:pPr>
      <w:r>
        <w:rPr>
          <w:rFonts w:ascii="宋体" w:hAnsi="宋体" w:eastAsia="宋体"/>
          <w:bCs w:val="0"/>
          <w:color w:val="auto"/>
          <w:szCs w:val="21"/>
        </w:rPr>
        <w:t xml:space="preserve">12. </w:t>
      </w:r>
      <w:r>
        <w:rPr>
          <w:rFonts w:hint="eastAsia" w:ascii="宋体" w:hAnsi="宋体" w:eastAsia="宋体"/>
          <w:bCs w:val="0"/>
          <w:color w:val="auto"/>
          <w:szCs w:val="21"/>
        </w:rPr>
        <w:t>合同价格、计量与支付</w:t>
      </w:r>
    </w:p>
    <w:p w14:paraId="147D0976">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12.1 </w:t>
      </w:r>
      <w:r>
        <w:rPr>
          <w:rFonts w:hint="eastAsia" w:ascii="宋体" w:hAnsi="宋体" w:eastAsia="宋体"/>
          <w:color w:val="auto"/>
          <w:szCs w:val="21"/>
        </w:rPr>
        <w:t>合同价格形式</w:t>
      </w:r>
    </w:p>
    <w:p w14:paraId="2C8F6E0B">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1</w:t>
      </w:r>
      <w:r>
        <w:rPr>
          <w:rFonts w:hint="eastAsia" w:ascii="宋体" w:hAnsi="宋体" w:eastAsia="宋体"/>
          <w:color w:val="auto"/>
          <w:szCs w:val="21"/>
        </w:rPr>
        <w:t>、单价合同。</w:t>
      </w:r>
    </w:p>
    <w:p w14:paraId="00D4E31D">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综合单价包含的风险范围：</w:t>
      </w:r>
      <w:r>
        <w:rPr>
          <w:rFonts w:ascii="宋体" w:hAnsi="宋体" w:eastAsia="宋体"/>
          <w:color w:val="auto"/>
          <w:szCs w:val="21"/>
          <w:u w:val="single"/>
        </w:rPr>
        <w:t xml:space="preserve"> </w:t>
      </w:r>
      <w:r>
        <w:rPr>
          <w:rFonts w:hint="eastAsia" w:ascii="宋体" w:hAnsi="宋体" w:eastAsia="宋体"/>
          <w:color w:val="auto"/>
          <w:szCs w:val="21"/>
          <w:u w:val="single"/>
        </w:rPr>
        <w:t>市场价格波动、因法律变化引起的调整</w:t>
      </w:r>
      <w:r>
        <w:rPr>
          <w:rFonts w:hint="eastAsia" w:ascii="宋体" w:hAnsi="宋体"/>
          <w:color w:val="auto"/>
          <w:szCs w:val="21"/>
          <w:u w:val="single"/>
          <w:lang w:val="en-US" w:eastAsia="zh-CN"/>
        </w:rPr>
        <w:t>不</w:t>
      </w:r>
      <w:r>
        <w:rPr>
          <w:rFonts w:hint="eastAsia" w:ascii="宋体" w:hAnsi="宋体" w:eastAsia="宋体"/>
          <w:color w:val="auto"/>
          <w:szCs w:val="21"/>
          <w:u w:val="single"/>
        </w:rPr>
        <w:t>包含在风险范围内</w:t>
      </w:r>
      <w:r>
        <w:rPr>
          <w:rFonts w:ascii="宋体" w:hAnsi="宋体" w:eastAsia="宋体"/>
          <w:color w:val="auto"/>
          <w:szCs w:val="21"/>
          <w:u w:val="single"/>
        </w:rPr>
        <w:t xml:space="preserve"> </w:t>
      </w:r>
      <w:r>
        <w:rPr>
          <w:rFonts w:hint="eastAsia" w:ascii="宋体" w:hAnsi="宋体" w:eastAsia="宋体"/>
          <w:color w:val="auto"/>
          <w:szCs w:val="21"/>
        </w:rPr>
        <w:t>。</w:t>
      </w:r>
    </w:p>
    <w:p w14:paraId="1D2CF708">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风险费用的计算方法：</w:t>
      </w:r>
      <w:r>
        <w:rPr>
          <w:rFonts w:hint="eastAsia" w:ascii="宋体" w:hAnsi="宋体" w:eastAsia="宋体"/>
          <w:color w:val="auto"/>
          <w:szCs w:val="21"/>
          <w:u w:val="single"/>
        </w:rPr>
        <w:t>市场价格波动执行专用条款第 11.1 款第二种方式，因法律变化引起的调整执行通用条款第 11.2 款</w:t>
      </w:r>
      <w:r>
        <w:rPr>
          <w:rFonts w:hint="eastAsia" w:ascii="宋体" w:hAnsi="宋体" w:eastAsia="宋体"/>
          <w:color w:val="auto"/>
          <w:szCs w:val="21"/>
        </w:rPr>
        <w:t>。</w:t>
      </w:r>
    </w:p>
    <w:p w14:paraId="56542564">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风险范围以外合同价格的调整方法：</w:t>
      </w:r>
      <w:r>
        <w:rPr>
          <w:rFonts w:hint="eastAsia" w:ascii="宋体" w:hAnsi="宋体" w:eastAsia="宋体"/>
          <w:color w:val="auto"/>
          <w:szCs w:val="21"/>
          <w:u w:val="single"/>
        </w:rPr>
        <w:t>人工单价发生变化按照省造价管理总站发布的人工费等文件调整合同价格，并扣除原让利部分。但承包人对人工费或人工单价的报价高于发布价格的除外</w:t>
      </w:r>
      <w:r>
        <w:rPr>
          <w:rFonts w:hint="eastAsia" w:ascii="宋体" w:hAnsi="宋体" w:eastAsia="宋体"/>
          <w:color w:val="auto"/>
          <w:szCs w:val="21"/>
        </w:rPr>
        <w:t>。</w:t>
      </w:r>
    </w:p>
    <w:p w14:paraId="68620AEA">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2</w:t>
      </w:r>
      <w:r>
        <w:rPr>
          <w:rFonts w:hint="eastAsia" w:ascii="宋体" w:hAnsi="宋体" w:eastAsia="宋体"/>
          <w:color w:val="auto"/>
          <w:szCs w:val="21"/>
        </w:rPr>
        <w:t>、总价合同。</w:t>
      </w:r>
    </w:p>
    <w:p w14:paraId="39B89547">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总价包含的风险范围：</w:t>
      </w:r>
      <w:r>
        <w:rPr>
          <w:rFonts w:ascii="宋体" w:hAnsi="宋体" w:eastAsia="宋体"/>
          <w:color w:val="auto"/>
          <w:szCs w:val="21"/>
          <w:u w:val="single"/>
        </w:rPr>
        <w:t xml:space="preserve">             /            </w:t>
      </w:r>
      <w:r>
        <w:rPr>
          <w:rFonts w:hint="eastAsia" w:ascii="宋体" w:hAnsi="宋体" w:eastAsia="宋体"/>
          <w:color w:val="auto"/>
          <w:szCs w:val="21"/>
          <w:u w:val="single"/>
        </w:rPr>
        <w:t xml:space="preserve"> </w:t>
      </w:r>
      <w:r>
        <w:rPr>
          <w:rFonts w:ascii="宋体" w:hAnsi="宋体" w:eastAsia="宋体"/>
          <w:color w:val="auto"/>
          <w:szCs w:val="21"/>
          <w:u w:val="single"/>
        </w:rPr>
        <w:t xml:space="preserve">    </w:t>
      </w:r>
      <w:r>
        <w:rPr>
          <w:rFonts w:hint="eastAsia" w:ascii="宋体" w:hAnsi="宋体" w:eastAsia="宋体"/>
          <w:color w:val="auto"/>
          <w:szCs w:val="21"/>
        </w:rPr>
        <w:t>。</w:t>
      </w:r>
    </w:p>
    <w:p w14:paraId="266AE72E">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风险费用的计算方法：</w:t>
      </w:r>
      <w:r>
        <w:rPr>
          <w:rFonts w:ascii="宋体" w:hAnsi="宋体" w:eastAsia="宋体"/>
          <w:color w:val="auto"/>
          <w:szCs w:val="21"/>
          <w:u w:val="single"/>
        </w:rPr>
        <w:t xml:space="preserve">             /          </w:t>
      </w:r>
      <w:r>
        <w:rPr>
          <w:rFonts w:hint="eastAsia" w:ascii="宋体" w:hAnsi="宋体" w:eastAsia="宋体"/>
          <w:color w:val="auto"/>
          <w:szCs w:val="21"/>
          <w:u w:val="single"/>
        </w:rPr>
        <w:t xml:space="preserve"> </w:t>
      </w:r>
      <w:r>
        <w:rPr>
          <w:rFonts w:ascii="宋体" w:hAnsi="宋体" w:eastAsia="宋体"/>
          <w:color w:val="auto"/>
          <w:szCs w:val="21"/>
          <w:u w:val="single"/>
        </w:rPr>
        <w:t xml:space="preserve">     </w:t>
      </w:r>
      <w:r>
        <w:rPr>
          <w:rFonts w:hint="eastAsia" w:ascii="宋体" w:hAnsi="宋体" w:eastAsia="宋体"/>
          <w:color w:val="auto"/>
          <w:szCs w:val="21"/>
        </w:rPr>
        <w:t>。</w:t>
      </w:r>
    </w:p>
    <w:p w14:paraId="23B493FD">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风险范围以外合同价格的调整方法：</w:t>
      </w:r>
      <w:r>
        <w:rPr>
          <w:rFonts w:ascii="宋体" w:hAnsi="宋体" w:eastAsia="宋体"/>
          <w:color w:val="auto"/>
          <w:szCs w:val="21"/>
          <w:u w:val="single"/>
        </w:rPr>
        <w:t xml:space="preserve">         /    </w:t>
      </w:r>
      <w:r>
        <w:rPr>
          <w:rFonts w:hint="eastAsia" w:ascii="宋体" w:hAnsi="宋体" w:eastAsia="宋体"/>
          <w:color w:val="auto"/>
          <w:szCs w:val="21"/>
          <w:u w:val="single"/>
        </w:rPr>
        <w:t xml:space="preserve"> </w:t>
      </w:r>
      <w:r>
        <w:rPr>
          <w:rFonts w:ascii="宋体" w:hAnsi="宋体" w:eastAsia="宋体"/>
          <w:color w:val="auto"/>
          <w:szCs w:val="21"/>
          <w:u w:val="single"/>
        </w:rPr>
        <w:t xml:space="preserve">    </w:t>
      </w:r>
      <w:r>
        <w:rPr>
          <w:rFonts w:hint="eastAsia" w:ascii="宋体" w:hAnsi="宋体" w:eastAsia="宋体"/>
          <w:color w:val="auto"/>
          <w:szCs w:val="21"/>
        </w:rPr>
        <w:t>。</w:t>
      </w:r>
    </w:p>
    <w:p w14:paraId="3F8D8C28">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3</w:t>
      </w:r>
      <w:r>
        <w:rPr>
          <w:rFonts w:hint="eastAsia" w:ascii="宋体" w:hAnsi="宋体" w:eastAsia="宋体"/>
          <w:color w:val="auto"/>
          <w:szCs w:val="21"/>
        </w:rPr>
        <w:t>、其他价格方式：</w:t>
      </w:r>
      <w:r>
        <w:rPr>
          <w:rFonts w:ascii="宋体" w:hAnsi="宋体" w:eastAsia="宋体"/>
          <w:color w:val="auto"/>
          <w:szCs w:val="21"/>
          <w:u w:val="single"/>
        </w:rPr>
        <w:t xml:space="preserve">             /        </w:t>
      </w:r>
      <w:r>
        <w:rPr>
          <w:rFonts w:hint="eastAsia" w:ascii="宋体" w:hAnsi="宋体" w:eastAsia="宋体"/>
          <w:color w:val="auto"/>
          <w:szCs w:val="21"/>
          <w:u w:val="single"/>
        </w:rPr>
        <w:t xml:space="preserve"> </w:t>
      </w:r>
      <w:r>
        <w:rPr>
          <w:rFonts w:ascii="宋体" w:hAnsi="宋体" w:eastAsia="宋体"/>
          <w:color w:val="auto"/>
          <w:szCs w:val="21"/>
          <w:u w:val="single"/>
        </w:rPr>
        <w:t xml:space="preserve">    </w:t>
      </w:r>
      <w:r>
        <w:rPr>
          <w:rFonts w:hint="eastAsia" w:ascii="宋体" w:hAnsi="宋体" w:eastAsia="宋体"/>
          <w:color w:val="auto"/>
          <w:szCs w:val="21"/>
        </w:rPr>
        <w:t>。</w:t>
      </w:r>
    </w:p>
    <w:p w14:paraId="3539B44C">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12.2 </w:t>
      </w:r>
      <w:r>
        <w:rPr>
          <w:rFonts w:hint="eastAsia" w:ascii="宋体" w:hAnsi="宋体" w:eastAsia="宋体"/>
          <w:color w:val="auto"/>
          <w:szCs w:val="21"/>
        </w:rPr>
        <w:t>预付款</w:t>
      </w:r>
    </w:p>
    <w:p w14:paraId="77377241">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12.2.1 </w:t>
      </w:r>
      <w:r>
        <w:rPr>
          <w:rFonts w:hint="eastAsia" w:ascii="宋体" w:hAnsi="宋体" w:eastAsia="宋体"/>
          <w:color w:val="auto"/>
          <w:szCs w:val="21"/>
        </w:rPr>
        <w:t>预付款的支付</w:t>
      </w:r>
    </w:p>
    <w:p w14:paraId="4C7D1001">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预付款支付比例或金额：</w:t>
      </w:r>
      <w:r>
        <w:rPr>
          <w:rFonts w:ascii="宋体" w:hAnsi="宋体" w:eastAsia="宋体"/>
          <w:color w:val="auto"/>
          <w:szCs w:val="21"/>
          <w:u w:val="single"/>
        </w:rPr>
        <w:t xml:space="preserve">   </w:t>
      </w:r>
      <w:r>
        <w:rPr>
          <w:rFonts w:hint="eastAsia" w:ascii="宋体" w:hAnsi="宋体" w:eastAsia="宋体"/>
          <w:color w:val="auto"/>
          <w:szCs w:val="21"/>
          <w:u w:val="single"/>
        </w:rPr>
        <w:t>无</w:t>
      </w:r>
      <w:r>
        <w:rPr>
          <w:rFonts w:ascii="宋体" w:hAnsi="宋体" w:eastAsia="宋体"/>
          <w:color w:val="auto"/>
          <w:szCs w:val="21"/>
          <w:u w:val="single"/>
        </w:rPr>
        <w:t xml:space="preserve">     </w:t>
      </w:r>
      <w:r>
        <w:rPr>
          <w:rFonts w:hint="eastAsia" w:ascii="宋体" w:hAnsi="宋体" w:eastAsia="宋体"/>
          <w:color w:val="auto"/>
          <w:szCs w:val="21"/>
        </w:rPr>
        <w:t>。</w:t>
      </w:r>
    </w:p>
    <w:p w14:paraId="798B3340">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预付款支付期限：</w:t>
      </w:r>
      <w:r>
        <w:rPr>
          <w:rFonts w:hint="eastAsia" w:ascii="宋体" w:hAnsi="宋体" w:eastAsia="宋体"/>
          <w:color w:val="auto"/>
          <w:szCs w:val="21"/>
          <w:u w:val="single"/>
        </w:rPr>
        <w:t xml:space="preserve"> </w:t>
      </w:r>
      <w:r>
        <w:rPr>
          <w:rFonts w:ascii="宋体" w:hAnsi="宋体" w:eastAsia="宋体"/>
          <w:color w:val="auto"/>
          <w:szCs w:val="21"/>
          <w:u w:val="single"/>
        </w:rPr>
        <w:t xml:space="preserve">  </w:t>
      </w:r>
      <w:r>
        <w:rPr>
          <w:rFonts w:hint="eastAsia" w:ascii="宋体" w:hAnsi="宋体" w:eastAsia="宋体"/>
          <w:color w:val="auto"/>
          <w:szCs w:val="21"/>
          <w:u w:val="single"/>
        </w:rPr>
        <w:t>无</w:t>
      </w:r>
      <w:r>
        <w:rPr>
          <w:rFonts w:ascii="宋体" w:hAnsi="宋体" w:eastAsia="宋体"/>
          <w:color w:val="auto"/>
          <w:szCs w:val="21"/>
          <w:u w:val="single"/>
        </w:rPr>
        <w:t xml:space="preserve">  </w:t>
      </w:r>
      <w:r>
        <w:rPr>
          <w:rFonts w:hint="eastAsia" w:ascii="宋体" w:hAnsi="宋体" w:eastAsia="宋体"/>
          <w:color w:val="auto"/>
          <w:szCs w:val="21"/>
        </w:rPr>
        <w:t>。</w:t>
      </w:r>
    </w:p>
    <w:p w14:paraId="4E69ED83">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预付款扣回的方式：</w:t>
      </w:r>
      <w:r>
        <w:rPr>
          <w:rFonts w:ascii="宋体" w:hAnsi="宋体" w:eastAsia="宋体"/>
          <w:color w:val="auto"/>
          <w:szCs w:val="21"/>
          <w:u w:val="single"/>
        </w:rPr>
        <w:t xml:space="preserve">           </w:t>
      </w:r>
      <w:r>
        <w:rPr>
          <w:rFonts w:hint="eastAsia" w:ascii="宋体" w:hAnsi="宋体" w:eastAsia="宋体"/>
          <w:color w:val="auto"/>
          <w:szCs w:val="21"/>
          <w:u w:val="single"/>
        </w:rPr>
        <w:t>无</w:t>
      </w:r>
      <w:r>
        <w:rPr>
          <w:rFonts w:ascii="宋体" w:hAnsi="宋体" w:eastAsia="宋体"/>
          <w:color w:val="auto"/>
          <w:szCs w:val="21"/>
          <w:u w:val="single"/>
        </w:rPr>
        <w:t xml:space="preserve">                   </w:t>
      </w:r>
      <w:r>
        <w:rPr>
          <w:rFonts w:hint="eastAsia" w:ascii="宋体" w:hAnsi="宋体" w:eastAsia="宋体"/>
          <w:color w:val="auto"/>
          <w:szCs w:val="21"/>
        </w:rPr>
        <w:t>。</w:t>
      </w:r>
    </w:p>
    <w:p w14:paraId="64F2301B">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12.2.2 </w:t>
      </w:r>
      <w:r>
        <w:rPr>
          <w:rFonts w:hint="eastAsia" w:ascii="宋体" w:hAnsi="宋体" w:eastAsia="宋体"/>
          <w:color w:val="auto"/>
          <w:szCs w:val="21"/>
        </w:rPr>
        <w:t>预付款担保</w:t>
      </w:r>
    </w:p>
    <w:p w14:paraId="72DF5B38">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承包人提交预付款担保的期限：</w:t>
      </w:r>
      <w:r>
        <w:rPr>
          <w:rFonts w:ascii="宋体" w:hAnsi="宋体" w:eastAsia="宋体"/>
          <w:color w:val="auto"/>
          <w:szCs w:val="21"/>
          <w:u w:val="single"/>
        </w:rPr>
        <w:t xml:space="preserve">         </w:t>
      </w:r>
      <w:r>
        <w:rPr>
          <w:rFonts w:hint="eastAsia" w:ascii="宋体" w:hAnsi="宋体" w:eastAsia="宋体"/>
          <w:color w:val="auto"/>
          <w:szCs w:val="21"/>
          <w:u w:val="single"/>
        </w:rPr>
        <w:t>无</w:t>
      </w:r>
      <w:r>
        <w:rPr>
          <w:rFonts w:ascii="宋体" w:hAnsi="宋体" w:eastAsia="宋体"/>
          <w:color w:val="auto"/>
          <w:szCs w:val="21"/>
          <w:u w:val="single"/>
        </w:rPr>
        <w:t xml:space="preserve">          </w:t>
      </w:r>
      <w:r>
        <w:rPr>
          <w:rFonts w:hint="eastAsia" w:ascii="宋体" w:hAnsi="宋体" w:eastAsia="宋体"/>
          <w:color w:val="auto"/>
          <w:szCs w:val="21"/>
        </w:rPr>
        <w:t>。</w:t>
      </w:r>
    </w:p>
    <w:p w14:paraId="567D2759">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预付款担保的形式为：</w:t>
      </w:r>
      <w:r>
        <w:rPr>
          <w:rFonts w:ascii="宋体" w:hAnsi="宋体" w:eastAsia="宋体"/>
          <w:color w:val="auto"/>
          <w:szCs w:val="21"/>
          <w:u w:val="single"/>
        </w:rPr>
        <w:t xml:space="preserve">             </w:t>
      </w:r>
      <w:r>
        <w:rPr>
          <w:rFonts w:hint="eastAsia" w:ascii="宋体" w:hAnsi="宋体" w:eastAsia="宋体"/>
          <w:color w:val="auto"/>
          <w:szCs w:val="21"/>
          <w:u w:val="single"/>
        </w:rPr>
        <w:t>无</w:t>
      </w:r>
      <w:r>
        <w:rPr>
          <w:rFonts w:ascii="宋体" w:hAnsi="宋体" w:eastAsia="宋体"/>
          <w:color w:val="auto"/>
          <w:szCs w:val="21"/>
          <w:u w:val="single"/>
        </w:rPr>
        <w:t xml:space="preserve">                  </w:t>
      </w:r>
      <w:r>
        <w:rPr>
          <w:rFonts w:hint="eastAsia" w:ascii="宋体" w:hAnsi="宋体" w:eastAsia="宋体"/>
          <w:color w:val="auto"/>
          <w:szCs w:val="21"/>
        </w:rPr>
        <w:t>。</w:t>
      </w:r>
    </w:p>
    <w:p w14:paraId="33B98CE7">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12.3 </w:t>
      </w:r>
      <w:r>
        <w:rPr>
          <w:rFonts w:hint="eastAsia" w:ascii="宋体" w:hAnsi="宋体" w:eastAsia="宋体"/>
          <w:color w:val="auto"/>
          <w:szCs w:val="21"/>
        </w:rPr>
        <w:t>计量</w:t>
      </w:r>
    </w:p>
    <w:p w14:paraId="6E0CE31D">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12.3.1 </w:t>
      </w:r>
      <w:r>
        <w:rPr>
          <w:rFonts w:hint="eastAsia" w:ascii="宋体" w:hAnsi="宋体" w:eastAsia="宋体"/>
          <w:color w:val="auto"/>
          <w:szCs w:val="21"/>
        </w:rPr>
        <w:t>计量原则</w:t>
      </w:r>
    </w:p>
    <w:p w14:paraId="1EC40C38">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工程量计算规则：</w:t>
      </w:r>
      <w:r>
        <w:rPr>
          <w:rFonts w:ascii="宋体" w:hAnsi="宋体" w:eastAsia="宋体"/>
          <w:color w:val="auto"/>
          <w:szCs w:val="21"/>
          <w:u w:val="single"/>
        </w:rPr>
        <w:t xml:space="preserve"> </w:t>
      </w:r>
      <w:r>
        <w:rPr>
          <w:rFonts w:hint="eastAsia" w:ascii="宋体" w:hAnsi="宋体" w:eastAsia="宋体"/>
          <w:color w:val="auto"/>
          <w:szCs w:val="21"/>
          <w:u w:val="single"/>
        </w:rPr>
        <w:t>工程量清单中的工程量计算规则按《建设工程工程量清单计价规范》(GB50500—2013)规定执行</w:t>
      </w:r>
      <w:r>
        <w:rPr>
          <w:rFonts w:ascii="宋体" w:hAnsi="宋体" w:eastAsia="宋体"/>
          <w:color w:val="auto"/>
          <w:szCs w:val="21"/>
          <w:u w:val="single"/>
        </w:rPr>
        <w:t xml:space="preserve"> </w:t>
      </w:r>
      <w:r>
        <w:rPr>
          <w:rFonts w:hint="eastAsia" w:ascii="宋体" w:hAnsi="宋体" w:eastAsia="宋体"/>
          <w:color w:val="auto"/>
          <w:szCs w:val="21"/>
        </w:rPr>
        <w:t>。</w:t>
      </w:r>
    </w:p>
    <w:p w14:paraId="131A23FA">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12.3.2 </w:t>
      </w:r>
      <w:r>
        <w:rPr>
          <w:rFonts w:hint="eastAsia" w:ascii="宋体" w:hAnsi="宋体" w:eastAsia="宋体"/>
          <w:color w:val="auto"/>
          <w:szCs w:val="21"/>
        </w:rPr>
        <w:t>计量周期</w:t>
      </w:r>
    </w:p>
    <w:p w14:paraId="2C0F3E67">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关于计量周期的约定：</w:t>
      </w:r>
      <w:r>
        <w:rPr>
          <w:rFonts w:ascii="宋体" w:hAnsi="宋体" w:eastAsia="宋体"/>
          <w:color w:val="auto"/>
          <w:szCs w:val="21"/>
          <w:u w:val="single"/>
        </w:rPr>
        <w:t xml:space="preserve">    </w:t>
      </w:r>
      <w:r>
        <w:rPr>
          <w:rFonts w:hint="eastAsia" w:ascii="宋体" w:hAnsi="宋体" w:eastAsia="宋体"/>
          <w:color w:val="auto"/>
          <w:szCs w:val="21"/>
          <w:u w:val="single"/>
        </w:rPr>
        <w:t>每月计量</w:t>
      </w:r>
      <w:r>
        <w:rPr>
          <w:rFonts w:ascii="宋体" w:hAnsi="宋体" w:eastAsia="宋体"/>
          <w:color w:val="auto"/>
          <w:szCs w:val="21"/>
          <w:u w:val="single"/>
        </w:rPr>
        <w:t xml:space="preserve">   </w:t>
      </w:r>
      <w:r>
        <w:rPr>
          <w:rFonts w:hint="eastAsia" w:ascii="宋体" w:hAnsi="宋体" w:eastAsia="宋体"/>
          <w:color w:val="auto"/>
          <w:szCs w:val="21"/>
        </w:rPr>
        <w:t>。</w:t>
      </w:r>
    </w:p>
    <w:p w14:paraId="4A1563F6">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12.3.3 </w:t>
      </w:r>
      <w:r>
        <w:rPr>
          <w:rFonts w:hint="eastAsia" w:ascii="宋体" w:hAnsi="宋体" w:eastAsia="宋体"/>
          <w:color w:val="auto"/>
          <w:szCs w:val="21"/>
        </w:rPr>
        <w:t>单价合同的计量</w:t>
      </w:r>
    </w:p>
    <w:p w14:paraId="39BFCAC7">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关于单价合同计量的约定：</w:t>
      </w:r>
      <w:r>
        <w:rPr>
          <w:rFonts w:hint="eastAsia" w:ascii="宋体" w:hAnsi="宋体" w:eastAsia="宋体"/>
          <w:color w:val="auto"/>
          <w:szCs w:val="21"/>
          <w:u w:val="single"/>
        </w:rPr>
        <w:t>严格执行《现场工程计量管理规定》的规定，如有违反不作为工程结算。</w:t>
      </w:r>
    </w:p>
    <w:p w14:paraId="7C1B21F0">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12.3.4 </w:t>
      </w:r>
      <w:r>
        <w:rPr>
          <w:rFonts w:hint="eastAsia" w:ascii="宋体" w:hAnsi="宋体" w:eastAsia="宋体"/>
          <w:color w:val="auto"/>
          <w:szCs w:val="21"/>
        </w:rPr>
        <w:t>总价合同的计量</w:t>
      </w:r>
    </w:p>
    <w:p w14:paraId="61425BEB">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关于总价合同计量的约定：</w:t>
      </w:r>
      <w:r>
        <w:rPr>
          <w:rFonts w:ascii="宋体" w:hAnsi="宋体" w:eastAsia="宋体"/>
          <w:color w:val="auto"/>
          <w:szCs w:val="21"/>
          <w:u w:val="single"/>
        </w:rPr>
        <w:t xml:space="preserve">           /              </w:t>
      </w:r>
      <w:r>
        <w:rPr>
          <w:rFonts w:hint="eastAsia" w:ascii="宋体" w:hAnsi="宋体" w:eastAsia="宋体"/>
          <w:color w:val="auto"/>
          <w:szCs w:val="21"/>
        </w:rPr>
        <w:t>。</w:t>
      </w:r>
    </w:p>
    <w:p w14:paraId="03A83605">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12.3.5</w:t>
      </w:r>
      <w:r>
        <w:rPr>
          <w:rFonts w:hint="eastAsia" w:ascii="宋体" w:hAnsi="宋体" w:eastAsia="宋体"/>
          <w:color w:val="auto"/>
          <w:szCs w:val="21"/>
        </w:rPr>
        <w:t>总价合同采用支付分解表计量支付的，是否适用第</w:t>
      </w:r>
      <w:r>
        <w:rPr>
          <w:rFonts w:ascii="宋体" w:hAnsi="宋体" w:eastAsia="宋体"/>
          <w:color w:val="auto"/>
          <w:kern w:val="0"/>
          <w:szCs w:val="21"/>
        </w:rPr>
        <w:t xml:space="preserve">12.3.4 </w:t>
      </w:r>
      <w:r>
        <w:rPr>
          <w:rFonts w:hint="eastAsia" w:ascii="宋体" w:hAnsi="宋体" w:eastAsia="宋体"/>
          <w:color w:val="auto"/>
          <w:szCs w:val="21"/>
        </w:rPr>
        <w:t>项</w:t>
      </w:r>
      <w:r>
        <w:rPr>
          <w:rFonts w:hint="eastAsia" w:ascii="宋体" w:hAnsi="宋体" w:eastAsia="宋体"/>
          <w:color w:val="auto"/>
          <w:kern w:val="0"/>
          <w:szCs w:val="21"/>
        </w:rPr>
        <w:t>〔总价合同的计量〕</w:t>
      </w:r>
      <w:r>
        <w:rPr>
          <w:rFonts w:hint="eastAsia" w:ascii="宋体" w:hAnsi="宋体" w:eastAsia="宋体"/>
          <w:color w:val="auto"/>
          <w:szCs w:val="21"/>
        </w:rPr>
        <w:t>约定进行计量：</w:t>
      </w:r>
      <w:r>
        <w:rPr>
          <w:rFonts w:ascii="宋体" w:hAnsi="宋体" w:eastAsia="宋体"/>
          <w:color w:val="auto"/>
          <w:szCs w:val="21"/>
          <w:u w:val="single"/>
        </w:rPr>
        <w:t xml:space="preserve">        /            </w:t>
      </w:r>
      <w:r>
        <w:rPr>
          <w:rFonts w:hint="eastAsia" w:ascii="宋体" w:hAnsi="宋体" w:eastAsia="宋体"/>
          <w:color w:val="auto"/>
          <w:szCs w:val="21"/>
        </w:rPr>
        <w:t>。</w:t>
      </w:r>
    </w:p>
    <w:p w14:paraId="4DFC6072">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12.3.6 </w:t>
      </w:r>
      <w:r>
        <w:rPr>
          <w:rFonts w:hint="eastAsia" w:ascii="宋体" w:hAnsi="宋体" w:eastAsia="宋体"/>
          <w:color w:val="auto"/>
          <w:szCs w:val="21"/>
        </w:rPr>
        <w:t>其他价格形式合同的计量</w:t>
      </w:r>
    </w:p>
    <w:p w14:paraId="083489A0">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其他价格形式的计量方式和程序：</w:t>
      </w:r>
      <w:r>
        <w:rPr>
          <w:rFonts w:ascii="宋体" w:hAnsi="宋体" w:eastAsia="宋体"/>
          <w:color w:val="auto"/>
          <w:szCs w:val="21"/>
          <w:u w:val="single"/>
        </w:rPr>
        <w:t xml:space="preserve">         /     </w:t>
      </w:r>
      <w:r>
        <w:rPr>
          <w:rFonts w:hint="eastAsia" w:ascii="宋体" w:hAnsi="宋体" w:eastAsia="宋体"/>
          <w:color w:val="auto"/>
          <w:szCs w:val="21"/>
          <w:u w:val="single"/>
        </w:rPr>
        <w:t xml:space="preserve"> </w:t>
      </w:r>
      <w:r>
        <w:rPr>
          <w:rFonts w:ascii="宋体" w:hAnsi="宋体" w:eastAsia="宋体"/>
          <w:color w:val="auto"/>
          <w:szCs w:val="21"/>
          <w:u w:val="single"/>
        </w:rPr>
        <w:t xml:space="preserve">     </w:t>
      </w:r>
      <w:r>
        <w:rPr>
          <w:rFonts w:hint="eastAsia" w:ascii="宋体" w:hAnsi="宋体" w:eastAsia="宋体"/>
          <w:color w:val="auto"/>
          <w:szCs w:val="21"/>
        </w:rPr>
        <w:t>。</w:t>
      </w:r>
    </w:p>
    <w:p w14:paraId="35178581">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12.4 </w:t>
      </w:r>
      <w:r>
        <w:rPr>
          <w:rFonts w:hint="eastAsia" w:ascii="宋体" w:hAnsi="宋体" w:eastAsia="宋体"/>
          <w:color w:val="auto"/>
          <w:szCs w:val="21"/>
        </w:rPr>
        <w:t>工程进度款支付</w:t>
      </w:r>
    </w:p>
    <w:p w14:paraId="45C78B94">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12.4.1 </w:t>
      </w:r>
      <w:r>
        <w:rPr>
          <w:rFonts w:hint="eastAsia" w:ascii="宋体" w:hAnsi="宋体" w:eastAsia="宋体"/>
          <w:color w:val="auto"/>
          <w:szCs w:val="21"/>
        </w:rPr>
        <w:t>付款周期</w:t>
      </w:r>
    </w:p>
    <w:p w14:paraId="72E93530">
      <w:pPr>
        <w:spacing w:line="360" w:lineRule="auto"/>
        <w:ind w:firstLine="420" w:firstLineChars="200"/>
        <w:contextualSpacing/>
        <w:rPr>
          <w:rFonts w:ascii="宋体" w:hAnsi="宋体" w:eastAsia="宋体"/>
          <w:color w:val="auto"/>
          <w:szCs w:val="21"/>
          <w:u w:val="single"/>
        </w:rPr>
      </w:pPr>
      <w:r>
        <w:rPr>
          <w:rFonts w:hint="eastAsia" w:ascii="宋体" w:hAnsi="宋体" w:eastAsia="宋体"/>
          <w:color w:val="auto"/>
          <w:szCs w:val="21"/>
        </w:rPr>
        <w:t>关于付款周期的约定：</w:t>
      </w:r>
      <w:r>
        <w:rPr>
          <w:rFonts w:hint="eastAsia" w:ascii="宋体" w:hAnsi="宋体" w:eastAsia="宋体"/>
          <w:color w:val="auto"/>
          <w:szCs w:val="21"/>
          <w:u w:val="single"/>
        </w:rPr>
        <w:t>合同签订进场施工预付合同价的30%，工程竣工验收合格付至合同价的80%，经结算审计后付至审计价的97%，工程竣工验收合格两年后一次性付清经审计后的余款。</w:t>
      </w:r>
    </w:p>
    <w:p w14:paraId="329BC352">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12.4.2 </w:t>
      </w:r>
      <w:r>
        <w:rPr>
          <w:rFonts w:hint="eastAsia" w:ascii="宋体" w:hAnsi="宋体" w:eastAsia="宋体"/>
          <w:color w:val="auto"/>
          <w:szCs w:val="21"/>
        </w:rPr>
        <w:t>进度付款申请单的编制</w:t>
      </w:r>
    </w:p>
    <w:p w14:paraId="669C5875">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关于进度付款申请单编制的约定：</w:t>
      </w:r>
      <w:r>
        <w:rPr>
          <w:rFonts w:hint="eastAsia" w:ascii="宋体" w:hAnsi="宋体" w:eastAsia="宋体"/>
          <w:color w:val="auto"/>
          <w:szCs w:val="21"/>
          <w:u w:val="single"/>
        </w:rPr>
        <w:t>按通用条款规定执行</w:t>
      </w:r>
      <w:r>
        <w:rPr>
          <w:rFonts w:hint="eastAsia" w:ascii="宋体" w:hAnsi="宋体" w:eastAsia="宋体"/>
          <w:color w:val="auto"/>
          <w:szCs w:val="21"/>
        </w:rPr>
        <w:t>。</w:t>
      </w:r>
    </w:p>
    <w:p w14:paraId="144610E6">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12.4.3 </w:t>
      </w:r>
      <w:r>
        <w:rPr>
          <w:rFonts w:hint="eastAsia" w:ascii="宋体" w:hAnsi="宋体" w:eastAsia="宋体"/>
          <w:color w:val="auto"/>
          <w:szCs w:val="21"/>
        </w:rPr>
        <w:t>进度付款申请单的提交</w:t>
      </w:r>
    </w:p>
    <w:p w14:paraId="351F36F5">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1</w:t>
      </w:r>
      <w:r>
        <w:rPr>
          <w:rFonts w:hint="eastAsia" w:ascii="宋体" w:hAnsi="宋体" w:eastAsia="宋体"/>
          <w:color w:val="auto"/>
          <w:szCs w:val="21"/>
        </w:rPr>
        <w:t>）单价合同进度付款申请单提交的约定：</w:t>
      </w:r>
      <w:r>
        <w:rPr>
          <w:rFonts w:hint="eastAsia" w:ascii="宋体" w:hAnsi="宋体" w:eastAsia="宋体"/>
          <w:color w:val="auto"/>
          <w:szCs w:val="21"/>
          <w:u w:val="single"/>
        </w:rPr>
        <w:t>按通用条款规定执行</w:t>
      </w:r>
      <w:r>
        <w:rPr>
          <w:rFonts w:hint="eastAsia" w:ascii="宋体" w:hAnsi="宋体" w:eastAsia="宋体"/>
          <w:color w:val="auto"/>
          <w:szCs w:val="21"/>
        </w:rPr>
        <w:t>。</w:t>
      </w:r>
    </w:p>
    <w:p w14:paraId="343774D0">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2</w:t>
      </w:r>
      <w:r>
        <w:rPr>
          <w:rFonts w:hint="eastAsia" w:ascii="宋体" w:hAnsi="宋体" w:eastAsia="宋体"/>
          <w:color w:val="auto"/>
          <w:szCs w:val="21"/>
        </w:rPr>
        <w:t>）总价合同进度付款申请单提交的约定：</w:t>
      </w:r>
      <w:r>
        <w:rPr>
          <w:rFonts w:ascii="宋体" w:hAnsi="宋体" w:eastAsia="宋体"/>
          <w:color w:val="auto"/>
          <w:szCs w:val="21"/>
          <w:u w:val="single"/>
        </w:rPr>
        <w:t xml:space="preserve">        /       </w:t>
      </w:r>
      <w:r>
        <w:rPr>
          <w:rFonts w:hint="eastAsia" w:ascii="宋体" w:hAnsi="宋体" w:eastAsia="宋体"/>
          <w:color w:val="auto"/>
          <w:szCs w:val="21"/>
        </w:rPr>
        <w:t>。</w:t>
      </w:r>
    </w:p>
    <w:p w14:paraId="24B4DD6D">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3</w:t>
      </w:r>
      <w:r>
        <w:rPr>
          <w:rFonts w:hint="eastAsia" w:ascii="宋体" w:hAnsi="宋体" w:eastAsia="宋体"/>
          <w:color w:val="auto"/>
          <w:szCs w:val="21"/>
        </w:rPr>
        <w:t>）其他价格形式合同进度付款申请单提交的约定：</w:t>
      </w:r>
      <w:r>
        <w:rPr>
          <w:rFonts w:ascii="宋体" w:hAnsi="宋体" w:eastAsia="宋体"/>
          <w:color w:val="auto"/>
          <w:szCs w:val="21"/>
          <w:u w:val="single"/>
        </w:rPr>
        <w:t xml:space="preserve">  </w:t>
      </w:r>
      <w:r>
        <w:rPr>
          <w:rFonts w:hint="eastAsia" w:ascii="宋体" w:hAnsi="宋体" w:eastAsia="宋体"/>
          <w:color w:val="auto"/>
          <w:szCs w:val="21"/>
          <w:u w:val="single"/>
        </w:rPr>
        <w:t xml:space="preserve">       </w:t>
      </w:r>
      <w:r>
        <w:rPr>
          <w:rFonts w:ascii="宋体" w:hAnsi="宋体" w:eastAsia="宋体"/>
          <w:color w:val="auto"/>
          <w:szCs w:val="21"/>
          <w:u w:val="single"/>
        </w:rPr>
        <w:t>/</w:t>
      </w:r>
      <w:r>
        <w:rPr>
          <w:rFonts w:hint="eastAsia" w:ascii="宋体" w:hAnsi="宋体" w:eastAsia="宋体"/>
          <w:color w:val="auto"/>
          <w:szCs w:val="21"/>
          <w:u w:val="single"/>
        </w:rPr>
        <w:t xml:space="preserve">      </w:t>
      </w:r>
      <w:r>
        <w:rPr>
          <w:rFonts w:ascii="宋体" w:hAnsi="宋体" w:eastAsia="宋体"/>
          <w:color w:val="auto"/>
          <w:szCs w:val="21"/>
          <w:u w:val="single"/>
        </w:rPr>
        <w:t xml:space="preserve">   </w:t>
      </w:r>
      <w:r>
        <w:rPr>
          <w:rFonts w:hint="eastAsia" w:ascii="宋体" w:hAnsi="宋体" w:eastAsia="宋体"/>
          <w:color w:val="auto"/>
          <w:szCs w:val="21"/>
        </w:rPr>
        <w:t>。</w:t>
      </w:r>
    </w:p>
    <w:p w14:paraId="1EB032D9">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12.4.4 </w:t>
      </w:r>
      <w:r>
        <w:rPr>
          <w:rFonts w:hint="eastAsia" w:ascii="宋体" w:hAnsi="宋体" w:eastAsia="宋体"/>
          <w:color w:val="auto"/>
          <w:szCs w:val="21"/>
        </w:rPr>
        <w:t>进度款审核和支付</w:t>
      </w:r>
    </w:p>
    <w:p w14:paraId="676CF2AD">
      <w:pPr>
        <w:spacing w:line="360" w:lineRule="auto"/>
        <w:ind w:firstLine="420" w:firstLineChars="200"/>
        <w:contextualSpacing/>
        <w:rPr>
          <w:rFonts w:ascii="宋体" w:hAnsi="宋体" w:eastAsia="宋体"/>
          <w:color w:val="auto"/>
          <w:szCs w:val="21"/>
          <w:u w:val="single"/>
        </w:rPr>
      </w:pPr>
      <w:r>
        <w:rPr>
          <w:rFonts w:hint="eastAsia" w:ascii="宋体" w:hAnsi="宋体" w:eastAsia="宋体"/>
          <w:color w:val="auto"/>
          <w:szCs w:val="21"/>
        </w:rPr>
        <w:t>（</w:t>
      </w:r>
      <w:r>
        <w:rPr>
          <w:rFonts w:ascii="宋体" w:hAnsi="宋体" w:eastAsia="宋体"/>
          <w:color w:val="auto"/>
          <w:szCs w:val="21"/>
        </w:rPr>
        <w:t>1</w:t>
      </w:r>
      <w:r>
        <w:rPr>
          <w:rFonts w:hint="eastAsia" w:ascii="宋体" w:hAnsi="宋体" w:eastAsia="宋体"/>
          <w:color w:val="auto"/>
          <w:szCs w:val="21"/>
        </w:rPr>
        <w:t>）监理人审查并报送发包人的期限：</w:t>
      </w:r>
      <w:r>
        <w:rPr>
          <w:rFonts w:ascii="宋体" w:hAnsi="宋体" w:eastAsia="宋体"/>
          <w:color w:val="auto"/>
          <w:szCs w:val="21"/>
          <w:u w:val="single"/>
        </w:rPr>
        <w:t xml:space="preserve">  </w:t>
      </w:r>
      <w:r>
        <w:rPr>
          <w:rFonts w:hint="eastAsia" w:ascii="宋体" w:hAnsi="宋体" w:eastAsia="宋体"/>
          <w:color w:val="auto"/>
          <w:szCs w:val="21"/>
          <w:u w:val="single"/>
        </w:rPr>
        <w:t>执行通用条款规定</w:t>
      </w:r>
      <w:r>
        <w:rPr>
          <w:rFonts w:hint="eastAsia" w:ascii="宋体" w:hAnsi="宋体" w:eastAsia="宋体"/>
          <w:color w:val="auto"/>
          <w:szCs w:val="21"/>
        </w:rPr>
        <w:t>。</w:t>
      </w:r>
    </w:p>
    <w:p w14:paraId="144F2214">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发包人完成审批并签发进度款支付证书的期限：</w:t>
      </w:r>
      <w:r>
        <w:rPr>
          <w:rFonts w:ascii="宋体" w:hAnsi="宋体" w:eastAsia="宋体"/>
          <w:color w:val="auto"/>
          <w:szCs w:val="21"/>
          <w:u w:val="single"/>
        </w:rPr>
        <w:t xml:space="preserve">  </w:t>
      </w:r>
      <w:r>
        <w:rPr>
          <w:rFonts w:hint="eastAsia" w:ascii="宋体" w:hAnsi="宋体" w:eastAsia="宋体"/>
          <w:color w:val="auto"/>
          <w:szCs w:val="21"/>
          <w:u w:val="single"/>
        </w:rPr>
        <w:t>执行通用条款规定</w:t>
      </w:r>
      <w:r>
        <w:rPr>
          <w:rFonts w:hint="eastAsia" w:ascii="宋体" w:hAnsi="宋体" w:eastAsia="宋体"/>
          <w:color w:val="auto"/>
          <w:szCs w:val="21"/>
          <w:u w:val="none"/>
        </w:rPr>
        <w:t>。</w:t>
      </w:r>
    </w:p>
    <w:p w14:paraId="516CF50B">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2</w:t>
      </w:r>
      <w:r>
        <w:rPr>
          <w:rFonts w:hint="eastAsia" w:ascii="宋体" w:hAnsi="宋体" w:eastAsia="宋体"/>
          <w:color w:val="auto"/>
          <w:szCs w:val="21"/>
        </w:rPr>
        <w:t>）发包人支付进度款的期限：</w:t>
      </w:r>
      <w:r>
        <w:rPr>
          <w:rFonts w:ascii="宋体" w:hAnsi="宋体" w:eastAsia="宋体"/>
          <w:color w:val="auto"/>
          <w:szCs w:val="21"/>
          <w:u w:val="single"/>
        </w:rPr>
        <w:t xml:space="preserve">  </w:t>
      </w:r>
      <w:r>
        <w:rPr>
          <w:rFonts w:hint="eastAsia" w:ascii="宋体" w:hAnsi="宋体" w:eastAsia="宋体"/>
          <w:color w:val="auto"/>
          <w:szCs w:val="21"/>
          <w:u w:val="single"/>
        </w:rPr>
        <w:t>按通用条款规定执行</w:t>
      </w:r>
      <w:r>
        <w:rPr>
          <w:rFonts w:hint="eastAsia" w:ascii="宋体" w:hAnsi="宋体" w:eastAsia="宋体"/>
          <w:color w:val="auto"/>
          <w:szCs w:val="21"/>
        </w:rPr>
        <w:t>。</w:t>
      </w:r>
    </w:p>
    <w:p w14:paraId="12A591F3">
      <w:pPr>
        <w:spacing w:line="360" w:lineRule="auto"/>
        <w:ind w:firstLine="525" w:firstLineChars="250"/>
        <w:contextualSpacing/>
        <w:rPr>
          <w:rFonts w:ascii="宋体" w:hAnsi="宋体" w:eastAsia="宋体"/>
          <w:color w:val="auto"/>
          <w:szCs w:val="21"/>
        </w:rPr>
      </w:pPr>
      <w:r>
        <w:rPr>
          <w:rFonts w:hint="eastAsia" w:ascii="宋体" w:hAnsi="宋体" w:eastAsia="宋体"/>
          <w:color w:val="auto"/>
          <w:szCs w:val="21"/>
        </w:rPr>
        <w:t>发包人逾期支付进度款的违约金的计算方式：</w:t>
      </w:r>
      <w:r>
        <w:rPr>
          <w:rFonts w:ascii="宋体" w:hAnsi="宋体" w:eastAsia="宋体"/>
          <w:color w:val="auto"/>
          <w:szCs w:val="21"/>
          <w:u w:val="single"/>
        </w:rPr>
        <w:t xml:space="preserve">  </w:t>
      </w:r>
      <w:r>
        <w:rPr>
          <w:rFonts w:hint="eastAsia" w:ascii="宋体" w:hAnsi="宋体" w:eastAsia="宋体"/>
          <w:color w:val="auto"/>
          <w:szCs w:val="21"/>
          <w:u w:val="single"/>
        </w:rPr>
        <w:t>执行通用条款</w:t>
      </w:r>
      <w:r>
        <w:rPr>
          <w:rFonts w:ascii="宋体" w:hAnsi="宋体" w:eastAsia="宋体"/>
          <w:color w:val="auto"/>
          <w:szCs w:val="21"/>
          <w:u w:val="single"/>
        </w:rPr>
        <w:t xml:space="preserve">   </w:t>
      </w:r>
      <w:r>
        <w:rPr>
          <w:rFonts w:hint="eastAsia" w:ascii="宋体" w:hAnsi="宋体" w:eastAsia="宋体"/>
          <w:color w:val="auto"/>
          <w:szCs w:val="21"/>
        </w:rPr>
        <w:t>。</w:t>
      </w:r>
    </w:p>
    <w:p w14:paraId="0D51E56D">
      <w:pPr>
        <w:spacing w:line="360" w:lineRule="auto"/>
        <w:ind w:firstLine="525" w:firstLineChars="250"/>
        <w:contextualSpacing/>
        <w:rPr>
          <w:rFonts w:ascii="宋体" w:hAnsi="宋体" w:eastAsia="宋体"/>
          <w:color w:val="auto"/>
          <w:szCs w:val="21"/>
        </w:rPr>
      </w:pPr>
      <w:r>
        <w:rPr>
          <w:rFonts w:ascii="宋体" w:hAnsi="宋体" w:eastAsia="宋体"/>
          <w:color w:val="auto"/>
          <w:szCs w:val="21"/>
        </w:rPr>
        <w:t xml:space="preserve">12.4.6 </w:t>
      </w:r>
      <w:r>
        <w:rPr>
          <w:rFonts w:hint="eastAsia" w:ascii="宋体" w:hAnsi="宋体" w:eastAsia="宋体"/>
          <w:color w:val="auto"/>
          <w:szCs w:val="21"/>
        </w:rPr>
        <w:t>支付分解表的编制</w:t>
      </w:r>
    </w:p>
    <w:p w14:paraId="46C03480">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2</w:t>
      </w:r>
      <w:r>
        <w:rPr>
          <w:rFonts w:hint="eastAsia" w:ascii="宋体" w:hAnsi="宋体" w:eastAsia="宋体"/>
          <w:color w:val="auto"/>
          <w:szCs w:val="21"/>
        </w:rPr>
        <w:t>、总价合同支付分解表的编制与审批：</w:t>
      </w:r>
      <w:r>
        <w:rPr>
          <w:rFonts w:ascii="宋体" w:hAnsi="宋体" w:eastAsia="宋体"/>
          <w:color w:val="auto"/>
          <w:szCs w:val="21"/>
          <w:u w:val="single"/>
        </w:rPr>
        <w:t xml:space="preserve">  </w:t>
      </w:r>
      <w:r>
        <w:rPr>
          <w:rFonts w:hint="eastAsia" w:ascii="宋体" w:hAnsi="宋体" w:eastAsia="宋体"/>
          <w:color w:val="auto"/>
          <w:szCs w:val="21"/>
          <w:u w:val="single"/>
        </w:rPr>
        <w:t>/</w:t>
      </w:r>
      <w:r>
        <w:rPr>
          <w:rFonts w:ascii="宋体" w:hAnsi="宋体" w:eastAsia="宋体"/>
          <w:color w:val="auto"/>
          <w:szCs w:val="21"/>
          <w:u w:val="single"/>
        </w:rPr>
        <w:t xml:space="preserve">  </w:t>
      </w:r>
      <w:r>
        <w:rPr>
          <w:rFonts w:hint="eastAsia" w:ascii="宋体" w:hAnsi="宋体" w:eastAsia="宋体"/>
          <w:color w:val="auto"/>
          <w:szCs w:val="21"/>
        </w:rPr>
        <w:t>。</w:t>
      </w:r>
    </w:p>
    <w:p w14:paraId="0AD63FF3">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3</w:t>
      </w:r>
      <w:r>
        <w:rPr>
          <w:rFonts w:hint="eastAsia" w:ascii="宋体" w:hAnsi="宋体" w:eastAsia="宋体"/>
          <w:color w:val="auto"/>
          <w:szCs w:val="21"/>
        </w:rPr>
        <w:t>、单价合同的总价项目支付分解表的编制与审批：</w:t>
      </w:r>
      <w:r>
        <w:rPr>
          <w:rFonts w:ascii="宋体" w:hAnsi="宋体" w:eastAsia="宋体"/>
          <w:color w:val="auto"/>
          <w:szCs w:val="21"/>
          <w:u w:val="single"/>
        </w:rPr>
        <w:t xml:space="preserve">     /</w:t>
      </w:r>
      <w:r>
        <w:rPr>
          <w:rFonts w:hint="eastAsia" w:ascii="宋体" w:hAnsi="宋体" w:eastAsia="宋体"/>
          <w:color w:val="auto"/>
          <w:szCs w:val="21"/>
          <w:u w:val="single"/>
        </w:rPr>
        <w:t xml:space="preserve">   </w:t>
      </w:r>
      <w:r>
        <w:rPr>
          <w:rFonts w:ascii="宋体" w:hAnsi="宋体" w:eastAsia="宋体"/>
          <w:color w:val="auto"/>
          <w:szCs w:val="21"/>
          <w:u w:val="single"/>
        </w:rPr>
        <w:t xml:space="preserve">  </w:t>
      </w:r>
      <w:r>
        <w:rPr>
          <w:rFonts w:hint="eastAsia" w:ascii="宋体" w:hAnsi="宋体" w:eastAsia="宋体"/>
          <w:color w:val="auto"/>
          <w:szCs w:val="21"/>
        </w:rPr>
        <w:t>。</w:t>
      </w:r>
    </w:p>
    <w:p w14:paraId="6A789D81">
      <w:pPr>
        <w:pStyle w:val="5"/>
        <w:contextualSpacing/>
        <w:rPr>
          <w:rFonts w:ascii="宋体" w:hAnsi="宋体" w:eastAsia="宋体"/>
          <w:bCs w:val="0"/>
          <w:color w:val="auto"/>
          <w:szCs w:val="21"/>
        </w:rPr>
      </w:pPr>
      <w:r>
        <w:rPr>
          <w:rFonts w:ascii="宋体" w:hAnsi="宋体" w:eastAsia="宋体"/>
          <w:bCs w:val="0"/>
          <w:color w:val="auto"/>
          <w:szCs w:val="21"/>
        </w:rPr>
        <w:t xml:space="preserve">13. </w:t>
      </w:r>
      <w:r>
        <w:rPr>
          <w:rFonts w:hint="eastAsia" w:ascii="宋体" w:hAnsi="宋体" w:eastAsia="宋体"/>
          <w:bCs w:val="0"/>
          <w:color w:val="auto"/>
          <w:szCs w:val="21"/>
        </w:rPr>
        <w:t>验收和工程试车</w:t>
      </w:r>
    </w:p>
    <w:p w14:paraId="7E20F3F6">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13.1 </w:t>
      </w:r>
      <w:r>
        <w:rPr>
          <w:rFonts w:hint="eastAsia" w:ascii="宋体" w:hAnsi="宋体" w:eastAsia="宋体"/>
          <w:color w:val="auto"/>
          <w:szCs w:val="21"/>
        </w:rPr>
        <w:t>分部分项工程验收</w:t>
      </w:r>
    </w:p>
    <w:p w14:paraId="56A74BDC">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13.1.2</w:t>
      </w:r>
      <w:r>
        <w:rPr>
          <w:rFonts w:hint="eastAsia" w:ascii="宋体" w:hAnsi="宋体" w:eastAsia="宋体"/>
          <w:color w:val="auto"/>
          <w:szCs w:val="21"/>
        </w:rPr>
        <w:t>监理人不能按时进行验收时，应提前</w:t>
      </w:r>
      <w:r>
        <w:rPr>
          <w:rFonts w:ascii="宋体" w:hAnsi="宋体" w:eastAsia="宋体"/>
          <w:color w:val="auto"/>
          <w:szCs w:val="21"/>
          <w:u w:val="single"/>
        </w:rPr>
        <w:t xml:space="preserve">  24  </w:t>
      </w:r>
      <w:r>
        <w:rPr>
          <w:rFonts w:hint="eastAsia" w:ascii="宋体" w:hAnsi="宋体" w:eastAsia="宋体"/>
          <w:color w:val="auto"/>
          <w:szCs w:val="21"/>
        </w:rPr>
        <w:t>小时提交书面延期要求。</w:t>
      </w:r>
    </w:p>
    <w:p w14:paraId="0AB5005F">
      <w:pPr>
        <w:spacing w:line="360" w:lineRule="auto"/>
        <w:ind w:firstLine="420" w:firstLineChars="200"/>
        <w:contextualSpacing/>
        <w:rPr>
          <w:rFonts w:ascii="宋体" w:hAnsi="宋体" w:eastAsia="宋体"/>
          <w:b/>
          <w:color w:val="auto"/>
          <w:szCs w:val="21"/>
        </w:rPr>
      </w:pPr>
      <w:r>
        <w:rPr>
          <w:rFonts w:hint="eastAsia" w:ascii="宋体" w:hAnsi="宋体" w:eastAsia="宋体"/>
          <w:color w:val="auto"/>
          <w:szCs w:val="21"/>
        </w:rPr>
        <w:t>关于延期最长不得超过：</w:t>
      </w:r>
      <w:r>
        <w:rPr>
          <w:rFonts w:ascii="宋体" w:hAnsi="宋体" w:eastAsia="宋体"/>
          <w:color w:val="auto"/>
          <w:szCs w:val="21"/>
          <w:u w:val="single"/>
        </w:rPr>
        <w:t xml:space="preserve">  48   </w:t>
      </w:r>
      <w:r>
        <w:rPr>
          <w:rFonts w:hint="eastAsia" w:ascii="宋体" w:hAnsi="宋体" w:eastAsia="宋体"/>
          <w:color w:val="auto"/>
          <w:szCs w:val="21"/>
        </w:rPr>
        <w:t>小时。</w:t>
      </w:r>
    </w:p>
    <w:p w14:paraId="4DF917E8">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13.2 </w:t>
      </w:r>
      <w:r>
        <w:rPr>
          <w:rFonts w:hint="eastAsia" w:ascii="宋体" w:hAnsi="宋体" w:eastAsia="宋体"/>
          <w:color w:val="auto"/>
          <w:szCs w:val="21"/>
        </w:rPr>
        <w:t>竣工验收</w:t>
      </w:r>
    </w:p>
    <w:p w14:paraId="460895E2">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13.2.2</w:t>
      </w:r>
      <w:r>
        <w:rPr>
          <w:rFonts w:hint="eastAsia" w:ascii="宋体" w:hAnsi="宋体" w:eastAsia="宋体"/>
          <w:color w:val="auto"/>
          <w:szCs w:val="21"/>
        </w:rPr>
        <w:t>竣工验收程序</w:t>
      </w:r>
    </w:p>
    <w:p w14:paraId="32B6CD44">
      <w:pPr>
        <w:spacing w:line="360" w:lineRule="auto"/>
        <w:ind w:firstLine="420" w:firstLineChars="200"/>
        <w:contextualSpacing/>
        <w:rPr>
          <w:rFonts w:ascii="宋体" w:hAnsi="宋体" w:eastAsia="宋体"/>
          <w:color w:val="auto"/>
          <w:szCs w:val="21"/>
        </w:rPr>
      </w:pPr>
      <w:r>
        <w:rPr>
          <w:rFonts w:hint="eastAsia" w:ascii="宋体" w:hAnsi="宋体" w:eastAsia="宋体"/>
          <w:color w:val="auto"/>
          <w:kern w:val="0"/>
          <w:szCs w:val="21"/>
        </w:rPr>
        <w:t>关于竣工验收程序的约定：</w:t>
      </w:r>
      <w:r>
        <w:rPr>
          <w:rFonts w:ascii="宋体" w:hAnsi="宋体" w:eastAsia="宋体"/>
          <w:color w:val="auto"/>
          <w:szCs w:val="21"/>
          <w:u w:val="single"/>
        </w:rPr>
        <w:t xml:space="preserve">    </w:t>
      </w:r>
      <w:r>
        <w:rPr>
          <w:rFonts w:hint="eastAsia" w:ascii="宋体" w:hAnsi="宋体" w:eastAsia="宋体"/>
          <w:color w:val="auto"/>
          <w:szCs w:val="21"/>
          <w:u w:val="single"/>
        </w:rPr>
        <w:t>按通用条款执行</w:t>
      </w:r>
      <w:r>
        <w:rPr>
          <w:rFonts w:ascii="宋体" w:hAnsi="宋体" w:eastAsia="宋体"/>
          <w:color w:val="auto"/>
          <w:szCs w:val="21"/>
          <w:u w:val="single"/>
        </w:rPr>
        <w:t xml:space="preserve">  </w:t>
      </w:r>
      <w:r>
        <w:rPr>
          <w:rFonts w:hint="eastAsia" w:ascii="宋体" w:hAnsi="宋体" w:eastAsia="宋体"/>
          <w:color w:val="auto"/>
          <w:szCs w:val="21"/>
        </w:rPr>
        <w:t>。</w:t>
      </w:r>
    </w:p>
    <w:p w14:paraId="19557470">
      <w:pPr>
        <w:spacing w:line="360" w:lineRule="auto"/>
        <w:ind w:firstLine="420" w:firstLineChars="200"/>
        <w:contextualSpacing/>
        <w:rPr>
          <w:rFonts w:ascii="宋体" w:hAnsi="宋体" w:eastAsia="宋体"/>
          <w:color w:val="auto"/>
          <w:szCs w:val="21"/>
        </w:rPr>
      </w:pPr>
      <w:r>
        <w:rPr>
          <w:rFonts w:hint="eastAsia" w:ascii="宋体" w:hAnsi="宋体" w:eastAsia="宋体"/>
          <w:color w:val="auto"/>
          <w:kern w:val="0"/>
          <w:szCs w:val="21"/>
        </w:rPr>
        <w:t>发包人不按照本项约定组织竣工验收、颁发工程接收证书的违约金的计算方法：</w:t>
      </w:r>
      <w:r>
        <w:rPr>
          <w:rFonts w:hint="eastAsia" w:ascii="宋体" w:hAnsi="宋体" w:eastAsia="宋体"/>
          <w:color w:val="auto"/>
          <w:szCs w:val="21"/>
          <w:u w:val="single"/>
        </w:rPr>
        <w:t>按通用条款执行</w:t>
      </w:r>
      <w:r>
        <w:rPr>
          <w:rFonts w:hint="eastAsia" w:ascii="宋体" w:hAnsi="宋体" w:eastAsia="宋体"/>
          <w:color w:val="auto"/>
          <w:szCs w:val="21"/>
        </w:rPr>
        <w:t>。</w:t>
      </w:r>
    </w:p>
    <w:p w14:paraId="060F11AA">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13.2.5</w:t>
      </w:r>
      <w:r>
        <w:rPr>
          <w:rFonts w:hint="eastAsia" w:ascii="宋体" w:hAnsi="宋体" w:eastAsia="宋体"/>
          <w:color w:val="auto"/>
          <w:szCs w:val="21"/>
        </w:rPr>
        <w:t>移交、接收全部与部分工程</w:t>
      </w:r>
    </w:p>
    <w:p w14:paraId="07ACCD0E">
      <w:pPr>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承包人向发包人移交工程的期限：</w:t>
      </w:r>
      <w:r>
        <w:rPr>
          <w:rFonts w:hint="eastAsia" w:ascii="宋体" w:hAnsi="宋体" w:eastAsia="宋体"/>
          <w:color w:val="auto"/>
          <w:szCs w:val="21"/>
          <w:u w:val="single"/>
        </w:rPr>
        <w:t>颁发工程接受证书后 7 天内完成工程的移交</w:t>
      </w:r>
      <w:r>
        <w:rPr>
          <w:rFonts w:hint="eastAsia" w:ascii="宋体" w:hAnsi="宋体" w:eastAsia="宋体"/>
          <w:color w:val="auto"/>
          <w:szCs w:val="21"/>
        </w:rPr>
        <w:t>。</w:t>
      </w:r>
    </w:p>
    <w:p w14:paraId="038E4ACC">
      <w:pPr>
        <w:spacing w:line="360" w:lineRule="auto"/>
        <w:ind w:firstLine="420" w:firstLineChars="200"/>
        <w:contextualSpacing/>
        <w:rPr>
          <w:rFonts w:ascii="宋体" w:hAnsi="宋体" w:eastAsia="宋体"/>
          <w:color w:val="auto"/>
          <w:szCs w:val="21"/>
          <w:u w:val="single"/>
        </w:rPr>
      </w:pPr>
      <w:r>
        <w:rPr>
          <w:rFonts w:hint="eastAsia" w:ascii="宋体" w:hAnsi="宋体" w:eastAsia="宋体"/>
          <w:color w:val="auto"/>
          <w:kern w:val="0"/>
          <w:szCs w:val="21"/>
        </w:rPr>
        <w:t>发包人未按本合同约定接收全部或部分工程的，违约金的计算方法为：</w:t>
      </w:r>
      <w:r>
        <w:rPr>
          <w:rFonts w:hint="eastAsia" w:ascii="宋体" w:hAnsi="宋体" w:eastAsia="宋体"/>
          <w:color w:val="auto"/>
          <w:szCs w:val="21"/>
          <w:u w:val="single"/>
        </w:rPr>
        <w:t>双方另行约定</w:t>
      </w:r>
      <w:r>
        <w:rPr>
          <w:rFonts w:hint="eastAsia" w:ascii="宋体" w:hAnsi="宋体" w:eastAsia="宋体"/>
          <w:color w:val="auto"/>
          <w:szCs w:val="21"/>
        </w:rPr>
        <w:t>。</w:t>
      </w:r>
    </w:p>
    <w:p w14:paraId="49D0F112">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承包人未按时移交工程的，违约金的计算方法为：</w:t>
      </w:r>
      <w:r>
        <w:rPr>
          <w:rFonts w:hint="eastAsia" w:ascii="宋体" w:hAnsi="宋体" w:eastAsia="宋体"/>
          <w:color w:val="auto"/>
          <w:szCs w:val="21"/>
          <w:u w:val="single"/>
        </w:rPr>
        <w:t>逾期在 15 天以内的，每逾期 1 天，违约金按</w:t>
      </w:r>
      <w:r>
        <w:rPr>
          <w:rFonts w:hint="eastAsia" w:ascii="宋体" w:hAnsi="宋体"/>
          <w:color w:val="auto"/>
          <w:szCs w:val="21"/>
          <w:u w:val="single"/>
          <w:lang w:val="en-US" w:eastAsia="zh-CN"/>
        </w:rPr>
        <w:t>2</w:t>
      </w:r>
      <w:r>
        <w:rPr>
          <w:rFonts w:hint="eastAsia" w:ascii="宋体" w:hAnsi="宋体" w:eastAsia="宋体"/>
          <w:color w:val="auto"/>
          <w:szCs w:val="21"/>
          <w:u w:val="single"/>
        </w:rPr>
        <w:t>000</w:t>
      </w:r>
      <w:r>
        <w:rPr>
          <w:rFonts w:hint="eastAsia" w:ascii="宋体" w:hAnsi="宋体"/>
          <w:color w:val="auto"/>
          <w:szCs w:val="21"/>
          <w:u w:val="single"/>
          <w:lang w:eastAsia="zh-CN"/>
        </w:rPr>
        <w:t>元</w:t>
      </w:r>
      <w:r>
        <w:rPr>
          <w:rFonts w:hint="eastAsia" w:ascii="宋体" w:hAnsi="宋体" w:eastAsia="宋体"/>
          <w:color w:val="auto"/>
          <w:szCs w:val="21"/>
          <w:u w:val="single"/>
        </w:rPr>
        <w:t>人民币/天计算；逾期超过15 天的，</w:t>
      </w:r>
      <w:r>
        <w:rPr>
          <w:rFonts w:hint="eastAsia" w:ascii="宋体" w:hAnsi="宋体"/>
          <w:color w:val="auto"/>
          <w:szCs w:val="21"/>
          <w:u w:val="single"/>
          <w:lang w:val="en-US" w:eastAsia="zh-CN"/>
        </w:rPr>
        <w:t>视作承包人违约，</w:t>
      </w:r>
      <w:r>
        <w:rPr>
          <w:rFonts w:hint="eastAsia" w:ascii="宋体" w:hAnsi="宋体" w:eastAsia="宋体"/>
          <w:color w:val="auto"/>
          <w:szCs w:val="21"/>
          <w:u w:val="single"/>
        </w:rPr>
        <w:t>发包人有权解除合同，</w:t>
      </w:r>
      <w:r>
        <w:rPr>
          <w:rFonts w:hint="eastAsia" w:ascii="宋体" w:hAnsi="宋体"/>
          <w:color w:val="auto"/>
          <w:szCs w:val="21"/>
          <w:u w:val="single"/>
          <w:lang w:val="en-US" w:eastAsia="zh-CN"/>
        </w:rPr>
        <w:t>没收履约保证金，</w:t>
      </w:r>
      <w:r>
        <w:rPr>
          <w:rFonts w:hint="eastAsia" w:ascii="宋体" w:hAnsi="宋体" w:eastAsia="宋体"/>
          <w:color w:val="auto"/>
          <w:szCs w:val="21"/>
          <w:u w:val="single"/>
        </w:rPr>
        <w:t>承包人按上述约定承担违约金，同时承包人已完合格工程量按 70%的标准结算工程价款。</w:t>
      </w:r>
    </w:p>
    <w:p w14:paraId="154066B6">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13.3 </w:t>
      </w:r>
      <w:r>
        <w:rPr>
          <w:rFonts w:hint="eastAsia" w:ascii="宋体" w:hAnsi="宋体" w:eastAsia="宋体"/>
          <w:color w:val="auto"/>
          <w:szCs w:val="21"/>
        </w:rPr>
        <w:t>工程试车</w:t>
      </w:r>
    </w:p>
    <w:p w14:paraId="05BF3DEE">
      <w:pPr>
        <w:spacing w:line="360" w:lineRule="auto"/>
        <w:ind w:firstLine="420" w:firstLineChars="200"/>
        <w:contextualSpacing/>
        <w:rPr>
          <w:rFonts w:ascii="宋体" w:hAnsi="宋体" w:eastAsia="宋体"/>
          <w:color w:val="auto"/>
          <w:kern w:val="0"/>
          <w:szCs w:val="21"/>
        </w:rPr>
      </w:pPr>
      <w:r>
        <w:rPr>
          <w:rFonts w:ascii="宋体" w:hAnsi="宋体" w:eastAsia="宋体"/>
          <w:color w:val="auto"/>
          <w:kern w:val="0"/>
          <w:szCs w:val="21"/>
        </w:rPr>
        <w:t xml:space="preserve">13.3.1 </w:t>
      </w:r>
      <w:r>
        <w:rPr>
          <w:rFonts w:hint="eastAsia" w:ascii="宋体" w:hAnsi="宋体" w:eastAsia="宋体"/>
          <w:color w:val="auto"/>
          <w:kern w:val="0"/>
          <w:szCs w:val="21"/>
        </w:rPr>
        <w:t>试车程序</w:t>
      </w:r>
    </w:p>
    <w:p w14:paraId="0FD951D7">
      <w:pPr>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工程试车内容：</w:t>
      </w:r>
      <w:r>
        <w:rPr>
          <w:rFonts w:hint="eastAsia" w:ascii="宋体" w:hAnsi="宋体" w:eastAsia="宋体"/>
          <w:color w:val="auto"/>
          <w:szCs w:val="21"/>
          <w:u w:val="single"/>
        </w:rPr>
        <w:t>执行通用条款 。</w:t>
      </w:r>
    </w:p>
    <w:p w14:paraId="5C0AEC4D">
      <w:pPr>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w:t>
      </w:r>
      <w:r>
        <w:rPr>
          <w:rFonts w:ascii="宋体" w:hAnsi="宋体" w:eastAsia="宋体"/>
          <w:color w:val="auto"/>
          <w:kern w:val="0"/>
          <w:szCs w:val="21"/>
        </w:rPr>
        <w:t>1</w:t>
      </w:r>
      <w:r>
        <w:rPr>
          <w:rFonts w:hint="eastAsia" w:ascii="宋体" w:hAnsi="宋体" w:eastAsia="宋体"/>
          <w:color w:val="auto"/>
          <w:kern w:val="0"/>
          <w:szCs w:val="21"/>
        </w:rPr>
        <w:t>）单机无负荷试车费用由</w:t>
      </w:r>
      <w:r>
        <w:rPr>
          <w:rFonts w:ascii="宋体" w:hAnsi="宋体" w:eastAsia="宋体"/>
          <w:color w:val="auto"/>
          <w:szCs w:val="21"/>
          <w:u w:val="single"/>
        </w:rPr>
        <w:t xml:space="preserve">     </w:t>
      </w:r>
      <w:r>
        <w:rPr>
          <w:rFonts w:hint="eastAsia" w:ascii="宋体" w:hAnsi="宋体" w:eastAsia="宋体"/>
          <w:color w:val="auto"/>
          <w:szCs w:val="21"/>
          <w:u w:val="single"/>
        </w:rPr>
        <w:t>承包人</w:t>
      </w:r>
      <w:r>
        <w:rPr>
          <w:rFonts w:ascii="宋体" w:hAnsi="宋体" w:eastAsia="宋体"/>
          <w:color w:val="auto"/>
          <w:szCs w:val="21"/>
          <w:u w:val="single"/>
        </w:rPr>
        <w:t xml:space="preserve">     </w:t>
      </w:r>
      <w:r>
        <w:rPr>
          <w:rFonts w:hint="eastAsia" w:ascii="宋体" w:hAnsi="宋体" w:eastAsia="宋体"/>
          <w:color w:val="auto"/>
          <w:kern w:val="0"/>
          <w:szCs w:val="21"/>
        </w:rPr>
        <w:t>承担；</w:t>
      </w:r>
    </w:p>
    <w:p w14:paraId="270CF4D4">
      <w:pPr>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w:t>
      </w:r>
      <w:r>
        <w:rPr>
          <w:rFonts w:ascii="宋体" w:hAnsi="宋体" w:eastAsia="宋体"/>
          <w:color w:val="auto"/>
          <w:kern w:val="0"/>
          <w:szCs w:val="21"/>
        </w:rPr>
        <w:t>2</w:t>
      </w:r>
      <w:r>
        <w:rPr>
          <w:rFonts w:hint="eastAsia" w:ascii="宋体" w:hAnsi="宋体" w:eastAsia="宋体"/>
          <w:color w:val="auto"/>
          <w:kern w:val="0"/>
          <w:szCs w:val="21"/>
        </w:rPr>
        <w:t>）无负荷联动试车费用由</w:t>
      </w:r>
      <w:r>
        <w:rPr>
          <w:rFonts w:ascii="宋体" w:hAnsi="宋体" w:eastAsia="宋体"/>
          <w:color w:val="auto"/>
          <w:szCs w:val="21"/>
          <w:u w:val="single"/>
        </w:rPr>
        <w:t xml:space="preserve">     </w:t>
      </w:r>
      <w:r>
        <w:rPr>
          <w:rFonts w:hint="eastAsia" w:ascii="宋体" w:hAnsi="宋体" w:eastAsia="宋体"/>
          <w:color w:val="auto"/>
          <w:szCs w:val="21"/>
          <w:u w:val="single"/>
        </w:rPr>
        <w:t>承包人</w:t>
      </w:r>
      <w:r>
        <w:rPr>
          <w:rFonts w:ascii="宋体" w:hAnsi="宋体" w:eastAsia="宋体"/>
          <w:color w:val="auto"/>
          <w:szCs w:val="21"/>
          <w:u w:val="single"/>
        </w:rPr>
        <w:t xml:space="preserve">     </w:t>
      </w:r>
      <w:r>
        <w:rPr>
          <w:rFonts w:hint="eastAsia" w:ascii="宋体" w:hAnsi="宋体" w:eastAsia="宋体"/>
          <w:color w:val="auto"/>
          <w:kern w:val="0"/>
          <w:szCs w:val="21"/>
        </w:rPr>
        <w:t>承担。</w:t>
      </w:r>
    </w:p>
    <w:p w14:paraId="35A07180">
      <w:pPr>
        <w:spacing w:line="360" w:lineRule="auto"/>
        <w:ind w:firstLine="420" w:firstLineChars="200"/>
        <w:contextualSpacing/>
        <w:rPr>
          <w:rFonts w:ascii="宋体" w:hAnsi="宋体" w:eastAsia="宋体"/>
          <w:color w:val="auto"/>
          <w:kern w:val="0"/>
          <w:szCs w:val="21"/>
        </w:rPr>
      </w:pPr>
      <w:r>
        <w:rPr>
          <w:rFonts w:ascii="宋体" w:hAnsi="宋体" w:eastAsia="宋体"/>
          <w:color w:val="auto"/>
          <w:kern w:val="0"/>
          <w:szCs w:val="21"/>
        </w:rPr>
        <w:t xml:space="preserve">13.3.3 </w:t>
      </w:r>
      <w:r>
        <w:rPr>
          <w:rFonts w:hint="eastAsia" w:ascii="宋体" w:hAnsi="宋体" w:eastAsia="宋体"/>
          <w:color w:val="auto"/>
          <w:kern w:val="0"/>
          <w:szCs w:val="21"/>
        </w:rPr>
        <w:t>投料试车</w:t>
      </w:r>
    </w:p>
    <w:p w14:paraId="56B6FE8A">
      <w:pPr>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关于投料试车相关事项的约定：</w:t>
      </w:r>
      <w:r>
        <w:rPr>
          <w:rFonts w:ascii="宋体" w:hAnsi="宋体" w:eastAsia="宋体"/>
          <w:color w:val="auto"/>
          <w:szCs w:val="21"/>
          <w:u w:val="single"/>
        </w:rPr>
        <w:t xml:space="preserve">    </w:t>
      </w:r>
      <w:r>
        <w:rPr>
          <w:rFonts w:hint="eastAsia" w:ascii="宋体" w:hAnsi="宋体" w:eastAsia="宋体"/>
          <w:color w:val="auto"/>
          <w:szCs w:val="21"/>
          <w:u w:val="single"/>
        </w:rPr>
        <w:t>执行通用条款</w:t>
      </w:r>
      <w:r>
        <w:rPr>
          <w:rFonts w:ascii="宋体" w:hAnsi="宋体" w:eastAsia="宋体"/>
          <w:color w:val="auto"/>
          <w:szCs w:val="21"/>
          <w:u w:val="single"/>
        </w:rPr>
        <w:t xml:space="preserve">    </w:t>
      </w:r>
      <w:r>
        <w:rPr>
          <w:rFonts w:hint="eastAsia" w:ascii="宋体" w:hAnsi="宋体" w:eastAsia="宋体"/>
          <w:color w:val="auto"/>
          <w:szCs w:val="21"/>
        </w:rPr>
        <w:t>。</w:t>
      </w:r>
    </w:p>
    <w:p w14:paraId="62C2A835">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13.6 </w:t>
      </w:r>
      <w:r>
        <w:rPr>
          <w:rFonts w:hint="eastAsia" w:ascii="宋体" w:hAnsi="宋体" w:eastAsia="宋体"/>
          <w:color w:val="auto"/>
          <w:szCs w:val="21"/>
        </w:rPr>
        <w:t>竣工退场</w:t>
      </w:r>
    </w:p>
    <w:p w14:paraId="7190C2A1">
      <w:pPr>
        <w:spacing w:line="360" w:lineRule="auto"/>
        <w:ind w:firstLine="420" w:firstLineChars="200"/>
        <w:contextualSpacing/>
        <w:rPr>
          <w:rFonts w:ascii="宋体" w:hAnsi="宋体" w:eastAsia="宋体"/>
          <w:color w:val="auto"/>
          <w:kern w:val="0"/>
          <w:szCs w:val="21"/>
        </w:rPr>
      </w:pPr>
      <w:r>
        <w:rPr>
          <w:rFonts w:ascii="宋体" w:hAnsi="宋体" w:eastAsia="宋体"/>
          <w:color w:val="auto"/>
          <w:kern w:val="0"/>
          <w:szCs w:val="21"/>
        </w:rPr>
        <w:t xml:space="preserve">13.6.1 </w:t>
      </w:r>
      <w:r>
        <w:rPr>
          <w:rFonts w:hint="eastAsia" w:ascii="宋体" w:hAnsi="宋体" w:eastAsia="宋体"/>
          <w:color w:val="auto"/>
          <w:kern w:val="0"/>
          <w:szCs w:val="21"/>
        </w:rPr>
        <w:t>竣工退场</w:t>
      </w:r>
    </w:p>
    <w:p w14:paraId="4593EA97">
      <w:pPr>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承包人完成竣工退场的期限：</w:t>
      </w:r>
      <w:r>
        <w:rPr>
          <w:rFonts w:hint="eastAsia" w:ascii="宋体" w:hAnsi="宋体" w:eastAsia="宋体"/>
          <w:color w:val="auto"/>
          <w:szCs w:val="21"/>
          <w:u w:val="single"/>
        </w:rPr>
        <w:t>另行协商</w:t>
      </w:r>
      <w:r>
        <w:rPr>
          <w:rFonts w:hint="eastAsia" w:ascii="宋体" w:hAnsi="宋体" w:eastAsia="宋体"/>
          <w:color w:val="auto"/>
          <w:kern w:val="0"/>
          <w:szCs w:val="21"/>
        </w:rPr>
        <w:t>。</w:t>
      </w:r>
    </w:p>
    <w:p w14:paraId="0004C618">
      <w:pPr>
        <w:pStyle w:val="5"/>
        <w:contextualSpacing/>
        <w:rPr>
          <w:rFonts w:ascii="宋体" w:hAnsi="宋体" w:eastAsia="宋体"/>
          <w:bCs w:val="0"/>
          <w:color w:val="auto"/>
          <w:szCs w:val="21"/>
        </w:rPr>
      </w:pPr>
      <w:r>
        <w:rPr>
          <w:rFonts w:ascii="宋体" w:hAnsi="宋体" w:eastAsia="宋体"/>
          <w:bCs w:val="0"/>
          <w:color w:val="auto"/>
          <w:szCs w:val="21"/>
        </w:rPr>
        <w:t xml:space="preserve">14. </w:t>
      </w:r>
      <w:r>
        <w:rPr>
          <w:rFonts w:hint="eastAsia" w:ascii="宋体" w:hAnsi="宋体" w:eastAsia="宋体"/>
          <w:bCs w:val="0"/>
          <w:color w:val="auto"/>
          <w:szCs w:val="21"/>
        </w:rPr>
        <w:t>竣工结算</w:t>
      </w:r>
    </w:p>
    <w:p w14:paraId="2A6FC28D">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14.1 </w:t>
      </w:r>
      <w:r>
        <w:rPr>
          <w:rFonts w:hint="eastAsia" w:ascii="宋体" w:hAnsi="宋体" w:eastAsia="宋体"/>
          <w:color w:val="auto"/>
          <w:szCs w:val="21"/>
        </w:rPr>
        <w:t>竣工结算申请</w:t>
      </w:r>
    </w:p>
    <w:p w14:paraId="2BD3E3A4">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承包人提交竣工结算申请单的期限：</w:t>
      </w:r>
      <w:r>
        <w:rPr>
          <w:rFonts w:hint="eastAsia" w:ascii="宋体" w:hAnsi="宋体" w:eastAsia="宋体"/>
          <w:color w:val="auto"/>
          <w:szCs w:val="21"/>
          <w:u w:val="single"/>
        </w:rPr>
        <w:t>执行通用条款</w:t>
      </w:r>
      <w:r>
        <w:rPr>
          <w:rFonts w:ascii="宋体" w:hAnsi="宋体" w:eastAsia="宋体"/>
          <w:color w:val="auto"/>
          <w:szCs w:val="21"/>
          <w:u w:val="single"/>
        </w:rPr>
        <w:t xml:space="preserve"> </w:t>
      </w:r>
      <w:r>
        <w:rPr>
          <w:rFonts w:hint="eastAsia" w:ascii="宋体" w:hAnsi="宋体" w:eastAsia="宋体"/>
          <w:color w:val="auto"/>
          <w:szCs w:val="21"/>
        </w:rPr>
        <w:t>。</w:t>
      </w:r>
    </w:p>
    <w:p w14:paraId="5F208876">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竣工结算申请单应包括的内容：</w:t>
      </w:r>
      <w:r>
        <w:rPr>
          <w:rFonts w:ascii="宋体" w:hAnsi="宋体" w:eastAsia="宋体"/>
          <w:color w:val="auto"/>
          <w:szCs w:val="21"/>
          <w:u w:val="single"/>
        </w:rPr>
        <w:t xml:space="preserve"> </w:t>
      </w:r>
      <w:r>
        <w:rPr>
          <w:rFonts w:hint="eastAsia" w:ascii="宋体" w:hAnsi="宋体" w:eastAsia="宋体"/>
          <w:color w:val="auto"/>
          <w:szCs w:val="21"/>
          <w:u w:val="single"/>
        </w:rPr>
        <w:t>执行通用条款</w:t>
      </w:r>
      <w:r>
        <w:rPr>
          <w:rFonts w:ascii="宋体" w:hAnsi="宋体" w:eastAsia="宋体"/>
          <w:color w:val="auto"/>
          <w:szCs w:val="21"/>
          <w:u w:val="single"/>
        </w:rPr>
        <w:t xml:space="preserve"> </w:t>
      </w:r>
      <w:r>
        <w:rPr>
          <w:rFonts w:hint="eastAsia" w:ascii="宋体" w:hAnsi="宋体" w:eastAsia="宋体"/>
          <w:color w:val="auto"/>
          <w:szCs w:val="21"/>
        </w:rPr>
        <w:t>。</w:t>
      </w:r>
    </w:p>
    <w:p w14:paraId="36F52ABB">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14.2 </w:t>
      </w:r>
      <w:r>
        <w:rPr>
          <w:rFonts w:hint="eastAsia" w:ascii="宋体" w:hAnsi="宋体" w:eastAsia="宋体"/>
          <w:color w:val="auto"/>
          <w:szCs w:val="21"/>
        </w:rPr>
        <w:t>竣工结算审核</w:t>
      </w:r>
    </w:p>
    <w:p w14:paraId="6AD9AB10">
      <w:pPr>
        <w:spacing w:line="360" w:lineRule="auto"/>
        <w:ind w:firstLine="420" w:firstLineChars="200"/>
        <w:contextualSpacing/>
        <w:rPr>
          <w:rFonts w:ascii="宋体" w:hAnsi="宋体" w:eastAsia="宋体"/>
          <w:color w:val="auto"/>
          <w:szCs w:val="21"/>
          <w:u w:val="single"/>
        </w:rPr>
      </w:pPr>
      <w:r>
        <w:rPr>
          <w:rFonts w:hint="eastAsia" w:ascii="宋体" w:hAnsi="宋体" w:eastAsia="宋体"/>
          <w:color w:val="auto"/>
          <w:szCs w:val="21"/>
        </w:rPr>
        <w:t>发包人审批竣工付款申请单的期限：</w:t>
      </w:r>
      <w:r>
        <w:rPr>
          <w:rFonts w:hint="eastAsia" w:ascii="宋体" w:hAnsi="宋体" w:eastAsia="宋体"/>
          <w:color w:val="auto"/>
          <w:szCs w:val="21"/>
          <w:u w:val="single"/>
        </w:rPr>
        <w:t>通用条款第14.2条第（1）款不执行，收到承包人提交的完整结算资料后，由发包人委托造价咨询公司在60天内完成审计。</w:t>
      </w:r>
    </w:p>
    <w:p w14:paraId="5CD24FF8">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发包人完成竣工付款的期限：</w:t>
      </w:r>
      <w:r>
        <w:rPr>
          <w:rFonts w:ascii="宋体" w:hAnsi="宋体" w:eastAsia="宋体"/>
          <w:color w:val="auto"/>
          <w:szCs w:val="21"/>
          <w:u w:val="single"/>
        </w:rPr>
        <w:t xml:space="preserve">  </w:t>
      </w:r>
      <w:r>
        <w:rPr>
          <w:rFonts w:hint="eastAsia" w:ascii="宋体" w:hAnsi="宋体" w:eastAsia="宋体"/>
          <w:color w:val="auto"/>
          <w:szCs w:val="21"/>
          <w:u w:val="single"/>
        </w:rPr>
        <w:t>根据本项目付款方式</w:t>
      </w:r>
      <w:r>
        <w:rPr>
          <w:rFonts w:ascii="宋体" w:hAnsi="宋体" w:eastAsia="宋体"/>
          <w:color w:val="auto"/>
          <w:szCs w:val="21"/>
          <w:u w:val="single"/>
        </w:rPr>
        <w:t xml:space="preserve">   </w:t>
      </w:r>
      <w:r>
        <w:rPr>
          <w:rFonts w:hint="eastAsia" w:ascii="宋体" w:hAnsi="宋体" w:eastAsia="宋体"/>
          <w:color w:val="auto"/>
          <w:szCs w:val="21"/>
        </w:rPr>
        <w:t>。</w:t>
      </w:r>
    </w:p>
    <w:p w14:paraId="6C3369A1">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关于竣工付款证书异议部分复核的方式和程序：</w:t>
      </w:r>
      <w:r>
        <w:rPr>
          <w:rFonts w:hint="eastAsia" w:ascii="宋体" w:hAnsi="宋体" w:eastAsia="宋体"/>
          <w:color w:val="auto"/>
          <w:szCs w:val="21"/>
          <w:u w:val="single"/>
        </w:rPr>
        <w:t>1、监理人在收到承包人进度付款申请单以及相应的支持性证明文件后的 14 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 2、发包人应在监理人收到进度付款中请单后的 28 天内，将进度应付款支付给承包人。发包人不按期支付的，按专用合同条款的约定支付逾期付款违约金。3、监理人出具进度付款证书，不应视为监理人已同意、批准或接受了承包人完成的该部分工作</w:t>
      </w:r>
      <w:r>
        <w:rPr>
          <w:rFonts w:hint="eastAsia" w:ascii="宋体" w:hAnsi="宋体" w:eastAsia="宋体"/>
          <w:color w:val="auto"/>
          <w:szCs w:val="21"/>
        </w:rPr>
        <w:t>。</w:t>
      </w:r>
    </w:p>
    <w:p w14:paraId="4DE841ED">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14.4 </w:t>
      </w:r>
      <w:r>
        <w:rPr>
          <w:rFonts w:hint="eastAsia" w:ascii="宋体" w:hAnsi="宋体" w:eastAsia="宋体"/>
          <w:color w:val="auto"/>
          <w:szCs w:val="21"/>
        </w:rPr>
        <w:t>最终结清</w:t>
      </w:r>
    </w:p>
    <w:p w14:paraId="0114DB17">
      <w:pPr>
        <w:spacing w:line="360" w:lineRule="auto"/>
        <w:ind w:firstLine="420" w:firstLineChars="200"/>
        <w:contextualSpacing/>
        <w:rPr>
          <w:rFonts w:ascii="宋体" w:hAnsi="宋体" w:eastAsia="宋体"/>
          <w:color w:val="auto"/>
          <w:kern w:val="0"/>
          <w:szCs w:val="21"/>
        </w:rPr>
      </w:pPr>
      <w:r>
        <w:rPr>
          <w:rFonts w:ascii="宋体" w:hAnsi="宋体" w:eastAsia="宋体"/>
          <w:color w:val="auto"/>
          <w:kern w:val="0"/>
          <w:szCs w:val="21"/>
        </w:rPr>
        <w:t xml:space="preserve">14.4.1 </w:t>
      </w:r>
      <w:r>
        <w:rPr>
          <w:rFonts w:hint="eastAsia" w:ascii="宋体" w:hAnsi="宋体" w:eastAsia="宋体"/>
          <w:color w:val="auto"/>
          <w:kern w:val="0"/>
          <w:szCs w:val="21"/>
        </w:rPr>
        <w:t>最终结清申请单</w:t>
      </w:r>
    </w:p>
    <w:p w14:paraId="484E547C">
      <w:pPr>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承包人提交最终结清申请单的份数：</w:t>
      </w:r>
      <w:r>
        <w:rPr>
          <w:rFonts w:ascii="宋体" w:hAnsi="宋体" w:eastAsia="宋体"/>
          <w:color w:val="auto"/>
          <w:szCs w:val="21"/>
          <w:u w:val="single"/>
        </w:rPr>
        <w:t xml:space="preserve"> </w:t>
      </w:r>
      <w:r>
        <w:rPr>
          <w:rFonts w:hint="eastAsia" w:ascii="宋体" w:hAnsi="宋体" w:eastAsia="宋体"/>
          <w:color w:val="auto"/>
          <w:szCs w:val="21"/>
          <w:u w:val="single"/>
        </w:rPr>
        <w:t>按通用条款执行</w:t>
      </w:r>
      <w:r>
        <w:rPr>
          <w:rFonts w:ascii="宋体" w:hAnsi="宋体" w:eastAsia="宋体"/>
          <w:color w:val="auto"/>
          <w:szCs w:val="21"/>
          <w:u w:val="single"/>
        </w:rPr>
        <w:t xml:space="preserve">  </w:t>
      </w:r>
      <w:r>
        <w:rPr>
          <w:rFonts w:hint="eastAsia" w:ascii="宋体" w:hAnsi="宋体" w:eastAsia="宋体"/>
          <w:color w:val="auto"/>
          <w:szCs w:val="21"/>
        </w:rPr>
        <w:t>。</w:t>
      </w:r>
    </w:p>
    <w:p w14:paraId="01DF1B1C">
      <w:pPr>
        <w:spacing w:line="360" w:lineRule="auto"/>
        <w:ind w:firstLine="420" w:firstLineChars="200"/>
        <w:contextualSpacing/>
        <w:rPr>
          <w:rFonts w:ascii="宋体" w:hAnsi="宋体" w:eastAsia="宋体"/>
          <w:color w:val="auto"/>
          <w:szCs w:val="21"/>
        </w:rPr>
      </w:pPr>
      <w:r>
        <w:rPr>
          <w:rFonts w:hint="eastAsia" w:ascii="宋体" w:hAnsi="宋体" w:eastAsia="宋体"/>
          <w:color w:val="auto"/>
          <w:kern w:val="0"/>
          <w:szCs w:val="21"/>
        </w:rPr>
        <w:t>承包人提交最终结算申请单的期限：</w:t>
      </w:r>
      <w:r>
        <w:rPr>
          <w:rFonts w:ascii="宋体" w:hAnsi="宋体" w:eastAsia="宋体"/>
          <w:color w:val="auto"/>
          <w:szCs w:val="21"/>
          <w:u w:val="single"/>
        </w:rPr>
        <w:t xml:space="preserve"> </w:t>
      </w:r>
      <w:r>
        <w:rPr>
          <w:rFonts w:hint="eastAsia" w:ascii="宋体" w:hAnsi="宋体" w:eastAsia="宋体"/>
          <w:color w:val="auto"/>
          <w:szCs w:val="21"/>
          <w:u w:val="single"/>
        </w:rPr>
        <w:t>按通用条款执行</w:t>
      </w:r>
      <w:r>
        <w:rPr>
          <w:rFonts w:ascii="宋体" w:hAnsi="宋体" w:eastAsia="宋体"/>
          <w:color w:val="auto"/>
          <w:szCs w:val="21"/>
          <w:u w:val="single"/>
        </w:rPr>
        <w:t xml:space="preserve">   </w:t>
      </w:r>
      <w:r>
        <w:rPr>
          <w:rFonts w:hint="eastAsia" w:ascii="宋体" w:hAnsi="宋体" w:eastAsia="宋体"/>
          <w:color w:val="auto"/>
          <w:szCs w:val="21"/>
        </w:rPr>
        <w:t>。</w:t>
      </w:r>
      <w:r>
        <w:rPr>
          <w:rFonts w:ascii="宋体" w:hAnsi="宋体" w:eastAsia="宋体"/>
          <w:color w:val="auto"/>
          <w:szCs w:val="21"/>
        </w:rPr>
        <w:t xml:space="preserve"> </w:t>
      </w:r>
    </w:p>
    <w:p w14:paraId="6C82134C">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14.4.2 </w:t>
      </w:r>
      <w:r>
        <w:rPr>
          <w:rFonts w:hint="eastAsia" w:ascii="宋体" w:hAnsi="宋体" w:eastAsia="宋体"/>
          <w:color w:val="auto"/>
          <w:szCs w:val="21"/>
        </w:rPr>
        <w:t>最终结清证书和支付</w:t>
      </w:r>
    </w:p>
    <w:p w14:paraId="238D257E">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1</w:t>
      </w:r>
      <w:r>
        <w:rPr>
          <w:rFonts w:hint="eastAsia" w:ascii="宋体" w:hAnsi="宋体" w:eastAsia="宋体"/>
          <w:color w:val="auto"/>
          <w:szCs w:val="21"/>
        </w:rPr>
        <w:t>）发包人完成最终结清申请单的审批并颁发最终结清证书的期限：</w:t>
      </w:r>
      <w:r>
        <w:rPr>
          <w:rFonts w:hint="eastAsia" w:ascii="宋体" w:hAnsi="宋体" w:eastAsia="宋体"/>
          <w:color w:val="auto"/>
          <w:szCs w:val="21"/>
          <w:u w:val="single"/>
        </w:rPr>
        <w:t>通用条款第14</w:t>
      </w:r>
      <w:r>
        <w:rPr>
          <w:rFonts w:ascii="宋体" w:hAnsi="宋体" w:eastAsia="宋体"/>
          <w:color w:val="auto"/>
          <w:szCs w:val="21"/>
          <w:u w:val="single"/>
        </w:rPr>
        <w:t>.4.2</w:t>
      </w:r>
      <w:r>
        <w:rPr>
          <w:rFonts w:hint="eastAsia" w:ascii="宋体" w:hAnsi="宋体" w:eastAsia="宋体"/>
          <w:color w:val="auto"/>
          <w:szCs w:val="21"/>
          <w:u w:val="single"/>
        </w:rPr>
        <w:t>第（1）款不执行，</w:t>
      </w:r>
      <w:r>
        <w:rPr>
          <w:rFonts w:ascii="宋体" w:hAnsi="宋体" w:eastAsia="宋体"/>
          <w:color w:val="auto"/>
          <w:szCs w:val="21"/>
          <w:u w:val="single"/>
        </w:rPr>
        <w:t>发包人应在收到承包人提交的最终结清申请单后14天内完成审批并向承包人颁发最终结清证书。</w:t>
      </w:r>
    </w:p>
    <w:p w14:paraId="64FC7DF6">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2</w:t>
      </w:r>
      <w:r>
        <w:rPr>
          <w:rFonts w:hint="eastAsia" w:ascii="宋体" w:hAnsi="宋体" w:eastAsia="宋体"/>
          <w:color w:val="auto"/>
          <w:szCs w:val="21"/>
        </w:rPr>
        <w:t>）发包人完成支付的期限：</w:t>
      </w:r>
      <w:r>
        <w:rPr>
          <w:rFonts w:ascii="宋体" w:hAnsi="宋体" w:eastAsia="宋体"/>
          <w:color w:val="auto"/>
          <w:szCs w:val="21"/>
          <w:u w:val="single"/>
        </w:rPr>
        <w:t xml:space="preserve">  </w:t>
      </w:r>
      <w:r>
        <w:rPr>
          <w:rFonts w:hint="eastAsia" w:ascii="宋体" w:hAnsi="宋体" w:eastAsia="宋体"/>
          <w:color w:val="auto"/>
          <w:szCs w:val="21"/>
          <w:u w:val="single"/>
        </w:rPr>
        <w:t>按通用条款执行</w:t>
      </w:r>
      <w:r>
        <w:rPr>
          <w:rFonts w:ascii="宋体" w:hAnsi="宋体" w:eastAsia="宋体"/>
          <w:color w:val="auto"/>
          <w:szCs w:val="21"/>
          <w:u w:val="single"/>
        </w:rPr>
        <w:t xml:space="preserve">  </w:t>
      </w:r>
      <w:r>
        <w:rPr>
          <w:rFonts w:hint="eastAsia" w:ascii="宋体" w:hAnsi="宋体" w:eastAsia="宋体"/>
          <w:color w:val="auto"/>
          <w:szCs w:val="21"/>
        </w:rPr>
        <w:t>。</w:t>
      </w:r>
    </w:p>
    <w:p w14:paraId="5165E7E8">
      <w:pPr>
        <w:pStyle w:val="5"/>
        <w:contextualSpacing/>
        <w:rPr>
          <w:rFonts w:ascii="宋体" w:hAnsi="宋体" w:eastAsia="宋体"/>
          <w:bCs w:val="0"/>
          <w:color w:val="auto"/>
          <w:szCs w:val="21"/>
        </w:rPr>
      </w:pPr>
      <w:r>
        <w:rPr>
          <w:rFonts w:ascii="宋体" w:hAnsi="宋体" w:eastAsia="宋体"/>
          <w:bCs w:val="0"/>
          <w:color w:val="auto"/>
          <w:szCs w:val="21"/>
        </w:rPr>
        <w:t xml:space="preserve">15. </w:t>
      </w:r>
      <w:r>
        <w:rPr>
          <w:rFonts w:hint="eastAsia" w:ascii="宋体" w:hAnsi="宋体" w:eastAsia="宋体"/>
          <w:bCs w:val="0"/>
          <w:color w:val="auto"/>
          <w:szCs w:val="21"/>
        </w:rPr>
        <w:t>缺陷责任期与保修</w:t>
      </w:r>
    </w:p>
    <w:p w14:paraId="54F74069">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15.2</w:t>
      </w:r>
      <w:r>
        <w:rPr>
          <w:rFonts w:hint="eastAsia" w:ascii="宋体" w:hAnsi="宋体" w:eastAsia="宋体"/>
          <w:color w:val="auto"/>
          <w:szCs w:val="21"/>
        </w:rPr>
        <w:t>缺陷责任期</w:t>
      </w:r>
    </w:p>
    <w:p w14:paraId="7BA7649A">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缺陷责任期的具体期限：</w:t>
      </w:r>
      <w:r>
        <w:rPr>
          <w:rFonts w:ascii="宋体" w:hAnsi="宋体" w:eastAsia="宋体"/>
          <w:color w:val="auto"/>
          <w:szCs w:val="21"/>
          <w:u w:val="single"/>
        </w:rPr>
        <w:t xml:space="preserve">  </w:t>
      </w:r>
      <w:r>
        <w:rPr>
          <w:rFonts w:hint="eastAsia" w:ascii="宋体" w:hAnsi="宋体" w:eastAsia="宋体"/>
          <w:color w:val="auto"/>
          <w:szCs w:val="21"/>
          <w:u w:val="single"/>
        </w:rPr>
        <w:t xml:space="preserve">工程通过竣工验收之日起 </w:t>
      </w:r>
      <w:r>
        <w:rPr>
          <w:rFonts w:hint="eastAsia" w:ascii="宋体" w:hAnsi="宋体"/>
          <w:color w:val="auto"/>
          <w:szCs w:val="21"/>
          <w:u w:val="single"/>
          <w:lang w:val="en-US" w:eastAsia="zh-CN"/>
        </w:rPr>
        <w:t>24</w:t>
      </w:r>
      <w:r>
        <w:rPr>
          <w:rFonts w:hint="eastAsia" w:ascii="宋体" w:hAnsi="宋体" w:eastAsia="宋体"/>
          <w:color w:val="auto"/>
          <w:szCs w:val="21"/>
          <w:u w:val="single"/>
        </w:rPr>
        <w:t xml:space="preserve"> 个月</w:t>
      </w:r>
      <w:r>
        <w:rPr>
          <w:rFonts w:ascii="宋体" w:hAnsi="宋体" w:eastAsia="宋体"/>
          <w:color w:val="auto"/>
          <w:szCs w:val="21"/>
          <w:u w:val="single"/>
        </w:rPr>
        <w:t xml:space="preserve">    </w:t>
      </w:r>
      <w:r>
        <w:rPr>
          <w:rFonts w:hint="eastAsia" w:ascii="宋体" w:hAnsi="宋体" w:eastAsia="宋体"/>
          <w:color w:val="auto"/>
          <w:szCs w:val="21"/>
        </w:rPr>
        <w:t>。</w:t>
      </w:r>
    </w:p>
    <w:p w14:paraId="0C3A7E05">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15.3 </w:t>
      </w:r>
      <w:r>
        <w:rPr>
          <w:rFonts w:hint="eastAsia" w:ascii="宋体" w:hAnsi="宋体" w:eastAsia="宋体"/>
          <w:color w:val="auto"/>
          <w:szCs w:val="21"/>
        </w:rPr>
        <w:t>质量保证金</w:t>
      </w:r>
    </w:p>
    <w:p w14:paraId="380D760E">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关于是否扣留质量保证金的约定：</w:t>
      </w:r>
      <w:r>
        <w:rPr>
          <w:rFonts w:ascii="宋体" w:hAnsi="宋体" w:eastAsia="宋体"/>
          <w:color w:val="auto"/>
          <w:szCs w:val="21"/>
          <w:u w:val="single"/>
        </w:rPr>
        <w:t xml:space="preserve">     </w:t>
      </w:r>
      <w:r>
        <w:rPr>
          <w:rFonts w:hint="eastAsia" w:ascii="宋体" w:hAnsi="宋体" w:eastAsia="宋体"/>
          <w:color w:val="auto"/>
          <w:szCs w:val="21"/>
        </w:rPr>
        <w:t>。在工程项目竣工前，承包人按专用合同条款第</w:t>
      </w:r>
      <w:r>
        <w:rPr>
          <w:rFonts w:ascii="宋体" w:hAnsi="宋体" w:eastAsia="宋体"/>
          <w:color w:val="auto"/>
          <w:szCs w:val="21"/>
        </w:rPr>
        <w:t>3.7</w:t>
      </w:r>
      <w:r>
        <w:rPr>
          <w:rFonts w:hint="eastAsia" w:ascii="宋体" w:hAnsi="宋体" w:eastAsia="宋体"/>
          <w:color w:val="auto"/>
          <w:szCs w:val="21"/>
        </w:rPr>
        <w:t>条提供履约担保的，发包人不得同时预留工程质量保证金。</w:t>
      </w:r>
    </w:p>
    <w:p w14:paraId="50D85F95">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15.3.1 </w:t>
      </w:r>
      <w:r>
        <w:rPr>
          <w:rFonts w:hint="eastAsia" w:ascii="宋体" w:hAnsi="宋体" w:eastAsia="宋体"/>
          <w:color w:val="auto"/>
          <w:szCs w:val="21"/>
        </w:rPr>
        <w:t>承包人提供质量保证金的方式</w:t>
      </w:r>
    </w:p>
    <w:p w14:paraId="23FB8A0A">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质量保证金采用以下第</w:t>
      </w:r>
      <w:r>
        <w:rPr>
          <w:rFonts w:ascii="宋体" w:hAnsi="宋体" w:eastAsia="宋体"/>
          <w:color w:val="auto"/>
          <w:szCs w:val="21"/>
          <w:u w:val="single"/>
        </w:rPr>
        <w:t xml:space="preserve">  </w:t>
      </w:r>
      <w:r>
        <w:rPr>
          <w:rFonts w:hint="eastAsia" w:ascii="宋体" w:hAnsi="宋体"/>
          <w:color w:val="auto"/>
          <w:szCs w:val="21"/>
          <w:u w:val="single"/>
          <w:lang w:val="en-US" w:eastAsia="zh-CN"/>
        </w:rPr>
        <w:t>/</w:t>
      </w:r>
      <w:r>
        <w:rPr>
          <w:rFonts w:ascii="宋体" w:hAnsi="宋体" w:eastAsia="宋体"/>
          <w:color w:val="auto"/>
          <w:szCs w:val="21"/>
          <w:u w:val="single"/>
        </w:rPr>
        <w:t xml:space="preserve">  </w:t>
      </w:r>
      <w:r>
        <w:rPr>
          <w:rFonts w:hint="eastAsia" w:ascii="宋体" w:hAnsi="宋体" w:eastAsia="宋体"/>
          <w:color w:val="auto"/>
          <w:szCs w:val="21"/>
        </w:rPr>
        <w:t>种方式：</w:t>
      </w:r>
    </w:p>
    <w:p w14:paraId="416083DA">
      <w:pPr>
        <w:autoSpaceDE w:val="0"/>
        <w:autoSpaceDN w:val="0"/>
        <w:adjustRightInd w:val="0"/>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w:t>
      </w:r>
      <w:r>
        <w:rPr>
          <w:rFonts w:ascii="宋体" w:hAnsi="宋体" w:eastAsia="宋体"/>
          <w:color w:val="auto"/>
          <w:kern w:val="0"/>
          <w:szCs w:val="21"/>
        </w:rPr>
        <w:t>1</w:t>
      </w:r>
      <w:r>
        <w:rPr>
          <w:rFonts w:hint="eastAsia" w:ascii="宋体" w:hAnsi="宋体" w:eastAsia="宋体"/>
          <w:color w:val="auto"/>
          <w:kern w:val="0"/>
          <w:szCs w:val="21"/>
        </w:rPr>
        <w:t>）质量保证金保函，保证金额为：</w:t>
      </w:r>
      <w:r>
        <w:rPr>
          <w:rFonts w:ascii="宋体" w:hAnsi="宋体" w:eastAsia="宋体"/>
          <w:color w:val="auto"/>
          <w:kern w:val="0"/>
          <w:szCs w:val="21"/>
          <w:u w:val="single"/>
        </w:rPr>
        <w:t xml:space="preserve">          /         </w:t>
      </w:r>
      <w:r>
        <w:rPr>
          <w:rFonts w:hint="eastAsia" w:ascii="宋体" w:hAnsi="宋体" w:eastAsia="宋体"/>
          <w:color w:val="auto"/>
          <w:kern w:val="0"/>
          <w:szCs w:val="21"/>
        </w:rPr>
        <w:t>；</w:t>
      </w:r>
      <w:r>
        <w:rPr>
          <w:rFonts w:ascii="宋体" w:hAnsi="宋体" w:eastAsia="宋体"/>
          <w:color w:val="auto"/>
          <w:kern w:val="0"/>
          <w:szCs w:val="21"/>
        </w:rPr>
        <w:t xml:space="preserve"> </w:t>
      </w:r>
    </w:p>
    <w:p w14:paraId="1DBAACB8">
      <w:pPr>
        <w:autoSpaceDE w:val="0"/>
        <w:autoSpaceDN w:val="0"/>
        <w:adjustRightInd w:val="0"/>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w:t>
      </w:r>
      <w:r>
        <w:rPr>
          <w:rFonts w:ascii="宋体" w:hAnsi="宋体" w:eastAsia="宋体"/>
          <w:color w:val="auto"/>
          <w:kern w:val="0"/>
          <w:szCs w:val="21"/>
        </w:rPr>
        <w:t>2</w:t>
      </w:r>
      <w:r>
        <w:rPr>
          <w:rFonts w:hint="eastAsia" w:ascii="宋体" w:hAnsi="宋体" w:eastAsia="宋体"/>
          <w:color w:val="auto"/>
          <w:kern w:val="0"/>
          <w:szCs w:val="21"/>
        </w:rPr>
        <w:t>）</w:t>
      </w:r>
      <w:r>
        <w:rPr>
          <w:rFonts w:ascii="宋体" w:hAnsi="宋体" w:eastAsia="宋体"/>
          <w:color w:val="auto"/>
          <w:kern w:val="0"/>
          <w:szCs w:val="21"/>
          <w:u w:val="single"/>
        </w:rPr>
        <w:t xml:space="preserve">   </w:t>
      </w:r>
      <w:r>
        <w:rPr>
          <w:rFonts w:hint="eastAsia" w:ascii="宋体" w:hAnsi="宋体" w:eastAsia="宋体"/>
          <w:color w:val="auto"/>
          <w:kern w:val="0"/>
          <w:szCs w:val="21"/>
          <w:u w:val="single"/>
        </w:rPr>
        <w:t>/</w:t>
      </w:r>
      <w:r>
        <w:rPr>
          <w:rFonts w:ascii="宋体" w:hAnsi="宋体" w:eastAsia="宋体"/>
          <w:color w:val="auto"/>
          <w:kern w:val="0"/>
          <w:szCs w:val="21"/>
          <w:u w:val="single"/>
        </w:rPr>
        <w:t xml:space="preserve">   </w:t>
      </w:r>
      <w:r>
        <w:rPr>
          <w:rFonts w:ascii="宋体" w:hAnsi="宋体" w:eastAsia="宋体"/>
          <w:color w:val="auto"/>
          <w:kern w:val="0"/>
          <w:szCs w:val="21"/>
        </w:rPr>
        <w:t>%</w:t>
      </w:r>
      <w:r>
        <w:rPr>
          <w:rFonts w:hint="eastAsia" w:ascii="宋体" w:hAnsi="宋体" w:eastAsia="宋体"/>
          <w:color w:val="auto"/>
          <w:kern w:val="0"/>
          <w:szCs w:val="21"/>
        </w:rPr>
        <w:t>的工程款；</w:t>
      </w:r>
    </w:p>
    <w:p w14:paraId="2C2E0FB9">
      <w:pPr>
        <w:autoSpaceDE w:val="0"/>
        <w:autoSpaceDN w:val="0"/>
        <w:adjustRightInd w:val="0"/>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w:t>
      </w:r>
      <w:r>
        <w:rPr>
          <w:rFonts w:ascii="宋体" w:hAnsi="宋体" w:eastAsia="宋体"/>
          <w:color w:val="auto"/>
          <w:kern w:val="0"/>
          <w:szCs w:val="21"/>
        </w:rPr>
        <w:t>3</w:t>
      </w:r>
      <w:r>
        <w:rPr>
          <w:rFonts w:hint="eastAsia" w:ascii="宋体" w:hAnsi="宋体" w:eastAsia="宋体"/>
          <w:color w:val="auto"/>
          <w:kern w:val="0"/>
          <w:szCs w:val="21"/>
        </w:rPr>
        <w:t>）其他方式</w:t>
      </w:r>
      <w:r>
        <w:rPr>
          <w:rFonts w:ascii="宋体" w:hAnsi="宋体" w:eastAsia="宋体"/>
          <w:color w:val="auto"/>
          <w:kern w:val="0"/>
          <w:szCs w:val="21"/>
        </w:rPr>
        <w:t>:</w:t>
      </w:r>
      <w:r>
        <w:rPr>
          <w:rFonts w:hint="eastAsia" w:ascii="宋体" w:hAnsi="宋体" w:eastAsia="宋体"/>
          <w:color w:val="auto"/>
          <w:kern w:val="0"/>
          <w:szCs w:val="21"/>
          <w:u w:val="single"/>
        </w:rPr>
        <w:t>/返还</w:t>
      </w:r>
      <w:r>
        <w:rPr>
          <w:rFonts w:hint="eastAsia" w:ascii="宋体" w:hAnsi="宋体" w:eastAsia="宋体"/>
          <w:color w:val="auto"/>
          <w:kern w:val="0"/>
          <w:szCs w:val="21"/>
        </w:rPr>
        <w:t>。</w:t>
      </w:r>
    </w:p>
    <w:p w14:paraId="33DB127D">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15.3.2 </w:t>
      </w:r>
      <w:r>
        <w:rPr>
          <w:rFonts w:hint="eastAsia" w:ascii="宋体" w:hAnsi="宋体" w:eastAsia="宋体"/>
          <w:color w:val="auto"/>
          <w:szCs w:val="21"/>
        </w:rPr>
        <w:t>质量保证金的扣留</w:t>
      </w:r>
      <w:r>
        <w:rPr>
          <w:rFonts w:ascii="宋体" w:hAnsi="宋体" w:eastAsia="宋体"/>
          <w:color w:val="auto"/>
          <w:szCs w:val="21"/>
        </w:rPr>
        <w:t xml:space="preserve"> </w:t>
      </w:r>
    </w:p>
    <w:p w14:paraId="5BDD442D">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质量保证金的扣留采取以下第</w:t>
      </w:r>
      <w:r>
        <w:rPr>
          <w:rFonts w:ascii="宋体" w:hAnsi="宋体" w:eastAsia="宋体"/>
          <w:color w:val="auto"/>
          <w:szCs w:val="21"/>
          <w:u w:val="single"/>
        </w:rPr>
        <w:t xml:space="preserve"> / </w:t>
      </w:r>
      <w:r>
        <w:rPr>
          <w:rFonts w:hint="eastAsia" w:ascii="宋体" w:hAnsi="宋体" w:eastAsia="宋体"/>
          <w:color w:val="auto"/>
          <w:szCs w:val="21"/>
        </w:rPr>
        <w:t>种方式：</w:t>
      </w:r>
    </w:p>
    <w:p w14:paraId="1F1BFF9B">
      <w:pPr>
        <w:autoSpaceDE w:val="0"/>
        <w:autoSpaceDN w:val="0"/>
        <w:adjustRightInd w:val="0"/>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w:t>
      </w:r>
      <w:r>
        <w:rPr>
          <w:rFonts w:ascii="宋体" w:hAnsi="宋体" w:eastAsia="宋体"/>
          <w:color w:val="auto"/>
          <w:kern w:val="0"/>
          <w:szCs w:val="21"/>
        </w:rPr>
        <w:t>1</w:t>
      </w:r>
      <w:r>
        <w:rPr>
          <w:rFonts w:hint="eastAsia" w:ascii="宋体" w:hAnsi="宋体" w:eastAsia="宋体"/>
          <w:color w:val="auto"/>
          <w:kern w:val="0"/>
          <w:szCs w:val="21"/>
        </w:rPr>
        <w:t>）在支付工程进度款时逐次扣留，在此情形下，质量保证金的计算基数不包括预付款的支付、扣回以及价格调整的金额；</w:t>
      </w:r>
    </w:p>
    <w:p w14:paraId="7623BC74">
      <w:pPr>
        <w:spacing w:line="360" w:lineRule="auto"/>
        <w:ind w:firstLine="424" w:firstLineChars="202"/>
        <w:contextualSpacing/>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2</w:t>
      </w:r>
      <w:r>
        <w:rPr>
          <w:rFonts w:hint="eastAsia" w:ascii="宋体" w:hAnsi="宋体" w:eastAsia="宋体"/>
          <w:color w:val="auto"/>
          <w:szCs w:val="21"/>
        </w:rPr>
        <w:t>）工程竣工结算时一次性扣留质量保证金；</w:t>
      </w:r>
    </w:p>
    <w:p w14:paraId="68399C39">
      <w:pPr>
        <w:autoSpaceDE w:val="0"/>
        <w:autoSpaceDN w:val="0"/>
        <w:adjustRightInd w:val="0"/>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w:t>
      </w:r>
      <w:r>
        <w:rPr>
          <w:rFonts w:ascii="宋体" w:hAnsi="宋体" w:eastAsia="宋体"/>
          <w:color w:val="auto"/>
          <w:kern w:val="0"/>
          <w:szCs w:val="21"/>
        </w:rPr>
        <w:t>3</w:t>
      </w:r>
      <w:r>
        <w:rPr>
          <w:rFonts w:hint="eastAsia" w:ascii="宋体" w:hAnsi="宋体" w:eastAsia="宋体"/>
          <w:color w:val="auto"/>
          <w:kern w:val="0"/>
          <w:szCs w:val="21"/>
        </w:rPr>
        <w:t>）其他扣留方式</w:t>
      </w:r>
      <w:r>
        <w:rPr>
          <w:rFonts w:ascii="宋体" w:hAnsi="宋体" w:eastAsia="宋体"/>
          <w:color w:val="auto"/>
          <w:kern w:val="0"/>
          <w:szCs w:val="21"/>
        </w:rPr>
        <w:t>:</w:t>
      </w:r>
      <w:r>
        <w:rPr>
          <w:rFonts w:ascii="宋体" w:hAnsi="宋体" w:eastAsia="宋体"/>
          <w:color w:val="auto"/>
          <w:kern w:val="0"/>
          <w:szCs w:val="21"/>
          <w:u w:val="single"/>
        </w:rPr>
        <w:t xml:space="preserve">                  /                   </w:t>
      </w:r>
      <w:r>
        <w:rPr>
          <w:rFonts w:hint="eastAsia" w:ascii="宋体" w:hAnsi="宋体" w:eastAsia="宋体"/>
          <w:color w:val="auto"/>
          <w:kern w:val="0"/>
          <w:szCs w:val="21"/>
        </w:rPr>
        <w:t>。</w:t>
      </w:r>
    </w:p>
    <w:p w14:paraId="2DA222EB">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关于质量保证金的补充约定：</w:t>
      </w:r>
      <w:r>
        <w:rPr>
          <w:rFonts w:ascii="宋体" w:hAnsi="宋体" w:eastAsia="宋体"/>
          <w:color w:val="auto"/>
          <w:kern w:val="0"/>
          <w:szCs w:val="21"/>
          <w:u w:val="single"/>
        </w:rPr>
        <w:t xml:space="preserve">  </w:t>
      </w:r>
      <w:r>
        <w:rPr>
          <w:rFonts w:hint="eastAsia" w:ascii="宋体" w:hAnsi="宋体" w:eastAsia="宋体"/>
          <w:color w:val="auto"/>
          <w:kern w:val="0"/>
          <w:szCs w:val="21"/>
          <w:u w:val="single"/>
        </w:rPr>
        <w:t xml:space="preserve">质量保证金不计息 </w:t>
      </w:r>
      <w:r>
        <w:rPr>
          <w:rFonts w:ascii="宋体" w:hAnsi="宋体" w:eastAsia="宋体"/>
          <w:color w:val="auto"/>
          <w:kern w:val="0"/>
          <w:szCs w:val="21"/>
          <w:u w:val="single"/>
        </w:rPr>
        <w:t xml:space="preserve">    </w:t>
      </w:r>
      <w:r>
        <w:rPr>
          <w:rFonts w:hint="eastAsia" w:ascii="宋体" w:hAnsi="宋体" w:eastAsia="宋体"/>
          <w:color w:val="auto"/>
          <w:kern w:val="0"/>
          <w:szCs w:val="21"/>
        </w:rPr>
        <w:t>。</w:t>
      </w:r>
    </w:p>
    <w:p w14:paraId="6D86DF43">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15.4</w:t>
      </w:r>
      <w:r>
        <w:rPr>
          <w:rFonts w:hint="eastAsia" w:ascii="宋体" w:hAnsi="宋体" w:eastAsia="宋体"/>
          <w:color w:val="auto"/>
          <w:szCs w:val="21"/>
        </w:rPr>
        <w:t>保修</w:t>
      </w:r>
    </w:p>
    <w:p w14:paraId="4BB21764">
      <w:pPr>
        <w:spacing w:line="360" w:lineRule="auto"/>
        <w:ind w:firstLine="409" w:firstLineChars="195"/>
        <w:contextualSpacing/>
        <w:rPr>
          <w:rFonts w:ascii="宋体" w:hAnsi="宋体" w:eastAsia="宋体"/>
          <w:color w:val="auto"/>
          <w:szCs w:val="21"/>
        </w:rPr>
      </w:pPr>
      <w:r>
        <w:rPr>
          <w:rFonts w:ascii="宋体" w:hAnsi="宋体" w:eastAsia="宋体"/>
          <w:color w:val="auto"/>
          <w:szCs w:val="21"/>
        </w:rPr>
        <w:t xml:space="preserve">15.4.1 </w:t>
      </w:r>
      <w:r>
        <w:rPr>
          <w:rFonts w:hint="eastAsia" w:ascii="宋体" w:hAnsi="宋体" w:eastAsia="宋体"/>
          <w:color w:val="auto"/>
          <w:szCs w:val="21"/>
        </w:rPr>
        <w:t>保修责任</w:t>
      </w:r>
    </w:p>
    <w:p w14:paraId="3BEF897E">
      <w:pPr>
        <w:spacing w:line="360" w:lineRule="auto"/>
        <w:ind w:firstLine="409" w:firstLineChars="195"/>
        <w:contextualSpacing/>
        <w:rPr>
          <w:rFonts w:ascii="宋体" w:hAnsi="宋体" w:eastAsia="宋体"/>
          <w:color w:val="auto"/>
          <w:kern w:val="0"/>
          <w:szCs w:val="21"/>
        </w:rPr>
      </w:pPr>
      <w:r>
        <w:rPr>
          <w:rFonts w:hint="eastAsia" w:ascii="宋体" w:hAnsi="宋体" w:eastAsia="宋体"/>
          <w:color w:val="auto"/>
          <w:szCs w:val="21"/>
        </w:rPr>
        <w:t>工程保修期为：</w:t>
      </w:r>
      <w:r>
        <w:rPr>
          <w:rFonts w:hint="eastAsia" w:ascii="宋体" w:hAnsi="宋体" w:eastAsia="宋体"/>
          <w:color w:val="auto"/>
          <w:szCs w:val="21"/>
          <w:u w:val="single"/>
        </w:rPr>
        <w:t>详见工程质量保修书</w:t>
      </w:r>
      <w:r>
        <w:rPr>
          <w:rFonts w:hint="eastAsia" w:ascii="宋体" w:hAnsi="宋体" w:eastAsia="宋体"/>
          <w:color w:val="auto"/>
          <w:kern w:val="0"/>
          <w:szCs w:val="21"/>
          <w:u w:val="single"/>
        </w:rPr>
        <w:t>。</w:t>
      </w:r>
    </w:p>
    <w:p w14:paraId="6D708C2D">
      <w:pPr>
        <w:spacing w:line="360" w:lineRule="auto"/>
        <w:ind w:firstLine="409" w:firstLineChars="195"/>
        <w:contextualSpacing/>
        <w:rPr>
          <w:rFonts w:ascii="宋体" w:hAnsi="宋体" w:eastAsia="宋体"/>
          <w:color w:val="auto"/>
          <w:szCs w:val="21"/>
        </w:rPr>
      </w:pPr>
      <w:r>
        <w:rPr>
          <w:rFonts w:ascii="宋体" w:hAnsi="宋体" w:eastAsia="宋体"/>
          <w:color w:val="auto"/>
          <w:szCs w:val="21"/>
        </w:rPr>
        <w:t xml:space="preserve">15.4.3 </w:t>
      </w:r>
      <w:r>
        <w:rPr>
          <w:rFonts w:hint="eastAsia" w:ascii="宋体" w:hAnsi="宋体" w:eastAsia="宋体"/>
          <w:color w:val="auto"/>
          <w:szCs w:val="21"/>
        </w:rPr>
        <w:t>修复通知</w:t>
      </w:r>
    </w:p>
    <w:p w14:paraId="42165FDA">
      <w:pPr>
        <w:spacing w:line="360" w:lineRule="auto"/>
        <w:ind w:firstLine="409" w:firstLineChars="195"/>
        <w:contextualSpacing/>
        <w:rPr>
          <w:rFonts w:ascii="宋体" w:hAnsi="宋体" w:eastAsia="宋体"/>
          <w:color w:val="auto"/>
          <w:kern w:val="0"/>
          <w:szCs w:val="21"/>
        </w:rPr>
      </w:pPr>
      <w:r>
        <w:rPr>
          <w:rFonts w:hint="eastAsia" w:ascii="宋体" w:hAnsi="宋体" w:eastAsia="宋体"/>
          <w:color w:val="auto"/>
          <w:kern w:val="0"/>
          <w:szCs w:val="21"/>
        </w:rPr>
        <w:t>承包人收到保修通知并到达工程现场的合理时间：</w:t>
      </w:r>
      <w:r>
        <w:rPr>
          <w:rFonts w:hint="eastAsia" w:ascii="宋体" w:hAnsi="宋体" w:eastAsia="宋体"/>
          <w:color w:val="auto"/>
          <w:kern w:val="0"/>
          <w:szCs w:val="21"/>
          <w:u w:val="single"/>
        </w:rPr>
        <w:t>乙方收到相关质量问题的整改通知后，应在24小时内组织人员更换到位，若乙方不能按时到场进行维修的，则甲方可自行或指派第三方进行维修，由此发生的维修费用和各方损失由承包方承担</w:t>
      </w:r>
      <w:r>
        <w:rPr>
          <w:rFonts w:hint="eastAsia" w:ascii="宋体" w:hAnsi="宋体" w:eastAsia="宋体"/>
          <w:color w:val="auto"/>
          <w:kern w:val="0"/>
          <w:szCs w:val="21"/>
        </w:rPr>
        <w:t>。</w:t>
      </w:r>
    </w:p>
    <w:p w14:paraId="660CB37A">
      <w:pPr>
        <w:pStyle w:val="5"/>
        <w:contextualSpacing/>
        <w:rPr>
          <w:rFonts w:ascii="宋体" w:hAnsi="宋体" w:eastAsia="宋体"/>
          <w:bCs w:val="0"/>
          <w:color w:val="auto"/>
          <w:szCs w:val="21"/>
        </w:rPr>
      </w:pPr>
      <w:r>
        <w:rPr>
          <w:rFonts w:ascii="宋体" w:hAnsi="宋体" w:eastAsia="宋体"/>
          <w:bCs w:val="0"/>
          <w:color w:val="auto"/>
          <w:szCs w:val="21"/>
        </w:rPr>
        <w:t xml:space="preserve">16. </w:t>
      </w:r>
      <w:r>
        <w:rPr>
          <w:rFonts w:hint="eastAsia" w:ascii="宋体" w:hAnsi="宋体" w:eastAsia="宋体"/>
          <w:bCs w:val="0"/>
          <w:color w:val="auto"/>
          <w:szCs w:val="21"/>
        </w:rPr>
        <w:t>违约</w:t>
      </w:r>
    </w:p>
    <w:p w14:paraId="637029DD">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16.1 </w:t>
      </w:r>
      <w:r>
        <w:rPr>
          <w:rFonts w:hint="eastAsia" w:ascii="宋体" w:hAnsi="宋体" w:eastAsia="宋体"/>
          <w:color w:val="auto"/>
          <w:szCs w:val="21"/>
        </w:rPr>
        <w:t>发包人违约</w:t>
      </w:r>
    </w:p>
    <w:p w14:paraId="103C35CD">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16.1.1</w:t>
      </w:r>
      <w:r>
        <w:rPr>
          <w:rFonts w:hint="eastAsia" w:ascii="宋体" w:hAnsi="宋体" w:eastAsia="宋体"/>
          <w:color w:val="auto"/>
          <w:szCs w:val="21"/>
        </w:rPr>
        <w:t>发包人违约的情形</w:t>
      </w:r>
    </w:p>
    <w:p w14:paraId="1AE028CA">
      <w:pPr>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发包人违约的其他情形：</w:t>
      </w:r>
      <w:r>
        <w:rPr>
          <w:rFonts w:ascii="宋体" w:hAnsi="宋体" w:eastAsia="宋体"/>
          <w:color w:val="auto"/>
          <w:kern w:val="0"/>
          <w:szCs w:val="21"/>
          <w:u w:val="single"/>
        </w:rPr>
        <w:t xml:space="preserve">   </w:t>
      </w:r>
      <w:r>
        <w:rPr>
          <w:rFonts w:hint="eastAsia" w:ascii="宋体" w:hAnsi="宋体" w:eastAsia="宋体"/>
          <w:color w:val="auto"/>
          <w:kern w:val="0"/>
          <w:szCs w:val="21"/>
          <w:u w:val="single"/>
        </w:rPr>
        <w:t>无</w:t>
      </w:r>
      <w:r>
        <w:rPr>
          <w:rFonts w:ascii="宋体" w:hAnsi="宋体" w:eastAsia="宋体"/>
          <w:color w:val="auto"/>
          <w:kern w:val="0"/>
          <w:szCs w:val="21"/>
          <w:u w:val="single"/>
        </w:rPr>
        <w:t xml:space="preserve">  </w:t>
      </w:r>
      <w:r>
        <w:rPr>
          <w:rFonts w:hint="eastAsia" w:ascii="宋体" w:hAnsi="宋体" w:eastAsia="宋体"/>
          <w:color w:val="auto"/>
          <w:kern w:val="0"/>
          <w:szCs w:val="21"/>
        </w:rPr>
        <w:t>。</w:t>
      </w:r>
    </w:p>
    <w:p w14:paraId="7D200F39">
      <w:pPr>
        <w:spacing w:line="360" w:lineRule="auto"/>
        <w:ind w:left="1050" w:hanging="1050" w:hangingChars="500"/>
        <w:contextualSpacing/>
        <w:rPr>
          <w:rFonts w:ascii="宋体" w:hAnsi="宋体" w:eastAsia="宋体"/>
          <w:color w:val="auto"/>
          <w:kern w:val="0"/>
          <w:szCs w:val="21"/>
        </w:rPr>
      </w:pPr>
      <w:r>
        <w:rPr>
          <w:rFonts w:ascii="宋体" w:hAnsi="宋体" w:eastAsia="宋体"/>
          <w:color w:val="auto"/>
          <w:kern w:val="0"/>
          <w:szCs w:val="21"/>
        </w:rPr>
        <w:t xml:space="preserve">    16.1.2 </w:t>
      </w:r>
      <w:r>
        <w:rPr>
          <w:rFonts w:hint="eastAsia" w:ascii="宋体" w:hAnsi="宋体" w:eastAsia="宋体"/>
          <w:color w:val="auto"/>
          <w:kern w:val="0"/>
          <w:szCs w:val="21"/>
        </w:rPr>
        <w:t>发包人违约的责任</w:t>
      </w:r>
    </w:p>
    <w:p w14:paraId="4AF822D4">
      <w:pPr>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发包人违约责任的承担方式和计算方法：</w:t>
      </w:r>
    </w:p>
    <w:p w14:paraId="66DC851A">
      <w:pPr>
        <w:spacing w:line="360" w:lineRule="auto"/>
        <w:ind w:firstLine="420" w:firstLineChars="200"/>
        <w:contextualSpacing/>
        <w:rPr>
          <w:rFonts w:ascii="宋体" w:hAnsi="宋体" w:eastAsia="宋体"/>
          <w:color w:val="auto"/>
          <w:kern w:val="0"/>
          <w:szCs w:val="21"/>
          <w:u w:val="single"/>
        </w:rPr>
      </w:pPr>
      <w:r>
        <w:rPr>
          <w:rFonts w:hint="eastAsia" w:ascii="宋体" w:hAnsi="宋体" w:eastAsia="宋体"/>
          <w:color w:val="auto"/>
          <w:kern w:val="0"/>
          <w:szCs w:val="21"/>
        </w:rPr>
        <w:t>（</w:t>
      </w:r>
      <w:r>
        <w:rPr>
          <w:rFonts w:ascii="宋体" w:hAnsi="宋体" w:eastAsia="宋体"/>
          <w:color w:val="auto"/>
          <w:kern w:val="0"/>
          <w:szCs w:val="21"/>
        </w:rPr>
        <w:t>1</w:t>
      </w:r>
      <w:r>
        <w:rPr>
          <w:rFonts w:hint="eastAsia" w:ascii="宋体" w:hAnsi="宋体" w:eastAsia="宋体"/>
          <w:color w:val="auto"/>
          <w:kern w:val="0"/>
          <w:szCs w:val="21"/>
        </w:rPr>
        <w:t>）因发包人原因未能在计划开工日期前</w:t>
      </w:r>
      <w:r>
        <w:rPr>
          <w:rFonts w:ascii="宋体" w:hAnsi="宋体" w:eastAsia="宋体"/>
          <w:color w:val="auto"/>
          <w:kern w:val="0"/>
          <w:szCs w:val="21"/>
        </w:rPr>
        <w:t>7</w:t>
      </w:r>
      <w:r>
        <w:rPr>
          <w:rFonts w:hint="eastAsia" w:ascii="宋体" w:hAnsi="宋体" w:eastAsia="宋体"/>
          <w:color w:val="auto"/>
          <w:kern w:val="0"/>
          <w:szCs w:val="21"/>
        </w:rPr>
        <w:t>天内下达开工通知的违约责任：</w:t>
      </w:r>
      <w:r>
        <w:rPr>
          <w:rFonts w:ascii="宋体" w:hAnsi="宋体" w:eastAsia="宋体"/>
          <w:color w:val="auto"/>
          <w:kern w:val="0"/>
          <w:szCs w:val="21"/>
          <w:u w:val="single"/>
        </w:rPr>
        <w:t xml:space="preserve"> </w:t>
      </w:r>
      <w:r>
        <w:rPr>
          <w:rFonts w:hint="eastAsia" w:ascii="宋体" w:hAnsi="宋体" w:eastAsia="宋体"/>
          <w:color w:val="auto"/>
          <w:kern w:val="0"/>
          <w:szCs w:val="21"/>
          <w:u w:val="single"/>
        </w:rPr>
        <w:t>工期顺延</w:t>
      </w:r>
      <w:r>
        <w:rPr>
          <w:rFonts w:ascii="宋体" w:hAnsi="宋体" w:eastAsia="宋体"/>
          <w:color w:val="auto"/>
          <w:kern w:val="0"/>
          <w:szCs w:val="21"/>
          <w:u w:val="single"/>
        </w:rPr>
        <w:t xml:space="preserve"> </w:t>
      </w:r>
      <w:r>
        <w:rPr>
          <w:rFonts w:hint="eastAsia" w:ascii="宋体" w:hAnsi="宋体" w:eastAsia="宋体"/>
          <w:color w:val="auto"/>
          <w:kern w:val="0"/>
          <w:szCs w:val="21"/>
        </w:rPr>
        <w:t>。</w:t>
      </w:r>
    </w:p>
    <w:p w14:paraId="5A578634">
      <w:pPr>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w:t>
      </w:r>
      <w:r>
        <w:rPr>
          <w:rFonts w:ascii="宋体" w:hAnsi="宋体" w:eastAsia="宋体"/>
          <w:color w:val="auto"/>
          <w:kern w:val="0"/>
          <w:szCs w:val="21"/>
        </w:rPr>
        <w:t>2</w:t>
      </w:r>
      <w:r>
        <w:rPr>
          <w:rFonts w:hint="eastAsia" w:ascii="宋体" w:hAnsi="宋体" w:eastAsia="宋体"/>
          <w:color w:val="auto"/>
          <w:kern w:val="0"/>
          <w:szCs w:val="21"/>
        </w:rPr>
        <w:t>）因发包人原因未能按合同约定支付合同价款的违约责任：</w:t>
      </w:r>
      <w:r>
        <w:rPr>
          <w:rFonts w:ascii="宋体" w:hAnsi="宋体" w:eastAsia="宋体"/>
          <w:color w:val="auto"/>
          <w:kern w:val="0"/>
          <w:szCs w:val="21"/>
          <w:u w:val="single"/>
        </w:rPr>
        <w:t xml:space="preserve">    / </w:t>
      </w:r>
      <w:r>
        <w:rPr>
          <w:rFonts w:hint="eastAsia" w:ascii="宋体" w:hAnsi="宋体" w:eastAsia="宋体"/>
          <w:color w:val="auto"/>
          <w:kern w:val="0"/>
          <w:szCs w:val="21"/>
          <w:u w:val="single"/>
        </w:rPr>
        <w:t xml:space="preserve">  </w:t>
      </w:r>
      <w:r>
        <w:rPr>
          <w:rFonts w:hint="eastAsia" w:ascii="宋体" w:hAnsi="宋体" w:eastAsia="宋体"/>
          <w:color w:val="auto"/>
          <w:kern w:val="0"/>
          <w:szCs w:val="21"/>
        </w:rPr>
        <w:t>。</w:t>
      </w:r>
    </w:p>
    <w:p w14:paraId="338FBA92">
      <w:pPr>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w:t>
      </w:r>
      <w:r>
        <w:rPr>
          <w:rFonts w:ascii="宋体" w:hAnsi="宋体" w:eastAsia="宋体"/>
          <w:color w:val="auto"/>
          <w:kern w:val="0"/>
          <w:szCs w:val="21"/>
        </w:rPr>
        <w:t>3</w:t>
      </w:r>
      <w:r>
        <w:rPr>
          <w:rFonts w:hint="eastAsia" w:ascii="宋体" w:hAnsi="宋体" w:eastAsia="宋体"/>
          <w:color w:val="auto"/>
          <w:kern w:val="0"/>
          <w:szCs w:val="21"/>
        </w:rPr>
        <w:t>）发包人违反第</w:t>
      </w:r>
      <w:r>
        <w:rPr>
          <w:rFonts w:ascii="宋体" w:hAnsi="宋体" w:eastAsia="宋体"/>
          <w:color w:val="auto"/>
          <w:kern w:val="0"/>
          <w:szCs w:val="21"/>
        </w:rPr>
        <w:t>10.1</w:t>
      </w:r>
      <w:r>
        <w:rPr>
          <w:rFonts w:hint="eastAsia" w:ascii="宋体" w:hAnsi="宋体" w:eastAsia="宋体"/>
          <w:color w:val="auto"/>
          <w:kern w:val="0"/>
          <w:szCs w:val="21"/>
        </w:rPr>
        <w:t>款〔变更的范围〕第（</w:t>
      </w:r>
      <w:r>
        <w:rPr>
          <w:rFonts w:ascii="宋体" w:hAnsi="宋体" w:eastAsia="宋体"/>
          <w:color w:val="auto"/>
          <w:kern w:val="0"/>
          <w:szCs w:val="21"/>
        </w:rPr>
        <w:t>2</w:t>
      </w:r>
      <w:r>
        <w:rPr>
          <w:rFonts w:hint="eastAsia" w:ascii="宋体" w:hAnsi="宋体" w:eastAsia="宋体"/>
          <w:color w:val="auto"/>
          <w:kern w:val="0"/>
          <w:szCs w:val="21"/>
        </w:rPr>
        <w:t>）项约定，自行实施被取消的工作或转由他人实施的违约责任：</w:t>
      </w:r>
      <w:r>
        <w:rPr>
          <w:rFonts w:ascii="宋体" w:hAnsi="宋体" w:eastAsia="宋体"/>
          <w:color w:val="auto"/>
          <w:kern w:val="0"/>
          <w:szCs w:val="21"/>
          <w:u w:val="single"/>
        </w:rPr>
        <w:t xml:space="preserve"> </w:t>
      </w:r>
      <w:r>
        <w:rPr>
          <w:rFonts w:hint="eastAsia" w:ascii="宋体" w:hAnsi="宋体" w:eastAsia="宋体"/>
          <w:color w:val="auto"/>
          <w:kern w:val="0"/>
          <w:szCs w:val="21"/>
          <w:u w:val="single"/>
        </w:rPr>
        <w:t>/</w:t>
      </w:r>
      <w:r>
        <w:rPr>
          <w:rFonts w:ascii="宋体" w:hAnsi="宋体" w:eastAsia="宋体"/>
          <w:color w:val="auto"/>
          <w:kern w:val="0"/>
          <w:szCs w:val="21"/>
          <w:u w:val="single"/>
        </w:rPr>
        <w:t xml:space="preserve"> </w:t>
      </w:r>
      <w:r>
        <w:rPr>
          <w:rFonts w:hint="eastAsia" w:ascii="宋体" w:hAnsi="宋体" w:eastAsia="宋体"/>
          <w:color w:val="auto"/>
          <w:kern w:val="0"/>
          <w:szCs w:val="21"/>
        </w:rPr>
        <w:t>。</w:t>
      </w:r>
    </w:p>
    <w:p w14:paraId="47A8DB35">
      <w:pPr>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w:t>
      </w:r>
      <w:r>
        <w:rPr>
          <w:rFonts w:ascii="宋体" w:hAnsi="宋体" w:eastAsia="宋体"/>
          <w:color w:val="auto"/>
          <w:kern w:val="0"/>
          <w:szCs w:val="21"/>
        </w:rPr>
        <w:t>4</w:t>
      </w:r>
      <w:r>
        <w:rPr>
          <w:rFonts w:hint="eastAsia" w:ascii="宋体" w:hAnsi="宋体" w:eastAsia="宋体"/>
          <w:color w:val="auto"/>
          <w:kern w:val="0"/>
          <w:szCs w:val="21"/>
        </w:rPr>
        <w:t>）发包人提供的材料、工程设备的规格、数量或质量不符合合同约定，或因发包人原因导致交货日期延误或交货地点变更等情况的违约责任：</w:t>
      </w:r>
      <w:r>
        <w:rPr>
          <w:rFonts w:ascii="宋体" w:hAnsi="宋体" w:eastAsia="宋体"/>
          <w:color w:val="auto"/>
          <w:kern w:val="0"/>
          <w:szCs w:val="21"/>
          <w:u w:val="single"/>
        </w:rPr>
        <w:t xml:space="preserve"> </w:t>
      </w:r>
      <w:r>
        <w:rPr>
          <w:rFonts w:hint="eastAsia" w:ascii="宋体" w:hAnsi="宋体" w:eastAsia="宋体"/>
          <w:color w:val="auto"/>
          <w:kern w:val="0"/>
          <w:szCs w:val="21"/>
          <w:u w:val="single"/>
        </w:rPr>
        <w:t>工期顺延</w:t>
      </w:r>
      <w:r>
        <w:rPr>
          <w:rFonts w:ascii="宋体" w:hAnsi="宋体" w:eastAsia="宋体"/>
          <w:color w:val="auto"/>
          <w:kern w:val="0"/>
          <w:szCs w:val="21"/>
          <w:u w:val="single"/>
        </w:rPr>
        <w:t xml:space="preserve"> </w:t>
      </w:r>
      <w:r>
        <w:rPr>
          <w:rFonts w:hint="eastAsia" w:ascii="宋体" w:hAnsi="宋体" w:eastAsia="宋体"/>
          <w:color w:val="auto"/>
          <w:kern w:val="0"/>
          <w:szCs w:val="21"/>
        </w:rPr>
        <w:t>。</w:t>
      </w:r>
    </w:p>
    <w:p w14:paraId="712AEE9B">
      <w:pPr>
        <w:spacing w:line="360" w:lineRule="auto"/>
        <w:ind w:firstLine="420" w:firstLineChars="200"/>
        <w:contextualSpacing/>
        <w:rPr>
          <w:rFonts w:ascii="宋体" w:hAnsi="宋体" w:eastAsia="宋体"/>
          <w:color w:val="auto"/>
          <w:kern w:val="0"/>
          <w:szCs w:val="21"/>
          <w:u w:val="single"/>
        </w:rPr>
      </w:pPr>
      <w:r>
        <w:rPr>
          <w:rFonts w:hint="eastAsia" w:ascii="宋体" w:hAnsi="宋体" w:eastAsia="宋体"/>
          <w:color w:val="auto"/>
          <w:kern w:val="0"/>
          <w:szCs w:val="21"/>
        </w:rPr>
        <w:t>（</w:t>
      </w:r>
      <w:r>
        <w:rPr>
          <w:rFonts w:ascii="宋体" w:hAnsi="宋体" w:eastAsia="宋体"/>
          <w:color w:val="auto"/>
          <w:kern w:val="0"/>
          <w:szCs w:val="21"/>
        </w:rPr>
        <w:t>5</w:t>
      </w:r>
      <w:r>
        <w:rPr>
          <w:rFonts w:hint="eastAsia" w:ascii="宋体" w:hAnsi="宋体" w:eastAsia="宋体"/>
          <w:color w:val="auto"/>
          <w:kern w:val="0"/>
          <w:szCs w:val="21"/>
        </w:rPr>
        <w:t>）因发包人违反合同约定造成暂停施工的违约责任：</w:t>
      </w:r>
      <w:r>
        <w:rPr>
          <w:rFonts w:hint="eastAsia" w:ascii="宋体" w:hAnsi="宋体" w:eastAsia="宋体"/>
          <w:color w:val="auto"/>
          <w:kern w:val="0"/>
          <w:szCs w:val="21"/>
          <w:u w:val="single"/>
        </w:rPr>
        <w:t>工期顺延</w:t>
      </w:r>
      <w:r>
        <w:rPr>
          <w:rFonts w:hint="eastAsia" w:ascii="宋体" w:hAnsi="宋体" w:eastAsia="宋体"/>
          <w:color w:val="auto"/>
          <w:kern w:val="0"/>
          <w:szCs w:val="21"/>
        </w:rPr>
        <w:t>。</w:t>
      </w:r>
    </w:p>
    <w:p w14:paraId="00E7A53D">
      <w:pPr>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w:t>
      </w:r>
      <w:r>
        <w:rPr>
          <w:rFonts w:ascii="宋体" w:hAnsi="宋体" w:eastAsia="宋体"/>
          <w:color w:val="auto"/>
          <w:kern w:val="0"/>
          <w:szCs w:val="21"/>
        </w:rPr>
        <w:t>6</w:t>
      </w:r>
      <w:r>
        <w:rPr>
          <w:rFonts w:hint="eastAsia" w:ascii="宋体" w:hAnsi="宋体" w:eastAsia="宋体"/>
          <w:color w:val="auto"/>
          <w:kern w:val="0"/>
          <w:szCs w:val="21"/>
        </w:rPr>
        <w:t>）发包人无正当理由没有在约定期限内发出复工指示，导致承包人无法复工的违约责任：</w:t>
      </w:r>
      <w:r>
        <w:rPr>
          <w:rFonts w:ascii="宋体" w:hAnsi="宋体" w:eastAsia="宋体"/>
          <w:color w:val="auto"/>
          <w:kern w:val="0"/>
          <w:szCs w:val="21"/>
          <w:u w:val="single"/>
        </w:rPr>
        <w:t xml:space="preserve">   </w:t>
      </w:r>
      <w:r>
        <w:rPr>
          <w:rFonts w:hint="eastAsia" w:ascii="宋体" w:hAnsi="宋体" w:eastAsia="宋体"/>
          <w:color w:val="auto"/>
          <w:kern w:val="0"/>
          <w:szCs w:val="21"/>
          <w:u w:val="single"/>
        </w:rPr>
        <w:t>工期顺延</w:t>
      </w:r>
      <w:r>
        <w:rPr>
          <w:rFonts w:ascii="宋体" w:hAnsi="宋体" w:eastAsia="宋体"/>
          <w:color w:val="auto"/>
          <w:kern w:val="0"/>
          <w:szCs w:val="21"/>
          <w:u w:val="single"/>
        </w:rPr>
        <w:t xml:space="preserve">   </w:t>
      </w:r>
      <w:r>
        <w:rPr>
          <w:rFonts w:hint="eastAsia" w:ascii="宋体" w:hAnsi="宋体" w:eastAsia="宋体"/>
          <w:color w:val="auto"/>
          <w:kern w:val="0"/>
          <w:szCs w:val="21"/>
        </w:rPr>
        <w:t>。</w:t>
      </w:r>
    </w:p>
    <w:p w14:paraId="770DC40A">
      <w:pPr>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w:t>
      </w:r>
      <w:r>
        <w:rPr>
          <w:rFonts w:ascii="宋体" w:hAnsi="宋体" w:eastAsia="宋体"/>
          <w:color w:val="auto"/>
          <w:kern w:val="0"/>
          <w:szCs w:val="21"/>
        </w:rPr>
        <w:t>7</w:t>
      </w:r>
      <w:r>
        <w:rPr>
          <w:rFonts w:hint="eastAsia" w:ascii="宋体" w:hAnsi="宋体" w:eastAsia="宋体"/>
          <w:color w:val="auto"/>
          <w:kern w:val="0"/>
          <w:szCs w:val="21"/>
        </w:rPr>
        <w:t>）其他：</w:t>
      </w:r>
      <w:r>
        <w:rPr>
          <w:rFonts w:ascii="宋体" w:hAnsi="宋体" w:eastAsia="宋体"/>
          <w:color w:val="auto"/>
          <w:kern w:val="0"/>
          <w:szCs w:val="21"/>
          <w:u w:val="single"/>
        </w:rPr>
        <w:t xml:space="preserve">         /          </w:t>
      </w:r>
      <w:r>
        <w:rPr>
          <w:rFonts w:hint="eastAsia" w:ascii="宋体" w:hAnsi="宋体" w:eastAsia="宋体"/>
          <w:color w:val="auto"/>
          <w:kern w:val="0"/>
          <w:szCs w:val="21"/>
        </w:rPr>
        <w:t>。</w:t>
      </w:r>
    </w:p>
    <w:p w14:paraId="04833914">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16.1.3 </w:t>
      </w:r>
      <w:r>
        <w:rPr>
          <w:rFonts w:hint="eastAsia" w:ascii="宋体" w:hAnsi="宋体" w:eastAsia="宋体"/>
          <w:color w:val="auto"/>
          <w:szCs w:val="21"/>
        </w:rPr>
        <w:t>因发包人违约解除合同</w:t>
      </w:r>
    </w:p>
    <w:p w14:paraId="09CF7171">
      <w:pPr>
        <w:autoSpaceDE w:val="0"/>
        <w:autoSpaceDN w:val="0"/>
        <w:adjustRightInd w:val="0"/>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承包人按</w:t>
      </w:r>
      <w:r>
        <w:rPr>
          <w:rFonts w:ascii="宋体" w:hAnsi="宋体" w:eastAsia="宋体"/>
          <w:color w:val="auto"/>
          <w:kern w:val="0"/>
          <w:szCs w:val="21"/>
        </w:rPr>
        <w:t>16.1.1</w:t>
      </w:r>
      <w:r>
        <w:rPr>
          <w:rFonts w:hint="eastAsia" w:ascii="宋体" w:hAnsi="宋体" w:eastAsia="宋体"/>
          <w:color w:val="auto"/>
          <w:kern w:val="0"/>
          <w:szCs w:val="21"/>
        </w:rPr>
        <w:t>项〔发包人违约的情形〕约定暂停施工满</w:t>
      </w:r>
      <w:r>
        <w:rPr>
          <w:rFonts w:ascii="宋体" w:hAnsi="宋体" w:eastAsia="宋体"/>
          <w:color w:val="auto"/>
          <w:kern w:val="0"/>
          <w:szCs w:val="21"/>
          <w:u w:val="single"/>
        </w:rPr>
        <w:t>28</w:t>
      </w:r>
      <w:r>
        <w:rPr>
          <w:rFonts w:hint="eastAsia" w:ascii="宋体" w:hAnsi="宋体" w:eastAsia="宋体"/>
          <w:color w:val="auto"/>
          <w:kern w:val="0"/>
          <w:szCs w:val="21"/>
        </w:rPr>
        <w:t>天后发包人仍不纠正其违约行为并致使合同目的不能实现的，承包人有权解除合同。</w:t>
      </w:r>
    </w:p>
    <w:p w14:paraId="3A6653DF">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16.2 </w:t>
      </w:r>
      <w:r>
        <w:rPr>
          <w:rFonts w:hint="eastAsia" w:ascii="宋体" w:hAnsi="宋体" w:eastAsia="宋体"/>
          <w:color w:val="auto"/>
          <w:szCs w:val="21"/>
        </w:rPr>
        <w:t>承包人违约</w:t>
      </w:r>
    </w:p>
    <w:p w14:paraId="2B040C46">
      <w:pPr>
        <w:spacing w:line="360" w:lineRule="auto"/>
        <w:ind w:firstLine="420" w:firstLineChars="200"/>
        <w:contextualSpacing/>
        <w:rPr>
          <w:rFonts w:ascii="宋体" w:hAnsi="宋体" w:eastAsia="宋体"/>
          <w:color w:val="auto"/>
          <w:kern w:val="0"/>
          <w:szCs w:val="21"/>
        </w:rPr>
      </w:pPr>
      <w:r>
        <w:rPr>
          <w:rFonts w:ascii="宋体" w:hAnsi="宋体" w:eastAsia="宋体"/>
          <w:color w:val="auto"/>
          <w:kern w:val="0"/>
          <w:szCs w:val="21"/>
        </w:rPr>
        <w:t xml:space="preserve">16.2.1 </w:t>
      </w:r>
      <w:r>
        <w:rPr>
          <w:rFonts w:hint="eastAsia" w:ascii="宋体" w:hAnsi="宋体" w:eastAsia="宋体"/>
          <w:color w:val="auto"/>
          <w:kern w:val="0"/>
          <w:szCs w:val="21"/>
        </w:rPr>
        <w:t>承包人违约的情形</w:t>
      </w:r>
    </w:p>
    <w:p w14:paraId="70F48A98">
      <w:pPr>
        <w:spacing w:line="360" w:lineRule="auto"/>
        <w:ind w:firstLine="420" w:firstLineChars="200"/>
        <w:contextualSpacing/>
        <w:rPr>
          <w:rFonts w:ascii="宋体" w:hAnsi="宋体" w:eastAsia="宋体"/>
          <w:color w:val="auto"/>
          <w:kern w:val="0"/>
          <w:szCs w:val="21"/>
          <w:u w:val="single"/>
        </w:rPr>
      </w:pPr>
      <w:r>
        <w:rPr>
          <w:rFonts w:hint="eastAsia" w:ascii="宋体" w:hAnsi="宋体" w:eastAsia="宋体"/>
          <w:color w:val="auto"/>
          <w:kern w:val="0"/>
          <w:szCs w:val="21"/>
        </w:rPr>
        <w:t>承包人违约的其他情形：</w:t>
      </w:r>
      <w:r>
        <w:rPr>
          <w:rFonts w:ascii="宋体" w:hAnsi="宋体" w:eastAsia="宋体"/>
          <w:color w:val="auto"/>
          <w:kern w:val="0"/>
          <w:szCs w:val="21"/>
          <w:u w:val="single"/>
        </w:rPr>
        <w:t xml:space="preserve">     /     </w:t>
      </w:r>
      <w:r>
        <w:rPr>
          <w:rFonts w:hint="eastAsia" w:ascii="宋体" w:hAnsi="宋体" w:eastAsia="宋体"/>
          <w:color w:val="auto"/>
          <w:kern w:val="0"/>
          <w:szCs w:val="21"/>
        </w:rPr>
        <w:t>。</w:t>
      </w:r>
    </w:p>
    <w:p w14:paraId="4A383ECA">
      <w:pPr>
        <w:spacing w:line="360" w:lineRule="auto"/>
        <w:ind w:firstLine="420" w:firstLineChars="200"/>
        <w:contextualSpacing/>
        <w:rPr>
          <w:rFonts w:ascii="宋体" w:hAnsi="宋体" w:eastAsia="宋体"/>
          <w:color w:val="auto"/>
          <w:kern w:val="0"/>
          <w:szCs w:val="21"/>
        </w:rPr>
      </w:pPr>
      <w:r>
        <w:rPr>
          <w:rFonts w:ascii="宋体" w:hAnsi="宋体" w:eastAsia="宋体"/>
          <w:color w:val="auto"/>
          <w:kern w:val="0"/>
          <w:szCs w:val="21"/>
        </w:rPr>
        <w:t>16.2.2</w:t>
      </w:r>
      <w:r>
        <w:rPr>
          <w:rFonts w:hint="eastAsia" w:ascii="宋体" w:hAnsi="宋体" w:eastAsia="宋体"/>
          <w:color w:val="auto"/>
          <w:kern w:val="0"/>
          <w:szCs w:val="21"/>
        </w:rPr>
        <w:t>承包人违约的责任</w:t>
      </w:r>
    </w:p>
    <w:p w14:paraId="0B67352F">
      <w:pPr>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承包人违约责任的承担方式和计算方法：</w:t>
      </w:r>
      <w:r>
        <w:rPr>
          <w:rFonts w:hint="eastAsia" w:ascii="宋体" w:hAnsi="宋体" w:eastAsia="宋体"/>
          <w:color w:val="auto"/>
          <w:kern w:val="0"/>
          <w:szCs w:val="21"/>
          <w:u w:val="single"/>
        </w:rPr>
        <w:t xml:space="preserve">①承包人应承担其违约行为而增加的费用和（或）延误的工期，增加的费用和（或）延误的工期由监理方和造价控制方确认。②承包人转包工程或非法分包工程的，发包人有权解除合同，并由承包人承担签约合同价 10%的违约金，同时对承包人已完合格工程量按 </w:t>
      </w:r>
      <w:r>
        <w:rPr>
          <w:rFonts w:hint="eastAsia" w:ascii="宋体" w:hAnsi="宋体"/>
          <w:color w:val="auto"/>
          <w:kern w:val="0"/>
          <w:szCs w:val="21"/>
          <w:u w:val="single"/>
          <w:lang w:val="en-US" w:eastAsia="zh-CN"/>
        </w:rPr>
        <w:t>7</w:t>
      </w:r>
      <w:r>
        <w:rPr>
          <w:rFonts w:hint="eastAsia" w:ascii="宋体" w:hAnsi="宋体" w:eastAsia="宋体"/>
          <w:color w:val="auto"/>
          <w:kern w:val="0"/>
          <w:szCs w:val="21"/>
          <w:u w:val="single"/>
        </w:rPr>
        <w:t xml:space="preserve">0%的标准进行结算。③由于承包人违约导致发包人解除合同的，承包人需配合发包人在 28 天内对已完合格工程量进行确认并退场，承担签约合同价10%的违约金，同时对承包人已完合格工程量按 </w:t>
      </w:r>
      <w:r>
        <w:rPr>
          <w:rFonts w:hint="eastAsia" w:ascii="宋体" w:hAnsi="宋体"/>
          <w:color w:val="auto"/>
          <w:kern w:val="0"/>
          <w:szCs w:val="21"/>
          <w:u w:val="single"/>
          <w:lang w:val="en-US" w:eastAsia="zh-CN"/>
        </w:rPr>
        <w:t>7</w:t>
      </w:r>
      <w:r>
        <w:rPr>
          <w:rFonts w:hint="eastAsia" w:ascii="宋体" w:hAnsi="宋体" w:eastAsia="宋体"/>
          <w:color w:val="auto"/>
          <w:kern w:val="0"/>
          <w:szCs w:val="21"/>
          <w:u w:val="single"/>
        </w:rPr>
        <w:t>0%的标准进行结算。如承包人拒不配合确认工程量，发包人可以会同监理方、造价控制方对现场已完工程量进行测量、确认</w:t>
      </w:r>
      <w:r>
        <w:rPr>
          <w:rFonts w:hint="eastAsia" w:ascii="宋体" w:hAnsi="宋体" w:eastAsia="宋体"/>
          <w:color w:val="auto"/>
          <w:kern w:val="0"/>
          <w:szCs w:val="21"/>
        </w:rPr>
        <w:t>。</w:t>
      </w:r>
      <w:r>
        <w:rPr>
          <w:rFonts w:ascii="宋体" w:hAnsi="宋体" w:eastAsia="宋体"/>
          <w:color w:val="auto"/>
          <w:szCs w:val="21"/>
        </w:rPr>
        <w:t xml:space="preserve">    </w:t>
      </w:r>
    </w:p>
    <w:p w14:paraId="185483E0">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16.2.3 </w:t>
      </w:r>
      <w:r>
        <w:rPr>
          <w:rFonts w:hint="eastAsia" w:ascii="宋体" w:hAnsi="宋体" w:eastAsia="宋体"/>
          <w:color w:val="auto"/>
          <w:szCs w:val="21"/>
        </w:rPr>
        <w:t>因承包人违约解除合同</w:t>
      </w:r>
    </w:p>
    <w:p w14:paraId="11D602C3">
      <w:pPr>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关于承包人违约解除合同的特别约定：</w:t>
      </w:r>
      <w:r>
        <w:rPr>
          <w:rFonts w:ascii="宋体" w:hAnsi="宋体" w:eastAsia="宋体"/>
          <w:color w:val="auto"/>
          <w:kern w:val="0"/>
          <w:szCs w:val="21"/>
          <w:u w:val="single"/>
        </w:rPr>
        <w:t xml:space="preserve"> </w:t>
      </w:r>
      <w:r>
        <w:rPr>
          <w:rFonts w:hint="eastAsia" w:ascii="宋体" w:hAnsi="宋体" w:eastAsia="宋体"/>
          <w:color w:val="auto"/>
          <w:kern w:val="0"/>
          <w:szCs w:val="21"/>
          <w:u w:val="single"/>
        </w:rPr>
        <w:t>按通用条款规定执行</w:t>
      </w:r>
      <w:r>
        <w:rPr>
          <w:rFonts w:ascii="宋体" w:hAnsi="宋体" w:eastAsia="宋体"/>
          <w:color w:val="auto"/>
          <w:kern w:val="0"/>
          <w:szCs w:val="21"/>
          <w:u w:val="single"/>
        </w:rPr>
        <w:t xml:space="preserve"> </w:t>
      </w:r>
      <w:r>
        <w:rPr>
          <w:rFonts w:hint="eastAsia" w:ascii="宋体" w:hAnsi="宋体" w:eastAsia="宋体"/>
          <w:color w:val="auto"/>
          <w:kern w:val="0"/>
          <w:szCs w:val="21"/>
        </w:rPr>
        <w:t>。</w:t>
      </w:r>
    </w:p>
    <w:p w14:paraId="7525F04E">
      <w:pPr>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kern w:val="0"/>
          <w:szCs w:val="21"/>
        </w:rPr>
        <w:t>发包人继续使用承包人在施工现场的材料、设备、临时工程、承包人文件和由承包人或以其名义编制的其他文件的费用承担方式：</w:t>
      </w:r>
      <w:r>
        <w:rPr>
          <w:rFonts w:ascii="宋体" w:hAnsi="宋体" w:eastAsia="宋体"/>
          <w:color w:val="auto"/>
          <w:kern w:val="0"/>
          <w:szCs w:val="21"/>
          <w:u w:val="single"/>
        </w:rPr>
        <w:t xml:space="preserve">  </w:t>
      </w:r>
      <w:r>
        <w:rPr>
          <w:rFonts w:hint="eastAsia" w:ascii="宋体" w:hAnsi="宋体" w:eastAsia="宋体"/>
          <w:color w:val="auto"/>
          <w:kern w:val="0"/>
          <w:szCs w:val="21"/>
          <w:u w:val="single"/>
        </w:rPr>
        <w:t>发包人无偿使用</w:t>
      </w:r>
      <w:r>
        <w:rPr>
          <w:rFonts w:ascii="宋体" w:hAnsi="宋体" w:eastAsia="宋体"/>
          <w:color w:val="auto"/>
          <w:kern w:val="0"/>
          <w:szCs w:val="21"/>
          <w:u w:val="single"/>
        </w:rPr>
        <w:t xml:space="preserve">    </w:t>
      </w:r>
      <w:r>
        <w:rPr>
          <w:rFonts w:hint="eastAsia" w:ascii="宋体" w:hAnsi="宋体" w:eastAsia="宋体"/>
          <w:color w:val="auto"/>
          <w:kern w:val="0"/>
          <w:szCs w:val="21"/>
        </w:rPr>
        <w:t>。</w:t>
      </w:r>
    </w:p>
    <w:p w14:paraId="6AC54784">
      <w:pPr>
        <w:pStyle w:val="5"/>
        <w:contextualSpacing/>
        <w:rPr>
          <w:rFonts w:ascii="宋体" w:hAnsi="宋体" w:eastAsia="宋体"/>
          <w:bCs w:val="0"/>
          <w:color w:val="auto"/>
          <w:szCs w:val="21"/>
        </w:rPr>
      </w:pPr>
      <w:r>
        <w:rPr>
          <w:rFonts w:ascii="宋体" w:hAnsi="宋体" w:eastAsia="宋体"/>
          <w:bCs w:val="0"/>
          <w:color w:val="auto"/>
          <w:szCs w:val="21"/>
        </w:rPr>
        <w:t xml:space="preserve">17. </w:t>
      </w:r>
      <w:r>
        <w:rPr>
          <w:rFonts w:hint="eastAsia" w:ascii="宋体" w:hAnsi="宋体" w:eastAsia="宋体"/>
          <w:bCs w:val="0"/>
          <w:color w:val="auto"/>
          <w:szCs w:val="21"/>
        </w:rPr>
        <w:t>不可抗力</w:t>
      </w:r>
      <w:r>
        <w:rPr>
          <w:rFonts w:ascii="宋体" w:hAnsi="宋体" w:eastAsia="宋体"/>
          <w:bCs w:val="0"/>
          <w:color w:val="auto"/>
          <w:szCs w:val="21"/>
        </w:rPr>
        <w:t xml:space="preserve"> </w:t>
      </w:r>
    </w:p>
    <w:p w14:paraId="79548149">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17.1 </w:t>
      </w:r>
      <w:r>
        <w:rPr>
          <w:rFonts w:hint="eastAsia" w:ascii="宋体" w:hAnsi="宋体" w:eastAsia="宋体"/>
          <w:color w:val="auto"/>
          <w:szCs w:val="21"/>
        </w:rPr>
        <w:t>不可抗力的确认</w:t>
      </w:r>
    </w:p>
    <w:p w14:paraId="71DCF077">
      <w:pPr>
        <w:spacing w:line="360" w:lineRule="auto"/>
        <w:ind w:firstLine="420" w:firstLineChars="200"/>
        <w:contextualSpacing/>
        <w:rPr>
          <w:rFonts w:ascii="宋体" w:hAnsi="宋体" w:eastAsia="宋体"/>
          <w:color w:val="auto"/>
          <w:kern w:val="0"/>
          <w:szCs w:val="21"/>
          <w:u w:val="single"/>
        </w:rPr>
      </w:pPr>
      <w:r>
        <w:rPr>
          <w:rFonts w:hint="eastAsia" w:ascii="宋体" w:hAnsi="宋体" w:eastAsia="宋体"/>
          <w:color w:val="auto"/>
          <w:szCs w:val="21"/>
        </w:rPr>
        <w:t>除通用合同条款约定的不可抗力事件之外，视为不可抗力的其他情形：</w:t>
      </w:r>
      <w:r>
        <w:rPr>
          <w:rFonts w:ascii="宋体" w:hAnsi="宋体" w:eastAsia="宋体"/>
          <w:color w:val="auto"/>
          <w:szCs w:val="21"/>
        </w:rPr>
        <w:t xml:space="preserve"> </w:t>
      </w:r>
      <w:r>
        <w:rPr>
          <w:rFonts w:ascii="宋体" w:hAnsi="宋体" w:eastAsia="宋体"/>
          <w:color w:val="auto"/>
          <w:kern w:val="0"/>
          <w:szCs w:val="21"/>
          <w:u w:val="single"/>
        </w:rPr>
        <w:t xml:space="preserve">    /    </w:t>
      </w:r>
      <w:r>
        <w:rPr>
          <w:rFonts w:hint="eastAsia" w:ascii="宋体" w:hAnsi="宋体" w:eastAsia="宋体"/>
          <w:color w:val="auto"/>
          <w:kern w:val="0"/>
          <w:szCs w:val="21"/>
        </w:rPr>
        <w:t>。</w:t>
      </w:r>
    </w:p>
    <w:p w14:paraId="6CAD3702">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17.4 </w:t>
      </w:r>
      <w:r>
        <w:rPr>
          <w:rFonts w:hint="eastAsia" w:ascii="宋体" w:hAnsi="宋体" w:eastAsia="宋体"/>
          <w:color w:val="auto"/>
          <w:szCs w:val="21"/>
        </w:rPr>
        <w:t>因不可抗力解除合同</w:t>
      </w:r>
    </w:p>
    <w:p w14:paraId="6C2E8D14">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合同解除后，发包人应在商定或确定发包人应支付款项后</w:t>
      </w:r>
      <w:r>
        <w:rPr>
          <w:rFonts w:ascii="宋体" w:hAnsi="宋体" w:eastAsia="宋体"/>
          <w:color w:val="auto"/>
          <w:szCs w:val="21"/>
          <w:u w:val="single"/>
        </w:rPr>
        <w:t>28</w:t>
      </w:r>
      <w:r>
        <w:rPr>
          <w:rFonts w:hint="eastAsia" w:ascii="宋体" w:hAnsi="宋体" w:eastAsia="宋体"/>
          <w:color w:val="auto"/>
          <w:szCs w:val="21"/>
        </w:rPr>
        <w:t>天内完成款项的支付。</w:t>
      </w:r>
    </w:p>
    <w:p w14:paraId="60299951">
      <w:pPr>
        <w:pStyle w:val="5"/>
        <w:contextualSpacing/>
        <w:rPr>
          <w:rFonts w:ascii="宋体" w:hAnsi="宋体" w:eastAsia="宋体"/>
          <w:bCs w:val="0"/>
          <w:color w:val="auto"/>
          <w:szCs w:val="21"/>
        </w:rPr>
      </w:pPr>
      <w:r>
        <w:rPr>
          <w:rFonts w:ascii="宋体" w:hAnsi="宋体" w:eastAsia="宋体"/>
          <w:bCs w:val="0"/>
          <w:color w:val="auto"/>
          <w:szCs w:val="21"/>
        </w:rPr>
        <w:t xml:space="preserve">18. </w:t>
      </w:r>
      <w:r>
        <w:rPr>
          <w:rFonts w:hint="eastAsia" w:ascii="宋体" w:hAnsi="宋体" w:eastAsia="宋体"/>
          <w:bCs w:val="0"/>
          <w:color w:val="auto"/>
          <w:szCs w:val="21"/>
        </w:rPr>
        <w:t>保险</w:t>
      </w:r>
    </w:p>
    <w:p w14:paraId="7677F735">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18.1 </w:t>
      </w:r>
      <w:r>
        <w:rPr>
          <w:rFonts w:hint="eastAsia" w:ascii="宋体" w:hAnsi="宋体" w:eastAsia="宋体"/>
          <w:color w:val="auto"/>
          <w:szCs w:val="21"/>
        </w:rPr>
        <w:t>工程保险</w:t>
      </w:r>
    </w:p>
    <w:p w14:paraId="3EFC12B8">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关于工程保险的特别约定：</w:t>
      </w:r>
      <w:r>
        <w:rPr>
          <w:rFonts w:ascii="宋体" w:hAnsi="宋体" w:eastAsia="宋体"/>
          <w:color w:val="auto"/>
          <w:kern w:val="0"/>
          <w:szCs w:val="21"/>
          <w:u w:val="single"/>
        </w:rPr>
        <w:t xml:space="preserve"> </w:t>
      </w:r>
      <w:r>
        <w:rPr>
          <w:rFonts w:hint="eastAsia" w:ascii="宋体" w:hAnsi="宋体" w:eastAsia="宋体"/>
          <w:color w:val="auto"/>
          <w:kern w:val="0"/>
          <w:szCs w:val="21"/>
          <w:u w:val="single"/>
        </w:rPr>
        <w:t>由承包人支付</w:t>
      </w:r>
      <w:r>
        <w:rPr>
          <w:rFonts w:ascii="宋体" w:hAnsi="宋体" w:eastAsia="宋体"/>
          <w:color w:val="auto"/>
          <w:kern w:val="0"/>
          <w:szCs w:val="21"/>
          <w:u w:val="single"/>
        </w:rPr>
        <w:t xml:space="preserve">  </w:t>
      </w:r>
      <w:r>
        <w:rPr>
          <w:rFonts w:hint="eastAsia" w:ascii="宋体" w:hAnsi="宋体" w:eastAsia="宋体"/>
          <w:color w:val="auto"/>
          <w:kern w:val="0"/>
          <w:szCs w:val="21"/>
        </w:rPr>
        <w:t>。</w:t>
      </w:r>
    </w:p>
    <w:p w14:paraId="753137A9">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18.3 </w:t>
      </w:r>
      <w:r>
        <w:rPr>
          <w:rFonts w:hint="eastAsia" w:ascii="宋体" w:hAnsi="宋体" w:eastAsia="宋体"/>
          <w:color w:val="auto"/>
          <w:szCs w:val="21"/>
        </w:rPr>
        <w:t>其他保险</w:t>
      </w:r>
    </w:p>
    <w:p w14:paraId="0321D552">
      <w:pPr>
        <w:spacing w:line="360" w:lineRule="auto"/>
        <w:ind w:firstLine="420" w:firstLineChars="200"/>
        <w:contextualSpacing/>
        <w:rPr>
          <w:rFonts w:ascii="宋体" w:hAnsi="宋体" w:eastAsia="宋体"/>
          <w:color w:val="auto"/>
          <w:kern w:val="0"/>
          <w:szCs w:val="21"/>
        </w:rPr>
      </w:pPr>
      <w:r>
        <w:rPr>
          <w:rFonts w:hint="eastAsia" w:ascii="宋体" w:hAnsi="宋体" w:eastAsia="宋体"/>
          <w:color w:val="auto"/>
          <w:szCs w:val="21"/>
        </w:rPr>
        <w:t>关于其他保险的约定：</w:t>
      </w:r>
      <w:r>
        <w:rPr>
          <w:rFonts w:ascii="宋体" w:hAnsi="宋体" w:eastAsia="宋体"/>
          <w:color w:val="auto"/>
          <w:kern w:val="0"/>
          <w:szCs w:val="21"/>
          <w:u w:val="single"/>
        </w:rPr>
        <w:t xml:space="preserve">   </w:t>
      </w:r>
      <w:r>
        <w:rPr>
          <w:rFonts w:hint="eastAsia" w:ascii="宋体" w:hAnsi="宋体" w:eastAsia="宋体"/>
          <w:color w:val="auto"/>
          <w:szCs w:val="21"/>
          <w:u w:val="single"/>
        </w:rPr>
        <w:t xml:space="preserve">承包人自行考虑 </w:t>
      </w:r>
      <w:r>
        <w:rPr>
          <w:rFonts w:ascii="宋体" w:hAnsi="宋体" w:eastAsia="宋体"/>
          <w:color w:val="auto"/>
          <w:szCs w:val="21"/>
          <w:u w:val="single"/>
        </w:rPr>
        <w:t xml:space="preserve"> </w:t>
      </w:r>
      <w:r>
        <w:rPr>
          <w:rFonts w:hint="eastAsia" w:ascii="宋体" w:hAnsi="宋体" w:eastAsia="宋体"/>
          <w:color w:val="auto"/>
          <w:kern w:val="0"/>
          <w:szCs w:val="21"/>
        </w:rPr>
        <w:t>。</w:t>
      </w:r>
    </w:p>
    <w:p w14:paraId="6158455E">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承包人是否应为其施工设备等办理财产保险：</w:t>
      </w:r>
      <w:r>
        <w:rPr>
          <w:rFonts w:hint="eastAsia" w:ascii="宋体" w:hAnsi="宋体" w:eastAsia="宋体"/>
          <w:color w:val="auto"/>
          <w:szCs w:val="21"/>
          <w:u w:val="single"/>
        </w:rPr>
        <w:t>承包人自行考虑</w:t>
      </w:r>
      <w:r>
        <w:rPr>
          <w:rFonts w:hint="eastAsia" w:ascii="宋体" w:hAnsi="宋体" w:eastAsia="宋体"/>
          <w:color w:val="auto"/>
          <w:szCs w:val="21"/>
        </w:rPr>
        <w:t>。</w:t>
      </w:r>
    </w:p>
    <w:p w14:paraId="2CBCE727">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18.7 </w:t>
      </w:r>
      <w:r>
        <w:rPr>
          <w:rFonts w:hint="eastAsia" w:ascii="宋体" w:hAnsi="宋体" w:eastAsia="宋体"/>
          <w:color w:val="auto"/>
          <w:szCs w:val="21"/>
        </w:rPr>
        <w:t>通知义务</w:t>
      </w:r>
    </w:p>
    <w:p w14:paraId="7EF4562D">
      <w:pPr>
        <w:spacing w:line="360" w:lineRule="auto"/>
        <w:ind w:firstLine="420" w:firstLineChars="200"/>
        <w:contextualSpacing/>
        <w:rPr>
          <w:rFonts w:ascii="宋体" w:hAnsi="宋体" w:eastAsia="宋体"/>
          <w:color w:val="auto"/>
          <w:szCs w:val="21"/>
        </w:rPr>
      </w:pPr>
      <w:r>
        <w:rPr>
          <w:rFonts w:hint="eastAsia" w:ascii="宋体" w:hAnsi="宋体" w:eastAsia="宋体"/>
          <w:color w:val="auto"/>
          <w:kern w:val="0"/>
          <w:szCs w:val="21"/>
        </w:rPr>
        <w:t>关于变更保险合同时的通知义务的约定：</w:t>
      </w:r>
      <w:r>
        <w:rPr>
          <w:rFonts w:ascii="宋体" w:hAnsi="宋体" w:eastAsia="宋体"/>
          <w:color w:val="auto"/>
          <w:szCs w:val="21"/>
          <w:u w:val="single"/>
        </w:rPr>
        <w:t xml:space="preserve"> </w:t>
      </w:r>
      <w:r>
        <w:rPr>
          <w:rFonts w:hint="eastAsia" w:ascii="宋体" w:hAnsi="宋体" w:eastAsia="宋体"/>
          <w:color w:val="auto"/>
          <w:szCs w:val="21"/>
          <w:u w:val="single"/>
        </w:rPr>
        <w:t>按通用条款执行</w:t>
      </w:r>
      <w:r>
        <w:rPr>
          <w:rFonts w:ascii="宋体" w:hAnsi="宋体" w:eastAsia="宋体"/>
          <w:color w:val="auto"/>
          <w:szCs w:val="21"/>
          <w:u w:val="single"/>
        </w:rPr>
        <w:t xml:space="preserve"> </w:t>
      </w:r>
      <w:r>
        <w:rPr>
          <w:rFonts w:hint="eastAsia" w:ascii="宋体" w:hAnsi="宋体" w:eastAsia="宋体"/>
          <w:color w:val="auto"/>
          <w:szCs w:val="21"/>
        </w:rPr>
        <w:t>。</w:t>
      </w:r>
    </w:p>
    <w:p w14:paraId="20F181DA">
      <w:pPr>
        <w:pStyle w:val="5"/>
        <w:contextualSpacing/>
        <w:rPr>
          <w:rFonts w:ascii="宋体" w:hAnsi="宋体" w:eastAsia="宋体"/>
          <w:bCs w:val="0"/>
          <w:color w:val="auto"/>
          <w:szCs w:val="21"/>
        </w:rPr>
      </w:pPr>
      <w:r>
        <w:rPr>
          <w:rFonts w:ascii="宋体" w:hAnsi="宋体" w:eastAsia="宋体"/>
          <w:bCs w:val="0"/>
          <w:color w:val="auto"/>
          <w:szCs w:val="21"/>
        </w:rPr>
        <w:t xml:space="preserve">20. </w:t>
      </w:r>
      <w:r>
        <w:rPr>
          <w:rFonts w:hint="eastAsia" w:ascii="宋体" w:hAnsi="宋体" w:eastAsia="宋体"/>
          <w:bCs w:val="0"/>
          <w:color w:val="auto"/>
          <w:szCs w:val="21"/>
        </w:rPr>
        <w:t>争议解决</w:t>
      </w:r>
    </w:p>
    <w:p w14:paraId="4A172FBC">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20.3 </w:t>
      </w:r>
      <w:r>
        <w:rPr>
          <w:rFonts w:hint="eastAsia" w:ascii="宋体" w:hAnsi="宋体" w:eastAsia="宋体"/>
          <w:color w:val="auto"/>
          <w:szCs w:val="21"/>
        </w:rPr>
        <w:t>争议评审</w:t>
      </w:r>
    </w:p>
    <w:p w14:paraId="0E231DFC">
      <w:pPr>
        <w:spacing w:line="360" w:lineRule="auto"/>
        <w:ind w:firstLine="315" w:firstLineChars="150"/>
        <w:contextualSpacing/>
        <w:rPr>
          <w:rFonts w:ascii="宋体" w:hAnsi="宋体" w:eastAsia="宋体"/>
          <w:color w:val="auto"/>
          <w:szCs w:val="21"/>
        </w:rPr>
      </w:pPr>
      <w:r>
        <w:rPr>
          <w:rFonts w:hint="eastAsia" w:ascii="宋体" w:hAnsi="宋体" w:eastAsia="宋体"/>
          <w:color w:val="auto"/>
          <w:szCs w:val="21"/>
        </w:rPr>
        <w:t>合同当事人是否同意将工程争议提交争议评审小组决定：</w:t>
      </w:r>
      <w:r>
        <w:rPr>
          <w:rFonts w:hint="eastAsia" w:ascii="宋体" w:hAnsi="宋体" w:eastAsia="宋体"/>
          <w:color w:val="auto"/>
          <w:szCs w:val="21"/>
          <w:u w:val="single"/>
        </w:rPr>
        <w:t>同意</w:t>
      </w:r>
      <w:r>
        <w:rPr>
          <w:rFonts w:hint="eastAsia" w:ascii="宋体" w:hAnsi="宋体" w:eastAsia="宋体"/>
          <w:color w:val="auto"/>
          <w:szCs w:val="21"/>
        </w:rPr>
        <w:t>。</w:t>
      </w:r>
      <w:r>
        <w:rPr>
          <w:rFonts w:ascii="宋体" w:hAnsi="宋体" w:eastAsia="宋体"/>
          <w:color w:val="auto"/>
          <w:szCs w:val="21"/>
        </w:rPr>
        <w:t xml:space="preserve">  </w:t>
      </w:r>
    </w:p>
    <w:p w14:paraId="47BD3888">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 xml:space="preserve">20.3.1 </w:t>
      </w:r>
      <w:r>
        <w:rPr>
          <w:rFonts w:hint="eastAsia" w:ascii="宋体" w:hAnsi="宋体" w:eastAsia="宋体"/>
          <w:color w:val="auto"/>
          <w:szCs w:val="21"/>
        </w:rPr>
        <w:t>争议评审小组的确定</w:t>
      </w:r>
    </w:p>
    <w:p w14:paraId="52962FA4">
      <w:pPr>
        <w:spacing w:line="360" w:lineRule="auto"/>
        <w:ind w:firstLine="420" w:firstLineChars="200"/>
        <w:contextualSpacing/>
        <w:rPr>
          <w:rFonts w:ascii="宋体" w:hAnsi="宋体" w:eastAsia="宋体"/>
          <w:color w:val="auto"/>
          <w:szCs w:val="21"/>
          <w:u w:val="single"/>
        </w:rPr>
      </w:pPr>
      <w:r>
        <w:rPr>
          <w:rFonts w:hint="eastAsia" w:ascii="宋体" w:hAnsi="宋体" w:eastAsia="宋体"/>
          <w:color w:val="auto"/>
          <w:szCs w:val="21"/>
        </w:rPr>
        <w:t>争议评审小组成员的确定：</w:t>
      </w:r>
      <w:r>
        <w:rPr>
          <w:rFonts w:ascii="宋体" w:hAnsi="宋体" w:eastAsia="宋体"/>
          <w:color w:val="auto"/>
          <w:szCs w:val="21"/>
          <w:u w:val="single"/>
        </w:rPr>
        <w:t xml:space="preserve">     </w:t>
      </w:r>
      <w:r>
        <w:rPr>
          <w:rFonts w:hint="eastAsia" w:ascii="宋体" w:hAnsi="宋体" w:eastAsia="宋体"/>
          <w:color w:val="auto"/>
          <w:szCs w:val="21"/>
          <w:u w:val="single"/>
        </w:rPr>
        <w:t>按通用条款执行</w:t>
      </w:r>
      <w:r>
        <w:rPr>
          <w:rFonts w:ascii="宋体" w:hAnsi="宋体" w:eastAsia="宋体"/>
          <w:color w:val="auto"/>
          <w:szCs w:val="21"/>
          <w:u w:val="single"/>
        </w:rPr>
        <w:t xml:space="preserve">     </w:t>
      </w:r>
      <w:r>
        <w:rPr>
          <w:rFonts w:hint="eastAsia" w:ascii="宋体" w:hAnsi="宋体" w:eastAsia="宋体"/>
          <w:color w:val="auto"/>
          <w:szCs w:val="21"/>
        </w:rPr>
        <w:t>。</w:t>
      </w:r>
    </w:p>
    <w:p w14:paraId="2F26F603">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选定争议评审员的期限：</w:t>
      </w:r>
      <w:r>
        <w:rPr>
          <w:rFonts w:ascii="宋体" w:hAnsi="宋体" w:eastAsia="宋体"/>
          <w:color w:val="auto"/>
          <w:szCs w:val="21"/>
          <w:u w:val="single"/>
        </w:rPr>
        <w:t xml:space="preserve">     </w:t>
      </w:r>
      <w:r>
        <w:rPr>
          <w:rFonts w:hint="eastAsia" w:ascii="宋体" w:hAnsi="宋体" w:eastAsia="宋体"/>
          <w:color w:val="auto"/>
          <w:szCs w:val="21"/>
          <w:u w:val="single"/>
        </w:rPr>
        <w:t>按通用条款执行</w:t>
      </w:r>
      <w:r>
        <w:rPr>
          <w:rFonts w:ascii="宋体" w:hAnsi="宋体" w:eastAsia="宋体"/>
          <w:color w:val="auto"/>
          <w:szCs w:val="21"/>
          <w:u w:val="single"/>
        </w:rPr>
        <w:t xml:space="preserve">     </w:t>
      </w:r>
      <w:r>
        <w:rPr>
          <w:rFonts w:hint="eastAsia" w:ascii="宋体" w:hAnsi="宋体" w:eastAsia="宋体"/>
          <w:color w:val="auto"/>
          <w:szCs w:val="21"/>
        </w:rPr>
        <w:t>。</w:t>
      </w:r>
    </w:p>
    <w:p w14:paraId="2EF7A3FB">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争议评审小组成员的报酬承担方式：</w:t>
      </w:r>
      <w:r>
        <w:rPr>
          <w:rFonts w:ascii="宋体" w:hAnsi="宋体" w:eastAsia="宋体"/>
          <w:color w:val="auto"/>
          <w:szCs w:val="21"/>
          <w:u w:val="single"/>
        </w:rPr>
        <w:t xml:space="preserve">  </w:t>
      </w:r>
      <w:r>
        <w:rPr>
          <w:rFonts w:hint="eastAsia" w:ascii="宋体" w:hAnsi="宋体" w:eastAsia="宋体"/>
          <w:color w:val="auto"/>
          <w:szCs w:val="21"/>
          <w:u w:val="single"/>
        </w:rPr>
        <w:t>按通用条款执行</w:t>
      </w:r>
      <w:r>
        <w:rPr>
          <w:rFonts w:ascii="宋体" w:hAnsi="宋体" w:eastAsia="宋体"/>
          <w:color w:val="auto"/>
          <w:szCs w:val="21"/>
          <w:u w:val="single"/>
        </w:rPr>
        <w:t xml:space="preserve">    </w:t>
      </w:r>
      <w:r>
        <w:rPr>
          <w:rFonts w:hint="eastAsia" w:ascii="宋体" w:hAnsi="宋体" w:eastAsia="宋体"/>
          <w:color w:val="auto"/>
          <w:szCs w:val="21"/>
        </w:rPr>
        <w:t>。</w:t>
      </w:r>
    </w:p>
    <w:p w14:paraId="53F9E142">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其他事项的约定：</w:t>
      </w:r>
      <w:r>
        <w:rPr>
          <w:rFonts w:ascii="宋体" w:hAnsi="宋体" w:eastAsia="宋体"/>
          <w:color w:val="auto"/>
          <w:szCs w:val="21"/>
          <w:u w:val="single"/>
        </w:rPr>
        <w:t xml:space="preserve">           </w:t>
      </w:r>
      <w:r>
        <w:rPr>
          <w:rFonts w:hint="eastAsia" w:ascii="宋体" w:hAnsi="宋体" w:eastAsia="宋体"/>
          <w:color w:val="auto"/>
          <w:szCs w:val="21"/>
          <w:u w:val="single"/>
        </w:rPr>
        <w:t>无</w:t>
      </w:r>
      <w:r>
        <w:rPr>
          <w:rFonts w:ascii="宋体" w:hAnsi="宋体" w:eastAsia="宋体"/>
          <w:color w:val="auto"/>
          <w:szCs w:val="21"/>
          <w:u w:val="single"/>
        </w:rPr>
        <w:t xml:space="preserve">              </w:t>
      </w:r>
      <w:r>
        <w:rPr>
          <w:rFonts w:hint="eastAsia" w:ascii="宋体" w:hAnsi="宋体" w:eastAsia="宋体"/>
          <w:color w:val="auto"/>
          <w:szCs w:val="21"/>
        </w:rPr>
        <w:t>。</w:t>
      </w:r>
    </w:p>
    <w:p w14:paraId="5257C029">
      <w:pPr>
        <w:autoSpaceDE w:val="0"/>
        <w:autoSpaceDN w:val="0"/>
        <w:adjustRightInd w:val="0"/>
        <w:spacing w:line="360" w:lineRule="auto"/>
        <w:ind w:firstLine="420" w:firstLineChars="200"/>
        <w:contextualSpacing/>
        <w:rPr>
          <w:rFonts w:ascii="宋体" w:hAnsi="宋体" w:eastAsia="宋体"/>
          <w:color w:val="auto"/>
          <w:kern w:val="0"/>
          <w:szCs w:val="21"/>
        </w:rPr>
      </w:pPr>
      <w:r>
        <w:rPr>
          <w:rFonts w:ascii="宋体" w:hAnsi="宋体" w:eastAsia="宋体"/>
          <w:color w:val="auto"/>
          <w:kern w:val="0"/>
          <w:szCs w:val="21"/>
        </w:rPr>
        <w:t xml:space="preserve">20.3.2 </w:t>
      </w:r>
      <w:r>
        <w:rPr>
          <w:rFonts w:hint="eastAsia" w:ascii="宋体" w:hAnsi="宋体" w:eastAsia="宋体"/>
          <w:color w:val="auto"/>
          <w:kern w:val="0"/>
          <w:szCs w:val="21"/>
        </w:rPr>
        <w:t>争议评审小组的决定</w:t>
      </w:r>
    </w:p>
    <w:p w14:paraId="548E30FB">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合同当事人关于本项的约定：</w:t>
      </w:r>
      <w:r>
        <w:rPr>
          <w:rFonts w:ascii="宋体" w:hAnsi="宋体" w:eastAsia="宋体"/>
          <w:color w:val="auto"/>
          <w:szCs w:val="21"/>
          <w:u w:val="single"/>
        </w:rPr>
        <w:t xml:space="preserve">    </w:t>
      </w:r>
      <w:r>
        <w:rPr>
          <w:rFonts w:hint="eastAsia" w:ascii="宋体" w:hAnsi="宋体" w:eastAsia="宋体"/>
          <w:color w:val="auto"/>
          <w:szCs w:val="21"/>
          <w:u w:val="single"/>
        </w:rPr>
        <w:t>执行通用条款</w:t>
      </w:r>
      <w:r>
        <w:rPr>
          <w:rFonts w:ascii="宋体" w:hAnsi="宋体" w:eastAsia="宋体"/>
          <w:color w:val="auto"/>
          <w:szCs w:val="21"/>
          <w:u w:val="single"/>
        </w:rPr>
        <w:t xml:space="preserve">    </w:t>
      </w:r>
      <w:r>
        <w:rPr>
          <w:rFonts w:hint="eastAsia" w:ascii="宋体" w:hAnsi="宋体" w:eastAsia="宋体"/>
          <w:color w:val="auto"/>
          <w:szCs w:val="21"/>
        </w:rPr>
        <w:t>。</w:t>
      </w:r>
    </w:p>
    <w:p w14:paraId="4B995B41">
      <w:pPr>
        <w:spacing w:line="360" w:lineRule="auto"/>
        <w:ind w:firstLine="420" w:firstLineChars="200"/>
        <w:contextualSpacing/>
        <w:rPr>
          <w:rFonts w:ascii="宋体" w:hAnsi="宋体" w:eastAsia="宋体"/>
          <w:color w:val="auto"/>
          <w:szCs w:val="21"/>
        </w:rPr>
      </w:pPr>
      <w:r>
        <w:rPr>
          <w:rFonts w:ascii="宋体" w:hAnsi="宋体" w:eastAsia="宋体"/>
          <w:color w:val="auto"/>
          <w:szCs w:val="21"/>
        </w:rPr>
        <w:t>20.4</w:t>
      </w:r>
      <w:r>
        <w:rPr>
          <w:rFonts w:hint="eastAsia" w:ascii="宋体" w:hAnsi="宋体" w:eastAsia="宋体"/>
          <w:color w:val="auto"/>
          <w:szCs w:val="21"/>
        </w:rPr>
        <w:t>仲裁或诉讼</w:t>
      </w:r>
    </w:p>
    <w:p w14:paraId="44B5FB6D">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因合同及合同有关事项发生的争议，按下列第</w:t>
      </w:r>
      <w:r>
        <w:rPr>
          <w:rFonts w:ascii="宋体" w:hAnsi="宋体" w:eastAsia="宋体"/>
          <w:color w:val="auto"/>
          <w:szCs w:val="21"/>
          <w:u w:val="single"/>
        </w:rPr>
        <w:t>2</w:t>
      </w:r>
      <w:r>
        <w:rPr>
          <w:rFonts w:hint="eastAsia" w:ascii="宋体" w:hAnsi="宋体" w:eastAsia="宋体"/>
          <w:color w:val="auto"/>
          <w:szCs w:val="21"/>
        </w:rPr>
        <w:t>种方式解决：</w:t>
      </w:r>
    </w:p>
    <w:p w14:paraId="3750CCB5">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1</w:t>
      </w:r>
      <w:r>
        <w:rPr>
          <w:rFonts w:hint="eastAsia" w:ascii="宋体" w:hAnsi="宋体" w:eastAsia="宋体"/>
          <w:color w:val="auto"/>
          <w:szCs w:val="21"/>
        </w:rPr>
        <w:t>）向</w:t>
      </w:r>
      <w:r>
        <w:rPr>
          <w:rFonts w:ascii="宋体" w:hAnsi="宋体" w:eastAsia="宋体"/>
          <w:color w:val="auto"/>
          <w:szCs w:val="21"/>
          <w:u w:val="single"/>
        </w:rPr>
        <w:t xml:space="preserve">           /          </w:t>
      </w:r>
      <w:r>
        <w:rPr>
          <w:rFonts w:hint="eastAsia" w:ascii="宋体" w:hAnsi="宋体" w:eastAsia="宋体"/>
          <w:color w:val="auto"/>
          <w:szCs w:val="21"/>
        </w:rPr>
        <w:t>仲裁委员会申请仲裁；</w:t>
      </w:r>
    </w:p>
    <w:p w14:paraId="6169F8E3">
      <w:pPr>
        <w:spacing w:line="360" w:lineRule="auto"/>
        <w:ind w:firstLine="420" w:firstLineChars="200"/>
        <w:contextualSpacing/>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2</w:t>
      </w:r>
      <w:r>
        <w:rPr>
          <w:rFonts w:hint="eastAsia" w:ascii="宋体" w:hAnsi="宋体" w:eastAsia="宋体"/>
          <w:color w:val="auto"/>
          <w:szCs w:val="21"/>
        </w:rPr>
        <w:t>）向</w:t>
      </w:r>
      <w:r>
        <w:rPr>
          <w:rFonts w:ascii="宋体" w:hAnsi="宋体" w:eastAsia="宋体"/>
          <w:color w:val="auto"/>
          <w:szCs w:val="21"/>
          <w:u w:val="single"/>
        </w:rPr>
        <w:t xml:space="preserve">      </w:t>
      </w:r>
      <w:r>
        <w:rPr>
          <w:rFonts w:hint="eastAsia" w:ascii="宋体" w:hAnsi="宋体" w:eastAsia="宋体"/>
          <w:color w:val="auto"/>
          <w:szCs w:val="21"/>
          <w:u w:val="single"/>
        </w:rPr>
        <w:t>泰兴市</w:t>
      </w:r>
      <w:r>
        <w:rPr>
          <w:rFonts w:ascii="宋体" w:hAnsi="宋体" w:eastAsia="宋体"/>
          <w:color w:val="auto"/>
          <w:szCs w:val="21"/>
          <w:u w:val="single"/>
        </w:rPr>
        <w:t xml:space="preserve">        </w:t>
      </w:r>
      <w:r>
        <w:rPr>
          <w:rFonts w:hint="eastAsia" w:ascii="宋体" w:hAnsi="宋体" w:eastAsia="宋体"/>
          <w:color w:val="auto"/>
          <w:szCs w:val="21"/>
        </w:rPr>
        <w:t>人民法院起诉。</w:t>
      </w:r>
    </w:p>
    <w:p w14:paraId="282BE468">
      <w:pPr>
        <w:pStyle w:val="5"/>
        <w:contextualSpacing/>
        <w:rPr>
          <w:rFonts w:ascii="宋体" w:hAnsi="宋体" w:eastAsia="宋体"/>
          <w:b w:val="0"/>
          <w:color w:val="auto"/>
          <w:szCs w:val="21"/>
        </w:rPr>
      </w:pPr>
      <w:r>
        <w:rPr>
          <w:rFonts w:ascii="宋体" w:hAnsi="宋体" w:eastAsia="宋体"/>
          <w:bCs w:val="0"/>
          <w:color w:val="auto"/>
          <w:szCs w:val="21"/>
        </w:rPr>
        <w:t>2</w:t>
      </w:r>
      <w:r>
        <w:rPr>
          <w:rFonts w:hint="eastAsia" w:ascii="宋体" w:hAnsi="宋体" w:eastAsia="宋体"/>
          <w:bCs w:val="0"/>
          <w:color w:val="auto"/>
          <w:szCs w:val="21"/>
        </w:rPr>
        <w:t>1</w:t>
      </w:r>
      <w:r>
        <w:rPr>
          <w:rFonts w:ascii="宋体" w:hAnsi="宋体" w:eastAsia="宋体"/>
          <w:bCs w:val="0"/>
          <w:color w:val="auto"/>
          <w:szCs w:val="21"/>
        </w:rPr>
        <w:t xml:space="preserve">. </w:t>
      </w:r>
      <w:r>
        <w:rPr>
          <w:rFonts w:ascii="宋体" w:hAnsi="宋体" w:eastAsia="宋体"/>
          <w:color w:val="auto"/>
          <w:szCs w:val="21"/>
        </w:rPr>
        <w:t>合同补充条款</w:t>
      </w:r>
      <w:r>
        <w:rPr>
          <w:rFonts w:ascii="宋体" w:hAnsi="宋体" w:eastAsia="宋体"/>
          <w:b w:val="0"/>
          <w:color w:val="auto"/>
          <w:szCs w:val="21"/>
        </w:rPr>
        <w:t>：</w:t>
      </w:r>
    </w:p>
    <w:p w14:paraId="35A96201">
      <w:pPr>
        <w:pStyle w:val="349"/>
        <w:spacing w:line="360" w:lineRule="auto"/>
        <w:ind w:firstLine="420" w:firstLineChars="200"/>
        <w:contextualSpacing/>
        <w:jc w:val="both"/>
        <w:rPr>
          <w:rFonts w:ascii="宋体" w:hAnsi="宋体" w:eastAsia="宋体"/>
          <w:color w:val="auto"/>
          <w:kern w:val="2"/>
          <w:sz w:val="21"/>
          <w:szCs w:val="21"/>
        </w:rPr>
      </w:pPr>
      <w:r>
        <w:rPr>
          <w:rFonts w:hint="eastAsia" w:ascii="宋体" w:hAnsi="宋体" w:eastAsia="宋体"/>
          <w:color w:val="auto"/>
          <w:kern w:val="2"/>
          <w:sz w:val="21"/>
          <w:szCs w:val="21"/>
        </w:rPr>
        <w:t>1.实际开工日期以开工报告为准，非发包方原因造成的工期延误，工程造价在遇到国家、省、市等政策性调减时，按实调减；在遇到政策性调增时，一律不执行调增。</w:t>
      </w:r>
    </w:p>
    <w:p w14:paraId="3EACF2C9">
      <w:pPr>
        <w:pStyle w:val="349"/>
        <w:spacing w:line="360" w:lineRule="auto"/>
        <w:ind w:firstLine="420" w:firstLineChars="200"/>
        <w:contextualSpacing/>
        <w:jc w:val="both"/>
        <w:rPr>
          <w:rFonts w:ascii="宋体" w:hAnsi="宋体" w:eastAsia="宋体"/>
          <w:color w:val="auto"/>
          <w:kern w:val="2"/>
          <w:sz w:val="21"/>
          <w:szCs w:val="21"/>
        </w:rPr>
      </w:pPr>
      <w:r>
        <w:rPr>
          <w:rFonts w:hint="eastAsia" w:ascii="宋体" w:hAnsi="宋体" w:eastAsia="宋体"/>
          <w:color w:val="auto"/>
          <w:kern w:val="2"/>
          <w:sz w:val="21"/>
          <w:szCs w:val="21"/>
        </w:rPr>
        <w:t>2.承包人项目部主要管理人员实行每日考勤签到制度</w:t>
      </w:r>
      <w:r>
        <w:rPr>
          <w:rFonts w:hint="eastAsia" w:ascii="宋体" w:hAnsi="宋体" w:eastAsia="宋体"/>
          <w:color w:val="auto"/>
          <w:kern w:val="2"/>
          <w:sz w:val="21"/>
          <w:szCs w:val="21"/>
          <w:lang w:eastAsia="zh-CN"/>
        </w:rPr>
        <w:t>，</w:t>
      </w:r>
      <w:r>
        <w:rPr>
          <w:rFonts w:hint="eastAsia" w:ascii="宋体" w:hAnsi="宋体" w:eastAsia="宋体"/>
          <w:color w:val="auto"/>
          <w:kern w:val="2"/>
          <w:sz w:val="21"/>
          <w:szCs w:val="21"/>
          <w:lang w:val="en-US" w:eastAsia="zh-CN"/>
        </w:rPr>
        <w:t>由监理人或发包人复核并确认</w:t>
      </w:r>
      <w:r>
        <w:rPr>
          <w:rFonts w:hint="eastAsia" w:ascii="宋体" w:hAnsi="宋体" w:eastAsia="宋体"/>
          <w:color w:val="auto"/>
          <w:kern w:val="2"/>
          <w:sz w:val="21"/>
          <w:szCs w:val="21"/>
        </w:rPr>
        <w:t>，考勤签到资料随竣工决算资料一并报审计单位审核。无考勤签到资料的工程，工程款按原有中标下浮率结算后再按80%计取。因发包方原因</w:t>
      </w:r>
      <w:r>
        <w:rPr>
          <w:rFonts w:hint="eastAsia" w:ascii="宋体" w:hAnsi="宋体" w:eastAsia="宋体"/>
          <w:color w:val="auto"/>
          <w:kern w:val="2"/>
          <w:sz w:val="21"/>
          <w:szCs w:val="21"/>
          <w:lang w:val="en-US" w:eastAsia="zh-CN"/>
        </w:rPr>
        <w:t>导致的</w:t>
      </w:r>
      <w:r>
        <w:rPr>
          <w:rFonts w:hint="eastAsia" w:ascii="宋体" w:hAnsi="宋体" w:eastAsia="宋体"/>
          <w:color w:val="auto"/>
          <w:kern w:val="2"/>
          <w:sz w:val="21"/>
          <w:szCs w:val="21"/>
        </w:rPr>
        <w:t>窝工、停工，在窝工、停工期间可不考勤，但正常施工时需执行考勤制度。</w:t>
      </w:r>
    </w:p>
    <w:p w14:paraId="5609895F">
      <w:pPr>
        <w:pStyle w:val="349"/>
        <w:spacing w:line="360" w:lineRule="auto"/>
        <w:ind w:firstLine="420" w:firstLineChars="200"/>
        <w:contextualSpacing/>
        <w:jc w:val="both"/>
        <w:rPr>
          <w:rFonts w:hint="eastAsia" w:ascii="宋体" w:hAnsi="宋体" w:eastAsia="宋体"/>
          <w:color w:val="auto"/>
          <w:kern w:val="2"/>
          <w:sz w:val="21"/>
          <w:szCs w:val="21"/>
        </w:rPr>
      </w:pPr>
      <w:r>
        <w:rPr>
          <w:rFonts w:hint="eastAsia" w:ascii="宋体" w:hAnsi="宋体" w:eastAsia="宋体"/>
          <w:color w:val="auto"/>
          <w:kern w:val="2"/>
          <w:sz w:val="21"/>
          <w:szCs w:val="21"/>
        </w:rPr>
        <w:t>3.承包人负责处理施工中非发包人因素可能发生的地方矛盾，并且不产生费用索赔。</w:t>
      </w:r>
    </w:p>
    <w:p w14:paraId="611DCA26">
      <w:pPr>
        <w:pStyle w:val="349"/>
        <w:spacing w:line="360" w:lineRule="auto"/>
        <w:ind w:firstLine="420" w:firstLineChars="200"/>
        <w:contextualSpacing/>
        <w:jc w:val="both"/>
        <w:rPr>
          <w:rFonts w:hint="eastAsia" w:ascii="宋体" w:hAnsi="宋体" w:eastAsia="宋体"/>
          <w:color w:val="auto"/>
          <w:kern w:val="2"/>
          <w:sz w:val="21"/>
          <w:szCs w:val="21"/>
        </w:rPr>
      </w:pPr>
      <w:r>
        <w:rPr>
          <w:rFonts w:hint="eastAsia" w:ascii="宋体" w:hAnsi="宋体" w:eastAsia="宋体"/>
          <w:color w:val="auto"/>
          <w:kern w:val="2"/>
          <w:sz w:val="21"/>
          <w:szCs w:val="21"/>
          <w:lang w:val="en-US" w:eastAsia="zh-CN"/>
        </w:rPr>
        <w:t>4.</w:t>
      </w:r>
      <w:r>
        <w:rPr>
          <w:rFonts w:hint="eastAsia" w:ascii="宋体" w:hAnsi="宋体" w:eastAsia="宋体"/>
          <w:color w:val="auto"/>
          <w:kern w:val="2"/>
          <w:sz w:val="21"/>
          <w:szCs w:val="21"/>
        </w:rPr>
        <w:t>承包人应按规定做好施工现场的安全防护措施，如有疏忽，因此造成的一切安全事故责任均由承包人自行承担。</w:t>
      </w:r>
    </w:p>
    <w:p w14:paraId="1D166D58">
      <w:pPr>
        <w:pStyle w:val="349"/>
        <w:spacing w:line="360" w:lineRule="auto"/>
        <w:ind w:firstLine="420" w:firstLineChars="200"/>
        <w:contextualSpacing/>
        <w:jc w:val="both"/>
        <w:rPr>
          <w:rFonts w:hint="eastAsia" w:ascii="宋体" w:hAnsi="宋体" w:eastAsia="宋体"/>
          <w:color w:val="auto"/>
          <w:kern w:val="2"/>
          <w:sz w:val="21"/>
          <w:szCs w:val="21"/>
        </w:rPr>
      </w:pPr>
      <w:r>
        <w:rPr>
          <w:rFonts w:hint="eastAsia" w:ascii="宋体" w:hAnsi="宋体" w:eastAsia="宋体"/>
          <w:color w:val="auto"/>
          <w:kern w:val="2"/>
          <w:sz w:val="21"/>
          <w:szCs w:val="21"/>
          <w:lang w:val="en-US" w:eastAsia="zh-CN"/>
        </w:rPr>
        <w:t>5.</w:t>
      </w:r>
      <w:r>
        <w:rPr>
          <w:rFonts w:hint="eastAsia" w:ascii="宋体" w:hAnsi="宋体" w:eastAsia="宋体"/>
          <w:color w:val="auto"/>
          <w:kern w:val="2"/>
          <w:sz w:val="21"/>
          <w:szCs w:val="21"/>
        </w:rPr>
        <w:t>施工范围内的强电、弱电、自来水、管线、线杆、房屋、桥梁、道路、绿化等设施的保护费用</w:t>
      </w:r>
      <w:r>
        <w:rPr>
          <w:rFonts w:hint="eastAsia" w:ascii="宋体" w:hAnsi="宋体" w:eastAsia="宋体"/>
          <w:color w:val="auto"/>
          <w:kern w:val="2"/>
          <w:sz w:val="21"/>
          <w:szCs w:val="21"/>
          <w:lang w:val="en-US" w:eastAsia="zh-CN"/>
        </w:rPr>
        <w:t>包含在合同价中</w:t>
      </w:r>
      <w:r>
        <w:rPr>
          <w:rFonts w:hint="eastAsia" w:ascii="宋体" w:hAnsi="宋体" w:eastAsia="宋体"/>
          <w:color w:val="auto"/>
          <w:kern w:val="2"/>
          <w:sz w:val="21"/>
          <w:szCs w:val="21"/>
        </w:rPr>
        <w:t>。</w:t>
      </w:r>
    </w:p>
    <w:p w14:paraId="5BC850CE">
      <w:pPr>
        <w:pStyle w:val="349"/>
        <w:spacing w:line="360" w:lineRule="auto"/>
        <w:ind w:firstLine="420" w:firstLineChars="200"/>
        <w:contextualSpacing/>
        <w:jc w:val="both"/>
        <w:rPr>
          <w:rFonts w:ascii="宋体" w:hAnsi="宋体" w:eastAsia="宋体"/>
          <w:color w:val="auto"/>
          <w:kern w:val="2"/>
          <w:sz w:val="21"/>
          <w:szCs w:val="21"/>
        </w:rPr>
      </w:pPr>
      <w:r>
        <w:rPr>
          <w:rFonts w:hint="eastAsia" w:ascii="宋体" w:hAnsi="宋体" w:eastAsia="宋体"/>
          <w:color w:val="auto"/>
          <w:kern w:val="2"/>
          <w:sz w:val="21"/>
          <w:szCs w:val="21"/>
          <w:lang w:val="en-US" w:eastAsia="zh-CN"/>
        </w:rPr>
        <w:t>6.</w:t>
      </w:r>
      <w:r>
        <w:rPr>
          <w:rFonts w:hint="eastAsia" w:ascii="宋体" w:hAnsi="宋体" w:eastAsia="宋体"/>
          <w:color w:val="auto"/>
          <w:kern w:val="2"/>
          <w:sz w:val="21"/>
          <w:szCs w:val="21"/>
        </w:rPr>
        <w:t>施工过程中应做好环境保护、防止扬尘等措施，如对环境造成影响和经济损失，均由承包人自行承担。</w:t>
      </w:r>
    </w:p>
    <w:p w14:paraId="4C0B334B">
      <w:pPr>
        <w:pStyle w:val="349"/>
        <w:spacing w:line="360" w:lineRule="auto"/>
        <w:ind w:firstLine="420" w:firstLineChars="200"/>
        <w:contextualSpacing/>
        <w:jc w:val="both"/>
        <w:rPr>
          <w:rFonts w:ascii="宋体" w:hAnsi="宋体" w:eastAsia="宋体"/>
          <w:color w:val="auto"/>
          <w:kern w:val="2"/>
          <w:sz w:val="21"/>
          <w:szCs w:val="21"/>
        </w:rPr>
      </w:pPr>
      <w:r>
        <w:rPr>
          <w:rFonts w:hint="eastAsia" w:ascii="宋体" w:hAnsi="宋体" w:eastAsia="宋体"/>
          <w:color w:val="auto"/>
          <w:kern w:val="2"/>
          <w:sz w:val="21"/>
          <w:szCs w:val="21"/>
          <w:lang w:val="en-US" w:eastAsia="zh-CN"/>
        </w:rPr>
        <w:t>7.</w:t>
      </w:r>
      <w:r>
        <w:rPr>
          <w:rFonts w:hint="eastAsia" w:ascii="宋体" w:hAnsi="宋体" w:eastAsia="宋体"/>
          <w:color w:val="auto"/>
          <w:kern w:val="2"/>
          <w:sz w:val="21"/>
          <w:szCs w:val="21"/>
        </w:rPr>
        <w:t>承包人的项目负责人与投标时不一致，又未经发包人同意更换，则发包人可自行终止施工合同并没收履约保证金，承包人按专用条款第16.2.2条约定承担违约责任。</w:t>
      </w:r>
    </w:p>
    <w:p w14:paraId="24A6C477">
      <w:pPr>
        <w:pStyle w:val="349"/>
        <w:spacing w:line="360" w:lineRule="auto"/>
        <w:ind w:firstLine="420" w:firstLineChars="200"/>
        <w:contextualSpacing/>
        <w:jc w:val="both"/>
        <w:rPr>
          <w:rFonts w:ascii="宋体" w:hAnsi="宋体" w:eastAsia="宋体"/>
          <w:color w:val="auto"/>
          <w:kern w:val="2"/>
          <w:sz w:val="21"/>
          <w:szCs w:val="21"/>
        </w:rPr>
      </w:pPr>
      <w:r>
        <w:rPr>
          <w:rFonts w:hint="eastAsia" w:ascii="宋体" w:hAnsi="宋体" w:eastAsia="宋体"/>
          <w:color w:val="auto"/>
          <w:kern w:val="2"/>
          <w:sz w:val="21"/>
          <w:szCs w:val="21"/>
          <w:lang w:val="en-US" w:eastAsia="zh-CN"/>
        </w:rPr>
        <w:t>8</w:t>
      </w:r>
      <w:r>
        <w:rPr>
          <w:rFonts w:hint="eastAsia" w:ascii="宋体" w:hAnsi="宋体" w:eastAsia="宋体"/>
          <w:color w:val="auto"/>
          <w:kern w:val="2"/>
          <w:sz w:val="21"/>
          <w:szCs w:val="21"/>
        </w:rPr>
        <w:t>.工程竣工验收合格一个月内报送决算资料，决算资料内必须包含工程前后影像资料。如因承包人自身原因造成延迟竣工验收和决算资料延期报送，一切后果由承包人自行负责。</w:t>
      </w:r>
    </w:p>
    <w:p w14:paraId="222885A4">
      <w:pPr>
        <w:pStyle w:val="349"/>
        <w:spacing w:line="360" w:lineRule="auto"/>
        <w:ind w:firstLine="422" w:firstLineChars="200"/>
        <w:contextualSpacing/>
        <w:jc w:val="both"/>
        <w:rPr>
          <w:rFonts w:ascii="宋体" w:hAnsi="宋体" w:eastAsia="宋体"/>
          <w:b/>
          <w:bCs/>
          <w:color w:val="auto"/>
          <w:kern w:val="2"/>
          <w:sz w:val="21"/>
          <w:szCs w:val="21"/>
          <w:highlight w:val="none"/>
        </w:rPr>
      </w:pPr>
      <w:r>
        <w:rPr>
          <w:rFonts w:hint="eastAsia" w:ascii="宋体" w:hAnsi="宋体" w:eastAsia="宋体"/>
          <w:b/>
          <w:bCs/>
          <w:color w:val="auto"/>
          <w:kern w:val="2"/>
          <w:sz w:val="21"/>
          <w:szCs w:val="21"/>
          <w:highlight w:val="none"/>
          <w:lang w:val="en-US" w:eastAsia="zh-CN"/>
        </w:rPr>
        <w:t>9</w:t>
      </w:r>
      <w:r>
        <w:rPr>
          <w:rFonts w:hint="eastAsia" w:ascii="宋体" w:hAnsi="宋体" w:eastAsia="宋体"/>
          <w:b/>
          <w:bCs/>
          <w:color w:val="auto"/>
          <w:kern w:val="2"/>
          <w:sz w:val="21"/>
          <w:szCs w:val="21"/>
          <w:highlight w:val="none"/>
        </w:rPr>
        <w:t>.工程竣工结算审核费，根据核减额百分比分档确定：工程竣工结算审核核减额在5%以内（含5%）的由采购人支付，核减额在5%至10%（含10%）之间的由采购人和施工单位各支付50%，核减额在10%以上的由施工单位支付；核增额的效益费由施工单位支付。施工单位支付的部分，可由采购人从工程结算造价中扣除代支付。</w:t>
      </w:r>
    </w:p>
    <w:p w14:paraId="534D690B">
      <w:pPr>
        <w:pStyle w:val="349"/>
        <w:spacing w:line="360" w:lineRule="auto"/>
        <w:ind w:firstLine="420" w:firstLineChars="200"/>
        <w:contextualSpacing/>
        <w:jc w:val="both"/>
        <w:rPr>
          <w:rFonts w:ascii="宋体" w:hAnsi="宋体" w:eastAsia="宋体"/>
          <w:color w:val="auto"/>
          <w:kern w:val="2"/>
          <w:sz w:val="21"/>
          <w:szCs w:val="21"/>
        </w:rPr>
      </w:pPr>
      <w:r>
        <w:rPr>
          <w:rFonts w:hint="eastAsia" w:ascii="宋体" w:hAnsi="宋体" w:eastAsia="宋体"/>
          <w:color w:val="auto"/>
          <w:kern w:val="2"/>
          <w:sz w:val="21"/>
          <w:szCs w:val="21"/>
          <w:lang w:val="en-US" w:eastAsia="zh-CN"/>
        </w:rPr>
        <w:t>10</w:t>
      </w:r>
      <w:r>
        <w:rPr>
          <w:rFonts w:hint="eastAsia" w:ascii="宋体" w:hAnsi="宋体" w:eastAsia="宋体"/>
          <w:color w:val="auto"/>
          <w:kern w:val="2"/>
          <w:sz w:val="21"/>
          <w:szCs w:val="21"/>
        </w:rPr>
        <w:t>.在工程实施过程中，承包人必须完全服从发包人根据现场实际情况，提出的增加或减少工程量，其价格参照综合单价的调整方式。</w:t>
      </w:r>
    </w:p>
    <w:p w14:paraId="439E9691">
      <w:pPr>
        <w:pStyle w:val="349"/>
        <w:spacing w:line="360" w:lineRule="auto"/>
        <w:ind w:firstLine="420" w:firstLineChars="200"/>
        <w:contextualSpacing/>
        <w:jc w:val="both"/>
        <w:rPr>
          <w:rFonts w:ascii="宋体" w:hAnsi="宋体" w:eastAsia="宋体"/>
          <w:color w:val="auto"/>
          <w:kern w:val="2"/>
          <w:sz w:val="21"/>
          <w:szCs w:val="21"/>
        </w:rPr>
      </w:pPr>
      <w:r>
        <w:rPr>
          <w:rFonts w:hint="eastAsia" w:ascii="宋体" w:hAnsi="宋体" w:eastAsia="宋体"/>
          <w:color w:val="auto"/>
          <w:kern w:val="2"/>
          <w:sz w:val="21"/>
          <w:szCs w:val="21"/>
          <w:lang w:val="en-US" w:eastAsia="zh-CN"/>
        </w:rPr>
        <w:t>11</w:t>
      </w:r>
      <w:r>
        <w:rPr>
          <w:rFonts w:hint="eastAsia" w:ascii="宋体" w:hAnsi="宋体" w:eastAsia="宋体"/>
          <w:color w:val="auto"/>
          <w:kern w:val="2"/>
          <w:sz w:val="21"/>
          <w:szCs w:val="21"/>
        </w:rPr>
        <w:t>.在竣工验收时，凡是发现标高与设计图纸不符的，一律返工整改，工期不顺延，增加的费用由承包人承担，对该分项工程总价再扣减30%结算。</w:t>
      </w:r>
    </w:p>
    <w:p w14:paraId="1210A9F8">
      <w:pPr>
        <w:pStyle w:val="349"/>
        <w:spacing w:line="360" w:lineRule="auto"/>
        <w:ind w:firstLine="420" w:firstLineChars="200"/>
        <w:contextualSpacing/>
        <w:jc w:val="both"/>
        <w:rPr>
          <w:rFonts w:ascii="宋体" w:hAnsi="宋体" w:eastAsia="宋体"/>
          <w:color w:val="auto"/>
          <w:kern w:val="2"/>
          <w:sz w:val="21"/>
          <w:szCs w:val="21"/>
        </w:rPr>
      </w:pPr>
      <w:r>
        <w:rPr>
          <w:rFonts w:hint="eastAsia" w:ascii="宋体" w:hAnsi="宋体" w:eastAsia="宋体"/>
          <w:color w:val="auto"/>
          <w:kern w:val="2"/>
          <w:sz w:val="21"/>
          <w:szCs w:val="21"/>
        </w:rPr>
        <w:t>1</w:t>
      </w:r>
      <w:r>
        <w:rPr>
          <w:rFonts w:hint="eastAsia" w:ascii="宋体" w:hAnsi="宋体" w:eastAsia="宋体"/>
          <w:color w:val="auto"/>
          <w:kern w:val="2"/>
          <w:sz w:val="21"/>
          <w:szCs w:val="21"/>
          <w:lang w:val="en-US" w:eastAsia="zh-CN"/>
        </w:rPr>
        <w:t>2</w:t>
      </w:r>
      <w:r>
        <w:rPr>
          <w:rFonts w:hint="eastAsia" w:ascii="宋体" w:hAnsi="宋体" w:eastAsia="宋体"/>
          <w:color w:val="auto"/>
          <w:kern w:val="2"/>
          <w:sz w:val="21"/>
          <w:szCs w:val="21"/>
        </w:rPr>
        <w:t>.工程中发生的变更以及工程量的增减所产生的造价均按中标下浮率同比下浮。</w:t>
      </w:r>
    </w:p>
    <w:p w14:paraId="603DB1A3">
      <w:pPr>
        <w:pStyle w:val="349"/>
        <w:spacing w:line="360" w:lineRule="auto"/>
        <w:ind w:firstLine="420" w:firstLineChars="200"/>
        <w:contextualSpacing/>
        <w:jc w:val="both"/>
        <w:rPr>
          <w:rFonts w:ascii="宋体" w:hAnsi="宋体" w:eastAsia="宋体"/>
          <w:color w:val="auto"/>
          <w:kern w:val="2"/>
          <w:sz w:val="21"/>
          <w:szCs w:val="21"/>
        </w:rPr>
      </w:pPr>
      <w:r>
        <w:rPr>
          <w:rFonts w:hint="eastAsia" w:ascii="宋体" w:hAnsi="宋体" w:eastAsia="宋体"/>
          <w:color w:val="auto"/>
          <w:kern w:val="2"/>
          <w:sz w:val="21"/>
          <w:szCs w:val="21"/>
        </w:rPr>
        <w:t>1</w:t>
      </w:r>
      <w:r>
        <w:rPr>
          <w:rFonts w:hint="eastAsia" w:ascii="宋体" w:hAnsi="宋体" w:eastAsia="宋体"/>
          <w:color w:val="auto"/>
          <w:kern w:val="2"/>
          <w:sz w:val="21"/>
          <w:szCs w:val="21"/>
          <w:lang w:val="en-US" w:eastAsia="zh-CN"/>
        </w:rPr>
        <w:t>3</w:t>
      </w:r>
      <w:r>
        <w:rPr>
          <w:rFonts w:hint="eastAsia" w:ascii="宋体" w:hAnsi="宋体" w:eastAsia="宋体"/>
          <w:color w:val="auto"/>
          <w:kern w:val="2"/>
          <w:sz w:val="21"/>
          <w:szCs w:val="21"/>
        </w:rPr>
        <w:t>.</w:t>
      </w:r>
      <w:r>
        <w:rPr>
          <w:rFonts w:hint="eastAsia" w:ascii="宋体" w:hAnsi="宋体" w:eastAsia="宋体"/>
          <w:b/>
          <w:bCs/>
          <w:color w:val="auto"/>
          <w:kern w:val="2"/>
          <w:sz w:val="21"/>
          <w:szCs w:val="21"/>
        </w:rPr>
        <w:t>承包人严格把好材料关、工序关等，确保工程质量、安全等</w:t>
      </w:r>
      <w:r>
        <w:rPr>
          <w:rFonts w:hint="eastAsia" w:ascii="宋体" w:hAnsi="宋体" w:eastAsia="宋体"/>
          <w:b/>
          <w:bCs/>
          <w:color w:val="auto"/>
          <w:kern w:val="2"/>
          <w:sz w:val="21"/>
          <w:szCs w:val="21"/>
          <w:lang w:eastAsia="zh-CN"/>
        </w:rPr>
        <w:t>，</w:t>
      </w:r>
      <w:r>
        <w:rPr>
          <w:rFonts w:hint="eastAsia" w:ascii="宋体" w:hAnsi="宋体" w:eastAsia="宋体"/>
          <w:b/>
          <w:bCs/>
          <w:color w:val="auto"/>
          <w:kern w:val="2"/>
          <w:sz w:val="21"/>
          <w:szCs w:val="21"/>
          <w:lang w:val="en-US" w:eastAsia="zh-CN"/>
        </w:rPr>
        <w:t>招标人将对回填土的压实度和平整度进行验收。若为达到招标人要求，招标人有权拒付相关工程款项</w:t>
      </w:r>
      <w:r>
        <w:rPr>
          <w:rFonts w:hint="eastAsia" w:ascii="宋体" w:hAnsi="宋体" w:eastAsia="宋体"/>
          <w:b/>
          <w:bCs/>
          <w:color w:val="auto"/>
          <w:kern w:val="2"/>
          <w:sz w:val="21"/>
          <w:szCs w:val="21"/>
        </w:rPr>
        <w:t>。</w:t>
      </w:r>
    </w:p>
    <w:p w14:paraId="29439BC2">
      <w:pPr>
        <w:pStyle w:val="349"/>
        <w:spacing w:line="360" w:lineRule="auto"/>
        <w:ind w:firstLine="420" w:firstLineChars="200"/>
        <w:contextualSpacing/>
        <w:jc w:val="both"/>
        <w:rPr>
          <w:rFonts w:ascii="宋体" w:hAnsi="宋体" w:eastAsia="宋体"/>
          <w:color w:val="auto"/>
          <w:kern w:val="2"/>
          <w:sz w:val="21"/>
          <w:szCs w:val="21"/>
        </w:rPr>
      </w:pPr>
      <w:r>
        <w:rPr>
          <w:rFonts w:hint="eastAsia" w:ascii="宋体" w:hAnsi="宋体" w:eastAsia="宋体"/>
          <w:color w:val="auto"/>
          <w:kern w:val="2"/>
          <w:sz w:val="21"/>
          <w:szCs w:val="21"/>
        </w:rPr>
        <w:t>1</w:t>
      </w:r>
      <w:r>
        <w:rPr>
          <w:rFonts w:hint="eastAsia" w:ascii="宋体" w:hAnsi="宋体" w:eastAsia="宋体"/>
          <w:color w:val="auto"/>
          <w:kern w:val="2"/>
          <w:sz w:val="21"/>
          <w:szCs w:val="21"/>
          <w:lang w:val="en-US" w:eastAsia="zh-CN"/>
        </w:rPr>
        <w:t>4</w:t>
      </w:r>
      <w:r>
        <w:rPr>
          <w:rFonts w:hint="eastAsia" w:ascii="宋体" w:hAnsi="宋体" w:eastAsia="宋体"/>
          <w:color w:val="auto"/>
          <w:kern w:val="2"/>
          <w:sz w:val="21"/>
          <w:szCs w:val="21"/>
        </w:rPr>
        <w:t>.承包人进场材料未按招标文件、项目特征等相关的要求进场，建设单位有权要求施工单位清退，拒不执行的，建设单位有权没收并处以所进场材料价格30%的罚款，罚款金额在工程款中直接扣除。</w:t>
      </w:r>
    </w:p>
    <w:p w14:paraId="623882D2">
      <w:pPr>
        <w:pStyle w:val="349"/>
        <w:spacing w:line="360" w:lineRule="auto"/>
        <w:ind w:firstLine="420" w:firstLineChars="200"/>
        <w:contextualSpacing/>
        <w:jc w:val="both"/>
        <w:rPr>
          <w:rFonts w:hint="default" w:ascii="宋体" w:hAnsi="宋体" w:eastAsia="宋体"/>
          <w:color w:val="auto"/>
          <w:kern w:val="2"/>
          <w:sz w:val="21"/>
          <w:szCs w:val="21"/>
          <w:lang w:val="en-US" w:eastAsia="zh-CN"/>
        </w:rPr>
      </w:pPr>
      <w:r>
        <w:rPr>
          <w:rFonts w:hint="eastAsia" w:ascii="宋体" w:hAnsi="宋体" w:eastAsia="宋体"/>
          <w:color w:val="auto"/>
          <w:kern w:val="2"/>
          <w:sz w:val="21"/>
          <w:szCs w:val="21"/>
        </w:rPr>
        <w:t>1</w:t>
      </w:r>
      <w:r>
        <w:rPr>
          <w:rFonts w:hint="eastAsia" w:ascii="宋体" w:hAnsi="宋体" w:eastAsia="宋体"/>
          <w:color w:val="auto"/>
          <w:kern w:val="2"/>
          <w:sz w:val="21"/>
          <w:szCs w:val="21"/>
          <w:lang w:val="en-US" w:eastAsia="zh-CN"/>
        </w:rPr>
        <w:t>5</w:t>
      </w:r>
      <w:r>
        <w:rPr>
          <w:rFonts w:hint="eastAsia" w:ascii="宋体" w:hAnsi="宋体" w:eastAsia="宋体"/>
          <w:color w:val="auto"/>
          <w:kern w:val="2"/>
          <w:sz w:val="21"/>
          <w:szCs w:val="21"/>
        </w:rPr>
        <w:t>.因</w:t>
      </w:r>
      <w:r>
        <w:rPr>
          <w:rFonts w:hint="eastAsia" w:ascii="宋体" w:hAnsi="宋体" w:eastAsia="宋体"/>
          <w:color w:val="auto"/>
          <w:kern w:val="2"/>
          <w:sz w:val="21"/>
          <w:szCs w:val="21"/>
          <w:lang w:val="en-US" w:eastAsia="zh-CN"/>
        </w:rPr>
        <w:t>承包人</w:t>
      </w:r>
      <w:r>
        <w:rPr>
          <w:rFonts w:hint="eastAsia" w:ascii="宋体" w:hAnsi="宋体" w:eastAsia="宋体"/>
          <w:color w:val="auto"/>
          <w:kern w:val="2"/>
          <w:sz w:val="21"/>
          <w:szCs w:val="21"/>
        </w:rPr>
        <w:t>原因逾期</w:t>
      </w:r>
      <w:r>
        <w:rPr>
          <w:rFonts w:hint="eastAsia" w:ascii="宋体" w:hAnsi="宋体" w:eastAsia="宋体"/>
          <w:color w:val="auto"/>
          <w:kern w:val="2"/>
          <w:sz w:val="21"/>
          <w:szCs w:val="21"/>
          <w:lang w:eastAsia="zh-CN"/>
        </w:rPr>
        <w:t>（</w:t>
      </w:r>
      <w:r>
        <w:rPr>
          <w:rFonts w:hint="eastAsia" w:ascii="宋体" w:hAnsi="宋体" w:eastAsia="宋体"/>
          <w:color w:val="auto"/>
          <w:kern w:val="2"/>
          <w:sz w:val="21"/>
          <w:szCs w:val="21"/>
        </w:rPr>
        <w:t>评标结果公示结束之日起7日内</w:t>
      </w:r>
      <w:r>
        <w:rPr>
          <w:rFonts w:hint="eastAsia" w:ascii="宋体" w:hAnsi="宋体" w:eastAsia="宋体"/>
          <w:color w:val="auto"/>
          <w:kern w:val="2"/>
          <w:sz w:val="21"/>
          <w:szCs w:val="21"/>
          <w:lang w:eastAsia="zh-CN"/>
        </w:rPr>
        <w:t>）</w:t>
      </w:r>
      <w:r>
        <w:rPr>
          <w:rFonts w:hint="eastAsia" w:ascii="宋体" w:hAnsi="宋体" w:eastAsia="宋体"/>
          <w:color w:val="auto"/>
          <w:kern w:val="2"/>
          <w:sz w:val="21"/>
          <w:szCs w:val="21"/>
          <w:lang w:val="en-US" w:eastAsia="zh-CN"/>
        </w:rPr>
        <w:t>缴纳履约保证金及</w:t>
      </w:r>
      <w:r>
        <w:rPr>
          <w:rFonts w:hint="eastAsia" w:ascii="宋体" w:hAnsi="宋体" w:eastAsia="宋体"/>
          <w:color w:val="auto"/>
          <w:kern w:val="2"/>
          <w:sz w:val="21"/>
          <w:szCs w:val="21"/>
        </w:rPr>
        <w:t>完成签订合同的，每天须缴纳</w:t>
      </w:r>
      <w:r>
        <w:rPr>
          <w:rFonts w:hint="eastAsia" w:ascii="宋体" w:hAnsi="宋体" w:eastAsia="宋体"/>
          <w:color w:val="auto"/>
          <w:kern w:val="2"/>
          <w:sz w:val="21"/>
          <w:szCs w:val="21"/>
          <w:lang w:val="en-US" w:eastAsia="zh-CN"/>
        </w:rPr>
        <w:t>500元</w:t>
      </w:r>
      <w:r>
        <w:rPr>
          <w:rFonts w:hint="eastAsia" w:ascii="宋体" w:hAnsi="宋体" w:eastAsia="宋体"/>
          <w:color w:val="auto"/>
          <w:kern w:val="2"/>
          <w:sz w:val="21"/>
          <w:szCs w:val="21"/>
        </w:rPr>
        <w:t>的违约金</w:t>
      </w:r>
      <w:r>
        <w:rPr>
          <w:rFonts w:hint="eastAsia" w:ascii="宋体" w:hAnsi="宋体" w:eastAsia="宋体"/>
          <w:color w:val="auto"/>
          <w:kern w:val="2"/>
          <w:sz w:val="21"/>
          <w:szCs w:val="21"/>
          <w:lang w:eastAsia="zh-CN"/>
        </w:rPr>
        <w:t>，逾期7日</w:t>
      </w:r>
      <w:r>
        <w:rPr>
          <w:rFonts w:hint="eastAsia" w:ascii="宋体" w:hAnsi="宋体" w:eastAsia="宋体"/>
          <w:color w:val="auto"/>
          <w:kern w:val="2"/>
          <w:sz w:val="21"/>
          <w:szCs w:val="21"/>
          <w:lang w:val="en-US" w:eastAsia="zh-CN"/>
        </w:rPr>
        <w:t>及以上的，发包人有权取消承包人的中标资格，并上报招投标监管部门予以公示曝光。</w:t>
      </w:r>
    </w:p>
    <w:p w14:paraId="02E86111">
      <w:pPr>
        <w:pStyle w:val="349"/>
        <w:spacing w:line="360" w:lineRule="auto"/>
        <w:ind w:firstLine="420" w:firstLineChars="200"/>
        <w:contextualSpacing/>
        <w:jc w:val="both"/>
        <w:rPr>
          <w:rFonts w:hint="eastAsia" w:ascii="宋体" w:hAnsi="宋体" w:eastAsia="宋体"/>
          <w:color w:val="auto"/>
          <w:kern w:val="2"/>
          <w:sz w:val="21"/>
          <w:szCs w:val="21"/>
        </w:rPr>
      </w:pPr>
      <w:r>
        <w:rPr>
          <w:rFonts w:hint="eastAsia" w:ascii="宋体" w:hAnsi="宋体" w:eastAsia="宋体"/>
          <w:color w:val="auto"/>
          <w:kern w:val="2"/>
          <w:sz w:val="21"/>
          <w:szCs w:val="21"/>
          <w:lang w:val="en-US" w:eastAsia="zh-CN"/>
        </w:rPr>
        <w:t>16.</w:t>
      </w:r>
      <w:r>
        <w:rPr>
          <w:rFonts w:hint="eastAsia" w:ascii="宋体" w:hAnsi="宋体" w:eastAsia="宋体"/>
          <w:color w:val="auto"/>
          <w:kern w:val="2"/>
          <w:sz w:val="21"/>
          <w:szCs w:val="21"/>
        </w:rPr>
        <w:t>因本合同中所述产生的的经济处罚将由招标人直接在工程款中直接扣除。</w:t>
      </w:r>
    </w:p>
    <w:p w14:paraId="4C2BAC68">
      <w:pPr>
        <w:spacing w:line="360" w:lineRule="auto"/>
        <w:ind w:firstLine="420" w:firstLineChars="200"/>
        <w:contextualSpacing/>
        <w:rPr>
          <w:rFonts w:hint="eastAsia" w:ascii="宋体" w:hAnsi="宋体" w:eastAsia="宋体"/>
          <w:color w:val="auto"/>
          <w:szCs w:val="21"/>
        </w:rPr>
      </w:pPr>
      <w:r>
        <w:rPr>
          <w:rFonts w:hint="eastAsia" w:ascii="宋体" w:hAnsi="宋体" w:eastAsia="宋体"/>
          <w:color w:val="auto"/>
          <w:szCs w:val="21"/>
        </w:rPr>
        <w:t>1</w:t>
      </w:r>
      <w:r>
        <w:rPr>
          <w:rFonts w:hint="eastAsia" w:ascii="宋体" w:hAnsi="宋体"/>
          <w:color w:val="auto"/>
          <w:szCs w:val="21"/>
          <w:lang w:val="en-US" w:eastAsia="zh-CN"/>
        </w:rPr>
        <w:t>7</w:t>
      </w:r>
      <w:r>
        <w:rPr>
          <w:rFonts w:hint="eastAsia" w:ascii="宋体" w:hAnsi="宋体" w:eastAsia="宋体"/>
          <w:color w:val="auto"/>
          <w:szCs w:val="21"/>
        </w:rPr>
        <w:t>.除合同中已经约定的各种违约责任外，凡因乙方原因导致约谈等需要处罚的，罚金不超过合同金额的</w:t>
      </w:r>
      <w:r>
        <w:rPr>
          <w:rFonts w:hint="eastAsia" w:ascii="宋体" w:hAnsi="宋体" w:eastAsia="宋体"/>
          <w:color w:val="auto"/>
          <w:szCs w:val="21"/>
          <w:lang w:val="en-US" w:eastAsia="zh-CN"/>
        </w:rPr>
        <w:t>10%</w:t>
      </w:r>
      <w:r>
        <w:rPr>
          <w:rFonts w:hint="eastAsia" w:ascii="宋体" w:hAnsi="宋体" w:eastAsia="宋体"/>
          <w:color w:val="auto"/>
          <w:szCs w:val="21"/>
        </w:rPr>
        <w:t>。</w:t>
      </w:r>
    </w:p>
    <w:p w14:paraId="093498E4">
      <w:pPr>
        <w:pStyle w:val="341"/>
        <w:spacing w:line="360" w:lineRule="auto"/>
        <w:ind w:firstLine="480" w:firstLineChars="200"/>
        <w:jc w:val="left"/>
        <w:rPr>
          <w:rFonts w:ascii="宋体" w:hAnsi="宋体" w:eastAsia="宋体"/>
          <w:color w:val="auto"/>
          <w:kern w:val="2"/>
          <w:sz w:val="21"/>
          <w:szCs w:val="21"/>
        </w:rPr>
      </w:pPr>
      <w:r>
        <w:rPr>
          <w:rFonts w:hint="eastAsia" w:ascii="宋体" w:hAnsi="宋体"/>
          <w:color w:val="auto"/>
          <w:szCs w:val="21"/>
          <w:lang w:val="en-US" w:eastAsia="zh-CN"/>
        </w:rPr>
        <w:t>18.</w:t>
      </w:r>
      <w:r>
        <w:rPr>
          <w:rFonts w:hint="eastAsia" w:ascii="宋体" w:hAnsi="宋体"/>
          <w:szCs w:val="32"/>
        </w:rPr>
        <w:t xml:space="preserve">中标通知书签发 7 日历天内必须按招标文件要求足额缴纳履约保证金，否则必须以现金方式缴纳履约保证金，逾期每天必须缴纳履约保证金 1‰的违约金。30 日历天内必须完成合同签订，超过 30 日历天不签订合同的，每天必须缴纳中标价 1‰的违约金。乙方原因未在规定时间内足额缴纳履约保证金及签订合同的，发包人有权取消承包人中标资格。 </w:t>
      </w:r>
      <w:bookmarkStart w:id="521" w:name="_Toc351203652"/>
      <w:r>
        <w:rPr>
          <w:rFonts w:ascii="宋体" w:hAnsi="宋体" w:eastAsia="宋体"/>
          <w:b/>
          <w:color w:val="auto"/>
          <w:kern w:val="2"/>
          <w:sz w:val="21"/>
          <w:szCs w:val="21"/>
        </w:rPr>
        <w:br w:type="page"/>
      </w:r>
      <w:bookmarkEnd w:id="521"/>
      <w:r>
        <w:rPr>
          <w:rFonts w:ascii="宋体" w:hAnsi="宋体" w:eastAsia="宋体"/>
          <w:b/>
          <w:color w:val="auto"/>
          <w:kern w:val="2"/>
          <w:sz w:val="21"/>
          <w:szCs w:val="21"/>
        </w:rPr>
        <w:t>附件</w:t>
      </w:r>
    </w:p>
    <w:p w14:paraId="563BBD48">
      <w:pPr>
        <w:pStyle w:val="341"/>
        <w:spacing w:line="360" w:lineRule="auto"/>
        <w:ind w:firstLine="420" w:firstLineChars="200"/>
        <w:jc w:val="left"/>
        <w:rPr>
          <w:rFonts w:ascii="宋体" w:hAnsi="宋体" w:eastAsia="宋体"/>
          <w:color w:val="auto"/>
          <w:kern w:val="2"/>
          <w:sz w:val="21"/>
          <w:szCs w:val="21"/>
        </w:rPr>
      </w:pPr>
      <w:r>
        <w:rPr>
          <w:rFonts w:hint="eastAsia" w:ascii="宋体" w:hAnsi="宋体" w:eastAsia="宋体"/>
          <w:color w:val="auto"/>
          <w:kern w:val="2"/>
          <w:sz w:val="21"/>
          <w:szCs w:val="21"/>
        </w:rPr>
        <w:t>专用合同条款附件：</w:t>
      </w:r>
    </w:p>
    <w:p w14:paraId="05C59528">
      <w:pPr>
        <w:pStyle w:val="341"/>
        <w:spacing w:line="360" w:lineRule="auto"/>
        <w:ind w:firstLine="420" w:firstLineChars="200"/>
        <w:jc w:val="left"/>
        <w:rPr>
          <w:rFonts w:ascii="宋体" w:hAnsi="宋体" w:eastAsia="宋体"/>
          <w:color w:val="auto"/>
          <w:kern w:val="2"/>
          <w:sz w:val="21"/>
          <w:szCs w:val="21"/>
        </w:rPr>
      </w:pPr>
      <w:r>
        <w:rPr>
          <w:rFonts w:ascii="宋体" w:hAnsi="宋体" w:eastAsia="宋体"/>
          <w:color w:val="auto"/>
          <w:kern w:val="2"/>
          <w:sz w:val="21"/>
          <w:szCs w:val="21"/>
        </w:rPr>
        <w:t>附件3：工程质量保修书</w:t>
      </w:r>
    </w:p>
    <w:p w14:paraId="0190EA16">
      <w:pPr>
        <w:pStyle w:val="341"/>
        <w:spacing w:line="360" w:lineRule="auto"/>
        <w:ind w:firstLine="420" w:firstLineChars="200"/>
        <w:jc w:val="left"/>
        <w:rPr>
          <w:rFonts w:ascii="宋体" w:hAnsi="宋体" w:eastAsia="宋体"/>
          <w:color w:val="auto"/>
          <w:kern w:val="2"/>
          <w:sz w:val="21"/>
          <w:szCs w:val="21"/>
        </w:rPr>
      </w:pPr>
      <w:r>
        <w:rPr>
          <w:rFonts w:ascii="宋体" w:hAnsi="宋体" w:eastAsia="宋体"/>
          <w:color w:val="auto"/>
          <w:kern w:val="2"/>
          <w:sz w:val="21"/>
          <w:szCs w:val="21"/>
        </w:rPr>
        <w:t>附件6：承包人主要施工管理人员表</w:t>
      </w:r>
    </w:p>
    <w:p w14:paraId="122B92E1">
      <w:pPr>
        <w:pStyle w:val="341"/>
        <w:spacing w:line="360" w:lineRule="auto"/>
        <w:contextualSpacing/>
        <w:rPr>
          <w:rFonts w:ascii="宋体" w:hAnsi="宋体" w:eastAsia="宋体"/>
          <w:b/>
          <w:color w:val="auto"/>
          <w:sz w:val="21"/>
          <w:szCs w:val="21"/>
        </w:rPr>
      </w:pPr>
      <w:r>
        <w:rPr>
          <w:rFonts w:ascii="宋体" w:hAnsi="宋体" w:eastAsia="宋体"/>
          <w:color w:val="auto"/>
          <w:kern w:val="2"/>
          <w:sz w:val="21"/>
          <w:szCs w:val="21"/>
        </w:rPr>
        <w:br w:type="page"/>
      </w:r>
      <w:r>
        <w:rPr>
          <w:rFonts w:ascii="宋体" w:hAnsi="宋体" w:eastAsia="宋体"/>
          <w:b/>
          <w:color w:val="auto"/>
          <w:sz w:val="21"/>
          <w:szCs w:val="21"/>
        </w:rPr>
        <w:t>附</w:t>
      </w:r>
      <w:bookmarkStart w:id="522" w:name="_Toc296944565"/>
      <w:bookmarkStart w:id="523" w:name="_Toc267261693"/>
      <w:bookmarkStart w:id="524" w:name="_Toc296347225"/>
      <w:bookmarkStart w:id="525" w:name="_Toc296346727"/>
      <w:bookmarkStart w:id="526" w:name="_Toc296891054"/>
      <w:bookmarkStart w:id="527" w:name="_Toc296891266"/>
      <w:bookmarkStart w:id="528" w:name="_Toc296503226"/>
      <w:r>
        <w:rPr>
          <w:rFonts w:ascii="宋体" w:hAnsi="宋体" w:eastAsia="宋体"/>
          <w:b/>
          <w:color w:val="auto"/>
          <w:sz w:val="21"/>
          <w:szCs w:val="21"/>
        </w:rPr>
        <w:t>件3：</w:t>
      </w:r>
      <w:bookmarkEnd w:id="522"/>
      <w:bookmarkEnd w:id="523"/>
      <w:bookmarkEnd w:id="524"/>
      <w:bookmarkEnd w:id="525"/>
      <w:bookmarkEnd w:id="526"/>
      <w:bookmarkEnd w:id="527"/>
      <w:bookmarkEnd w:id="528"/>
      <w:r>
        <w:rPr>
          <w:rFonts w:ascii="宋体" w:hAnsi="宋体" w:eastAsia="宋体"/>
          <w:b/>
          <w:color w:val="auto"/>
          <w:sz w:val="21"/>
          <w:szCs w:val="21"/>
        </w:rPr>
        <w:t xml:space="preserve"> </w:t>
      </w:r>
    </w:p>
    <w:p w14:paraId="529BAB92">
      <w:pPr>
        <w:pStyle w:val="341"/>
        <w:spacing w:line="360" w:lineRule="auto"/>
        <w:contextualSpacing/>
        <w:jc w:val="center"/>
        <w:rPr>
          <w:rFonts w:ascii="宋体" w:hAnsi="宋体" w:eastAsia="宋体"/>
          <w:b/>
          <w:color w:val="auto"/>
          <w:sz w:val="21"/>
          <w:szCs w:val="21"/>
        </w:rPr>
      </w:pPr>
      <w:r>
        <w:rPr>
          <w:rFonts w:ascii="宋体" w:hAnsi="宋体" w:eastAsia="宋体"/>
          <w:b/>
          <w:color w:val="auto"/>
          <w:sz w:val="21"/>
          <w:szCs w:val="21"/>
        </w:rPr>
        <w:t>工程质量保修书</w:t>
      </w:r>
    </w:p>
    <w:p w14:paraId="2B07CFAD">
      <w:pPr>
        <w:pStyle w:val="341"/>
        <w:spacing w:line="360" w:lineRule="auto"/>
        <w:contextualSpacing/>
        <w:rPr>
          <w:rFonts w:ascii="宋体" w:hAnsi="宋体" w:eastAsia="宋体"/>
          <w:color w:val="auto"/>
          <w:sz w:val="21"/>
          <w:szCs w:val="21"/>
        </w:rPr>
      </w:pPr>
      <w:r>
        <w:rPr>
          <w:rFonts w:ascii="宋体" w:hAnsi="宋体" w:eastAsia="宋体"/>
          <w:color w:val="auto"/>
          <w:sz w:val="21"/>
          <w:szCs w:val="21"/>
        </w:rPr>
        <w:t>发包人（全称）：</w:t>
      </w:r>
      <w:r>
        <w:rPr>
          <w:rFonts w:ascii="宋体" w:hAnsi="宋体" w:eastAsia="宋体"/>
          <w:color w:val="auto"/>
          <w:sz w:val="21"/>
          <w:szCs w:val="21"/>
          <w:u w:val="single"/>
        </w:rPr>
        <w:t xml:space="preserve">                                </w:t>
      </w:r>
      <w:r>
        <w:rPr>
          <w:rFonts w:ascii="宋体" w:hAnsi="宋体" w:eastAsia="宋体"/>
          <w:color w:val="auto"/>
          <w:sz w:val="21"/>
          <w:szCs w:val="21"/>
        </w:rPr>
        <w:t xml:space="preserve"> </w:t>
      </w:r>
    </w:p>
    <w:p w14:paraId="067FA6B7">
      <w:pPr>
        <w:pStyle w:val="341"/>
        <w:spacing w:line="360" w:lineRule="auto"/>
        <w:contextualSpacing/>
        <w:rPr>
          <w:rFonts w:ascii="宋体" w:hAnsi="宋体" w:eastAsia="宋体"/>
          <w:color w:val="auto"/>
          <w:sz w:val="21"/>
          <w:szCs w:val="21"/>
        </w:rPr>
      </w:pPr>
      <w:r>
        <w:rPr>
          <w:rFonts w:ascii="宋体" w:hAnsi="宋体" w:eastAsia="宋体"/>
          <w:color w:val="auto"/>
          <w:sz w:val="21"/>
          <w:szCs w:val="21"/>
        </w:rPr>
        <w:t>承包人（全称）：</w:t>
      </w:r>
      <w:r>
        <w:rPr>
          <w:rFonts w:ascii="宋体" w:hAnsi="宋体" w:eastAsia="宋体"/>
          <w:color w:val="auto"/>
          <w:sz w:val="21"/>
          <w:szCs w:val="21"/>
          <w:u w:val="single"/>
        </w:rPr>
        <w:t xml:space="preserve">                                </w:t>
      </w:r>
      <w:r>
        <w:rPr>
          <w:rFonts w:ascii="宋体" w:hAnsi="宋体" w:eastAsia="宋体"/>
          <w:color w:val="auto"/>
          <w:sz w:val="21"/>
          <w:szCs w:val="21"/>
        </w:rPr>
        <w:t xml:space="preserve"> </w:t>
      </w:r>
    </w:p>
    <w:p w14:paraId="6189AB4A">
      <w:pPr>
        <w:pStyle w:val="341"/>
        <w:keepNext w:val="0"/>
        <w:keepLines w:val="0"/>
        <w:pageBreakBefore w:val="0"/>
        <w:widowControl w:val="0"/>
        <w:kinsoku/>
        <w:wordWrap/>
        <w:overflowPunct/>
        <w:topLinePunct w:val="0"/>
        <w:autoSpaceDE/>
        <w:autoSpaceDN/>
        <w:bidi w:val="0"/>
        <w:adjustRightInd/>
        <w:snapToGrid/>
        <w:spacing w:line="360" w:lineRule="auto"/>
        <w:ind w:firstLine="420" w:firstLineChars="200"/>
        <w:contextualSpacing/>
        <w:textAlignment w:val="auto"/>
        <w:rPr>
          <w:rFonts w:ascii="宋体" w:hAnsi="宋体" w:eastAsia="宋体"/>
          <w:color w:val="auto"/>
          <w:sz w:val="21"/>
          <w:szCs w:val="21"/>
        </w:rPr>
      </w:pPr>
      <w:r>
        <w:rPr>
          <w:rFonts w:ascii="宋体" w:hAnsi="宋体" w:eastAsia="宋体"/>
          <w:color w:val="auto"/>
          <w:sz w:val="21"/>
          <w:szCs w:val="21"/>
        </w:rPr>
        <w:t>发包人和承包人根据《中华人民共和国建筑法》和《建设工程质量管理条例》，经协商一致就</w:t>
      </w:r>
      <w:r>
        <w:rPr>
          <w:rFonts w:ascii="宋体" w:hAnsi="宋体" w:eastAsia="宋体"/>
          <w:color w:val="auto"/>
          <w:sz w:val="21"/>
          <w:szCs w:val="21"/>
          <w:u w:val="single"/>
        </w:rPr>
        <w:t xml:space="preserve">     （工程全称）</w:t>
      </w:r>
      <w:r>
        <w:rPr>
          <w:rFonts w:hint="eastAsia" w:ascii="宋体" w:hAnsi="宋体" w:eastAsia="宋体"/>
          <w:color w:val="auto"/>
          <w:sz w:val="21"/>
          <w:szCs w:val="21"/>
          <w:u w:val="single"/>
        </w:rPr>
        <w:t xml:space="preserve">     </w:t>
      </w:r>
      <w:r>
        <w:rPr>
          <w:rFonts w:ascii="宋体" w:hAnsi="宋体" w:eastAsia="宋体"/>
          <w:color w:val="auto"/>
          <w:sz w:val="21"/>
          <w:szCs w:val="21"/>
        </w:rPr>
        <w:t>签订工程质量保修书。</w:t>
      </w:r>
    </w:p>
    <w:p w14:paraId="491ACFEF">
      <w:pPr>
        <w:pStyle w:val="341"/>
        <w:keepNext w:val="0"/>
        <w:keepLines w:val="0"/>
        <w:pageBreakBefore w:val="0"/>
        <w:widowControl w:val="0"/>
        <w:kinsoku/>
        <w:wordWrap/>
        <w:overflowPunct/>
        <w:topLinePunct w:val="0"/>
        <w:autoSpaceDE/>
        <w:autoSpaceDN/>
        <w:bidi w:val="0"/>
        <w:adjustRightInd/>
        <w:snapToGrid/>
        <w:spacing w:line="360" w:lineRule="auto"/>
        <w:ind w:firstLine="422" w:firstLineChars="200"/>
        <w:contextualSpacing/>
        <w:textAlignment w:val="auto"/>
        <w:rPr>
          <w:rFonts w:ascii="宋体" w:hAnsi="宋体" w:eastAsia="宋体"/>
          <w:color w:val="auto"/>
          <w:sz w:val="21"/>
          <w:szCs w:val="21"/>
        </w:rPr>
      </w:pPr>
      <w:bookmarkStart w:id="529" w:name="_Toc30622629"/>
      <w:bookmarkStart w:id="530" w:name="_Toc5204468"/>
      <w:bookmarkStart w:id="531" w:name="_Toc405989845"/>
      <w:bookmarkStart w:id="532" w:name="_Toc11671847"/>
      <w:bookmarkStart w:id="533" w:name="_Toc70081169"/>
      <w:bookmarkStart w:id="534" w:name="_Toc487290332"/>
      <w:bookmarkStart w:id="535" w:name="_Toc30004170"/>
      <w:bookmarkStart w:id="536" w:name="_Toc477976980"/>
      <w:bookmarkStart w:id="537" w:name="_Toc9710280"/>
      <w:bookmarkStart w:id="538" w:name="_Toc51672213"/>
      <w:bookmarkStart w:id="539" w:name="_Toc70421753"/>
      <w:bookmarkStart w:id="540" w:name="_Toc9974960"/>
      <w:bookmarkStart w:id="541" w:name="_Toc507530968"/>
      <w:r>
        <w:rPr>
          <w:rFonts w:ascii="宋体" w:hAnsi="宋体" w:eastAsia="宋体"/>
          <w:b/>
          <w:color w:val="auto"/>
          <w:sz w:val="21"/>
          <w:szCs w:val="21"/>
        </w:rPr>
        <w:t>一、工程质量保修范围和内容</w:t>
      </w:r>
      <w:bookmarkEnd w:id="529"/>
      <w:bookmarkEnd w:id="530"/>
      <w:bookmarkEnd w:id="531"/>
      <w:bookmarkEnd w:id="532"/>
      <w:bookmarkEnd w:id="533"/>
      <w:bookmarkEnd w:id="534"/>
      <w:bookmarkEnd w:id="535"/>
      <w:bookmarkEnd w:id="536"/>
      <w:bookmarkEnd w:id="537"/>
      <w:bookmarkEnd w:id="538"/>
      <w:bookmarkEnd w:id="539"/>
      <w:bookmarkEnd w:id="540"/>
      <w:bookmarkEnd w:id="541"/>
    </w:p>
    <w:p w14:paraId="3EE108E5">
      <w:pPr>
        <w:pStyle w:val="341"/>
        <w:keepNext w:val="0"/>
        <w:keepLines w:val="0"/>
        <w:pageBreakBefore w:val="0"/>
        <w:widowControl w:val="0"/>
        <w:kinsoku/>
        <w:wordWrap/>
        <w:overflowPunct/>
        <w:topLinePunct w:val="0"/>
        <w:autoSpaceDE/>
        <w:autoSpaceDN/>
        <w:bidi w:val="0"/>
        <w:adjustRightInd/>
        <w:snapToGrid/>
        <w:spacing w:line="360" w:lineRule="auto"/>
        <w:ind w:firstLine="420" w:firstLineChars="200"/>
        <w:contextualSpacing/>
        <w:textAlignment w:val="auto"/>
        <w:rPr>
          <w:rFonts w:ascii="宋体" w:hAnsi="宋体" w:eastAsia="宋体"/>
          <w:color w:val="auto"/>
          <w:sz w:val="21"/>
          <w:szCs w:val="21"/>
        </w:rPr>
      </w:pPr>
      <w:r>
        <w:rPr>
          <w:rFonts w:ascii="宋体" w:hAnsi="宋体" w:eastAsia="宋体"/>
          <w:color w:val="auto"/>
          <w:sz w:val="21"/>
          <w:szCs w:val="21"/>
        </w:rPr>
        <w:t>承包人在质量保修期内，按照有关法律规定和合同约定，承担工程质量保修责任。</w:t>
      </w:r>
    </w:p>
    <w:p w14:paraId="685E299F">
      <w:pPr>
        <w:pStyle w:val="341"/>
        <w:keepNext w:val="0"/>
        <w:keepLines w:val="0"/>
        <w:pageBreakBefore w:val="0"/>
        <w:widowControl w:val="0"/>
        <w:kinsoku/>
        <w:wordWrap/>
        <w:overflowPunct/>
        <w:topLinePunct w:val="0"/>
        <w:autoSpaceDE/>
        <w:autoSpaceDN/>
        <w:bidi w:val="0"/>
        <w:adjustRightInd/>
        <w:snapToGrid/>
        <w:spacing w:line="360" w:lineRule="auto"/>
        <w:ind w:firstLine="420" w:firstLineChars="200"/>
        <w:contextualSpacing/>
        <w:textAlignment w:val="auto"/>
        <w:rPr>
          <w:rFonts w:ascii="宋体" w:hAnsi="宋体" w:eastAsia="宋体"/>
          <w:color w:val="auto"/>
          <w:sz w:val="21"/>
          <w:szCs w:val="21"/>
          <w:u w:val="single"/>
        </w:rPr>
      </w:pPr>
      <w:r>
        <w:rPr>
          <w:rFonts w:ascii="宋体" w:hAnsi="宋体" w:eastAsia="宋体"/>
          <w:color w:val="auto"/>
          <w:sz w:val="21"/>
          <w:szCs w:val="21"/>
        </w:rPr>
        <w:t>质量保修范围包括</w:t>
      </w:r>
      <w:r>
        <w:rPr>
          <w:rFonts w:hint="eastAsia" w:ascii="宋体" w:hAnsi="宋体" w:eastAsia="宋体"/>
          <w:color w:val="auto"/>
          <w:sz w:val="21"/>
          <w:szCs w:val="21"/>
        </w:rPr>
        <w:t>：</w:t>
      </w:r>
      <w:r>
        <w:rPr>
          <w:rFonts w:ascii="宋体" w:hAnsi="宋体" w:eastAsia="宋体"/>
          <w:color w:val="auto"/>
          <w:sz w:val="21"/>
          <w:szCs w:val="21"/>
          <w:u w:val="single"/>
        </w:rPr>
        <w:t>本工程承包人全部施工范围内的所有施工项目。</w:t>
      </w:r>
    </w:p>
    <w:p w14:paraId="6703AFF2">
      <w:pPr>
        <w:pStyle w:val="341"/>
        <w:spacing w:line="360" w:lineRule="auto"/>
        <w:ind w:firstLine="420" w:firstLineChars="200"/>
        <w:contextualSpacing/>
        <w:rPr>
          <w:rFonts w:ascii="宋体" w:hAnsi="宋体" w:eastAsia="宋体"/>
          <w:color w:val="auto"/>
          <w:sz w:val="21"/>
          <w:szCs w:val="21"/>
        </w:rPr>
      </w:pPr>
      <w:r>
        <w:rPr>
          <w:rFonts w:ascii="宋体" w:hAnsi="宋体" w:eastAsia="宋体"/>
          <w:color w:val="auto"/>
          <w:sz w:val="21"/>
          <w:szCs w:val="21"/>
        </w:rPr>
        <w:t>具体保修的内容，双方约定如下：</w:t>
      </w:r>
      <w:r>
        <w:rPr>
          <w:rFonts w:ascii="宋体" w:hAnsi="宋体" w:eastAsia="宋体"/>
          <w:color w:val="auto"/>
          <w:sz w:val="21"/>
          <w:szCs w:val="21"/>
          <w:u w:val="single"/>
        </w:rPr>
        <w:t>合同约定施工项目存在由施工质量引起的质量缺陷问题和由此引发的工程、设施等损坏，没有达到其产品寿命</w:t>
      </w:r>
      <w:r>
        <w:rPr>
          <w:rFonts w:ascii="宋体" w:hAnsi="宋体" w:eastAsia="宋体"/>
          <w:color w:val="auto"/>
          <w:sz w:val="21"/>
          <w:szCs w:val="21"/>
        </w:rPr>
        <w:t>。</w:t>
      </w:r>
    </w:p>
    <w:p w14:paraId="5C28B65F">
      <w:pPr>
        <w:pStyle w:val="341"/>
        <w:keepNext w:val="0"/>
        <w:keepLines w:val="0"/>
        <w:pageBreakBefore w:val="0"/>
        <w:widowControl w:val="0"/>
        <w:kinsoku/>
        <w:wordWrap/>
        <w:overflowPunct/>
        <w:topLinePunct w:val="0"/>
        <w:autoSpaceDE/>
        <w:autoSpaceDN/>
        <w:bidi w:val="0"/>
        <w:adjustRightInd/>
        <w:snapToGrid/>
        <w:spacing w:line="360" w:lineRule="auto"/>
        <w:ind w:firstLine="422" w:firstLineChars="200"/>
        <w:contextualSpacing/>
        <w:textAlignment w:val="auto"/>
        <w:rPr>
          <w:rFonts w:ascii="宋体" w:hAnsi="宋体" w:eastAsia="宋体"/>
          <w:b/>
          <w:color w:val="auto"/>
          <w:sz w:val="21"/>
          <w:szCs w:val="21"/>
        </w:rPr>
      </w:pPr>
      <w:bookmarkStart w:id="542" w:name="_Toc70421754"/>
      <w:bookmarkStart w:id="543" w:name="_Toc9710281"/>
      <w:bookmarkStart w:id="544" w:name="_Toc487290333"/>
      <w:bookmarkStart w:id="545" w:name="_Toc9974961"/>
      <w:bookmarkStart w:id="546" w:name="_Toc507530969"/>
      <w:bookmarkStart w:id="547" w:name="_Toc11671848"/>
      <w:bookmarkStart w:id="548" w:name="_Toc30622630"/>
      <w:bookmarkStart w:id="549" w:name="_Toc405989846"/>
      <w:bookmarkStart w:id="550" w:name="_Toc477976981"/>
      <w:bookmarkStart w:id="551" w:name="_Toc30004171"/>
      <w:bookmarkStart w:id="552" w:name="_Toc70081170"/>
      <w:bookmarkStart w:id="553" w:name="_Toc5204469"/>
      <w:bookmarkStart w:id="554" w:name="_Toc51672214"/>
      <w:r>
        <w:rPr>
          <w:rFonts w:ascii="宋体" w:hAnsi="宋体" w:eastAsia="宋体"/>
          <w:b/>
          <w:color w:val="auto"/>
          <w:sz w:val="21"/>
          <w:szCs w:val="21"/>
        </w:rPr>
        <w:t>二、质量保修期</w:t>
      </w:r>
      <w:bookmarkEnd w:id="542"/>
      <w:bookmarkEnd w:id="543"/>
      <w:bookmarkEnd w:id="544"/>
      <w:bookmarkEnd w:id="545"/>
      <w:bookmarkEnd w:id="546"/>
      <w:bookmarkEnd w:id="547"/>
      <w:bookmarkEnd w:id="548"/>
      <w:bookmarkEnd w:id="549"/>
      <w:bookmarkEnd w:id="550"/>
      <w:bookmarkEnd w:id="551"/>
      <w:bookmarkEnd w:id="552"/>
      <w:bookmarkEnd w:id="553"/>
      <w:bookmarkEnd w:id="554"/>
    </w:p>
    <w:p w14:paraId="7EA3509F">
      <w:pPr>
        <w:pStyle w:val="341"/>
        <w:keepNext w:val="0"/>
        <w:keepLines w:val="0"/>
        <w:pageBreakBefore w:val="0"/>
        <w:widowControl w:val="0"/>
        <w:kinsoku/>
        <w:wordWrap/>
        <w:overflowPunct/>
        <w:topLinePunct w:val="0"/>
        <w:autoSpaceDE/>
        <w:autoSpaceDN/>
        <w:bidi w:val="0"/>
        <w:adjustRightInd/>
        <w:snapToGrid/>
        <w:spacing w:line="360" w:lineRule="auto"/>
        <w:ind w:firstLine="420" w:firstLineChars="200"/>
        <w:contextualSpacing/>
        <w:textAlignment w:val="auto"/>
        <w:rPr>
          <w:rFonts w:ascii="宋体" w:hAnsi="宋体" w:eastAsia="宋体"/>
          <w:color w:val="auto"/>
          <w:sz w:val="21"/>
          <w:szCs w:val="21"/>
        </w:rPr>
      </w:pPr>
      <w:r>
        <w:rPr>
          <w:rFonts w:ascii="宋体" w:hAnsi="宋体" w:eastAsia="宋体"/>
          <w:color w:val="auto"/>
          <w:sz w:val="21"/>
          <w:szCs w:val="21"/>
        </w:rPr>
        <w:t>根据《建设工程质量管理条例》及有关规定，工程的质量保修期如下：</w:t>
      </w:r>
    </w:p>
    <w:p w14:paraId="2AD7D4FC">
      <w:pPr>
        <w:pStyle w:val="341"/>
        <w:keepNext w:val="0"/>
        <w:keepLines w:val="0"/>
        <w:pageBreakBefore w:val="0"/>
        <w:widowControl w:val="0"/>
        <w:kinsoku/>
        <w:wordWrap/>
        <w:overflowPunct/>
        <w:topLinePunct w:val="0"/>
        <w:autoSpaceDE/>
        <w:autoSpaceDN/>
        <w:bidi w:val="0"/>
        <w:adjustRightInd/>
        <w:snapToGrid/>
        <w:spacing w:line="360" w:lineRule="auto"/>
        <w:ind w:firstLine="420" w:firstLineChars="200"/>
        <w:contextualSpacing/>
        <w:textAlignment w:val="auto"/>
        <w:rPr>
          <w:rFonts w:ascii="宋体" w:hAnsi="宋体" w:eastAsia="宋体"/>
          <w:color w:val="auto"/>
          <w:sz w:val="21"/>
          <w:szCs w:val="21"/>
        </w:rPr>
      </w:pPr>
      <w:r>
        <w:rPr>
          <w:rFonts w:hint="eastAsia" w:ascii="宋体" w:hAnsi="宋体" w:eastAsia="宋体"/>
          <w:color w:val="auto"/>
          <w:sz w:val="21"/>
          <w:szCs w:val="21"/>
        </w:rPr>
        <w:t>1．</w:t>
      </w:r>
      <w:r>
        <w:rPr>
          <w:rFonts w:ascii="宋体" w:hAnsi="宋体" w:eastAsia="宋体"/>
          <w:color w:val="auto"/>
          <w:sz w:val="21"/>
          <w:szCs w:val="21"/>
        </w:rPr>
        <w:t>市政基础设施工程、房屋建筑的基础工程和主体结构工程</w:t>
      </w:r>
      <w:r>
        <w:rPr>
          <w:rFonts w:hint="eastAsia" w:ascii="宋体" w:hAnsi="宋体" w:eastAsia="宋体"/>
          <w:color w:val="auto"/>
          <w:sz w:val="21"/>
          <w:szCs w:val="21"/>
        </w:rPr>
        <w:t>为</w:t>
      </w:r>
      <w:r>
        <w:rPr>
          <w:rFonts w:hint="eastAsia" w:ascii="宋体" w:hAnsi="宋体" w:eastAsia="宋体"/>
          <w:color w:val="auto"/>
          <w:sz w:val="21"/>
          <w:szCs w:val="21"/>
          <w:u w:val="single"/>
        </w:rPr>
        <w:t>设计文件规定的工程合理使用年限</w:t>
      </w:r>
      <w:r>
        <w:rPr>
          <w:rFonts w:hint="eastAsia" w:ascii="宋体" w:hAnsi="宋体" w:eastAsia="宋体"/>
          <w:color w:val="auto"/>
          <w:sz w:val="21"/>
          <w:szCs w:val="21"/>
        </w:rPr>
        <w:t>；</w:t>
      </w:r>
    </w:p>
    <w:p w14:paraId="5F71A6D3">
      <w:pPr>
        <w:pStyle w:val="341"/>
        <w:keepNext w:val="0"/>
        <w:keepLines w:val="0"/>
        <w:pageBreakBefore w:val="0"/>
        <w:widowControl w:val="0"/>
        <w:kinsoku/>
        <w:wordWrap/>
        <w:overflowPunct/>
        <w:topLinePunct w:val="0"/>
        <w:autoSpaceDE/>
        <w:autoSpaceDN/>
        <w:bidi w:val="0"/>
        <w:adjustRightInd/>
        <w:snapToGrid/>
        <w:spacing w:line="360" w:lineRule="auto"/>
        <w:ind w:firstLine="420" w:firstLineChars="200"/>
        <w:contextualSpacing/>
        <w:textAlignment w:val="auto"/>
        <w:rPr>
          <w:rFonts w:ascii="宋体" w:hAnsi="宋体" w:eastAsia="宋体"/>
          <w:color w:val="auto"/>
          <w:sz w:val="21"/>
          <w:szCs w:val="21"/>
        </w:rPr>
      </w:pPr>
      <w:r>
        <w:rPr>
          <w:rFonts w:hint="eastAsia" w:ascii="宋体" w:hAnsi="宋体" w:eastAsia="宋体"/>
          <w:color w:val="auto"/>
          <w:sz w:val="21"/>
          <w:szCs w:val="21"/>
        </w:rPr>
        <w:t>2．</w:t>
      </w:r>
      <w:r>
        <w:rPr>
          <w:rFonts w:ascii="宋体" w:hAnsi="宋体" w:eastAsia="宋体"/>
          <w:color w:val="auto"/>
          <w:sz w:val="21"/>
          <w:szCs w:val="21"/>
        </w:rPr>
        <w:t>电气管线、给排水管道、设备安装工程为</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2</w:t>
      </w:r>
      <w:r>
        <w:rPr>
          <w:rFonts w:ascii="宋体" w:hAnsi="宋体" w:eastAsia="宋体"/>
          <w:color w:val="auto"/>
          <w:sz w:val="21"/>
          <w:szCs w:val="21"/>
          <w:u w:val="single"/>
        </w:rPr>
        <w:t xml:space="preserve"> </w:t>
      </w:r>
      <w:r>
        <w:rPr>
          <w:rFonts w:ascii="宋体" w:hAnsi="宋体" w:eastAsia="宋体"/>
          <w:color w:val="auto"/>
          <w:sz w:val="21"/>
          <w:szCs w:val="21"/>
        </w:rPr>
        <w:t>年；</w:t>
      </w:r>
    </w:p>
    <w:p w14:paraId="3930AF8B">
      <w:pPr>
        <w:pStyle w:val="341"/>
        <w:keepNext w:val="0"/>
        <w:keepLines w:val="0"/>
        <w:pageBreakBefore w:val="0"/>
        <w:widowControl w:val="0"/>
        <w:kinsoku/>
        <w:wordWrap/>
        <w:overflowPunct/>
        <w:topLinePunct w:val="0"/>
        <w:autoSpaceDE/>
        <w:autoSpaceDN/>
        <w:bidi w:val="0"/>
        <w:adjustRightInd/>
        <w:snapToGrid/>
        <w:spacing w:line="360" w:lineRule="auto"/>
        <w:ind w:firstLine="420" w:firstLineChars="200"/>
        <w:contextualSpacing/>
        <w:textAlignment w:val="auto"/>
        <w:rPr>
          <w:rFonts w:ascii="宋体" w:hAnsi="宋体" w:eastAsia="宋体"/>
          <w:color w:val="auto"/>
          <w:sz w:val="21"/>
          <w:szCs w:val="21"/>
        </w:rPr>
      </w:pPr>
      <w:r>
        <w:rPr>
          <w:rFonts w:hint="eastAsia" w:ascii="宋体" w:hAnsi="宋体" w:eastAsia="宋体"/>
          <w:color w:val="auto"/>
          <w:sz w:val="21"/>
          <w:szCs w:val="21"/>
        </w:rPr>
        <w:t>3．</w:t>
      </w:r>
      <w:r>
        <w:rPr>
          <w:rFonts w:ascii="宋体" w:hAnsi="宋体" w:eastAsia="宋体"/>
          <w:color w:val="auto"/>
          <w:sz w:val="21"/>
          <w:szCs w:val="21"/>
        </w:rPr>
        <w:t>住宅小区内的给排水设施、道路等配套工程为</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2</w:t>
      </w:r>
      <w:r>
        <w:rPr>
          <w:rFonts w:ascii="宋体" w:hAnsi="宋体" w:eastAsia="宋体"/>
          <w:color w:val="auto"/>
          <w:sz w:val="21"/>
          <w:szCs w:val="21"/>
          <w:u w:val="single"/>
        </w:rPr>
        <w:t xml:space="preserve"> </w:t>
      </w:r>
      <w:r>
        <w:rPr>
          <w:rFonts w:ascii="宋体" w:hAnsi="宋体" w:eastAsia="宋体"/>
          <w:color w:val="auto"/>
          <w:sz w:val="21"/>
          <w:szCs w:val="21"/>
        </w:rPr>
        <w:t>年；</w:t>
      </w:r>
    </w:p>
    <w:p w14:paraId="5389680F">
      <w:pPr>
        <w:pStyle w:val="341"/>
        <w:keepNext w:val="0"/>
        <w:keepLines w:val="0"/>
        <w:pageBreakBefore w:val="0"/>
        <w:widowControl w:val="0"/>
        <w:kinsoku/>
        <w:wordWrap/>
        <w:overflowPunct/>
        <w:topLinePunct w:val="0"/>
        <w:autoSpaceDE/>
        <w:autoSpaceDN/>
        <w:bidi w:val="0"/>
        <w:adjustRightInd/>
        <w:snapToGrid/>
        <w:spacing w:line="360" w:lineRule="auto"/>
        <w:ind w:firstLine="420" w:firstLineChars="200"/>
        <w:contextualSpacing/>
        <w:textAlignment w:val="auto"/>
        <w:rPr>
          <w:rFonts w:ascii="宋体" w:hAnsi="宋体" w:eastAsia="宋体"/>
          <w:color w:val="auto"/>
          <w:sz w:val="21"/>
          <w:szCs w:val="21"/>
        </w:rPr>
      </w:pPr>
      <w:r>
        <w:rPr>
          <w:rFonts w:hint="eastAsia" w:ascii="宋体" w:hAnsi="宋体" w:eastAsia="宋体"/>
          <w:color w:val="auto"/>
          <w:sz w:val="21"/>
          <w:szCs w:val="21"/>
        </w:rPr>
        <w:t>4．</w:t>
      </w:r>
      <w:r>
        <w:rPr>
          <w:color w:val="auto"/>
        </w:rPr>
        <w:fldChar w:fldCharType="begin"/>
      </w:r>
      <w:r>
        <w:rPr>
          <w:color w:val="auto"/>
        </w:rPr>
        <w:instrText xml:space="preserve"> HYPERLINK "https://www.baidu.com/s?wd=%E5%B1%8B%E9%9D%A2%E9%98%B2%E6%B0%B4%E5%B7%A5%E7%A8%8B&amp;tn=SE_PcZhidaonwhc_ngpagmjz&amp;rsv_dl=gh_pc_zhidao" \t "_blank" </w:instrText>
      </w:r>
      <w:r>
        <w:rPr>
          <w:color w:val="auto"/>
        </w:rPr>
        <w:fldChar w:fldCharType="separate"/>
      </w:r>
      <w:r>
        <w:rPr>
          <w:rFonts w:ascii="宋体" w:hAnsi="宋体" w:eastAsia="宋体"/>
          <w:color w:val="auto"/>
          <w:sz w:val="21"/>
          <w:szCs w:val="21"/>
        </w:rPr>
        <w:t>屋面防水工程</w:t>
      </w:r>
      <w:r>
        <w:rPr>
          <w:rFonts w:ascii="宋体" w:hAnsi="宋体" w:eastAsia="宋体"/>
          <w:color w:val="auto"/>
          <w:sz w:val="21"/>
          <w:szCs w:val="21"/>
        </w:rPr>
        <w:fldChar w:fldCharType="end"/>
      </w:r>
      <w:r>
        <w:rPr>
          <w:rFonts w:ascii="宋体" w:hAnsi="宋体" w:eastAsia="宋体"/>
          <w:color w:val="auto"/>
          <w:sz w:val="21"/>
          <w:szCs w:val="21"/>
        </w:rPr>
        <w:t>、有防水要求的卫生间、房间和外墙面的防渗漏为</w:t>
      </w:r>
      <w:r>
        <w:rPr>
          <w:rFonts w:hint="eastAsia" w:ascii="宋体" w:hAnsi="宋体" w:eastAsia="宋体"/>
          <w:color w:val="auto"/>
          <w:sz w:val="21"/>
          <w:szCs w:val="21"/>
          <w:u w:val="single"/>
        </w:rPr>
        <w:t xml:space="preserve"> </w:t>
      </w:r>
      <w:r>
        <w:rPr>
          <w:rFonts w:ascii="宋体" w:hAnsi="宋体" w:eastAsia="宋体"/>
          <w:color w:val="auto"/>
          <w:sz w:val="21"/>
          <w:szCs w:val="21"/>
          <w:u w:val="single"/>
        </w:rPr>
        <w:t>5</w:t>
      </w:r>
      <w:r>
        <w:rPr>
          <w:rFonts w:hint="eastAsia" w:ascii="宋体" w:hAnsi="宋体" w:eastAsia="宋体"/>
          <w:color w:val="auto"/>
          <w:sz w:val="21"/>
          <w:szCs w:val="21"/>
          <w:u w:val="single"/>
        </w:rPr>
        <w:t xml:space="preserve"> </w:t>
      </w:r>
      <w:r>
        <w:rPr>
          <w:rFonts w:ascii="宋体" w:hAnsi="宋体" w:eastAsia="宋体"/>
          <w:color w:val="auto"/>
          <w:sz w:val="21"/>
          <w:szCs w:val="21"/>
        </w:rPr>
        <w:t>年</w:t>
      </w:r>
    </w:p>
    <w:p w14:paraId="0BB6D4F3">
      <w:pPr>
        <w:pStyle w:val="341"/>
        <w:keepNext w:val="0"/>
        <w:keepLines w:val="0"/>
        <w:pageBreakBefore w:val="0"/>
        <w:widowControl w:val="0"/>
        <w:kinsoku/>
        <w:wordWrap/>
        <w:overflowPunct/>
        <w:topLinePunct w:val="0"/>
        <w:autoSpaceDE/>
        <w:autoSpaceDN/>
        <w:bidi w:val="0"/>
        <w:adjustRightInd/>
        <w:snapToGrid/>
        <w:spacing w:line="360" w:lineRule="auto"/>
        <w:ind w:firstLine="420" w:firstLineChars="200"/>
        <w:contextualSpacing/>
        <w:textAlignment w:val="auto"/>
        <w:rPr>
          <w:rFonts w:ascii="宋体" w:hAnsi="宋体" w:eastAsia="宋体"/>
          <w:color w:val="auto"/>
          <w:sz w:val="21"/>
          <w:szCs w:val="21"/>
        </w:rPr>
      </w:pPr>
      <w:r>
        <w:rPr>
          <w:rFonts w:hint="eastAsia" w:ascii="宋体" w:hAnsi="宋体" w:eastAsia="宋体"/>
          <w:color w:val="auto"/>
          <w:sz w:val="21"/>
          <w:szCs w:val="21"/>
        </w:rPr>
        <w:t>5．</w:t>
      </w:r>
      <w:r>
        <w:rPr>
          <w:rFonts w:ascii="宋体" w:hAnsi="宋体" w:eastAsia="宋体"/>
          <w:color w:val="auto"/>
          <w:sz w:val="21"/>
          <w:szCs w:val="21"/>
        </w:rPr>
        <w:t>其他项目保修期限约定如下：以上没有说明的其他项目的保修期为</w:t>
      </w:r>
      <w:r>
        <w:rPr>
          <w:rFonts w:hint="eastAsia" w:ascii="宋体" w:hAnsi="宋体" w:eastAsia="宋体"/>
          <w:color w:val="auto"/>
          <w:sz w:val="21"/>
          <w:szCs w:val="21"/>
          <w:u w:val="single"/>
          <w:lang w:val="en-US" w:eastAsia="zh-CN"/>
        </w:rPr>
        <w:t>两</w:t>
      </w:r>
      <w:r>
        <w:rPr>
          <w:rFonts w:ascii="宋体" w:hAnsi="宋体" w:eastAsia="宋体"/>
          <w:color w:val="auto"/>
          <w:sz w:val="21"/>
          <w:szCs w:val="21"/>
          <w:u w:val="single"/>
        </w:rPr>
        <w:t>年</w:t>
      </w:r>
      <w:r>
        <w:rPr>
          <w:rFonts w:ascii="宋体" w:hAnsi="宋体" w:eastAsia="宋体"/>
          <w:color w:val="auto"/>
          <w:sz w:val="21"/>
          <w:szCs w:val="21"/>
        </w:rPr>
        <w:t>。</w:t>
      </w:r>
    </w:p>
    <w:p w14:paraId="2090BA3E">
      <w:pPr>
        <w:pStyle w:val="341"/>
        <w:keepNext w:val="0"/>
        <w:keepLines w:val="0"/>
        <w:pageBreakBefore w:val="0"/>
        <w:widowControl w:val="0"/>
        <w:kinsoku/>
        <w:wordWrap/>
        <w:overflowPunct/>
        <w:topLinePunct w:val="0"/>
        <w:autoSpaceDE/>
        <w:autoSpaceDN/>
        <w:bidi w:val="0"/>
        <w:adjustRightInd/>
        <w:snapToGrid/>
        <w:spacing w:line="360" w:lineRule="auto"/>
        <w:ind w:firstLine="420" w:firstLineChars="200"/>
        <w:contextualSpacing/>
        <w:textAlignment w:val="auto"/>
        <w:rPr>
          <w:rFonts w:ascii="宋体" w:hAnsi="宋体" w:eastAsia="宋体"/>
          <w:color w:val="auto"/>
          <w:sz w:val="21"/>
          <w:szCs w:val="21"/>
        </w:rPr>
      </w:pPr>
      <w:r>
        <w:rPr>
          <w:rFonts w:ascii="宋体" w:hAnsi="宋体" w:eastAsia="宋体"/>
          <w:color w:val="auto"/>
          <w:sz w:val="21"/>
          <w:szCs w:val="21"/>
        </w:rPr>
        <w:t>质量保修期自工程竣工验收合格之日起计算。</w:t>
      </w:r>
    </w:p>
    <w:p w14:paraId="408D302E">
      <w:pPr>
        <w:pStyle w:val="341"/>
        <w:keepNext w:val="0"/>
        <w:keepLines w:val="0"/>
        <w:pageBreakBefore w:val="0"/>
        <w:widowControl w:val="0"/>
        <w:kinsoku/>
        <w:wordWrap/>
        <w:overflowPunct/>
        <w:topLinePunct w:val="0"/>
        <w:autoSpaceDE/>
        <w:autoSpaceDN/>
        <w:bidi w:val="0"/>
        <w:adjustRightInd/>
        <w:snapToGrid/>
        <w:spacing w:line="360" w:lineRule="auto"/>
        <w:ind w:firstLine="422" w:firstLineChars="200"/>
        <w:contextualSpacing/>
        <w:textAlignment w:val="auto"/>
        <w:rPr>
          <w:rFonts w:ascii="宋体" w:hAnsi="宋体" w:eastAsia="宋体"/>
          <w:b/>
          <w:color w:val="auto"/>
          <w:sz w:val="21"/>
          <w:szCs w:val="21"/>
        </w:rPr>
      </w:pPr>
      <w:bookmarkStart w:id="555" w:name="_Toc405989847"/>
      <w:bookmarkStart w:id="556" w:name="_Toc30004172"/>
      <w:bookmarkStart w:id="557" w:name="_Toc51672215"/>
      <w:bookmarkStart w:id="558" w:name="_Toc11671849"/>
      <w:bookmarkStart w:id="559" w:name="_Toc9710282"/>
      <w:bookmarkStart w:id="560" w:name="_Toc70081171"/>
      <w:bookmarkStart w:id="561" w:name="_Toc70421755"/>
      <w:bookmarkStart w:id="562" w:name="_Toc5204470"/>
      <w:bookmarkStart w:id="563" w:name="_Toc487290334"/>
      <w:bookmarkStart w:id="564" w:name="_Toc507530970"/>
      <w:bookmarkStart w:id="565" w:name="_Toc30622631"/>
      <w:bookmarkStart w:id="566" w:name="_Toc477976982"/>
      <w:bookmarkStart w:id="567" w:name="_Toc9974962"/>
      <w:r>
        <w:rPr>
          <w:rFonts w:ascii="宋体" w:hAnsi="宋体" w:eastAsia="宋体"/>
          <w:b/>
          <w:color w:val="auto"/>
          <w:sz w:val="21"/>
          <w:szCs w:val="21"/>
        </w:rPr>
        <w:t>三、缺陷责任期</w:t>
      </w:r>
      <w:bookmarkEnd w:id="555"/>
      <w:bookmarkEnd w:id="556"/>
      <w:bookmarkEnd w:id="557"/>
      <w:bookmarkEnd w:id="558"/>
      <w:bookmarkEnd w:id="559"/>
      <w:bookmarkEnd w:id="560"/>
      <w:bookmarkEnd w:id="561"/>
      <w:bookmarkEnd w:id="562"/>
      <w:bookmarkEnd w:id="563"/>
      <w:bookmarkEnd w:id="564"/>
      <w:bookmarkEnd w:id="565"/>
      <w:bookmarkEnd w:id="566"/>
      <w:bookmarkEnd w:id="567"/>
    </w:p>
    <w:p w14:paraId="3817A59D">
      <w:pPr>
        <w:pStyle w:val="341"/>
        <w:spacing w:line="360" w:lineRule="auto"/>
        <w:ind w:firstLine="420" w:firstLineChars="200"/>
        <w:contextualSpacing/>
        <w:rPr>
          <w:rFonts w:ascii="宋体" w:hAnsi="宋体" w:eastAsia="宋体"/>
          <w:color w:val="auto"/>
          <w:sz w:val="21"/>
          <w:szCs w:val="21"/>
        </w:rPr>
      </w:pPr>
      <w:r>
        <w:rPr>
          <w:rFonts w:ascii="宋体" w:hAnsi="宋体" w:eastAsia="宋体"/>
          <w:color w:val="auto"/>
          <w:sz w:val="21"/>
          <w:szCs w:val="21"/>
        </w:rPr>
        <w:t>工程缺陷责任期为</w:t>
      </w:r>
      <w:r>
        <w:rPr>
          <w:rFonts w:ascii="宋体" w:hAnsi="宋体" w:eastAsia="宋体"/>
          <w:color w:val="auto"/>
          <w:sz w:val="21"/>
          <w:szCs w:val="21"/>
          <w:u w:val="single"/>
        </w:rPr>
        <w:t xml:space="preserve"> </w:t>
      </w:r>
      <w:r>
        <w:rPr>
          <w:rFonts w:hint="eastAsia" w:ascii="宋体" w:hAnsi="宋体" w:eastAsia="宋体"/>
          <w:color w:val="auto"/>
          <w:sz w:val="21"/>
          <w:szCs w:val="21"/>
          <w:u w:val="single"/>
          <w:lang w:val="en-US" w:eastAsia="zh-CN"/>
        </w:rPr>
        <w:t>12</w:t>
      </w:r>
      <w:r>
        <w:rPr>
          <w:rFonts w:ascii="宋体" w:hAnsi="宋体" w:eastAsia="宋体"/>
          <w:color w:val="auto"/>
          <w:sz w:val="21"/>
          <w:szCs w:val="21"/>
          <w:u w:val="single"/>
        </w:rPr>
        <w:t xml:space="preserve"> </w:t>
      </w:r>
      <w:r>
        <w:rPr>
          <w:rFonts w:ascii="宋体" w:hAnsi="宋体" w:eastAsia="宋体"/>
          <w:color w:val="auto"/>
          <w:sz w:val="21"/>
          <w:szCs w:val="21"/>
        </w:rPr>
        <w:t>个月，缺陷责任期自工程</w:t>
      </w:r>
      <w:r>
        <w:rPr>
          <w:rFonts w:hint="eastAsia" w:ascii="宋体" w:hAnsi="宋体" w:eastAsia="宋体"/>
          <w:color w:val="auto"/>
          <w:sz w:val="21"/>
          <w:szCs w:val="21"/>
        </w:rPr>
        <w:t>实际竣工</w:t>
      </w:r>
      <w:r>
        <w:rPr>
          <w:rFonts w:ascii="宋体" w:hAnsi="宋体" w:eastAsia="宋体"/>
          <w:color w:val="auto"/>
          <w:sz w:val="21"/>
          <w:szCs w:val="21"/>
        </w:rPr>
        <w:t>之日起计算。单位工程先于全部工程进行验收，单位工程缺陷责任期自单位工程验收合格之日起算。</w:t>
      </w:r>
    </w:p>
    <w:p w14:paraId="416F8159">
      <w:pPr>
        <w:pStyle w:val="341"/>
        <w:spacing w:line="360" w:lineRule="auto"/>
        <w:ind w:firstLine="420" w:firstLineChars="200"/>
        <w:contextualSpacing/>
        <w:rPr>
          <w:rFonts w:ascii="宋体" w:hAnsi="宋体" w:eastAsia="宋体"/>
          <w:color w:val="auto"/>
          <w:sz w:val="21"/>
          <w:szCs w:val="21"/>
        </w:rPr>
      </w:pPr>
      <w:r>
        <w:rPr>
          <w:rFonts w:ascii="宋体" w:hAnsi="宋体" w:eastAsia="宋体"/>
          <w:color w:val="auto"/>
          <w:sz w:val="21"/>
          <w:szCs w:val="21"/>
        </w:rPr>
        <w:t>缺陷责任期终止后，发包人应退还剩余的质量保证金。</w:t>
      </w:r>
    </w:p>
    <w:p w14:paraId="6E09C496">
      <w:pPr>
        <w:pStyle w:val="341"/>
        <w:spacing w:line="360" w:lineRule="auto"/>
        <w:ind w:firstLine="314" w:firstLineChars="149"/>
        <w:contextualSpacing/>
        <w:rPr>
          <w:rFonts w:ascii="宋体" w:hAnsi="宋体" w:eastAsia="宋体"/>
          <w:b/>
          <w:color w:val="auto"/>
          <w:sz w:val="21"/>
          <w:szCs w:val="21"/>
        </w:rPr>
      </w:pPr>
      <w:bookmarkStart w:id="568" w:name="_Toc5204471"/>
      <w:bookmarkStart w:id="569" w:name="_Toc477976983"/>
      <w:bookmarkStart w:id="570" w:name="_Toc9710283"/>
      <w:bookmarkStart w:id="571" w:name="_Toc11671850"/>
      <w:bookmarkStart w:id="572" w:name="_Toc507530971"/>
      <w:bookmarkStart w:id="573" w:name="_Toc487290335"/>
      <w:bookmarkStart w:id="574" w:name="_Toc70421756"/>
      <w:bookmarkStart w:id="575" w:name="_Toc30004173"/>
      <w:bookmarkStart w:id="576" w:name="_Toc70081172"/>
      <w:bookmarkStart w:id="577" w:name="_Toc405989848"/>
      <w:bookmarkStart w:id="578" w:name="_Toc30622632"/>
      <w:bookmarkStart w:id="579" w:name="_Toc51672216"/>
      <w:bookmarkStart w:id="580" w:name="_Toc9974963"/>
      <w:r>
        <w:rPr>
          <w:rFonts w:ascii="宋体" w:hAnsi="宋体" w:eastAsia="宋体"/>
          <w:b/>
          <w:color w:val="auto"/>
          <w:sz w:val="21"/>
          <w:szCs w:val="21"/>
        </w:rPr>
        <w:t>四、质量保修责任</w:t>
      </w:r>
      <w:bookmarkEnd w:id="568"/>
      <w:bookmarkEnd w:id="569"/>
      <w:bookmarkEnd w:id="570"/>
      <w:bookmarkEnd w:id="571"/>
      <w:bookmarkEnd w:id="572"/>
      <w:bookmarkEnd w:id="573"/>
      <w:bookmarkEnd w:id="574"/>
      <w:bookmarkEnd w:id="575"/>
      <w:bookmarkEnd w:id="576"/>
      <w:bookmarkEnd w:id="577"/>
      <w:bookmarkEnd w:id="578"/>
      <w:bookmarkEnd w:id="579"/>
      <w:bookmarkEnd w:id="580"/>
    </w:p>
    <w:p w14:paraId="193ACDC7">
      <w:pPr>
        <w:pStyle w:val="341"/>
        <w:spacing w:line="360" w:lineRule="auto"/>
        <w:ind w:firstLine="312" w:firstLineChars="149"/>
        <w:contextualSpacing/>
        <w:rPr>
          <w:rFonts w:ascii="宋体" w:hAnsi="宋体" w:eastAsia="宋体"/>
          <w:b/>
          <w:color w:val="auto"/>
          <w:sz w:val="21"/>
          <w:szCs w:val="21"/>
        </w:rPr>
      </w:pPr>
      <w:bookmarkStart w:id="581" w:name="_Toc70081173"/>
      <w:bookmarkStart w:id="582" w:name="_Toc70421757"/>
      <w:bookmarkStart w:id="583" w:name="_Toc11671851"/>
      <w:bookmarkStart w:id="584" w:name="_Toc51672217"/>
      <w:bookmarkStart w:id="585" w:name="_Toc30622633"/>
      <w:bookmarkStart w:id="586" w:name="_Toc30004174"/>
      <w:r>
        <w:rPr>
          <w:rFonts w:ascii="宋体" w:hAnsi="宋体" w:eastAsia="宋体"/>
          <w:color w:val="auto"/>
          <w:sz w:val="21"/>
          <w:szCs w:val="21"/>
        </w:rPr>
        <w:t xml:space="preserve">1、根据《建设工程质量管理条例》的规定， </w:t>
      </w:r>
      <w:r>
        <w:rPr>
          <w:rFonts w:ascii="宋体" w:hAnsi="宋体" w:eastAsia="宋体"/>
          <w:color w:val="auto"/>
          <w:sz w:val="21"/>
          <w:szCs w:val="21"/>
          <w:u w:val="single"/>
        </w:rPr>
        <w:t>本工程自办理竣工验收手续后，在约定的保修范围和规定的保修期限内发生质量缺陷的，应由承包人履行保修义务，并对造成的损失承担赔偿责任。</w:t>
      </w:r>
      <w:bookmarkEnd w:id="581"/>
      <w:bookmarkEnd w:id="582"/>
      <w:bookmarkEnd w:id="583"/>
      <w:bookmarkEnd w:id="584"/>
      <w:bookmarkEnd w:id="585"/>
      <w:bookmarkEnd w:id="586"/>
    </w:p>
    <w:p w14:paraId="46BDC2A8">
      <w:pPr>
        <w:pStyle w:val="341"/>
        <w:spacing w:line="360" w:lineRule="auto"/>
        <w:ind w:firstLine="312" w:firstLineChars="149"/>
        <w:contextualSpacing/>
        <w:rPr>
          <w:rFonts w:ascii="宋体" w:hAnsi="宋体" w:eastAsia="宋体"/>
          <w:b/>
          <w:color w:val="auto"/>
          <w:sz w:val="21"/>
          <w:szCs w:val="21"/>
        </w:rPr>
      </w:pPr>
      <w:bookmarkStart w:id="587" w:name="_Toc30622634"/>
      <w:bookmarkStart w:id="588" w:name="_Toc70421758"/>
      <w:bookmarkStart w:id="589" w:name="_Toc30004175"/>
      <w:bookmarkStart w:id="590" w:name="_Toc11671852"/>
      <w:bookmarkStart w:id="591" w:name="_Toc51672218"/>
      <w:bookmarkStart w:id="592" w:name="_Toc70081174"/>
      <w:r>
        <w:rPr>
          <w:rFonts w:ascii="宋体" w:hAnsi="宋体" w:eastAsia="宋体"/>
          <w:color w:val="auto"/>
          <w:sz w:val="21"/>
          <w:szCs w:val="21"/>
        </w:rPr>
        <w:t>2、本保修书所称的质量缺陷是指</w:t>
      </w:r>
      <w:r>
        <w:rPr>
          <w:rFonts w:ascii="宋体" w:hAnsi="宋体" w:eastAsia="宋体"/>
          <w:color w:val="auto"/>
          <w:sz w:val="21"/>
          <w:szCs w:val="21"/>
          <w:u w:val="single"/>
        </w:rPr>
        <w:t>工程不符合国家或行业现行的有关强制性标准、施工验收规范、设计文件及合同中对工程质量的要求。</w:t>
      </w:r>
      <w:bookmarkEnd w:id="587"/>
      <w:bookmarkEnd w:id="588"/>
      <w:bookmarkEnd w:id="589"/>
      <w:bookmarkEnd w:id="590"/>
      <w:bookmarkEnd w:id="591"/>
      <w:bookmarkEnd w:id="592"/>
    </w:p>
    <w:p w14:paraId="0C0575D0">
      <w:pPr>
        <w:pStyle w:val="341"/>
        <w:spacing w:line="360" w:lineRule="auto"/>
        <w:ind w:firstLine="312" w:firstLineChars="149"/>
        <w:contextualSpacing/>
        <w:rPr>
          <w:rFonts w:ascii="宋体" w:hAnsi="宋体" w:eastAsia="宋体"/>
          <w:b/>
          <w:color w:val="auto"/>
          <w:sz w:val="21"/>
          <w:szCs w:val="21"/>
        </w:rPr>
      </w:pPr>
      <w:bookmarkStart w:id="593" w:name="_Toc11671853"/>
      <w:bookmarkStart w:id="594" w:name="_Toc30622635"/>
      <w:bookmarkStart w:id="595" w:name="_Toc70421759"/>
      <w:bookmarkStart w:id="596" w:name="_Toc70081175"/>
      <w:bookmarkStart w:id="597" w:name="_Toc51672219"/>
      <w:bookmarkStart w:id="598" w:name="_Toc30004176"/>
      <w:r>
        <w:rPr>
          <w:rFonts w:ascii="宋体" w:hAnsi="宋体" w:eastAsia="宋体"/>
          <w:color w:val="auto"/>
          <w:sz w:val="21"/>
          <w:szCs w:val="21"/>
        </w:rPr>
        <w:t>3、本工程在保修期限内出现质量缺陷，发包人向承包人发出保修通知，承包人应当在接到保修通知之日起</w:t>
      </w:r>
      <w:r>
        <w:rPr>
          <w:rFonts w:ascii="宋体" w:hAnsi="宋体" w:eastAsia="宋体"/>
          <w:color w:val="auto"/>
          <w:sz w:val="21"/>
          <w:szCs w:val="21"/>
          <w:u w:val="single"/>
        </w:rPr>
        <w:t xml:space="preserve"> </w:t>
      </w:r>
      <w:r>
        <w:rPr>
          <w:rFonts w:hint="eastAsia" w:ascii="宋体" w:hAnsi="宋体" w:eastAsia="宋体"/>
          <w:color w:val="auto"/>
          <w:sz w:val="21"/>
          <w:szCs w:val="21"/>
          <w:u w:val="single"/>
          <w:lang w:val="en-US" w:eastAsia="zh-CN"/>
        </w:rPr>
        <w:t>1</w:t>
      </w:r>
      <w:r>
        <w:rPr>
          <w:rFonts w:ascii="宋体" w:hAnsi="宋体" w:eastAsia="宋体"/>
          <w:color w:val="auto"/>
          <w:sz w:val="21"/>
          <w:szCs w:val="21"/>
          <w:u w:val="single"/>
        </w:rPr>
        <w:t xml:space="preserve"> </w:t>
      </w:r>
      <w:r>
        <w:rPr>
          <w:rFonts w:ascii="宋体" w:hAnsi="宋体" w:eastAsia="宋体"/>
          <w:color w:val="auto"/>
          <w:sz w:val="21"/>
          <w:szCs w:val="21"/>
        </w:rPr>
        <w:t>天内派人保修。承包人不在约定时间内派人修理，发包人可以委托其他人员修理，</w:t>
      </w:r>
      <w:r>
        <w:rPr>
          <w:rFonts w:hint="eastAsia" w:ascii="宋体" w:hAnsi="宋体" w:eastAsia="宋体"/>
          <w:color w:val="auto"/>
          <w:sz w:val="21"/>
          <w:szCs w:val="21"/>
        </w:rPr>
        <w:t>由此发生的维修费用和各方损失由承包方承担</w:t>
      </w:r>
      <w:r>
        <w:rPr>
          <w:rFonts w:ascii="宋体" w:hAnsi="宋体" w:eastAsia="宋体"/>
          <w:color w:val="auto"/>
          <w:sz w:val="21"/>
          <w:szCs w:val="21"/>
        </w:rPr>
        <w:t>。</w:t>
      </w:r>
      <w:bookmarkEnd w:id="593"/>
      <w:bookmarkEnd w:id="594"/>
      <w:bookmarkEnd w:id="595"/>
      <w:bookmarkEnd w:id="596"/>
      <w:bookmarkEnd w:id="597"/>
      <w:bookmarkEnd w:id="598"/>
    </w:p>
    <w:p w14:paraId="48223FD7">
      <w:pPr>
        <w:pStyle w:val="341"/>
        <w:spacing w:line="360" w:lineRule="auto"/>
        <w:ind w:firstLine="312" w:firstLineChars="149"/>
        <w:contextualSpacing/>
        <w:rPr>
          <w:rFonts w:ascii="宋体" w:hAnsi="宋体" w:eastAsia="宋体"/>
          <w:b/>
          <w:color w:val="auto"/>
          <w:sz w:val="21"/>
          <w:szCs w:val="21"/>
        </w:rPr>
      </w:pPr>
      <w:bookmarkStart w:id="599" w:name="_Toc70421760"/>
      <w:bookmarkStart w:id="600" w:name="_Toc30622636"/>
      <w:bookmarkStart w:id="601" w:name="_Toc51672220"/>
      <w:bookmarkStart w:id="602" w:name="_Toc70081176"/>
      <w:bookmarkStart w:id="603" w:name="_Toc11671854"/>
      <w:bookmarkStart w:id="604" w:name="_Toc30004177"/>
      <w:r>
        <w:rPr>
          <w:rFonts w:ascii="宋体" w:hAnsi="宋体" w:eastAsia="宋体"/>
          <w:color w:val="auto"/>
          <w:sz w:val="21"/>
          <w:szCs w:val="21"/>
        </w:rPr>
        <w:t>4、发生须紧急抢修事故，承包人接到事故通知后,应立即到达事故现场抢修。非承包人施工质量引起的事故，抢修费用由发包人承包。</w:t>
      </w:r>
      <w:bookmarkEnd w:id="599"/>
      <w:bookmarkEnd w:id="600"/>
      <w:bookmarkEnd w:id="601"/>
      <w:bookmarkEnd w:id="602"/>
      <w:bookmarkEnd w:id="603"/>
      <w:bookmarkEnd w:id="604"/>
    </w:p>
    <w:p w14:paraId="4A658272">
      <w:pPr>
        <w:pStyle w:val="341"/>
        <w:spacing w:line="360" w:lineRule="auto"/>
        <w:ind w:firstLine="312" w:firstLineChars="149"/>
        <w:contextualSpacing/>
        <w:rPr>
          <w:rFonts w:ascii="宋体" w:hAnsi="宋体" w:eastAsia="宋体"/>
          <w:b/>
          <w:color w:val="auto"/>
          <w:sz w:val="21"/>
          <w:szCs w:val="21"/>
        </w:rPr>
      </w:pPr>
      <w:bookmarkStart w:id="605" w:name="_Toc70081177"/>
      <w:bookmarkStart w:id="606" w:name="_Toc30622637"/>
      <w:bookmarkStart w:id="607" w:name="_Toc30004178"/>
      <w:bookmarkStart w:id="608" w:name="_Toc11671855"/>
      <w:bookmarkStart w:id="609" w:name="_Toc51672221"/>
      <w:bookmarkStart w:id="610" w:name="_Toc70421761"/>
      <w:r>
        <w:rPr>
          <w:rFonts w:ascii="宋体" w:hAnsi="宋体" w:eastAsia="宋体"/>
          <w:color w:val="auto"/>
          <w:sz w:val="21"/>
          <w:szCs w:val="21"/>
        </w:rPr>
        <w:t>5、质量保修期完成后，由发包人组织验收。</w:t>
      </w:r>
      <w:bookmarkEnd w:id="605"/>
      <w:bookmarkEnd w:id="606"/>
      <w:bookmarkEnd w:id="607"/>
      <w:bookmarkEnd w:id="608"/>
      <w:bookmarkEnd w:id="609"/>
      <w:bookmarkEnd w:id="610"/>
    </w:p>
    <w:p w14:paraId="3A87E2E6">
      <w:pPr>
        <w:pStyle w:val="341"/>
        <w:spacing w:line="360" w:lineRule="auto"/>
        <w:ind w:firstLine="314" w:firstLineChars="149"/>
        <w:contextualSpacing/>
        <w:rPr>
          <w:rFonts w:ascii="宋体" w:hAnsi="宋体" w:eastAsia="宋体"/>
          <w:b/>
          <w:color w:val="auto"/>
          <w:sz w:val="21"/>
          <w:szCs w:val="21"/>
        </w:rPr>
      </w:pPr>
      <w:bookmarkStart w:id="611" w:name="_Toc9710284"/>
      <w:bookmarkStart w:id="612" w:name="_Toc30004179"/>
      <w:bookmarkStart w:id="613" w:name="_Toc70081178"/>
      <w:bookmarkStart w:id="614" w:name="_Toc507530972"/>
      <w:bookmarkStart w:id="615" w:name="_Toc11671856"/>
      <w:bookmarkStart w:id="616" w:name="_Toc477976984"/>
      <w:bookmarkStart w:id="617" w:name="_Toc30622638"/>
      <w:bookmarkStart w:id="618" w:name="_Toc51672222"/>
      <w:bookmarkStart w:id="619" w:name="_Toc5204472"/>
      <w:bookmarkStart w:id="620" w:name="_Toc487290336"/>
      <w:bookmarkStart w:id="621" w:name="_Toc70421762"/>
      <w:bookmarkStart w:id="622" w:name="_Toc9974964"/>
      <w:bookmarkStart w:id="623" w:name="_Toc405989849"/>
      <w:r>
        <w:rPr>
          <w:rFonts w:ascii="宋体" w:hAnsi="宋体" w:eastAsia="宋体"/>
          <w:b/>
          <w:color w:val="auto"/>
          <w:sz w:val="21"/>
          <w:szCs w:val="21"/>
        </w:rPr>
        <w:t>五、保修保证金的支付及保修费用</w:t>
      </w:r>
      <w:bookmarkEnd w:id="611"/>
      <w:bookmarkEnd w:id="612"/>
      <w:bookmarkEnd w:id="613"/>
      <w:bookmarkEnd w:id="614"/>
      <w:bookmarkEnd w:id="615"/>
      <w:bookmarkEnd w:id="616"/>
      <w:bookmarkEnd w:id="617"/>
      <w:bookmarkEnd w:id="618"/>
      <w:bookmarkEnd w:id="619"/>
      <w:bookmarkEnd w:id="620"/>
      <w:bookmarkEnd w:id="621"/>
      <w:bookmarkEnd w:id="622"/>
      <w:bookmarkEnd w:id="623"/>
    </w:p>
    <w:p w14:paraId="2A3A3D9D">
      <w:pPr>
        <w:pStyle w:val="341"/>
        <w:spacing w:line="360" w:lineRule="auto"/>
        <w:ind w:firstLine="420" w:firstLineChars="200"/>
        <w:contextualSpacing/>
        <w:rPr>
          <w:rFonts w:ascii="宋体" w:hAnsi="宋体" w:eastAsia="宋体"/>
          <w:color w:val="auto"/>
          <w:sz w:val="21"/>
          <w:szCs w:val="21"/>
        </w:rPr>
      </w:pPr>
      <w:r>
        <w:rPr>
          <w:rFonts w:ascii="宋体" w:hAnsi="宋体" w:eastAsia="宋体"/>
          <w:color w:val="auto"/>
          <w:sz w:val="21"/>
          <w:szCs w:val="21"/>
        </w:rPr>
        <w:t>1、工程质量保修金一般不超过施工合同价款的</w:t>
      </w:r>
      <w:r>
        <w:rPr>
          <w:rFonts w:ascii="宋体" w:hAnsi="宋体" w:eastAsia="宋体"/>
          <w:color w:val="auto"/>
          <w:sz w:val="21"/>
          <w:szCs w:val="21"/>
          <w:u w:val="single"/>
        </w:rPr>
        <w:t xml:space="preserve"> 3%</w:t>
      </w:r>
      <w:r>
        <w:rPr>
          <w:rFonts w:ascii="宋体" w:hAnsi="宋体" w:eastAsia="宋体"/>
          <w:color w:val="auto"/>
          <w:sz w:val="21"/>
          <w:szCs w:val="21"/>
        </w:rPr>
        <w:t>,本工程约定的工程质量保修金为施工结算价款的</w:t>
      </w:r>
      <w:r>
        <w:rPr>
          <w:rFonts w:ascii="宋体" w:hAnsi="宋体" w:eastAsia="宋体"/>
          <w:color w:val="auto"/>
          <w:sz w:val="21"/>
          <w:szCs w:val="21"/>
          <w:u w:val="single"/>
        </w:rPr>
        <w:t xml:space="preserve"> </w:t>
      </w:r>
      <w:r>
        <w:rPr>
          <w:rFonts w:hint="eastAsia" w:ascii="宋体" w:hAnsi="宋体" w:eastAsia="宋体"/>
          <w:color w:val="auto"/>
          <w:sz w:val="21"/>
          <w:szCs w:val="21"/>
          <w:u w:val="single"/>
          <w:lang w:val="en-US" w:eastAsia="zh-CN"/>
        </w:rPr>
        <w:t xml:space="preserve">/ </w:t>
      </w:r>
      <w:r>
        <w:rPr>
          <w:rFonts w:ascii="宋体" w:hAnsi="宋体" w:eastAsia="宋体"/>
          <w:color w:val="auto"/>
          <w:sz w:val="21"/>
          <w:szCs w:val="21"/>
        </w:rPr>
        <w:t>。发包人在保修期满后</w:t>
      </w:r>
      <w:r>
        <w:rPr>
          <w:rFonts w:ascii="宋体" w:hAnsi="宋体" w:eastAsia="宋体"/>
          <w:color w:val="auto"/>
          <w:sz w:val="21"/>
          <w:szCs w:val="21"/>
          <w:u w:val="single"/>
        </w:rPr>
        <w:t xml:space="preserve"> </w:t>
      </w:r>
      <w:r>
        <w:rPr>
          <w:rFonts w:hint="eastAsia" w:ascii="宋体" w:hAnsi="宋体" w:eastAsia="宋体"/>
          <w:color w:val="auto"/>
          <w:sz w:val="21"/>
          <w:szCs w:val="21"/>
          <w:u w:val="single"/>
          <w:lang w:val="en-US" w:eastAsia="zh-CN"/>
        </w:rPr>
        <w:t>/</w:t>
      </w:r>
      <w:r>
        <w:rPr>
          <w:rFonts w:ascii="宋体" w:hAnsi="宋体" w:eastAsia="宋体"/>
          <w:color w:val="auto"/>
          <w:sz w:val="21"/>
          <w:szCs w:val="21"/>
          <w:u w:val="single"/>
        </w:rPr>
        <w:t xml:space="preserve"> </w:t>
      </w:r>
      <w:r>
        <w:rPr>
          <w:rFonts w:ascii="宋体" w:hAnsi="宋体" w:eastAsia="宋体"/>
          <w:color w:val="auto"/>
          <w:sz w:val="21"/>
          <w:szCs w:val="21"/>
        </w:rPr>
        <w:t>天内无息退还承包人。</w:t>
      </w:r>
    </w:p>
    <w:p w14:paraId="4DBE402D">
      <w:pPr>
        <w:pStyle w:val="341"/>
        <w:spacing w:line="360" w:lineRule="auto"/>
        <w:ind w:firstLine="409" w:firstLineChars="195"/>
        <w:contextualSpacing/>
        <w:rPr>
          <w:rFonts w:ascii="宋体" w:hAnsi="宋体" w:eastAsia="宋体"/>
          <w:color w:val="auto"/>
          <w:sz w:val="21"/>
          <w:szCs w:val="21"/>
        </w:rPr>
      </w:pPr>
      <w:r>
        <w:rPr>
          <w:rFonts w:ascii="宋体" w:hAnsi="宋体" w:eastAsia="宋体"/>
          <w:color w:val="auto"/>
          <w:sz w:val="21"/>
          <w:szCs w:val="21"/>
        </w:rPr>
        <w:t>2、在本工程保修范围和保修期限内发生的质量问题，由承包人义务保修，并对造成的损失承担赔偿责任</w:t>
      </w:r>
      <w:r>
        <w:rPr>
          <w:rFonts w:hint="eastAsia" w:ascii="宋体" w:hAnsi="宋体" w:eastAsia="宋体"/>
          <w:color w:val="auto"/>
          <w:sz w:val="21"/>
          <w:szCs w:val="21"/>
        </w:rPr>
        <w:t>。</w:t>
      </w:r>
    </w:p>
    <w:p w14:paraId="6A31DA61">
      <w:pPr>
        <w:pStyle w:val="341"/>
        <w:spacing w:line="360" w:lineRule="auto"/>
        <w:ind w:firstLine="310" w:firstLineChars="147"/>
        <w:contextualSpacing/>
        <w:rPr>
          <w:rFonts w:ascii="宋体" w:hAnsi="宋体" w:eastAsia="宋体"/>
          <w:b/>
          <w:color w:val="auto"/>
          <w:sz w:val="21"/>
          <w:szCs w:val="21"/>
        </w:rPr>
      </w:pPr>
      <w:bookmarkStart w:id="624" w:name="_Toc487290337"/>
      <w:bookmarkStart w:id="625" w:name="_Toc405989850"/>
      <w:bookmarkStart w:id="626" w:name="_Toc477976985"/>
      <w:r>
        <w:rPr>
          <w:rFonts w:ascii="宋体" w:hAnsi="宋体" w:eastAsia="宋体"/>
          <w:b/>
          <w:color w:val="auto"/>
          <w:sz w:val="21"/>
          <w:szCs w:val="21"/>
        </w:rPr>
        <w:t>六、其他</w:t>
      </w:r>
    </w:p>
    <w:p w14:paraId="120F0EB2">
      <w:pPr>
        <w:pStyle w:val="341"/>
        <w:spacing w:line="360" w:lineRule="auto"/>
        <w:ind w:firstLine="308" w:firstLineChars="147"/>
        <w:contextualSpacing/>
        <w:rPr>
          <w:rFonts w:ascii="宋体" w:hAnsi="宋体" w:eastAsia="宋体"/>
          <w:color w:val="auto"/>
          <w:sz w:val="21"/>
          <w:szCs w:val="21"/>
        </w:rPr>
      </w:pPr>
      <w:r>
        <w:rPr>
          <w:rFonts w:ascii="宋体" w:hAnsi="宋体" w:eastAsia="宋体"/>
          <w:color w:val="auto"/>
          <w:sz w:val="21"/>
          <w:szCs w:val="21"/>
        </w:rPr>
        <w:t>双方约定的其他工程质量保修事项：</w:t>
      </w:r>
      <w:bookmarkEnd w:id="624"/>
      <w:bookmarkEnd w:id="625"/>
      <w:bookmarkEnd w:id="626"/>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  /     </w:t>
      </w:r>
      <w:r>
        <w:rPr>
          <w:rFonts w:ascii="宋体" w:hAnsi="宋体" w:eastAsia="宋体"/>
          <w:color w:val="auto"/>
          <w:sz w:val="21"/>
          <w:szCs w:val="21"/>
          <w:u w:val="single"/>
        </w:rPr>
        <w:t xml:space="preserve"> </w:t>
      </w:r>
      <w:r>
        <w:rPr>
          <w:rFonts w:ascii="宋体" w:hAnsi="宋体" w:eastAsia="宋体"/>
          <w:color w:val="auto"/>
          <w:sz w:val="21"/>
          <w:szCs w:val="21"/>
        </w:rPr>
        <w:t>。</w:t>
      </w:r>
    </w:p>
    <w:p w14:paraId="4F870347">
      <w:pPr>
        <w:pStyle w:val="341"/>
        <w:spacing w:line="360" w:lineRule="auto"/>
        <w:ind w:firstLine="399" w:firstLineChars="190"/>
        <w:contextualSpacing/>
        <w:rPr>
          <w:rFonts w:ascii="宋体" w:hAnsi="宋体" w:eastAsia="宋体"/>
          <w:color w:val="auto"/>
          <w:sz w:val="21"/>
          <w:szCs w:val="21"/>
        </w:rPr>
      </w:pPr>
      <w:r>
        <w:rPr>
          <w:rFonts w:ascii="宋体" w:hAnsi="宋体" w:eastAsia="宋体"/>
          <w:color w:val="auto"/>
          <w:sz w:val="21"/>
          <w:szCs w:val="21"/>
        </w:rPr>
        <w:t>本工程质量保修书，由施工合同发包人、承包人双方在竣工验收前共同签署，作为施工合同附件，其有效期自订立时间起至保修期限满。</w:t>
      </w:r>
    </w:p>
    <w:p w14:paraId="67070F45">
      <w:pPr>
        <w:pStyle w:val="341"/>
        <w:spacing w:line="360" w:lineRule="auto"/>
        <w:ind w:firstLine="420"/>
        <w:rPr>
          <w:rFonts w:ascii="宋体" w:hAnsi="宋体" w:eastAsia="宋体"/>
          <w:color w:val="auto"/>
          <w:sz w:val="21"/>
          <w:szCs w:val="21"/>
        </w:rPr>
      </w:pPr>
    </w:p>
    <w:p w14:paraId="487F1E4D">
      <w:pPr>
        <w:pStyle w:val="341"/>
        <w:spacing w:line="360" w:lineRule="auto"/>
        <w:rPr>
          <w:rFonts w:ascii="宋体" w:hAnsi="宋体" w:eastAsia="宋体"/>
          <w:color w:val="auto"/>
          <w:sz w:val="21"/>
          <w:szCs w:val="21"/>
        </w:rPr>
      </w:pPr>
      <w:r>
        <w:rPr>
          <w:rFonts w:ascii="宋体" w:hAnsi="宋体" w:eastAsia="宋体"/>
          <w:color w:val="auto"/>
          <w:sz w:val="21"/>
          <w:szCs w:val="21"/>
        </w:rPr>
        <w:t>发包人(公章)：</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              </w:t>
      </w:r>
      <w:r>
        <w:rPr>
          <w:rFonts w:ascii="宋体" w:hAnsi="宋体" w:eastAsia="宋体"/>
          <w:color w:val="auto"/>
          <w:sz w:val="21"/>
          <w:szCs w:val="21"/>
          <w:u w:val="single"/>
        </w:rPr>
        <w:t xml:space="preserve">     </w:t>
      </w:r>
      <w:r>
        <w:rPr>
          <w:rFonts w:ascii="宋体" w:hAnsi="宋体" w:eastAsia="宋体"/>
          <w:color w:val="auto"/>
          <w:sz w:val="21"/>
          <w:szCs w:val="21"/>
        </w:rPr>
        <w:t xml:space="preserve"> </w:t>
      </w:r>
      <w:r>
        <w:rPr>
          <w:rFonts w:hint="eastAsia" w:ascii="宋体" w:hAnsi="宋体" w:eastAsia="宋体"/>
          <w:color w:val="auto"/>
          <w:sz w:val="21"/>
          <w:szCs w:val="21"/>
        </w:rPr>
        <w:t xml:space="preserve"> </w:t>
      </w:r>
      <w:r>
        <w:rPr>
          <w:rFonts w:ascii="宋体" w:hAnsi="宋体" w:eastAsia="宋体"/>
          <w:color w:val="auto"/>
          <w:sz w:val="21"/>
          <w:szCs w:val="21"/>
        </w:rPr>
        <w:t>承包人(公章)：</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                        </w:t>
      </w:r>
    </w:p>
    <w:p w14:paraId="74786FE6">
      <w:pPr>
        <w:pStyle w:val="341"/>
        <w:spacing w:line="360" w:lineRule="auto"/>
        <w:rPr>
          <w:rFonts w:ascii="宋体" w:hAnsi="宋体" w:eastAsia="宋体"/>
          <w:color w:val="auto"/>
          <w:sz w:val="21"/>
          <w:szCs w:val="21"/>
        </w:rPr>
      </w:pPr>
      <w:r>
        <w:rPr>
          <w:rFonts w:ascii="宋体" w:hAnsi="宋体" w:eastAsia="宋体"/>
          <w:color w:val="auto"/>
          <w:sz w:val="21"/>
          <w:szCs w:val="21"/>
        </w:rPr>
        <w:t>地  址：</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             </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      </w:t>
      </w:r>
      <w:r>
        <w:rPr>
          <w:rFonts w:hint="eastAsia" w:ascii="宋体" w:hAnsi="宋体" w:eastAsia="宋体"/>
          <w:color w:val="auto"/>
          <w:sz w:val="21"/>
          <w:szCs w:val="21"/>
        </w:rPr>
        <w:t xml:space="preserve">  </w:t>
      </w:r>
      <w:r>
        <w:rPr>
          <w:rFonts w:ascii="宋体" w:hAnsi="宋体" w:eastAsia="宋体"/>
          <w:color w:val="auto"/>
          <w:sz w:val="21"/>
          <w:szCs w:val="21"/>
        </w:rPr>
        <w:t>地  址：</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 </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                    </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 </w:t>
      </w:r>
      <w:r>
        <w:rPr>
          <w:rFonts w:ascii="宋体" w:hAnsi="宋体" w:eastAsia="宋体"/>
          <w:color w:val="auto"/>
          <w:sz w:val="21"/>
          <w:szCs w:val="21"/>
          <w:u w:val="single"/>
        </w:rPr>
        <w:t xml:space="preserve"> </w:t>
      </w:r>
    </w:p>
    <w:p w14:paraId="32B9EE45">
      <w:pPr>
        <w:pStyle w:val="341"/>
        <w:spacing w:line="360" w:lineRule="auto"/>
        <w:rPr>
          <w:rFonts w:ascii="宋体" w:hAnsi="宋体" w:eastAsia="宋体"/>
          <w:color w:val="auto"/>
          <w:sz w:val="21"/>
          <w:szCs w:val="21"/>
        </w:rPr>
      </w:pPr>
      <w:r>
        <w:rPr>
          <w:rFonts w:ascii="宋体" w:hAnsi="宋体" w:eastAsia="宋体"/>
          <w:color w:val="auto"/>
          <w:sz w:val="21"/>
          <w:szCs w:val="21"/>
        </w:rPr>
        <w:t>法定代表人(签字)：</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                  </w:t>
      </w:r>
      <w:r>
        <w:rPr>
          <w:rFonts w:ascii="宋体" w:hAnsi="宋体" w:eastAsia="宋体"/>
          <w:color w:val="auto"/>
          <w:sz w:val="21"/>
          <w:szCs w:val="21"/>
          <w:u w:val="single"/>
        </w:rPr>
        <w:t xml:space="preserve">  </w:t>
      </w:r>
      <w:r>
        <w:rPr>
          <w:rFonts w:ascii="宋体" w:hAnsi="宋体" w:eastAsia="宋体"/>
          <w:color w:val="auto"/>
          <w:sz w:val="21"/>
          <w:szCs w:val="21"/>
        </w:rPr>
        <w:t xml:space="preserve"> 法定代表人(签字)：</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                   </w:t>
      </w:r>
    </w:p>
    <w:p w14:paraId="1FF8E3BF">
      <w:pPr>
        <w:pStyle w:val="341"/>
        <w:spacing w:line="360" w:lineRule="auto"/>
        <w:rPr>
          <w:rFonts w:ascii="宋体" w:hAnsi="宋体" w:eastAsia="宋体"/>
          <w:color w:val="auto"/>
          <w:sz w:val="21"/>
          <w:szCs w:val="21"/>
        </w:rPr>
      </w:pPr>
      <w:r>
        <w:rPr>
          <w:rFonts w:ascii="宋体" w:hAnsi="宋体" w:eastAsia="宋体"/>
          <w:color w:val="auto"/>
          <w:sz w:val="21"/>
          <w:szCs w:val="21"/>
        </w:rPr>
        <w:t>委托代理人(签字)：</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              </w:t>
      </w:r>
      <w:r>
        <w:rPr>
          <w:rFonts w:ascii="宋体" w:hAnsi="宋体" w:eastAsia="宋体"/>
          <w:color w:val="auto"/>
          <w:sz w:val="21"/>
          <w:szCs w:val="21"/>
          <w:u w:val="single"/>
        </w:rPr>
        <w:t xml:space="preserve">   </w:t>
      </w:r>
      <w:r>
        <w:rPr>
          <w:rFonts w:ascii="宋体" w:hAnsi="宋体" w:eastAsia="宋体"/>
          <w:color w:val="auto"/>
          <w:sz w:val="21"/>
          <w:szCs w:val="21"/>
        </w:rPr>
        <w:t xml:space="preserve"> 委托代理人(签字)：</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                </w:t>
      </w:r>
      <w:r>
        <w:rPr>
          <w:rFonts w:ascii="宋体" w:hAnsi="宋体" w:eastAsia="宋体"/>
          <w:color w:val="auto"/>
          <w:sz w:val="21"/>
          <w:szCs w:val="21"/>
          <w:u w:val="single"/>
        </w:rPr>
        <w:t xml:space="preserve"> </w:t>
      </w:r>
    </w:p>
    <w:p w14:paraId="2F45DAA0">
      <w:pPr>
        <w:pStyle w:val="341"/>
        <w:spacing w:line="360" w:lineRule="auto"/>
        <w:rPr>
          <w:rFonts w:ascii="宋体" w:hAnsi="宋体" w:eastAsia="宋体"/>
          <w:color w:val="auto"/>
          <w:sz w:val="21"/>
          <w:szCs w:val="21"/>
        </w:rPr>
      </w:pPr>
      <w:r>
        <w:rPr>
          <w:rFonts w:ascii="宋体" w:hAnsi="宋体" w:eastAsia="宋体"/>
          <w:color w:val="auto"/>
          <w:sz w:val="21"/>
          <w:szCs w:val="21"/>
        </w:rPr>
        <w:t>电  话：</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                    </w:t>
      </w:r>
      <w:r>
        <w:rPr>
          <w:rFonts w:hint="eastAsia" w:ascii="宋体" w:hAnsi="宋体" w:eastAsia="宋体"/>
          <w:color w:val="auto"/>
          <w:sz w:val="21"/>
          <w:szCs w:val="21"/>
        </w:rPr>
        <w:t xml:space="preserve"> </w:t>
      </w:r>
      <w:r>
        <w:rPr>
          <w:rFonts w:ascii="宋体" w:hAnsi="宋体" w:eastAsia="宋体"/>
          <w:color w:val="auto"/>
          <w:sz w:val="21"/>
          <w:szCs w:val="21"/>
        </w:rPr>
        <w:t>电  话：</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                       </w:t>
      </w:r>
    </w:p>
    <w:p w14:paraId="0FAFA551">
      <w:pPr>
        <w:pStyle w:val="341"/>
        <w:spacing w:line="360" w:lineRule="auto"/>
        <w:rPr>
          <w:rFonts w:ascii="宋体" w:hAnsi="宋体" w:eastAsia="宋体"/>
          <w:color w:val="auto"/>
          <w:sz w:val="21"/>
          <w:szCs w:val="21"/>
        </w:rPr>
      </w:pPr>
      <w:r>
        <w:rPr>
          <w:rFonts w:ascii="宋体" w:hAnsi="宋体" w:eastAsia="宋体"/>
          <w:color w:val="auto"/>
          <w:sz w:val="21"/>
          <w:szCs w:val="21"/>
        </w:rPr>
        <w:t>传  真：</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              </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   </w:t>
      </w:r>
      <w:r>
        <w:rPr>
          <w:rFonts w:hint="eastAsia" w:ascii="宋体" w:hAnsi="宋体" w:eastAsia="宋体"/>
          <w:color w:val="auto"/>
          <w:sz w:val="21"/>
          <w:szCs w:val="21"/>
        </w:rPr>
        <w:t xml:space="preserve"> </w:t>
      </w:r>
      <w:r>
        <w:rPr>
          <w:rFonts w:ascii="宋体" w:hAnsi="宋体" w:eastAsia="宋体"/>
          <w:color w:val="auto"/>
          <w:sz w:val="21"/>
          <w:szCs w:val="21"/>
        </w:rPr>
        <w:t>传  真：</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                       </w:t>
      </w:r>
      <w:r>
        <w:rPr>
          <w:rFonts w:ascii="宋体" w:hAnsi="宋体" w:eastAsia="宋体"/>
          <w:color w:val="auto"/>
          <w:sz w:val="21"/>
          <w:szCs w:val="21"/>
          <w:u w:val="single"/>
        </w:rPr>
        <w:t xml:space="preserve"> </w:t>
      </w:r>
    </w:p>
    <w:p w14:paraId="07E36432">
      <w:pPr>
        <w:pStyle w:val="341"/>
        <w:spacing w:line="360" w:lineRule="auto"/>
        <w:rPr>
          <w:rFonts w:ascii="宋体" w:hAnsi="宋体" w:eastAsia="宋体"/>
          <w:color w:val="auto"/>
          <w:sz w:val="21"/>
          <w:szCs w:val="21"/>
        </w:rPr>
      </w:pPr>
      <w:r>
        <w:rPr>
          <w:rFonts w:ascii="宋体" w:hAnsi="宋体" w:eastAsia="宋体"/>
          <w:color w:val="auto"/>
          <w:sz w:val="21"/>
          <w:szCs w:val="21"/>
        </w:rPr>
        <w:t>开户银行：</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                    </w:t>
      </w:r>
      <w:r>
        <w:rPr>
          <w:rFonts w:ascii="宋体" w:hAnsi="宋体" w:eastAsia="宋体"/>
          <w:color w:val="auto"/>
          <w:sz w:val="21"/>
          <w:szCs w:val="21"/>
          <w:u w:val="single"/>
        </w:rPr>
        <w:t xml:space="preserve">    </w:t>
      </w:r>
      <w:r>
        <w:rPr>
          <w:rFonts w:ascii="宋体" w:hAnsi="宋体" w:eastAsia="宋体"/>
          <w:color w:val="auto"/>
          <w:sz w:val="21"/>
          <w:szCs w:val="21"/>
        </w:rPr>
        <w:t xml:space="preserve"> 开户银行：</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                     </w:t>
      </w:r>
      <w:r>
        <w:rPr>
          <w:rFonts w:ascii="宋体" w:hAnsi="宋体" w:eastAsia="宋体"/>
          <w:color w:val="auto"/>
          <w:sz w:val="21"/>
          <w:szCs w:val="21"/>
          <w:u w:val="single"/>
        </w:rPr>
        <w:t xml:space="preserve">     </w:t>
      </w:r>
    </w:p>
    <w:p w14:paraId="0182F7E2">
      <w:pPr>
        <w:pStyle w:val="341"/>
        <w:spacing w:line="360" w:lineRule="auto"/>
        <w:rPr>
          <w:rFonts w:ascii="宋体" w:hAnsi="宋体" w:eastAsia="宋体"/>
          <w:color w:val="auto"/>
          <w:sz w:val="21"/>
          <w:szCs w:val="21"/>
        </w:rPr>
      </w:pPr>
      <w:r>
        <w:rPr>
          <w:rFonts w:ascii="宋体" w:hAnsi="宋体" w:eastAsia="宋体"/>
          <w:color w:val="auto"/>
          <w:sz w:val="21"/>
          <w:szCs w:val="21"/>
        </w:rPr>
        <w:t>账  号：</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              </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         </w:t>
      </w:r>
      <w:r>
        <w:rPr>
          <w:rFonts w:hint="eastAsia" w:ascii="宋体" w:hAnsi="宋体" w:eastAsia="宋体"/>
          <w:color w:val="auto"/>
          <w:sz w:val="21"/>
          <w:szCs w:val="21"/>
        </w:rPr>
        <w:t xml:space="preserve"> </w:t>
      </w:r>
      <w:r>
        <w:rPr>
          <w:rFonts w:ascii="宋体" w:hAnsi="宋体" w:eastAsia="宋体"/>
          <w:color w:val="auto"/>
          <w:sz w:val="21"/>
          <w:szCs w:val="21"/>
        </w:rPr>
        <w:t>账</w:t>
      </w:r>
      <w:r>
        <w:rPr>
          <w:rFonts w:hint="eastAsia" w:ascii="宋体" w:hAnsi="宋体" w:eastAsia="宋体"/>
          <w:color w:val="auto"/>
          <w:sz w:val="21"/>
          <w:szCs w:val="21"/>
        </w:rPr>
        <w:t xml:space="preserve"> </w:t>
      </w:r>
      <w:r>
        <w:rPr>
          <w:rFonts w:ascii="宋体" w:hAnsi="宋体" w:eastAsia="宋体"/>
          <w:color w:val="auto"/>
          <w:sz w:val="21"/>
          <w:szCs w:val="21"/>
        </w:rPr>
        <w:t xml:space="preserve"> 号：</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                     </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  </w:t>
      </w:r>
    </w:p>
    <w:p w14:paraId="19E5EA03">
      <w:pPr>
        <w:pStyle w:val="341"/>
        <w:spacing w:line="360" w:lineRule="auto"/>
        <w:rPr>
          <w:rFonts w:ascii="宋体" w:hAnsi="宋体" w:eastAsia="宋体"/>
          <w:color w:val="auto"/>
          <w:sz w:val="21"/>
          <w:szCs w:val="21"/>
          <w:u w:val="single"/>
        </w:rPr>
      </w:pPr>
      <w:r>
        <w:rPr>
          <w:rFonts w:ascii="宋体" w:hAnsi="宋体" w:eastAsia="宋体"/>
          <w:color w:val="auto"/>
          <w:sz w:val="21"/>
          <w:szCs w:val="21"/>
        </w:rPr>
        <w:t>邮政编码：</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                   </w:t>
      </w:r>
      <w:r>
        <w:rPr>
          <w:rFonts w:ascii="宋体" w:hAnsi="宋体" w:eastAsia="宋体"/>
          <w:color w:val="auto"/>
          <w:sz w:val="21"/>
          <w:szCs w:val="21"/>
        </w:rPr>
        <w:t xml:space="preserve"> 邮政编码：</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 xml:space="preserve">                     </w:t>
      </w:r>
      <w:r>
        <w:rPr>
          <w:rFonts w:ascii="宋体" w:hAnsi="宋体" w:eastAsia="宋体"/>
          <w:color w:val="auto"/>
          <w:sz w:val="21"/>
          <w:szCs w:val="21"/>
          <w:u w:val="single"/>
        </w:rPr>
        <w:t xml:space="preserve">    </w:t>
      </w:r>
    </w:p>
    <w:p w14:paraId="3DF503E1">
      <w:pPr>
        <w:pStyle w:val="341"/>
        <w:spacing w:line="360" w:lineRule="auto"/>
        <w:rPr>
          <w:rFonts w:ascii="宋体" w:hAnsi="宋体" w:eastAsia="宋体"/>
          <w:color w:val="auto"/>
          <w:sz w:val="21"/>
          <w:szCs w:val="21"/>
        </w:rPr>
      </w:pPr>
    </w:p>
    <w:p w14:paraId="4403F35D">
      <w:pPr>
        <w:pStyle w:val="341"/>
        <w:spacing w:line="440" w:lineRule="exact"/>
        <w:rPr>
          <w:rFonts w:ascii="宋体" w:hAnsi="宋体" w:eastAsia="宋体"/>
          <w:b/>
          <w:color w:val="auto"/>
          <w:kern w:val="2"/>
          <w:sz w:val="21"/>
          <w:szCs w:val="21"/>
        </w:rPr>
      </w:pPr>
      <w:r>
        <w:rPr>
          <w:rFonts w:ascii="宋体" w:hAnsi="宋体" w:eastAsia="宋体"/>
          <w:b/>
          <w:color w:val="auto"/>
          <w:kern w:val="2"/>
          <w:sz w:val="21"/>
          <w:szCs w:val="21"/>
        </w:rPr>
        <w:br w:type="page"/>
      </w:r>
      <w:r>
        <w:rPr>
          <w:rFonts w:ascii="宋体" w:hAnsi="宋体" w:eastAsia="宋体"/>
          <w:b/>
          <w:color w:val="auto"/>
          <w:kern w:val="2"/>
          <w:sz w:val="21"/>
          <w:szCs w:val="21"/>
        </w:rPr>
        <w:t>附</w:t>
      </w:r>
      <w:bookmarkStart w:id="627" w:name="_Toc296347227"/>
      <w:bookmarkStart w:id="628" w:name="_Toc267261699"/>
      <w:bookmarkStart w:id="629" w:name="_Toc296944567"/>
      <w:bookmarkStart w:id="630" w:name="_Toc296503228"/>
      <w:bookmarkStart w:id="631" w:name="_Toc296346729"/>
      <w:bookmarkStart w:id="632" w:name="_Toc296891056"/>
      <w:bookmarkStart w:id="633" w:name="_Toc296891268"/>
      <w:r>
        <w:rPr>
          <w:rFonts w:ascii="宋体" w:hAnsi="宋体" w:eastAsia="宋体"/>
          <w:b/>
          <w:color w:val="auto"/>
          <w:kern w:val="2"/>
          <w:sz w:val="21"/>
          <w:szCs w:val="21"/>
        </w:rPr>
        <w:t>件6：</w:t>
      </w:r>
    </w:p>
    <w:bookmarkEnd w:id="627"/>
    <w:bookmarkEnd w:id="628"/>
    <w:bookmarkEnd w:id="629"/>
    <w:bookmarkEnd w:id="630"/>
    <w:bookmarkEnd w:id="631"/>
    <w:bookmarkEnd w:id="632"/>
    <w:bookmarkEnd w:id="633"/>
    <w:p w14:paraId="04A83C57">
      <w:pPr>
        <w:pStyle w:val="341"/>
        <w:spacing w:before="156" w:beforeLines="50" w:after="156" w:afterLines="50" w:line="440" w:lineRule="exact"/>
        <w:jc w:val="center"/>
        <w:rPr>
          <w:rFonts w:ascii="宋体" w:hAnsi="宋体" w:eastAsia="宋体"/>
          <w:b/>
          <w:color w:val="auto"/>
          <w:kern w:val="2"/>
          <w:sz w:val="21"/>
          <w:szCs w:val="21"/>
        </w:rPr>
      </w:pPr>
      <w:r>
        <w:rPr>
          <w:rFonts w:ascii="宋体" w:hAnsi="宋体" w:eastAsia="宋体"/>
          <w:b/>
          <w:color w:val="auto"/>
          <w:kern w:val="2"/>
          <w:sz w:val="21"/>
          <w:szCs w:val="21"/>
        </w:rPr>
        <w:t>承包人主要施工管理人员表</w:t>
      </w:r>
    </w:p>
    <w:tbl>
      <w:tblPr>
        <w:tblStyle w:val="3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700652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24D00F51">
            <w:pPr>
              <w:pStyle w:val="352"/>
              <w:keepNext/>
              <w:spacing w:line="440" w:lineRule="exact"/>
              <w:ind w:left="63" w:right="63"/>
              <w:jc w:val="center"/>
              <w:rPr>
                <w:rFonts w:ascii="宋体" w:hAnsi="宋体" w:eastAsia="宋体"/>
                <w:color w:val="auto"/>
                <w:kern w:val="2"/>
                <w:sz w:val="21"/>
                <w:szCs w:val="21"/>
              </w:rPr>
            </w:pPr>
            <w:r>
              <w:rPr>
                <w:rFonts w:ascii="宋体" w:hAnsi="宋体" w:eastAsia="宋体"/>
                <w:color w:val="auto"/>
                <w:kern w:val="2"/>
                <w:sz w:val="21"/>
                <w:szCs w:val="21"/>
              </w:rPr>
              <w:t>名    称</w:t>
            </w:r>
          </w:p>
        </w:tc>
        <w:tc>
          <w:tcPr>
            <w:tcW w:w="1418" w:type="dxa"/>
            <w:tcBorders>
              <w:top w:val="single" w:color="auto" w:sz="12" w:space="0"/>
              <w:bottom w:val="double" w:color="auto" w:sz="6" w:space="0"/>
            </w:tcBorders>
            <w:noWrap w:val="0"/>
            <w:vAlign w:val="center"/>
          </w:tcPr>
          <w:p w14:paraId="2AAF5C62">
            <w:pPr>
              <w:pStyle w:val="352"/>
              <w:keepNext/>
              <w:spacing w:line="440" w:lineRule="exact"/>
              <w:ind w:left="63" w:right="63"/>
              <w:jc w:val="center"/>
              <w:rPr>
                <w:rFonts w:ascii="宋体" w:hAnsi="宋体" w:eastAsia="宋体"/>
                <w:color w:val="auto"/>
                <w:kern w:val="2"/>
                <w:sz w:val="21"/>
                <w:szCs w:val="21"/>
              </w:rPr>
            </w:pPr>
            <w:r>
              <w:rPr>
                <w:rFonts w:ascii="宋体" w:hAnsi="宋体" w:eastAsia="宋体"/>
                <w:color w:val="auto"/>
                <w:kern w:val="2"/>
                <w:sz w:val="21"/>
                <w:szCs w:val="21"/>
              </w:rPr>
              <w:t>姓名</w:t>
            </w:r>
          </w:p>
        </w:tc>
        <w:tc>
          <w:tcPr>
            <w:tcW w:w="1134" w:type="dxa"/>
            <w:tcBorders>
              <w:top w:val="single" w:color="auto" w:sz="12" w:space="0"/>
              <w:bottom w:val="double" w:color="auto" w:sz="6" w:space="0"/>
            </w:tcBorders>
            <w:noWrap w:val="0"/>
            <w:vAlign w:val="center"/>
          </w:tcPr>
          <w:p w14:paraId="3809C1A8">
            <w:pPr>
              <w:pStyle w:val="352"/>
              <w:keepNext/>
              <w:spacing w:line="440" w:lineRule="exact"/>
              <w:ind w:left="63" w:right="63"/>
              <w:jc w:val="center"/>
              <w:rPr>
                <w:rFonts w:ascii="宋体" w:hAnsi="宋体" w:eastAsia="宋体"/>
                <w:color w:val="auto"/>
                <w:kern w:val="2"/>
                <w:sz w:val="21"/>
                <w:szCs w:val="21"/>
              </w:rPr>
            </w:pPr>
            <w:r>
              <w:rPr>
                <w:rFonts w:ascii="宋体" w:hAnsi="宋体" w:eastAsia="宋体"/>
                <w:color w:val="auto"/>
                <w:kern w:val="2"/>
                <w:sz w:val="21"/>
                <w:szCs w:val="21"/>
              </w:rPr>
              <w:t>职务</w:t>
            </w:r>
          </w:p>
        </w:tc>
        <w:tc>
          <w:tcPr>
            <w:tcW w:w="1134" w:type="dxa"/>
            <w:tcBorders>
              <w:top w:val="single" w:color="auto" w:sz="12" w:space="0"/>
              <w:bottom w:val="double" w:color="auto" w:sz="6" w:space="0"/>
            </w:tcBorders>
            <w:noWrap w:val="0"/>
            <w:vAlign w:val="center"/>
          </w:tcPr>
          <w:p w14:paraId="6EF370B1">
            <w:pPr>
              <w:pStyle w:val="352"/>
              <w:keepNext/>
              <w:spacing w:line="440" w:lineRule="exact"/>
              <w:ind w:left="63" w:right="63"/>
              <w:jc w:val="center"/>
              <w:rPr>
                <w:rFonts w:ascii="宋体" w:hAnsi="宋体" w:eastAsia="宋体"/>
                <w:color w:val="auto"/>
                <w:kern w:val="2"/>
                <w:sz w:val="21"/>
                <w:szCs w:val="21"/>
              </w:rPr>
            </w:pPr>
            <w:r>
              <w:rPr>
                <w:rFonts w:ascii="宋体" w:hAnsi="宋体" w:eastAsia="宋体"/>
                <w:color w:val="auto"/>
                <w:kern w:val="2"/>
                <w:sz w:val="21"/>
                <w:szCs w:val="21"/>
              </w:rPr>
              <w:t>职称</w:t>
            </w:r>
          </w:p>
        </w:tc>
        <w:tc>
          <w:tcPr>
            <w:tcW w:w="4252" w:type="dxa"/>
            <w:tcBorders>
              <w:top w:val="single" w:color="auto" w:sz="12" w:space="0"/>
              <w:bottom w:val="double" w:color="auto" w:sz="6" w:space="0"/>
            </w:tcBorders>
            <w:noWrap w:val="0"/>
            <w:vAlign w:val="center"/>
          </w:tcPr>
          <w:p w14:paraId="1339DED1">
            <w:pPr>
              <w:pStyle w:val="352"/>
              <w:keepNext/>
              <w:spacing w:line="440" w:lineRule="exact"/>
              <w:ind w:left="63" w:right="63"/>
              <w:jc w:val="center"/>
              <w:rPr>
                <w:rFonts w:ascii="宋体" w:hAnsi="宋体" w:eastAsia="宋体"/>
                <w:color w:val="auto"/>
                <w:kern w:val="2"/>
                <w:sz w:val="21"/>
                <w:szCs w:val="21"/>
              </w:rPr>
            </w:pPr>
            <w:r>
              <w:rPr>
                <w:rFonts w:ascii="宋体" w:hAnsi="宋体" w:eastAsia="宋体"/>
                <w:color w:val="auto"/>
                <w:kern w:val="2"/>
                <w:sz w:val="21"/>
                <w:szCs w:val="21"/>
              </w:rPr>
              <w:t>主要资历、经验及承担过的项目</w:t>
            </w:r>
          </w:p>
        </w:tc>
      </w:tr>
      <w:tr w14:paraId="1BDBCE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4A5E8C7F">
            <w:pPr>
              <w:pStyle w:val="352"/>
              <w:keepNext/>
              <w:spacing w:line="440" w:lineRule="exact"/>
              <w:ind w:left="63" w:right="63"/>
              <w:rPr>
                <w:rFonts w:ascii="宋体" w:hAnsi="宋体" w:eastAsia="宋体"/>
                <w:color w:val="auto"/>
                <w:kern w:val="2"/>
                <w:sz w:val="21"/>
                <w:szCs w:val="21"/>
              </w:rPr>
            </w:pPr>
            <w:r>
              <w:rPr>
                <w:rFonts w:ascii="宋体" w:hAnsi="宋体" w:eastAsia="宋体"/>
                <w:color w:val="auto"/>
                <w:kern w:val="2"/>
                <w:sz w:val="21"/>
                <w:szCs w:val="21"/>
              </w:rPr>
              <w:t>一、总部人员</w:t>
            </w:r>
          </w:p>
        </w:tc>
      </w:tr>
      <w:tr w14:paraId="472046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6F6466CA">
            <w:pPr>
              <w:pStyle w:val="352"/>
              <w:keepNext/>
              <w:spacing w:line="440" w:lineRule="exact"/>
              <w:ind w:left="63" w:right="63"/>
              <w:jc w:val="center"/>
              <w:rPr>
                <w:rFonts w:ascii="宋体" w:hAnsi="宋体" w:eastAsia="宋体"/>
                <w:color w:val="auto"/>
                <w:kern w:val="2"/>
                <w:sz w:val="21"/>
                <w:szCs w:val="21"/>
              </w:rPr>
            </w:pPr>
            <w:r>
              <w:rPr>
                <w:rFonts w:ascii="宋体" w:hAnsi="宋体" w:eastAsia="宋体"/>
                <w:color w:val="auto"/>
                <w:kern w:val="2"/>
                <w:sz w:val="21"/>
                <w:szCs w:val="21"/>
              </w:rPr>
              <w:t>项目主管</w:t>
            </w:r>
          </w:p>
        </w:tc>
        <w:tc>
          <w:tcPr>
            <w:tcW w:w="1418" w:type="dxa"/>
            <w:tcBorders>
              <w:top w:val="nil"/>
            </w:tcBorders>
            <w:noWrap w:val="0"/>
            <w:vAlign w:val="center"/>
          </w:tcPr>
          <w:p w14:paraId="4FAA14BD">
            <w:pPr>
              <w:pStyle w:val="352"/>
              <w:keepNext/>
              <w:spacing w:line="440" w:lineRule="exact"/>
              <w:ind w:left="63" w:right="63"/>
              <w:rPr>
                <w:rFonts w:ascii="宋体" w:hAnsi="宋体" w:eastAsia="宋体"/>
                <w:color w:val="auto"/>
                <w:kern w:val="2"/>
                <w:sz w:val="21"/>
                <w:szCs w:val="21"/>
              </w:rPr>
            </w:pPr>
          </w:p>
        </w:tc>
        <w:tc>
          <w:tcPr>
            <w:tcW w:w="1134" w:type="dxa"/>
            <w:tcBorders>
              <w:top w:val="nil"/>
            </w:tcBorders>
            <w:noWrap w:val="0"/>
            <w:vAlign w:val="center"/>
          </w:tcPr>
          <w:p w14:paraId="47DB0705">
            <w:pPr>
              <w:pStyle w:val="352"/>
              <w:keepNext/>
              <w:spacing w:line="440" w:lineRule="exact"/>
              <w:ind w:left="63" w:right="63"/>
              <w:rPr>
                <w:rFonts w:ascii="宋体" w:hAnsi="宋体" w:eastAsia="宋体"/>
                <w:color w:val="auto"/>
                <w:kern w:val="2"/>
                <w:sz w:val="21"/>
                <w:szCs w:val="21"/>
              </w:rPr>
            </w:pPr>
          </w:p>
        </w:tc>
        <w:tc>
          <w:tcPr>
            <w:tcW w:w="1134" w:type="dxa"/>
            <w:tcBorders>
              <w:top w:val="nil"/>
            </w:tcBorders>
            <w:noWrap w:val="0"/>
            <w:vAlign w:val="center"/>
          </w:tcPr>
          <w:p w14:paraId="6A8F889F">
            <w:pPr>
              <w:pStyle w:val="352"/>
              <w:keepNext/>
              <w:spacing w:line="440" w:lineRule="exact"/>
              <w:ind w:left="63" w:right="63"/>
              <w:rPr>
                <w:rFonts w:ascii="宋体" w:hAnsi="宋体" w:eastAsia="宋体"/>
                <w:color w:val="auto"/>
                <w:kern w:val="2"/>
                <w:sz w:val="21"/>
                <w:szCs w:val="21"/>
              </w:rPr>
            </w:pPr>
          </w:p>
        </w:tc>
        <w:tc>
          <w:tcPr>
            <w:tcW w:w="4252" w:type="dxa"/>
            <w:tcBorders>
              <w:top w:val="nil"/>
            </w:tcBorders>
            <w:noWrap w:val="0"/>
            <w:vAlign w:val="center"/>
          </w:tcPr>
          <w:p w14:paraId="42D59EAC">
            <w:pPr>
              <w:pStyle w:val="352"/>
              <w:keepNext/>
              <w:spacing w:line="440" w:lineRule="exact"/>
              <w:ind w:left="63" w:right="63"/>
              <w:rPr>
                <w:rFonts w:ascii="宋体" w:hAnsi="宋体" w:eastAsia="宋体"/>
                <w:color w:val="auto"/>
                <w:kern w:val="2"/>
                <w:sz w:val="21"/>
                <w:szCs w:val="21"/>
              </w:rPr>
            </w:pPr>
          </w:p>
        </w:tc>
      </w:tr>
      <w:tr w14:paraId="6CD4B1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712EF66F">
            <w:pPr>
              <w:pStyle w:val="352"/>
              <w:keepNext/>
              <w:spacing w:line="440" w:lineRule="exact"/>
              <w:ind w:left="63" w:right="63"/>
              <w:jc w:val="center"/>
              <w:rPr>
                <w:rFonts w:ascii="宋体" w:hAnsi="宋体" w:eastAsia="宋体"/>
                <w:color w:val="auto"/>
                <w:kern w:val="2"/>
                <w:sz w:val="21"/>
                <w:szCs w:val="21"/>
              </w:rPr>
            </w:pPr>
          </w:p>
        </w:tc>
        <w:tc>
          <w:tcPr>
            <w:tcW w:w="1418" w:type="dxa"/>
            <w:noWrap w:val="0"/>
            <w:vAlign w:val="center"/>
          </w:tcPr>
          <w:p w14:paraId="7A1C9249">
            <w:pPr>
              <w:pStyle w:val="352"/>
              <w:keepNext/>
              <w:spacing w:line="440" w:lineRule="exact"/>
              <w:ind w:left="63" w:right="63"/>
              <w:rPr>
                <w:rFonts w:ascii="宋体" w:hAnsi="宋体" w:eastAsia="宋体"/>
                <w:color w:val="auto"/>
                <w:kern w:val="2"/>
                <w:sz w:val="21"/>
                <w:szCs w:val="21"/>
              </w:rPr>
            </w:pPr>
          </w:p>
        </w:tc>
        <w:tc>
          <w:tcPr>
            <w:tcW w:w="1134" w:type="dxa"/>
            <w:noWrap w:val="0"/>
            <w:vAlign w:val="center"/>
          </w:tcPr>
          <w:p w14:paraId="4CED4B70">
            <w:pPr>
              <w:pStyle w:val="352"/>
              <w:keepNext/>
              <w:spacing w:line="440" w:lineRule="exact"/>
              <w:ind w:left="63" w:right="63"/>
              <w:rPr>
                <w:rFonts w:ascii="宋体" w:hAnsi="宋体" w:eastAsia="宋体"/>
                <w:color w:val="auto"/>
                <w:kern w:val="2"/>
                <w:sz w:val="21"/>
                <w:szCs w:val="21"/>
              </w:rPr>
            </w:pPr>
          </w:p>
        </w:tc>
        <w:tc>
          <w:tcPr>
            <w:tcW w:w="1134" w:type="dxa"/>
            <w:noWrap w:val="0"/>
            <w:vAlign w:val="center"/>
          </w:tcPr>
          <w:p w14:paraId="6BDB6A1D">
            <w:pPr>
              <w:pStyle w:val="352"/>
              <w:keepNext/>
              <w:spacing w:line="440" w:lineRule="exact"/>
              <w:ind w:left="63" w:right="63"/>
              <w:rPr>
                <w:rFonts w:ascii="宋体" w:hAnsi="宋体" w:eastAsia="宋体"/>
                <w:color w:val="auto"/>
                <w:kern w:val="2"/>
                <w:sz w:val="21"/>
                <w:szCs w:val="21"/>
              </w:rPr>
            </w:pPr>
          </w:p>
        </w:tc>
        <w:tc>
          <w:tcPr>
            <w:tcW w:w="4252" w:type="dxa"/>
            <w:noWrap w:val="0"/>
            <w:vAlign w:val="center"/>
          </w:tcPr>
          <w:p w14:paraId="795028F4">
            <w:pPr>
              <w:pStyle w:val="352"/>
              <w:keepNext/>
              <w:spacing w:line="440" w:lineRule="exact"/>
              <w:ind w:left="63" w:right="63"/>
              <w:rPr>
                <w:rFonts w:ascii="宋体" w:hAnsi="宋体" w:eastAsia="宋体"/>
                <w:color w:val="auto"/>
                <w:kern w:val="2"/>
                <w:sz w:val="21"/>
                <w:szCs w:val="21"/>
              </w:rPr>
            </w:pPr>
          </w:p>
        </w:tc>
      </w:tr>
      <w:tr w14:paraId="0F17B9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136CFB7F">
            <w:pPr>
              <w:pStyle w:val="352"/>
              <w:keepNext/>
              <w:spacing w:line="440" w:lineRule="exact"/>
              <w:ind w:left="63" w:right="63"/>
              <w:jc w:val="center"/>
              <w:rPr>
                <w:rFonts w:ascii="宋体" w:hAnsi="宋体" w:eastAsia="宋体"/>
                <w:color w:val="auto"/>
                <w:kern w:val="2"/>
                <w:sz w:val="21"/>
                <w:szCs w:val="21"/>
              </w:rPr>
            </w:pPr>
            <w:r>
              <w:rPr>
                <w:rFonts w:ascii="宋体" w:hAnsi="宋体" w:eastAsia="宋体"/>
                <w:color w:val="auto"/>
                <w:kern w:val="2"/>
                <w:sz w:val="21"/>
                <w:szCs w:val="21"/>
              </w:rPr>
              <w:t>其他人员</w:t>
            </w:r>
          </w:p>
        </w:tc>
        <w:tc>
          <w:tcPr>
            <w:tcW w:w="1418" w:type="dxa"/>
            <w:noWrap w:val="0"/>
            <w:vAlign w:val="center"/>
          </w:tcPr>
          <w:p w14:paraId="4864173E">
            <w:pPr>
              <w:pStyle w:val="352"/>
              <w:keepNext/>
              <w:spacing w:line="440" w:lineRule="exact"/>
              <w:ind w:left="63" w:right="63"/>
              <w:rPr>
                <w:rFonts w:ascii="宋体" w:hAnsi="宋体" w:eastAsia="宋体"/>
                <w:color w:val="auto"/>
                <w:kern w:val="2"/>
                <w:sz w:val="21"/>
                <w:szCs w:val="21"/>
              </w:rPr>
            </w:pPr>
          </w:p>
        </w:tc>
        <w:tc>
          <w:tcPr>
            <w:tcW w:w="1134" w:type="dxa"/>
            <w:noWrap w:val="0"/>
            <w:vAlign w:val="center"/>
          </w:tcPr>
          <w:p w14:paraId="0E59397F">
            <w:pPr>
              <w:pStyle w:val="352"/>
              <w:keepNext/>
              <w:spacing w:line="440" w:lineRule="exact"/>
              <w:ind w:left="63" w:right="63"/>
              <w:rPr>
                <w:rFonts w:ascii="宋体" w:hAnsi="宋体" w:eastAsia="宋体"/>
                <w:color w:val="auto"/>
                <w:kern w:val="2"/>
                <w:sz w:val="21"/>
                <w:szCs w:val="21"/>
              </w:rPr>
            </w:pPr>
          </w:p>
        </w:tc>
        <w:tc>
          <w:tcPr>
            <w:tcW w:w="1134" w:type="dxa"/>
            <w:noWrap w:val="0"/>
            <w:vAlign w:val="center"/>
          </w:tcPr>
          <w:p w14:paraId="554D072B">
            <w:pPr>
              <w:pStyle w:val="352"/>
              <w:keepNext/>
              <w:spacing w:line="440" w:lineRule="exact"/>
              <w:ind w:left="63" w:right="63"/>
              <w:rPr>
                <w:rFonts w:ascii="宋体" w:hAnsi="宋体" w:eastAsia="宋体"/>
                <w:color w:val="auto"/>
                <w:kern w:val="2"/>
                <w:sz w:val="21"/>
                <w:szCs w:val="21"/>
              </w:rPr>
            </w:pPr>
          </w:p>
        </w:tc>
        <w:tc>
          <w:tcPr>
            <w:tcW w:w="4252" w:type="dxa"/>
            <w:noWrap w:val="0"/>
            <w:vAlign w:val="center"/>
          </w:tcPr>
          <w:p w14:paraId="2F3DC141">
            <w:pPr>
              <w:pStyle w:val="352"/>
              <w:keepNext/>
              <w:spacing w:line="440" w:lineRule="exact"/>
              <w:ind w:left="63" w:right="63"/>
              <w:rPr>
                <w:rFonts w:ascii="宋体" w:hAnsi="宋体" w:eastAsia="宋体"/>
                <w:color w:val="auto"/>
                <w:kern w:val="2"/>
                <w:sz w:val="21"/>
                <w:szCs w:val="21"/>
              </w:rPr>
            </w:pPr>
          </w:p>
        </w:tc>
      </w:tr>
      <w:tr w14:paraId="60F802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6BA3EE8">
            <w:pPr>
              <w:pStyle w:val="352"/>
              <w:keepNext/>
              <w:spacing w:line="440" w:lineRule="exact"/>
              <w:ind w:left="63" w:right="63"/>
              <w:jc w:val="center"/>
              <w:rPr>
                <w:rFonts w:ascii="宋体" w:hAnsi="宋体" w:eastAsia="宋体"/>
                <w:color w:val="auto"/>
                <w:kern w:val="2"/>
                <w:sz w:val="21"/>
                <w:szCs w:val="21"/>
              </w:rPr>
            </w:pPr>
          </w:p>
        </w:tc>
        <w:tc>
          <w:tcPr>
            <w:tcW w:w="1418" w:type="dxa"/>
            <w:noWrap w:val="0"/>
            <w:vAlign w:val="center"/>
          </w:tcPr>
          <w:p w14:paraId="1D14F4B5">
            <w:pPr>
              <w:pStyle w:val="352"/>
              <w:keepNext/>
              <w:spacing w:line="440" w:lineRule="exact"/>
              <w:ind w:left="63" w:right="63"/>
              <w:rPr>
                <w:rFonts w:ascii="宋体" w:hAnsi="宋体" w:eastAsia="宋体"/>
                <w:color w:val="auto"/>
                <w:kern w:val="2"/>
                <w:sz w:val="21"/>
                <w:szCs w:val="21"/>
              </w:rPr>
            </w:pPr>
          </w:p>
        </w:tc>
        <w:tc>
          <w:tcPr>
            <w:tcW w:w="1134" w:type="dxa"/>
            <w:noWrap w:val="0"/>
            <w:vAlign w:val="center"/>
          </w:tcPr>
          <w:p w14:paraId="62112523">
            <w:pPr>
              <w:pStyle w:val="352"/>
              <w:keepNext/>
              <w:spacing w:line="440" w:lineRule="exact"/>
              <w:ind w:left="63" w:right="63"/>
              <w:rPr>
                <w:rFonts w:ascii="宋体" w:hAnsi="宋体" w:eastAsia="宋体"/>
                <w:color w:val="auto"/>
                <w:kern w:val="2"/>
                <w:sz w:val="21"/>
                <w:szCs w:val="21"/>
              </w:rPr>
            </w:pPr>
          </w:p>
        </w:tc>
        <w:tc>
          <w:tcPr>
            <w:tcW w:w="1134" w:type="dxa"/>
            <w:noWrap w:val="0"/>
            <w:vAlign w:val="center"/>
          </w:tcPr>
          <w:p w14:paraId="183B0586">
            <w:pPr>
              <w:pStyle w:val="352"/>
              <w:keepNext/>
              <w:spacing w:line="440" w:lineRule="exact"/>
              <w:ind w:left="63" w:right="63"/>
              <w:rPr>
                <w:rFonts w:ascii="宋体" w:hAnsi="宋体" w:eastAsia="宋体"/>
                <w:color w:val="auto"/>
                <w:kern w:val="2"/>
                <w:sz w:val="21"/>
                <w:szCs w:val="21"/>
              </w:rPr>
            </w:pPr>
          </w:p>
        </w:tc>
        <w:tc>
          <w:tcPr>
            <w:tcW w:w="4252" w:type="dxa"/>
            <w:noWrap w:val="0"/>
            <w:vAlign w:val="center"/>
          </w:tcPr>
          <w:p w14:paraId="6F173F90">
            <w:pPr>
              <w:pStyle w:val="352"/>
              <w:keepNext/>
              <w:spacing w:line="440" w:lineRule="exact"/>
              <w:ind w:left="63" w:right="63"/>
              <w:rPr>
                <w:rFonts w:ascii="宋体" w:hAnsi="宋体" w:eastAsia="宋体"/>
                <w:color w:val="auto"/>
                <w:kern w:val="2"/>
                <w:sz w:val="21"/>
                <w:szCs w:val="21"/>
              </w:rPr>
            </w:pPr>
          </w:p>
        </w:tc>
      </w:tr>
      <w:tr w14:paraId="3D65C1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47786335">
            <w:pPr>
              <w:pStyle w:val="352"/>
              <w:keepNext/>
              <w:spacing w:line="440" w:lineRule="exact"/>
              <w:ind w:left="63" w:right="63"/>
              <w:rPr>
                <w:rFonts w:ascii="宋体" w:hAnsi="宋体" w:eastAsia="宋体"/>
                <w:color w:val="auto"/>
                <w:kern w:val="2"/>
                <w:sz w:val="21"/>
                <w:szCs w:val="21"/>
              </w:rPr>
            </w:pPr>
            <w:r>
              <w:rPr>
                <w:rFonts w:ascii="宋体" w:hAnsi="宋体" w:eastAsia="宋体"/>
                <w:color w:val="auto"/>
                <w:kern w:val="2"/>
                <w:sz w:val="21"/>
                <w:szCs w:val="21"/>
              </w:rPr>
              <w:t>二、现场人员</w:t>
            </w:r>
          </w:p>
        </w:tc>
      </w:tr>
      <w:tr w14:paraId="5CCE1E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1A3A318">
            <w:pPr>
              <w:pStyle w:val="352"/>
              <w:keepNext/>
              <w:spacing w:line="440" w:lineRule="exact"/>
              <w:ind w:left="63" w:right="63"/>
              <w:jc w:val="center"/>
              <w:rPr>
                <w:rFonts w:ascii="宋体" w:hAnsi="宋体" w:eastAsia="宋体"/>
                <w:color w:val="auto"/>
                <w:kern w:val="2"/>
                <w:sz w:val="21"/>
                <w:szCs w:val="21"/>
              </w:rPr>
            </w:pPr>
            <w:r>
              <w:rPr>
                <w:rFonts w:ascii="宋体" w:hAnsi="宋体" w:eastAsia="宋体"/>
                <w:color w:val="auto"/>
                <w:kern w:val="2"/>
                <w:sz w:val="21"/>
                <w:szCs w:val="21"/>
              </w:rPr>
              <w:t>项目经理</w:t>
            </w:r>
          </w:p>
        </w:tc>
        <w:tc>
          <w:tcPr>
            <w:tcW w:w="1418" w:type="dxa"/>
            <w:noWrap w:val="0"/>
            <w:vAlign w:val="center"/>
          </w:tcPr>
          <w:p w14:paraId="6BFFE472">
            <w:pPr>
              <w:pStyle w:val="352"/>
              <w:keepNext/>
              <w:spacing w:line="440" w:lineRule="exact"/>
              <w:ind w:left="63" w:right="63"/>
              <w:rPr>
                <w:rFonts w:ascii="宋体" w:hAnsi="宋体" w:eastAsia="宋体"/>
                <w:color w:val="auto"/>
                <w:kern w:val="2"/>
                <w:sz w:val="21"/>
                <w:szCs w:val="21"/>
              </w:rPr>
            </w:pPr>
          </w:p>
        </w:tc>
        <w:tc>
          <w:tcPr>
            <w:tcW w:w="1134" w:type="dxa"/>
            <w:noWrap w:val="0"/>
            <w:vAlign w:val="center"/>
          </w:tcPr>
          <w:p w14:paraId="26B8E07F">
            <w:pPr>
              <w:pStyle w:val="352"/>
              <w:keepNext/>
              <w:spacing w:line="440" w:lineRule="exact"/>
              <w:ind w:left="63" w:right="63"/>
              <w:rPr>
                <w:rFonts w:ascii="宋体" w:hAnsi="宋体" w:eastAsia="宋体"/>
                <w:color w:val="auto"/>
                <w:kern w:val="2"/>
                <w:sz w:val="21"/>
                <w:szCs w:val="21"/>
              </w:rPr>
            </w:pPr>
          </w:p>
        </w:tc>
        <w:tc>
          <w:tcPr>
            <w:tcW w:w="1134" w:type="dxa"/>
            <w:noWrap w:val="0"/>
            <w:vAlign w:val="center"/>
          </w:tcPr>
          <w:p w14:paraId="099C995B">
            <w:pPr>
              <w:pStyle w:val="352"/>
              <w:keepNext/>
              <w:spacing w:line="440" w:lineRule="exact"/>
              <w:ind w:left="63" w:right="63"/>
              <w:rPr>
                <w:rFonts w:ascii="宋体" w:hAnsi="宋体" w:eastAsia="宋体"/>
                <w:color w:val="auto"/>
                <w:kern w:val="2"/>
                <w:sz w:val="21"/>
                <w:szCs w:val="21"/>
              </w:rPr>
            </w:pPr>
          </w:p>
        </w:tc>
        <w:tc>
          <w:tcPr>
            <w:tcW w:w="4252" w:type="dxa"/>
            <w:noWrap w:val="0"/>
            <w:vAlign w:val="center"/>
          </w:tcPr>
          <w:p w14:paraId="5CC30716">
            <w:pPr>
              <w:pStyle w:val="352"/>
              <w:keepNext/>
              <w:spacing w:line="440" w:lineRule="exact"/>
              <w:ind w:left="63" w:right="63"/>
              <w:rPr>
                <w:rFonts w:ascii="宋体" w:hAnsi="宋体" w:eastAsia="宋体"/>
                <w:color w:val="auto"/>
                <w:kern w:val="2"/>
                <w:sz w:val="21"/>
                <w:szCs w:val="21"/>
              </w:rPr>
            </w:pPr>
          </w:p>
        </w:tc>
      </w:tr>
      <w:tr w14:paraId="7DACBF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5E71C77">
            <w:pPr>
              <w:pStyle w:val="352"/>
              <w:keepNext/>
              <w:spacing w:line="440" w:lineRule="exact"/>
              <w:ind w:left="63" w:right="63"/>
              <w:jc w:val="center"/>
              <w:rPr>
                <w:rFonts w:ascii="宋体" w:hAnsi="宋体" w:eastAsia="宋体"/>
                <w:color w:val="auto"/>
                <w:kern w:val="2"/>
                <w:sz w:val="21"/>
                <w:szCs w:val="21"/>
              </w:rPr>
            </w:pPr>
            <w:r>
              <w:rPr>
                <w:rFonts w:ascii="宋体" w:hAnsi="宋体" w:eastAsia="宋体"/>
                <w:color w:val="auto"/>
                <w:kern w:val="2"/>
                <w:sz w:val="21"/>
                <w:szCs w:val="21"/>
              </w:rPr>
              <w:t>项目副经理</w:t>
            </w:r>
          </w:p>
        </w:tc>
        <w:tc>
          <w:tcPr>
            <w:tcW w:w="1418" w:type="dxa"/>
            <w:noWrap w:val="0"/>
            <w:vAlign w:val="center"/>
          </w:tcPr>
          <w:p w14:paraId="7EE58A82">
            <w:pPr>
              <w:pStyle w:val="352"/>
              <w:keepNext/>
              <w:spacing w:line="440" w:lineRule="exact"/>
              <w:ind w:left="63" w:right="63"/>
              <w:rPr>
                <w:rFonts w:ascii="宋体" w:hAnsi="宋体" w:eastAsia="宋体"/>
                <w:color w:val="auto"/>
                <w:kern w:val="2"/>
                <w:sz w:val="21"/>
                <w:szCs w:val="21"/>
              </w:rPr>
            </w:pPr>
          </w:p>
        </w:tc>
        <w:tc>
          <w:tcPr>
            <w:tcW w:w="1134" w:type="dxa"/>
            <w:noWrap w:val="0"/>
            <w:vAlign w:val="center"/>
          </w:tcPr>
          <w:p w14:paraId="74827CD5">
            <w:pPr>
              <w:pStyle w:val="352"/>
              <w:keepNext/>
              <w:spacing w:line="440" w:lineRule="exact"/>
              <w:ind w:left="63" w:right="63"/>
              <w:rPr>
                <w:rFonts w:ascii="宋体" w:hAnsi="宋体" w:eastAsia="宋体"/>
                <w:color w:val="auto"/>
                <w:kern w:val="2"/>
                <w:sz w:val="21"/>
                <w:szCs w:val="21"/>
              </w:rPr>
            </w:pPr>
          </w:p>
        </w:tc>
        <w:tc>
          <w:tcPr>
            <w:tcW w:w="1134" w:type="dxa"/>
            <w:noWrap w:val="0"/>
            <w:vAlign w:val="center"/>
          </w:tcPr>
          <w:p w14:paraId="4C22980E">
            <w:pPr>
              <w:pStyle w:val="352"/>
              <w:keepNext/>
              <w:spacing w:line="440" w:lineRule="exact"/>
              <w:ind w:left="63" w:right="63"/>
              <w:rPr>
                <w:rFonts w:ascii="宋体" w:hAnsi="宋体" w:eastAsia="宋体"/>
                <w:color w:val="auto"/>
                <w:kern w:val="2"/>
                <w:sz w:val="21"/>
                <w:szCs w:val="21"/>
              </w:rPr>
            </w:pPr>
          </w:p>
        </w:tc>
        <w:tc>
          <w:tcPr>
            <w:tcW w:w="4252" w:type="dxa"/>
            <w:noWrap w:val="0"/>
            <w:vAlign w:val="center"/>
          </w:tcPr>
          <w:p w14:paraId="7E3DC7D8">
            <w:pPr>
              <w:pStyle w:val="352"/>
              <w:keepNext/>
              <w:spacing w:line="440" w:lineRule="exact"/>
              <w:ind w:left="63" w:right="63"/>
              <w:rPr>
                <w:rFonts w:ascii="宋体" w:hAnsi="宋体" w:eastAsia="宋体"/>
                <w:color w:val="auto"/>
                <w:kern w:val="2"/>
                <w:sz w:val="21"/>
                <w:szCs w:val="21"/>
              </w:rPr>
            </w:pPr>
          </w:p>
        </w:tc>
      </w:tr>
      <w:tr w14:paraId="6C73A8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B747067">
            <w:pPr>
              <w:pStyle w:val="352"/>
              <w:keepNext/>
              <w:spacing w:line="440" w:lineRule="exact"/>
              <w:ind w:left="63" w:right="63"/>
              <w:jc w:val="center"/>
              <w:rPr>
                <w:rFonts w:ascii="宋体" w:hAnsi="宋体" w:eastAsia="宋体"/>
                <w:color w:val="auto"/>
                <w:kern w:val="2"/>
                <w:sz w:val="21"/>
                <w:szCs w:val="21"/>
              </w:rPr>
            </w:pPr>
            <w:r>
              <w:rPr>
                <w:rFonts w:ascii="宋体" w:hAnsi="宋体" w:eastAsia="宋体"/>
                <w:color w:val="auto"/>
                <w:kern w:val="2"/>
                <w:sz w:val="21"/>
                <w:szCs w:val="21"/>
              </w:rPr>
              <w:t>技术负责人</w:t>
            </w:r>
          </w:p>
        </w:tc>
        <w:tc>
          <w:tcPr>
            <w:tcW w:w="1418" w:type="dxa"/>
            <w:noWrap w:val="0"/>
            <w:vAlign w:val="center"/>
          </w:tcPr>
          <w:p w14:paraId="2D825F73">
            <w:pPr>
              <w:pStyle w:val="352"/>
              <w:keepNext/>
              <w:spacing w:line="440" w:lineRule="exact"/>
              <w:ind w:left="63" w:right="63"/>
              <w:rPr>
                <w:rFonts w:ascii="宋体" w:hAnsi="宋体" w:eastAsia="宋体"/>
                <w:color w:val="auto"/>
                <w:kern w:val="2"/>
                <w:sz w:val="21"/>
                <w:szCs w:val="21"/>
              </w:rPr>
            </w:pPr>
          </w:p>
        </w:tc>
        <w:tc>
          <w:tcPr>
            <w:tcW w:w="1134" w:type="dxa"/>
            <w:noWrap w:val="0"/>
            <w:vAlign w:val="center"/>
          </w:tcPr>
          <w:p w14:paraId="7407F378">
            <w:pPr>
              <w:pStyle w:val="352"/>
              <w:keepNext/>
              <w:spacing w:line="440" w:lineRule="exact"/>
              <w:ind w:left="63" w:right="63"/>
              <w:rPr>
                <w:rFonts w:ascii="宋体" w:hAnsi="宋体" w:eastAsia="宋体"/>
                <w:color w:val="auto"/>
                <w:kern w:val="2"/>
                <w:sz w:val="21"/>
                <w:szCs w:val="21"/>
              </w:rPr>
            </w:pPr>
          </w:p>
        </w:tc>
        <w:tc>
          <w:tcPr>
            <w:tcW w:w="1134" w:type="dxa"/>
            <w:noWrap w:val="0"/>
            <w:vAlign w:val="center"/>
          </w:tcPr>
          <w:p w14:paraId="10BFA826">
            <w:pPr>
              <w:pStyle w:val="352"/>
              <w:keepNext/>
              <w:spacing w:line="440" w:lineRule="exact"/>
              <w:ind w:left="63" w:right="63"/>
              <w:rPr>
                <w:rFonts w:ascii="宋体" w:hAnsi="宋体" w:eastAsia="宋体"/>
                <w:color w:val="auto"/>
                <w:kern w:val="2"/>
                <w:sz w:val="21"/>
                <w:szCs w:val="21"/>
              </w:rPr>
            </w:pPr>
          </w:p>
        </w:tc>
        <w:tc>
          <w:tcPr>
            <w:tcW w:w="4252" w:type="dxa"/>
            <w:noWrap w:val="0"/>
            <w:vAlign w:val="center"/>
          </w:tcPr>
          <w:p w14:paraId="4BC3AADA">
            <w:pPr>
              <w:pStyle w:val="352"/>
              <w:keepNext/>
              <w:spacing w:line="440" w:lineRule="exact"/>
              <w:ind w:left="63" w:right="63"/>
              <w:rPr>
                <w:rFonts w:ascii="宋体" w:hAnsi="宋体" w:eastAsia="宋体"/>
                <w:color w:val="auto"/>
                <w:kern w:val="2"/>
                <w:sz w:val="21"/>
                <w:szCs w:val="21"/>
              </w:rPr>
            </w:pPr>
          </w:p>
        </w:tc>
      </w:tr>
      <w:tr w14:paraId="466E39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4F0C0DA">
            <w:pPr>
              <w:pStyle w:val="352"/>
              <w:keepNext/>
              <w:spacing w:line="440" w:lineRule="exact"/>
              <w:ind w:left="63" w:right="63"/>
              <w:jc w:val="center"/>
              <w:rPr>
                <w:rFonts w:ascii="宋体" w:hAnsi="宋体" w:eastAsia="宋体"/>
                <w:color w:val="auto"/>
                <w:kern w:val="2"/>
                <w:sz w:val="21"/>
                <w:szCs w:val="21"/>
              </w:rPr>
            </w:pPr>
            <w:r>
              <w:rPr>
                <w:rFonts w:ascii="宋体" w:hAnsi="宋体" w:eastAsia="宋体"/>
                <w:color w:val="auto"/>
                <w:kern w:val="2"/>
                <w:sz w:val="21"/>
                <w:szCs w:val="21"/>
              </w:rPr>
              <w:t>造价管理</w:t>
            </w:r>
          </w:p>
        </w:tc>
        <w:tc>
          <w:tcPr>
            <w:tcW w:w="1418" w:type="dxa"/>
            <w:noWrap w:val="0"/>
            <w:vAlign w:val="center"/>
          </w:tcPr>
          <w:p w14:paraId="01C6913F">
            <w:pPr>
              <w:pStyle w:val="352"/>
              <w:keepNext/>
              <w:spacing w:line="440" w:lineRule="exact"/>
              <w:ind w:left="63" w:right="63"/>
              <w:rPr>
                <w:rFonts w:ascii="宋体" w:hAnsi="宋体" w:eastAsia="宋体"/>
                <w:color w:val="auto"/>
                <w:kern w:val="2"/>
                <w:sz w:val="21"/>
                <w:szCs w:val="21"/>
              </w:rPr>
            </w:pPr>
          </w:p>
        </w:tc>
        <w:tc>
          <w:tcPr>
            <w:tcW w:w="1134" w:type="dxa"/>
            <w:noWrap w:val="0"/>
            <w:vAlign w:val="center"/>
          </w:tcPr>
          <w:p w14:paraId="227594AB">
            <w:pPr>
              <w:pStyle w:val="352"/>
              <w:keepNext/>
              <w:spacing w:line="440" w:lineRule="exact"/>
              <w:ind w:left="63" w:right="63"/>
              <w:rPr>
                <w:rFonts w:ascii="宋体" w:hAnsi="宋体" w:eastAsia="宋体"/>
                <w:color w:val="auto"/>
                <w:kern w:val="2"/>
                <w:sz w:val="21"/>
                <w:szCs w:val="21"/>
              </w:rPr>
            </w:pPr>
          </w:p>
        </w:tc>
        <w:tc>
          <w:tcPr>
            <w:tcW w:w="1134" w:type="dxa"/>
            <w:noWrap w:val="0"/>
            <w:vAlign w:val="center"/>
          </w:tcPr>
          <w:p w14:paraId="651E9B79">
            <w:pPr>
              <w:pStyle w:val="352"/>
              <w:keepNext/>
              <w:spacing w:line="440" w:lineRule="exact"/>
              <w:ind w:left="63" w:right="63"/>
              <w:rPr>
                <w:rFonts w:ascii="宋体" w:hAnsi="宋体" w:eastAsia="宋体"/>
                <w:color w:val="auto"/>
                <w:kern w:val="2"/>
                <w:sz w:val="21"/>
                <w:szCs w:val="21"/>
              </w:rPr>
            </w:pPr>
          </w:p>
        </w:tc>
        <w:tc>
          <w:tcPr>
            <w:tcW w:w="4252" w:type="dxa"/>
            <w:noWrap w:val="0"/>
            <w:vAlign w:val="center"/>
          </w:tcPr>
          <w:p w14:paraId="2271FDE8">
            <w:pPr>
              <w:pStyle w:val="352"/>
              <w:keepNext/>
              <w:spacing w:line="440" w:lineRule="exact"/>
              <w:ind w:left="63" w:right="63"/>
              <w:rPr>
                <w:rFonts w:ascii="宋体" w:hAnsi="宋体" w:eastAsia="宋体"/>
                <w:color w:val="auto"/>
                <w:kern w:val="2"/>
                <w:sz w:val="21"/>
                <w:szCs w:val="21"/>
              </w:rPr>
            </w:pPr>
          </w:p>
        </w:tc>
      </w:tr>
      <w:tr w14:paraId="0D5469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A68FED9">
            <w:pPr>
              <w:pStyle w:val="352"/>
              <w:keepNext/>
              <w:spacing w:line="440" w:lineRule="exact"/>
              <w:ind w:left="63" w:right="63"/>
              <w:jc w:val="center"/>
              <w:rPr>
                <w:rFonts w:ascii="宋体" w:hAnsi="宋体" w:eastAsia="宋体"/>
                <w:color w:val="auto"/>
                <w:kern w:val="2"/>
                <w:sz w:val="21"/>
                <w:szCs w:val="21"/>
              </w:rPr>
            </w:pPr>
            <w:r>
              <w:rPr>
                <w:rFonts w:ascii="宋体" w:hAnsi="宋体" w:eastAsia="宋体"/>
                <w:color w:val="auto"/>
                <w:kern w:val="2"/>
                <w:sz w:val="21"/>
                <w:szCs w:val="21"/>
              </w:rPr>
              <w:t>质量管理</w:t>
            </w:r>
          </w:p>
        </w:tc>
        <w:tc>
          <w:tcPr>
            <w:tcW w:w="1418" w:type="dxa"/>
            <w:noWrap w:val="0"/>
            <w:vAlign w:val="center"/>
          </w:tcPr>
          <w:p w14:paraId="47E43981">
            <w:pPr>
              <w:pStyle w:val="352"/>
              <w:keepNext/>
              <w:spacing w:line="440" w:lineRule="exact"/>
              <w:ind w:left="63" w:right="63"/>
              <w:rPr>
                <w:rFonts w:ascii="宋体" w:hAnsi="宋体" w:eastAsia="宋体"/>
                <w:color w:val="auto"/>
                <w:kern w:val="2"/>
                <w:sz w:val="21"/>
                <w:szCs w:val="21"/>
              </w:rPr>
            </w:pPr>
          </w:p>
        </w:tc>
        <w:tc>
          <w:tcPr>
            <w:tcW w:w="1134" w:type="dxa"/>
            <w:noWrap w:val="0"/>
            <w:vAlign w:val="center"/>
          </w:tcPr>
          <w:p w14:paraId="6FD454EC">
            <w:pPr>
              <w:pStyle w:val="352"/>
              <w:keepNext/>
              <w:spacing w:line="440" w:lineRule="exact"/>
              <w:ind w:left="63" w:right="63"/>
              <w:rPr>
                <w:rFonts w:ascii="宋体" w:hAnsi="宋体" w:eastAsia="宋体"/>
                <w:color w:val="auto"/>
                <w:kern w:val="2"/>
                <w:sz w:val="21"/>
                <w:szCs w:val="21"/>
              </w:rPr>
            </w:pPr>
          </w:p>
        </w:tc>
        <w:tc>
          <w:tcPr>
            <w:tcW w:w="1134" w:type="dxa"/>
            <w:noWrap w:val="0"/>
            <w:vAlign w:val="center"/>
          </w:tcPr>
          <w:p w14:paraId="1AB22E77">
            <w:pPr>
              <w:pStyle w:val="352"/>
              <w:keepNext/>
              <w:spacing w:line="440" w:lineRule="exact"/>
              <w:ind w:left="63" w:right="63"/>
              <w:rPr>
                <w:rFonts w:ascii="宋体" w:hAnsi="宋体" w:eastAsia="宋体"/>
                <w:color w:val="auto"/>
                <w:kern w:val="2"/>
                <w:sz w:val="21"/>
                <w:szCs w:val="21"/>
              </w:rPr>
            </w:pPr>
          </w:p>
        </w:tc>
        <w:tc>
          <w:tcPr>
            <w:tcW w:w="4252" w:type="dxa"/>
            <w:noWrap w:val="0"/>
            <w:vAlign w:val="center"/>
          </w:tcPr>
          <w:p w14:paraId="6D5D137D">
            <w:pPr>
              <w:pStyle w:val="352"/>
              <w:keepNext/>
              <w:spacing w:line="440" w:lineRule="exact"/>
              <w:ind w:left="63" w:right="63"/>
              <w:rPr>
                <w:rFonts w:ascii="宋体" w:hAnsi="宋体" w:eastAsia="宋体"/>
                <w:color w:val="auto"/>
                <w:kern w:val="2"/>
                <w:sz w:val="21"/>
                <w:szCs w:val="21"/>
              </w:rPr>
            </w:pPr>
          </w:p>
        </w:tc>
      </w:tr>
      <w:tr w14:paraId="1A0343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5DC6771">
            <w:pPr>
              <w:pStyle w:val="352"/>
              <w:keepNext/>
              <w:spacing w:line="440" w:lineRule="exact"/>
              <w:ind w:left="63" w:right="63"/>
              <w:jc w:val="center"/>
              <w:rPr>
                <w:rFonts w:ascii="宋体" w:hAnsi="宋体" w:eastAsia="宋体"/>
                <w:color w:val="auto"/>
                <w:kern w:val="2"/>
                <w:sz w:val="21"/>
                <w:szCs w:val="21"/>
              </w:rPr>
            </w:pPr>
            <w:r>
              <w:rPr>
                <w:rFonts w:ascii="宋体" w:hAnsi="宋体" w:eastAsia="宋体"/>
                <w:color w:val="auto"/>
                <w:kern w:val="2"/>
                <w:sz w:val="21"/>
                <w:szCs w:val="21"/>
              </w:rPr>
              <w:t>材料管理</w:t>
            </w:r>
          </w:p>
        </w:tc>
        <w:tc>
          <w:tcPr>
            <w:tcW w:w="1418" w:type="dxa"/>
            <w:noWrap w:val="0"/>
            <w:vAlign w:val="center"/>
          </w:tcPr>
          <w:p w14:paraId="36AE50B8">
            <w:pPr>
              <w:pStyle w:val="352"/>
              <w:keepNext/>
              <w:spacing w:line="440" w:lineRule="exact"/>
              <w:ind w:left="63" w:right="63"/>
              <w:rPr>
                <w:rFonts w:ascii="宋体" w:hAnsi="宋体" w:eastAsia="宋体"/>
                <w:color w:val="auto"/>
                <w:kern w:val="2"/>
                <w:sz w:val="21"/>
                <w:szCs w:val="21"/>
              </w:rPr>
            </w:pPr>
          </w:p>
        </w:tc>
        <w:tc>
          <w:tcPr>
            <w:tcW w:w="1134" w:type="dxa"/>
            <w:noWrap w:val="0"/>
            <w:vAlign w:val="center"/>
          </w:tcPr>
          <w:p w14:paraId="5217177D">
            <w:pPr>
              <w:pStyle w:val="352"/>
              <w:keepNext/>
              <w:spacing w:line="440" w:lineRule="exact"/>
              <w:ind w:left="63" w:right="63"/>
              <w:rPr>
                <w:rFonts w:ascii="宋体" w:hAnsi="宋体" w:eastAsia="宋体"/>
                <w:color w:val="auto"/>
                <w:kern w:val="2"/>
                <w:sz w:val="21"/>
                <w:szCs w:val="21"/>
              </w:rPr>
            </w:pPr>
          </w:p>
        </w:tc>
        <w:tc>
          <w:tcPr>
            <w:tcW w:w="1134" w:type="dxa"/>
            <w:noWrap w:val="0"/>
            <w:vAlign w:val="center"/>
          </w:tcPr>
          <w:p w14:paraId="60F6EB99">
            <w:pPr>
              <w:pStyle w:val="352"/>
              <w:keepNext/>
              <w:spacing w:line="440" w:lineRule="exact"/>
              <w:ind w:left="63" w:right="63"/>
              <w:rPr>
                <w:rFonts w:ascii="宋体" w:hAnsi="宋体" w:eastAsia="宋体"/>
                <w:color w:val="auto"/>
                <w:kern w:val="2"/>
                <w:sz w:val="21"/>
                <w:szCs w:val="21"/>
              </w:rPr>
            </w:pPr>
          </w:p>
        </w:tc>
        <w:tc>
          <w:tcPr>
            <w:tcW w:w="4252" w:type="dxa"/>
            <w:noWrap w:val="0"/>
            <w:vAlign w:val="center"/>
          </w:tcPr>
          <w:p w14:paraId="59218C70">
            <w:pPr>
              <w:pStyle w:val="352"/>
              <w:keepNext/>
              <w:spacing w:line="440" w:lineRule="exact"/>
              <w:ind w:left="63" w:right="63"/>
              <w:rPr>
                <w:rFonts w:ascii="宋体" w:hAnsi="宋体" w:eastAsia="宋体"/>
                <w:color w:val="auto"/>
                <w:kern w:val="2"/>
                <w:sz w:val="21"/>
                <w:szCs w:val="21"/>
              </w:rPr>
            </w:pPr>
          </w:p>
        </w:tc>
      </w:tr>
      <w:tr w14:paraId="08BFC4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65C1BB7">
            <w:pPr>
              <w:pStyle w:val="352"/>
              <w:keepNext/>
              <w:spacing w:line="440" w:lineRule="exact"/>
              <w:ind w:left="63" w:right="63"/>
              <w:jc w:val="center"/>
              <w:rPr>
                <w:rFonts w:ascii="宋体" w:hAnsi="宋体" w:eastAsia="宋体"/>
                <w:color w:val="auto"/>
                <w:kern w:val="2"/>
                <w:sz w:val="21"/>
                <w:szCs w:val="21"/>
              </w:rPr>
            </w:pPr>
            <w:r>
              <w:rPr>
                <w:rFonts w:ascii="宋体" w:hAnsi="宋体" w:eastAsia="宋体"/>
                <w:color w:val="auto"/>
                <w:kern w:val="2"/>
                <w:sz w:val="21"/>
                <w:szCs w:val="21"/>
              </w:rPr>
              <w:t>计划管理</w:t>
            </w:r>
          </w:p>
        </w:tc>
        <w:tc>
          <w:tcPr>
            <w:tcW w:w="1418" w:type="dxa"/>
            <w:noWrap w:val="0"/>
            <w:vAlign w:val="center"/>
          </w:tcPr>
          <w:p w14:paraId="1FE01285">
            <w:pPr>
              <w:pStyle w:val="352"/>
              <w:keepNext/>
              <w:spacing w:line="440" w:lineRule="exact"/>
              <w:ind w:left="63" w:right="63"/>
              <w:rPr>
                <w:rFonts w:ascii="宋体" w:hAnsi="宋体" w:eastAsia="宋体"/>
                <w:color w:val="auto"/>
                <w:kern w:val="2"/>
                <w:sz w:val="21"/>
                <w:szCs w:val="21"/>
              </w:rPr>
            </w:pPr>
          </w:p>
        </w:tc>
        <w:tc>
          <w:tcPr>
            <w:tcW w:w="1134" w:type="dxa"/>
            <w:noWrap w:val="0"/>
            <w:vAlign w:val="center"/>
          </w:tcPr>
          <w:p w14:paraId="5C27E737">
            <w:pPr>
              <w:pStyle w:val="352"/>
              <w:keepNext/>
              <w:spacing w:line="440" w:lineRule="exact"/>
              <w:ind w:left="63" w:right="63"/>
              <w:rPr>
                <w:rFonts w:ascii="宋体" w:hAnsi="宋体" w:eastAsia="宋体"/>
                <w:color w:val="auto"/>
                <w:kern w:val="2"/>
                <w:sz w:val="21"/>
                <w:szCs w:val="21"/>
              </w:rPr>
            </w:pPr>
          </w:p>
        </w:tc>
        <w:tc>
          <w:tcPr>
            <w:tcW w:w="1134" w:type="dxa"/>
            <w:noWrap w:val="0"/>
            <w:vAlign w:val="center"/>
          </w:tcPr>
          <w:p w14:paraId="0A1BE82A">
            <w:pPr>
              <w:pStyle w:val="352"/>
              <w:keepNext/>
              <w:spacing w:line="440" w:lineRule="exact"/>
              <w:ind w:left="63" w:right="63"/>
              <w:rPr>
                <w:rFonts w:ascii="宋体" w:hAnsi="宋体" w:eastAsia="宋体"/>
                <w:color w:val="auto"/>
                <w:kern w:val="2"/>
                <w:sz w:val="21"/>
                <w:szCs w:val="21"/>
              </w:rPr>
            </w:pPr>
          </w:p>
        </w:tc>
        <w:tc>
          <w:tcPr>
            <w:tcW w:w="4252" w:type="dxa"/>
            <w:noWrap w:val="0"/>
            <w:vAlign w:val="center"/>
          </w:tcPr>
          <w:p w14:paraId="2E8BB4EE">
            <w:pPr>
              <w:pStyle w:val="352"/>
              <w:keepNext/>
              <w:spacing w:line="440" w:lineRule="exact"/>
              <w:ind w:left="63" w:right="63"/>
              <w:rPr>
                <w:rFonts w:ascii="宋体" w:hAnsi="宋体" w:eastAsia="宋体"/>
                <w:color w:val="auto"/>
                <w:kern w:val="2"/>
                <w:sz w:val="21"/>
                <w:szCs w:val="21"/>
              </w:rPr>
            </w:pPr>
          </w:p>
        </w:tc>
      </w:tr>
      <w:tr w14:paraId="21113C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CF337C3">
            <w:pPr>
              <w:pStyle w:val="352"/>
              <w:keepNext/>
              <w:spacing w:line="440" w:lineRule="exact"/>
              <w:ind w:left="63" w:right="63"/>
              <w:jc w:val="center"/>
              <w:rPr>
                <w:rFonts w:ascii="宋体" w:hAnsi="宋体" w:eastAsia="宋体"/>
                <w:color w:val="auto"/>
                <w:kern w:val="2"/>
                <w:sz w:val="21"/>
                <w:szCs w:val="21"/>
              </w:rPr>
            </w:pPr>
            <w:r>
              <w:rPr>
                <w:rFonts w:ascii="宋体" w:hAnsi="宋体" w:eastAsia="宋体"/>
                <w:color w:val="auto"/>
                <w:kern w:val="2"/>
                <w:sz w:val="21"/>
                <w:szCs w:val="21"/>
              </w:rPr>
              <w:t>安全管理</w:t>
            </w:r>
          </w:p>
        </w:tc>
        <w:tc>
          <w:tcPr>
            <w:tcW w:w="1418" w:type="dxa"/>
            <w:noWrap w:val="0"/>
            <w:vAlign w:val="center"/>
          </w:tcPr>
          <w:p w14:paraId="67B43178">
            <w:pPr>
              <w:pStyle w:val="352"/>
              <w:keepNext/>
              <w:spacing w:line="440" w:lineRule="exact"/>
              <w:ind w:left="63" w:right="63"/>
              <w:rPr>
                <w:rFonts w:ascii="宋体" w:hAnsi="宋体" w:eastAsia="宋体"/>
                <w:color w:val="auto"/>
                <w:kern w:val="2"/>
                <w:sz w:val="21"/>
                <w:szCs w:val="21"/>
              </w:rPr>
            </w:pPr>
          </w:p>
        </w:tc>
        <w:tc>
          <w:tcPr>
            <w:tcW w:w="1134" w:type="dxa"/>
            <w:noWrap w:val="0"/>
            <w:vAlign w:val="center"/>
          </w:tcPr>
          <w:p w14:paraId="2909A1FB">
            <w:pPr>
              <w:pStyle w:val="352"/>
              <w:keepNext/>
              <w:spacing w:line="440" w:lineRule="exact"/>
              <w:ind w:left="63" w:right="63"/>
              <w:rPr>
                <w:rFonts w:ascii="宋体" w:hAnsi="宋体" w:eastAsia="宋体"/>
                <w:color w:val="auto"/>
                <w:kern w:val="2"/>
                <w:sz w:val="21"/>
                <w:szCs w:val="21"/>
              </w:rPr>
            </w:pPr>
          </w:p>
        </w:tc>
        <w:tc>
          <w:tcPr>
            <w:tcW w:w="1134" w:type="dxa"/>
            <w:noWrap w:val="0"/>
            <w:vAlign w:val="center"/>
          </w:tcPr>
          <w:p w14:paraId="25615998">
            <w:pPr>
              <w:pStyle w:val="352"/>
              <w:keepNext/>
              <w:spacing w:line="440" w:lineRule="exact"/>
              <w:ind w:left="63" w:right="63"/>
              <w:rPr>
                <w:rFonts w:ascii="宋体" w:hAnsi="宋体" w:eastAsia="宋体"/>
                <w:color w:val="auto"/>
                <w:kern w:val="2"/>
                <w:sz w:val="21"/>
                <w:szCs w:val="21"/>
              </w:rPr>
            </w:pPr>
          </w:p>
        </w:tc>
        <w:tc>
          <w:tcPr>
            <w:tcW w:w="4252" w:type="dxa"/>
            <w:noWrap w:val="0"/>
            <w:vAlign w:val="center"/>
          </w:tcPr>
          <w:p w14:paraId="1F15C4F9">
            <w:pPr>
              <w:pStyle w:val="352"/>
              <w:keepNext/>
              <w:spacing w:line="440" w:lineRule="exact"/>
              <w:ind w:left="63" w:right="63"/>
              <w:rPr>
                <w:rFonts w:ascii="宋体" w:hAnsi="宋体" w:eastAsia="宋体"/>
                <w:color w:val="auto"/>
                <w:kern w:val="2"/>
                <w:sz w:val="21"/>
                <w:szCs w:val="21"/>
              </w:rPr>
            </w:pPr>
          </w:p>
        </w:tc>
      </w:tr>
      <w:tr w14:paraId="01E65B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41EFD191">
            <w:pPr>
              <w:pStyle w:val="352"/>
              <w:keepNext/>
              <w:spacing w:line="440" w:lineRule="exact"/>
              <w:ind w:left="63" w:right="63"/>
              <w:jc w:val="center"/>
              <w:rPr>
                <w:rFonts w:ascii="宋体" w:hAnsi="宋体" w:eastAsia="宋体"/>
                <w:color w:val="auto"/>
                <w:kern w:val="2"/>
                <w:sz w:val="21"/>
                <w:szCs w:val="21"/>
              </w:rPr>
            </w:pPr>
            <w:r>
              <w:rPr>
                <w:rFonts w:ascii="宋体" w:hAnsi="宋体" w:eastAsia="宋体"/>
                <w:color w:val="auto"/>
                <w:kern w:val="2"/>
                <w:sz w:val="21"/>
                <w:szCs w:val="21"/>
              </w:rPr>
              <w:t>其他人员</w:t>
            </w:r>
          </w:p>
        </w:tc>
        <w:tc>
          <w:tcPr>
            <w:tcW w:w="1418" w:type="dxa"/>
            <w:noWrap w:val="0"/>
            <w:vAlign w:val="center"/>
          </w:tcPr>
          <w:p w14:paraId="1D1E2271">
            <w:pPr>
              <w:pStyle w:val="352"/>
              <w:keepNext/>
              <w:spacing w:line="440" w:lineRule="exact"/>
              <w:ind w:left="63" w:right="63"/>
              <w:rPr>
                <w:rFonts w:ascii="宋体" w:hAnsi="宋体" w:eastAsia="宋体"/>
                <w:color w:val="auto"/>
                <w:kern w:val="2"/>
                <w:sz w:val="21"/>
                <w:szCs w:val="21"/>
              </w:rPr>
            </w:pPr>
          </w:p>
        </w:tc>
        <w:tc>
          <w:tcPr>
            <w:tcW w:w="1134" w:type="dxa"/>
            <w:noWrap w:val="0"/>
            <w:vAlign w:val="center"/>
          </w:tcPr>
          <w:p w14:paraId="0760189F">
            <w:pPr>
              <w:pStyle w:val="352"/>
              <w:keepNext/>
              <w:spacing w:line="440" w:lineRule="exact"/>
              <w:ind w:left="63" w:right="63"/>
              <w:rPr>
                <w:rFonts w:ascii="宋体" w:hAnsi="宋体" w:eastAsia="宋体"/>
                <w:color w:val="auto"/>
                <w:kern w:val="2"/>
                <w:sz w:val="21"/>
                <w:szCs w:val="21"/>
              </w:rPr>
            </w:pPr>
          </w:p>
        </w:tc>
        <w:tc>
          <w:tcPr>
            <w:tcW w:w="1134" w:type="dxa"/>
            <w:noWrap w:val="0"/>
            <w:vAlign w:val="center"/>
          </w:tcPr>
          <w:p w14:paraId="19EAA2A7">
            <w:pPr>
              <w:pStyle w:val="352"/>
              <w:keepNext/>
              <w:spacing w:line="440" w:lineRule="exact"/>
              <w:ind w:left="63" w:right="63"/>
              <w:rPr>
                <w:rFonts w:ascii="宋体" w:hAnsi="宋体" w:eastAsia="宋体"/>
                <w:color w:val="auto"/>
                <w:kern w:val="2"/>
                <w:sz w:val="21"/>
                <w:szCs w:val="21"/>
              </w:rPr>
            </w:pPr>
          </w:p>
        </w:tc>
        <w:tc>
          <w:tcPr>
            <w:tcW w:w="4252" w:type="dxa"/>
            <w:noWrap w:val="0"/>
            <w:vAlign w:val="center"/>
          </w:tcPr>
          <w:p w14:paraId="4D07F6C0">
            <w:pPr>
              <w:pStyle w:val="352"/>
              <w:keepNext/>
              <w:spacing w:line="440" w:lineRule="exact"/>
              <w:ind w:left="63" w:right="63"/>
              <w:rPr>
                <w:rFonts w:ascii="宋体" w:hAnsi="宋体" w:eastAsia="宋体"/>
                <w:color w:val="auto"/>
                <w:kern w:val="2"/>
                <w:sz w:val="21"/>
                <w:szCs w:val="21"/>
              </w:rPr>
            </w:pPr>
          </w:p>
        </w:tc>
      </w:tr>
      <w:tr w14:paraId="38C1D3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557AE08">
            <w:pPr>
              <w:pStyle w:val="352"/>
              <w:keepNext/>
              <w:spacing w:line="440" w:lineRule="exact"/>
              <w:ind w:left="63" w:right="63"/>
              <w:rPr>
                <w:rFonts w:ascii="宋体" w:hAnsi="宋体" w:eastAsia="宋体"/>
                <w:color w:val="auto"/>
                <w:kern w:val="2"/>
                <w:sz w:val="21"/>
                <w:szCs w:val="21"/>
              </w:rPr>
            </w:pPr>
          </w:p>
        </w:tc>
        <w:tc>
          <w:tcPr>
            <w:tcW w:w="1418" w:type="dxa"/>
            <w:tcBorders>
              <w:bottom w:val="nil"/>
            </w:tcBorders>
            <w:noWrap w:val="0"/>
            <w:vAlign w:val="center"/>
          </w:tcPr>
          <w:p w14:paraId="034032F9">
            <w:pPr>
              <w:pStyle w:val="352"/>
              <w:keepNext/>
              <w:spacing w:line="440" w:lineRule="exact"/>
              <w:ind w:left="63" w:right="63"/>
              <w:rPr>
                <w:rFonts w:ascii="宋体" w:hAnsi="宋体" w:eastAsia="宋体"/>
                <w:color w:val="auto"/>
                <w:kern w:val="2"/>
                <w:sz w:val="21"/>
                <w:szCs w:val="21"/>
              </w:rPr>
            </w:pPr>
          </w:p>
        </w:tc>
        <w:tc>
          <w:tcPr>
            <w:tcW w:w="1134" w:type="dxa"/>
            <w:tcBorders>
              <w:bottom w:val="nil"/>
            </w:tcBorders>
            <w:noWrap w:val="0"/>
            <w:vAlign w:val="center"/>
          </w:tcPr>
          <w:p w14:paraId="208C4C84">
            <w:pPr>
              <w:pStyle w:val="352"/>
              <w:keepNext/>
              <w:spacing w:line="440" w:lineRule="exact"/>
              <w:ind w:left="63" w:right="63"/>
              <w:rPr>
                <w:rFonts w:ascii="宋体" w:hAnsi="宋体" w:eastAsia="宋体"/>
                <w:color w:val="auto"/>
                <w:kern w:val="2"/>
                <w:sz w:val="21"/>
                <w:szCs w:val="21"/>
              </w:rPr>
            </w:pPr>
          </w:p>
        </w:tc>
        <w:tc>
          <w:tcPr>
            <w:tcW w:w="1134" w:type="dxa"/>
            <w:tcBorders>
              <w:bottom w:val="nil"/>
            </w:tcBorders>
            <w:noWrap w:val="0"/>
            <w:vAlign w:val="center"/>
          </w:tcPr>
          <w:p w14:paraId="3E3C4C66">
            <w:pPr>
              <w:pStyle w:val="352"/>
              <w:keepNext/>
              <w:spacing w:line="440" w:lineRule="exact"/>
              <w:ind w:left="63" w:right="63"/>
              <w:rPr>
                <w:rFonts w:ascii="宋体" w:hAnsi="宋体" w:eastAsia="宋体"/>
                <w:color w:val="auto"/>
                <w:kern w:val="2"/>
                <w:sz w:val="21"/>
                <w:szCs w:val="21"/>
              </w:rPr>
            </w:pPr>
          </w:p>
        </w:tc>
        <w:tc>
          <w:tcPr>
            <w:tcW w:w="4252" w:type="dxa"/>
            <w:tcBorders>
              <w:bottom w:val="nil"/>
            </w:tcBorders>
            <w:noWrap w:val="0"/>
            <w:vAlign w:val="center"/>
          </w:tcPr>
          <w:p w14:paraId="2BA7C87C">
            <w:pPr>
              <w:pStyle w:val="352"/>
              <w:keepNext/>
              <w:spacing w:line="440" w:lineRule="exact"/>
              <w:ind w:left="63" w:right="63"/>
              <w:rPr>
                <w:rFonts w:ascii="宋体" w:hAnsi="宋体" w:eastAsia="宋体"/>
                <w:color w:val="auto"/>
                <w:kern w:val="2"/>
                <w:sz w:val="21"/>
                <w:szCs w:val="21"/>
              </w:rPr>
            </w:pPr>
          </w:p>
        </w:tc>
      </w:tr>
      <w:tr w14:paraId="237E0F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2507D3E3">
            <w:pPr>
              <w:pStyle w:val="352"/>
              <w:keepNext/>
              <w:spacing w:line="440" w:lineRule="exact"/>
              <w:ind w:left="63" w:right="63"/>
              <w:rPr>
                <w:rFonts w:ascii="宋体" w:hAnsi="宋体" w:eastAsia="宋体"/>
                <w:color w:val="auto"/>
                <w:kern w:val="2"/>
                <w:sz w:val="21"/>
                <w:szCs w:val="21"/>
              </w:rPr>
            </w:pPr>
          </w:p>
        </w:tc>
        <w:tc>
          <w:tcPr>
            <w:tcW w:w="1418" w:type="dxa"/>
            <w:noWrap w:val="0"/>
            <w:vAlign w:val="center"/>
          </w:tcPr>
          <w:p w14:paraId="2D1C0FD0">
            <w:pPr>
              <w:pStyle w:val="352"/>
              <w:keepNext/>
              <w:spacing w:line="440" w:lineRule="exact"/>
              <w:ind w:left="63" w:right="63"/>
              <w:rPr>
                <w:rFonts w:ascii="宋体" w:hAnsi="宋体" w:eastAsia="宋体"/>
                <w:color w:val="auto"/>
                <w:kern w:val="2"/>
                <w:sz w:val="21"/>
                <w:szCs w:val="21"/>
              </w:rPr>
            </w:pPr>
          </w:p>
        </w:tc>
        <w:tc>
          <w:tcPr>
            <w:tcW w:w="1134" w:type="dxa"/>
            <w:noWrap w:val="0"/>
            <w:vAlign w:val="center"/>
          </w:tcPr>
          <w:p w14:paraId="5258B907">
            <w:pPr>
              <w:pStyle w:val="352"/>
              <w:keepNext/>
              <w:spacing w:line="440" w:lineRule="exact"/>
              <w:ind w:left="63" w:right="63"/>
              <w:rPr>
                <w:rFonts w:ascii="宋体" w:hAnsi="宋体" w:eastAsia="宋体"/>
                <w:color w:val="auto"/>
                <w:kern w:val="2"/>
                <w:sz w:val="21"/>
                <w:szCs w:val="21"/>
              </w:rPr>
            </w:pPr>
          </w:p>
        </w:tc>
        <w:tc>
          <w:tcPr>
            <w:tcW w:w="1134" w:type="dxa"/>
            <w:noWrap w:val="0"/>
            <w:vAlign w:val="center"/>
          </w:tcPr>
          <w:p w14:paraId="1171C2DE">
            <w:pPr>
              <w:pStyle w:val="352"/>
              <w:keepNext/>
              <w:spacing w:line="440" w:lineRule="exact"/>
              <w:ind w:left="63" w:right="63"/>
              <w:rPr>
                <w:rFonts w:ascii="宋体" w:hAnsi="宋体" w:eastAsia="宋体"/>
                <w:color w:val="auto"/>
                <w:kern w:val="2"/>
                <w:sz w:val="21"/>
                <w:szCs w:val="21"/>
              </w:rPr>
            </w:pPr>
          </w:p>
        </w:tc>
        <w:tc>
          <w:tcPr>
            <w:tcW w:w="4252" w:type="dxa"/>
            <w:noWrap w:val="0"/>
            <w:vAlign w:val="center"/>
          </w:tcPr>
          <w:p w14:paraId="727BB690">
            <w:pPr>
              <w:pStyle w:val="352"/>
              <w:keepNext/>
              <w:spacing w:line="440" w:lineRule="exact"/>
              <w:ind w:left="63" w:right="63"/>
              <w:rPr>
                <w:rFonts w:ascii="宋体" w:hAnsi="宋体" w:eastAsia="宋体"/>
                <w:color w:val="auto"/>
                <w:kern w:val="2"/>
                <w:sz w:val="21"/>
                <w:szCs w:val="21"/>
              </w:rPr>
            </w:pPr>
          </w:p>
        </w:tc>
      </w:tr>
      <w:tr w14:paraId="629183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649C3047">
            <w:pPr>
              <w:pStyle w:val="352"/>
              <w:keepNext/>
              <w:spacing w:line="440" w:lineRule="exact"/>
              <w:ind w:left="63" w:right="63"/>
              <w:rPr>
                <w:rFonts w:ascii="宋体" w:hAnsi="宋体" w:eastAsia="宋体"/>
                <w:color w:val="auto"/>
                <w:kern w:val="2"/>
                <w:sz w:val="21"/>
                <w:szCs w:val="21"/>
              </w:rPr>
            </w:pPr>
          </w:p>
        </w:tc>
        <w:tc>
          <w:tcPr>
            <w:tcW w:w="1418" w:type="dxa"/>
            <w:noWrap w:val="0"/>
            <w:vAlign w:val="center"/>
          </w:tcPr>
          <w:p w14:paraId="35C117DD">
            <w:pPr>
              <w:pStyle w:val="352"/>
              <w:keepNext/>
              <w:spacing w:line="440" w:lineRule="exact"/>
              <w:ind w:left="63" w:right="63"/>
              <w:rPr>
                <w:rFonts w:ascii="宋体" w:hAnsi="宋体" w:eastAsia="宋体"/>
                <w:color w:val="auto"/>
                <w:kern w:val="2"/>
                <w:sz w:val="21"/>
                <w:szCs w:val="21"/>
              </w:rPr>
            </w:pPr>
          </w:p>
        </w:tc>
        <w:tc>
          <w:tcPr>
            <w:tcW w:w="1134" w:type="dxa"/>
            <w:noWrap w:val="0"/>
            <w:vAlign w:val="center"/>
          </w:tcPr>
          <w:p w14:paraId="0F6C1CF8">
            <w:pPr>
              <w:pStyle w:val="352"/>
              <w:keepNext/>
              <w:spacing w:line="440" w:lineRule="exact"/>
              <w:ind w:left="63" w:right="63"/>
              <w:rPr>
                <w:rFonts w:ascii="宋体" w:hAnsi="宋体" w:eastAsia="宋体"/>
                <w:color w:val="auto"/>
                <w:kern w:val="2"/>
                <w:sz w:val="21"/>
                <w:szCs w:val="21"/>
              </w:rPr>
            </w:pPr>
          </w:p>
        </w:tc>
        <w:tc>
          <w:tcPr>
            <w:tcW w:w="1134" w:type="dxa"/>
            <w:noWrap w:val="0"/>
            <w:vAlign w:val="center"/>
          </w:tcPr>
          <w:p w14:paraId="6430195C">
            <w:pPr>
              <w:pStyle w:val="352"/>
              <w:keepNext/>
              <w:spacing w:line="440" w:lineRule="exact"/>
              <w:ind w:left="63" w:right="63"/>
              <w:rPr>
                <w:rFonts w:ascii="宋体" w:hAnsi="宋体" w:eastAsia="宋体"/>
                <w:color w:val="auto"/>
                <w:kern w:val="2"/>
                <w:sz w:val="21"/>
                <w:szCs w:val="21"/>
              </w:rPr>
            </w:pPr>
          </w:p>
        </w:tc>
        <w:tc>
          <w:tcPr>
            <w:tcW w:w="4252" w:type="dxa"/>
            <w:noWrap w:val="0"/>
            <w:vAlign w:val="center"/>
          </w:tcPr>
          <w:p w14:paraId="74464378">
            <w:pPr>
              <w:pStyle w:val="352"/>
              <w:keepNext/>
              <w:spacing w:line="440" w:lineRule="exact"/>
              <w:ind w:left="63" w:right="63"/>
              <w:rPr>
                <w:rFonts w:ascii="宋体" w:hAnsi="宋体" w:eastAsia="宋体"/>
                <w:color w:val="auto"/>
                <w:kern w:val="2"/>
                <w:sz w:val="21"/>
                <w:szCs w:val="21"/>
              </w:rPr>
            </w:pPr>
          </w:p>
        </w:tc>
      </w:tr>
      <w:tr w14:paraId="7128B3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B284B0F">
            <w:pPr>
              <w:pStyle w:val="352"/>
              <w:keepNext/>
              <w:spacing w:line="440" w:lineRule="exact"/>
              <w:ind w:left="63" w:right="63"/>
              <w:rPr>
                <w:rFonts w:ascii="宋体" w:hAnsi="宋体" w:eastAsia="宋体"/>
                <w:color w:val="auto"/>
                <w:kern w:val="2"/>
                <w:sz w:val="21"/>
                <w:szCs w:val="21"/>
              </w:rPr>
            </w:pPr>
          </w:p>
        </w:tc>
        <w:tc>
          <w:tcPr>
            <w:tcW w:w="1418" w:type="dxa"/>
            <w:noWrap w:val="0"/>
            <w:vAlign w:val="center"/>
          </w:tcPr>
          <w:p w14:paraId="46D503D1">
            <w:pPr>
              <w:pStyle w:val="352"/>
              <w:keepNext/>
              <w:spacing w:line="440" w:lineRule="exact"/>
              <w:ind w:left="63" w:right="63"/>
              <w:rPr>
                <w:rFonts w:ascii="宋体" w:hAnsi="宋体" w:eastAsia="宋体"/>
                <w:color w:val="auto"/>
                <w:kern w:val="2"/>
                <w:sz w:val="21"/>
                <w:szCs w:val="21"/>
              </w:rPr>
            </w:pPr>
          </w:p>
        </w:tc>
        <w:tc>
          <w:tcPr>
            <w:tcW w:w="1134" w:type="dxa"/>
            <w:noWrap w:val="0"/>
            <w:vAlign w:val="center"/>
          </w:tcPr>
          <w:p w14:paraId="001B630C">
            <w:pPr>
              <w:pStyle w:val="352"/>
              <w:keepNext/>
              <w:spacing w:line="440" w:lineRule="exact"/>
              <w:ind w:left="63" w:right="63"/>
              <w:rPr>
                <w:rFonts w:ascii="宋体" w:hAnsi="宋体" w:eastAsia="宋体"/>
                <w:color w:val="auto"/>
                <w:kern w:val="2"/>
                <w:sz w:val="21"/>
                <w:szCs w:val="21"/>
              </w:rPr>
            </w:pPr>
          </w:p>
        </w:tc>
        <w:tc>
          <w:tcPr>
            <w:tcW w:w="1134" w:type="dxa"/>
            <w:noWrap w:val="0"/>
            <w:vAlign w:val="center"/>
          </w:tcPr>
          <w:p w14:paraId="2C6E8563">
            <w:pPr>
              <w:pStyle w:val="352"/>
              <w:keepNext/>
              <w:spacing w:line="440" w:lineRule="exact"/>
              <w:ind w:left="63" w:right="63"/>
              <w:rPr>
                <w:rFonts w:ascii="宋体" w:hAnsi="宋体" w:eastAsia="宋体"/>
                <w:color w:val="auto"/>
                <w:kern w:val="2"/>
                <w:sz w:val="21"/>
                <w:szCs w:val="21"/>
              </w:rPr>
            </w:pPr>
          </w:p>
        </w:tc>
        <w:tc>
          <w:tcPr>
            <w:tcW w:w="4252" w:type="dxa"/>
            <w:noWrap w:val="0"/>
            <w:vAlign w:val="center"/>
          </w:tcPr>
          <w:p w14:paraId="495B570C">
            <w:pPr>
              <w:pStyle w:val="352"/>
              <w:keepNext/>
              <w:spacing w:line="440" w:lineRule="exact"/>
              <w:ind w:left="63" w:right="63"/>
              <w:rPr>
                <w:rFonts w:ascii="宋体" w:hAnsi="宋体" w:eastAsia="宋体"/>
                <w:color w:val="auto"/>
                <w:kern w:val="2"/>
                <w:sz w:val="21"/>
                <w:szCs w:val="21"/>
              </w:rPr>
            </w:pPr>
          </w:p>
        </w:tc>
      </w:tr>
      <w:tr w14:paraId="520F71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5A07B4D9">
            <w:pPr>
              <w:pStyle w:val="352"/>
              <w:keepNext/>
              <w:spacing w:line="440" w:lineRule="exact"/>
              <w:ind w:left="63" w:right="63"/>
              <w:rPr>
                <w:rFonts w:ascii="宋体" w:hAnsi="宋体" w:eastAsia="宋体"/>
                <w:color w:val="auto"/>
                <w:kern w:val="2"/>
                <w:sz w:val="21"/>
                <w:szCs w:val="21"/>
              </w:rPr>
            </w:pPr>
          </w:p>
        </w:tc>
        <w:tc>
          <w:tcPr>
            <w:tcW w:w="1418" w:type="dxa"/>
            <w:tcBorders>
              <w:bottom w:val="single" w:color="auto" w:sz="12" w:space="0"/>
            </w:tcBorders>
            <w:noWrap w:val="0"/>
            <w:vAlign w:val="center"/>
          </w:tcPr>
          <w:p w14:paraId="48311508">
            <w:pPr>
              <w:pStyle w:val="352"/>
              <w:keepNext/>
              <w:spacing w:line="440" w:lineRule="exact"/>
              <w:ind w:left="63" w:right="63"/>
              <w:rPr>
                <w:rFonts w:ascii="宋体" w:hAnsi="宋体" w:eastAsia="宋体"/>
                <w:color w:val="auto"/>
                <w:kern w:val="2"/>
                <w:sz w:val="21"/>
                <w:szCs w:val="21"/>
              </w:rPr>
            </w:pPr>
          </w:p>
        </w:tc>
        <w:tc>
          <w:tcPr>
            <w:tcW w:w="1134" w:type="dxa"/>
            <w:tcBorders>
              <w:bottom w:val="single" w:color="auto" w:sz="12" w:space="0"/>
            </w:tcBorders>
            <w:noWrap w:val="0"/>
            <w:vAlign w:val="center"/>
          </w:tcPr>
          <w:p w14:paraId="3656B3A0">
            <w:pPr>
              <w:pStyle w:val="352"/>
              <w:keepNext/>
              <w:spacing w:line="440" w:lineRule="exact"/>
              <w:ind w:left="63" w:right="63"/>
              <w:rPr>
                <w:rFonts w:ascii="宋体" w:hAnsi="宋体" w:eastAsia="宋体"/>
                <w:color w:val="auto"/>
                <w:kern w:val="2"/>
                <w:sz w:val="21"/>
                <w:szCs w:val="21"/>
              </w:rPr>
            </w:pPr>
          </w:p>
        </w:tc>
        <w:tc>
          <w:tcPr>
            <w:tcW w:w="1134" w:type="dxa"/>
            <w:tcBorders>
              <w:bottom w:val="single" w:color="auto" w:sz="12" w:space="0"/>
            </w:tcBorders>
            <w:noWrap w:val="0"/>
            <w:vAlign w:val="center"/>
          </w:tcPr>
          <w:p w14:paraId="707EB988">
            <w:pPr>
              <w:pStyle w:val="352"/>
              <w:keepNext/>
              <w:spacing w:line="440" w:lineRule="exact"/>
              <w:ind w:left="63" w:right="63"/>
              <w:rPr>
                <w:rFonts w:ascii="宋体" w:hAnsi="宋体" w:eastAsia="宋体"/>
                <w:color w:val="auto"/>
                <w:kern w:val="2"/>
                <w:sz w:val="21"/>
                <w:szCs w:val="21"/>
              </w:rPr>
            </w:pPr>
          </w:p>
        </w:tc>
        <w:tc>
          <w:tcPr>
            <w:tcW w:w="4252" w:type="dxa"/>
            <w:tcBorders>
              <w:bottom w:val="single" w:color="auto" w:sz="12" w:space="0"/>
            </w:tcBorders>
            <w:noWrap w:val="0"/>
            <w:vAlign w:val="center"/>
          </w:tcPr>
          <w:p w14:paraId="004FA5DA">
            <w:pPr>
              <w:pStyle w:val="352"/>
              <w:keepNext/>
              <w:spacing w:line="440" w:lineRule="exact"/>
              <w:ind w:left="63" w:right="63"/>
              <w:rPr>
                <w:rFonts w:ascii="宋体" w:hAnsi="宋体" w:eastAsia="宋体"/>
                <w:color w:val="auto"/>
                <w:kern w:val="2"/>
                <w:sz w:val="21"/>
                <w:szCs w:val="21"/>
              </w:rPr>
            </w:pPr>
          </w:p>
        </w:tc>
      </w:tr>
    </w:tbl>
    <w:p w14:paraId="2AEAD700">
      <w:pPr>
        <w:pStyle w:val="349"/>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b/>
          <w:bCs/>
          <w:color w:val="auto"/>
          <w:sz w:val="24"/>
          <w:highlight w:val="none"/>
        </w:rPr>
      </w:pPr>
    </w:p>
    <w:sectPr>
      <w:footerReference r:id="rId8" w:type="default"/>
      <w:pgSz w:w="11906" w:h="16838"/>
      <w:pgMar w:top="1440" w:right="1587" w:bottom="1440" w:left="1587" w:header="624"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Cambria">
    <w:panose1 w:val="02040503050406030204"/>
    <w:charset w:val="00"/>
    <w:family w:val="auto"/>
    <w:pitch w:val="default"/>
    <w:sig w:usb0="E00006FF" w:usb1="420024FF" w:usb2="02000000" w:usb3="00000000" w:csb0="2000019F" w:csb1="00000000"/>
  </w:font>
  <w:font w:name="方正小标宋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MingLiU_HKSCS">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Segoe UI Symbol">
    <w:panose1 w:val="020B0502040204020203"/>
    <w:charset w:val="00"/>
    <w:family w:val="swiss"/>
    <w:pitch w:val="default"/>
    <w:sig w:usb0="800001E3" w:usb1="1200FFEF" w:usb2="00040000" w:usb3="04000000" w:csb0="00000001" w:csb1="40000000"/>
  </w:font>
  <w:font w:name="KSOF45024875">
    <w:panose1 w:val="02020500000000000000"/>
    <w:charset w:val="88"/>
    <w:family w:val="auto"/>
    <w:pitch w:val="default"/>
    <w:sig w:usb0="00000001" w:usb1="00000000"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EBB0E">
    <w:pPr>
      <w:pStyle w:val="241"/>
      <w:framePr w:wrap="around" w:vAnchor="text" w:hAnchor="margin" w:xAlign="center" w:y="1"/>
      <w:rPr>
        <w:rStyle w:val="264"/>
      </w:rPr>
    </w:pPr>
    <w:r>
      <w:rPr>
        <w:rFonts w:hint="eastAsia"/>
      </w:rPr>
      <w:fldChar w:fldCharType="begin"/>
    </w:r>
    <w:r>
      <w:rPr>
        <w:rStyle w:val="264"/>
        <w:rFonts w:hint="eastAsia"/>
      </w:rPr>
      <w:instrText xml:space="preserve">PAGE  </w:instrText>
    </w:r>
    <w:r>
      <w:rPr>
        <w:rFonts w:hint="eastAsia"/>
      </w:rPr>
      <w:fldChar w:fldCharType="separate"/>
    </w:r>
    <w:r>
      <w:rPr>
        <w:rStyle w:val="264"/>
      </w:rPr>
      <w:t>2</w:t>
    </w:r>
    <w:r>
      <w:rPr>
        <w:rFonts w:hint="eastAsia"/>
      </w:rPr>
      <w:fldChar w:fldCharType="end"/>
    </w:r>
  </w:p>
  <w:p w14:paraId="5C3511A0">
    <w:pPr>
      <w:pStyle w:val="241"/>
      <w:jc w:val="center"/>
    </w:pPr>
  </w:p>
  <w:p w14:paraId="2B834C8E">
    <w:pPr>
      <w:pStyle w:val="24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3C296C">
    <w:pPr>
      <w:pStyle w:val="241"/>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306705"/>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14935" cy="306705"/>
                      </a:xfrm>
                      <a:prstGeom prst="rect">
                        <a:avLst/>
                      </a:prstGeom>
                      <a:noFill/>
                      <a:ln>
                        <a:noFill/>
                      </a:ln>
                    </wps:spPr>
                    <wps:txbx>
                      <w:txbxContent>
                        <w:p w14:paraId="2B21A9AB">
                          <w:pPr>
                            <w:pStyle w:val="241"/>
                            <w:tabs>
                              <w:tab w:val="clear" w:pos="4153"/>
                              <w:tab w:val="clear" w:pos="8306"/>
                            </w:tabs>
                          </w:pPr>
                          <w:r>
                            <w:fldChar w:fldCharType="begin"/>
                          </w:r>
                          <w:r>
                            <w:instrText xml:space="preserve"> PAGE  \* MERGEFORMAT </w:instrText>
                          </w:r>
                          <w:r>
                            <w:fldChar w:fldCharType="separate"/>
                          </w:r>
                          <w:r>
                            <w:t>19</w:t>
                          </w:r>
                          <w:r>
                            <w:fldChar w:fldCharType="end"/>
                          </w:r>
                        </w:p>
                        <w:p w14:paraId="575162FD"/>
                      </w:txbxContent>
                    </wps:txbx>
                    <wps:bodyPr wrap="none" lIns="0" tIns="0" rIns="0" bIns="0" upright="1">
                      <a:spAutoFit/>
                    </wps:bodyPr>
                  </wps:wsp>
                </a:graphicData>
              </a:graphic>
            </wp:anchor>
          </w:drawing>
        </mc:Choice>
        <mc:Fallback>
          <w:pict>
            <v:shape id="_x0000_s1026" o:spid="_x0000_s1026" o:spt="202" type="#_x0000_t202" style="position:absolute;left:0pt;margin-top:0pt;height:24.15pt;width:9.05pt;mso-position-horizontal:center;mso-position-horizontal-relative:margin;mso-wrap-style:none;z-index:251660288;mso-width-relative:page;mso-height-relative:page;" filled="f" stroked="f" coordsize="21600,21600" o:gfxdata="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1Tvwy9EAAAADAQAADwAAAAAAAAABACAAAAAi&#10;AAAAZHJzL2Rvd25yZXYueG1sUEsBAhQAFAAAAAgAh07iQKuyJ7LYAQAApQMAAA4AAAAAAAAAAQAg&#10;AAAAIAEAAGRycy9lMm9Eb2MueG1sUEsFBgAAAAAGAAYAWQEAAGoFAAAAAA==&#10;">
              <v:fill on="f" focussize="0,0"/>
              <v:stroke on="f"/>
              <v:imagedata o:title=""/>
              <o:lock v:ext="edit" aspectratio="f"/>
              <v:textbox inset="0mm,0mm,0mm,0mm" style="mso-fit-shape-to-text:t;">
                <w:txbxContent>
                  <w:p w14:paraId="2B21A9AB">
                    <w:pPr>
                      <w:pStyle w:val="241"/>
                      <w:tabs>
                        <w:tab w:val="clear" w:pos="4153"/>
                        <w:tab w:val="clear" w:pos="8306"/>
                      </w:tabs>
                    </w:pPr>
                    <w:r>
                      <w:fldChar w:fldCharType="begin"/>
                    </w:r>
                    <w:r>
                      <w:instrText xml:space="preserve"> PAGE  \* MERGEFORMAT </w:instrText>
                    </w:r>
                    <w:r>
                      <w:fldChar w:fldCharType="separate"/>
                    </w:r>
                    <w:r>
                      <w:t>19</w:t>
                    </w:r>
                    <w:r>
                      <w:fldChar w:fldCharType="end"/>
                    </w:r>
                  </w:p>
                  <w:p w14:paraId="575162FD"/>
                </w:txbxContent>
              </v:textbox>
            </v:shape>
          </w:pict>
        </mc:Fallback>
      </mc:AlternateContent>
    </w:r>
  </w:p>
  <w:p w14:paraId="027650A9">
    <w:pPr>
      <w:pStyle w:val="24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5861F">
    <w:pPr>
      <w:pStyle w:val="241"/>
      <w:jc w:val="center"/>
    </w:pPr>
    <w:r>
      <w:fldChar w:fldCharType="begin"/>
    </w:r>
    <w:r>
      <w:instrText xml:space="preserve">PAGE   \* MERGEFORMAT</w:instrText>
    </w:r>
    <w:r>
      <w:fldChar w:fldCharType="separate"/>
    </w:r>
    <w:r>
      <w:rPr>
        <w:lang w:val="zh-CN"/>
      </w:rPr>
      <w:t>20</w:t>
    </w:r>
    <w:r>
      <w:rPr>
        <w:lang w:val="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9804B">
    <w:pPr>
      <w:pStyle w:val="241"/>
      <w:jc w:val="center"/>
    </w:pPr>
    <w:r>
      <w:fldChar w:fldCharType="begin"/>
    </w:r>
    <w:r>
      <w:instrText xml:space="preserve">PAGE   \* MERGEFORMAT</w:instrText>
    </w:r>
    <w:r>
      <w:fldChar w:fldCharType="separate"/>
    </w:r>
    <w:r>
      <w:rPr>
        <w:lang w:val="zh-CN"/>
      </w:rPr>
      <w:t>24</w:t>
    </w:r>
    <w:r>
      <w:rPr>
        <w:lang w:val="zh-C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A86F1">
    <w:pPr>
      <w:pStyle w:val="241"/>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13A41BA1">
                          <w:pPr>
                            <w:pStyle w:val="241"/>
                            <w:tabs>
                              <w:tab w:val="clear" w:pos="4153"/>
                              <w:tab w:val="clear"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19</w:t>
                          </w:r>
                          <w:r>
                            <w:rPr>
                              <w:rFonts w:hint="eastAsia"/>
                            </w:rPr>
                            <w:fldChar w:fldCharType="end"/>
                          </w:r>
                        </w:p>
                        <w:p w14:paraId="7DF3F68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ByxJBTcAQAAsQMAAA4AAAAA&#10;AAAAAQAgAAAAIgEAAGRycy9lMm9Eb2MueG1sUEsFBgAAAAAGAAYAWQEAAHAFAAAAAA==&#10;">
              <v:fill on="f" focussize="0,0"/>
              <v:stroke on="f" weight="1.25pt"/>
              <v:imagedata o:title=""/>
              <o:lock v:ext="edit" aspectratio="f"/>
              <v:textbox inset="0mm,0mm,0mm,0mm" style="mso-fit-shape-to-text:t;">
                <w:txbxContent>
                  <w:p w14:paraId="13A41BA1">
                    <w:pPr>
                      <w:pStyle w:val="241"/>
                      <w:tabs>
                        <w:tab w:val="clear" w:pos="4153"/>
                        <w:tab w:val="clear"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19</w:t>
                    </w:r>
                    <w:r>
                      <w:rPr>
                        <w:rFonts w:hint="eastAsia"/>
                      </w:rPr>
                      <w:fldChar w:fldCharType="end"/>
                    </w:r>
                  </w:p>
                  <w:p w14:paraId="7DF3F68B"/>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EA71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5"/>
      <w:numFmt w:val="decimal"/>
      <w:suff w:val="space"/>
      <w:lvlText w:val="%1."/>
      <w:lvlJc w:val="left"/>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suff w:val="space"/>
      <w:lvlText w:val="%1.%2.%3.%4.%5.%6"/>
      <w:lvlJc w:val="left"/>
      <w:pPr>
        <w:ind w:left="0" w:firstLine="0"/>
      </w:pPr>
    </w:lvl>
    <w:lvl w:ilvl="6" w:tentative="0">
      <w:start w:val="1"/>
      <w:numFmt w:val="decimal"/>
      <w:suff w:val="space"/>
      <w:lvlText w:val="%1.%2.%3.%4.%5.%6.%7"/>
      <w:lvlJc w:val="left"/>
      <w:pPr>
        <w:ind w:left="0" w:firstLine="0"/>
      </w:pPr>
    </w:lvl>
    <w:lvl w:ilvl="7" w:tentative="0">
      <w:start w:val="1"/>
      <w:numFmt w:val="decimal"/>
      <w:suff w:val="space"/>
      <w:lvlText w:val="%1.%2.%3.%4.%5.%6.%7.%8"/>
      <w:lvlJc w:val="left"/>
      <w:pPr>
        <w:ind w:left="0" w:firstLine="0"/>
      </w:pPr>
    </w:lvl>
    <w:lvl w:ilvl="8" w:tentative="0">
      <w:start w:val="1"/>
      <w:numFmt w:val="decimal"/>
      <w:suff w:val="space"/>
      <w:lvlText w:val="%1.%2.%3.%4.%5.%6.%7.%8.%9"/>
      <w:lvlJc w:val="left"/>
      <w:pPr>
        <w:ind w:left="0" w:firstLine="0"/>
      </w:pPr>
    </w:lvl>
  </w:abstractNum>
  <w:abstractNum w:abstractNumId="1">
    <w:nsid w:val="0053208E"/>
    <w:multiLevelType w:val="multilevel"/>
    <w:tmpl w:val="0053208E"/>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51592"/>
    <w:rsid w:val="007039C8"/>
    <w:rsid w:val="009A13B3"/>
    <w:rsid w:val="00BE14FD"/>
    <w:rsid w:val="019E4ED3"/>
    <w:rsid w:val="01A52F74"/>
    <w:rsid w:val="01BB5A85"/>
    <w:rsid w:val="01CE57B8"/>
    <w:rsid w:val="03464A79"/>
    <w:rsid w:val="04155F9E"/>
    <w:rsid w:val="04A10F62"/>
    <w:rsid w:val="04AE18D1"/>
    <w:rsid w:val="04BD08D2"/>
    <w:rsid w:val="050138D2"/>
    <w:rsid w:val="061F2A86"/>
    <w:rsid w:val="06A905A2"/>
    <w:rsid w:val="06FA0DFD"/>
    <w:rsid w:val="07621BE9"/>
    <w:rsid w:val="08030185"/>
    <w:rsid w:val="0808579C"/>
    <w:rsid w:val="086C7AD9"/>
    <w:rsid w:val="087245E9"/>
    <w:rsid w:val="08C45EA5"/>
    <w:rsid w:val="08D77648"/>
    <w:rsid w:val="08E4506D"/>
    <w:rsid w:val="09431495"/>
    <w:rsid w:val="0A4C3053"/>
    <w:rsid w:val="0ABA0118"/>
    <w:rsid w:val="0B0C55A3"/>
    <w:rsid w:val="0B54408A"/>
    <w:rsid w:val="0C06435E"/>
    <w:rsid w:val="0C2D2D0D"/>
    <w:rsid w:val="0C530777"/>
    <w:rsid w:val="0C62191E"/>
    <w:rsid w:val="0C8C699B"/>
    <w:rsid w:val="0C9615C8"/>
    <w:rsid w:val="0DFB64F3"/>
    <w:rsid w:val="0E175C99"/>
    <w:rsid w:val="0E6D1D7A"/>
    <w:rsid w:val="0EA277D1"/>
    <w:rsid w:val="0F221EC8"/>
    <w:rsid w:val="10C05094"/>
    <w:rsid w:val="10DC433A"/>
    <w:rsid w:val="10F531E8"/>
    <w:rsid w:val="113A1F67"/>
    <w:rsid w:val="11991213"/>
    <w:rsid w:val="11ED6283"/>
    <w:rsid w:val="122B4561"/>
    <w:rsid w:val="13034688"/>
    <w:rsid w:val="134C478E"/>
    <w:rsid w:val="13BB36C2"/>
    <w:rsid w:val="13C57211"/>
    <w:rsid w:val="13FB45D6"/>
    <w:rsid w:val="14E90D55"/>
    <w:rsid w:val="158E72E0"/>
    <w:rsid w:val="1606156C"/>
    <w:rsid w:val="16070E41"/>
    <w:rsid w:val="164273BB"/>
    <w:rsid w:val="16D16D39"/>
    <w:rsid w:val="17A80401"/>
    <w:rsid w:val="189967BF"/>
    <w:rsid w:val="18B32921"/>
    <w:rsid w:val="18D66EA8"/>
    <w:rsid w:val="19114C46"/>
    <w:rsid w:val="193663CD"/>
    <w:rsid w:val="1977008B"/>
    <w:rsid w:val="19D57177"/>
    <w:rsid w:val="1B1A59D6"/>
    <w:rsid w:val="1B2C3630"/>
    <w:rsid w:val="1B684130"/>
    <w:rsid w:val="1C263073"/>
    <w:rsid w:val="1CDD0B4D"/>
    <w:rsid w:val="1DAC0C4B"/>
    <w:rsid w:val="1DF443A0"/>
    <w:rsid w:val="1E0F162D"/>
    <w:rsid w:val="1E21739D"/>
    <w:rsid w:val="1EF87EC0"/>
    <w:rsid w:val="1F54052A"/>
    <w:rsid w:val="1F58270D"/>
    <w:rsid w:val="1FB81D5D"/>
    <w:rsid w:val="1FBA1D7F"/>
    <w:rsid w:val="208337BA"/>
    <w:rsid w:val="20900B46"/>
    <w:rsid w:val="20A57BD4"/>
    <w:rsid w:val="22995516"/>
    <w:rsid w:val="22B71D2D"/>
    <w:rsid w:val="22E9024C"/>
    <w:rsid w:val="237D2742"/>
    <w:rsid w:val="241E0B6B"/>
    <w:rsid w:val="24AE3593"/>
    <w:rsid w:val="24DE36B4"/>
    <w:rsid w:val="25007CE8"/>
    <w:rsid w:val="25C944FA"/>
    <w:rsid w:val="25CB450A"/>
    <w:rsid w:val="25E60A73"/>
    <w:rsid w:val="263D098F"/>
    <w:rsid w:val="26510172"/>
    <w:rsid w:val="267918E7"/>
    <w:rsid w:val="26797B39"/>
    <w:rsid w:val="26C03072"/>
    <w:rsid w:val="26DE174A"/>
    <w:rsid w:val="26EA00EF"/>
    <w:rsid w:val="27675BE3"/>
    <w:rsid w:val="27C00793"/>
    <w:rsid w:val="28416434"/>
    <w:rsid w:val="289E3886"/>
    <w:rsid w:val="291E6775"/>
    <w:rsid w:val="29257B04"/>
    <w:rsid w:val="29385A89"/>
    <w:rsid w:val="298B1AA7"/>
    <w:rsid w:val="29920EDE"/>
    <w:rsid w:val="2A465F84"/>
    <w:rsid w:val="2A657603"/>
    <w:rsid w:val="2B5C32F0"/>
    <w:rsid w:val="2B8945EC"/>
    <w:rsid w:val="2BA2543C"/>
    <w:rsid w:val="2BEF5FD4"/>
    <w:rsid w:val="2C8132A3"/>
    <w:rsid w:val="2CAB1FB8"/>
    <w:rsid w:val="2D0607E0"/>
    <w:rsid w:val="2D6F5F97"/>
    <w:rsid w:val="2DEC0BF0"/>
    <w:rsid w:val="2E975000"/>
    <w:rsid w:val="2EFE6E2D"/>
    <w:rsid w:val="2F2F348A"/>
    <w:rsid w:val="2F3839F8"/>
    <w:rsid w:val="2F8F2136"/>
    <w:rsid w:val="2FAC4D96"/>
    <w:rsid w:val="303162D1"/>
    <w:rsid w:val="30B55965"/>
    <w:rsid w:val="313F45C2"/>
    <w:rsid w:val="31540F86"/>
    <w:rsid w:val="31833619"/>
    <w:rsid w:val="31F91B2E"/>
    <w:rsid w:val="320C03EB"/>
    <w:rsid w:val="32381D5D"/>
    <w:rsid w:val="3251196A"/>
    <w:rsid w:val="327063B8"/>
    <w:rsid w:val="32737B32"/>
    <w:rsid w:val="328B34EC"/>
    <w:rsid w:val="32B113B0"/>
    <w:rsid w:val="32E53E60"/>
    <w:rsid w:val="3330157F"/>
    <w:rsid w:val="33A265B3"/>
    <w:rsid w:val="33F95E15"/>
    <w:rsid w:val="35091CD8"/>
    <w:rsid w:val="35117F62"/>
    <w:rsid w:val="35A3072E"/>
    <w:rsid w:val="36FD4C29"/>
    <w:rsid w:val="3701395E"/>
    <w:rsid w:val="37535C53"/>
    <w:rsid w:val="377B0792"/>
    <w:rsid w:val="37C56B6C"/>
    <w:rsid w:val="38E25363"/>
    <w:rsid w:val="390E2362"/>
    <w:rsid w:val="39260063"/>
    <w:rsid w:val="395912F2"/>
    <w:rsid w:val="395D29A2"/>
    <w:rsid w:val="39D0586A"/>
    <w:rsid w:val="39FB1054"/>
    <w:rsid w:val="3ADF7F71"/>
    <w:rsid w:val="3AF630AE"/>
    <w:rsid w:val="3B1B3FA9"/>
    <w:rsid w:val="3B3C0FAF"/>
    <w:rsid w:val="3B516536"/>
    <w:rsid w:val="3B627439"/>
    <w:rsid w:val="3BE60A54"/>
    <w:rsid w:val="3C10772C"/>
    <w:rsid w:val="3C8446EA"/>
    <w:rsid w:val="3CD502DC"/>
    <w:rsid w:val="3D3659E4"/>
    <w:rsid w:val="3E493DC2"/>
    <w:rsid w:val="3E622EE2"/>
    <w:rsid w:val="3EF45CBB"/>
    <w:rsid w:val="3F125FDD"/>
    <w:rsid w:val="3F9609BC"/>
    <w:rsid w:val="3FEC2687"/>
    <w:rsid w:val="4131633A"/>
    <w:rsid w:val="41540B2E"/>
    <w:rsid w:val="42167715"/>
    <w:rsid w:val="421A1D78"/>
    <w:rsid w:val="42490CFB"/>
    <w:rsid w:val="42957651"/>
    <w:rsid w:val="42B0448A"/>
    <w:rsid w:val="42E01B18"/>
    <w:rsid w:val="43A044FF"/>
    <w:rsid w:val="43A713E9"/>
    <w:rsid w:val="43AA3E21"/>
    <w:rsid w:val="43AC4C52"/>
    <w:rsid w:val="43E5580A"/>
    <w:rsid w:val="4435582D"/>
    <w:rsid w:val="446C618F"/>
    <w:rsid w:val="45611A6C"/>
    <w:rsid w:val="45637592"/>
    <w:rsid w:val="45B47DEE"/>
    <w:rsid w:val="45C04D6D"/>
    <w:rsid w:val="465D51BA"/>
    <w:rsid w:val="46C027C2"/>
    <w:rsid w:val="47E749CB"/>
    <w:rsid w:val="47F16EEA"/>
    <w:rsid w:val="47FA7085"/>
    <w:rsid w:val="48364C02"/>
    <w:rsid w:val="484A2C8B"/>
    <w:rsid w:val="48825F81"/>
    <w:rsid w:val="49076CB7"/>
    <w:rsid w:val="491868E5"/>
    <w:rsid w:val="492C5CCF"/>
    <w:rsid w:val="49831044"/>
    <w:rsid w:val="4A1E1CDA"/>
    <w:rsid w:val="4A9B3185"/>
    <w:rsid w:val="4B090BDC"/>
    <w:rsid w:val="4B3449C0"/>
    <w:rsid w:val="4B3A654C"/>
    <w:rsid w:val="4B69167A"/>
    <w:rsid w:val="4BB42B44"/>
    <w:rsid w:val="4C243D45"/>
    <w:rsid w:val="4CA02E7A"/>
    <w:rsid w:val="4CC32763"/>
    <w:rsid w:val="4D82606B"/>
    <w:rsid w:val="4D8A6B26"/>
    <w:rsid w:val="4EAF74ED"/>
    <w:rsid w:val="4EE01C53"/>
    <w:rsid w:val="4F0B7A5E"/>
    <w:rsid w:val="4F1B24A1"/>
    <w:rsid w:val="4F8B1BBF"/>
    <w:rsid w:val="4FDE2637"/>
    <w:rsid w:val="51BC1421"/>
    <w:rsid w:val="52124677"/>
    <w:rsid w:val="521F0CE5"/>
    <w:rsid w:val="525E35BB"/>
    <w:rsid w:val="52614E59"/>
    <w:rsid w:val="527728CF"/>
    <w:rsid w:val="52A91690"/>
    <w:rsid w:val="53764934"/>
    <w:rsid w:val="55393E6B"/>
    <w:rsid w:val="55CF657E"/>
    <w:rsid w:val="55D50038"/>
    <w:rsid w:val="56ED2AAA"/>
    <w:rsid w:val="57060A6B"/>
    <w:rsid w:val="57393E1A"/>
    <w:rsid w:val="582E1C82"/>
    <w:rsid w:val="58DD0927"/>
    <w:rsid w:val="59815DE1"/>
    <w:rsid w:val="59C008B0"/>
    <w:rsid w:val="59FF7C57"/>
    <w:rsid w:val="5C270B20"/>
    <w:rsid w:val="5C60665C"/>
    <w:rsid w:val="5C62404B"/>
    <w:rsid w:val="5C6A5129"/>
    <w:rsid w:val="5CB846E3"/>
    <w:rsid w:val="5D431D2B"/>
    <w:rsid w:val="5D487342"/>
    <w:rsid w:val="5D4B5084"/>
    <w:rsid w:val="5DC416BA"/>
    <w:rsid w:val="5ED510A9"/>
    <w:rsid w:val="5F5C70D4"/>
    <w:rsid w:val="5FBD1E8D"/>
    <w:rsid w:val="60502867"/>
    <w:rsid w:val="613459D6"/>
    <w:rsid w:val="61B30B63"/>
    <w:rsid w:val="623F0814"/>
    <w:rsid w:val="62A163C6"/>
    <w:rsid w:val="63097573"/>
    <w:rsid w:val="648044B6"/>
    <w:rsid w:val="648562E9"/>
    <w:rsid w:val="64986E00"/>
    <w:rsid w:val="654274FE"/>
    <w:rsid w:val="655B398A"/>
    <w:rsid w:val="6599487D"/>
    <w:rsid w:val="65A748D6"/>
    <w:rsid w:val="665C20B0"/>
    <w:rsid w:val="66606474"/>
    <w:rsid w:val="66B018B9"/>
    <w:rsid w:val="66B92321"/>
    <w:rsid w:val="673F7A07"/>
    <w:rsid w:val="679E7441"/>
    <w:rsid w:val="67D53FAF"/>
    <w:rsid w:val="683010FE"/>
    <w:rsid w:val="683E7CBF"/>
    <w:rsid w:val="689B2F2E"/>
    <w:rsid w:val="68BA526B"/>
    <w:rsid w:val="68D75A1D"/>
    <w:rsid w:val="6A7A48B2"/>
    <w:rsid w:val="6A7B6F75"/>
    <w:rsid w:val="6B52582F"/>
    <w:rsid w:val="6B9B0F84"/>
    <w:rsid w:val="6CDE381E"/>
    <w:rsid w:val="6D4F64CA"/>
    <w:rsid w:val="6D962D25"/>
    <w:rsid w:val="6DAC5EE0"/>
    <w:rsid w:val="6EDF562C"/>
    <w:rsid w:val="6F0D1F62"/>
    <w:rsid w:val="6F683873"/>
    <w:rsid w:val="6FA04DBB"/>
    <w:rsid w:val="709D754D"/>
    <w:rsid w:val="70BC5C25"/>
    <w:rsid w:val="70FF1FB5"/>
    <w:rsid w:val="71155335"/>
    <w:rsid w:val="71186BD3"/>
    <w:rsid w:val="731A6C33"/>
    <w:rsid w:val="7351689D"/>
    <w:rsid w:val="73F2195D"/>
    <w:rsid w:val="74340F01"/>
    <w:rsid w:val="74ED02AE"/>
    <w:rsid w:val="75675C20"/>
    <w:rsid w:val="757C1E26"/>
    <w:rsid w:val="75C4554C"/>
    <w:rsid w:val="76326989"/>
    <w:rsid w:val="76393874"/>
    <w:rsid w:val="764233FC"/>
    <w:rsid w:val="767E1BCE"/>
    <w:rsid w:val="76B36252"/>
    <w:rsid w:val="77440722"/>
    <w:rsid w:val="77444BC6"/>
    <w:rsid w:val="775C3CBE"/>
    <w:rsid w:val="779362E8"/>
    <w:rsid w:val="77A47413"/>
    <w:rsid w:val="77BC6478"/>
    <w:rsid w:val="78D14237"/>
    <w:rsid w:val="79101392"/>
    <w:rsid w:val="79B5340D"/>
    <w:rsid w:val="7A122D59"/>
    <w:rsid w:val="7B75534E"/>
    <w:rsid w:val="7B787F70"/>
    <w:rsid w:val="7B9A6B62"/>
    <w:rsid w:val="7BE40725"/>
    <w:rsid w:val="7C15268D"/>
    <w:rsid w:val="7CC320E9"/>
    <w:rsid w:val="7D8822BE"/>
    <w:rsid w:val="7DB020D4"/>
    <w:rsid w:val="7DFD787D"/>
    <w:rsid w:val="7E1C5F55"/>
    <w:rsid w:val="7F4316EB"/>
    <w:rsid w:val="7F5931D8"/>
    <w:rsid w:val="7FF718D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45"/>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7"/>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qFormat/>
    <w:uiPriority w:val="0"/>
    <w:pPr>
      <w:spacing w:after="120"/>
    </w:pPr>
    <w:rPr>
      <w:rFonts w:ascii="Calibri" w:hAnsi="Calibri"/>
      <w:kern w:val="0"/>
      <w:sz w:val="20"/>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95"/>
    <w:semiHidden/>
    <w:unhideWhenUsed/>
    <w:qFormat/>
    <w:uiPriority w:val="99"/>
    <w:pPr>
      <w:spacing w:after="0" w:line="240" w:lineRule="auto"/>
    </w:pPr>
    <w:rPr>
      <w:sz w:val="20"/>
    </w:rPr>
  </w:style>
  <w:style w:type="paragraph" w:styleId="18">
    <w:name w:val="footer"/>
    <w:basedOn w:val="1"/>
    <w:link w:val="68"/>
    <w:unhideWhenUsed/>
    <w:qFormat/>
    <w:uiPriority w:val="99"/>
    <w:pPr>
      <w:tabs>
        <w:tab w:val="center" w:pos="7143"/>
        <w:tab w:val="right" w:pos="14287"/>
      </w:tabs>
      <w:spacing w:after="0" w:line="240" w:lineRule="auto"/>
    </w:pPr>
  </w:style>
  <w:style w:type="paragraph" w:styleId="19">
    <w:name w:val="header"/>
    <w:basedOn w:val="1"/>
    <w:link w:val="66"/>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61"/>
    <w:qFormat/>
    <w:uiPriority w:val="11"/>
    <w:pPr>
      <w:spacing w:before="200" w:after="200"/>
    </w:pPr>
    <w:rPr>
      <w:sz w:val="24"/>
      <w:szCs w:val="24"/>
    </w:rPr>
  </w:style>
  <w:style w:type="paragraph" w:styleId="23">
    <w:name w:val="footnote text"/>
    <w:basedOn w:val="1"/>
    <w:link w:val="194"/>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29">
    <w:name w:val="Title"/>
    <w:basedOn w:val="1"/>
    <w:next w:val="1"/>
    <w:link w:val="60"/>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Strong"/>
    <w:basedOn w:val="32"/>
    <w:qFormat/>
    <w:uiPriority w:val="22"/>
  </w:style>
  <w:style w:type="character" w:styleId="34">
    <w:name w:val="endnote reference"/>
    <w:semiHidden/>
    <w:unhideWhenUsed/>
    <w:qFormat/>
    <w:uiPriority w:val="99"/>
    <w:rPr>
      <w:vertAlign w:val="superscript"/>
    </w:rPr>
  </w:style>
  <w:style w:type="character" w:styleId="35">
    <w:name w:val="FollowedHyperlink"/>
    <w:basedOn w:val="32"/>
    <w:semiHidden/>
    <w:unhideWhenUsed/>
    <w:qFormat/>
    <w:uiPriority w:val="99"/>
    <w:rPr>
      <w:color w:val="800080"/>
      <w:u w:val="none"/>
    </w:rPr>
  </w:style>
  <w:style w:type="character" w:styleId="36">
    <w:name w:val="Emphasis"/>
    <w:basedOn w:val="32"/>
    <w:qFormat/>
    <w:uiPriority w:val="20"/>
  </w:style>
  <w:style w:type="character" w:styleId="37">
    <w:name w:val="HTML Definition"/>
    <w:basedOn w:val="32"/>
    <w:semiHidden/>
    <w:unhideWhenUsed/>
    <w:qFormat/>
    <w:uiPriority w:val="99"/>
  </w:style>
  <w:style w:type="character" w:styleId="38">
    <w:name w:val="HTML Typewriter"/>
    <w:basedOn w:val="32"/>
    <w:semiHidden/>
    <w:unhideWhenUsed/>
    <w:qFormat/>
    <w:uiPriority w:val="99"/>
    <w:rPr>
      <w:rFonts w:hint="default" w:ascii="monospace" w:hAnsi="monospace" w:eastAsia="monospace" w:cs="monospace"/>
      <w:sz w:val="20"/>
    </w:rPr>
  </w:style>
  <w:style w:type="character" w:styleId="39">
    <w:name w:val="HTML Acronym"/>
    <w:basedOn w:val="32"/>
    <w:semiHidden/>
    <w:unhideWhenUsed/>
    <w:qFormat/>
    <w:uiPriority w:val="99"/>
  </w:style>
  <w:style w:type="character" w:styleId="40">
    <w:name w:val="HTML Variable"/>
    <w:basedOn w:val="32"/>
    <w:semiHidden/>
    <w:unhideWhenUsed/>
    <w:qFormat/>
    <w:uiPriority w:val="99"/>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HTML Code"/>
    <w:basedOn w:val="32"/>
    <w:semiHidden/>
    <w:unhideWhenUsed/>
    <w:qFormat/>
    <w:uiPriority w:val="99"/>
    <w:rPr>
      <w:rFonts w:hint="default" w:ascii="monospace" w:hAnsi="monospace" w:eastAsia="monospace" w:cs="monospace"/>
      <w:sz w:val="20"/>
    </w:rPr>
  </w:style>
  <w:style w:type="character" w:styleId="43">
    <w:name w:val="HTML Cite"/>
    <w:basedOn w:val="32"/>
    <w:semiHidden/>
    <w:unhideWhenUsed/>
    <w:qFormat/>
    <w:uiPriority w:val="99"/>
  </w:style>
  <w:style w:type="character" w:styleId="44">
    <w:name w:val="footnote reference"/>
    <w:unhideWhenUsed/>
    <w:qFormat/>
    <w:uiPriority w:val="99"/>
    <w:rPr>
      <w:vertAlign w:val="superscript"/>
    </w:rPr>
  </w:style>
  <w:style w:type="character" w:styleId="45">
    <w:name w:val="HTML Keyboard"/>
    <w:basedOn w:val="32"/>
    <w:semiHidden/>
    <w:unhideWhenUsed/>
    <w:qFormat/>
    <w:uiPriority w:val="99"/>
    <w:rPr>
      <w:rFonts w:ascii="monospace" w:hAnsi="monospace" w:eastAsia="monospace" w:cs="monospace"/>
      <w:sz w:val="20"/>
    </w:rPr>
  </w:style>
  <w:style w:type="character" w:styleId="46">
    <w:name w:val="HTML Sample"/>
    <w:basedOn w:val="32"/>
    <w:semiHidden/>
    <w:unhideWhenUsed/>
    <w:qFormat/>
    <w:uiPriority w:val="99"/>
    <w:rPr>
      <w:rFonts w:hint="default" w:ascii="monospace" w:hAnsi="monospace" w:eastAsia="monospace" w:cs="monospace"/>
    </w:rPr>
  </w:style>
  <w:style w:type="paragraph" w:customStyle="1" w:styleId="47">
    <w:name w:val="正文首行缩进 21"/>
    <w:basedOn w:val="48"/>
    <w:link w:val="261"/>
    <w:qFormat/>
    <w:uiPriority w:val="0"/>
    <w:pPr>
      <w:spacing w:line="360" w:lineRule="auto"/>
      <w:ind w:firstLine="420"/>
    </w:pPr>
    <w:rPr>
      <w:rFonts w:ascii="宋体" w:hAnsi="宋体"/>
      <w:sz w:val="21"/>
    </w:rPr>
  </w:style>
  <w:style w:type="paragraph" w:customStyle="1" w:styleId="48">
    <w:name w:val="正文文本缩进11"/>
    <w:basedOn w:val="1"/>
    <w:unhideWhenUsed/>
    <w:qFormat/>
    <w:uiPriority w:val="99"/>
    <w:pPr>
      <w:spacing w:after="120"/>
      <w:ind w:left="420"/>
    </w:pPr>
  </w:style>
  <w:style w:type="character" w:customStyle="1" w:styleId="49">
    <w:name w:val="Heading 1 Char"/>
    <w:link w:val="2"/>
    <w:qFormat/>
    <w:uiPriority w:val="9"/>
    <w:rPr>
      <w:rFonts w:ascii="Arial" w:hAnsi="Arial" w:eastAsia="Arial" w:cs="Arial"/>
      <w:sz w:val="40"/>
      <w:szCs w:val="40"/>
    </w:rPr>
  </w:style>
  <w:style w:type="character" w:customStyle="1" w:styleId="50">
    <w:name w:val="Heading 2 Char"/>
    <w:link w:val="3"/>
    <w:qFormat/>
    <w:uiPriority w:val="9"/>
    <w:rPr>
      <w:rFonts w:ascii="Arial" w:hAnsi="Arial" w:eastAsia="Arial" w:cs="Arial"/>
      <w:sz w:val="34"/>
    </w:rPr>
  </w:style>
  <w:style w:type="character" w:customStyle="1" w:styleId="51">
    <w:name w:val="Heading 3 Char"/>
    <w:link w:val="4"/>
    <w:qFormat/>
    <w:uiPriority w:val="9"/>
    <w:rPr>
      <w:rFonts w:ascii="Arial" w:hAnsi="Arial" w:eastAsia="Arial" w:cs="Arial"/>
      <w:sz w:val="30"/>
      <w:szCs w:val="30"/>
    </w:rPr>
  </w:style>
  <w:style w:type="character" w:customStyle="1" w:styleId="52">
    <w:name w:val="Heading 4 Char"/>
    <w:link w:val="5"/>
    <w:qFormat/>
    <w:uiPriority w:val="9"/>
    <w:rPr>
      <w:rFonts w:ascii="Arial" w:hAnsi="Arial" w:eastAsia="Arial" w:cs="Arial"/>
      <w:b/>
      <w:bCs/>
      <w:sz w:val="26"/>
      <w:szCs w:val="26"/>
    </w:rPr>
  </w:style>
  <w:style w:type="character" w:customStyle="1" w:styleId="53">
    <w:name w:val="Heading 5 Char"/>
    <w:link w:val="6"/>
    <w:qFormat/>
    <w:uiPriority w:val="9"/>
    <w:rPr>
      <w:rFonts w:ascii="Arial" w:hAnsi="Arial" w:eastAsia="Arial" w:cs="Arial"/>
      <w:b/>
      <w:bCs/>
      <w:sz w:val="24"/>
      <w:szCs w:val="24"/>
    </w:rPr>
  </w:style>
  <w:style w:type="character" w:customStyle="1" w:styleId="54">
    <w:name w:val="Heading 6 Char"/>
    <w:link w:val="7"/>
    <w:qFormat/>
    <w:uiPriority w:val="9"/>
    <w:rPr>
      <w:rFonts w:ascii="Arial" w:hAnsi="Arial" w:eastAsia="Arial" w:cs="Arial"/>
      <w:b/>
      <w:bCs/>
      <w:sz w:val="22"/>
      <w:szCs w:val="22"/>
    </w:rPr>
  </w:style>
  <w:style w:type="character" w:customStyle="1" w:styleId="55">
    <w:name w:val="Heading 7 Char"/>
    <w:link w:val="8"/>
    <w:qFormat/>
    <w:uiPriority w:val="9"/>
    <w:rPr>
      <w:rFonts w:ascii="Arial" w:hAnsi="Arial" w:eastAsia="Arial" w:cs="Arial"/>
      <w:b/>
      <w:bCs/>
      <w:i/>
      <w:iCs/>
      <w:sz w:val="22"/>
      <w:szCs w:val="22"/>
    </w:rPr>
  </w:style>
  <w:style w:type="character" w:customStyle="1" w:styleId="56">
    <w:name w:val="Heading 8 Char"/>
    <w:link w:val="9"/>
    <w:qFormat/>
    <w:uiPriority w:val="9"/>
    <w:rPr>
      <w:rFonts w:ascii="Arial" w:hAnsi="Arial" w:eastAsia="Arial" w:cs="Arial"/>
      <w:i/>
      <w:iCs/>
      <w:sz w:val="22"/>
      <w:szCs w:val="22"/>
    </w:rPr>
  </w:style>
  <w:style w:type="character" w:customStyle="1" w:styleId="57">
    <w:name w:val="Heading 9 Char"/>
    <w:link w:val="10"/>
    <w:qFormat/>
    <w:uiPriority w:val="9"/>
    <w:rPr>
      <w:rFonts w:ascii="Arial" w:hAnsi="Arial" w:eastAsia="Arial" w:cs="Arial"/>
      <w:i/>
      <w:iCs/>
      <w:sz w:val="21"/>
      <w:szCs w:val="21"/>
    </w:rPr>
  </w:style>
  <w:style w:type="paragraph" w:styleId="58">
    <w:name w:val="List Paragraph"/>
    <w:basedOn w:val="1"/>
    <w:qFormat/>
    <w:uiPriority w:val="34"/>
    <w:pPr>
      <w:ind w:left="720"/>
      <w:contextualSpacing/>
    </w:pPr>
  </w:style>
  <w:style w:type="paragraph" w:styleId="59">
    <w:name w:val="No Spacing"/>
    <w:qFormat/>
    <w:uiPriority w:val="1"/>
    <w:pPr>
      <w:spacing w:before="0" w:after="0" w:line="240" w:lineRule="auto"/>
    </w:pPr>
    <w:rPr>
      <w:rFonts w:hint="default" w:ascii="Times New Roman" w:hAnsi="Times New Roman" w:eastAsia="宋体" w:cs="Times New Roman"/>
    </w:rPr>
  </w:style>
  <w:style w:type="character" w:customStyle="1" w:styleId="60">
    <w:name w:val="Title Char"/>
    <w:link w:val="29"/>
    <w:qFormat/>
    <w:uiPriority w:val="10"/>
    <w:rPr>
      <w:sz w:val="48"/>
      <w:szCs w:val="48"/>
    </w:rPr>
  </w:style>
  <w:style w:type="character" w:customStyle="1" w:styleId="61">
    <w:name w:val="Subtitle Char"/>
    <w:link w:val="22"/>
    <w:qFormat/>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Quote Char"/>
    <w:link w:val="62"/>
    <w:qFormat/>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5">
    <w:name w:val="Intense Quote Char"/>
    <w:link w:val="64"/>
    <w:qFormat/>
    <w:uiPriority w:val="30"/>
    <w:rPr>
      <w:i/>
    </w:rPr>
  </w:style>
  <w:style w:type="character" w:customStyle="1" w:styleId="66">
    <w:name w:val="Header Char"/>
    <w:link w:val="19"/>
    <w:qFormat/>
    <w:uiPriority w:val="99"/>
  </w:style>
  <w:style w:type="character" w:customStyle="1" w:styleId="67">
    <w:name w:val="Footer Char"/>
    <w:link w:val="18"/>
    <w:qFormat/>
    <w:uiPriority w:val="99"/>
  </w:style>
  <w:style w:type="character" w:customStyle="1" w:styleId="68">
    <w:name w:val="Caption Char"/>
    <w:link w:val="18"/>
    <w:qFormat/>
    <w:uiPriority w:val="99"/>
  </w:style>
  <w:style w:type="table" w:customStyle="1" w:styleId="69">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0">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7">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8">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9">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0">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1">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2">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8">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5">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6">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7">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8">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9">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0">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7">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1">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4">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6">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7">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8">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9">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0">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0">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1">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2">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3">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4">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5">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7">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8">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9">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0">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1">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2">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4">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5">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6">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7">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8">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9">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0">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9">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0">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1">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2">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3">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4">
    <w:name w:val="Footnote Text Char"/>
    <w:link w:val="23"/>
    <w:qFormat/>
    <w:uiPriority w:val="99"/>
    <w:rPr>
      <w:sz w:val="18"/>
    </w:rPr>
  </w:style>
  <w:style w:type="character" w:customStyle="1" w:styleId="195">
    <w:name w:val="Endnote Text Char"/>
    <w:link w:val="17"/>
    <w:qFormat/>
    <w:uiPriority w:val="99"/>
    <w:rPr>
      <w:sz w:val="20"/>
    </w:rPr>
  </w:style>
  <w:style w:type="paragraph" w:customStyle="1" w:styleId="196">
    <w:name w:val="TOC Heading"/>
    <w:unhideWhenUsed/>
    <w:qFormat/>
    <w:uiPriority w:val="39"/>
    <w:rPr>
      <w:rFonts w:hint="default" w:ascii="Times New Roman" w:hAnsi="Times New Roman" w:eastAsia="宋体" w:cs="Times New Roman"/>
    </w:rPr>
  </w:style>
  <w:style w:type="paragraph" w:customStyle="1" w:styleId="197">
    <w:name w:val="标题 111"/>
    <w:basedOn w:val="1"/>
    <w:next w:val="1"/>
    <w:link w:val="209"/>
    <w:qFormat/>
    <w:uiPriority w:val="0"/>
    <w:pPr>
      <w:keepNext/>
      <w:jc w:val="center"/>
      <w:outlineLvl w:val="0"/>
    </w:pPr>
    <w:rPr>
      <w:rFonts w:ascii="楷体_GB2312" w:eastAsia="楷体_GB2312"/>
      <w:sz w:val="28"/>
      <w:szCs w:val="28"/>
    </w:rPr>
  </w:style>
  <w:style w:type="paragraph" w:customStyle="1" w:styleId="198">
    <w:name w:val="标题 21"/>
    <w:basedOn w:val="1"/>
    <w:next w:val="1"/>
    <w:link w:val="210"/>
    <w:qFormat/>
    <w:uiPriority w:val="0"/>
    <w:pPr>
      <w:keepNext/>
      <w:keepLines/>
      <w:spacing w:before="260" w:after="260" w:line="415" w:lineRule="auto"/>
      <w:jc w:val="left"/>
      <w:outlineLvl w:val="1"/>
    </w:pPr>
    <w:rPr>
      <w:rFonts w:ascii="Arial" w:hAnsi="Arial" w:eastAsia="仿宋_GB2312" w:cs="Arial"/>
      <w:sz w:val="28"/>
      <w:szCs w:val="44"/>
    </w:rPr>
  </w:style>
  <w:style w:type="paragraph" w:customStyle="1" w:styleId="199">
    <w:name w:val="标题 31"/>
    <w:basedOn w:val="1"/>
    <w:next w:val="1"/>
    <w:link w:val="211"/>
    <w:qFormat/>
    <w:uiPriority w:val="0"/>
    <w:pPr>
      <w:keepNext/>
      <w:keepLines/>
      <w:spacing w:before="260" w:after="260" w:line="415" w:lineRule="auto"/>
      <w:outlineLvl w:val="2"/>
    </w:pPr>
    <w:rPr>
      <w:sz w:val="32"/>
      <w:szCs w:val="32"/>
    </w:rPr>
  </w:style>
  <w:style w:type="paragraph" w:customStyle="1" w:styleId="200">
    <w:name w:val="标题 41"/>
    <w:basedOn w:val="1"/>
    <w:next w:val="1"/>
    <w:link w:val="212"/>
    <w:qFormat/>
    <w:uiPriority w:val="0"/>
    <w:pPr>
      <w:keepNext/>
      <w:keepLines/>
      <w:spacing w:before="280" w:after="290" w:line="374" w:lineRule="auto"/>
      <w:outlineLvl w:val="3"/>
    </w:pPr>
    <w:rPr>
      <w:rFonts w:ascii="Arial" w:hAnsi="Arial" w:eastAsia="黑体" w:cs="Arial"/>
      <w:sz w:val="28"/>
      <w:szCs w:val="28"/>
    </w:rPr>
  </w:style>
  <w:style w:type="paragraph" w:customStyle="1" w:styleId="201">
    <w:name w:val="标题 51"/>
    <w:basedOn w:val="1"/>
    <w:next w:val="202"/>
    <w:link w:val="213"/>
    <w:qFormat/>
    <w:uiPriority w:val="0"/>
    <w:pPr>
      <w:keepNext/>
      <w:outlineLvl w:val="4"/>
    </w:pPr>
    <w:rPr>
      <w:rFonts w:ascii="宋体"/>
      <w:color w:val="000000"/>
      <w:sz w:val="28"/>
      <w:szCs w:val="28"/>
    </w:rPr>
  </w:style>
  <w:style w:type="paragraph" w:customStyle="1" w:styleId="202">
    <w:name w:val="正文缩进111"/>
    <w:basedOn w:val="1"/>
    <w:next w:val="1"/>
    <w:qFormat/>
    <w:uiPriority w:val="0"/>
    <w:pPr>
      <w:ind w:firstLine="420"/>
    </w:pPr>
    <w:rPr>
      <w:szCs w:val="21"/>
    </w:rPr>
  </w:style>
  <w:style w:type="paragraph" w:customStyle="1" w:styleId="203">
    <w:name w:val="标题 61"/>
    <w:basedOn w:val="1"/>
    <w:next w:val="1"/>
    <w:link w:val="214"/>
    <w:qFormat/>
    <w:uiPriority w:val="99"/>
    <w:pPr>
      <w:keepNext/>
      <w:keepLines/>
      <w:spacing w:before="240" w:after="64" w:line="319" w:lineRule="auto"/>
      <w:outlineLvl w:val="5"/>
    </w:pPr>
    <w:rPr>
      <w:rFonts w:ascii="Arial" w:hAnsi="Arial" w:eastAsia="黑体"/>
      <w:b/>
      <w:bCs/>
      <w:sz w:val="24"/>
    </w:rPr>
  </w:style>
  <w:style w:type="paragraph" w:customStyle="1" w:styleId="204">
    <w:name w:val="标题 71"/>
    <w:basedOn w:val="1"/>
    <w:next w:val="1"/>
    <w:link w:val="215"/>
    <w:qFormat/>
    <w:uiPriority w:val="99"/>
    <w:pPr>
      <w:keepNext/>
      <w:keepLines/>
      <w:spacing w:before="240" w:after="64" w:line="319" w:lineRule="auto"/>
      <w:outlineLvl w:val="6"/>
    </w:pPr>
    <w:rPr>
      <w:b/>
      <w:bCs/>
      <w:sz w:val="24"/>
    </w:rPr>
  </w:style>
  <w:style w:type="paragraph" w:customStyle="1" w:styleId="205">
    <w:name w:val="标题 81"/>
    <w:basedOn w:val="1"/>
    <w:next w:val="1"/>
    <w:link w:val="216"/>
    <w:qFormat/>
    <w:uiPriority w:val="0"/>
    <w:pPr>
      <w:keepNext/>
      <w:keepLines/>
      <w:spacing w:before="240" w:after="64" w:line="319" w:lineRule="auto"/>
      <w:outlineLvl w:val="7"/>
    </w:pPr>
    <w:rPr>
      <w:rFonts w:ascii="Arial" w:hAnsi="Arial" w:eastAsia="黑体"/>
      <w:sz w:val="24"/>
    </w:rPr>
  </w:style>
  <w:style w:type="paragraph" w:customStyle="1" w:styleId="206">
    <w:name w:val="标题 91"/>
    <w:basedOn w:val="1"/>
    <w:next w:val="1"/>
    <w:link w:val="217"/>
    <w:qFormat/>
    <w:uiPriority w:val="0"/>
    <w:pPr>
      <w:keepNext/>
      <w:keepLines/>
      <w:spacing w:before="240" w:after="64" w:line="319" w:lineRule="auto"/>
      <w:outlineLvl w:val="8"/>
    </w:pPr>
    <w:rPr>
      <w:rFonts w:ascii="Arial" w:hAnsi="Arial" w:eastAsia="黑体"/>
      <w:szCs w:val="21"/>
    </w:rPr>
  </w:style>
  <w:style w:type="character" w:customStyle="1" w:styleId="207">
    <w:name w:val="默认段落字体1"/>
    <w:link w:val="1"/>
    <w:unhideWhenUsed/>
    <w:qFormat/>
    <w:uiPriority w:val="1"/>
  </w:style>
  <w:style w:type="table" w:customStyle="1" w:styleId="208">
    <w:name w:val="普通表格1"/>
    <w:unhideWhenUsed/>
    <w:qFormat/>
    <w:uiPriority w:val="99"/>
  </w:style>
  <w:style w:type="character" w:customStyle="1" w:styleId="209">
    <w:name w:val="标题 1 字符"/>
    <w:link w:val="197"/>
    <w:qFormat/>
    <w:uiPriority w:val="9"/>
    <w:rPr>
      <w:rFonts w:ascii="楷体_GB2312" w:eastAsia="楷体_GB2312"/>
      <w:sz w:val="28"/>
      <w:szCs w:val="28"/>
      <w:lang w:val="en-US" w:eastAsia="zh-CN" w:bidi="ar-SA"/>
    </w:rPr>
  </w:style>
  <w:style w:type="character" w:customStyle="1" w:styleId="210">
    <w:name w:val="标题 2 字符"/>
    <w:link w:val="198"/>
    <w:qFormat/>
    <w:uiPriority w:val="0"/>
    <w:rPr>
      <w:rFonts w:ascii="Arial" w:hAnsi="Arial" w:eastAsia="仿宋_GB2312" w:cs="Arial"/>
      <w:sz w:val="28"/>
      <w:szCs w:val="44"/>
      <w:lang w:val="en-US" w:eastAsia="zh-CN" w:bidi="ar-SA"/>
    </w:rPr>
  </w:style>
  <w:style w:type="character" w:customStyle="1" w:styleId="211">
    <w:name w:val="标题 3 字符1"/>
    <w:link w:val="199"/>
    <w:qFormat/>
    <w:uiPriority w:val="9"/>
    <w:rPr>
      <w:rFonts w:eastAsia="宋体"/>
      <w:sz w:val="32"/>
      <w:szCs w:val="32"/>
      <w:lang w:val="en-US" w:eastAsia="zh-CN" w:bidi="ar-SA"/>
    </w:rPr>
  </w:style>
  <w:style w:type="character" w:customStyle="1" w:styleId="212">
    <w:name w:val="标题 4 字符"/>
    <w:link w:val="200"/>
    <w:qFormat/>
    <w:uiPriority w:val="0"/>
    <w:rPr>
      <w:rFonts w:ascii="Arial" w:hAnsi="Arial" w:eastAsia="黑体" w:cs="Arial"/>
      <w:sz w:val="28"/>
      <w:szCs w:val="28"/>
      <w:lang w:val="en-US" w:eastAsia="zh-CN" w:bidi="ar-SA"/>
    </w:rPr>
  </w:style>
  <w:style w:type="character" w:customStyle="1" w:styleId="213">
    <w:name w:val="标题 5 字符"/>
    <w:link w:val="201"/>
    <w:qFormat/>
    <w:uiPriority w:val="0"/>
    <w:rPr>
      <w:rFonts w:ascii="宋体" w:eastAsia="宋体"/>
      <w:color w:val="000000"/>
      <w:sz w:val="28"/>
      <w:szCs w:val="28"/>
      <w:lang w:val="en-US" w:eastAsia="zh-CN" w:bidi="ar-SA"/>
    </w:rPr>
  </w:style>
  <w:style w:type="character" w:customStyle="1" w:styleId="214">
    <w:name w:val="标题 6 字符"/>
    <w:link w:val="203"/>
    <w:qFormat/>
    <w:uiPriority w:val="99"/>
    <w:rPr>
      <w:rFonts w:ascii="Arial" w:hAnsi="Arial" w:eastAsia="黑体"/>
      <w:b/>
      <w:bCs/>
      <w:sz w:val="24"/>
      <w:szCs w:val="24"/>
      <w:lang w:val="en-US" w:eastAsia="zh-CN" w:bidi="ar-SA"/>
    </w:rPr>
  </w:style>
  <w:style w:type="character" w:customStyle="1" w:styleId="215">
    <w:name w:val="标题 7 字符"/>
    <w:link w:val="204"/>
    <w:qFormat/>
    <w:uiPriority w:val="99"/>
    <w:rPr>
      <w:rFonts w:eastAsia="宋体"/>
      <w:b/>
      <w:bCs/>
      <w:sz w:val="24"/>
      <w:szCs w:val="24"/>
      <w:lang w:val="en-US" w:eastAsia="zh-CN" w:bidi="ar-SA"/>
    </w:rPr>
  </w:style>
  <w:style w:type="character" w:customStyle="1" w:styleId="216">
    <w:name w:val="标题 8 字符"/>
    <w:link w:val="205"/>
    <w:qFormat/>
    <w:uiPriority w:val="0"/>
    <w:rPr>
      <w:rFonts w:ascii="Arial" w:hAnsi="Arial" w:eastAsia="黑体"/>
      <w:sz w:val="24"/>
      <w:szCs w:val="24"/>
      <w:lang w:val="en-US" w:eastAsia="zh-CN" w:bidi="ar-SA"/>
    </w:rPr>
  </w:style>
  <w:style w:type="character" w:customStyle="1" w:styleId="217">
    <w:name w:val="标题 9 字符"/>
    <w:link w:val="206"/>
    <w:qFormat/>
    <w:uiPriority w:val="0"/>
    <w:rPr>
      <w:rFonts w:ascii="Arial" w:hAnsi="Arial" w:eastAsia="黑体"/>
      <w:sz w:val="21"/>
      <w:szCs w:val="21"/>
      <w:lang w:val="en-US" w:eastAsia="zh-CN" w:bidi="ar-SA"/>
    </w:rPr>
  </w:style>
  <w:style w:type="paragraph" w:customStyle="1" w:styleId="218">
    <w:name w:val="目录 71"/>
    <w:basedOn w:val="1"/>
    <w:next w:val="1"/>
    <w:unhideWhenUsed/>
    <w:qFormat/>
    <w:uiPriority w:val="39"/>
    <w:pPr>
      <w:ind w:left="1260"/>
      <w:jc w:val="left"/>
    </w:pPr>
    <w:rPr>
      <w:sz w:val="18"/>
      <w:szCs w:val="18"/>
    </w:rPr>
  </w:style>
  <w:style w:type="paragraph" w:customStyle="1" w:styleId="219">
    <w:name w:val="题注1"/>
    <w:basedOn w:val="1"/>
    <w:next w:val="1"/>
    <w:qFormat/>
    <w:uiPriority w:val="0"/>
    <w:pPr>
      <w:spacing w:line="360" w:lineRule="auto"/>
      <w:jc w:val="center"/>
    </w:pPr>
    <w:rPr>
      <w:rFonts w:ascii="Arial Unicode MS" w:hAnsi="Arial Unicode MS" w:cs="宋体"/>
      <w:szCs w:val="21"/>
    </w:rPr>
  </w:style>
  <w:style w:type="paragraph" w:customStyle="1" w:styleId="220">
    <w:name w:val="文档结构图1"/>
    <w:basedOn w:val="1"/>
    <w:link w:val="221"/>
    <w:semiHidden/>
    <w:qFormat/>
    <w:uiPriority w:val="0"/>
    <w:pPr>
      <w:shd w:val="clear" w:color="auto" w:fill="000080"/>
    </w:pPr>
    <w:rPr>
      <w:rFonts w:ascii="Calibri" w:hAnsi="Calibri"/>
    </w:rPr>
  </w:style>
  <w:style w:type="character" w:customStyle="1" w:styleId="221">
    <w:name w:val="文档结构图 字符"/>
    <w:link w:val="220"/>
    <w:semiHidden/>
    <w:qFormat/>
    <w:uiPriority w:val="0"/>
    <w:rPr>
      <w:rFonts w:ascii="Calibri" w:hAnsi="Calibri" w:eastAsia="宋体"/>
      <w:sz w:val="21"/>
      <w:szCs w:val="24"/>
      <w:lang w:val="en-US" w:eastAsia="zh-CN" w:bidi="ar-SA"/>
    </w:rPr>
  </w:style>
  <w:style w:type="paragraph" w:customStyle="1" w:styleId="222">
    <w:name w:val="批注文字1"/>
    <w:basedOn w:val="1"/>
    <w:link w:val="223"/>
    <w:semiHidden/>
    <w:qFormat/>
    <w:uiPriority w:val="99"/>
    <w:pPr>
      <w:jc w:val="left"/>
    </w:pPr>
    <w:rPr>
      <w:rFonts w:ascii="Calibri" w:hAnsi="Calibri"/>
    </w:rPr>
  </w:style>
  <w:style w:type="character" w:customStyle="1" w:styleId="223">
    <w:name w:val="批注文字 字符"/>
    <w:link w:val="222"/>
    <w:semiHidden/>
    <w:qFormat/>
    <w:uiPriority w:val="99"/>
    <w:rPr>
      <w:rFonts w:ascii="Calibri" w:hAnsi="Calibri" w:eastAsia="宋体"/>
      <w:sz w:val="21"/>
      <w:szCs w:val="24"/>
      <w:lang w:val="en-US" w:eastAsia="zh-CN" w:bidi="ar-SA"/>
    </w:rPr>
  </w:style>
  <w:style w:type="paragraph" w:customStyle="1" w:styleId="224">
    <w:name w:val="正文文本 31"/>
    <w:basedOn w:val="1"/>
    <w:link w:val="225"/>
    <w:qFormat/>
    <w:uiPriority w:val="0"/>
    <w:rPr>
      <w:rFonts w:ascii="仿宋_GB2312" w:hAnsi="Arial" w:eastAsia="仿宋_GB2312"/>
      <w:sz w:val="32"/>
      <w:szCs w:val="32"/>
    </w:rPr>
  </w:style>
  <w:style w:type="character" w:customStyle="1" w:styleId="225">
    <w:name w:val="正文文本 3 字符"/>
    <w:link w:val="224"/>
    <w:semiHidden/>
    <w:qFormat/>
    <w:uiPriority w:val="0"/>
    <w:rPr>
      <w:rFonts w:ascii="仿宋_GB2312" w:hAnsi="Arial" w:eastAsia="仿宋_GB2312"/>
      <w:sz w:val="32"/>
      <w:szCs w:val="32"/>
      <w:lang w:val="en-US" w:eastAsia="zh-CN" w:bidi="ar-SA"/>
    </w:rPr>
  </w:style>
  <w:style w:type="paragraph" w:customStyle="1" w:styleId="226">
    <w:name w:val="正文文本11"/>
    <w:basedOn w:val="1"/>
    <w:link w:val="227"/>
    <w:qFormat/>
    <w:uiPriority w:val="99"/>
    <w:pPr>
      <w:spacing w:after="120"/>
    </w:pPr>
    <w:rPr>
      <w:rFonts w:ascii="Calibri" w:hAnsi="Calibri"/>
    </w:rPr>
  </w:style>
  <w:style w:type="character" w:customStyle="1" w:styleId="227">
    <w:name w:val="正文文本 字符1"/>
    <w:link w:val="226"/>
    <w:semiHidden/>
    <w:qFormat/>
    <w:uiPriority w:val="0"/>
    <w:rPr>
      <w:rFonts w:ascii="Calibri" w:hAnsi="Calibri" w:eastAsia="宋体"/>
      <w:sz w:val="21"/>
      <w:szCs w:val="24"/>
      <w:lang w:val="en-US" w:eastAsia="zh-CN" w:bidi="ar-SA"/>
    </w:rPr>
  </w:style>
  <w:style w:type="paragraph" w:customStyle="1" w:styleId="228">
    <w:name w:val="正文文本缩进1"/>
    <w:basedOn w:val="1"/>
    <w:link w:val="229"/>
    <w:qFormat/>
    <w:uiPriority w:val="0"/>
    <w:pPr>
      <w:ind w:firstLine="645"/>
    </w:pPr>
    <w:rPr>
      <w:rFonts w:ascii="楷体_GB2312" w:hAnsi="Calibri" w:eastAsia="楷体_GB2312"/>
      <w:sz w:val="32"/>
      <w:szCs w:val="32"/>
    </w:rPr>
  </w:style>
  <w:style w:type="character" w:customStyle="1" w:styleId="229">
    <w:name w:val="正文文本缩进 字符"/>
    <w:link w:val="228"/>
    <w:semiHidden/>
    <w:qFormat/>
    <w:uiPriority w:val="0"/>
    <w:rPr>
      <w:rFonts w:ascii="楷体_GB2312" w:hAnsi="Calibri" w:eastAsia="楷体_GB2312"/>
      <w:sz w:val="32"/>
      <w:szCs w:val="32"/>
      <w:lang w:val="en-US" w:eastAsia="zh-CN" w:bidi="ar-SA"/>
    </w:rPr>
  </w:style>
  <w:style w:type="paragraph" w:customStyle="1" w:styleId="230">
    <w:name w:val="目录 51"/>
    <w:basedOn w:val="1"/>
    <w:next w:val="1"/>
    <w:unhideWhenUsed/>
    <w:qFormat/>
    <w:uiPriority w:val="39"/>
    <w:pPr>
      <w:ind w:left="840"/>
      <w:jc w:val="left"/>
    </w:pPr>
    <w:rPr>
      <w:sz w:val="18"/>
      <w:szCs w:val="18"/>
    </w:rPr>
  </w:style>
  <w:style w:type="paragraph" w:customStyle="1" w:styleId="231">
    <w:name w:val="目录 31"/>
    <w:basedOn w:val="1"/>
    <w:next w:val="1"/>
    <w:qFormat/>
    <w:uiPriority w:val="0"/>
    <w:pPr>
      <w:ind w:left="420"/>
      <w:jc w:val="left"/>
    </w:pPr>
    <w:rPr>
      <w:i/>
      <w:iCs/>
      <w:sz w:val="20"/>
      <w:szCs w:val="20"/>
    </w:rPr>
  </w:style>
  <w:style w:type="paragraph" w:customStyle="1" w:styleId="232">
    <w:name w:val="纯文本11"/>
    <w:basedOn w:val="1"/>
    <w:next w:val="202"/>
    <w:link w:val="233"/>
    <w:qFormat/>
    <w:uiPriority w:val="0"/>
    <w:rPr>
      <w:rFonts w:ascii="宋体" w:hAnsi="Courier New"/>
      <w:szCs w:val="22"/>
    </w:rPr>
  </w:style>
  <w:style w:type="character" w:customStyle="1" w:styleId="233">
    <w:name w:val="纯文本 字符1"/>
    <w:link w:val="232"/>
    <w:qFormat/>
    <w:uiPriority w:val="0"/>
    <w:rPr>
      <w:rFonts w:ascii="宋体" w:hAnsi="Courier New" w:eastAsia="宋体"/>
      <w:sz w:val="21"/>
      <w:szCs w:val="22"/>
      <w:lang w:val="en-US" w:eastAsia="zh-CN" w:bidi="ar-SA"/>
    </w:rPr>
  </w:style>
  <w:style w:type="paragraph" w:customStyle="1" w:styleId="234">
    <w:name w:val="目录 81"/>
    <w:basedOn w:val="1"/>
    <w:next w:val="1"/>
    <w:unhideWhenUsed/>
    <w:qFormat/>
    <w:uiPriority w:val="39"/>
    <w:pPr>
      <w:ind w:left="1470"/>
      <w:jc w:val="left"/>
    </w:pPr>
    <w:rPr>
      <w:sz w:val="18"/>
      <w:szCs w:val="18"/>
    </w:rPr>
  </w:style>
  <w:style w:type="paragraph" w:customStyle="1" w:styleId="235">
    <w:name w:val="日期1"/>
    <w:basedOn w:val="1"/>
    <w:next w:val="1"/>
    <w:link w:val="236"/>
    <w:qFormat/>
    <w:uiPriority w:val="0"/>
    <w:rPr>
      <w:rFonts w:ascii="Calibri" w:hAnsi="Calibri"/>
      <w:sz w:val="24"/>
    </w:rPr>
  </w:style>
  <w:style w:type="character" w:customStyle="1" w:styleId="236">
    <w:name w:val="日期 字符"/>
    <w:link w:val="235"/>
    <w:qFormat/>
    <w:uiPriority w:val="99"/>
    <w:rPr>
      <w:rFonts w:ascii="Calibri" w:hAnsi="Calibri" w:eastAsia="宋体"/>
      <w:sz w:val="24"/>
      <w:szCs w:val="24"/>
      <w:lang w:val="en-US" w:eastAsia="zh-CN" w:bidi="ar-SA"/>
    </w:rPr>
  </w:style>
  <w:style w:type="paragraph" w:customStyle="1" w:styleId="237">
    <w:name w:val="正文文本缩进 21"/>
    <w:basedOn w:val="1"/>
    <w:link w:val="238"/>
    <w:qFormat/>
    <w:uiPriority w:val="0"/>
    <w:pPr>
      <w:ind w:left="630" w:firstLine="645"/>
    </w:pPr>
    <w:rPr>
      <w:rFonts w:ascii="Arial" w:hAnsi="Arial" w:eastAsia="仿宋_GB2312"/>
      <w:sz w:val="32"/>
      <w:szCs w:val="32"/>
    </w:rPr>
  </w:style>
  <w:style w:type="character" w:customStyle="1" w:styleId="238">
    <w:name w:val="正文文本缩进 2 字符"/>
    <w:link w:val="237"/>
    <w:semiHidden/>
    <w:qFormat/>
    <w:uiPriority w:val="0"/>
    <w:rPr>
      <w:rFonts w:ascii="Arial" w:hAnsi="Arial" w:eastAsia="仿宋_GB2312"/>
      <w:sz w:val="32"/>
      <w:szCs w:val="32"/>
      <w:lang w:val="en-US" w:eastAsia="zh-CN" w:bidi="ar-SA"/>
    </w:rPr>
  </w:style>
  <w:style w:type="paragraph" w:customStyle="1" w:styleId="239">
    <w:name w:val="批注框文本1"/>
    <w:basedOn w:val="1"/>
    <w:link w:val="240"/>
    <w:qFormat/>
    <w:uiPriority w:val="0"/>
    <w:rPr>
      <w:rFonts w:ascii="Calibri" w:hAnsi="Calibri"/>
      <w:sz w:val="18"/>
      <w:szCs w:val="18"/>
    </w:rPr>
  </w:style>
  <w:style w:type="character" w:customStyle="1" w:styleId="240">
    <w:name w:val="批注框文本 字符"/>
    <w:link w:val="239"/>
    <w:semiHidden/>
    <w:qFormat/>
    <w:uiPriority w:val="0"/>
    <w:rPr>
      <w:rFonts w:ascii="Calibri" w:hAnsi="Calibri" w:eastAsia="宋体"/>
      <w:sz w:val="18"/>
      <w:szCs w:val="18"/>
      <w:lang w:val="en-US" w:eastAsia="zh-CN" w:bidi="ar-SA"/>
    </w:rPr>
  </w:style>
  <w:style w:type="paragraph" w:customStyle="1" w:styleId="241">
    <w:name w:val="页脚1"/>
    <w:basedOn w:val="1"/>
    <w:link w:val="242"/>
    <w:qFormat/>
    <w:uiPriority w:val="0"/>
    <w:pPr>
      <w:tabs>
        <w:tab w:val="center" w:pos="4153"/>
        <w:tab w:val="right" w:pos="8306"/>
      </w:tabs>
      <w:jc w:val="left"/>
    </w:pPr>
    <w:rPr>
      <w:rFonts w:ascii="Calibri" w:hAnsi="Calibri"/>
      <w:sz w:val="18"/>
      <w:szCs w:val="18"/>
    </w:rPr>
  </w:style>
  <w:style w:type="character" w:customStyle="1" w:styleId="242">
    <w:name w:val="页脚 字符1"/>
    <w:link w:val="241"/>
    <w:semiHidden/>
    <w:qFormat/>
    <w:uiPriority w:val="0"/>
    <w:rPr>
      <w:rFonts w:ascii="Calibri" w:hAnsi="Calibri" w:eastAsia="宋体"/>
      <w:sz w:val="18"/>
      <w:szCs w:val="18"/>
      <w:lang w:val="en-US" w:eastAsia="zh-CN" w:bidi="ar-SA"/>
    </w:rPr>
  </w:style>
  <w:style w:type="paragraph" w:customStyle="1" w:styleId="243">
    <w:name w:val="页眉1"/>
    <w:basedOn w:val="1"/>
    <w:link w:val="244"/>
    <w:qFormat/>
    <w:uiPriority w:val="0"/>
    <w:pPr>
      <w:pBdr>
        <w:bottom w:val="single" w:color="000000" w:sz="6" w:space="1"/>
      </w:pBdr>
      <w:tabs>
        <w:tab w:val="center" w:pos="4153"/>
        <w:tab w:val="right" w:pos="8306"/>
      </w:tabs>
      <w:jc w:val="center"/>
    </w:pPr>
    <w:rPr>
      <w:rFonts w:ascii="Calibri" w:hAnsi="Calibri"/>
      <w:sz w:val="18"/>
      <w:szCs w:val="18"/>
    </w:rPr>
  </w:style>
  <w:style w:type="character" w:customStyle="1" w:styleId="244">
    <w:name w:val="页眉 字符"/>
    <w:link w:val="243"/>
    <w:semiHidden/>
    <w:qFormat/>
    <w:uiPriority w:val="0"/>
    <w:rPr>
      <w:rFonts w:ascii="Calibri" w:hAnsi="Calibri" w:eastAsia="宋体"/>
      <w:sz w:val="18"/>
      <w:szCs w:val="18"/>
      <w:lang w:val="en-US" w:eastAsia="zh-CN" w:bidi="ar-SA"/>
    </w:rPr>
  </w:style>
  <w:style w:type="paragraph" w:customStyle="1" w:styleId="245">
    <w:name w:val="目录 11"/>
    <w:basedOn w:val="1"/>
    <w:next w:val="1"/>
    <w:qFormat/>
    <w:uiPriority w:val="0"/>
    <w:pPr>
      <w:spacing w:before="120" w:after="120"/>
      <w:jc w:val="left"/>
    </w:pPr>
    <w:rPr>
      <w:b/>
      <w:bCs/>
      <w:caps/>
      <w:sz w:val="20"/>
      <w:szCs w:val="20"/>
    </w:rPr>
  </w:style>
  <w:style w:type="paragraph" w:customStyle="1" w:styleId="246">
    <w:name w:val="目录 41"/>
    <w:basedOn w:val="1"/>
    <w:next w:val="1"/>
    <w:unhideWhenUsed/>
    <w:qFormat/>
    <w:uiPriority w:val="39"/>
    <w:pPr>
      <w:ind w:left="630"/>
      <w:jc w:val="left"/>
    </w:pPr>
    <w:rPr>
      <w:sz w:val="18"/>
      <w:szCs w:val="18"/>
    </w:rPr>
  </w:style>
  <w:style w:type="paragraph" w:customStyle="1" w:styleId="247">
    <w:name w:val="副标题1"/>
    <w:basedOn w:val="1"/>
    <w:next w:val="1"/>
    <w:qFormat/>
    <w:uiPriority w:val="0"/>
    <w:pPr>
      <w:spacing w:line="360" w:lineRule="auto"/>
      <w:ind w:firstLine="200"/>
      <w:jc w:val="left"/>
      <w:outlineLvl w:val="1"/>
    </w:pPr>
    <w:rPr>
      <w:rFonts w:ascii="Cambria" w:hAnsi="Cambria"/>
      <w:b/>
      <w:bCs/>
      <w:sz w:val="24"/>
      <w:szCs w:val="32"/>
    </w:rPr>
  </w:style>
  <w:style w:type="paragraph" w:customStyle="1" w:styleId="248">
    <w:name w:val="目录 61"/>
    <w:basedOn w:val="1"/>
    <w:next w:val="1"/>
    <w:unhideWhenUsed/>
    <w:qFormat/>
    <w:uiPriority w:val="39"/>
    <w:pPr>
      <w:ind w:left="1050"/>
      <w:jc w:val="left"/>
    </w:pPr>
    <w:rPr>
      <w:sz w:val="18"/>
      <w:szCs w:val="18"/>
    </w:rPr>
  </w:style>
  <w:style w:type="paragraph" w:customStyle="1" w:styleId="249">
    <w:name w:val="正文文本缩进 31"/>
    <w:basedOn w:val="1"/>
    <w:link w:val="250"/>
    <w:qFormat/>
    <w:uiPriority w:val="0"/>
    <w:pPr>
      <w:ind w:left="645" w:firstLine="645"/>
    </w:pPr>
    <w:rPr>
      <w:rFonts w:ascii="Arial" w:hAnsi="Arial" w:eastAsia="仿宋_GB2312"/>
      <w:color w:val="FFFF00"/>
      <w:sz w:val="32"/>
      <w:szCs w:val="32"/>
    </w:rPr>
  </w:style>
  <w:style w:type="character" w:customStyle="1" w:styleId="250">
    <w:name w:val="正文文本缩进 3 字符"/>
    <w:link w:val="249"/>
    <w:semiHidden/>
    <w:qFormat/>
    <w:uiPriority w:val="0"/>
    <w:rPr>
      <w:rFonts w:ascii="Arial" w:hAnsi="Arial" w:eastAsia="仿宋_GB2312"/>
      <w:color w:val="FFFF00"/>
      <w:sz w:val="32"/>
      <w:szCs w:val="32"/>
      <w:lang w:val="en-US" w:eastAsia="zh-CN" w:bidi="ar-SA"/>
    </w:rPr>
  </w:style>
  <w:style w:type="paragraph" w:customStyle="1" w:styleId="251">
    <w:name w:val="目录 211"/>
    <w:basedOn w:val="1"/>
    <w:next w:val="1"/>
    <w:qFormat/>
    <w:uiPriority w:val="0"/>
    <w:pPr>
      <w:ind w:left="210"/>
      <w:jc w:val="left"/>
    </w:pPr>
    <w:rPr>
      <w:smallCaps/>
      <w:sz w:val="20"/>
      <w:szCs w:val="20"/>
    </w:rPr>
  </w:style>
  <w:style w:type="paragraph" w:customStyle="1" w:styleId="252">
    <w:name w:val="目录 91"/>
    <w:basedOn w:val="1"/>
    <w:next w:val="1"/>
    <w:unhideWhenUsed/>
    <w:qFormat/>
    <w:uiPriority w:val="39"/>
    <w:pPr>
      <w:ind w:left="1680"/>
      <w:jc w:val="left"/>
    </w:pPr>
    <w:rPr>
      <w:sz w:val="18"/>
      <w:szCs w:val="18"/>
    </w:rPr>
  </w:style>
  <w:style w:type="paragraph" w:customStyle="1" w:styleId="253">
    <w:name w:val="正文文本 21"/>
    <w:basedOn w:val="1"/>
    <w:link w:val="254"/>
    <w:qFormat/>
    <w:uiPriority w:val="0"/>
    <w:pPr>
      <w:widowControl/>
      <w:jc w:val="center"/>
    </w:pPr>
    <w:rPr>
      <w:rFonts w:ascii="楷体_GB2312" w:hAnsi="Calibri" w:eastAsia="楷体_GB2312"/>
      <w:sz w:val="28"/>
      <w:szCs w:val="28"/>
    </w:rPr>
  </w:style>
  <w:style w:type="character" w:customStyle="1" w:styleId="254">
    <w:name w:val="正文文本 2 字符"/>
    <w:link w:val="253"/>
    <w:semiHidden/>
    <w:qFormat/>
    <w:uiPriority w:val="0"/>
    <w:rPr>
      <w:rFonts w:ascii="楷体_GB2312" w:hAnsi="Calibri" w:eastAsia="楷体_GB2312"/>
      <w:sz w:val="28"/>
      <w:szCs w:val="28"/>
      <w:lang w:val="en-US" w:eastAsia="zh-CN" w:bidi="ar-SA"/>
    </w:rPr>
  </w:style>
  <w:style w:type="paragraph" w:customStyle="1" w:styleId="255">
    <w:name w:val="普通(网站)11"/>
    <w:basedOn w:val="1"/>
    <w:link w:val="256"/>
    <w:unhideWhenUsed/>
    <w:qFormat/>
    <w:uiPriority w:val="0"/>
    <w:pPr>
      <w:widowControl/>
      <w:spacing w:before="100" w:beforeAutospacing="1" w:after="100" w:afterAutospacing="1"/>
      <w:jc w:val="left"/>
    </w:pPr>
    <w:rPr>
      <w:rFonts w:ascii="宋体" w:hAnsi="宋体" w:cs="宋体"/>
      <w:sz w:val="24"/>
    </w:rPr>
  </w:style>
  <w:style w:type="character" w:customStyle="1" w:styleId="256">
    <w:name w:val="普通(网站) 字符"/>
    <w:link w:val="255"/>
    <w:qFormat/>
    <w:uiPriority w:val="99"/>
    <w:rPr>
      <w:rFonts w:ascii="宋体" w:hAnsi="宋体" w:cs="宋体"/>
      <w:sz w:val="24"/>
      <w:szCs w:val="24"/>
    </w:rPr>
  </w:style>
  <w:style w:type="paragraph" w:customStyle="1" w:styleId="257">
    <w:name w:val="批注主题1"/>
    <w:basedOn w:val="222"/>
    <w:next w:val="222"/>
    <w:link w:val="258"/>
    <w:qFormat/>
    <w:uiPriority w:val="0"/>
    <w:rPr>
      <w:b/>
      <w:bCs/>
    </w:rPr>
  </w:style>
  <w:style w:type="character" w:customStyle="1" w:styleId="258">
    <w:name w:val="批注主题 字符"/>
    <w:link w:val="257"/>
    <w:semiHidden/>
    <w:qFormat/>
    <w:uiPriority w:val="0"/>
    <w:rPr>
      <w:rFonts w:ascii="Calibri" w:hAnsi="Calibri" w:eastAsia="宋体"/>
      <w:b/>
      <w:bCs/>
      <w:sz w:val="21"/>
      <w:szCs w:val="24"/>
      <w:lang w:val="en-US" w:eastAsia="zh-CN" w:bidi="ar-SA"/>
    </w:rPr>
  </w:style>
  <w:style w:type="paragraph" w:customStyle="1" w:styleId="259">
    <w:name w:val="正文首行缩进11"/>
    <w:basedOn w:val="226"/>
    <w:next w:val="202"/>
    <w:link w:val="260"/>
    <w:qFormat/>
    <w:uiPriority w:val="0"/>
    <w:pPr>
      <w:spacing w:line="360" w:lineRule="auto"/>
      <w:ind w:firstLine="200"/>
    </w:pPr>
    <w:rPr>
      <w:rFonts w:ascii="仿宋_GB2312" w:hAnsi="Arial" w:eastAsia="仿宋_GB2312"/>
      <w:sz w:val="30"/>
      <w:szCs w:val="30"/>
    </w:rPr>
  </w:style>
  <w:style w:type="character" w:customStyle="1" w:styleId="260">
    <w:name w:val="正文文本首行缩进 字符"/>
    <w:link w:val="259"/>
    <w:semiHidden/>
    <w:qFormat/>
    <w:uiPriority w:val="0"/>
    <w:rPr>
      <w:rFonts w:ascii="仿宋_GB2312" w:hAnsi="Arial" w:eastAsia="仿宋_GB2312"/>
      <w:sz w:val="30"/>
      <w:szCs w:val="30"/>
      <w:lang w:val="en-US" w:eastAsia="zh-CN" w:bidi="ar-SA"/>
    </w:rPr>
  </w:style>
  <w:style w:type="character" w:customStyle="1" w:styleId="261">
    <w:name w:val="正文文本首行缩进 2 字符"/>
    <w:link w:val="47"/>
    <w:semiHidden/>
    <w:qFormat/>
    <w:uiPriority w:val="0"/>
    <w:rPr>
      <w:rFonts w:ascii="宋体" w:hAnsi="宋体" w:eastAsia="楷体_GB2312"/>
      <w:sz w:val="21"/>
      <w:szCs w:val="32"/>
      <w:lang w:val="en-US" w:eastAsia="zh-CN" w:bidi="ar-SA"/>
    </w:rPr>
  </w:style>
  <w:style w:type="table" w:customStyle="1" w:styleId="262">
    <w:name w:val="网格型1"/>
    <w:basedOn w:val="208"/>
    <w:qFormat/>
    <w:uiPriority w:val="59"/>
    <w:pPr>
      <w:widowControl w:val="0"/>
      <w:jc w:val="both"/>
    </w:pPr>
  </w:style>
  <w:style w:type="character" w:customStyle="1" w:styleId="263">
    <w:name w:val="要点1"/>
    <w:link w:val="1"/>
    <w:qFormat/>
    <w:uiPriority w:val="22"/>
    <w:rPr>
      <w:b/>
      <w:bCs/>
    </w:rPr>
  </w:style>
  <w:style w:type="character" w:customStyle="1" w:styleId="264">
    <w:name w:val="页码1"/>
    <w:link w:val="1"/>
    <w:qFormat/>
    <w:uiPriority w:val="0"/>
  </w:style>
  <w:style w:type="character" w:customStyle="1" w:styleId="265">
    <w:name w:val="已访问的超链接1"/>
    <w:link w:val="1"/>
    <w:unhideWhenUsed/>
    <w:qFormat/>
    <w:uiPriority w:val="0"/>
    <w:rPr>
      <w:color w:val="333333"/>
      <w:u w:val="none"/>
    </w:rPr>
  </w:style>
  <w:style w:type="character" w:customStyle="1" w:styleId="266">
    <w:name w:val="强调1"/>
    <w:link w:val="1"/>
    <w:qFormat/>
    <w:uiPriority w:val="0"/>
    <w:rPr>
      <w:color w:val="CC0000"/>
    </w:rPr>
  </w:style>
  <w:style w:type="character" w:customStyle="1" w:styleId="267">
    <w:name w:val="超链接1"/>
    <w:link w:val="1"/>
    <w:qFormat/>
    <w:uiPriority w:val="0"/>
    <w:rPr>
      <w:color w:val="336699"/>
      <w:sz w:val="18"/>
      <w:szCs w:val="18"/>
      <w:u w:val="none"/>
    </w:rPr>
  </w:style>
  <w:style w:type="character" w:customStyle="1" w:styleId="268">
    <w:name w:val="批注引用1"/>
    <w:link w:val="1"/>
    <w:qFormat/>
    <w:uiPriority w:val="99"/>
    <w:rPr>
      <w:sz w:val="21"/>
      <w:szCs w:val="21"/>
    </w:rPr>
  </w:style>
  <w:style w:type="paragraph" w:customStyle="1" w:styleId="269">
    <w:name w:val="首行缩进"/>
    <w:basedOn w:val="1"/>
    <w:qFormat/>
    <w:uiPriority w:val="99"/>
    <w:pPr>
      <w:ind w:firstLine="480"/>
    </w:pPr>
    <w:rPr>
      <w:rFonts w:ascii="Calibri" w:hAnsi="Calibri"/>
      <w:lang w:val="zh-CN"/>
    </w:rPr>
  </w:style>
  <w:style w:type="character" w:customStyle="1" w:styleId="270">
    <w:name w:val="页脚 Char"/>
    <w:link w:val="1"/>
    <w:qFormat/>
    <w:uiPriority w:val="99"/>
    <w:rPr>
      <w:sz w:val="18"/>
      <w:szCs w:val="18"/>
    </w:rPr>
  </w:style>
  <w:style w:type="character" w:customStyle="1" w:styleId="271">
    <w:name w:val="页眉 Char"/>
    <w:link w:val="1"/>
    <w:qFormat/>
    <w:uiPriority w:val="0"/>
    <w:rPr>
      <w:sz w:val="18"/>
      <w:szCs w:val="18"/>
    </w:rPr>
  </w:style>
  <w:style w:type="character" w:customStyle="1" w:styleId="272">
    <w:name w:val="页脚 字符"/>
    <w:link w:val="1"/>
    <w:qFormat/>
    <w:uiPriority w:val="99"/>
    <w:rPr>
      <w:sz w:val="18"/>
      <w:szCs w:val="18"/>
    </w:rPr>
  </w:style>
  <w:style w:type="character" w:customStyle="1" w:styleId="273">
    <w:name w:val="正文文本 3 Char"/>
    <w:link w:val="1"/>
    <w:qFormat/>
    <w:uiPriority w:val="0"/>
    <w:rPr>
      <w:rFonts w:hint="eastAsia" w:ascii="仿宋_GB2312" w:hAnsi="Arial" w:eastAsia="仿宋_GB2312"/>
      <w:sz w:val="32"/>
      <w:szCs w:val="32"/>
    </w:rPr>
  </w:style>
  <w:style w:type="character" w:customStyle="1" w:styleId="274">
    <w:name w:val="正文首行缩进 2 Char"/>
    <w:link w:val="1"/>
    <w:qFormat/>
    <w:uiPriority w:val="0"/>
    <w:rPr>
      <w:rFonts w:hint="eastAsia" w:ascii="宋体" w:hAnsi="宋体" w:eastAsia="楷体_GB2312"/>
      <w:szCs w:val="32"/>
    </w:rPr>
  </w:style>
  <w:style w:type="character" w:customStyle="1" w:styleId="275">
    <w:name w:val="DL 段落缩进2 Char Char"/>
    <w:link w:val="276"/>
    <w:qFormat/>
    <w:uiPriority w:val="0"/>
    <w:rPr>
      <w:sz w:val="21"/>
      <w:szCs w:val="21"/>
    </w:rPr>
  </w:style>
  <w:style w:type="paragraph" w:customStyle="1" w:styleId="276">
    <w:name w:val="DL 段落缩进2"/>
    <w:basedOn w:val="1"/>
    <w:link w:val="275"/>
    <w:qFormat/>
    <w:uiPriority w:val="0"/>
    <w:pPr>
      <w:ind w:firstLine="420"/>
    </w:pPr>
    <w:rPr>
      <w:szCs w:val="21"/>
    </w:rPr>
  </w:style>
  <w:style w:type="character" w:customStyle="1" w:styleId="277">
    <w:name w:val="正文文本缩进 3 Char"/>
    <w:link w:val="1"/>
    <w:qFormat/>
    <w:uiPriority w:val="0"/>
    <w:rPr>
      <w:rFonts w:ascii="Arial" w:hAnsi="Arial" w:eastAsia="仿宋_GB2312" w:cs="Arial"/>
      <w:color w:val="FFFF00"/>
      <w:sz w:val="32"/>
      <w:szCs w:val="32"/>
    </w:rPr>
  </w:style>
  <w:style w:type="character" w:customStyle="1" w:styleId="278">
    <w:name w:val="纯文本 Char"/>
    <w:link w:val="1"/>
    <w:qFormat/>
    <w:uiPriority w:val="0"/>
    <w:rPr>
      <w:rFonts w:hint="eastAsia" w:ascii="宋体" w:hAnsi="Courier New" w:eastAsia="宋体"/>
    </w:rPr>
  </w:style>
  <w:style w:type="character" w:customStyle="1" w:styleId="279">
    <w:name w:val="H3 Char"/>
    <w:link w:val="1"/>
    <w:qFormat/>
    <w:uiPriority w:val="0"/>
    <w:rPr>
      <w:rFonts w:hint="eastAsia" w:ascii="宋体" w:hAnsi="宋体" w:eastAsia="宋体"/>
      <w:b/>
      <w:bCs/>
      <w:sz w:val="32"/>
      <w:szCs w:val="32"/>
      <w:lang w:val="en-US" w:eastAsia="zh-CN" w:bidi="ar-SA"/>
    </w:rPr>
  </w:style>
  <w:style w:type="character" w:customStyle="1" w:styleId="280">
    <w:name w:val="正文文本 Char"/>
    <w:link w:val="1"/>
    <w:qFormat/>
    <w:uiPriority w:val="0"/>
    <w:rPr>
      <w:rFonts w:hint="eastAsia" w:ascii="宋体" w:hAnsi="宋体" w:eastAsia="宋体"/>
      <w:szCs w:val="24"/>
    </w:rPr>
  </w:style>
  <w:style w:type="character" w:customStyle="1" w:styleId="281">
    <w:name w:val="正文文本缩进 Char"/>
    <w:link w:val="1"/>
    <w:qFormat/>
    <w:uiPriority w:val="0"/>
    <w:rPr>
      <w:rFonts w:hint="eastAsia" w:ascii="楷体_GB2312" w:eastAsia="楷体_GB2312"/>
      <w:sz w:val="32"/>
      <w:szCs w:val="32"/>
    </w:rPr>
  </w:style>
  <w:style w:type="character" w:customStyle="1" w:styleId="282">
    <w:name w:val="正文文本 2 Char"/>
    <w:link w:val="1"/>
    <w:qFormat/>
    <w:uiPriority w:val="0"/>
    <w:rPr>
      <w:rFonts w:hint="eastAsia" w:ascii="楷体_GB2312" w:eastAsia="楷体_GB2312"/>
      <w:sz w:val="28"/>
      <w:szCs w:val="28"/>
    </w:rPr>
  </w:style>
  <w:style w:type="character" w:customStyle="1" w:styleId="283">
    <w:name w:val="日期 Char"/>
    <w:link w:val="1"/>
    <w:qFormat/>
    <w:uiPriority w:val="0"/>
    <w:rPr>
      <w:sz w:val="24"/>
      <w:szCs w:val="24"/>
    </w:rPr>
  </w:style>
  <w:style w:type="character" w:customStyle="1" w:styleId="284">
    <w:name w:val="H2 Char"/>
    <w:link w:val="1"/>
    <w:qFormat/>
    <w:uiPriority w:val="0"/>
    <w:rPr>
      <w:rFonts w:ascii="Arial" w:hAnsi="Arial" w:eastAsia="仿宋_GB2312" w:cs="Arial"/>
      <w:b/>
      <w:bCs/>
      <w:sz w:val="28"/>
      <w:szCs w:val="44"/>
      <w:lang w:val="en-US" w:eastAsia="zh-CN" w:bidi="ar-SA"/>
    </w:rPr>
  </w:style>
  <w:style w:type="character" w:customStyle="1" w:styleId="285">
    <w:name w:val="样式 样式 正文缩进四号ALT+Z段1 Char Char Char段1 Char Char标题4body text鋘d... ...1 Char"/>
    <w:link w:val="286"/>
    <w:qFormat/>
    <w:uiPriority w:val="0"/>
    <w:rPr>
      <w:rFonts w:ascii="宋体" w:hAnsi="宋体" w:eastAsia="宋体"/>
      <w:color w:val="000000"/>
      <w:szCs w:val="21"/>
      <w:lang w:bidi="ar-SA"/>
    </w:rPr>
  </w:style>
  <w:style w:type="paragraph" w:customStyle="1" w:styleId="286">
    <w:name w:val="样式 样式 正文缩进四号ALT+Z段1 Char Char Char段1 Char Char标题4body text鋘d... ...1"/>
    <w:basedOn w:val="1"/>
    <w:link w:val="285"/>
    <w:qFormat/>
    <w:uiPriority w:val="0"/>
    <w:pPr>
      <w:ind w:firstLine="420"/>
    </w:pPr>
    <w:rPr>
      <w:rFonts w:ascii="宋体" w:hAnsi="宋体"/>
      <w:color w:val="000000"/>
      <w:sz w:val="20"/>
      <w:szCs w:val="21"/>
    </w:rPr>
  </w:style>
  <w:style w:type="character" w:customStyle="1" w:styleId="287">
    <w:name w:val="正文文本缩进 2 Char"/>
    <w:link w:val="1"/>
    <w:qFormat/>
    <w:uiPriority w:val="0"/>
    <w:rPr>
      <w:rFonts w:ascii="Arial" w:hAnsi="Arial" w:eastAsia="仿宋_GB2312" w:cs="Arial"/>
      <w:sz w:val="32"/>
      <w:szCs w:val="32"/>
    </w:rPr>
  </w:style>
  <w:style w:type="character" w:customStyle="1" w:styleId="288">
    <w:name w:val="正文首行缩进 Char"/>
    <w:link w:val="1"/>
    <w:qFormat/>
    <w:uiPriority w:val="0"/>
    <w:rPr>
      <w:rFonts w:hint="eastAsia" w:ascii="仿宋_GB2312" w:hAnsi="Arial" w:eastAsia="仿宋_GB2312"/>
      <w:sz w:val="30"/>
      <w:szCs w:val="30"/>
    </w:rPr>
  </w:style>
  <w:style w:type="character" w:customStyle="1" w:styleId="289">
    <w:name w:val="正文缩进 Char"/>
    <w:link w:val="290"/>
    <w:qFormat/>
    <w:uiPriority w:val="0"/>
    <w:rPr>
      <w:rFonts w:ascii="楷体_GB2312" w:eastAsia="楷体_GB2312"/>
      <w:sz w:val="24"/>
      <w:lang w:bidi="ar-SA"/>
    </w:rPr>
  </w:style>
  <w:style w:type="paragraph" w:customStyle="1" w:styleId="290">
    <w:name w:val="正文缩进1"/>
    <w:basedOn w:val="1"/>
    <w:link w:val="289"/>
    <w:qFormat/>
    <w:uiPriority w:val="0"/>
    <w:pPr>
      <w:ind w:firstLine="420"/>
      <w:jc w:val="left"/>
    </w:pPr>
    <w:rPr>
      <w:rFonts w:ascii="楷体_GB2312" w:eastAsia="楷体_GB2312"/>
      <w:sz w:val="24"/>
      <w:szCs w:val="20"/>
    </w:rPr>
  </w:style>
  <w:style w:type="character" w:customStyle="1" w:styleId="291">
    <w:name w:val="批注主题 Char"/>
    <w:link w:val="1"/>
    <w:qFormat/>
    <w:uiPriority w:val="0"/>
    <w:rPr>
      <w:rFonts w:hint="eastAsia" w:ascii="宋体" w:hAnsi="宋体" w:eastAsia="宋体"/>
      <w:b/>
      <w:bCs/>
      <w:szCs w:val="24"/>
    </w:rPr>
  </w:style>
  <w:style w:type="character" w:customStyle="1" w:styleId="292">
    <w:name w:val="批注框文本 Char"/>
    <w:link w:val="1"/>
    <w:qFormat/>
    <w:uiPriority w:val="0"/>
    <w:rPr>
      <w:sz w:val="18"/>
      <w:szCs w:val="18"/>
    </w:rPr>
  </w:style>
  <w:style w:type="character" w:customStyle="1" w:styleId="293">
    <w:name w:val="md"/>
    <w:link w:val="1"/>
    <w:qFormat/>
    <w:uiPriority w:val="0"/>
  </w:style>
  <w:style w:type="character" w:customStyle="1" w:styleId="294">
    <w:name w:val="H4 Char"/>
    <w:link w:val="1"/>
    <w:qFormat/>
    <w:uiPriority w:val="0"/>
    <w:rPr>
      <w:rFonts w:ascii="Arial" w:hAnsi="Arial" w:eastAsia="黑体" w:cs="Arial"/>
      <w:b/>
      <w:bCs/>
      <w:sz w:val="28"/>
      <w:szCs w:val="28"/>
      <w:lang w:val="en-US" w:eastAsia="zh-CN" w:bidi="ar-SA"/>
    </w:rPr>
  </w:style>
  <w:style w:type="character" w:customStyle="1" w:styleId="295">
    <w:name w:val="普通文字 Char Char1"/>
    <w:link w:val="1"/>
    <w:qFormat/>
    <w:uiPriority w:val="0"/>
    <w:rPr>
      <w:rFonts w:ascii="宋体" w:hAnsi="Courier New" w:eastAsia="宋体"/>
      <w:sz w:val="21"/>
      <w:lang w:val="en-US" w:eastAsia="zh-CN" w:bidi="ar-SA"/>
    </w:rPr>
  </w:style>
  <w:style w:type="character" w:customStyle="1" w:styleId="296">
    <w:name w:val="列表段落 字符"/>
    <w:link w:val="297"/>
    <w:qFormat/>
    <w:uiPriority w:val="34"/>
    <w:rPr>
      <w:rFonts w:ascii="Calibri" w:hAnsi="Calibri" w:eastAsia="宋体" w:cs="Times New Roman"/>
      <w:sz w:val="21"/>
      <w:szCs w:val="22"/>
    </w:rPr>
  </w:style>
  <w:style w:type="paragraph" w:customStyle="1" w:styleId="297">
    <w:name w:val="列表段落"/>
    <w:basedOn w:val="1"/>
    <w:link w:val="296"/>
    <w:qFormat/>
    <w:uiPriority w:val="34"/>
    <w:pPr>
      <w:ind w:firstLine="420"/>
    </w:pPr>
    <w:rPr>
      <w:rFonts w:ascii="Calibri" w:hAnsi="Calibri"/>
      <w:szCs w:val="22"/>
    </w:rPr>
  </w:style>
  <w:style w:type="character" w:customStyle="1" w:styleId="298">
    <w:name w:val="纯文本 字符"/>
    <w:link w:val="1"/>
    <w:qFormat/>
    <w:uiPriority w:val="0"/>
    <w:rPr>
      <w:rFonts w:ascii="宋体" w:hAnsi="Courier New" w:eastAsia="宋体"/>
      <w:sz w:val="21"/>
      <w:szCs w:val="22"/>
      <w:lang w:val="en-US" w:eastAsia="zh-CN" w:bidi="ar-SA"/>
    </w:rPr>
  </w:style>
  <w:style w:type="character" w:customStyle="1" w:styleId="299">
    <w:name w:val="标题 3 字符"/>
    <w:link w:val="1"/>
    <w:qFormat/>
    <w:uiPriority w:val="0"/>
    <w:rPr>
      <w:rFonts w:eastAsia="宋体"/>
      <w:sz w:val="32"/>
      <w:szCs w:val="32"/>
      <w:lang w:val="en-US" w:eastAsia="zh-CN" w:bidi="ar-SA"/>
    </w:rPr>
  </w:style>
  <w:style w:type="character" w:customStyle="1" w:styleId="300">
    <w:name w:val="正文文本 字符"/>
    <w:link w:val="1"/>
    <w:qFormat/>
    <w:uiPriority w:val="0"/>
    <w:rPr>
      <w:rFonts w:ascii="Calibri" w:hAnsi="Calibri" w:eastAsia="宋体"/>
      <w:sz w:val="21"/>
      <w:szCs w:val="24"/>
      <w:lang w:val="en-US" w:eastAsia="zh-CN" w:bidi="ar-SA"/>
    </w:rPr>
  </w:style>
  <w:style w:type="character" w:customStyle="1" w:styleId="301">
    <w:name w:val="angel 字符"/>
    <w:link w:val="302"/>
    <w:qFormat/>
    <w:uiPriority w:val="0"/>
    <w:rPr>
      <w:rFonts w:ascii="宋体" w:hAnsi="宋体"/>
      <w:sz w:val="21"/>
      <w:szCs w:val="24"/>
    </w:rPr>
  </w:style>
  <w:style w:type="paragraph" w:customStyle="1" w:styleId="302">
    <w:name w:val="angel"/>
    <w:basedOn w:val="1"/>
    <w:link w:val="301"/>
    <w:qFormat/>
    <w:uiPriority w:val="0"/>
    <w:pPr>
      <w:spacing w:line="360" w:lineRule="auto"/>
      <w:ind w:firstLine="200"/>
    </w:pPr>
    <w:rPr>
      <w:rFonts w:ascii="宋体" w:hAnsi="宋体"/>
    </w:rPr>
  </w:style>
  <w:style w:type="character" w:customStyle="1" w:styleId="303">
    <w:name w:val="Indent Normal Char"/>
    <w:link w:val="304"/>
    <w:qFormat/>
    <w:uiPriority w:val="0"/>
    <w:rPr>
      <w:sz w:val="24"/>
      <w:szCs w:val="24"/>
    </w:rPr>
  </w:style>
  <w:style w:type="paragraph" w:customStyle="1" w:styleId="304">
    <w:name w:val="Indent Normal"/>
    <w:basedOn w:val="1"/>
    <w:link w:val="303"/>
    <w:qFormat/>
    <w:uiPriority w:val="0"/>
    <w:pPr>
      <w:ind w:firstLine="150"/>
    </w:pPr>
    <w:rPr>
      <w:sz w:val="24"/>
    </w:rPr>
  </w:style>
  <w:style w:type="character" w:customStyle="1" w:styleId="305">
    <w:name w:val="样式1 Char"/>
    <w:link w:val="306"/>
    <w:qFormat/>
    <w:uiPriority w:val="0"/>
    <w:rPr>
      <w:sz w:val="24"/>
      <w:szCs w:val="24"/>
    </w:rPr>
  </w:style>
  <w:style w:type="paragraph" w:customStyle="1" w:styleId="306">
    <w:name w:val="样式1"/>
    <w:basedOn w:val="1"/>
    <w:link w:val="305"/>
    <w:qFormat/>
    <w:uiPriority w:val="0"/>
    <w:pPr>
      <w:spacing w:line="300" w:lineRule="auto"/>
      <w:ind w:firstLine="480"/>
    </w:pPr>
    <w:rPr>
      <w:sz w:val="24"/>
    </w:rPr>
  </w:style>
  <w:style w:type="paragraph" w:customStyle="1" w:styleId="307">
    <w:name w:val="GP正文(首行缩进)"/>
    <w:basedOn w:val="1"/>
    <w:qFormat/>
    <w:uiPriority w:val="0"/>
    <w:pPr>
      <w:spacing w:line="440" w:lineRule="exact"/>
      <w:ind w:firstLine="200"/>
      <w:jc w:val="left"/>
    </w:pPr>
    <w:rPr>
      <w:sz w:val="24"/>
    </w:rPr>
  </w:style>
  <w:style w:type="paragraph" w:customStyle="1" w:styleId="308">
    <w:name w:val="WPS Plain"/>
    <w:qFormat/>
    <w:uiPriority w:val="0"/>
    <w:rPr>
      <w:rFonts w:hint="default" w:ascii="Times New Roman" w:hAnsi="Times New Roman" w:eastAsia="宋体" w:cs="Times New Roman"/>
      <w:lang w:val="en-US" w:eastAsia="zh-CN" w:bidi="ar-SA"/>
    </w:rPr>
  </w:style>
  <w:style w:type="paragraph" w:customStyle="1" w:styleId="309">
    <w:name w:val="列出段落1"/>
    <w:basedOn w:val="1"/>
    <w:qFormat/>
    <w:uiPriority w:val="99"/>
    <w:pPr>
      <w:ind w:firstLine="420"/>
    </w:pPr>
    <w:rPr>
      <w:rFonts w:ascii="Calibri" w:hAnsi="Calibri"/>
      <w:szCs w:val="22"/>
    </w:rPr>
  </w:style>
  <w:style w:type="paragraph" w:customStyle="1" w:styleId="310">
    <w:name w:val="正文1"/>
    <w:qFormat/>
    <w:uiPriority w:val="0"/>
    <w:rPr>
      <w:rFonts w:hint="default" w:ascii="Times New Roman" w:hAnsi="Times New Roman" w:eastAsia="Times New Roman" w:cs="Times New Roman"/>
      <w:sz w:val="24"/>
      <w:szCs w:val="24"/>
      <w:lang w:val="en-US" w:eastAsia="zh-CN" w:bidi="ar-SA"/>
    </w:rPr>
  </w:style>
  <w:style w:type="paragraph" w:customStyle="1" w:styleId="311">
    <w:name w:val="Date1"/>
    <w:basedOn w:val="1"/>
    <w:next w:val="1"/>
    <w:qFormat/>
    <w:uiPriority w:val="0"/>
    <w:pPr>
      <w:spacing w:line="360" w:lineRule="atLeast"/>
    </w:pPr>
    <w:rPr>
      <w:sz w:val="28"/>
      <w:szCs w:val="28"/>
    </w:rPr>
  </w:style>
  <w:style w:type="paragraph" w:customStyle="1" w:styleId="312">
    <w:name w:val="样式"/>
    <w:qFormat/>
    <w:uiPriority w:val="0"/>
    <w:pPr>
      <w:widowControl w:val="0"/>
    </w:pPr>
    <w:rPr>
      <w:rFonts w:hint="default" w:ascii="宋体" w:hAnsi="Times New Roman" w:eastAsia="宋体" w:cs="宋体"/>
      <w:sz w:val="24"/>
      <w:szCs w:val="24"/>
      <w:lang w:val="en-US" w:eastAsia="zh-CN" w:bidi="ar-SA"/>
    </w:rPr>
  </w:style>
  <w:style w:type="paragraph" w:customStyle="1" w:styleId="313">
    <w:name w:val="reader-word-layer reader-word-s1-7"/>
    <w:basedOn w:val="1"/>
    <w:qFormat/>
    <w:uiPriority w:val="0"/>
    <w:pPr>
      <w:widowControl/>
      <w:spacing w:before="100" w:beforeAutospacing="1" w:after="100" w:afterAutospacing="1"/>
      <w:jc w:val="left"/>
    </w:pPr>
    <w:rPr>
      <w:rFonts w:ascii="宋体" w:hAnsi="宋体" w:cs="宋体"/>
      <w:sz w:val="24"/>
    </w:rPr>
  </w:style>
  <w:style w:type="paragraph" w:customStyle="1" w:styleId="314">
    <w:name w:val="图例"/>
    <w:basedOn w:val="1"/>
    <w:qFormat/>
    <w:uiPriority w:val="0"/>
    <w:pPr>
      <w:spacing w:before="120" w:after="120" w:line="360" w:lineRule="auto"/>
      <w:jc w:val="center"/>
    </w:pPr>
    <w:rPr>
      <w:rFonts w:eastAsia="仿宋_GB2312"/>
      <w:b/>
      <w:bCs/>
      <w:sz w:val="24"/>
    </w:rPr>
  </w:style>
  <w:style w:type="paragraph" w:customStyle="1" w:styleId="315">
    <w:name w:val="reader-word-layer reader-word-s1-6"/>
    <w:basedOn w:val="1"/>
    <w:qFormat/>
    <w:uiPriority w:val="0"/>
    <w:pPr>
      <w:widowControl/>
      <w:spacing w:before="100" w:beforeAutospacing="1" w:after="100" w:afterAutospacing="1"/>
      <w:jc w:val="left"/>
    </w:pPr>
    <w:rPr>
      <w:rFonts w:ascii="宋体" w:hAnsi="宋体" w:cs="宋体"/>
      <w:sz w:val="24"/>
    </w:rPr>
  </w:style>
  <w:style w:type="paragraph" w:customStyle="1" w:styleId="316">
    <w:name w:val="普通正文"/>
    <w:basedOn w:val="1"/>
    <w:qFormat/>
    <w:uiPriority w:val="0"/>
    <w:pPr>
      <w:spacing w:before="120" w:after="120" w:line="360" w:lineRule="auto"/>
      <w:ind w:firstLine="480"/>
      <w:jc w:val="left"/>
    </w:pPr>
    <w:rPr>
      <w:rFonts w:ascii="Arial" w:hAnsi="Arial"/>
      <w:sz w:val="24"/>
    </w:rPr>
  </w:style>
  <w:style w:type="paragraph" w:customStyle="1" w:styleId="317">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18">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319">
    <w:name w:val="reader-word-layer reader-word-s1-9"/>
    <w:basedOn w:val="1"/>
    <w:qFormat/>
    <w:uiPriority w:val="0"/>
    <w:pPr>
      <w:widowControl/>
      <w:spacing w:before="100" w:beforeAutospacing="1" w:after="100" w:afterAutospacing="1"/>
      <w:jc w:val="left"/>
    </w:pPr>
    <w:rPr>
      <w:rFonts w:ascii="宋体" w:hAnsi="宋体" w:cs="宋体"/>
      <w:sz w:val="24"/>
    </w:rPr>
  </w:style>
  <w:style w:type="paragraph" w:customStyle="1" w:styleId="320">
    <w:name w:val="reader-word-layer reader-word-s1-5"/>
    <w:basedOn w:val="1"/>
    <w:qFormat/>
    <w:uiPriority w:val="0"/>
    <w:pPr>
      <w:widowControl/>
      <w:spacing w:before="100" w:beforeAutospacing="1" w:after="100" w:afterAutospacing="1"/>
      <w:jc w:val="left"/>
    </w:pPr>
    <w:rPr>
      <w:rFonts w:ascii="宋体" w:hAnsi="宋体" w:cs="宋体"/>
      <w:sz w:val="24"/>
    </w:rPr>
  </w:style>
  <w:style w:type="paragraph" w:customStyle="1" w:styleId="321">
    <w:name w:val="List Paragraph1"/>
    <w:basedOn w:val="1"/>
    <w:qFormat/>
    <w:uiPriority w:val="0"/>
    <w:pPr>
      <w:ind w:firstLine="420"/>
    </w:pPr>
    <w:rPr>
      <w:sz w:val="28"/>
      <w:szCs w:val="28"/>
    </w:rPr>
  </w:style>
  <w:style w:type="paragraph" w:customStyle="1" w:styleId="322">
    <w:name w:val="1册标题2"/>
    <w:basedOn w:val="1"/>
    <w:next w:val="1"/>
    <w:qFormat/>
    <w:uiPriority w:val="0"/>
    <w:pPr>
      <w:spacing w:line="300" w:lineRule="auto"/>
      <w:jc w:val="center"/>
      <w:outlineLvl w:val="1"/>
    </w:pPr>
    <w:rPr>
      <w:rFonts w:ascii="Arial" w:hAnsi="Arial" w:eastAsia="黑体"/>
      <w:bCs/>
      <w:sz w:val="32"/>
    </w:rPr>
  </w:style>
  <w:style w:type="paragraph" w:customStyle="1" w:styleId="323">
    <w:name w:val="Default"/>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324">
    <w:name w:val="二级条标题"/>
    <w:basedOn w:val="1"/>
    <w:next w:val="318"/>
    <w:qFormat/>
    <w:uiPriority w:val="0"/>
    <w:pPr>
      <w:widowControl/>
      <w:spacing w:line="360" w:lineRule="auto"/>
      <w:jc w:val="left"/>
      <w:outlineLvl w:val="3"/>
    </w:pPr>
    <w:rPr>
      <w:rFonts w:ascii="宋体" w:hAnsi="宋体"/>
      <w:sz w:val="32"/>
      <w:szCs w:val="32"/>
    </w:rPr>
  </w:style>
  <w:style w:type="paragraph" w:customStyle="1" w:styleId="325">
    <w:name w:val="DL 4.1"/>
    <w:basedOn w:val="1"/>
    <w:next w:val="1"/>
    <w:qFormat/>
    <w:uiPriority w:val="0"/>
    <w:pPr>
      <w:keepNext/>
      <w:keepLines/>
      <w:widowControl/>
      <w:spacing w:line="400" w:lineRule="atLeast"/>
      <w:ind w:left="840" w:hanging="420"/>
      <w:jc w:val="left"/>
      <w:outlineLvl w:val="1"/>
    </w:pPr>
    <w:rPr>
      <w:rFonts w:eastAsia="黑体" w:cs="宋体"/>
      <w:b/>
      <w:sz w:val="24"/>
      <w:szCs w:val="20"/>
    </w:rPr>
  </w:style>
  <w:style w:type="paragraph" w:customStyle="1" w:styleId="326">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rPr>
  </w:style>
  <w:style w:type="paragraph" w:customStyle="1" w:styleId="327">
    <w:name w:val="3.1DL"/>
    <w:basedOn w:val="1"/>
    <w:next w:val="1"/>
    <w:qFormat/>
    <w:uiPriority w:val="0"/>
    <w:pPr>
      <w:keepNext/>
      <w:keepLines/>
      <w:spacing w:line="400" w:lineRule="atLeast"/>
      <w:ind w:left="1155" w:hanging="420"/>
      <w:outlineLvl w:val="1"/>
    </w:pPr>
    <w:rPr>
      <w:rFonts w:eastAsia="黑体" w:cs="宋体"/>
      <w:sz w:val="24"/>
      <w:szCs w:val="20"/>
    </w:rPr>
  </w:style>
  <w:style w:type="character" w:customStyle="1" w:styleId="328">
    <w:name w:val="未处理的提及1"/>
    <w:link w:val="1"/>
    <w:unhideWhenUsed/>
    <w:qFormat/>
    <w:uiPriority w:val="99"/>
    <w:rPr>
      <w:color w:val="605E5C"/>
      <w:shd w:val="clear" w:color="auto" w:fill="E1DFDD"/>
    </w:rPr>
  </w:style>
  <w:style w:type="paragraph" w:customStyle="1" w:styleId="329">
    <w:name w:val="Table Paragraph"/>
    <w:basedOn w:val="1"/>
    <w:qFormat/>
    <w:uiPriority w:val="1"/>
    <w:pPr>
      <w:jc w:val="left"/>
    </w:pPr>
    <w:rPr>
      <w:rFonts w:ascii="宋体" w:hAnsi="宋体" w:cs="宋体"/>
      <w:sz w:val="22"/>
      <w:szCs w:val="22"/>
      <w:lang w:eastAsia="en-US"/>
    </w:rPr>
  </w:style>
  <w:style w:type="character" w:customStyle="1" w:styleId="330">
    <w:name w:val="l-btn-left"/>
    <w:link w:val="1"/>
    <w:qFormat/>
    <w:uiPriority w:val="0"/>
  </w:style>
  <w:style w:type="character" w:customStyle="1" w:styleId="331">
    <w:name w:val="current"/>
    <w:link w:val="1"/>
    <w:qFormat/>
    <w:uiPriority w:val="0"/>
    <w:rPr>
      <w:b/>
      <w:bCs/>
      <w:color w:val="05A7D8"/>
      <w:sz w:val="18"/>
      <w:szCs w:val="18"/>
    </w:rPr>
  </w:style>
  <w:style w:type="character" w:customStyle="1" w:styleId="332">
    <w:name w:val="l-btn-text31"/>
    <w:link w:val="1"/>
    <w:qFormat/>
    <w:uiPriority w:val="0"/>
  </w:style>
  <w:style w:type="character" w:customStyle="1" w:styleId="333">
    <w:name w:val="l-btn-text25"/>
    <w:link w:val="1"/>
    <w:qFormat/>
    <w:uiPriority w:val="0"/>
  </w:style>
  <w:style w:type="character" w:customStyle="1" w:styleId="334">
    <w:name w:val="l-btn-text"/>
    <w:link w:val="1"/>
    <w:qFormat/>
    <w:uiPriority w:val="0"/>
  </w:style>
  <w:style w:type="paragraph" w:customStyle="1" w:styleId="335">
    <w:name w:val="纯文本1"/>
    <w:basedOn w:val="1"/>
    <w:qFormat/>
    <w:uiPriority w:val="0"/>
    <w:rPr>
      <w:rFonts w:ascii="宋体" w:hAnsi="Courier New" w:eastAsia="楷体_GB2312"/>
      <w:sz w:val="26"/>
      <w:szCs w:val="22"/>
    </w:rPr>
  </w:style>
  <w:style w:type="paragraph" w:customStyle="1" w:styleId="336">
    <w:name w:val="UserStyle_0"/>
    <w:next w:val="1"/>
    <w:qFormat/>
    <w:uiPriority w:val="0"/>
    <w:rPr>
      <w:rFonts w:hint="default" w:ascii="Times New Roman" w:hAnsi="Times New Roman" w:eastAsia="Times New Roman" w:cs="Times New Roman"/>
      <w:sz w:val="24"/>
      <w:szCs w:val="24"/>
      <w:lang w:val="en-US" w:eastAsia="zh-CN" w:bidi="ar-SA"/>
    </w:rPr>
  </w:style>
  <w:style w:type="paragraph" w:customStyle="1" w:styleId="337">
    <w:name w:val="_Style 39"/>
    <w:basedOn w:val="1"/>
    <w:next w:val="1"/>
    <w:qFormat/>
    <w:uiPriority w:val="0"/>
    <w:pPr>
      <w:spacing w:before="120" w:after="120"/>
      <w:jc w:val="left"/>
    </w:pPr>
    <w:rPr>
      <w:rFonts w:ascii="仿宋" w:hAnsi="仿宋" w:eastAsia="仿宋"/>
      <w:b/>
      <w:bCs/>
      <w:caps/>
      <w:sz w:val="20"/>
      <w:szCs w:val="20"/>
    </w:rPr>
  </w:style>
  <w:style w:type="character" w:customStyle="1" w:styleId="338">
    <w:name w:val="未处理的提及2"/>
    <w:link w:val="1"/>
    <w:unhideWhenUsed/>
    <w:qFormat/>
    <w:uiPriority w:val="99"/>
    <w:rPr>
      <w:color w:val="605E5C"/>
      <w:shd w:val="clear" w:color="auto" w:fill="E1DFDD"/>
    </w:rPr>
  </w:style>
  <w:style w:type="character" w:customStyle="1" w:styleId="339">
    <w:name w:val="NormalCharacter1"/>
    <w:link w:val="1"/>
    <w:qFormat/>
    <w:uiPriority w:val="0"/>
  </w:style>
  <w:style w:type="character" w:customStyle="1" w:styleId="340">
    <w:name w:val="jj101"/>
    <w:link w:val="1"/>
    <w:qFormat/>
    <w:uiPriority w:val="0"/>
    <w:rPr>
      <w:sz w:val="20"/>
      <w:szCs w:val="20"/>
      <w:u w:val="none"/>
    </w:rPr>
  </w:style>
  <w:style w:type="paragraph" w:customStyle="1" w:styleId="341">
    <w:name w:val="正文_1_0"/>
    <w:basedOn w:val="342"/>
    <w:qFormat/>
    <w:uiPriority w:val="0"/>
    <w:pPr>
      <w:widowControl w:val="0"/>
      <w:jc w:val="both"/>
    </w:pPr>
    <w:rPr>
      <w:rFonts w:ascii="Calibri" w:hAnsi="Calibri"/>
      <w:lang w:val="en-US" w:eastAsia="zh-CN" w:bidi="ar-SA"/>
    </w:rPr>
  </w:style>
  <w:style w:type="paragraph" w:customStyle="1" w:styleId="342">
    <w:name w:val="Normal_0_0"/>
    <w:qFormat/>
    <w:uiPriority w:val="0"/>
    <w:rPr>
      <w:rFonts w:hint="default" w:ascii="Times New Roman" w:hAnsi="Times New Roman" w:eastAsia="Times New Roman" w:cs="Times New Roman"/>
      <w:sz w:val="24"/>
      <w:szCs w:val="24"/>
      <w:lang w:val="en-US" w:eastAsia="zh-CN" w:bidi="ar-SA"/>
    </w:rPr>
  </w:style>
  <w:style w:type="paragraph" w:customStyle="1" w:styleId="343">
    <w:name w:val="正文_0"/>
    <w:qFormat/>
    <w:uiPriority w:val="0"/>
    <w:pPr>
      <w:widowControl w:val="0"/>
      <w:jc w:val="both"/>
    </w:pPr>
    <w:rPr>
      <w:rFonts w:hint="default" w:ascii="Calibri" w:hAnsi="Calibri" w:eastAsia="宋体" w:cs="Times New Roman"/>
      <w:sz w:val="21"/>
      <w:szCs w:val="22"/>
      <w:lang w:val="en-US" w:eastAsia="zh-CN" w:bidi="ar-SA"/>
    </w:rPr>
  </w:style>
  <w:style w:type="character" w:customStyle="1" w:styleId="344">
    <w:name w:val="active15"/>
    <w:link w:val="1"/>
    <w:qFormat/>
    <w:uiPriority w:val="0"/>
    <w:rPr>
      <w:color w:val="FFFFFF"/>
      <w:shd w:val="clear" w:color="auto" w:fill="0F5BB9"/>
    </w:rPr>
  </w:style>
  <w:style w:type="character" w:customStyle="1" w:styleId="345">
    <w:name w:val="active"/>
    <w:link w:val="1"/>
    <w:qFormat/>
    <w:uiPriority w:val="0"/>
    <w:rPr>
      <w:color w:val="FFFFFF"/>
      <w:shd w:val="clear" w:color="auto" w:fill="0F5BB9"/>
    </w:rPr>
  </w:style>
  <w:style w:type="paragraph" w:customStyle="1" w:styleId="346">
    <w:name w:val="标题 4_0_0"/>
    <w:basedOn w:val="341"/>
    <w:next w:val="341"/>
    <w:qFormat/>
    <w:uiPriority w:val="0"/>
    <w:pPr>
      <w:keepNext/>
      <w:keepLines/>
      <w:spacing w:before="280" w:after="290" w:line="372" w:lineRule="auto"/>
      <w:outlineLvl w:val="3"/>
    </w:pPr>
    <w:rPr>
      <w:rFonts w:ascii="Arial" w:hAnsi="Arial" w:eastAsia="黑体"/>
      <w:b/>
      <w:sz w:val="28"/>
    </w:rPr>
  </w:style>
  <w:style w:type="paragraph" w:customStyle="1" w:styleId="347">
    <w:name w:val="正文_1_0_0"/>
    <w:qFormat/>
    <w:uiPriority w:val="0"/>
    <w:pPr>
      <w:widowControl w:val="0"/>
      <w:jc w:val="both"/>
    </w:pPr>
    <w:rPr>
      <w:rFonts w:hint="default" w:ascii="Calibri" w:hAnsi="Calibri" w:eastAsia="宋体" w:cs="Times New Roman"/>
      <w:lang w:val="en-US" w:eastAsia="zh-CN" w:bidi="ar-SA"/>
    </w:rPr>
  </w:style>
  <w:style w:type="paragraph" w:customStyle="1" w:styleId="348">
    <w:name w:val="正文_5"/>
    <w:qFormat/>
    <w:uiPriority w:val="0"/>
    <w:pPr>
      <w:widowControl w:val="0"/>
      <w:jc w:val="both"/>
    </w:pPr>
    <w:rPr>
      <w:rFonts w:hint="default" w:ascii="Calibri" w:hAnsi="Calibri" w:eastAsia="宋体" w:cs="Times New Roman"/>
      <w:lang w:val="en-US" w:eastAsia="zh-CN" w:bidi="ar-SA"/>
    </w:rPr>
  </w:style>
  <w:style w:type="paragraph" w:customStyle="1" w:styleId="349">
    <w:name w:val="Normal_0_0_0"/>
    <w:qFormat/>
    <w:uiPriority w:val="0"/>
    <w:rPr>
      <w:rFonts w:hint="default" w:ascii="Times New Roman" w:hAnsi="Times New Roman" w:eastAsia="Times New Roman" w:cs="Times New Roman"/>
      <w:sz w:val="24"/>
      <w:szCs w:val="24"/>
      <w:lang w:val="en-US" w:eastAsia="zh-CN" w:bidi="ar-SA"/>
    </w:rPr>
  </w:style>
  <w:style w:type="paragraph" w:customStyle="1" w:styleId="350">
    <w:name w:val="正文_1_1"/>
    <w:qFormat/>
    <w:uiPriority w:val="0"/>
    <w:pPr>
      <w:widowControl w:val="0"/>
      <w:jc w:val="both"/>
    </w:pPr>
    <w:rPr>
      <w:rFonts w:hint="default" w:ascii="Calibri" w:hAnsi="Calibri" w:eastAsia="宋体" w:cs="Times New Roman"/>
      <w:lang w:val="en-US" w:eastAsia="zh-CN" w:bidi="ar-SA"/>
    </w:rPr>
  </w:style>
  <w:style w:type="paragraph" w:customStyle="1" w:styleId="351">
    <w:name w:val="正文文本_0_0"/>
    <w:basedOn w:val="350"/>
    <w:qFormat/>
    <w:uiPriority w:val="0"/>
    <w:pPr>
      <w:tabs>
        <w:tab w:val="left" w:pos="5250"/>
      </w:tabs>
    </w:pPr>
    <w:rPr>
      <w:rFonts w:ascii="Times New Roman" w:hAnsi="Times New Roman"/>
      <w:sz w:val="28"/>
    </w:rPr>
  </w:style>
  <w:style w:type="paragraph" w:customStyle="1" w:styleId="352">
    <w:name w:val="正文文本_0_0_0"/>
    <w:basedOn w:val="341"/>
    <w:qFormat/>
    <w:uiPriority w:val="0"/>
    <w:pPr>
      <w:tabs>
        <w:tab w:val="left" w:pos="5250"/>
      </w:tabs>
    </w:pPr>
    <w:rPr>
      <w:rFonts w:ascii="Times New Roman" w:hAnsi="Times New Roman"/>
      <w:sz w:val="28"/>
    </w:rPr>
  </w:style>
  <w:style w:type="paragraph" w:customStyle="1" w:styleId="353">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4">
    <w:name w:val="标题 11"/>
    <w:basedOn w:val="1"/>
    <w:next w:val="1"/>
    <w:qFormat/>
    <w:uiPriority w:val="0"/>
    <w:pPr>
      <w:keepNext/>
      <w:outlineLvl w:val="0"/>
    </w:pPr>
    <w:rPr>
      <w:rFonts w:ascii="楷体_GB2312" w:hAnsi="Times New Roman" w:eastAsia="楷体_GB2312"/>
      <w:sz w:val="28"/>
      <w:szCs w:val="20"/>
    </w:rPr>
  </w:style>
  <w:style w:type="paragraph" w:customStyle="1" w:styleId="355">
    <w:name w:val="普通(网站)1"/>
    <w:basedOn w:val="1"/>
    <w:qFormat/>
    <w:uiPriority w:val="99"/>
    <w:pPr>
      <w:widowControl/>
      <w:spacing w:before="100" w:beforeAutospacing="1" w:after="100" w:afterAutospacing="1"/>
      <w:jc w:val="left"/>
    </w:pPr>
    <w:rPr>
      <w:rFonts w:ascii="宋体" w:hAnsi="宋体" w:cs="宋体"/>
      <w:sz w:val="24"/>
    </w:rPr>
  </w:style>
  <w:style w:type="paragraph" w:customStyle="1" w:styleId="356">
    <w:name w:val="简单回函地址"/>
    <w:basedOn w:val="1"/>
    <w:qFormat/>
    <w:uiPriority w:val="0"/>
    <w:rPr>
      <w:rFonts w:ascii="Times New Roman" w:hAnsi="Times New Roman" w:cs="宋体"/>
      <w:szCs w:val="21"/>
    </w:rPr>
  </w:style>
  <w:style w:type="paragraph" w:customStyle="1" w:styleId="357">
    <w:name w:val="正文首行缩进1"/>
    <w:basedOn w:val="358"/>
    <w:next w:val="360"/>
    <w:qFormat/>
    <w:uiPriority w:val="0"/>
    <w:pPr>
      <w:spacing w:line="360" w:lineRule="auto"/>
      <w:ind w:firstLine="200"/>
    </w:pPr>
    <w:rPr>
      <w:rFonts w:ascii="仿宋_GB2312" w:hAnsi="Arial" w:eastAsia="仿宋_GB2312"/>
      <w:sz w:val="30"/>
      <w:szCs w:val="30"/>
    </w:rPr>
  </w:style>
  <w:style w:type="paragraph" w:customStyle="1" w:styleId="358">
    <w:name w:val="正文文本1"/>
    <w:basedOn w:val="1"/>
    <w:next w:val="359"/>
    <w:qFormat/>
    <w:uiPriority w:val="0"/>
    <w:pPr>
      <w:spacing w:after="120"/>
    </w:pPr>
    <w:rPr>
      <w:rFonts w:ascii="Calibri" w:hAnsi="Calibri"/>
    </w:rPr>
  </w:style>
  <w:style w:type="paragraph" w:customStyle="1" w:styleId="359">
    <w:name w:val="目录 21"/>
    <w:basedOn w:val="1"/>
    <w:next w:val="1"/>
    <w:qFormat/>
    <w:uiPriority w:val="39"/>
    <w:pPr>
      <w:ind w:left="210"/>
      <w:jc w:val="left"/>
    </w:pPr>
    <w:rPr>
      <w:smallCaps/>
      <w:sz w:val="20"/>
      <w:szCs w:val="20"/>
    </w:rPr>
  </w:style>
  <w:style w:type="paragraph" w:customStyle="1" w:styleId="360">
    <w:name w:val="正文缩进11"/>
    <w:basedOn w:val="1"/>
    <w:next w:val="1"/>
    <w:qFormat/>
    <w:uiPriority w:val="0"/>
    <w:pPr>
      <w:ind w:firstLine="420"/>
    </w:pPr>
    <w:rPr>
      <w:szCs w:val="21"/>
    </w:rPr>
  </w:style>
  <w:style w:type="paragraph" w:customStyle="1" w:styleId="361">
    <w:name w:val="reader-word-layer reader-word-s1-45"/>
    <w:basedOn w:val="1"/>
    <w:qFormat/>
    <w:uiPriority w:val="0"/>
    <w:pPr>
      <w:widowControl/>
      <w:spacing w:before="100" w:beforeAutospacing="1" w:after="100" w:afterAutospacing="1"/>
      <w:jc w:val="left"/>
    </w:pPr>
    <w:rPr>
      <w:rFonts w:ascii="宋体" w:hAnsi="宋体" w:cs="宋体"/>
      <w:sz w:val="24"/>
      <w:szCs w:val="24"/>
    </w:rPr>
  </w:style>
  <w:style w:type="paragraph" w:customStyle="1" w:styleId="362">
    <w:name w:val="reader-word-layer reader-word-s1-0"/>
    <w:basedOn w:val="1"/>
    <w:qFormat/>
    <w:uiPriority w:val="0"/>
    <w:pPr>
      <w:widowControl/>
      <w:spacing w:before="100" w:beforeAutospacing="1" w:after="100" w:afterAutospacing="1"/>
      <w:jc w:val="left"/>
    </w:pPr>
    <w:rPr>
      <w:rFonts w:ascii="宋体" w:hAnsi="宋体" w:cs="宋体"/>
      <w:sz w:val="24"/>
      <w:szCs w:val="24"/>
    </w:rPr>
  </w:style>
  <w:style w:type="paragraph" w:customStyle="1" w:styleId="363">
    <w:name w:val="reader-word-layer reader-word-s1-39"/>
    <w:basedOn w:val="1"/>
    <w:qFormat/>
    <w:uiPriority w:val="0"/>
    <w:pPr>
      <w:widowControl/>
      <w:spacing w:before="100" w:beforeAutospacing="1" w:after="100" w:afterAutospacing="1"/>
      <w:jc w:val="left"/>
    </w:pPr>
    <w:rPr>
      <w:rFonts w:ascii="宋体" w:hAnsi="宋体" w:cs="宋体"/>
      <w:sz w:val="24"/>
      <w:szCs w:val="24"/>
    </w:rPr>
  </w:style>
  <w:style w:type="character" w:customStyle="1" w:styleId="364">
    <w:name w:val="hour_am"/>
    <w:basedOn w:val="32"/>
    <w:qFormat/>
    <w:uiPriority w:val="0"/>
  </w:style>
  <w:style w:type="character" w:customStyle="1" w:styleId="365">
    <w:name w:val="hover"/>
    <w:basedOn w:val="32"/>
    <w:qFormat/>
    <w:uiPriority w:val="0"/>
    <w:rPr>
      <w:color w:val="5FB878"/>
    </w:rPr>
  </w:style>
  <w:style w:type="character" w:customStyle="1" w:styleId="366">
    <w:name w:val="hover1"/>
    <w:basedOn w:val="32"/>
    <w:qFormat/>
    <w:uiPriority w:val="0"/>
    <w:rPr>
      <w:shd w:val="clear" w:fill="EEEEEE"/>
    </w:rPr>
  </w:style>
  <w:style w:type="character" w:customStyle="1" w:styleId="367">
    <w:name w:val="hover2"/>
    <w:basedOn w:val="32"/>
    <w:qFormat/>
    <w:uiPriority w:val="0"/>
    <w:rPr>
      <w:color w:val="5FB878"/>
    </w:rPr>
  </w:style>
  <w:style w:type="character" w:customStyle="1" w:styleId="368">
    <w:name w:val="hover3"/>
    <w:basedOn w:val="32"/>
    <w:qFormat/>
    <w:uiPriority w:val="0"/>
    <w:rPr>
      <w:color w:val="FFFFFF"/>
    </w:rPr>
  </w:style>
  <w:style w:type="character" w:customStyle="1" w:styleId="369">
    <w:name w:val="first-child"/>
    <w:basedOn w:val="32"/>
    <w:qFormat/>
    <w:uiPriority w:val="0"/>
  </w:style>
  <w:style w:type="character" w:customStyle="1" w:styleId="370">
    <w:name w:val="old"/>
    <w:basedOn w:val="32"/>
    <w:qFormat/>
    <w:uiPriority w:val="0"/>
    <w:rPr>
      <w:color w:val="999999"/>
    </w:rPr>
  </w:style>
  <w:style w:type="character" w:customStyle="1" w:styleId="371">
    <w:name w:val="glyphicon"/>
    <w:basedOn w:val="32"/>
    <w:qFormat/>
    <w:uiPriority w:val="0"/>
  </w:style>
  <w:style w:type="character" w:customStyle="1" w:styleId="372">
    <w:name w:val="hour_pm"/>
    <w:basedOn w:val="32"/>
    <w:qFormat/>
    <w:uiPriority w:val="0"/>
  </w:style>
  <w:style w:type="character" w:customStyle="1" w:styleId="373">
    <w:name w:val="layui-this2"/>
    <w:basedOn w:val="32"/>
    <w:qFormat/>
    <w:uiPriority w:val="0"/>
    <w:rPr>
      <w:bdr w:val="single" w:color="EEEEEE" w:sz="6" w:space="0"/>
      <w:shd w:val="clear" w:fill="FFFFFF"/>
    </w:rPr>
  </w:style>
  <w:style w:type="paragraph" w:customStyle="1" w:styleId="374">
    <w:name w:val="纯文本2"/>
    <w:basedOn w:val="1"/>
    <w:qFormat/>
    <w:uiPriority w:val="0"/>
    <w:rPr>
      <w:rFonts w:ascii="宋体" w:hAnsi="Courier New" w:cs="Courier New"/>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Zhu </Company>
  <Pages>77</Pages>
  <Words>22584</Words>
  <Characters>24040</Characters>
  <TotalTime>2</TotalTime>
  <ScaleCrop>false</ScaleCrop>
  <LinksUpToDate>false</LinksUpToDate>
  <CharactersWithSpaces>24317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2023-04-28T15:28:00Z</dcterms:created>
  <dc:creator>Lenovo</dc:creator>
  <cp:lastModifiedBy>疯狂的瞌睡虫</cp:lastModifiedBy>
  <cp:lastPrinted>2026-07-21T06:18:00Z</cp:lastPrinted>
  <dcterms:modified xsi:type="dcterms:W3CDTF">2026-08-11T02:27:10Z</dcterms:modified>
  <dc:title>招　标　</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7F8F5252B51E41879B5B3C916D900165_13</vt:lpwstr>
  </property>
  <property fmtid="{D5CDD505-2E9C-101B-9397-08002B2CF9AE}" pid="4" name="KSOTemplateDocerSaveRecord">
    <vt:lpwstr>eyJoZGlkIjoiMTUwOGMzMDJmNDEyZDMzNWI1OTIzNTk5NmNkOWI1OWIiLCJ1c2VySWQiOiIzMzk5Mjg2NzcifQ==</vt:lpwstr>
  </property>
</Properties>
</file>