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eastAsia="宋体"/>
          <w:color w:val="000000"/>
          <w:highlight w:val="none"/>
          <w:lang w:eastAsia="zh-CN"/>
        </w:rPr>
      </w:pPr>
      <w:r>
        <w:rPr>
          <w:rFonts w:hint="eastAsia" w:eastAsia="宋体"/>
          <w:color w:val="000000"/>
          <w:highlight w:val="none"/>
          <w:lang w:eastAsia="zh-CN"/>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项目名称：</w:t>
      </w:r>
      <w:r>
        <w:rPr>
          <w:rFonts w:hint="eastAsia" w:ascii="宋体" w:hAnsi="宋体" w:cs="宋体"/>
          <w:b/>
          <w:bCs/>
          <w:caps w:val="0"/>
          <w:color w:val="000000"/>
          <w:sz w:val="32"/>
          <w:highlight w:val="none"/>
          <w:lang w:eastAsia="zh-CN"/>
        </w:rPr>
        <w:t xml:space="preserve">沭阳县桑墟镇社会面监控建设项目（三次）</w:t>
      </w:r>
      <w:r>
        <w:rPr>
          <w:rFonts w:hint="eastAsia" w:ascii="Times New Roman" w:hAnsi="Times New Roman" w:cs="宋体"/>
          <w:b/>
          <w:color w:val="000000"/>
          <w:sz w:val="30"/>
          <w:szCs w:val="30"/>
          <w:highlight w:val="none"/>
          <w:lang w:bidi="ar"/>
        </w:rPr>
        <w:t xml:space="preserve"> </w:t>
      </w:r>
      <w:r/>
    </w:p>
    <w:p>
      <w:pPr>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ascii="Times New Roman" w:hAnsi="Times New Roman" w:eastAsia="宋体" w:cs="宋体"/>
          <w:b/>
          <w:color w:val="000000"/>
          <w:sz w:val="30"/>
          <w:szCs w:val="30"/>
          <w:highlight w:val="none"/>
          <w:lang w:eastAsia="zh-CN" w:bidi="ar"/>
        </w:rPr>
      </w:pPr>
      <w:r>
        <w:rPr>
          <w:rFonts w:hint="eastAsia" w:ascii="Times New Roman" w:hAnsi="Times New Roman" w:cs="宋体"/>
          <w:b/>
          <w:color w:val="000000"/>
          <w:sz w:val="30"/>
          <w:szCs w:val="30"/>
          <w:highlight w:val="none"/>
          <w:lang w:bidi="ar"/>
        </w:rPr>
        <w:t xml:space="preserve">项目编号：</w:t>
      </w:r>
      <w:bookmarkStart w:id="204" w:name="_GoBack"/>
      <w:r/>
      <w:bookmarkEnd w:id="204"/>
      <w:r>
        <w:rPr>
          <w:rFonts w:hint="eastAsia" w:ascii="Times New Roman" w:hAnsi="Times New Roman" w:cs="宋体"/>
          <w:b/>
          <w:color w:val="000000"/>
          <w:sz w:val="30"/>
          <w:szCs w:val="30"/>
          <w:highlight w:val="none"/>
          <w:lang w:eastAsia="zh-CN" w:bidi="ar"/>
        </w:rPr>
        <w:t xml:space="preserve">JSZC-321322-TXJS-G2026-0020</w:t>
      </w:r>
      <w:r/>
    </w:p>
    <w:p>
      <w:pPr>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91"/>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eastAsia="宋体" w:cs="Times New Roman"/>
                <w:b/>
                <w:bCs/>
                <w:color w:val="000000"/>
                <w:sz w:val="32"/>
                <w:szCs w:val="24"/>
                <w:highlight w:val="none"/>
                <w:lang w:eastAsia="zh-CN"/>
              </w:rPr>
              <w:t xml:space="preserve">沭阳县</w:t>
            </w:r>
            <w:r>
              <w:rPr>
                <w:rFonts w:hint="eastAsia" w:ascii="Times New Roman" w:hAnsi="Times New Roman" w:cs="Times New Roman"/>
                <w:b/>
                <w:bCs/>
                <w:color w:val="000000"/>
                <w:sz w:val="32"/>
                <w:szCs w:val="24"/>
                <w:highlight w:val="none"/>
                <w:lang w:eastAsia="zh-CN"/>
              </w:rPr>
              <w:t xml:space="preserve">桑墟镇</w:t>
            </w:r>
            <w:r>
              <w:rPr>
                <w:rFonts w:hint="eastAsia" w:ascii="Times New Roman" w:hAnsi="Times New Roman" w:eastAsia="宋体" w:cs="Times New Roman"/>
                <w:b/>
                <w:bCs/>
                <w:color w:val="000000"/>
                <w:sz w:val="32"/>
                <w:szCs w:val="24"/>
                <w:highlight w:val="none"/>
                <w:lang w:eastAsia="zh-CN"/>
              </w:rPr>
              <w:t xml:space="preserve">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江苏天信建设项目咨询有限公司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8</w:t>
      </w:r>
      <w:r>
        <w:rPr>
          <w:rFonts w:hint="eastAsia" w:ascii="Arial" w:hAnsi="Arial" w:cs="宋体"/>
          <w:b/>
          <w:color w:val="000000"/>
          <w:sz w:val="32"/>
          <w:szCs w:val="24"/>
          <w:highlight w:val="none"/>
          <w:lang w:bidi="ar"/>
        </w:rPr>
        <w:t xml:space="preserve">月6</w:t>
      </w:r>
      <w:r>
        <w:rPr>
          <w:rFonts w:hint="eastAsia" w:ascii="Arial" w:hAnsi="Arial" w:cs="宋体"/>
          <w:b/>
          <w:color w:val="000000"/>
          <w:sz w:val="32"/>
          <w:szCs w:val="24"/>
          <w:highlight w:val="none"/>
          <w:lang w:bidi="ar"/>
        </w:rPr>
        <w:t xml:space="preserve">日</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75"/>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19</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22</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4</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w:t>
      </w:r>
      <w:r/>
    </w:p>
    <w:p>
      <w:pPr>
        <w:pStyle w:val="875"/>
        <w:spacing w:line="600" w:lineRule="exact"/>
        <w:tabs>
          <w:tab w:val="right" w:pos="9185" w:leader="dot"/>
        </w:tabs>
        <w:rPr>
          <w:rFonts w:eastAsia="黑体"/>
          <w:color w:val="000000"/>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56</w:t>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819"/>
        <w:jc w:val="center"/>
        <w:spacing w:before="200"/>
        <w:rPr>
          <w:rFonts w:hint="eastAsia" w:eastAsia="黑体"/>
          <w:color w:val="000000"/>
          <w:sz w:val="44"/>
          <w:highlight w:val="none"/>
        </w:rPr>
      </w:pPr>
      <w:r/>
      <w:bookmarkStart w:id="4" w:name="_Toc10813"/>
      <w:r/>
      <w:bookmarkStart w:id="5" w:name="_Toc25722"/>
      <w:r/>
      <w:bookmarkStart w:id="6" w:name="_Toc30943"/>
      <w:r>
        <w:rPr>
          <w:rFonts w:hint="eastAsia" w:eastAsia="黑体"/>
          <w:color w:val="000000"/>
          <w:sz w:val="44"/>
          <w:highlight w:val="none"/>
        </w:rPr>
        <w:t xml:space="preserve">第一章  投标邀请</w:t>
      </w:r>
      <w:bookmarkEnd w:id="2"/>
      <w:r/>
      <w:bookmarkEnd w:id="3"/>
      <w:r/>
      <w:bookmarkEnd w:id="4"/>
      <w:r/>
      <w:bookmarkEnd w:id="5"/>
      <w:r/>
      <w:bookmarkEnd w:id="6"/>
      <w:r/>
      <w:r/>
    </w:p>
    <w:tbl>
      <w:tblPr>
        <w:tblStyle w:val="81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沭阳县桑墟镇社会面监控建设项目 JSZC-321322-TXJS-G2026-0020 招标项目的潜在投标人应在“苏采云”系统（网址： http://jszfcg.jsczt.cn/）或宿迁市政府采购网点击“政府采购管理交易系统（苏采云）” 获取招标文件，并于2026-08-28 09:30 （北京时间）前递交投标文件。</w:t>
            </w:r>
            <w:r/>
          </w:p>
        </w:tc>
      </w:tr>
    </w:tbl>
    <w:p>
      <w:pPr>
        <w:pStyle w:val="78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项目编号：JSZC-321322-TXJS-G2026-0020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项目名称：沭阳县桑墟镇社会面监控建设项目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预算金额：150.000000万元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最高限价（如有）：150万元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沭阳县桑墟镇社会面监控建设项目（三次），招标内容包括前后端设备建设、配套实施及运维服务。（详细内容见本招标文件第四章）</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合同履行期限：合同签订后80日历天内完成交货、安装并验收完成。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本项目（是/否）接受联合体投标：否</w:t>
      </w:r>
      <w:r/>
    </w:p>
    <w:p>
      <w:pPr>
        <w:pStyle w:val="78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1.具备《中华人民共和国政府采购法》第二十二条第一款规定的6项条件（按要求提供投标函）。</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本项目为非预留份额的采购项目或采购包，执行价格扣除优惠政策，给予小微型企业、监狱企业或残疾人福利性单位报价15%的扣除，用扣除后的价格参加评审。价格扣除比例对小型企业和微型企业同等对待，不作区分。监狱企业、残疾人福利单位属于小型、微型企业的，不重复享受政策。 （2）投标人所投产品既有本国产品又有非本国产品参与竞争的，依法对本国产品给予价格评审优惠，对本国产品的报价给予20%的价格扣除，用扣除后的价格参与评审。</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1.投标人具有电子与智能化工程专业承包资质二级及以上资质，并取得有效的安全生产许可证。</w:t>
      </w:r>
      <w:r/>
    </w:p>
    <w:p>
      <w:pPr>
        <w:pStyle w:val="78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三、获取招标文件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时间：自招标文件公告发布之日起5个工作日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地点：“苏采云”系统（网址： http://jszfcg.jsczt.cn/）或宿迁市政府采购网点击“政府采购管理交易系统（苏采云）”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方式：使用CA锁进入系统从“项目参与”--“采购项目”菜单中，找到本项目获取采购文件（后缀名为“.kedt”）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pStyle w:val="78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四、提交投标文件截止时间、开标时间和地点</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2026-08-28 09:30 （北京时间）</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 </w:t>
      </w:r>
      <w:r/>
    </w:p>
    <w:p>
      <w:pPr>
        <w:pStyle w:val="78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自本公告发布之日起5个工作日。</w:t>
      </w:r>
      <w:r/>
    </w:p>
    <w:p>
      <w:pPr>
        <w:pStyle w:val="78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六、其他补充事宜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1.招标公告发布媒体：江苏政府采购网、宿迁市政府采购网等。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2.“CA”数字证书办理：“苏采云”系统目前仅支持“苏采云”系统下的意源CA。省内各地区办理的“苏采云”系统下的意源CA全省通用。宿迁地区CA数字证书办理联系方式：18762803891。</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3.宿迁地区“苏采云”系统技术支持客服电话：0527-84363067、0519-86722806。</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4.质疑渠道：投标人登录“苏采云”系统“项目质疑申请”模块向采购人提出，质疑处理联系方式详见“采购人信息”；财政部门投诉受理电话：0527-83559270。</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5.现场勘察及答疑：本项目不组织集中勘察及答疑，投标人如对采购需求有疑问，请咨询采购单位联系人。 </w:t>
      </w:r>
      <w:r/>
    </w:p>
    <w:p>
      <w:pPr>
        <w:pStyle w:val="78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七、对本次招标提出询问，请按以下方式联系。</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rPr>
          <w:rFonts w:ascii="Arial" w:hAnsi="Arial" w:eastAsia="Arial" w:cs="Arial"/>
          <w:color w:val="000000"/>
          <w:sz w:val="21"/>
        </w:rPr>
        <w:t xml:space="preserve">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单位名称：沭阳县桑墟镇人民政府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单位地址：沭阳县桑墟镇人民政府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联系人：王学昌</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联系电话：15189065755</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单位名称：江苏天信建设项目咨询有限公司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单位地址：沭阳县常州路2路七楼</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联系人：王成成</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联系电话：18082138011</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项目联系人：王成成</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电话：18082138011</w:t>
      </w:r>
      <w:r/>
    </w:p>
    <w:p>
      <w:pPr>
        <w:ind w:firstLine="480"/>
        <w:spacing w:line="48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r>
      <w:r/>
    </w:p>
    <w:p>
      <w:pPr>
        <w:spacing w:line="480" w:lineRule="exact"/>
        <w:rPr>
          <w:rFonts w:ascii="仿宋_GB2312" w:eastAsia="宋体"/>
          <w:color w:val="000000"/>
          <w:sz w:val="24"/>
          <w:highlight w:val="none"/>
          <w:lang w:val="en-US" w:eastAsia="zh-CN"/>
        </w:rPr>
      </w:pPr>
      <w:r>
        <w:rPr>
          <w:rFonts w:ascii="仿宋_GB2312" w:eastAsia="宋体"/>
          <w:color w:val="000000"/>
          <w:sz w:val="24"/>
          <w:highlight w:val="none"/>
          <w:lang w:val="en-US" w:eastAsia="zh-CN"/>
        </w:rPr>
      </w:r>
      <w:r/>
    </w:p>
    <w:p>
      <w:pPr>
        <w:ind w:firstLine="480"/>
        <w:spacing w:line="480" w:lineRule="exact"/>
        <w:rPr>
          <w:rFonts w:ascii="仿宋_GB2312" w:eastAsia="仿宋_GB2312"/>
          <w:color w:val="000000"/>
          <w:sz w:val="24"/>
          <w:highlight w:val="none"/>
        </w:rPr>
      </w:pPr>
      <w:r>
        <w:rPr>
          <w:rFonts w:ascii="仿宋_GB2312" w:eastAsia="仿宋_GB2312"/>
          <w:color w:val="000000"/>
          <w:sz w:val="24"/>
          <w:highlight w:val="none"/>
        </w:rPr>
      </w:r>
      <w:r/>
    </w:p>
    <w:p>
      <w:pPr>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71" w:name="_Toc81575190"/>
      <w:r/>
      <w:bookmarkStart w:id="72" w:name="_Toc9425"/>
      <w:r/>
      <w:bookmarkStart w:id="73" w:name="_Toc15265"/>
      <w:r/>
      <w:bookmarkStart w:id="74" w:name="_Toc11687"/>
      <w:r/>
      <w:bookmarkStart w:id="75" w:name="_Toc81575153"/>
      <w:r>
        <w:rPr>
          <w:rFonts w:hint="eastAsia" w:eastAsia="黑体"/>
          <w:color w:val="000000"/>
          <w:sz w:val="44"/>
          <w:highlight w:val="none"/>
        </w:rPr>
        <w:t xml:space="preserve">第二章  投标人须知</w:t>
      </w:r>
      <w:bookmarkEnd w:id="71"/>
      <w:r/>
      <w:bookmarkEnd w:id="72"/>
      <w:r/>
      <w:bookmarkEnd w:id="73"/>
      <w:r/>
      <w:bookmarkEnd w:id="74"/>
      <w:r/>
      <w:bookmarkEnd w:id="75"/>
      <w:r/>
      <w:r/>
    </w:p>
    <w:p>
      <w:pPr>
        <w:pStyle w:val="820"/>
        <w:spacing w:before="0" w:after="120" w:line="520" w:lineRule="exact"/>
        <w:rPr>
          <w:rFonts w:hint="eastAsia" w:eastAsia="宋体" w:cs="Arial"/>
          <w:bCs/>
          <w:color w:val="000000"/>
          <w:szCs w:val="22"/>
          <w:highlight w:val="none"/>
        </w:rPr>
      </w:pPr>
      <w:r/>
      <w:bookmarkStart w:id="76" w:name="_Toc4529"/>
      <w:r>
        <w:rPr>
          <w:rFonts w:hint="eastAsia" w:eastAsia="宋体" w:cs="Arial"/>
          <w:bCs/>
          <w:color w:val="000000"/>
          <w:szCs w:val="22"/>
          <w:highlight w:val="none"/>
        </w:rPr>
        <w:t xml:space="preserve">投标人须知前附表：</w:t>
      </w:r>
      <w:bookmarkEnd w:id="76"/>
      <w:r/>
      <w:r/>
    </w:p>
    <w:tbl>
      <w:tblPr>
        <w:tblStyle w:val="791"/>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77" w:name="_Toc81575154"/>
            <w:r/>
            <w:bookmarkStart w:id="78" w:name="_Toc29262"/>
            <w:r/>
            <w:bookmarkStart w:id="79" w:name="_Toc81575191"/>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80" w:name="EB9a5853ee094f4f0ea6ec3169265f6f2c"/>
            <w:r>
              <w:rPr>
                <w:rFonts w:hint="eastAsia" w:ascii="Times New Roman" w:hAnsi="Times New Roman" w:cs="仿宋"/>
                <w:color w:val="000000"/>
                <w:sz w:val="24"/>
                <w:szCs w:val="24"/>
                <w:highlight w:val="none"/>
              </w:rPr>
              <w:t xml:space="preserve">属性按以下第</w:t>
            </w:r>
            <w:bookmarkEnd w:id="80"/>
            <w:r>
              <w:rPr>
                <w:rFonts w:hint="eastAsia" w:ascii="Times New Roman" w:hAnsi="Times New Roman" w:cs="仿宋"/>
                <w:color w:val="000000"/>
                <w:sz w:val="24"/>
                <w:szCs w:val="24"/>
                <w:highlight w:val="none"/>
                <w:u w:val="single"/>
                <w:lang w:val="en-US" w:eastAsia="zh-CN"/>
              </w:rPr>
              <w:t xml:space="preserve">  1 </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81" w:name="EBd5c6c026f9674c39b21b31ecd0c1e7fa"/>
            <w:r>
              <w:rPr>
                <w:rFonts w:hint="eastAsia" w:ascii="Times New Roman" w:hAnsi="Times New Roman" w:cs="仿宋"/>
                <w:color w:val="000000"/>
                <w:sz w:val="24"/>
                <w:szCs w:val="24"/>
                <w:highlight w:val="none"/>
              </w:rPr>
              <w:t xml:space="preserve">采购；2.</w:t>
            </w:r>
            <w:bookmarkEnd w:id="81"/>
            <w:r>
              <w:rPr>
                <w:rFonts w:hint="eastAsia" w:ascii="Times New Roman" w:hAnsi="Times New Roman" w:cs="仿宋"/>
                <w:color w:val="000000"/>
                <w:sz w:val="24"/>
                <w:szCs w:val="24"/>
                <w:highlight w:val="none"/>
              </w:rPr>
              <w:t xml:space="preserve">服务</w:t>
            </w:r>
            <w:bookmarkStart w:id="82" w:name="EBf7d2a4f44ecb4166a93ea852e73be69f"/>
            <w:r>
              <w:rPr>
                <w:rFonts w:hint="eastAsia" w:ascii="Times New Roman" w:hAnsi="Times New Roman" w:cs="仿宋"/>
                <w:color w:val="000000"/>
                <w:sz w:val="24"/>
                <w:szCs w:val="24"/>
                <w:highlight w:val="none"/>
              </w:rPr>
              <w:t xml:space="preserve">采购；3.</w:t>
            </w:r>
            <w:bookmarkEnd w:id="82"/>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3" w:name="EBd40b5fb42f2944a3b45e579ce3941f02"/>
            <w:r/>
            <w:bookmarkEnd w:id="83"/>
            <w:r>
              <w:rPr>
                <w:rFonts w:hint="eastAsia" w:ascii="Times New Roman" w:hAnsi="Times New Roman" w:cs="仿宋"/>
                <w:color w:val="000000"/>
                <w:sz w:val="24"/>
                <w:szCs w:val="24"/>
                <w:highlight w:val="none"/>
                <w:lang w:eastAsia="zh-CN"/>
              </w:rPr>
              <w:t xml:space="preserve">80日</w:t>
            </w:r>
            <w:r>
              <w:rPr>
                <w:rFonts w:hint="eastAsia" w:ascii="Times New Roman" w:hAnsi="Times New Roman" w:cs="仿宋"/>
                <w:color w:val="000000"/>
                <w:sz w:val="24"/>
                <w:szCs w:val="24"/>
                <w:highlight w:val="none"/>
              </w:rPr>
              <w:t xml:space="preserve">（从提交投标文件截止之日起算）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4"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84"/>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85"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85"/>
            <w:r>
              <w:rPr>
                <w:rFonts w:hint="eastAsia" w:ascii="Times New Roman" w:hAnsi="Times New Roman" w:cs="仿宋"/>
                <w:color w:val="000000"/>
                <w:sz w:val="24"/>
                <w:szCs w:val="24"/>
                <w:highlight w:val="none"/>
              </w:rPr>
              <w:t xml:space="preserve">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6" w:name="EBfe735bb6fc4d4e5e9e350f940db98c5f"/>
            <w:r/>
            <w:bookmarkEnd w:id="86"/>
            <w:r>
              <w:rPr>
                <w:rFonts w:hint="eastAsia" w:ascii="Times New Roman" w:hAnsi="Times New Roman" w:cs="仿宋"/>
                <w:color w:val="000000"/>
                <w:sz w:val="24"/>
                <w:szCs w:val="24"/>
                <w:highlight w:val="none"/>
              </w:rPr>
              <w:t xml:space="preserve">中标人采用数字人民币或转账等方式参照苏招协</w:t>
            </w:r>
            <w:r>
              <w:rPr>
                <w:rFonts w:hint="eastAsia" w:ascii="Times New Roman" w:hAnsi="Times New Roman" w:cs="仿宋"/>
                <w:color w:val="000000"/>
                <w:sz w:val="24"/>
                <w:szCs w:val="24"/>
                <w:highlight w:val="none"/>
                <w:lang w:eastAsia="zh-CN"/>
              </w:rPr>
              <w:t xml:space="preserve">〔2022〕2号</w:t>
            </w:r>
            <w:r>
              <w:rPr>
                <w:rFonts w:hint="eastAsia" w:ascii="Times New Roman" w:hAnsi="Times New Roman" w:cs="仿宋"/>
                <w:color w:val="000000"/>
                <w:sz w:val="24"/>
                <w:szCs w:val="24"/>
                <w:highlight w:val="none"/>
              </w:rPr>
              <w:t xml:space="preserve">文标准支付代理费。（注：可采用数字人民币）。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77"/>
            <w:r/>
            <w:bookmarkEnd w:id="78"/>
            <w:r/>
            <w:bookmarkEnd w:id="79"/>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tc>
      </w:tr>
    </w:tbl>
    <w:p>
      <w:pPr>
        <w:rPr>
          <w:color w:val="000000"/>
          <w:sz w:val="20"/>
          <w:highlight w:val="none"/>
        </w:rPr>
      </w:pPr>
      <w:r>
        <w:rPr>
          <w:color w:val="000000"/>
          <w:sz w:val="20"/>
          <w:highlight w:val="none"/>
        </w:rPr>
      </w:r>
      <w:r/>
    </w:p>
    <w:p>
      <w:pPr>
        <w:pStyle w:val="820"/>
        <w:ind w:firstLine="321"/>
        <w:spacing w:before="0" w:after="0" w:line="480" w:lineRule="exact"/>
        <w:rPr>
          <w:rFonts w:hint="eastAsia" w:eastAsia="宋体" w:cs="Arial"/>
          <w:bCs/>
          <w:color w:val="000000"/>
          <w:szCs w:val="22"/>
          <w:highlight w:val="none"/>
        </w:rPr>
      </w:pPr>
      <w:r/>
      <w:bookmarkStart w:id="87" w:name="EB6eaaf474639940df900ef4965d71f450"/>
      <w:r/>
      <w:bookmarkEnd w:id="87"/>
      <w:r/>
      <w:bookmarkStart w:id="88" w:name="_Toc81575155"/>
      <w:r/>
      <w:bookmarkStart w:id="89" w:name="_Toc30953"/>
      <w:r/>
      <w:bookmarkStart w:id="90" w:name="_Toc81575192"/>
      <w:r/>
      <w:bookmarkStart w:id="91" w:name="_Toc8239"/>
      <w:r>
        <w:rPr>
          <w:rFonts w:hint="eastAsia" w:eastAsia="宋体" w:cs="Arial"/>
          <w:bCs/>
          <w:color w:val="000000"/>
          <w:szCs w:val="22"/>
          <w:highlight w:val="none"/>
        </w:rPr>
        <w:t xml:space="preserve">一、总 则</w:t>
      </w:r>
      <w:bookmarkEnd w:id="88"/>
      <w:r/>
      <w:bookmarkEnd w:id="89"/>
      <w:r/>
      <w:bookmarkEnd w:id="90"/>
      <w:r/>
      <w:bookmarkEnd w:id="9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w:t>
      </w:r>
      <w:r>
        <w:rPr>
          <w:rFonts w:hint="eastAsia" w:ascii="Times New Roman" w:hAnsi="Times New Roman" w:cs="仿宋"/>
          <w:b/>
          <w:color w:val="000000"/>
          <w:sz w:val="24"/>
          <w:highlight w:val="none"/>
        </w:rPr>
        <w:t xml:space="preserve">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w:t>
      </w:r>
      <w:r>
        <w:rPr>
          <w:rFonts w:hint="eastAsia" w:ascii="Times New Roman" w:hAnsi="Times New Roman" w:cs="仿宋"/>
          <w:b/>
          <w:color w:val="000000"/>
          <w:sz w:val="24"/>
          <w:highlight w:val="none"/>
        </w:rPr>
        <w:t xml:space="preserve">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w:t>
      </w:r>
      <w:r>
        <w:rPr>
          <w:rFonts w:hint="eastAsia" w:ascii="Times New Roman" w:hAnsi="Times New Roman" w:cs="仿宋"/>
          <w:b/>
          <w:color w:val="000000"/>
          <w:sz w:val="24"/>
          <w:highlight w:val="none"/>
        </w:rPr>
        <w:t xml:space="preserve">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4.</w:t>
      </w:r>
      <w:r>
        <w:rPr>
          <w:rFonts w:hint="eastAsia" w:ascii="Times New Roman" w:hAnsi="Times New Roman" w:cs="仿宋"/>
          <w:b/>
          <w:color w:val="000000"/>
          <w:sz w:val="24"/>
          <w:highlight w:val="none"/>
        </w:rPr>
        <w:t xml:space="preserve">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820"/>
        <w:ind w:firstLine="321"/>
        <w:spacing w:before="0" w:after="0" w:line="480" w:lineRule="exact"/>
        <w:rPr>
          <w:rFonts w:hint="eastAsia" w:eastAsia="宋体" w:cs="Arial"/>
          <w:bCs/>
          <w:color w:val="000000"/>
          <w:szCs w:val="22"/>
          <w:highlight w:val="none"/>
        </w:rPr>
      </w:pPr>
      <w:r/>
      <w:bookmarkStart w:id="92" w:name="_Toc29306"/>
      <w:r/>
      <w:bookmarkStart w:id="93" w:name="_Toc81575193"/>
      <w:r/>
      <w:bookmarkStart w:id="94" w:name="_Toc15995"/>
      <w:r/>
      <w:bookmarkStart w:id="95" w:name="_Toc81575156"/>
      <w:r>
        <w:rPr>
          <w:rFonts w:hint="eastAsia" w:eastAsia="宋体" w:cs="Arial"/>
          <w:bCs/>
          <w:color w:val="000000"/>
          <w:szCs w:val="22"/>
          <w:highlight w:val="none"/>
        </w:rPr>
        <w:t xml:space="preserve">二、招标文件</w:t>
      </w:r>
      <w:bookmarkEnd w:id="92"/>
      <w:r/>
      <w:bookmarkEnd w:id="93"/>
      <w:r/>
      <w:bookmarkEnd w:id="94"/>
      <w:r/>
      <w:bookmarkEnd w:id="9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5.</w:t>
      </w:r>
      <w:r>
        <w:rPr>
          <w:rFonts w:hint="eastAsia" w:ascii="Times New Roman" w:hAnsi="Times New Roman" w:cs="仿宋"/>
          <w:b/>
          <w:color w:val="000000"/>
          <w:sz w:val="24"/>
          <w:highlight w:val="none"/>
        </w:rPr>
        <w:t xml:space="preserve">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6.</w:t>
      </w:r>
      <w:r>
        <w:rPr>
          <w:rFonts w:hint="eastAsia" w:ascii="Times New Roman" w:hAnsi="Times New Roman" w:cs="仿宋"/>
          <w:b/>
          <w:color w:val="000000"/>
          <w:sz w:val="24"/>
          <w:highlight w:val="none"/>
        </w:rPr>
        <w:t xml:space="preserve">政府采购政策功能落实</w:t>
      </w:r>
      <w:r/>
    </w:p>
    <w:p>
      <w:pPr>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6.1</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6.2  6.3</w:t>
      </w:r>
      <w:r>
        <w:rPr>
          <w:rFonts w:hint="eastAsia" w:ascii="Times New Roman" w:hAnsi="Times New Roman" w:cs="仿宋"/>
          <w:b/>
          <w:bCs/>
          <w:color w:val="000000"/>
          <w:sz w:val="24"/>
          <w:highlight w:val="none"/>
          <w:u w:val="single"/>
        </w:rPr>
        <w:t xml:space="preserve">     </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种政策落实：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000000"/>
          <w:sz w:val="24"/>
          <w:highlight w:val="none"/>
          <w:u w:val="single"/>
          <w:lang w:val="en-US" w:eastAsia="zh-CN"/>
        </w:rPr>
        <w:t xml:space="preserve">15</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含新疆生产建设兵团</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出具的属于监狱企业的证明文件（投标文件中上传加盖出具单位公章的电子件）。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采购需求”相关内容为准。）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6.2.</w:t>
      </w:r>
      <w:r>
        <w:rPr>
          <w:rFonts w:hint="eastAsia" w:ascii="Times New Roman" w:hAnsi="Times New Roman" w:eastAsia="宋体" w:cs="仿宋"/>
          <w:color w:val="000000"/>
          <w:sz w:val="24"/>
          <w:highlight w:val="none"/>
          <w:lang w:val="en-US" w:eastAsia="zh-CN"/>
        </w:rPr>
        <w:t xml:space="preserve">2</w:t>
      </w:r>
      <w:r>
        <w:rPr>
          <w:rFonts w:hint="eastAsia" w:ascii="Times New Roman" w:hAnsi="Times New Roman" w:eastAsia="宋体" w:cs="仿宋"/>
          <w:color w:val="000000"/>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6.5本国产品价格评审优惠（依据国办发〔2025〕34 号）</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6.5.1本项目为非预留份额的货物类采购项目，执行本国产品价格扣除政策。投标人所投产品既有本国产品又有非本国产品参与竞争时，对符合条件的本国产品给予20% 价格扣除，用扣除后的价格参与评审。</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（1）本国产品认定标准：指在中国关境内完成实质性生产（实现原材料、组件到成品的属性改变，不含简单贴牌、包装、上漆、分装等细微操作）。过渡期内，仅以境内生产作为认定依据。</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2）多产品比例规则：若项目含多种产品，投标人所投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480" w:lineRule="exact"/>
        <w:rPr>
          <w:rFonts w:hint="eastAsia"/>
        </w:rPr>
      </w:pPr>
      <w:r>
        <w:rPr>
          <w:rFonts w:hint="default" w:ascii="Times New Roman" w:hAnsi="Times New Roman" w:cs="仿宋"/>
          <w:color w:val="000000"/>
          <w:sz w:val="24"/>
          <w:highlight w:val="none"/>
        </w:rPr>
        <w:t xml:space="preserve">（3）证明材料要求：投标人须在投标文件中提供《关于符合本国产品标准的声明函》；多产品项目须同时提供《本国产品成本比例声明函》，承诺成本占比达标。未按要求提供或声明不实的，不享受价格扣除并承担相应法律责任。</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7.</w:t>
      </w:r>
      <w:r>
        <w:rPr>
          <w:rFonts w:hint="eastAsia" w:ascii="Times New Roman" w:hAnsi="Times New Roman" w:cs="仿宋"/>
          <w:b/>
          <w:color w:val="000000"/>
          <w:sz w:val="24"/>
          <w:highlight w:val="none"/>
        </w:rPr>
        <w:t xml:space="preserve">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820"/>
        <w:ind w:firstLine="321"/>
        <w:spacing w:before="0" w:after="0" w:line="480" w:lineRule="exact"/>
        <w:rPr>
          <w:rFonts w:hint="eastAsia" w:eastAsia="宋体" w:cs="Arial"/>
          <w:bCs/>
          <w:color w:val="000000"/>
          <w:szCs w:val="22"/>
          <w:highlight w:val="none"/>
        </w:rPr>
      </w:pPr>
      <w:r/>
      <w:bookmarkStart w:id="96" w:name="_Toc5574"/>
      <w:r/>
      <w:bookmarkStart w:id="97" w:name="_Toc11461"/>
      <w:r/>
      <w:bookmarkStart w:id="98" w:name="_Toc81575157"/>
      <w:r/>
      <w:bookmarkStart w:id="99" w:name="_Toc81575194"/>
      <w:r>
        <w:rPr>
          <w:rFonts w:hint="eastAsia" w:eastAsia="宋体" w:cs="Arial"/>
          <w:bCs/>
          <w:color w:val="000000"/>
          <w:szCs w:val="22"/>
          <w:highlight w:val="none"/>
        </w:rPr>
        <w:t xml:space="preserve">三、投标文件的编制</w:t>
      </w:r>
      <w:bookmarkEnd w:id="96"/>
      <w:r/>
      <w:bookmarkEnd w:id="97"/>
      <w:r/>
      <w:bookmarkEnd w:id="98"/>
      <w:r/>
      <w:bookmarkEnd w:id="9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8.</w:t>
      </w:r>
      <w:r>
        <w:rPr>
          <w:rFonts w:hint="eastAsia" w:ascii="Times New Roman" w:hAnsi="Times New Roman" w:cs="仿宋"/>
          <w:b/>
          <w:color w:val="000000"/>
          <w:sz w:val="24"/>
          <w:highlight w:val="none"/>
        </w:rPr>
        <w:t xml:space="preserve">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9.</w:t>
      </w:r>
      <w:r>
        <w:rPr>
          <w:rFonts w:hint="eastAsia" w:ascii="Times New Roman" w:hAnsi="Times New Roman" w:cs="仿宋"/>
          <w:b/>
          <w:color w:val="000000"/>
          <w:sz w:val="24"/>
          <w:highlight w:val="none"/>
        </w:rPr>
        <w:t xml:space="preserve">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100"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00"/>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10.</w:t>
      </w:r>
      <w:r>
        <w:rPr>
          <w:rFonts w:hint="eastAsia" w:ascii="Times New Roman" w:hAnsi="Times New Roman" w:cs="仿宋"/>
          <w:b/>
          <w:color w:val="000000"/>
          <w:sz w:val="24"/>
          <w:highlight w:val="none"/>
        </w:rPr>
        <w:t xml:space="preserve">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11.</w:t>
      </w:r>
      <w:r>
        <w:rPr>
          <w:rFonts w:hint="eastAsia" w:ascii="Times New Roman" w:hAnsi="Times New Roman" w:cs="仿宋"/>
          <w:b/>
          <w:color w:val="000000"/>
          <w:sz w:val="24"/>
          <w:highlight w:val="none"/>
        </w:rPr>
        <w:t xml:space="preserve">投标保证金</w:t>
      </w:r>
      <w:bookmarkStart w:id="101"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10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12.</w:t>
      </w:r>
      <w:r>
        <w:rPr>
          <w:rFonts w:hint="eastAsia" w:ascii="Times New Roman" w:hAnsi="Times New Roman" w:cs="仿宋"/>
          <w:b/>
          <w:color w:val="000000"/>
          <w:sz w:val="24"/>
          <w:highlight w:val="none"/>
        </w:rPr>
        <w:t xml:space="preserve">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20"/>
        <w:ind w:firstLine="321"/>
        <w:spacing w:before="0" w:after="0" w:line="480" w:lineRule="exact"/>
        <w:rPr>
          <w:rFonts w:hint="eastAsia" w:eastAsia="宋体" w:cs="Arial"/>
          <w:bCs/>
          <w:color w:val="000000"/>
          <w:szCs w:val="22"/>
          <w:highlight w:val="none"/>
        </w:rPr>
      </w:pPr>
      <w:r/>
      <w:bookmarkStart w:id="102" w:name="_Toc23443"/>
      <w:r/>
      <w:bookmarkStart w:id="103" w:name="_Toc81575158"/>
      <w:r/>
      <w:bookmarkStart w:id="104" w:name="_Toc81575195"/>
      <w:r/>
      <w:bookmarkStart w:id="105" w:name="_Toc2773"/>
      <w:r>
        <w:rPr>
          <w:rFonts w:hint="eastAsia" w:eastAsia="宋体" w:cs="Arial"/>
          <w:bCs/>
          <w:color w:val="000000"/>
          <w:szCs w:val="22"/>
          <w:highlight w:val="none"/>
        </w:rPr>
        <w:t xml:space="preserve">四、投标文件的提交</w:t>
      </w:r>
      <w:bookmarkEnd w:id="102"/>
      <w:r/>
      <w:bookmarkEnd w:id="103"/>
      <w:r/>
      <w:bookmarkEnd w:id="104"/>
      <w:r/>
      <w:bookmarkEnd w:id="10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13.</w:t>
      </w:r>
      <w:r>
        <w:rPr>
          <w:rFonts w:hint="eastAsia" w:ascii="Times New Roman" w:hAnsi="Times New Roman" w:cs="仿宋"/>
          <w:b/>
          <w:color w:val="000000"/>
          <w:sz w:val="24"/>
          <w:highlight w:val="none"/>
        </w:rPr>
        <w:t xml:space="preserve">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w:t>
      </w:r>
      <w:r>
        <w:rPr>
          <w:rFonts w:hint="eastAsia" w:ascii="Times New Roman" w:hAnsi="Times New Roman" w:cs="仿宋"/>
          <w:color w:val="000000"/>
          <w:sz w:val="24"/>
          <w:highlight w:val="none"/>
          <w:lang w:eastAsia="zh-CN"/>
        </w:rPr>
        <w:t xml:space="preserve">间之</w:t>
      </w:r>
      <w:r>
        <w:rPr>
          <w:rFonts w:hint="eastAsia" w:ascii="Times New Roman" w:hAnsi="Times New Roman" w:cs="仿宋"/>
          <w:color w:val="000000"/>
          <w:sz w:val="24"/>
          <w:highlight w:val="none"/>
        </w:rPr>
        <w:t xml:space="preserve">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14.</w:t>
      </w:r>
      <w:r>
        <w:rPr>
          <w:rFonts w:hint="eastAsia" w:ascii="Times New Roman" w:hAnsi="Times New Roman" w:cs="仿宋"/>
          <w:b/>
          <w:color w:val="000000"/>
          <w:sz w:val="24"/>
          <w:highlight w:val="none"/>
        </w:rPr>
        <w:t xml:space="preserve">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820"/>
        <w:ind w:firstLine="321"/>
        <w:spacing w:before="0" w:after="0" w:line="520" w:lineRule="exact"/>
        <w:rPr>
          <w:rFonts w:hint="eastAsia" w:eastAsia="宋体" w:cs="Arial"/>
          <w:bCs/>
          <w:color w:val="000000"/>
          <w:szCs w:val="22"/>
          <w:highlight w:val="none"/>
        </w:rPr>
      </w:pPr>
      <w:r/>
      <w:bookmarkStart w:id="106" w:name="_Toc81575197"/>
      <w:r/>
      <w:bookmarkStart w:id="107" w:name="_Toc20026"/>
      <w:r/>
      <w:bookmarkStart w:id="108" w:name="_Toc81575160"/>
      <w:r/>
      <w:bookmarkStart w:id="109" w:name="_Toc959"/>
      <w:r>
        <w:rPr>
          <w:rFonts w:hint="eastAsia" w:eastAsia="宋体" w:cs="Arial"/>
          <w:bCs/>
          <w:color w:val="000000"/>
          <w:szCs w:val="22"/>
          <w:highlight w:val="none"/>
        </w:rPr>
        <w:t xml:space="preserve">五、开标、评标程序</w:t>
      </w:r>
      <w:bookmarkEnd w:id="106"/>
      <w:r/>
      <w:bookmarkEnd w:id="107"/>
      <w:r/>
      <w:bookmarkEnd w:id="108"/>
      <w:r/>
      <w:bookmarkEnd w:id="10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15.</w:t>
      </w:r>
      <w:r>
        <w:rPr>
          <w:rFonts w:hint="eastAsia" w:ascii="Times New Roman" w:hAnsi="Times New Roman" w:cs="仿宋"/>
          <w:b/>
          <w:color w:val="000000"/>
          <w:sz w:val="24"/>
          <w:highlight w:val="none"/>
        </w:rPr>
        <w:t xml:space="preserve">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w:t>
      </w:r>
      <w:r>
        <w:rPr>
          <w:rFonts w:hint="eastAsia" w:ascii="Times New Roman" w:hAnsi="Times New Roman" w:cs="仿宋"/>
          <w:color w:val="000000"/>
          <w:sz w:val="24"/>
          <w:highlight w:val="none"/>
          <w:lang w:eastAsia="zh-CN"/>
        </w:rPr>
        <w:t xml:space="preserve">保持通信畅通</w:t>
      </w:r>
      <w:r>
        <w:rPr>
          <w:rFonts w:hint="eastAsia" w:ascii="Times New Roman" w:hAnsi="Times New Roman" w:cs="仿宋"/>
          <w:color w:val="000000"/>
          <w:sz w:val="24"/>
          <w:highlight w:val="none"/>
        </w:rPr>
        <w:t xml:space="preserve">，及时登录“苏采云”系统查阅、答复相关信息。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16.</w:t>
      </w:r>
      <w:r>
        <w:rPr>
          <w:rFonts w:hint="eastAsia" w:ascii="Times New Roman" w:hAnsi="Times New Roman" w:cs="仿宋"/>
          <w:b/>
          <w:color w:val="000000"/>
          <w:sz w:val="24"/>
          <w:highlight w:val="none"/>
        </w:rPr>
        <w:t xml:space="preserve">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17.</w:t>
      </w:r>
      <w:r>
        <w:rPr>
          <w:rFonts w:hint="eastAsia" w:ascii="Times New Roman" w:hAnsi="Times New Roman" w:cs="仿宋"/>
          <w:b/>
          <w:color w:val="000000"/>
          <w:sz w:val="24"/>
          <w:highlight w:val="none"/>
        </w:rPr>
        <w:t xml:space="preserve">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110"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110"/>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11"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111"/>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17.7比较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17.8推荐中标候选人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820"/>
        <w:ind w:firstLine="321"/>
        <w:spacing w:before="0" w:after="0" w:line="480" w:lineRule="exact"/>
        <w:rPr>
          <w:rFonts w:hint="eastAsia" w:eastAsia="宋体" w:cs="Arial"/>
          <w:bCs/>
          <w:color w:val="000000"/>
          <w:szCs w:val="22"/>
          <w:highlight w:val="none"/>
        </w:rPr>
      </w:pPr>
      <w:r/>
      <w:bookmarkStart w:id="112" w:name="_Toc81575159"/>
      <w:r/>
      <w:bookmarkStart w:id="113" w:name="_Toc81575196"/>
      <w:r/>
      <w:bookmarkStart w:id="114" w:name="_Toc8841"/>
      <w:r/>
      <w:bookmarkStart w:id="115" w:name="_Toc8712"/>
      <w:r>
        <w:rPr>
          <w:rFonts w:hint="eastAsia" w:eastAsia="宋体" w:cs="Arial"/>
          <w:bCs/>
          <w:color w:val="000000"/>
          <w:szCs w:val="22"/>
          <w:highlight w:val="none"/>
        </w:rPr>
        <w:t xml:space="preserve">六、无效投标、废标、串通投标</w:t>
      </w:r>
      <w:bookmarkEnd w:id="112"/>
      <w:r/>
      <w:bookmarkEnd w:id="113"/>
      <w:r/>
      <w:bookmarkEnd w:id="114"/>
      <w:r/>
      <w:bookmarkEnd w:id="115"/>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18.</w:t>
      </w:r>
      <w:r>
        <w:rPr>
          <w:rFonts w:hint="eastAsia" w:ascii="Times New Roman" w:hAnsi="Times New Roman" w:cs="仿宋"/>
          <w:b/>
          <w:color w:val="000000"/>
          <w:sz w:val="24"/>
          <w:highlight w:val="none"/>
        </w:rPr>
        <w:t xml:space="preserve">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及本招标文件规定的</w:t>
      </w:r>
      <w:r>
        <w:rPr>
          <w:rFonts w:hint="eastAsia" w:ascii="Times New Roman" w:hAnsi="Times New Roman" w:cs="仿宋"/>
          <w:color w:val="000000"/>
          <w:sz w:val="24"/>
          <w:highlight w:val="none"/>
          <w:lang w:eastAsia="zh-CN"/>
        </w:rPr>
        <w:t xml:space="preserve">属于</w:t>
      </w:r>
      <w:r>
        <w:rPr>
          <w:rFonts w:hint="eastAsia" w:ascii="Times New Roman" w:hAnsi="Times New Roman" w:cs="仿宋"/>
          <w:color w:val="000000"/>
          <w:sz w:val="24"/>
          <w:highlight w:val="none"/>
        </w:rPr>
        <w:t xml:space="preserve">无效投标的情形。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19.</w:t>
      </w:r>
      <w:r>
        <w:rPr>
          <w:rFonts w:hint="eastAsia" w:ascii="Times New Roman" w:hAnsi="Times New Roman" w:cs="仿宋"/>
          <w:b/>
          <w:color w:val="000000"/>
          <w:sz w:val="24"/>
          <w:highlight w:val="none"/>
        </w:rPr>
        <w:t xml:space="preserve">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20.</w:t>
      </w:r>
      <w:r>
        <w:rPr>
          <w:rFonts w:hint="eastAsia" w:ascii="Times New Roman" w:hAnsi="Times New Roman" w:cs="仿宋"/>
          <w:b/>
          <w:color w:val="000000"/>
          <w:sz w:val="24"/>
          <w:highlight w:val="none"/>
        </w:rPr>
        <w:t xml:space="preserve">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21.</w:t>
      </w:r>
      <w:r>
        <w:rPr>
          <w:rFonts w:hint="eastAsia" w:ascii="Times New Roman" w:hAnsi="Times New Roman" w:cs="仿宋"/>
          <w:b/>
          <w:color w:val="000000"/>
          <w:sz w:val="24"/>
          <w:highlight w:val="none"/>
        </w:rPr>
        <w:t xml:space="preserve">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22.</w:t>
      </w:r>
      <w:bookmarkStart w:id="116" w:name="OLE_LINK4"/>
      <w:r>
        <w:rPr>
          <w:rFonts w:hint="eastAsia" w:ascii="Times New Roman" w:hAnsi="Times New Roman" w:cs="仿宋"/>
          <w:b/>
          <w:color w:val="000000"/>
          <w:sz w:val="24"/>
          <w:highlight w:val="none"/>
        </w:rPr>
        <w:t xml:space="preserve">取消中标候选人资格情形</w:t>
      </w:r>
      <w:bookmarkEnd w:id="116"/>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规定的</w:t>
      </w:r>
      <w:r>
        <w:rPr>
          <w:rFonts w:hint="eastAsia" w:ascii="Times New Roman" w:hAnsi="Times New Roman" w:cs="仿宋"/>
          <w:color w:val="000000"/>
          <w:sz w:val="24"/>
          <w:highlight w:val="none"/>
          <w:lang w:eastAsia="zh-CN"/>
        </w:rPr>
        <w:t xml:space="preserve">其他情况</w:t>
      </w:r>
      <w:r>
        <w:rPr>
          <w:rFonts w:hint="eastAsia" w:ascii="Times New Roman" w:hAnsi="Times New Roman" w:cs="仿宋"/>
          <w:color w:val="000000"/>
          <w:sz w:val="24"/>
          <w:highlight w:val="none"/>
        </w:rPr>
        <w:t xml:space="preserve">。</w:t>
      </w:r>
      <w:bookmarkStart w:id="117" w:name="_Toc2391"/>
      <w:r/>
      <w:bookmarkStart w:id="118" w:name="_Toc81575198"/>
      <w:r/>
      <w:bookmarkStart w:id="119" w:name="_Toc81575161"/>
      <w:r/>
      <w:bookmarkStart w:id="120" w:name="_Toc6494"/>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17"/>
      <w:r/>
      <w:bookmarkEnd w:id="118"/>
      <w:r/>
      <w:bookmarkEnd w:id="119"/>
      <w:r/>
      <w:bookmarkEnd w:id="120"/>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23.</w:t>
      </w:r>
      <w:r>
        <w:rPr>
          <w:rFonts w:hint="eastAsia" w:ascii="Times New Roman" w:hAnsi="Times New Roman" w:cs="仿宋"/>
          <w:b/>
          <w:color w:val="000000"/>
          <w:sz w:val="24"/>
          <w:highlight w:val="none"/>
        </w:rPr>
        <w:t xml:space="preserve">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24.</w:t>
      </w:r>
      <w:r>
        <w:rPr>
          <w:rFonts w:hint="eastAsia" w:ascii="Times New Roman" w:hAnsi="Times New Roman" w:cs="仿宋"/>
          <w:b/>
          <w:color w:val="000000"/>
          <w:sz w:val="24"/>
          <w:highlight w:val="none"/>
        </w:rPr>
        <w:t xml:space="preserve">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21" w:name="OLE_LINK5"/>
      <w:r>
        <w:rPr>
          <w:rFonts w:hint="eastAsia" w:ascii="Times New Roman" w:hAnsi="Times New Roman" w:cs="仿宋"/>
          <w:color w:val="000000"/>
          <w:sz w:val="24"/>
          <w:highlight w:val="none"/>
        </w:rPr>
        <w:t xml:space="preserve">自己的评审得分及排序情况。</w:t>
      </w:r>
      <w:bookmarkEnd w:id="121"/>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25.</w:t>
      </w:r>
      <w:r>
        <w:rPr>
          <w:rFonts w:hint="eastAsia" w:ascii="Times New Roman" w:hAnsi="Times New Roman" w:cs="仿宋"/>
          <w:b/>
          <w:color w:val="000000"/>
          <w:sz w:val="24"/>
          <w:highlight w:val="none"/>
        </w:rPr>
        <w:t xml:space="preserve">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26.</w:t>
      </w:r>
      <w:r>
        <w:rPr>
          <w:rFonts w:hint="eastAsia" w:ascii="Times New Roman" w:hAnsi="Times New Roman" w:cs="仿宋"/>
          <w:b/>
          <w:color w:val="000000"/>
          <w:sz w:val="24"/>
          <w:highlight w:val="none"/>
        </w:rPr>
        <w:t xml:space="preserve">履约保证金</w:t>
      </w:r>
      <w:r/>
    </w:p>
    <w:p>
      <w:pPr>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1</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lang w:eastAsia="zh-CN"/>
        </w:rPr>
        <w:t xml:space="preserve">27.</w:t>
      </w:r>
      <w:r>
        <w:rPr>
          <w:rFonts w:hint="eastAsia" w:ascii="Times New Roman" w:hAnsi="Times New Roman" w:cs="仿宋"/>
          <w:b/>
          <w:color w:val="000000"/>
          <w:sz w:val="24"/>
          <w:highlight w:val="none"/>
        </w:rPr>
        <w:t xml:space="preserve">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lang w:eastAsia="zh-CN"/>
        </w:rPr>
        <w:t xml:space="preserve">28.</w:t>
      </w:r>
      <w:r>
        <w:rPr>
          <w:rFonts w:hint="eastAsia" w:ascii="Times New Roman" w:hAnsi="Times New Roman" w:cs="仿宋"/>
          <w:b/>
          <w:color w:val="000000"/>
          <w:sz w:val="24"/>
          <w:highlight w:val="none"/>
        </w:rPr>
        <w:t xml:space="preserve">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20"/>
        <w:spacing w:before="0" w:after="0" w:line="520" w:lineRule="exact"/>
        <w:rPr>
          <w:rFonts w:hint="eastAsia" w:eastAsia="宋体" w:cs="Arial"/>
          <w:bCs/>
          <w:color w:val="000000"/>
          <w:szCs w:val="22"/>
          <w:highlight w:val="none"/>
        </w:rPr>
      </w:pPr>
      <w:r/>
      <w:bookmarkStart w:id="122" w:name="_Toc81575199"/>
      <w:r/>
      <w:bookmarkStart w:id="123" w:name="_Toc81575162"/>
      <w:r/>
      <w:bookmarkStart w:id="124" w:name="_Toc7550"/>
      <w:r/>
      <w:bookmarkStart w:id="125" w:name="_Toc22084"/>
      <w:r>
        <w:rPr>
          <w:rFonts w:hint="eastAsia" w:eastAsia="宋体" w:cs="Arial"/>
          <w:bCs/>
          <w:color w:val="000000"/>
          <w:szCs w:val="22"/>
          <w:highlight w:val="none"/>
        </w:rPr>
        <w:t xml:space="preserve">八、</w:t>
      </w:r>
      <w:bookmarkEnd w:id="122"/>
      <w:r/>
      <w:bookmarkEnd w:id="123"/>
      <w:r/>
      <w:bookmarkEnd w:id="124"/>
      <w:r/>
      <w:bookmarkEnd w:id="125"/>
      <w:r/>
      <w:bookmarkStart w:id="126" w:name="_Toc31888"/>
      <w:r/>
      <w:bookmarkStart w:id="127" w:name="_Toc81575200"/>
      <w:r/>
      <w:bookmarkStart w:id="128" w:name="_Toc81575163"/>
      <w:r/>
      <w:bookmarkStart w:id="129" w:name="_Toc12263"/>
      <w:r>
        <w:rPr>
          <w:rFonts w:hint="eastAsia" w:eastAsia="宋体" w:cs="Arial"/>
          <w:bCs/>
          <w:color w:val="000000"/>
          <w:szCs w:val="22"/>
          <w:highlight w:val="none"/>
        </w:rPr>
        <w:t xml:space="preserve">质疑与投诉</w:t>
      </w:r>
      <w:bookmarkEnd w:id="126"/>
      <w:r/>
      <w:bookmarkEnd w:id="127"/>
      <w:r/>
      <w:bookmarkEnd w:id="128"/>
      <w:r/>
      <w:bookmarkEnd w:id="12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29.</w:t>
      </w:r>
      <w:r>
        <w:rPr>
          <w:rFonts w:hint="eastAsia" w:ascii="Times New Roman" w:hAnsi="Times New Roman" w:cs="仿宋"/>
          <w:b/>
          <w:color w:val="000000"/>
          <w:sz w:val="24"/>
          <w:highlight w:val="none"/>
        </w:rPr>
        <w:t xml:space="preserve">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bookmarkStart w:id="130" w:name="OLE_LINK1"/>
      <w:r>
        <w:rPr>
          <w:rFonts w:hint="eastAsia" w:ascii="Times New Roman" w:hAnsi="Times New Roman" w:cs="仿宋"/>
          <w:color w:val="000000"/>
          <w:sz w:val="24"/>
          <w:highlight w:val="none"/>
        </w:rPr>
        <w:t xml:space="preserve">质疑联系部门、联系电话、通讯地址</w:t>
      </w:r>
      <w:r>
        <w:rPr>
          <w:rFonts w:hint="eastAsia" w:ascii="Times New Roman" w:hAnsi="Times New Roman" w:cs="仿宋"/>
          <w:color w:val="000000"/>
          <w:sz w:val="24"/>
          <w:highlight w:val="none"/>
          <w:lang w:val="en-US" w:eastAsia="zh-CN"/>
        </w:rPr>
        <w:t xml:space="preserve">如下</w:t>
      </w:r>
      <w:bookmarkEnd w:id="130"/>
      <w:r>
        <w:rPr>
          <w:rFonts w:hint="eastAsia" w:ascii="Times New Roman" w:hAnsi="Times New Roman" w:cs="仿宋"/>
          <w:color w:val="000000"/>
          <w:sz w:val="24"/>
          <w:highlight w:val="none"/>
          <w:lang w:val="en-US" w:eastAsia="zh-CN"/>
        </w:rPr>
        <w:t xml:space="preserve">：</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接收质疑函的方式：</w:t>
      </w:r>
      <w:r>
        <w:rPr>
          <w:rFonts w:hint="eastAsia" w:ascii="宋体" w:hAnsi="宋体" w:eastAsia="宋体" w:cs="宋体"/>
          <w:color w:val="000000"/>
          <w:sz w:val="24"/>
          <w:szCs w:val="24"/>
          <w:highlight w:val="none"/>
          <w:u w:val="single"/>
        </w:rPr>
        <w:t xml:space="preserve">以书面形式或通过投标人业务管理系统网上提交形式向采购人或者其委托的采购代理机构提出质疑。</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联系部门：</w:t>
      </w:r>
      <w:r>
        <w:rPr>
          <w:rFonts w:hint="eastAsia" w:ascii="宋体" w:hAnsi="宋体" w:cs="宋体"/>
          <w:b w:val="0"/>
          <w:bCs w:val="0"/>
          <w:color w:val="000000"/>
          <w:sz w:val="24"/>
          <w:szCs w:val="24"/>
          <w:highlight w:val="none"/>
          <w:u w:val="single"/>
          <w:lang w:eastAsia="zh-CN"/>
        </w:rPr>
        <w:t xml:space="preserve">沭阳县桑墟镇人民政府</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b w:val="0"/>
          <w:bCs w:val="0"/>
          <w:color w:val="000000"/>
          <w:sz w:val="24"/>
          <w:szCs w:val="24"/>
          <w:highlight w:val="none"/>
          <w:u w:val="single"/>
          <w:lang w:val="en-US" w:eastAsia="zh-CN"/>
        </w:rPr>
        <w:t xml:space="preserve">江苏天信建设项目咨询有限公司</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lang w:val="en-US" w:eastAsia="zh-CN"/>
        </w:rPr>
        <w:t xml:space="preserve">18800616362</w:t>
      </w:r>
      <w:r>
        <w:rPr>
          <w:rFonts w:hint="eastAsia" w:ascii="宋体" w:hAnsi="宋体" w:eastAsia="宋体" w:cs="宋体"/>
          <w:b w:val="0"/>
          <w:bCs w:val="0"/>
          <w:color w:val="000000"/>
          <w:sz w:val="24"/>
          <w:szCs w:val="24"/>
          <w:highlight w:val="none"/>
          <w:u w:val="single"/>
        </w:rPr>
        <w:t xml:space="preserve">、</w:t>
      </w:r>
      <w:r>
        <w:rPr>
          <w:rFonts w:hint="eastAsia" w:ascii="宋体" w:hAnsi="宋体" w:cs="宋体"/>
          <w:b w:val="0"/>
          <w:bCs w:val="0"/>
          <w:color w:val="000000"/>
          <w:sz w:val="24"/>
          <w:szCs w:val="24"/>
          <w:highlight w:val="none"/>
          <w:u w:val="single"/>
          <w:lang w:val="en-US" w:eastAsia="zh-CN"/>
        </w:rPr>
        <w:t xml:space="preserve">18082138011</w:t>
      </w:r>
      <w:r/>
    </w:p>
    <w:p>
      <w:pPr>
        <w:ind w:left="0" w:firstLine="480"/>
        <w:jc w:val="both"/>
        <w:pageBreakBefore w:val="0"/>
        <w:spacing w:line="520" w:lineRule="exact"/>
        <w:widowControl w:val="off"/>
        <w:rPr>
          <w:rFonts w:hint="eastAsia" w:ascii="Times New Roman" w:hAnsi="Times New Roman" w:cs="仿宋"/>
          <w:color w:val="000000"/>
          <w:sz w:val="24"/>
          <w:highlight w:val="none"/>
        </w:rPr>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沭阳县</w:t>
      </w:r>
      <w:r>
        <w:rPr>
          <w:rFonts w:hint="eastAsia" w:ascii="宋体" w:hAnsi="宋体" w:cs="宋体"/>
          <w:color w:val="000000"/>
          <w:sz w:val="24"/>
          <w:szCs w:val="24"/>
          <w:highlight w:val="none"/>
          <w:u w:val="single"/>
          <w:lang w:eastAsia="zh-CN"/>
        </w:rPr>
        <w:t xml:space="preserve">桑墟镇</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color w:val="000000"/>
          <w:sz w:val="24"/>
          <w:szCs w:val="24"/>
          <w:highlight w:val="none"/>
          <w:u w:val="single"/>
          <w:lang w:eastAsia="zh-CN"/>
        </w:rPr>
        <w:t xml:space="preserve">沭阳县常州路2路七楼</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30.</w:t>
      </w:r>
      <w:r>
        <w:rPr>
          <w:rFonts w:hint="eastAsia" w:ascii="Times New Roman" w:hAnsi="Times New Roman" w:cs="仿宋"/>
          <w:b/>
          <w:color w:val="000000"/>
          <w:sz w:val="24"/>
          <w:highlight w:val="none"/>
        </w:rPr>
        <w:t xml:space="preserve">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819"/>
        <w:jc w:val="center"/>
        <w:spacing w:before="200"/>
        <w:rPr>
          <w:color w:val="000000"/>
          <w:highlight w:val="none"/>
        </w:rPr>
      </w:pPr>
      <w:r/>
      <w:bookmarkStart w:id="131" w:name="EB4d341233595e4bf8ad7006b4bd78d974"/>
      <w:r/>
      <w:bookmarkEnd w:id="131"/>
      <w:r/>
      <w:bookmarkStart w:id="132" w:name="_Toc81575164"/>
      <w:r/>
      <w:bookmarkStart w:id="133" w:name="_Toc81575201"/>
      <w:r/>
      <w:bookmarkStart w:id="134" w:name="_Hlk166141273"/>
      <w:r>
        <w:rPr>
          <w:rFonts w:hint="eastAsia"/>
          <w:color w:val="000000"/>
          <w:highlight w:val="none"/>
        </w:rPr>
        <w:br w:type="page" w:clear="all"/>
      </w:r>
      <w:bookmarkStart w:id="135" w:name="_Toc17996"/>
      <w:r>
        <w:rPr>
          <w:rFonts w:hint="eastAsia" w:ascii="Calibri" w:hAnsi="Calibri" w:eastAsia="宋体" w:cs="Times New Roman"/>
          <w:b/>
          <w:color w:val="000000"/>
          <w:sz w:val="44"/>
          <w:szCs w:val="44"/>
          <w:highlight w:val="none"/>
        </w:rPr>
        <w:t xml:space="preserve">第三章  资格审查及评标</w:t>
      </w:r>
      <w:bookmarkEnd w:id="132"/>
      <w:r/>
      <w:bookmarkEnd w:id="133"/>
      <w:r/>
      <w:bookmarkEnd w:id="135"/>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91"/>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资格审查因素</w:t>
            </w:r>
            <w:r/>
          </w:p>
        </w:tc>
        <w:tc>
          <w:tcPr>
            <w:tcW w:w="4918"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审查标准</w:t>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6" w:name="OLE_LINK25"/>
            <w:r>
              <w:rPr>
                <w:rFonts w:hint="eastAsia" w:eastAsia="宋体" w:cs="Times New Roman"/>
                <w:color w:val="000000"/>
                <w:sz w:val="20"/>
                <w:szCs w:val="20"/>
                <w:highlight w:val="none"/>
                <w:rtl w:val="0"/>
                <w:lang w:val="en-US" w:eastAsia="zh-CN"/>
              </w:rPr>
              <w:t xml:space="preserve">投标声明及承诺函</w:t>
            </w:r>
            <w:bookmarkEnd w:id="136"/>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7" w:name="OLE_LINK26"/>
            <w:r>
              <w:rPr>
                <w:rFonts w:hint="eastAsia" w:eastAsia="宋体" w:cs="Times New Roman"/>
                <w:color w:val="000000"/>
                <w:sz w:val="20"/>
                <w:szCs w:val="20"/>
                <w:highlight w:val="none"/>
                <w:rtl w:val="0"/>
                <w:lang w:val="en-US" w:eastAsia="zh-CN"/>
              </w:rPr>
              <w:t xml:space="preserve">符合招标文件要求</w:t>
            </w:r>
            <w:bookmarkEnd w:id="137"/>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8" w:name="OLE_LINK27"/>
            <w:r>
              <w:rPr>
                <w:rFonts w:hint="eastAsia" w:eastAsia="宋体" w:cs="Times New Roman"/>
                <w:color w:val="000000"/>
                <w:sz w:val="20"/>
                <w:szCs w:val="20"/>
                <w:highlight w:val="none"/>
                <w:rtl w:val="0"/>
                <w:lang w:val="en-US" w:eastAsia="zh-CN"/>
              </w:rPr>
              <w:t xml:space="preserve">信用信息</w:t>
            </w:r>
            <w:bookmarkEnd w:id="138"/>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9" w:name="OLE_LINK28"/>
            <w:r>
              <w:rPr>
                <w:rFonts w:hint="eastAsia" w:eastAsia="宋体" w:cs="Times New Roman"/>
                <w:color w:val="000000"/>
                <w:sz w:val="20"/>
                <w:szCs w:val="20"/>
                <w:highlight w:val="none"/>
                <w:rtl w:val="0"/>
                <w:lang w:val="en-US" w:eastAsia="zh-CN"/>
              </w:rPr>
              <w:t xml:space="preserve">符合招标文件要求</w:t>
            </w:r>
            <w:bookmarkEnd w:id="139"/>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40" w:name="OLE_LINK29"/>
            <w:r>
              <w:rPr>
                <w:rFonts w:hint="eastAsia" w:eastAsia="宋体" w:cs="Times New Roman"/>
                <w:color w:val="000000"/>
                <w:sz w:val="20"/>
                <w:szCs w:val="20"/>
                <w:highlight w:val="none"/>
                <w:rtl w:val="0"/>
                <w:lang w:val="en-US" w:eastAsia="zh-CN"/>
              </w:rPr>
              <w:t xml:space="preserve">联合体投标</w:t>
            </w:r>
            <w:bookmarkEnd w:id="140"/>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41" w:name="OLE_LINK30"/>
            <w:r>
              <w:rPr>
                <w:rFonts w:hint="eastAsia" w:eastAsia="宋体" w:cs="Times New Roman"/>
                <w:color w:val="000000"/>
                <w:sz w:val="20"/>
                <w:szCs w:val="20"/>
                <w:highlight w:val="none"/>
                <w:rtl w:val="0"/>
                <w:lang w:val="en-US" w:eastAsia="zh-CN"/>
              </w:rPr>
              <w:t xml:space="preserve">不接受联合体投标</w:t>
            </w:r>
            <w:bookmarkEnd w:id="141"/>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91"/>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符合性审查因素</w:t>
            </w:r>
            <w:r/>
          </w:p>
        </w:tc>
        <w:tc>
          <w:tcPr>
            <w:tcW w:w="4895"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2" w:name="OLE_LINK36"/>
            <w:r>
              <w:rPr>
                <w:rFonts w:hint="eastAsia" w:ascii="宋体" w:hAnsi="宋体" w:eastAsia="宋体" w:cs="宋体"/>
                <w:caps w:val="0"/>
                <w:color w:val="000000"/>
                <w:sz w:val="21"/>
                <w:szCs w:val="22"/>
                <w:highlight w:val="none"/>
                <w:rtl w:val="0"/>
                <w:lang w:val="en-US" w:eastAsia="zh-CN" w:bidi="ar-SA"/>
              </w:rPr>
              <w:t xml:space="preserve">法定代表人身份证明或授权委托书</w:t>
            </w:r>
            <w:bookmarkEnd w:id="142"/>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3" w:name="OLE_LINK37"/>
            <w:r>
              <w:rPr>
                <w:rFonts w:hint="eastAsia" w:ascii="宋体" w:hAnsi="宋体" w:eastAsia="宋体" w:cs="宋体"/>
                <w:caps w:val="0"/>
                <w:color w:val="000000"/>
                <w:sz w:val="21"/>
                <w:szCs w:val="22"/>
                <w:highlight w:val="none"/>
                <w:rtl w:val="0"/>
                <w:lang w:val="en-US" w:eastAsia="zh-CN" w:bidi="ar-SA"/>
              </w:rPr>
              <w:t xml:space="preserve">符合招标文件要求</w:t>
            </w:r>
            <w:bookmarkEnd w:id="143"/>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4" w:name="OLE_LINK34"/>
            <w:r>
              <w:rPr>
                <w:rFonts w:hint="eastAsia" w:ascii="宋体" w:hAnsi="宋体" w:eastAsia="宋体" w:cs="宋体"/>
                <w:caps w:val="0"/>
                <w:color w:val="000000"/>
                <w:sz w:val="21"/>
                <w:szCs w:val="22"/>
                <w:highlight w:val="none"/>
                <w:rtl w:val="0"/>
                <w:lang w:val="en-US" w:eastAsia="zh-CN" w:bidi="ar-SA"/>
              </w:rPr>
              <w:t xml:space="preserve">开标一览表及投标报价</w:t>
            </w:r>
            <w:bookmarkEnd w:id="144"/>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5" w:name="OLE_LINK35"/>
            <w:r>
              <w:rPr>
                <w:rFonts w:hint="eastAsia" w:ascii="宋体" w:hAnsi="宋体" w:eastAsia="宋体" w:cs="宋体"/>
                <w:caps w:val="0"/>
                <w:color w:val="000000"/>
                <w:sz w:val="21"/>
                <w:szCs w:val="22"/>
                <w:highlight w:val="none"/>
                <w:rtl w:val="0"/>
                <w:lang w:val="en-US" w:eastAsia="zh-CN" w:bidi="ar-SA"/>
              </w:rPr>
              <w:t xml:space="preserve">格式、填写要求符合招标文件规定</w:t>
            </w:r>
            <w:bookmarkEnd w:id="145"/>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6" w:name="OLE_LINK38"/>
            <w:r>
              <w:rPr>
                <w:rFonts w:hint="eastAsia" w:ascii="宋体" w:hAnsi="宋体" w:eastAsia="宋体" w:cs="宋体"/>
                <w:caps w:val="0"/>
                <w:color w:val="000000"/>
                <w:sz w:val="21"/>
                <w:szCs w:val="22"/>
                <w:highlight w:val="none"/>
                <w:rtl w:val="0"/>
                <w:lang w:val="en-US" w:eastAsia="zh-CN" w:bidi="ar-SA"/>
              </w:rPr>
              <w:t xml:space="preserve">技术标准和要求</w:t>
            </w:r>
            <w:bookmarkEnd w:id="146"/>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其他</w:t>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7" w:name="OLE_LINK39"/>
            <w:r>
              <w:rPr>
                <w:rFonts w:hint="eastAsia" w:ascii="宋体" w:hAnsi="宋体" w:eastAsia="宋体" w:cs="宋体"/>
                <w:caps w:val="0"/>
                <w:color w:val="000000"/>
                <w:sz w:val="21"/>
                <w:szCs w:val="22"/>
                <w:highlight w:val="none"/>
                <w:rtl w:val="0"/>
                <w:lang w:val="en-US" w:eastAsia="zh-CN" w:bidi="ar-SA"/>
              </w:rPr>
              <w:t xml:space="preserve">符合招标文件要求</w:t>
            </w:r>
            <w:bookmarkEnd w:id="147"/>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numPr>
          <w:ilvl w:val="0"/>
          <w:numId w:val="3"/>
        </w:numPr>
        <w:ind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评标标准</w:t>
      </w:r>
      <w:r/>
    </w:p>
    <w:tbl>
      <w:tblPr>
        <w:tblStyle w:val="791"/>
        <w:tblW w:w="529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89"/>
        <w:gridCol w:w="1346"/>
        <w:gridCol w:w="1110"/>
        <w:gridCol w:w="5621"/>
      </w:tblGrid>
      <w:tr>
        <w:trPr/>
        <w:tc>
          <w:tcPr>
            <w:gridSpan w:val="2"/>
            <w:tcW w:w="283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评审因素</w:t>
            </w:r>
            <w:r/>
          </w:p>
        </w:tc>
        <w:tc>
          <w:tcPr>
            <w:tcW w:w="1109"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分数</w:t>
            </w:r>
            <w:r/>
          </w:p>
        </w:tc>
        <w:tc>
          <w:tcPr>
            <w:tcW w:w="5615"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评审标准</w:t>
            </w:r>
            <w:r/>
          </w:p>
        </w:tc>
      </w:tr>
      <w:tr>
        <w:trPr>
          <w:trHeight w:val="1298"/>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报价分</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投标报价</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bookmarkStart w:id="148" w:name="OLE_LINK40"/>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注：符合规定的小微企业（含监狱企业和残疾人福利单位）报价给予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w:t>
            </w:r>
            <w:bookmarkEnd w:id="148"/>
            <w:r/>
            <w:r/>
          </w:p>
        </w:tc>
      </w:tr>
      <w:tr>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企业经营业绩</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企业业绩</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投标人需提供承接过类似业绩的，每有1个业绩得2分，最多得4分；</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注：投标文件提供中标通知书、合同及验收报告等有效证明材料的原件扫描件，以上缺一不可，不上传或上传不齐或模糊不清导致无法辨认的不予计分。本项得分证明材料随中标公告同步公示</w:t>
            </w:r>
            <w:r>
              <w:rPr>
                <w:rFonts w:hint="eastAsia" w:ascii="宋体" w:hAnsi="宋体" w:eastAsia="宋体" w:cs="宋体"/>
                <w:b/>
                <w:bCs/>
                <w:color w:val="auto"/>
                <w:sz w:val="24"/>
                <w:szCs w:val="24"/>
                <w:highlight w:val="none"/>
              </w:rPr>
              <w:t xml:space="preserve">。</w:t>
            </w:r>
            <w:r/>
          </w:p>
        </w:tc>
      </w:tr>
      <w:tr>
        <w:trPr/>
        <w:tc>
          <w:tcPr>
            <w:tcW w:w="1487"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技术参数响应</w:t>
            </w:r>
            <w:r/>
          </w:p>
        </w:tc>
        <w:tc>
          <w:tcPr>
            <w:tcW w:w="1345"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w:t>
            </w:r>
            <w:r/>
          </w:p>
        </w:tc>
        <w:tc>
          <w:tcPr>
            <w:tcW w:w="1109"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30</w:t>
            </w:r>
            <w:r>
              <w:rPr>
                <w:rFonts w:hint="eastAsia"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Calibri" w:hAnsi="Calibri" w:eastAsia="仿宋" w:cs="Times New Roman"/>
                <w:color w:val="auto"/>
                <w:sz w:val="21"/>
                <w:szCs w:val="22"/>
                <w:highlight w:val="none"/>
              </w:rPr>
            </w:pPr>
            <w:r/>
            <w:bookmarkStart w:id="149" w:name="OLE_LINK42"/>
            <w:r>
              <w:rPr>
                <w:rFonts w:hint="eastAsia" w:ascii="宋体" w:hAnsi="宋体" w:eastAsia="宋体" w:cs="宋体"/>
                <w:color w:val="auto"/>
                <w:sz w:val="24"/>
                <w:szCs w:val="24"/>
                <w:highlight w:val="none"/>
              </w:rPr>
              <w:t xml:space="preserve">供应商完全满足采购需求中参数要求的得</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分。其中，加★项为实质性要求，不接受负偏离，否则作无效标处理；加▲项为重要参数，每有一项负偏离，扣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其他参数，每有一项负偏离，扣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打“★”内容为实质性要求和条件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不允许负偏离，</w:t>
            </w:r>
            <w:r>
              <w:rPr>
                <w:rFonts w:hint="eastAsia" w:ascii="宋体" w:hAnsi="宋体" w:eastAsia="宋体" w:cs="宋体"/>
                <w:color w:val="auto"/>
                <w:sz w:val="24"/>
                <w:szCs w:val="24"/>
                <w:highlight w:val="none"/>
              </w:rPr>
              <w:t xml:space="preserve">投标人针对采购清单及参数在投标文件《技术要求响应及偏离表》中</w:t>
            </w:r>
            <w:r>
              <w:rPr>
                <w:rFonts w:hint="eastAsia" w:ascii="宋体" w:hAnsi="宋体" w:eastAsia="宋体" w:cs="宋体"/>
                <w:bCs/>
                <w:iCs/>
                <w:color w:val="auto"/>
                <w:sz w:val="24"/>
                <w:szCs w:val="24"/>
                <w:highlight w:val="none"/>
              </w:rPr>
              <w:t xml:space="preserve">逐条列出</w:t>
            </w:r>
            <w:r>
              <w:rPr>
                <w:rFonts w:hint="eastAsia" w:ascii="宋体" w:hAnsi="宋体" w:eastAsia="宋体" w:cs="宋体"/>
                <w:color w:val="auto"/>
                <w:sz w:val="24"/>
                <w:szCs w:val="24"/>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9"/>
            <w:r/>
            <w:r/>
          </w:p>
        </w:tc>
      </w:tr>
      <w:tr>
        <w:trPr>
          <w:trHeight w:val="1894"/>
        </w:trPr>
        <w:tc>
          <w:tcPr>
            <w:tcW w:w="1487" w:type="dxa"/>
            <w:vAlign w:val="center"/>
            <w:vMerge w:val="restart"/>
            <w:textDirection w:val="lrTb"/>
            <w:noWrap w:val="false"/>
          </w:tcPr>
          <w:p>
            <w:pPr>
              <w:jc w:val="cente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t xml:space="preserve">项目实施方案</w:t>
            </w:r>
            <w:r/>
          </w:p>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前端点位规划布建方案</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16</w:t>
            </w:r>
            <w:r>
              <w:rPr>
                <w:rFonts w:hint="default" w:ascii="宋体" w:hAnsi="宋体" w:eastAsia="宋体" w:cs="Times New Roman"/>
                <w:color w:val="auto"/>
                <w:sz w:val="24"/>
                <w:szCs w:val="24"/>
                <w:highlight w:val="none"/>
              </w:rPr>
              <w:t xml:space="preserve">.00</w:t>
            </w:r>
            <w:r>
              <w:rPr>
                <w:rFonts w:hint="eastAsia"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Calibri" w:hAnsi="Calibri" w:eastAsia="宋体" w:cs="Times New Roman"/>
                <w:color w:val="auto"/>
                <w:sz w:val="21"/>
                <w:szCs w:val="22"/>
                <w:highlight w:val="none"/>
              </w:rPr>
            </w:pPr>
            <w:r>
              <w:rPr>
                <w:rFonts w:hint="eastAsia" w:ascii="宋体" w:hAnsi="宋体" w:eastAsia="宋体" w:cs="宋体"/>
                <w:color w:val="auto"/>
                <w:sz w:val="24"/>
                <w:szCs w:val="24"/>
                <w:highlight w:val="none"/>
              </w:rPr>
              <w:t xml:space="preserve">根据本项目提供符合采购人情况的前端点位规划布建方案，包括但不限于：规划点位分布情况、勘察情况、建设场景分析、网络方案设计、视频图像应用分析设计，评委就本方案与实际情况符合性、合理性进行评分。规划实施方案有理有据、实用性较强的得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分；大致符合实际情况、规划合理性一般，可优化的得12分；与实际情况差距较大、规划欠合理，必须重新勘测优化的得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分；没有内容的不得分。</w:t>
            </w:r>
            <w:r/>
          </w:p>
        </w:tc>
      </w:tr>
      <w:tr>
        <w:trPr>
          <w:trHeight w:val="2764"/>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auto"/>
                <w:sz w:val="24"/>
                <w:szCs w:val="24"/>
                <w:highlight w:val="none"/>
              </w:rPr>
              <w:t xml:space="preserve"> </w:t>
            </w:r>
            <w:r/>
          </w:p>
          <w:p>
            <w:pPr>
              <w:rPr>
                <w:rFonts w:hint="default" w:ascii="Times New Roman" w:hAnsi="Times New Roman" w:eastAsia="Times New Roman"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项目实施计划、安装调试方案</w:t>
            </w:r>
            <w:r>
              <w:rPr>
                <w:rFonts w:hint="default" w:ascii="Times New Roman" w:hAnsi="Times New Roman" w:eastAsia="Times New Roman" w:cs="Times New Roman"/>
                <w:color w:val="auto"/>
                <w:sz w:val="24"/>
                <w:szCs w:val="24"/>
                <w:highlight w:val="none"/>
              </w:rPr>
              <w:t xml:space="preserve"> </w:t>
            </w:r>
            <w:r/>
          </w:p>
        </w:tc>
        <w:tc>
          <w:tcPr>
            <w:tcW w:w="1109" w:type="dxa"/>
            <w:vAlign w:val="center"/>
            <w:textDirection w:val="lrTb"/>
            <w:noWrap w:val="false"/>
          </w:tcPr>
          <w:p>
            <w:pPr>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eastAsia="Times New Roman" w:cs="Times New Roman"/>
                <w:color w:val="auto"/>
                <w:sz w:val="24"/>
                <w:szCs w:val="24"/>
                <w:highlight w:val="none"/>
              </w:rPr>
              <w:t xml:space="preserve">.00</w:t>
            </w:r>
            <w:r>
              <w:rPr>
                <w:rFonts w:hint="default"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提供符合采购人情况的设备实施计划方案和安装调试方案。根据其完善性、可实施性、有效性等情况进行综合评审。方案全面，可实施性强，设备交付安装安排合理，时间进度安排合理，优于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分；方案基本合理，实施性较强，设备交付安装时间及时间进度安排较好，符合采购需求的得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分；方案粗略，可实施性表达不清晰，时间进度安排及设备交付安排混乱，不能完全满足采购需求的得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r>
        <w:trPr>
          <w:trHeight w:val="680"/>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售后服务</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10</w:t>
            </w:r>
            <w:r>
              <w:rPr>
                <w:rFonts w:hint="default" w:ascii="宋体" w:hAnsi="宋体"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根据本项目针对采购的设备，提供包含售后人员的售后服务范围、售后服务技术力量、使用培训、应急响应时间及处理方案，设备保养维护、配件备件</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质保期满后主要产品、配件优惠方案等完整的售后服务方案评审。后续服务方案完整、合理、可实施性强，优于项目需求得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分；后续服务方案基本完善、具有一定可实施性，基本符合项目需求得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分；后续服务方案粗略、可实施性不强，与项目需求不够相符得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bl>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jc w:val="center"/>
        <w:keepLines/>
        <w:keepNext/>
        <w:pageBreakBefore/>
        <w:rPr>
          <w:rFonts w:hint="eastAsia"/>
          <w:b/>
          <w:color w:val="000000"/>
          <w:sz w:val="44"/>
          <w:szCs w:val="44"/>
          <w:highlight w:val="none"/>
        </w:rPr>
        <w:outlineLvl w:val="0"/>
      </w:pPr>
      <w:r/>
      <w:bookmarkStart w:id="150" w:name="_Toc81575168"/>
      <w:r/>
      <w:bookmarkStart w:id="151" w:name="_Toc12255"/>
      <w:r/>
      <w:bookmarkStart w:id="152" w:name="_Toc22314"/>
      <w:r/>
      <w:bookmarkStart w:id="153" w:name="_Toc81575205"/>
      <w:r/>
      <w:bookmarkStart w:id="154" w:name="_Toc2916"/>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34"/>
      <w:r/>
      <w:bookmarkEnd w:id="150"/>
      <w:r/>
      <w:bookmarkEnd w:id="151"/>
      <w:r/>
      <w:bookmarkEnd w:id="152"/>
      <w:r/>
      <w:bookmarkEnd w:id="153"/>
      <w:r/>
      <w:bookmarkEnd w:id="154"/>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bookmarkStart w:id="155" w:name="OLE_LINK10"/>
      <w:r>
        <w:rPr>
          <w:rFonts w:hint="eastAsia" w:ascii="宋体" w:hAnsi="宋体" w:eastAsia="宋体" w:cs="宋体"/>
          <w:b/>
          <w:bCs/>
          <w:color w:val="000000"/>
          <w:sz w:val="24"/>
          <w:szCs w:val="24"/>
          <w:highlight w:val="none"/>
        </w:rPr>
        <w:t xml:space="preserve">一、</w:t>
      </w:r>
      <w:r>
        <w:rPr>
          <w:rFonts w:hint="eastAsia" w:ascii="宋体" w:hAnsi="宋体" w:eastAsia="宋体" w:cs="宋体"/>
          <w:color w:val="000000"/>
          <w:sz w:val="24"/>
          <w:szCs w:val="24"/>
          <w:highlight w:val="none"/>
        </w:rPr>
        <w:t xml:space="preserve">项目属性：</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类项目</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color w:val="000000"/>
          <w:sz w:val="24"/>
          <w:szCs w:val="24"/>
          <w:highlight w:val="none"/>
        </w:rPr>
        <w:t xml:space="preserve">本项目采购标的对应的中小企业划分标准所属行业：软件和信息技术服务业 </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u w:val="single"/>
        </w:rPr>
        <w:t xml:space="preserve">不接受</w:t>
      </w:r>
      <w:r>
        <w:rPr>
          <w:rFonts w:hint="eastAsia" w:ascii="宋体" w:hAnsi="宋体" w:eastAsia="宋体" w:cs="宋体"/>
          <w:color w:val="000000"/>
          <w:sz w:val="24"/>
          <w:szCs w:val="24"/>
          <w:highlight w:val="none"/>
        </w:rPr>
        <w:t xml:space="preserve">进口产品。</w:t>
      </w:r>
      <w:r/>
    </w:p>
    <w:p>
      <w:pPr>
        <w:ind w:firstLine="482"/>
        <w:keepLines w:val="0"/>
        <w:keepNext w:val="0"/>
        <w:pageBreakBefore w:val="0"/>
        <w:spacing w:line="560" w:lineRule="exact"/>
        <w:widowControl/>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、完成时间、免费质保期、实施地点及质量标准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bookmarkStart w:id="156" w:name="OLE_LINK12"/>
      <w:r>
        <w:rPr>
          <w:rFonts w:hint="eastAsia" w:ascii="宋体" w:hAnsi="宋体" w:eastAsia="宋体" w:cs="宋体"/>
          <w:color w:val="000000"/>
          <w:sz w:val="24"/>
          <w:szCs w:val="24"/>
          <w:highlight w:val="none"/>
        </w:rPr>
        <w:t xml:space="preserve">交货日期：合同签订后</w:t>
      </w:r>
      <w:r>
        <w:rPr>
          <w:rFonts w:hint="eastAsia" w:ascii="宋体" w:hAnsi="宋体" w:cs="宋体"/>
          <w:color w:val="000000"/>
          <w:sz w:val="24"/>
          <w:szCs w:val="24"/>
          <w:highlight w:val="none"/>
          <w:lang w:val="en-US" w:eastAsia="zh-CN"/>
        </w:rPr>
        <w:t xml:space="preserve">80日</w:t>
      </w:r>
      <w:r>
        <w:rPr>
          <w:rFonts w:hint="eastAsia" w:ascii="宋体" w:hAnsi="宋体" w:eastAsia="宋体" w:cs="宋体"/>
          <w:color w:val="000000"/>
          <w:sz w:val="24"/>
          <w:szCs w:val="24"/>
          <w:highlight w:val="none"/>
        </w:rPr>
        <w:t xml:space="preserve">历天内完成交货、安装并验收完成。</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实施地点：采购人指定地点；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质量标准：合格，符合采购要求。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lang w:val="en-US" w:eastAsia="zh-CN"/>
        </w:rPr>
        <w:t xml:space="preserve">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p>
    <w:p>
      <w:pPr>
        <w:numPr>
          <w:ilvl w:val="0"/>
          <w:numId w:val="0"/>
        </w:numPr>
        <w:ind w:firstLine="480"/>
        <w:keepLines w:val="0"/>
        <w:keepNext w:val="0"/>
        <w:pageBreakBefore w:val="0"/>
        <w:spacing w:line="5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5.本项目核心产品：结构化双向双摄。</w:t>
      </w:r>
      <w:bookmarkEnd w:id="156"/>
      <w:r/>
      <w:r/>
    </w:p>
    <w:p>
      <w:pPr>
        <w:ind w:firstLine="480"/>
        <w:keepLines w:val="0"/>
        <w:keepNext w:val="0"/>
        <w:pageBreakBefore w:val="0"/>
        <w:spacing w:line="560" w:lineRule="exact"/>
        <w:widowControl/>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★须提供具有二级及以上注册建造师（机电专业）的项目负责人。</w:t>
      </w:r>
      <w:r/>
    </w:p>
    <w:p>
      <w:pPr>
        <w:ind w:firstLine="480"/>
        <w:keepLines w:val="0"/>
        <w:keepNext w:val="0"/>
        <w:pageBreakBefore w:val="0"/>
        <w:spacing w:line="560" w:lineRule="exact"/>
        <w:widowControl/>
      </w:pPr>
      <w:r>
        <w:rPr>
          <w:rFonts w:hint="eastAsia" w:ascii="宋体" w:hAnsi="宋体" w:eastAsia="宋体" w:cs="宋体"/>
          <w:color w:val="auto"/>
          <w:sz w:val="24"/>
          <w:szCs w:val="24"/>
          <w:highlight w:val="none"/>
          <w:lang w:val="en-US" w:eastAsia="zh-CN"/>
        </w:rPr>
        <w:t xml:space="preserve">★须提供具有信息系统项目管理师（由工业和信息化部或人力资源和社会保障部颁发证书）的项目技术负责人。</w:t>
      </w:r>
      <w:r/>
    </w:p>
    <w:p>
      <w:pPr>
        <w:numPr>
          <w:ilvl w:val="0"/>
          <w:numId w:val="0"/>
        </w:numPr>
        <w:ind w:firstLine="480"/>
        <w:keepLines w:val="0"/>
        <w:keepNext w:val="0"/>
        <w:pageBreakBefore w:val="0"/>
        <w:spacing w:line="56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注：投标人需提供项目负责人、技术负责人相关证件及近6个月中任意一个月的社保证明。</w:t>
      </w:r>
      <w:r/>
    </w:p>
    <w:p>
      <w:pPr>
        <w:ind w:firstLine="482"/>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bookmarkStart w:id="157" w:name="OLE_LINK14"/>
      <w:r>
        <w:rPr>
          <w:rFonts w:hint="eastAsia" w:ascii="宋体" w:hAnsi="宋体" w:eastAsia="宋体" w:cs="宋体"/>
          <w:b/>
          <w:bCs/>
          <w:color w:val="000000"/>
          <w:sz w:val="24"/>
          <w:szCs w:val="24"/>
          <w:highlight w:val="none"/>
        </w:rPr>
        <w:t xml:space="preserve">付款方式</w:t>
      </w:r>
      <w:r>
        <w:rPr>
          <w:rFonts w:hint="eastAsia" w:ascii="宋体" w:hAnsi="宋体" w:eastAsia="宋体" w:cs="宋体"/>
          <w:color w:val="000000"/>
          <w:sz w:val="24"/>
          <w:szCs w:val="24"/>
          <w:highlight w:val="none"/>
        </w:rPr>
        <w:t xml:space="preserve">：</w:t>
      </w:r>
      <w:bookmarkEnd w:id="157"/>
      <w:r>
        <w:rPr>
          <w:rFonts w:hint="eastAsia" w:ascii="宋体" w:hAnsi="宋体" w:eastAsia="宋体" w:cs="宋体"/>
          <w:color w:val="000000"/>
          <w:sz w:val="24"/>
          <w:szCs w:val="24"/>
          <w:highlight w:val="none"/>
        </w:rPr>
        <w:t xml:space="preserve">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bookmarkStart w:id="158" w:name="OLE_LINK13"/>
      <w:r>
        <w:rPr>
          <w:rFonts w:hint="eastAsia" w:ascii="宋体" w:hAnsi="宋体" w:eastAsia="宋体" w:cs="宋体"/>
          <w:bCs/>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进度款：</w:t>
      </w:r>
      <w:r>
        <w:rPr>
          <w:rFonts w:hint="eastAsia" w:ascii="宋体" w:hAnsi="宋体" w:eastAsia="宋体" w:cs="宋体"/>
          <w:bCs/>
          <w:color w:val="000000"/>
          <w:sz w:val="24"/>
          <w:szCs w:val="24"/>
          <w:highlight w:val="none"/>
          <w:lang w:val="en-US" w:eastAsia="zh-CN"/>
        </w:rPr>
        <w:t xml:space="preserve">项目运维</w:t>
      </w:r>
      <w:r>
        <w:rPr>
          <w:rFonts w:hint="eastAsia" w:ascii="宋体" w:hAnsi="宋体" w:eastAsia="宋体" w:cs="宋体"/>
          <w:bCs/>
          <w:color w:val="000000"/>
          <w:sz w:val="24"/>
          <w:szCs w:val="24"/>
          <w:highlight w:val="none"/>
        </w:rPr>
        <w:t xml:space="preserve">期限5年。项目建设完成通过验收后支付至合同价款的</w:t>
      </w:r>
      <w:r>
        <w:rPr>
          <w:rFonts w:hint="eastAsia" w:ascii="宋体" w:hAnsi="宋体" w:eastAsia="宋体" w:cs="宋体"/>
          <w:bCs/>
          <w:color w:val="000000"/>
          <w:sz w:val="24"/>
          <w:szCs w:val="24"/>
          <w:highlight w:val="none"/>
          <w:lang w:val="en-US" w:eastAsia="zh-CN"/>
        </w:rPr>
        <w:t xml:space="preserve">60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期每满一年，招标人根据对中标人项目</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考核结果支付</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bCs/>
          <w:color w:val="000000"/>
          <w:sz w:val="24"/>
          <w:szCs w:val="24"/>
          <w:highlight w:val="none"/>
          <w:lang w:eastAsia="zh-CN"/>
        </w:rPr>
        <w:t xml:space="preserve">后支</w:t>
      </w:r>
      <w:r>
        <w:rPr>
          <w:rFonts w:hint="eastAsia" w:ascii="宋体" w:hAnsi="宋体" w:eastAsia="宋体" w:cs="宋体"/>
          <w:bCs/>
          <w:color w:val="000000"/>
          <w:sz w:val="24"/>
          <w:szCs w:val="24"/>
          <w:highlight w:val="none"/>
        </w:rPr>
        <w:t xml:space="preserve">付年度</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款。如果连续三个月不合格，则不支付当年</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费】。每年</w:t>
      </w:r>
      <w:r>
        <w:rPr>
          <w:rFonts w:hint="eastAsia" w:ascii="宋体" w:hAnsi="宋体" w:eastAsia="宋体" w:cs="宋体"/>
          <w:bCs/>
          <w:color w:val="000000"/>
          <w:sz w:val="24"/>
          <w:szCs w:val="24"/>
          <w:highlight w:val="none"/>
          <w:lang w:val="en-US" w:eastAsia="zh-CN"/>
        </w:rPr>
        <w:t xml:space="preserve">运维费用</w:t>
      </w:r>
      <w:r>
        <w:rPr>
          <w:rFonts w:hint="eastAsia" w:ascii="宋体" w:hAnsi="宋体" w:eastAsia="宋体" w:cs="宋体"/>
          <w:bCs/>
          <w:color w:val="000000"/>
          <w:sz w:val="24"/>
          <w:szCs w:val="24"/>
          <w:highlight w:val="none"/>
        </w:rPr>
        <w:t xml:space="preserve">金额不高于中标人项目中标价的</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%。最后一次付清尾款前，乙方必须保证该项目完整可靠运行、在线率合格并移交甲方。</w:t>
      </w:r>
      <w:bookmarkEnd w:id="158"/>
      <w:r/>
      <w:r/>
    </w:p>
    <w:p>
      <w:pPr>
        <w:ind w:firstLine="482"/>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、项目主要内容：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（一）采购范围</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（二）项目目标</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实现重点路段、商圈、广场、小区出入口、重点单位、治安复杂区域等场景感知设备全域覆盖，消除监控盲区；</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2）设备具备高清采集、AI智能分析、本地预处理、断网续传功能，数据精准度满足公安研判、取证要求；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3）全面兼容公安现有系统协议，实现数据互联互通、资源共享，支撑治安防控、交通管理、应急指挥等业务开展；</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4）设备具备高稳定性、高安全性，适应户外复杂环境，降低运维成本，保障长期稳定运行。</w:t>
      </w:r>
      <w:r/>
    </w:p>
    <w:p>
      <w:pPr>
        <w:numPr>
          <w:ilvl w:val="0"/>
          <w:numId w:val="0"/>
        </w:numPr>
        <w:ind w:firstLine="420"/>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项目技术要求及清单 </w:t>
      </w:r>
      <w:r/>
    </w:p>
    <w:p>
      <w:pPr>
        <w:numPr>
          <w:ilvl w:val="0"/>
          <w:numId w:val="0"/>
        </w:numPr>
        <w:ind w:left="602"/>
        <w:jc w:val="center"/>
        <w:keepLines w:val="0"/>
        <w:keepNext w:val="0"/>
        <w:pageBreakBefore w:val="0"/>
        <w:spacing w:line="5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第一部分    项目概况</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numPr>
          <w:ilvl w:val="0"/>
          <w:numId w:val="0"/>
        </w:numPr>
        <w:ind w:left="602"/>
        <w:jc w:val="center"/>
        <w:keepLines w:val="0"/>
        <w:keepNext/>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第二部分    </w:t>
      </w:r>
      <w:r>
        <w:rPr>
          <w:rFonts w:hint="eastAsia" w:ascii="宋体" w:hAnsi="宋体" w:cs="宋体"/>
          <w:b/>
          <w:bCs/>
          <w:color w:val="000000"/>
          <w:sz w:val="24"/>
          <w:szCs w:val="24"/>
          <w:highlight w:val="none"/>
          <w:lang w:val="en-US" w:eastAsia="zh-CN"/>
        </w:rPr>
        <w:t xml:space="preserve">货物</w:t>
      </w:r>
      <w:r>
        <w:rPr>
          <w:rFonts w:hint="eastAsia" w:ascii="宋体" w:hAnsi="宋体" w:eastAsia="宋体" w:cs="宋体"/>
          <w:b/>
          <w:bCs/>
          <w:color w:val="000000"/>
          <w:sz w:val="24"/>
          <w:szCs w:val="24"/>
          <w:highlight w:val="none"/>
          <w:lang w:val="en-US" w:eastAsia="zh-CN"/>
        </w:rPr>
        <w:t xml:space="preserve">清单</w:t>
      </w:r>
      <w:r/>
    </w:p>
    <w:tbl>
      <w:tblPr>
        <w:tblStyle w:val="791"/>
        <w:tblW w:w="96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780"/>
        <w:gridCol w:w="3750"/>
        <w:gridCol w:w="875"/>
        <w:gridCol w:w="925"/>
        <w:gridCol w:w="850"/>
        <w:gridCol w:w="1163"/>
        <w:gridCol w:w="612"/>
      </w:tblGrid>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前端设备</w:t>
            </w:r>
            <w:r/>
          </w:p>
        </w:tc>
      </w:tr>
      <w:tr>
        <w:trPr>
          <w:trHeight w:val="27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详细参数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jc w:val="center"/>
              <w:keepLines w:val="0"/>
              <w:keepNext/>
              <w:pageBreakBefore w:val="0"/>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 xml:space="preserve">备注</w:t>
            </w:r>
            <w:r/>
          </w:p>
        </w:tc>
      </w:tr>
      <w:tr>
        <w:trPr>
          <w:trHeight w:val="110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结构化双向双摄</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双400万摄像机，网络摄像机内置2颗CMOS图像传感器，靶面尺寸均不小于1/1.8"英寸（或优于1/1.8"），光圈优于或等于F1.0。可输出2路视频图像，内置CPU、GPU、NPU一体化芯片。细节通道、全景通道分辨率均不小于2650×1500；</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▲2、全景通道和细节通道均具有电动控制PT功能，均支持电动调节。细节通道支持水平方向0至355°旋转，垂直方向支持35°调节；全景通道支持垂直方向20°调节；</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3.全景通道最低照度：彩色不大于0.0002 lx，黑白不大于0.0001 lx；</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4.双两通道的补光灯都支持分区补光，每颗补光灯可以独立控制，可对画面5个不同区域补光强度进行手动控制；</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5.可实现全场景感兴趣目标的最佳聚焦，感兴趣目标类型可设置为人脸、车牌；</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6.支持人脸检测、抓拍功能，可检出两眼瞳距不小于20像素点的人脸；</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7.可识别像素范围从60×20到1300×400的车牌；</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8.支持设置通道1的智能分析模式为全结构化/人脸抓拍/车辆特征抓拍/非机动车/车牌识别/道路监控/smart事件/普通监控；通道2的智能分析模式为人数统计/smart事件/普通监控；</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9.支持对检测区域内出现的机动车、非机动车、行人同时检测、跟踪、评分、抓拍、存储，可关联显示人体和对应的人脸图片、车辆和对应的车牌图片；</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10.支持不低于IP67防护等级。内置1个SD卡槽；</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▲11、符合35114-A标准要求。</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keepLines w:val="0"/>
              <w:keepNext/>
              <w:pageBreakBefore w:val="0"/>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712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超级卡口</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 传感器类型：1英寸曝光 GMOS*1，镜头不低于50mm</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★2 、分辨率：≥4090×2150</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3 、帧率：25fps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4 、码流：32 Kbps~16 Mbps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5 、接口协议：ISAPI ,GB28181</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6 、内部组件：LED 补光灯</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7 、摄像机参数配置功能：曝光快门、AGC 控制、白平衡方式控制等</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8、 视频压缩标准 H.264/H.265</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9、 输出图片格式 JPEG</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10、 机动车违章检测 </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机动车超速、压线、逆行、禁止大货车等违法行为</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11、 存储支持TF卡，USB，云存储协议</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12、 终端接入支持接入终端服务器</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13、 电压 100VAC～240VAC；频率：48Hz～52Hz</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14 、防护等级：IP65</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▲15 、车型识别：支持识别不少于30种车型</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▲16、 驾驶室人脸抠图功能：支持驾驶室人脸抠图。</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17 、智能检测：在混合抓拍模式下，人体、非机动车和机动车目标捕获率≥99%；人脸检出率≥99%；人脸比对识别率≥ 99%；人体抓拍准确率≥99%。</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381"/>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全彩枪机</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r>
              <w:t xml:space="preserve">400万像素全彩枪机</w:t>
            </w:r>
            <w:r>
              <w:tab/>
            </w:r>
            <w:r/>
          </w:p>
          <w:p>
            <w:r>
              <w:t xml:space="preserve">1. 内置GB35114A级加密芯片</w:t>
            </w:r>
            <w:r/>
          </w:p>
          <w:p>
            <w:r>
              <w:t xml:space="preserve">▲2.传感器类型：不小于1/1.8"  CMOS，</w:t>
            </w:r>
            <w:r/>
          </w:p>
          <w:p>
            <w:r>
              <w:t xml:space="preserve">▲3. 最大光圈：内置不低于F1.0大光圈全彩镜头</w:t>
            </w:r>
            <w:r/>
          </w:p>
          <w:p>
            <w:r>
              <w:t xml:space="preserve">4. 最低照度：彩色：0.0005 Lux </w:t>
            </w:r>
            <w:r/>
          </w:p>
          <w:p>
            <w:r>
              <w:t xml:space="preserve">5. 宽动态：不小于120dB </w:t>
            </w:r>
            <w:r/>
          </w:p>
          <w:p>
            <w:r>
              <w:t xml:space="preserve">6. 焦距≥2.8mm</w:t>
            </w:r>
            <w:r/>
          </w:p>
          <w:p>
            <w:r>
              <w:t xml:space="preserve">7. 内置或外置补光灯≥16颗，保证低照度场景下的成像效果和目标识别效果</w:t>
            </w:r>
            <w:r/>
          </w:p>
          <w:p>
            <w:r>
              <w:t xml:space="preserve">8. 视频压缩标准：H.265/H.264/MJPEG</w:t>
            </w:r>
            <w:r/>
          </w:p>
          <w:p>
            <w:r>
              <w:t xml:space="preserve">9. 最大图像尺寸：不小于2560 × 1440 </w:t>
            </w:r>
            <w:r/>
          </w:p>
          <w:p>
            <w:r>
              <w:t xml:space="preserve">10. 网络：1个RJ45 10 M/100 M自适应以太网口</w:t>
            </w:r>
            <w:r/>
          </w:p>
          <w:p>
            <w:r>
              <w:t xml:space="preserve">11. 报警：1路输入，1路输出</w:t>
            </w:r>
            <w:r/>
          </w:p>
          <w:p>
            <w:r>
              <w:t xml:space="preserve">12. 音频不小于：1个内置麦克风，1个内置扬声器</w:t>
            </w:r>
            <w:r/>
          </w:p>
          <w:p>
            <w:r>
              <w:t xml:space="preserve">13. SD卡扩展：内置Micro SD 插槽，支持不低于512GB </w:t>
            </w:r>
            <w:r/>
          </w:p>
          <w:p>
            <w:r>
              <w:t xml:space="preserve">14. 供电方式：DC：12V±不小于20% </w:t>
            </w:r>
            <w:r/>
          </w:p>
          <w:p>
            <w:r>
              <w:t xml:space="preserve">15. PoE：支持</w:t>
            </w:r>
            <w:r/>
          </w:p>
          <w:p>
            <w:r>
              <w:t xml:space="preserve">16. 防护：IP67</w:t>
            </w:r>
            <w:r/>
          </w:p>
          <w:p>
            <w:r>
              <w:t xml:space="preserve">▲17.支持同时对检测区域内出现的人脸、人体、非机动车、车辆及车牌进行检测、框选、筛选抓拍，支持关联显示人脸和人体图片、车牌和车辆图片。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视频监控机箱（定制）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3.5米杆件</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横臂根据道路宽度定制，高度不低于3.5米，包含施工。</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后端设备</w:t>
            </w:r>
            <w:r/>
          </w:p>
        </w:tc>
      </w:tr>
      <w:tr>
        <w:trPr>
          <w:trHeight w:val="32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云存储服务器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1、48盘位,单盘位支持4t、8t、10t、12t、16t、20t、30t硬盘；</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2、视频云存储扩容设备，需无缝接入沭阳公安视频网现有主要云存储系统，实现设备统一管理运维、存储资源统一调度、存储计划统一下发；</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3、设备配置：≥2颗64位多核处理器，≥64GB内存，内存支持扩展到≥256GB；支持热插拔1+1AC220V；</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4、标配：≥2个千兆数据网口，2个万兆光口，1个千兆管理口；</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5、不少于48个硬盘热插拔插槽；</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6、存储资源统一池化管理：供应商提供的存储节点应支持以资源池的方式统一管理采购人现有使用的视频网主要存储节点和存储容量，并支持新建、编辑资源池、配置资源池的冗余、设置资源池数据容量、覆盖方式等；</w:t>
            </w:r>
            <w:r>
              <w:rPr>
                <w:rStyle w:val="1289"/>
                <w:rFonts w:hint="eastAsia"/>
                <w:color w:val="auto"/>
                <w:highlight w:val="none"/>
                <w:lang w:val="en-US" w:eastAsia="zh-CN" w:bidi="ar"/>
              </w:rPr>
              <w:t xml:space="preserve">（提供承诺函，格式自拟）</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7、存储节点自动负载均衡：可以根据存储节点的业务运行负载情况，自动将正在运行的业务负载均衡的分配到存储集群其他节点。存储节点发生故障时，支持自动将故障节点上的录像存储计划调整到存储集群内其他正常节点进行管理；故障节点恢复后，所有业务可自动均衡的分配到平台内所有存储节点；</w:t>
            </w:r>
            <w:r>
              <w:rPr>
                <w:rStyle w:val="1289"/>
                <w:rFonts w:hint="eastAsia"/>
                <w:color w:val="auto"/>
                <w:highlight w:val="none"/>
                <w:lang w:val="en-US" w:eastAsia="zh-CN" w:bidi="ar"/>
              </w:rPr>
              <w:t xml:space="preserve">（提供承诺函，格式自拟）</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8、系统以流直存模式进行录像、图片数据存储。系统中的实时视频流、抓拍图片无需经过任何转发服务器/虚拟机即可实现数据流直存；</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9、支持GB/T 28181、RTSP等标准协议；</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10、视频性能：最大接入路数不小于1200路2Mbps；</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本次招标采购的云存储系统（含云存储扩容节点、硬盘）须全部接入沭阳县公安局现有视频综合平台，实现与采购人现有的云存储无缝接入。所有接入改造费用由中标方承担。（采购人不承担后期任何云存储配套及授权等相关费用，投标人应自行考虑报价。）</w:t>
            </w:r>
            <w:r/>
          </w:p>
          <w:p>
            <w:pPr>
              <w:jc w:val="left"/>
              <w:keepLines w:val="0"/>
              <w:keepNext w:val="0"/>
              <w:widowControl/>
              <w:rPr>
                <w:rFonts w:hint="eastAsia" w:ascii="宋体" w:hAnsi="宋体" w:eastAsia="宋体" w:cs="宋体"/>
                <w:bCs w:val="0"/>
                <w:i w:val="0"/>
                <w:color w:val="auto"/>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11、结合目前视频存储</w:t>
            </w:r>
            <w:r>
              <w:rPr>
                <w:rFonts w:hint="eastAsia" w:ascii="宋体" w:hAnsi="宋体" w:eastAsia="宋体" w:cs="宋体"/>
                <w:i w:val="0"/>
                <w:iCs w:val="0"/>
                <w:color w:val="auto"/>
                <w:sz w:val="24"/>
                <w:szCs w:val="24"/>
                <w:highlight w:val="none"/>
                <w:u w:val="none"/>
                <w:lang w:val="en-US" w:eastAsia="zh-CN" w:bidi="ar"/>
              </w:rPr>
              <w:t xml:space="preserve">系统技术发展的主要方向，本次视频存储系统的建设需要达成以下目标：采用目前技术领先的视频云存储方式，新建视频云存储系统，有效解决海量高清视频图像数据的存储和管理需求，实现分布式存储，虚拟化集中管理；为充分利旧，将原有的视频存储系统改造融入视频云存储系统，实现全县范围内可利用视频资源的统一存储、统一管理、统一调阅，避免重复投资；视频云存储系统提供高速数据接口，为应用平台提供视频数据高效检索、快速调取等服务功能，为公安业务应用提供有力支撑；视频云存储系统提供标准的运维接口，维护便捷，实现高效实用的管理及使用机制。</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93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云存储硬盘</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jc w:val="left"/>
              <w:keepLines w:val="0"/>
              <w:keepNext w:val="0"/>
              <w:widowControl/>
              <w:rPr>
                <w:rFonts w:hint="eastAsia" w:ascii="宋体" w:hAnsi="宋体" w:eastAsia="宋体" w:cs="宋体"/>
                <w:color w:val="auto"/>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t企业级硬盘（须与云存储扩容节点配套使用），硬盘须为合同签订日期一年内生产的全新企业级硬盘，严禁使用返修盘、监控级硬盘；运维期间硬盘损坏，由中标人提供全新硬盘更换，旧盘不予返还。（提供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09"/>
              <w:ind w:left="0" w:right="0"/>
              <w:keepLines w:val="0"/>
              <w:keepNext w:val="0"/>
              <w:spacing w:before="0" w:beforeAutospacing="0" w:after="0" w:afterAutospacing="0"/>
              <w:widowControl/>
              <w:rPr>
                <w:rFonts w:ascii="等线" w:hAnsi="等线" w:eastAsia="等线" w:cs="等线"/>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000000"/>
                <w:sz w:val="22"/>
                <w:szCs w:val="22"/>
              </w:rPr>
              <w:t xml:space="preserve">人像/车辆识别系统与授权</w:t>
            </w:r>
            <w:r/>
          </w:p>
          <w:p>
            <w:pPr>
              <w:pStyle w:val="809"/>
              <w:ind w:left="0" w:right="0"/>
              <w:keepLines w:val="0"/>
              <w:keepNext w:val="0"/>
              <w:spacing w:before="0" w:beforeAutospacing="0" w:after="0" w:afterAutospacing="0"/>
              <w:widowControl/>
              <w:rPr>
                <w:rFonts w:hint="eastAsia" w:ascii="等线" w:hAnsi="等线" w:eastAsia="等线" w:cs="等线"/>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pStyle w:val="809"/>
              <w:ind w:left="0" w:right="0"/>
              <w:keepLines w:val="0"/>
              <w:keepNext w:val="0"/>
              <w:spacing w:before="0" w:beforeAutospacing="0" w:after="0" w:afterAutospacing="0"/>
              <w:widowControl/>
              <w:rPr>
                <w:rFonts w:hint="eastAsia" w:ascii="等线" w:hAnsi="等线" w:eastAsia="等线" w:cs="等线"/>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2"/>
                <w:szCs w:val="22"/>
                <w:lang w:val="en-US" w:eastAsia="zh-CN"/>
              </w:rPr>
              <w:t xml:space="preserve">★1、供应商应在采购人指定地点部署人像/车辆平台，并满足以下要求。（提供承诺函，格式自拟）</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（1）系统支持单张GPU卡处理人脸图片速度：≥450张/s，人体图片速度：≥200张/s，车辆图片速度：≥200张/s。</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2）系统能够通过深度学习算法模型对检测到的人脸进行多种类型的属性识别，识别类别应包括性别、年龄段、眼镜、口罩、口罩颜色、帽子、帽子颜色、发色等。（需与市局人像平台数据对接，包括三次结构化数据和解析模型数据）</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三次结构化数据和解析模型数据）</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4）系统能够识别多种非机动车类型属性，包括：车辆类型、车辆号码、车辆颜色、行驶方向、三轮车类型、二轮车是否带篷、车辆朝向、电动车车辆类型、前载物类型、后载物类型、挡风被、雨披。（需与市局车辆平台数据对接，包括三次结构化数据和解析模型数据）</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w:t>
            </w:r>
            <w:r>
              <w:rPr>
                <w:rFonts w:hint="eastAsia" w:ascii="等线" w:hAnsi="等线" w:eastAsia="等线" w:cs="等线"/>
                <w:color w:val="000000"/>
                <w:sz w:val="22"/>
                <w:szCs w:val="22"/>
                <w:lang w:val="en-US" w:eastAsia="zh-CN"/>
              </w:rPr>
              <w:t xml:space="preserve">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68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网络线路</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5年</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线路租赁费用</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按5年计算</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包含：支架、抱箍、波纹软管、螺丝、插排、水晶头、PVC管、标签等项目实施及运维过程中一切所需辅材（包括利旧点位相关配套辅材例如设备箱及箱内设备、杆件、井盖等）</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含五年维保</w:t>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none" w:color="000000" w:sz="4" w:space="0"/>
              <w:bottom w:val="single" w:color="000000" w:sz="4" w:space="0"/>
              <w:right w:val="none" w:color="000000" w:sz="4" w:space="0"/>
            </w:tcBorders>
            <w:tcW w:w="3750"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7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92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1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合计</w:t>
            </w:r>
            <w:r/>
          </w:p>
        </w:tc>
        <w:tc>
          <w:tcPr>
            <w:shd w:val="clear" w:color="auto" w:fill="auto"/>
            <w:tcBorders>
              <w:top w:val="single" w:color="000000" w:sz="4" w:space="0"/>
              <w:left w:val="none" w:color="000000" w:sz="4" w:space="0"/>
              <w:bottom w:val="single" w:color="000000" w:sz="4" w:space="0"/>
              <w:right w:val="none" w:color="000000" w:sz="4" w:space="0"/>
            </w:tcBorders>
            <w:tcW w:w="3750"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75"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925"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612"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说明</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此项目维保期限为5年。</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设备安装过程中，如出现借杆、借电、开户或高空借点安装等问题，中标人需自行解决；备品备件由中标人自行准备，要求与招标一致，招标人不再另行支出其它费用。</w:t>
            </w:r>
            <w:r/>
          </w:p>
        </w:tc>
      </w:tr>
      <w:tr>
        <w:trPr>
          <w:trHeight w:val="38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中标人需负责设备数据无缝接入沭阳县公安局系统，具体内容中标后由招标人要求。</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本报价为全费用报价，包含运费、检测费、技术培训、售后维护费、税金等所有费用。</w:t>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1260"/>
        </w:trPr>
        <w:tc>
          <w:tcPr>
            <w:shd w:val="clear" w:color="auto" w:fill="auto"/>
            <w:tcBorders>
              <w:top w:val="single" w:color="000000" w:sz="4" w:space="0"/>
              <w:left w:val="single" w:color="000000" w:sz="8" w:space="0"/>
              <w:bottom w:val="single" w:color="000000" w:sz="8"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8"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1.加“★”的要求为不允许偏离的实质性要求和条件，响应文件须提供有CMA认证的检测机构出具的检验报告或产品材料（彩页、功能截图或产品文档等），如有偏离，按照无效处理，要求提供承诺函的除外。</w:t>
            </w:r>
            <w:r/>
          </w:p>
          <w:p>
            <w:pPr>
              <w:jc w:val="left"/>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2.加“▲”项指标须提供需求中要求的证明材料，否则不得分。响应文件须提供有CMA认证的检测机构出具的检验报告或产品材料（彩页、功能截图或产品文档等），要求提供承诺函的除外。</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注：</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（1）针对评分标准中评分的每一条，供应商在响应文件中均应提供清晰明了的相关资料并做出相应说明供评委评判，不提供相关资料的视为不具备该项得分的条件。</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（2）所有扫描件、证明采购须清晰可见，字迹不清晰、图片模糊的视为未提供，评委有权不给分。</w:t>
            </w:r>
            <w:r/>
          </w:p>
        </w:tc>
      </w:tr>
    </w:tbl>
    <w:p>
      <w:pPr>
        <w:numPr>
          <w:ilvl w:val="0"/>
          <w:numId w:val="0"/>
        </w:numPr>
        <w:keepLines w:val="0"/>
        <w:keepNext w:val="0"/>
        <w:pageBreakBefore w:val="0"/>
        <w:spacing w:line="440" w:lineRule="exact"/>
        <w:widowControl/>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numPr>
          <w:ilvl w:val="0"/>
          <w:numId w:val="0"/>
        </w:numPr>
        <w:jc w:val="center"/>
        <w:keepLines w:val="0"/>
        <w:keepNext w:val="0"/>
        <w:pageBreakBefore w:val="0"/>
        <w:spacing w:line="440" w:lineRule="exac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第三部分      技术参数要求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（一）建设依据及标准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1）GA／T669.1—2008 城市监控报警联网系统通用技术标准；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2）GB／T28181-2016 安全防范视频监控联网系统传输、交换、控制技术要求；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3）《全国公安机关视频图像信息整合与共享工作任务书》（公科信〔2012〕11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5）GB/T 27524-2010 安全防范监控数字视音频编解码技术要求；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6）GB50348 安全防范工程技术规范；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7）GA308—2001 安全防范系统验收规则；</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8）GA／T75—94 安全防范工程程序与要求；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9）GB50198—94 民用闭路监视电视系统工程技术规范；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10）GA／T74—2000 安全防范系统通用图形符号；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11）GA／367—2001 视频安防监控系统技术要求；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12）GA/T832-2014 道路交通安全违法行为图像取证技术规范；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13）GA/T445 公安交通指挥系统建设技术规范；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14）GB 50057—94 建筑物防雷设计规范；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15）GB／T50314—2000 智能建筑设计标准；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16）GA/T497-2016 公路车辆智能监测记录系统通用技术条件；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17）GA/T833-2009 机动车号牌图像自动识别技术规范；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18）GB50395-2007 视频安防监控系统工程设计规范；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19）YD／T926 中华人民共和国通信行业标准；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20）CJJ／T1 06—2055 城市市政综合信息系统技术规范；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21）GA/T 751-2008 《视频图像文字标注规范》；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22）《公安视频图像分析系统》（GA/T 1399）；</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23）《公安视频图像信息应用系统》（GA/T 1400）；</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24）《公安视频图像智能化建设应用指南》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25）《公共安全视频监控联网信息安全技术要求》（GB 35114-2017）；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26）《公共安全重点区域视频图像信息采集规范》（GB37300-2018）；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27）江苏省公安厅《社会面治安监控系统建设优先选用的监控产品目录》；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28）江苏省公安厅《关于印发全省 3.20 工程基础网络建设规范指导意见试行的通知》；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29）江苏省公安厅《全省 3.20 工程监控系统数据和图像采集标准和传输规范》；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30）江苏省公安厅《全省“3.20”工程市县道路监控信息管理系统建设指导意见》；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31）江苏省公安厅《全省公安机关道路监控网“3.20”工程建设规划及技术指导意见》；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32）江苏省公安厅《关于加强全省公安视频图像专网建设应用和运行管理工作的意见》；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33）《关于加强全省社会治安监控联网调度和资源整合建设工作的规划指导意见》；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34）《江苏省道路治安卡口监控系统建设基本技术规划（试行）》《省级道路治安卡口信息化建设规范》《社会治安监控系统布建指导意见》；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35）《关于推进全省公安巡逻车移动图像监控系统建设有关工作的通知》；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36）九部委关于《关于加强公共安全视频监控建设联网应用工作的若干意见》发改高技〔2015〕996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37）江苏省公安厅、宿迁市公安局相关的其他要求；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38）《 公共安全视频监控联网系统信息传输、交换、控制技术要求》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（GB/T28181-2016);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39）《公安视频图像分析系统第 1 部分：通用技术要求》（GA/T 1399.1-2017）；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40）《公安视频图像分析系统第 2 部分：视频图像内容分析及描述技术要求》）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（GA/T 1399.2-2017);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41）《公安视频图像信息应用系统第 1 部分：通用技术要求》（GA/T 1400.1-2017）；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42）《公安视频图像信息应用系统第 2 部分：应用平台技术要求》（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1400.2-2017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 ）《公安视频图像信息应用系统第 3 部分：数据库技术要求》（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1400.3-2017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44）《公安视频图像信息应用系统第 4 部分：接口协议要求》（GA/T1400.4-2017）；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45）《安防人脸识别应用视频人脸图像提取技术要求》（GA/T1334-2016）；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46）《信息技术生物特征识别数据交换格式第五部分：人脸图像数据》（GB/T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26237.5-2014</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47）《居民身份证制证用数字相片技术要求》（GA461-2004）；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48） 公安部《警用地理信息系统系列标准规范》；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49）公安部《公安信息通信网边界接入平台安全规范》。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50）《全省智能泛在感知网建设规划指导意见》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52）部科信局《公安视频传输网建设指南（征求意见稿）》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53）GA/T 1400-2017《公安视频图像信息应用系统》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54）公安部《企事业单位参与公安机关信息化建设安全管理办法》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55）《公安交通指挥系统工程建设通用程序和要求》（GA/T651-2014）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56）《公安交通管理外场设备基础施工通用要求》（GA/T652-2017）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57）《道路车辆智能监测记录系统通用技术条件》（GA/T497-2016）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58）《道路交通安全违法行为图像取证技术规范》（GA/T 832-2014）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59）《机动车号牌图像自动识别技术规范》（GA/833-2016）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60）《中华人民共和国机动车号牌》（GA36-2018）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62）《交通电视监视系统工程验收规范》（GA/T514-2004）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63）《公路交通安全设施设计技术规范》（JTJ074-2003）</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64）《中华人民共和国公共安全行业标准》GA38-92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65）《全国道路交通管理信息数据库规范》（GA329.3 第 3 部分）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66）《公安视频监控前端设备GB35114密码接口规范》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67）《公安视频监控前端设备GB35114密码接口规范》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68）《公安视频监控客户端GB35114密码接口规范》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69）《公安视频监控共享平台GB35114密码接口规范》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70）《公安视频监控安全管理平台GB35114密码（扩展）接口规范》。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八、线路服务（5年，数量以实际为准）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（一）投标人应根据本项目的特点提供一份详细的网络传输规划设计、建设施工及日常运维方案。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3）投标方必须有专门的维护团队，负责对传输线路进行全年 7x24 小时的监控。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5）投标方须对其施工的质量、网络的安全性、数据传输的稳定性、数据通讯质量等负责，保证采购人线路畅通及安全使用。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7）因修路等客观原因，点位需要迁移的，中标单位需免费配合，并按采购人要求在规定时间内完成设备迁移、重建等所有相关配套设备和施工。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九、基础配套设施要求【包含但不限于：电源线、取电线、网线、定制视频监控机箱、3.5米立杆、6.5米立杆、地笼和一切相关辅材等】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（一）定制视频监控机箱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eastAsia="宋体" w:cs="宋体"/>
          <w:bCs/>
          <w:color w:val="000000"/>
          <w:sz w:val="24"/>
          <w:szCs w:val="24"/>
          <w:highlight w:val="none"/>
          <w:lang w:val="en-US" w:eastAsia="zh-CN"/>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（二）杆件技术要求：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1）横臂开 30*50mm 出线孔（根据卡口视频监控和人脸功能不同开孔大小进行定制），对应出线孔上方焊导轨。壁厚3MM（含）以上。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2）主杆底部法兰向上 6.5 米处开 50mm 出线孔（3.5米立杆则为3.5米）。（挂杆机箱用）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3）杆体焊接方式为自动埋弧焊和气体保护，焊接可靠，表面光滑，无明显的气孔，焊瘤、咬边等焊接缺陷。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4）钢杆防腐处理采用热浸锌，镀锌工艺过程经过酸洗，热镀锌，水洗，磷化、钝化等过程，镀锌层表面光滑美观，光泽一致，无皱皮，流坠及锌瘤、起皮、斑点、阴阳面等缺陷存在。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6）杆件设计符合国家及行业标准。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8）根据现场实际情况定制，由中标人深化设计后报至招标人审核，审核通过方可进场实施。</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（三）基坑要求：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1）卡口点位基坑浇筑尺寸不小于 1.2 米*1.2 米*1.4 米，强度 C30。具体尺寸中标方应根据现场实际情况确定，必须达到相关标准规范和招标文件要求。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2）视频监控点位基坑浇筑尺寸不小于 0.8米*0.8*1.0米，强度 C30。具体尺寸中标方应根据现场实际情况勘探确定，必须达到相关标准规范和招标文件要求。（确定基坑尺寸）</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3）投标人提供的杆件应在施工前提供杆件生产厂家相关的杆件检测报告、质保承诺，否则不予验收。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4）电源线：RVV2*1.0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5）取电线：RVV3*2.5；</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6）网线：室外超五类；</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7）辅材：包含：支架、抱箍、波纹软管、螺丝、插排、水晶头、PVC管、标签以及未列明的一切所需辅材。</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8）其他：</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设备安装过程中，如出现借杆、借电、开户或高空借点安装等问题，中标人需自行解决；为确保前端稳定运行，后续运行维保过程中所需备品备件由中标人自行准备，要求与招标一致，招标人不再另行支出其它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②中标人需负责设备数据无缝接入沭阳县公安局系统，具体内容中标后由招标人要求。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十、项目建设及技术要求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（一）对材料的质量和试验要求执行中华人民共和国及省、市、行业的一切法规、 规 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（二）依据相关技术文件要求，本项目的材料、设备、施工必须达到现行中华人民共和国及省、市、行业的一切法规、规范的要求。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（三）施工具体包含清单中全部内容，中标后根据采购人要求提交具体施工方案，并经采购人审核同意后方可进行施工。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（五）成交人在整个项目实施过程中，必须从技术、项目进度、技术人员保障、施工安全、文明施工、项目实施制度、质量把关等方面按照质量体系、国家（行业）相关标准和本合同要求执行。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（六）各系统未列出设备参数或者软件功能要求请参照设备清单，所有非甲方需求变更一律不予追加。</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（八）投标人各单项报价应合理、不得采用不均衡报价，如某一单项产品评标委员会一致认为价格不合理，则投标现场投标人须提供明确的证据证明报价合理性。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（九）投标人在施工中如遇无法提供投标时所提供的设备，甲方有权要求投标人无条件更换招标时清单要求的设备。甲方为此不承担任何额外费用。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（十）所有摄像机调试必须达到甲方使用条件，如无法达到甲方使用条件，则中标单位须无条件更改。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（十一）所有软硬件设备的镜头必须根据情况和甲方实战需求合理选择，如无法满足甲方需求，则中标方必须无条件更换。</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（十二）因投标方的原因造成工期延误一律由中标方承担。（所有工期延误需要提供工期延误证明）</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（十三）因中标方不认真投标造成施工中设备产品的变更，招标方有权进行罚款。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（十四）本项目的分包工程（如有），分包单位应具有相应资质和能力，经建设单位批准后方可进场施工，否则不支付工程款。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（十五）施工、维护有关要求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 除了包括保证软硬件正常运行的维护保养维修外，还包括监控（含线路）拆除、迁移、重建所包含的基础、浇筑、线材、人工、车辆、设备等保证设备正常运行的所有费用。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③关于立杆基础。含基础开挖、混凝土浇筑、手井、环境保护、接地、接地极焊接、接地电阻检测等</w:t>
      </w:r>
      <w:r>
        <w:rPr>
          <w:rFonts w:hint="eastAsia" w:ascii="宋体" w:hAnsi="宋体" w:cs="宋体"/>
          <w:bCs/>
          <w:color w:val="000000"/>
          <w:sz w:val="24"/>
          <w:szCs w:val="24"/>
          <w:highlight w:val="none"/>
          <w:lang w:val="en-US" w:eastAsia="zh-CN"/>
        </w:rPr>
        <w:t xml:space="preserve">与</w:t>
      </w:r>
      <w:r>
        <w:rPr>
          <w:rFonts w:hint="eastAsia" w:ascii="宋体" w:hAnsi="宋体" w:eastAsia="宋体" w:cs="宋体"/>
          <w:bCs/>
          <w:color w:val="000000"/>
          <w:sz w:val="24"/>
          <w:szCs w:val="24"/>
          <w:highlight w:val="none"/>
          <w:lang w:val="en-US" w:eastAsia="zh-CN"/>
        </w:rPr>
        <w:t xml:space="preserve">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④关于手井。每根杆子 1 个，含手井盖（水泥质地，含钢筋加固，带“公安监控” 字样），厚度不低于 6CM。</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⑤关于环境保护。含线路梳理、渣土清理、垃圾清理、绿化迁移、绿化保管、土壤回填、绿化恢复均由中标人负责并承担相关费用。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⑥关于视频管家。含视频管家二维码打印、张贴、信息采集、数据对接等均由中标人负责并承担相关费用，同时按照采购人要求在杆件上定制显著的公安监控标识。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十一、平台对接及其它要求：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★（二）本项目涉及的所有含对接、授权、</w:t>
      </w:r>
      <w:r>
        <w:rPr>
          <w:rFonts w:hint="eastAsia" w:ascii="宋体" w:hAnsi="宋体" w:cs="宋体"/>
          <w:bCs/>
          <w:color w:val="000000"/>
          <w:sz w:val="24"/>
          <w:szCs w:val="24"/>
          <w:highlight w:val="none"/>
          <w:lang w:val="en-US" w:eastAsia="zh-CN"/>
        </w:rPr>
        <w:t xml:space="preserve">三次</w:t>
      </w:r>
      <w:r>
        <w:rPr>
          <w:rFonts w:hint="eastAsia" w:ascii="宋体" w:hAnsi="宋体" w:eastAsia="宋体" w:cs="宋体"/>
          <w:bCs/>
          <w:color w:val="000000"/>
          <w:sz w:val="24"/>
          <w:szCs w:val="24"/>
          <w:highlight w:val="none"/>
          <w:lang w:val="en-US" w:eastAsia="zh-CN"/>
        </w:rPr>
        <w:t xml:space="preserve">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809"/>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（三）运维维保要求：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本项目5年运维期从通过验收合格之日起计算。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1）负责本项目所有前端涉及点位的摄像机、设备箱，以及供电线路【取电点</w:t>
      </w:r>
      <w:r>
        <w:rPr>
          <w:rFonts w:hint="eastAsia" w:ascii="宋体" w:hAnsi="宋体" w:eastAsia="宋体" w:cs="宋体"/>
          <w:bCs/>
          <w:color w:val="000000"/>
          <w:sz w:val="24"/>
          <w:szCs w:val="24"/>
          <w:highlight w:val="none"/>
          <w:lang w:val="en-US" w:eastAsia="zh-CN"/>
        </w:rPr>
        <w:t xml:space="preserve">、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因借用利旧杆件、网络设备、电源、管线等发生故障的，中标人必须进行处理保证本项目设备正常运行并承担相关费用，不得拖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eastAsia="宋体" w:cs="宋体"/>
          <w:bCs/>
          <w:color w:val="000000"/>
          <w:sz w:val="24"/>
          <w:szCs w:val="24"/>
          <w:highlight w:val="none"/>
          <w:lang w:val="en-US" w:eastAsia="zh-CN"/>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3）严禁违反公安部《关于禁止公安业务用计算机“一</w:t>
      </w:r>
      <w:r>
        <w:rPr>
          <w:rFonts w:hint="eastAsia" w:ascii="宋体" w:hAnsi="宋体" w:eastAsia="宋体" w:cs="宋体"/>
          <w:bCs/>
          <w:color w:val="000000"/>
          <w:sz w:val="24"/>
          <w:szCs w:val="24"/>
          <w:highlight w:val="none"/>
          <w:lang w:val="en-US" w:eastAsia="zh-CN"/>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4）严禁</w:t>
      </w:r>
      <w:r>
        <w:rPr>
          <w:rFonts w:hint="eastAsia" w:ascii="宋体" w:hAnsi="宋体" w:eastAsia="宋体" w:cs="宋体"/>
          <w:bCs/>
          <w:color w:val="000000"/>
          <w:sz w:val="24"/>
          <w:szCs w:val="24"/>
          <w:highlight w:val="none"/>
          <w:lang w:val="en-US" w:eastAsia="zh-CN"/>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7）管道、顶管维护要求：所有线路、管道、顶管修复标准不得低于相关建设标准；需要管道埋深的，挖管深度应不小于 400 ㎜；要求规范铺设管道，管与管接头处应使用套管固定。</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9）维保力量、售后服务及装备保障要求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10）维保人员要求：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①本项目运维期间，投标人应提供不少于10名的专职运维服务人员（不含线路维护人员，</w:t>
      </w:r>
      <w:r>
        <w:rPr>
          <w:rFonts w:hint="eastAsia" w:ascii="宋体" w:hAnsi="宋体" w:eastAsia="宋体" w:cs="宋体"/>
          <w:bCs/>
          <w:color w:val="000000"/>
          <w:sz w:val="24"/>
          <w:szCs w:val="24"/>
          <w:highlight w:val="none"/>
          <w:lang w:val="en-US" w:eastAsia="zh-CN"/>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 维保时限要求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②遇到重要时期或重大事件活动期间，投标人必须按照招标人要求提供现场全程专业化维保服务。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 前端供电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（五）前端供电实施要求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2）防雷接地系统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防雷系统必须达到以下要求：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①电涌防护器的标称放电电流不小于 10KA；</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②电涌防护器的接地连接线的截面积不得小于 10mm2；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③安防系统所有设备均应在避雷针保护区域内。</w:t>
      </w:r>
      <w:r/>
    </w:p>
    <w:p>
      <w:pPr>
        <w:ind w:firstLine="480"/>
        <w:keepLines w:val="0"/>
        <w:keepNext w:val="0"/>
        <w:pageBreakBefore w:val="0"/>
        <w:spacing w:line="440" w:lineRule="exact"/>
      </w:pPr>
      <w:r>
        <w:rPr>
          <w:rFonts w:hint="eastAsia" w:ascii="宋体" w:hAnsi="宋体" w:eastAsia="宋体" w:cs="宋体"/>
          <w:bCs/>
          <w:color w:val="000000"/>
          <w:sz w:val="24"/>
          <w:szCs w:val="24"/>
          <w:highlight w:val="none"/>
          <w:lang w:val="en-US" w:eastAsia="zh-CN"/>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十二、保密措施要求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（二）严禁违反公安部《关于禁止公安业务用计算机</w:t>
      </w:r>
      <w:r>
        <w:rPr>
          <w:rFonts w:hint="eastAsia" w:ascii="宋体" w:hAnsi="宋体" w:eastAsia="宋体" w:cs="宋体"/>
          <w:bCs/>
          <w:color w:val="000000"/>
          <w:sz w:val="24"/>
          <w:szCs w:val="24"/>
          <w:highlight w:val="none"/>
          <w:lang w:val="en-US" w:eastAsia="zh-CN"/>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（三）严禁违反“保密</w:t>
      </w:r>
      <w:r>
        <w:rPr>
          <w:rFonts w:hint="eastAsia" w:ascii="宋体" w:hAnsi="宋体" w:eastAsia="宋体" w:cs="宋体"/>
          <w:bCs/>
          <w:color w:val="000000"/>
          <w:sz w:val="24"/>
          <w:szCs w:val="24"/>
          <w:highlight w:val="none"/>
          <w:lang w:val="en-US" w:eastAsia="zh-CN"/>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（四）严禁发生其他违反法律法规、行政规章制度的行为。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十三、供货要求及质量要求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（二）质量保证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3）投标人在收到通知后，应在合同所附服务承诺约定的时间内维修、更换有缺陷的货物或部件。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5）产品的包装、发运及运输</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①投标人应在产品发运前对其进行满足运输距离、防潮、防震、防锈和防破损装卸等要求包装，以保证产品安全运达采购人指定地点。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②使用说明书、质量检验证明书、随配附件和工具以及清单一并附于货物内。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③产品在交付采购人前发生的风险均由投标人负责。</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④产品在规定的交付期限内由投标人送达采购人指定的地点视为交付，投标人同时需通知采购人产品已送达。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6）售后服务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③售后服务期过后，投标人仍有义务提供优惠的技术服务（包括提供设备维护、备件等）。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十四、项目实施方案要求：</w:t>
      </w:r>
      <w:r/>
    </w:p>
    <w:p>
      <w:pPr>
        <w:pStyle w:val="80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（一）供应商针对本项目编写项目实施方案，包括但不限于：总体方案设计、实施方案、运维服务方案、售后服务和培训方案、应急事件处置方案</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十五、验收标准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（二）货物交付后，在安装前应仔细检查货物自身无缺陷后方可安装，如果存在货物破损、自身材质、规格等质量缺陷，甲方有权要求将货物退场，由此引起的一切后果由乙方承担。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十六、报价要求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（一）投标报价要求：投标人投标报价以人民币为单位。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（二）投标人应对项目内所有内容进行投标，不允许只对其中部分内容进行投标，否则其投标无效。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（三）中标人提供服务须与投标文件相符，否则视为虚假应标，投标人自行承担由此造成的损失及后果。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（四）供应商报价时应充分考虑所有可能</w:t>
      </w:r>
      <w:r>
        <w:rPr>
          <w:rFonts w:hint="eastAsia" w:ascii="宋体" w:hAnsi="宋体" w:eastAsia="宋体" w:cs="宋体"/>
          <w:bCs/>
          <w:color w:val="000000"/>
          <w:sz w:val="24"/>
          <w:szCs w:val="24"/>
          <w:highlight w:val="none"/>
          <w:lang w:val="en-US" w:eastAsia="zh-CN"/>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（五）所有涉及杆件拆除、管道破坏、取电点拆除均由中标人负责，招标人不再另行支付费用。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（六）系统集成应包括设备安装、调试及5年维保等相关项目所有费用。</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十七、落实政府采购需求标准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（三）落实政府采购领域数字人民币政策：在政府采购履约保证金、代理服务费和货款资金支付中，数字人民币作为支付方式之一。</w:t>
      </w:r>
      <w:bookmarkEnd w:id="155"/>
      <w:r/>
      <w:r/>
    </w:p>
    <w:p>
      <w:pPr>
        <w:ind w:firstLine="480"/>
        <w:keepLines w:val="0"/>
        <w:keepNext w:val="0"/>
        <w:pageBreakBefore w:val="0"/>
        <w:spacing w:line="44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firstLine="480"/>
        <w:jc w:val="both"/>
        <w:spacing w:before="0" w:beforeAutospacing="0" w:after="0" w:afterAutospacing="0" w:line="4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pStyle w:val="819"/>
        <w:jc w:val="center"/>
        <w:spacing w:before="200"/>
        <w:rPr>
          <w:rFonts w:hint="eastAsia" w:ascii="Calibri" w:hAnsi="Calibri" w:eastAsia="宋体" w:cs="Times New Roman"/>
          <w:b/>
          <w:color w:val="000000"/>
          <w:sz w:val="44"/>
          <w:szCs w:val="44"/>
          <w:highlight w:val="none"/>
        </w:rPr>
      </w:pPr>
      <w:r/>
      <w:bookmarkStart w:id="159" w:name="_Toc31499"/>
      <w:r/>
      <w:bookmarkStart w:id="160" w:name="_Toc81575206"/>
      <w:r/>
      <w:bookmarkStart w:id="161" w:name="_Toc2513"/>
      <w:r/>
      <w:bookmarkStart w:id="162" w:name="_Toc81575169"/>
      <w:r/>
      <w:bookmarkStart w:id="163" w:name="_Toc22098"/>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59"/>
      <w:r/>
      <w:bookmarkEnd w:id="160"/>
      <w:r/>
      <w:bookmarkEnd w:id="161"/>
      <w:r/>
      <w:bookmarkEnd w:id="162"/>
      <w:r/>
      <w:bookmarkEnd w:id="163"/>
      <w:r/>
      <w:bookmarkStart w:id="164" w:name="_Toc20823315"/>
      <w:r/>
      <w:bookmarkStart w:id="165" w:name="_Toc16938559"/>
      <w:r/>
      <w:bookmarkStart w:id="166" w:name="_Toc513029243"/>
      <w:r/>
      <w:r/>
    </w:p>
    <w:p>
      <w:pPr>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以下为中标后</w:t>
      </w:r>
      <w:r>
        <w:rPr>
          <w:rFonts w:hint="eastAsia" w:ascii="宋体" w:hAnsi="宋体" w:cs="宋体"/>
          <w:bCs/>
          <w:caps w:val="0"/>
          <w:color w:val="000000"/>
          <w:sz w:val="24"/>
          <w:highlight w:val="none"/>
          <w:lang w:eastAsia="zh-CN"/>
        </w:rPr>
        <w:t xml:space="preserve">签订</w:t>
      </w:r>
      <w:r>
        <w:rPr>
          <w:rFonts w:hint="eastAsia" w:ascii="宋体" w:hAnsi="宋体" w:eastAsia="宋体" w:cs="宋体"/>
          <w:bCs/>
          <w:caps w:val="0"/>
          <w:color w:val="000000"/>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关于专用条款将由采购人与投标人结合本项目具体情况协商后签订。</w:t>
      </w:r>
      <w:bookmarkEnd w:id="164"/>
      <w:r/>
      <w:bookmarkEnd w:id="165"/>
      <w:r/>
      <w:bookmarkEnd w:id="166"/>
      <w:r/>
      <w:r/>
    </w:p>
    <w:p>
      <w:pPr>
        <w:ind w:firstLine="643"/>
        <w:jc w:val="center"/>
        <w:spacing w:line="400" w:lineRule="exact"/>
        <w:rPr>
          <w:rFonts w:ascii="仿宋_GB2312" w:hAnsi="黑体" w:eastAsia="仿宋_GB2312" w:cs="黑体"/>
          <w:b/>
          <w:bCs/>
          <w:color w:val="000000"/>
          <w:sz w:val="32"/>
          <w:szCs w:val="32"/>
          <w:highlight w:val="none"/>
          <w:lang w:val="en-US" w:eastAsia="zh-CN" w:bidi="ar-SA"/>
        </w:rPr>
      </w:pPr>
      <w:r/>
      <w:bookmarkStart w:id="167" w:name="_Hlt16619369"/>
      <w:r/>
      <w:bookmarkEnd w:id="167"/>
      <w:r/>
      <w:bookmarkStart w:id="168" w:name="_Toc81575170"/>
      <w:r/>
      <w:bookmarkStart w:id="169" w:name="_Toc12937"/>
      <w:r/>
      <w:bookmarkStart w:id="170" w:name="_Toc19649"/>
      <w:r/>
      <w:bookmarkStart w:id="171" w:name="_Toc22853"/>
      <w:r/>
      <w:bookmarkStart w:id="172" w:name="_Toc81575207"/>
      <w:r/>
      <w:bookmarkStart w:id="173" w:name="_Toc9003"/>
      <w:r>
        <w:rPr>
          <w:rFonts w:hint="eastAsia" w:ascii="仿宋_GB2312" w:hAnsi="黑体" w:eastAsia="仿宋_GB2312" w:cs="黑体"/>
          <w:b/>
          <w:bCs/>
          <w:color w:val="000000"/>
          <w:sz w:val="32"/>
          <w:szCs w:val="32"/>
          <w:highlight w:val="none"/>
          <w:lang w:val="en-US" w:eastAsia="zh-CN" w:bidi="ar-SA"/>
        </w:rPr>
        <w:t xml:space="preserve">政府采购合同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采购单位：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（以下简称：甲方）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中标单位：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（以下简称：乙方）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依照《中华人民共和国政府采购法</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1、合同内容：</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合同金额：</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人民币。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3、工期要求：</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安装地点：按招标人要求实施。</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验收依据国家法律法规及标准、招标文件、投标文件及中标人的承诺：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履约保证金</w:t>
      </w:r>
      <w:r/>
    </w:p>
    <w:p>
      <w:pPr>
        <w:ind w:firstLine="480"/>
        <w:spacing w:line="480" w:lineRule="exact"/>
        <w:rPr>
          <w:rFonts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本项目不收取履约保证金。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付款方式：</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eastAsia="宋体" w:cs="宋体"/>
          <w:color w:val="000000"/>
          <w:sz w:val="24"/>
          <w:szCs w:val="24"/>
          <w:highlight w:val="none"/>
          <w:lang w:val="en-US" w:eastAsia="zh-CN"/>
        </w:rPr>
        <w:t xml:space="preserve">项目运维</w:t>
      </w:r>
      <w:r>
        <w:rPr>
          <w:rFonts w:hint="eastAsia" w:ascii="宋体" w:hAnsi="宋体" w:eastAsia="宋体" w:cs="宋体"/>
          <w:color w:val="000000"/>
          <w:sz w:val="24"/>
          <w:szCs w:val="24"/>
          <w:highlight w:val="none"/>
        </w:rPr>
        <w:t xml:space="preserve">期限5年。项目建设完成通过验收后支付至合同价款的</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期每满一年，招标人根据对中标人项目</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考核结果支付</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color w:val="000000"/>
          <w:sz w:val="24"/>
          <w:szCs w:val="24"/>
          <w:highlight w:val="none"/>
          <w:lang w:eastAsia="zh-CN"/>
        </w:rPr>
        <w:t xml:space="preserve">后支</w:t>
      </w:r>
      <w:r>
        <w:rPr>
          <w:rFonts w:hint="eastAsia" w:ascii="宋体" w:hAnsi="宋体" w:eastAsia="宋体" w:cs="宋体"/>
          <w:color w:val="000000"/>
          <w:sz w:val="24"/>
          <w:szCs w:val="24"/>
          <w:highlight w:val="none"/>
        </w:rPr>
        <w:t xml:space="preserve">付年度</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款。如果连续三个月不合格，则不支付当年</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费】。每年</w:t>
      </w:r>
      <w:r>
        <w:rPr>
          <w:rFonts w:hint="eastAsia" w:ascii="宋体" w:hAnsi="宋体" w:eastAsia="宋体" w:cs="宋体"/>
          <w:color w:val="000000"/>
          <w:sz w:val="24"/>
          <w:szCs w:val="24"/>
          <w:highlight w:val="none"/>
          <w:lang w:val="en-US" w:eastAsia="zh-CN"/>
        </w:rPr>
        <w:t xml:space="preserve">运维费用</w:t>
      </w:r>
      <w:r>
        <w:rPr>
          <w:rFonts w:hint="eastAsia" w:ascii="宋体" w:hAnsi="宋体" w:eastAsia="宋体" w:cs="宋体"/>
          <w:color w:val="000000"/>
          <w:sz w:val="24"/>
          <w:szCs w:val="24"/>
          <w:highlight w:val="none"/>
        </w:rPr>
        <w:t xml:space="preserve">金额不高于中标人项目中标价的</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%。最后一次付清尾款前，乙方必须保证该项目完整可靠运行、在线率合格并移交甲方。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质量保证：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（3）乙方应保证提供的产品不得侵犯第三方专利权、商标权和工业设计权、版权等</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否则，乙方应负全部责任，并承担由此引起的一切后果。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（4）乙方提供的货物必须符合国家有关质量技术标准及相关</w:t>
      </w:r>
      <w:r>
        <w:rPr>
          <w:rFonts w:hint="eastAsia" w:ascii="宋体" w:hAnsi="宋体" w:cs="宋体"/>
          <w:b w:val="0"/>
          <w:color w:val="000000"/>
          <w:sz w:val="24"/>
          <w:szCs w:val="24"/>
          <w:highlight w:val="none"/>
          <w:lang w:val="en-US" w:eastAsia="zh-CN" w:bidi="ar-SA"/>
        </w:rPr>
        <w:t xml:space="preserve">法律法规</w:t>
      </w:r>
      <w:r>
        <w:rPr>
          <w:rFonts w:hint="eastAsia" w:ascii="宋体" w:hAnsi="宋体" w:eastAsia="宋体" w:cs="宋体"/>
          <w:b w:val="0"/>
          <w:color w:val="000000"/>
          <w:sz w:val="24"/>
          <w:szCs w:val="24"/>
          <w:highlight w:val="none"/>
          <w:lang w:val="en-US" w:eastAsia="zh-CN" w:bidi="ar-SA"/>
        </w:rPr>
        <w:t xml:space="preserve">规定的要求。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（5）本项目的主要产品一经确定后，不允许擅自更改；项目验收时，提供的产品品牌、型号、参数等必须与招标文</w:t>
      </w:r>
      <w:r>
        <w:rPr>
          <w:rFonts w:hint="eastAsia" w:ascii="宋体" w:hAnsi="宋体" w:cs="宋体"/>
          <w:b w:val="0"/>
          <w:color w:val="000000"/>
          <w:sz w:val="24"/>
          <w:szCs w:val="24"/>
          <w:highlight w:val="none"/>
          <w:lang w:val="en-US" w:eastAsia="zh-CN" w:bidi="ar-SA"/>
        </w:rPr>
        <w:t xml:space="preserve">件和</w:t>
      </w:r>
      <w:r>
        <w:rPr>
          <w:rFonts w:hint="eastAsia" w:ascii="宋体" w:hAnsi="宋体" w:eastAsia="宋体" w:cs="宋体"/>
          <w:b w:val="0"/>
          <w:color w:val="000000"/>
          <w:sz w:val="24"/>
          <w:szCs w:val="24"/>
          <w:highlight w:val="none"/>
          <w:lang w:val="en-US" w:eastAsia="zh-CN" w:bidi="ar-SA"/>
        </w:rPr>
        <w:t xml:space="preserve">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乙方应保证其货物在正确安装、正常使用和保养条件下，符合招标文件技术参数相关要求。在施工工期内以及</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期内，若发生重大质量故障，则</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 自合同签订之日起，至质保期结束并移交甲方前，乙方需负责本合同</w:t>
      </w:r>
      <w:r>
        <w:rPr>
          <w:rFonts w:hint="eastAsia" w:ascii="宋体" w:hAnsi="宋体" w:cs="宋体"/>
          <w:b w:val="0"/>
          <w:color w:val="000000"/>
          <w:sz w:val="24"/>
          <w:szCs w:val="24"/>
          <w:highlight w:val="none"/>
          <w:lang w:val="en-US" w:eastAsia="zh-CN" w:bidi="ar-SA"/>
        </w:rPr>
        <w:t xml:space="preserve">涉及</w:t>
      </w:r>
      <w:r>
        <w:rPr>
          <w:rFonts w:hint="eastAsia" w:ascii="宋体" w:hAnsi="宋体" w:eastAsia="宋体" w:cs="宋体"/>
          <w:b w:val="0"/>
          <w:color w:val="000000"/>
          <w:sz w:val="24"/>
          <w:szCs w:val="24"/>
          <w:highlight w:val="none"/>
          <w:lang w:val="en-US" w:eastAsia="zh-CN" w:bidi="ar-SA"/>
        </w:rPr>
        <w:t xml:space="preserve">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（13）安装调试及售后服务：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3）质保期后的货物维护由双方协商再定。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5）甲方如要求供方提供招标文件及乙方投标文件以外的</w:t>
      </w: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服务，其费用另定。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违约条款：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（1）乙方不能在施工工期内完成合同约定的内容，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（5）施工和</w:t>
      </w:r>
      <w:r>
        <w:rPr>
          <w:rFonts w:hint="eastAsia" w:ascii="宋体" w:hAnsi="宋体" w:eastAsia="黑体" w:cs="宋体"/>
          <w:b w:val="0"/>
          <w:color w:val="000000"/>
          <w:sz w:val="24"/>
          <w:szCs w:val="24"/>
          <w:highlight w:val="none"/>
          <w:lang w:val="en-US" w:eastAsia="zh-CN" w:bidi="ar-SA"/>
        </w:rPr>
        <w:t xml:space="preserve">质保以及维护</w:t>
      </w:r>
      <w:r>
        <w:rPr>
          <w:rFonts w:hint="eastAsia" w:ascii="宋体" w:hAnsi="宋体" w:eastAsia="宋体" w:cs="宋体"/>
          <w:b w:val="0"/>
          <w:color w:val="000000"/>
          <w:sz w:val="24"/>
          <w:szCs w:val="24"/>
          <w:highlight w:val="none"/>
          <w:lang w:val="en-US" w:eastAsia="zh-CN" w:bidi="ar-SA"/>
        </w:rPr>
        <w:t xml:space="preserve">期间，乙方应保障施工和维护过程中的网络安全，凡</w:t>
      </w:r>
      <w:r>
        <w:rPr>
          <w:rFonts w:hint="eastAsia" w:ascii="宋体" w:hAnsi="宋体" w:cs="宋体"/>
          <w:b w:val="0"/>
          <w:color w:val="000000"/>
          <w:sz w:val="24"/>
          <w:szCs w:val="24"/>
          <w:highlight w:val="none"/>
          <w:lang w:val="en-US" w:eastAsia="zh-CN" w:bidi="ar-SA"/>
        </w:rPr>
        <w:t xml:space="preserve">是由于乙方原因</w:t>
      </w:r>
      <w:r>
        <w:rPr>
          <w:rFonts w:hint="eastAsia" w:ascii="宋体" w:hAnsi="宋体" w:eastAsia="宋体" w:cs="宋体"/>
          <w:b w:val="0"/>
          <w:color w:val="000000"/>
          <w:sz w:val="24"/>
          <w:szCs w:val="24"/>
          <w:highlight w:val="none"/>
          <w:lang w:val="en-US" w:eastAsia="zh-CN" w:bidi="ar-SA"/>
        </w:rPr>
        <w:t xml:space="preserve">“一机两用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两网互通”等网络安全案事件发生的，由乙方承担5000元/次罚款。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项目所有权：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（2）乙方承担</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color w:val="000000"/>
          <w:sz w:val="24"/>
          <w:szCs w:val="24"/>
          <w:highlight w:val="none"/>
          <w:lang w:val="en-US" w:eastAsia="zh-CN" w:bidi="ar-SA"/>
        </w:rPr>
        <w:t xml:space="preserve">采购人实际</w:t>
      </w:r>
      <w:r>
        <w:rPr>
          <w:rFonts w:hint="eastAsia" w:ascii="宋体" w:hAnsi="宋体" w:eastAsia="宋体" w:cs="宋体"/>
          <w:b w:val="0"/>
          <w:color w:val="000000"/>
          <w:sz w:val="24"/>
          <w:szCs w:val="24"/>
          <w:highlight w:val="none"/>
          <w:lang w:val="en-US" w:eastAsia="zh-CN" w:bidi="ar-SA"/>
        </w:rPr>
        <w:t xml:space="preserve">需要。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合同生效：本合同经甲方、乙方签字盖章后生效。合同签订的内容不能超出招标文件和投标文件的实质性内容。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争议：双方约定，在履行合同过程中产生争议时，由双方当事人协商解决，协商不成时依法向沭阳县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本合同条款、中标通知书、招标文件、投标文件及投标人在开标时的书面承诺、 合同附件</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附件 1：设备清单明细及报价表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等都是构成合同的组成部分。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 （盖章）                 乙方： （盖章）</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地址：                          地址：</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法定（授权）代表人：            法定（授权）代表人：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年       月      日             年       月      日</w:t>
      </w:r>
      <w:r/>
    </w:p>
    <w:p>
      <w:pPr>
        <w:ind w:firstLine="240"/>
        <w:spacing w:after="120"/>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spacing w:line="560" w:lineRule="exact"/>
        <w:widowControl w:val="off"/>
        <w:rPr>
          <w:rFonts w:hint="eastAsia"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r>
      <w:r/>
    </w:p>
    <w:p>
      <w:pPr>
        <w:jc w:val="center"/>
        <w:spacing w:line="560" w:lineRule="exact"/>
        <w:widowControl w:val="off"/>
        <w:rPr>
          <w:rFonts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t xml:space="preserve">通用条款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专用条款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一、词语定义及合同文件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w:t>
      </w:r>
      <w:r>
        <w:rPr>
          <w:rFonts w:hint="eastAsia" w:ascii="宋体" w:hAnsi="宋体" w:eastAsia="宋体" w:cs="宋体"/>
          <w:b w:val="0"/>
          <w:color w:val="000000"/>
          <w:sz w:val="24"/>
          <w:szCs w:val="24"/>
          <w:highlight w:val="none"/>
          <w:lang w:val="en-US" w:eastAsia="zh-CN" w:bidi="ar-SA"/>
        </w:rPr>
        <w:t xml:space="preserve">合同文件组成及解释顺序：合同文件的优先顺序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（1）招标文件及其澄清文件、附件；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（2）中标通知书；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（3）投标文件及其附录；</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（4）合同协议书；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（5）专用合同条款及其附件；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（6）通用合同条款；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（7）技术标准和要求；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（8）图纸；</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（9）已标价工程量清单或预算书；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（10）其他合同文件。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在合同订立及履行过程中形成的与合同有关的文件均构成合同文件组成部分，并根据其性质确定优先解释顺序。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3.</w:t>
      </w:r>
      <w:r>
        <w:rPr>
          <w:rFonts w:hint="eastAsia" w:ascii="宋体" w:hAnsi="宋体" w:eastAsia="宋体" w:cs="宋体"/>
          <w:b w:val="0"/>
          <w:color w:val="000000"/>
          <w:sz w:val="24"/>
          <w:szCs w:val="24"/>
          <w:highlight w:val="none"/>
          <w:lang w:val="en-US" w:eastAsia="zh-CN" w:bidi="ar-SA"/>
        </w:rPr>
        <w:t xml:space="preserve">语言文字和适用法律、标准及规范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3.2适用的法律和法规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3.3适用标准、规范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二、双方一般权利和义务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项目负责人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甲方工作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方案会审和设计交底时间。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双方约定甲方应做的其他工作。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应提供计划、报表的名称及完成时间：签订合同5日内提供施工方案和材料计划， 每周向甲方提供详细的施工进度计划、已</w:t>
      </w:r>
      <w:r>
        <w:rPr>
          <w:rFonts w:hint="eastAsia" w:ascii="宋体" w:hAnsi="宋体" w:cs="宋体"/>
          <w:b w:val="0"/>
          <w:color w:val="000000"/>
          <w:sz w:val="24"/>
          <w:szCs w:val="24"/>
          <w:highlight w:val="none"/>
          <w:lang w:val="en-US" w:eastAsia="zh-CN" w:bidi="ar-SA"/>
        </w:rPr>
        <w:t xml:space="preserve">完成</w:t>
      </w:r>
      <w:r>
        <w:rPr>
          <w:rFonts w:hint="eastAsia" w:ascii="宋体" w:hAnsi="宋体" w:eastAsia="宋体" w:cs="宋体"/>
          <w:b w:val="0"/>
          <w:color w:val="000000"/>
          <w:sz w:val="24"/>
          <w:szCs w:val="24"/>
          <w:highlight w:val="none"/>
          <w:lang w:val="en-US" w:eastAsia="zh-CN" w:bidi="ar-SA"/>
        </w:rPr>
        <w:t xml:space="preserve">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三、施工组织设计和工期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工期延误</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四、质量与验收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隐蔽工程和中间验收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五、安全施工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六、合同价款与支付</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合同价款及调整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12.1本合同价款采用固定价格合同方式确定。合同价款中</w:t>
      </w:r>
      <w:r>
        <w:rPr>
          <w:rFonts w:hint="eastAsia" w:ascii="宋体" w:hAnsi="宋体" w:cs="宋体"/>
          <w:b w:val="0"/>
          <w:color w:val="000000"/>
          <w:sz w:val="24"/>
          <w:szCs w:val="24"/>
          <w:highlight w:val="none"/>
          <w:lang w:val="en-US" w:eastAsia="zh-CN" w:bidi="ar-SA"/>
        </w:rPr>
        <w:t xml:space="preserve">包括</w:t>
      </w:r>
      <w:r>
        <w:rPr>
          <w:rFonts w:hint="eastAsia" w:ascii="宋体" w:hAnsi="宋体" w:eastAsia="宋体" w:cs="宋体"/>
          <w:b w:val="0"/>
          <w:color w:val="000000"/>
          <w:sz w:val="24"/>
          <w:szCs w:val="24"/>
          <w:highlight w:val="none"/>
          <w:lang w:val="en-US" w:eastAsia="zh-CN" w:bidi="ar-SA"/>
        </w:rPr>
        <w:t xml:space="preserve">施工期间的政策性调整及市场风险等一切风险范围。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七、材料设备供应</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八、竣工验收与结算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14.</w:t>
      </w:r>
      <w:r>
        <w:rPr>
          <w:rFonts w:hint="eastAsia" w:ascii="宋体" w:hAnsi="宋体" w:eastAsia="宋体" w:cs="宋体"/>
          <w:b w:val="0"/>
          <w:color w:val="000000"/>
          <w:sz w:val="24"/>
          <w:szCs w:val="24"/>
          <w:highlight w:val="none"/>
          <w:lang w:val="en-US" w:eastAsia="zh-CN" w:bidi="ar-SA"/>
        </w:rPr>
        <w:t xml:space="preserve">竣工验收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14.2 乙方提供竣工图的约定：乙方应在工程竣工后一个月内免费提供</w:t>
      </w:r>
      <w:r>
        <w:rPr>
          <w:rFonts w:hint="eastAsia" w:ascii="宋体" w:hAnsi="宋体" w:cs="宋体"/>
          <w:b w:val="0"/>
          <w:color w:val="000000"/>
          <w:sz w:val="24"/>
          <w:szCs w:val="24"/>
          <w:highlight w:val="none"/>
          <w:lang w:val="en-US" w:eastAsia="zh-CN" w:bidi="ar-SA"/>
        </w:rPr>
        <w:t xml:space="preserve">两套</w:t>
      </w:r>
      <w:r>
        <w:rPr>
          <w:rFonts w:hint="eastAsia" w:ascii="宋体" w:hAnsi="宋体" w:eastAsia="宋体" w:cs="宋体"/>
          <w:b w:val="0"/>
          <w:color w:val="000000"/>
          <w:sz w:val="24"/>
          <w:szCs w:val="24"/>
          <w:highlight w:val="none"/>
          <w:lang w:val="en-US" w:eastAsia="zh-CN" w:bidi="ar-SA"/>
        </w:rPr>
        <w:t xml:space="preserve">完整 的竣工图和竣工结算及其资料，否则每延迟一天向甲方支付合同价款万分之五的违约 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九、违约、索赔和争议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15.</w:t>
      </w:r>
      <w:r>
        <w:rPr>
          <w:rFonts w:hint="eastAsia" w:ascii="宋体" w:hAnsi="宋体" w:eastAsia="宋体" w:cs="宋体"/>
          <w:b w:val="0"/>
          <w:color w:val="000000"/>
          <w:sz w:val="24"/>
          <w:szCs w:val="24"/>
          <w:highlight w:val="none"/>
          <w:lang w:val="en-US" w:eastAsia="zh-CN" w:bidi="ar-SA"/>
        </w:rPr>
        <w:t xml:space="preserve">违约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000000"/>
          <w:sz w:val="24"/>
          <w:szCs w:val="24"/>
          <w:highlight w:val="none"/>
          <w:lang w:val="en-US" w:eastAsia="zh-CN" w:bidi="ar-SA"/>
        </w:rPr>
        <w:t xml:space="preserve">乙方</w:t>
      </w:r>
      <w:r>
        <w:rPr>
          <w:rFonts w:hint="eastAsia" w:ascii="宋体" w:hAnsi="宋体" w:eastAsia="宋体" w:cs="宋体"/>
          <w:b w:val="0"/>
          <w:color w:val="000000"/>
          <w:sz w:val="24"/>
          <w:szCs w:val="24"/>
          <w:highlight w:val="none"/>
          <w:lang w:val="en-US" w:eastAsia="zh-CN" w:bidi="ar-SA"/>
        </w:rPr>
        <w:t xml:space="preserve">应当另行承担因此给甲方造成的全部损失。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16.</w:t>
      </w:r>
      <w:r>
        <w:rPr>
          <w:rFonts w:hint="eastAsia" w:ascii="宋体" w:hAnsi="宋体" w:eastAsia="宋体" w:cs="宋体"/>
          <w:b w:val="0"/>
          <w:color w:val="000000"/>
          <w:sz w:val="24"/>
          <w:szCs w:val="24"/>
          <w:highlight w:val="none"/>
          <w:lang w:val="en-US" w:eastAsia="zh-CN" w:bidi="ar-SA"/>
        </w:rPr>
        <w:t xml:space="preserve">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16.1双方约定，在履行合同过程中产生争议时，由双方当事人协商解决，协商不 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十、其他</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17.</w:t>
      </w:r>
      <w:r>
        <w:rPr>
          <w:rFonts w:hint="eastAsia" w:ascii="宋体" w:hAnsi="宋体" w:eastAsia="宋体" w:cs="宋体"/>
          <w:b w:val="0"/>
          <w:color w:val="000000"/>
          <w:sz w:val="24"/>
          <w:szCs w:val="24"/>
          <w:highlight w:val="none"/>
          <w:lang w:val="en-US" w:eastAsia="zh-CN" w:bidi="ar-SA"/>
        </w:rPr>
        <w:t xml:space="preserve">不可抗力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18.</w:t>
      </w:r>
      <w:r>
        <w:rPr>
          <w:rFonts w:hint="eastAsia" w:ascii="宋体" w:hAnsi="宋体" w:eastAsia="宋体" w:cs="宋体"/>
          <w:b w:val="0"/>
          <w:color w:val="000000"/>
          <w:sz w:val="24"/>
          <w:szCs w:val="24"/>
          <w:highlight w:val="none"/>
          <w:lang w:val="en-US" w:eastAsia="zh-CN" w:bidi="ar-SA"/>
        </w:rPr>
        <w:t xml:space="preserve">保险</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18.1 本工程双方约定投保内容如下：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color w:val="000000"/>
          <w:sz w:val="44"/>
          <w:szCs w:val="21"/>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⑵乙</w:t>
      </w:r>
      <w:r>
        <w:rPr>
          <w:rFonts w:hint="eastAsia" w:ascii="宋体" w:hAnsi="宋体" w:eastAsia="宋体" w:cs="宋体"/>
          <w:color w:val="000000"/>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000000"/>
          <w:sz w:val="44"/>
          <w:szCs w:val="44"/>
          <w:highlight w:val="none"/>
        </w:rPr>
        <w:outlineLvl w:val="0"/>
      </w:pPr>
      <w:r>
        <w:rPr>
          <w:rFonts w:hint="eastAsia"/>
          <w:b/>
          <w:color w:val="000000"/>
          <w:sz w:val="44"/>
          <w:szCs w:val="44"/>
          <w:highlight w:val="none"/>
        </w:rPr>
        <w:t xml:space="preserve">第六章  投标文件格式</w:t>
      </w:r>
      <w:bookmarkEnd w:id="168"/>
      <w:r/>
      <w:bookmarkEnd w:id="169"/>
      <w:r/>
      <w:bookmarkEnd w:id="170"/>
      <w:r/>
      <w:bookmarkEnd w:id="171"/>
      <w:r/>
      <w:bookmarkEnd w:id="172"/>
      <w:r/>
      <w:bookmarkEnd w:id="173"/>
      <w:r/>
      <w:r/>
    </w:p>
    <w:p>
      <w:pPr>
        <w:rPr>
          <w:color w:val="000000"/>
          <w:highlight w:val="none"/>
        </w:rPr>
      </w:pPr>
      <w:r/>
      <w:bookmarkStart w:id="174" w:name="EB819316f773b24a75aef829f9b72900c0"/>
      <w:r/>
      <w:r/>
    </w:p>
    <w:p>
      <w:pPr>
        <w:rPr>
          <w:rFonts w:ascii="Times New Roman" w:hAnsi="Times New Roman"/>
          <w:b/>
          <w:color w:val="000000"/>
          <w:sz w:val="72"/>
          <w:highlight w:val="none"/>
        </w:rPr>
      </w:pPr>
      <w:r/>
      <w:bookmarkStart w:id="175"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75"/>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bookmarkEnd w:id="174"/>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103"/>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103"/>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二、法人授权书</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三、开标一览表</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四、分项报价表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五、中小企业或残疾人福利性单位声明函</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六、项目组人员</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七、企业业绩</w:t>
      </w:r>
      <w:r/>
    </w:p>
    <w:p>
      <w:pPr>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rPr>
        <w:t xml:space="preserve">八、投标所需其他材料</w:t>
      </w:r>
      <w:r/>
    </w:p>
    <w:p>
      <w:pPr>
        <w:rPr>
          <w:color w:val="000000"/>
          <w:highlight w:val="none"/>
        </w:rPr>
      </w:pPr>
      <w:r/>
      <w:bookmarkStart w:id="176" w:name="_Toc20577"/>
      <w:r/>
      <w:bookmarkStart w:id="177" w:name="_Toc26005"/>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pStyle w:val="1113"/>
        <w:rPr>
          <w:b w:val="0"/>
          <w:bCs/>
          <w:color w:val="000000"/>
          <w:highlight w:val="none"/>
        </w:rPr>
        <w:outlineLvl w:val="1"/>
      </w:pPr>
      <w:r/>
      <w:bookmarkStart w:id="178" w:name="_Toc8978"/>
      <w:r>
        <w:rPr>
          <w:rFonts w:hint="eastAsia"/>
          <w:b w:val="0"/>
          <w:bCs/>
          <w:color w:val="000000"/>
          <w:highlight w:val="none"/>
        </w:rPr>
        <w:br w:type="page" w:clear="all"/>
      </w:r>
      <w:r>
        <w:rPr>
          <w:rFonts w:hint="eastAsia"/>
          <w:b w:val="0"/>
          <w:bCs/>
          <w:color w:val="000000"/>
          <w:highlight w:val="none"/>
        </w:rPr>
        <w:t xml:space="preserve">一</w:t>
      </w:r>
      <w:r>
        <w:rPr>
          <w:b w:val="0"/>
          <w:bCs/>
          <w:color w:val="000000"/>
          <w:highlight w:val="none"/>
        </w:rPr>
        <w:t xml:space="preserve">、投标函</w:t>
      </w:r>
      <w:bookmarkEnd w:id="176"/>
      <w:r/>
      <w:bookmarkEnd w:id="177"/>
      <w:r/>
      <w:bookmarkEnd w:id="178"/>
      <w:r/>
      <w:r/>
    </w:p>
    <w:p>
      <w:pPr>
        <w:pStyle w:val="1114"/>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4"/>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p>
    <w:p>
      <w:pPr>
        <w:pStyle w:val="1114"/>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114"/>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w:t>
      </w:r>
      <w:r>
        <w:rPr>
          <w:rFonts w:hint="eastAsia" w:ascii="宋体" w:hAnsi="宋体"/>
          <w:color w:val="000000"/>
          <w:sz w:val="24"/>
          <w:szCs w:val="24"/>
          <w:highlight w:val="none"/>
          <w:lang w:eastAsia="zh-CN"/>
        </w:rPr>
        <w:t xml:space="preserve">按照《中华人民共和国</w:t>
      </w:r>
      <w:r>
        <w:rPr>
          <w:rFonts w:hint="eastAsia" w:ascii="宋体" w:hAnsi="宋体"/>
          <w:color w:val="000000"/>
          <w:sz w:val="24"/>
          <w:szCs w:val="24"/>
          <w:highlight w:val="none"/>
        </w:rPr>
        <w:t xml:space="preserve">民法典（第三编合同）》及其他有关</w:t>
      </w:r>
      <w:r>
        <w:rPr>
          <w:rFonts w:hint="eastAsia" w:ascii="宋体" w:hAnsi="宋体"/>
          <w:color w:val="000000"/>
          <w:sz w:val="24"/>
          <w:szCs w:val="24"/>
          <w:highlight w:val="none"/>
          <w:lang w:eastAsia="zh-CN"/>
        </w:rPr>
        <w:t xml:space="preserve">法律法规</w:t>
      </w:r>
      <w:r>
        <w:rPr>
          <w:rFonts w:hint="eastAsia" w:ascii="宋体" w:hAnsi="宋体"/>
          <w:color w:val="000000"/>
          <w:sz w:val="24"/>
          <w:szCs w:val="24"/>
          <w:highlight w:val="none"/>
        </w:rPr>
        <w:t xml:space="preserve">的规定，按期、按质、按量交付采购单位，全面做到履约守信；</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114"/>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114"/>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114"/>
        <w:ind w:firstLine="480"/>
        <w:rPr>
          <w:rFonts w:ascii="宋体" w:hAnsi="宋体"/>
          <w:color w:val="000000"/>
          <w:sz w:val="24"/>
          <w:szCs w:val="24"/>
          <w:highlight w:val="none"/>
        </w:rPr>
      </w:pPr>
      <w:r>
        <w:rPr>
          <w:rFonts w:ascii="宋体" w:hAnsi="宋体"/>
          <w:color w:val="000000"/>
          <w:sz w:val="24"/>
          <w:szCs w:val="24"/>
          <w:highlight w:val="none"/>
        </w:rPr>
      </w:r>
      <w:r/>
    </w:p>
    <w:p>
      <w:pPr>
        <w:pStyle w:val="1114"/>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113"/>
        <w:rPr>
          <w:rFonts w:hint="eastAsia"/>
          <w:b w:val="0"/>
          <w:bCs/>
          <w:color w:val="000000"/>
          <w:highlight w:val="none"/>
        </w:rPr>
        <w:outlineLvl w:val="1"/>
      </w:pPr>
      <w:r/>
      <w:bookmarkStart w:id="179" w:name="_Toc15099"/>
      <w:r>
        <w:rPr>
          <w:rFonts w:hint="eastAsia"/>
          <w:b w:val="0"/>
          <w:bCs/>
          <w:color w:val="000000"/>
          <w:highlight w:val="none"/>
        </w:rPr>
        <w:t xml:space="preserve">二、投标人资质</w:t>
      </w:r>
      <w:bookmarkEnd w:id="179"/>
      <w:r/>
      <w:r/>
    </w:p>
    <w:p>
      <w:pPr>
        <w:rPr>
          <w:rFonts w:hint="eastAsia"/>
          <w:color w:val="000000"/>
          <w:highlight w:val="none"/>
        </w:rPr>
      </w:pPr>
      <w:r>
        <w:rPr>
          <w:rFonts w:hint="eastAsia"/>
          <w:color w:val="000000"/>
          <w:highlight w:val="none"/>
        </w:rPr>
        <w:t xml:space="preserve">按招标文件要求提供相应资质证书</w:t>
      </w:r>
      <w:r/>
    </w:p>
    <w:p>
      <w:pPr>
        <w:rPr>
          <w:color w:val="000000"/>
          <w:highlight w:val="none"/>
        </w:rPr>
        <w:outlineLvl w:val="1"/>
      </w:pPr>
      <w:r>
        <w:rPr>
          <w:rFonts w:hint="eastAsia"/>
          <w:color w:val="000000"/>
          <w:highlight w:val="none"/>
        </w:rPr>
        <w:br w:type="page" w:clear="all"/>
      </w:r>
      <w:bookmarkStart w:id="180" w:name="_Toc29506"/>
      <w:r/>
      <w:bookmarkStart w:id="181" w:name="_Toc3680"/>
      <w:r/>
      <w:bookmarkStart w:id="182" w:name="_Toc27409"/>
      <w:r>
        <w:rPr>
          <w:rFonts w:hint="eastAsia" w:ascii="黑体" w:hAnsi="黑体" w:eastAsia="黑体" w:cs="黑体"/>
          <w:bCs/>
          <w:color w:val="000000"/>
          <w:sz w:val="32"/>
          <w:szCs w:val="24"/>
          <w:highlight w:val="none"/>
        </w:rPr>
        <w:t xml:space="preserve">三、</w:t>
      </w:r>
      <w:bookmarkEnd w:id="180"/>
      <w:r/>
      <w:bookmarkEnd w:id="181"/>
      <w:r>
        <w:rPr>
          <w:rFonts w:hint="eastAsia" w:ascii="黑体" w:hAnsi="黑体" w:eastAsia="黑体" w:cs="黑体"/>
          <w:bCs/>
          <w:color w:val="000000"/>
          <w:sz w:val="32"/>
          <w:szCs w:val="24"/>
          <w:highlight w:val="none"/>
        </w:rPr>
        <w:t xml:space="preserve">法人授权书</w:t>
      </w:r>
      <w:bookmarkEnd w:id="182"/>
      <w:r/>
      <w:r/>
    </w:p>
    <w:p>
      <w:pPr>
        <w:pStyle w:val="1114"/>
        <w:jc w:val="center"/>
        <w:rPr>
          <w:rFonts w:ascii="方正小标宋_GBK" w:eastAsia="方正小标宋_GBK"/>
          <w:bCs/>
          <w:color w:val="000000"/>
          <w:sz w:val="32"/>
          <w:szCs w:val="32"/>
          <w:highlight w:val="none"/>
        </w:rPr>
      </w:pPr>
      <w:r/>
      <w:bookmarkStart w:id="183" w:name="OLE_LINK6"/>
      <w:r>
        <w:rPr>
          <w:rFonts w:hint="eastAsia" w:ascii="方正小标宋_GBK" w:eastAsia="方正小标宋_GBK"/>
          <w:bCs/>
          <w:color w:val="000000"/>
          <w:sz w:val="32"/>
          <w:szCs w:val="32"/>
          <w:highlight w:val="none"/>
        </w:rPr>
        <w:t xml:space="preserve">法人授权书</w:t>
      </w:r>
      <w:bookmarkEnd w:id="183"/>
      <w:r/>
      <w:r/>
    </w:p>
    <w:p>
      <w:pPr>
        <w:pStyle w:val="1232"/>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232"/>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232"/>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232"/>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232"/>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232"/>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232"/>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84" w:name="_Hlt26955070"/>
      <w:r/>
      <w:bookmarkEnd w:id="184"/>
      <w:r/>
      <w:bookmarkStart w:id="185" w:name="_格式3__银行出具的资信证明"/>
      <w:r/>
      <w:bookmarkEnd w:id="185"/>
      <w:r/>
      <w:bookmarkStart w:id="186" w:name="_Hlt26671380"/>
      <w:r/>
      <w:bookmarkEnd w:id="186"/>
      <w:r>
        <w:rPr>
          <w:rFonts w:hint="eastAsia"/>
          <w:color w:val="000000"/>
          <w:sz w:val="24"/>
          <w:szCs w:val="24"/>
          <w:highlight w:val="none"/>
          <w:u w:val="single"/>
        </w:rPr>
        <w:t xml:space="preserve">                                         </w:t>
      </w:r>
      <w:r/>
    </w:p>
    <w:p>
      <w:pPr>
        <w:pStyle w:val="1116"/>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119"/>
        <w:rPr>
          <w:color w:val="000000"/>
          <w:highlight w:val="none"/>
        </w:rPr>
        <w:outlineLvl w:val="1"/>
      </w:pPr>
      <w:r>
        <w:rPr>
          <w:color w:val="000000"/>
          <w:highlight w:val="none"/>
        </w:rPr>
        <w:br w:type="page" w:clear="all"/>
      </w:r>
      <w:bookmarkStart w:id="187" w:name="_Toc13550"/>
      <w:r/>
      <w:bookmarkStart w:id="188" w:name="_Toc27199"/>
      <w:r/>
      <w:bookmarkStart w:id="189" w:name="_Toc30543"/>
      <w:r>
        <w:rPr>
          <w:rFonts w:hint="eastAsia"/>
          <w:b w:val="0"/>
          <w:bCs/>
          <w:color w:val="000000"/>
          <w:highlight w:val="none"/>
        </w:rPr>
        <w:t xml:space="preserve">四</w:t>
      </w:r>
      <w:r>
        <w:rPr>
          <w:b w:val="0"/>
          <w:bCs/>
          <w:color w:val="000000"/>
          <w:highlight w:val="none"/>
        </w:rPr>
        <w:t xml:space="preserve">、开标一览表</w:t>
      </w:r>
      <w:bookmarkEnd w:id="187"/>
      <w:r/>
      <w:bookmarkEnd w:id="188"/>
      <w:r/>
      <w:bookmarkEnd w:id="189"/>
      <w:r/>
      <w:r/>
    </w:p>
    <w:p>
      <w:pPr>
        <w:pStyle w:val="11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0"/>
        <w:rPr>
          <w:color w:val="000000"/>
          <w:highlight w:val="none"/>
        </w:rPr>
      </w:pPr>
      <w:r>
        <w:rPr>
          <w:rFonts w:hint="eastAsia" w:ascii="宋体" w:hAnsi="宋体" w:eastAsia="宋体" w:cs="宋体"/>
          <w:color w:val="000000"/>
          <w:highlight w:val="none"/>
        </w:rPr>
        <w:t xml:space="preserve">投标人全称</w:t>
      </w:r>
      <w:r>
        <w:rPr>
          <w:rFonts w:hint="eastAsia" w:ascii="宋体" w:hAnsi="宋体" w:eastAsia="宋体" w:cs="宋体"/>
          <w:color w:val="000000"/>
          <w:highlight w:val="none"/>
          <w:lang w:eastAsia="zh-CN"/>
        </w:rPr>
        <w:t xml:space="preserve">（</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ascii="宋体" w:hAnsi="宋体" w:eastAsia="宋体" w:cs="宋体"/>
          <w:color w:val="000000"/>
          <w:highlight w:val="none"/>
          <w:lang w:eastAsia="zh-CN"/>
        </w:rPr>
        <w:t xml:space="preserve">）</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84"/>
          <w:rFonts w:ascii="宋体" w:hAnsi="宋体" w:eastAsia="宋体" w:cs="宋体"/>
          <w:color w:val="000000"/>
          <w:sz w:val="24"/>
          <w:szCs w:val="24"/>
          <w:highlight w:val="none"/>
        </w:rPr>
        <w:t xml:space="preserve">分包号</w:t>
      </w:r>
      <w:r>
        <w:rPr>
          <w:rFonts w:ascii="宋体" w:hAnsi="宋体" w:eastAsia="宋体" w:cs="宋体"/>
          <w:color w:val="000000"/>
          <w:sz w:val="24"/>
          <w:szCs w:val="24"/>
          <w:highlight w:val="none"/>
        </w:rPr>
        <w:t xml:space="preserve"> </w:t>
      </w:r>
      <w:r/>
    </w:p>
    <w:tbl>
      <w:tblPr>
        <w:tblStyle w:val="9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0"/>
      </w:tblGrid>
      <w:tr>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color w:val="000000"/>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000000"/>
                <w:sz w:val="24"/>
                <w:szCs w:val="24"/>
                <w:highlight w:val="none"/>
                <w:vertAlign w:val="baseline"/>
              </w:rPr>
            </w:pPr>
            <w:r>
              <w:rPr>
                <w:rFonts w:ascii="宋体" w:hAnsi="宋体" w:eastAsia="宋体" w:cs="宋体"/>
                <w:color w:val="000000"/>
                <w:sz w:val="24"/>
                <w:szCs w:val="24"/>
                <w:highlight w:val="none"/>
              </w:rPr>
              <w:t xml:space="preserve">总价（大写）：</w:t>
            </w:r>
            <w:r>
              <w:rPr>
                <w:rStyle w:val="1184"/>
                <w:rFonts w:ascii="宋体" w:hAnsi="宋体" w:eastAsia="宋体" w:cs="宋体"/>
                <w:color w:val="000000"/>
                <w:sz w:val="24"/>
                <w:szCs w:val="24"/>
                <w:highlight w:val="none"/>
              </w:rPr>
              <w:t xml:space="preserve">金额大写</w:t>
            </w:r>
            <w:r>
              <w:rPr>
                <w:rFonts w:ascii="宋体" w:hAnsi="宋体" w:eastAsia="宋体" w:cs="宋体"/>
                <w:color w:val="000000"/>
                <w:sz w:val="24"/>
                <w:szCs w:val="24"/>
                <w:highlight w:val="none"/>
              </w:rPr>
              <w:t xml:space="preserve"> （人民币：元）</w:t>
            </w:r>
            <w:r/>
          </w:p>
        </w:tc>
      </w:tr>
    </w:tbl>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90"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90"/>
      <w:r/>
      <w:r/>
    </w:p>
    <w:p>
      <w:pPr>
        <w:pStyle w:val="1122"/>
        <w:rPr>
          <w:rFonts w:hint="eastAsia"/>
          <w:color w:val="000000"/>
          <w:highlight w:val="none"/>
        </w:rPr>
        <w:outlineLvl w:val="1"/>
      </w:pPr>
      <w:r>
        <w:rPr>
          <w:color w:val="000000"/>
          <w:highlight w:val="none"/>
        </w:rPr>
        <w:br w:type="page" w:clear="all"/>
      </w:r>
      <w:bookmarkStart w:id="191" w:name="_Toc956"/>
      <w:r/>
      <w:bookmarkStart w:id="192" w:name="_Toc26543"/>
      <w:r/>
      <w:bookmarkStart w:id="193" w:name="_Toc12614"/>
      <w:r>
        <w:rPr>
          <w:rFonts w:hint="eastAsia"/>
          <w:b w:val="0"/>
          <w:bCs/>
          <w:color w:val="000000"/>
          <w:highlight w:val="none"/>
        </w:rPr>
        <w:t xml:space="preserve">五</w:t>
      </w:r>
      <w:r>
        <w:rPr>
          <w:b w:val="0"/>
          <w:bCs/>
          <w:color w:val="000000"/>
          <w:highlight w:val="none"/>
        </w:rPr>
        <w:t xml:space="preserve">、</w:t>
      </w:r>
      <w:bookmarkEnd w:id="191"/>
      <w:r/>
      <w:bookmarkEnd w:id="192"/>
      <w:r>
        <w:rPr>
          <w:rFonts w:hint="eastAsia"/>
          <w:b w:val="0"/>
          <w:bCs/>
          <w:color w:val="000000"/>
          <w:highlight w:val="none"/>
        </w:rPr>
        <w:t xml:space="preserve">分项报价表</w:t>
      </w:r>
      <w:bookmarkEnd w:id="193"/>
      <w:r/>
      <w:r/>
    </w:p>
    <w:p>
      <w:pPr>
        <w:ind w:firstLine="480"/>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r>
      <w:r/>
    </w:p>
    <w:tbl>
      <w:tblPr>
        <w:tblStyle w:val="79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000000"/>
          <w:sz w:val="24"/>
          <w:szCs w:val="24"/>
          <w:highlight w:val="none"/>
          <w:lang w:eastAsia="zh-CN"/>
        </w:rPr>
        <w:t xml:space="preserve">其他所有</w:t>
      </w:r>
      <w:r>
        <w:rPr>
          <w:rFonts w:hint="eastAsia" w:ascii="Times New Roman" w:hAnsi="Times New Roman" w:eastAsia="宋体" w:cs="Times New Roman"/>
          <w:caps w:val="0"/>
          <w:color w:val="000000"/>
          <w:sz w:val="24"/>
          <w:szCs w:val="24"/>
          <w:highlight w:val="none"/>
        </w:rPr>
        <w:t xml:space="preserve">费用，招标文件另有规定的除外。</w:t>
      </w:r>
      <w:r/>
    </w:p>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rPr>
        <w:t xml:space="preserve">. “投标分项报价表”中“投标总报价”数额应当与“开标一览表”中“投标总报价”数额一致。</w:t>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方正小标宋_GBK" w:eastAsia="方正小标宋_GBK" w:cs="Times New Roman"/>
          <w:bCs/>
          <w:color w:val="000000"/>
          <w:sz w:val="32"/>
          <w:szCs w:val="32"/>
          <w:highlight w:val="none"/>
        </w:rPr>
      </w:pPr>
      <w:r>
        <w:rPr>
          <w:rFonts w:hint="eastAsia" w:ascii="方正小标宋_GBK" w:eastAsia="方正小标宋_GBK" w:cs="Times New Roman"/>
          <w:bCs/>
          <w:color w:val="000000"/>
          <w:sz w:val="32"/>
          <w:szCs w:val="32"/>
          <w:highlight w:val="none"/>
        </w:rPr>
        <w:t xml:space="preserve">分项报价表</w:t>
      </w:r>
      <w:r/>
    </w:p>
    <w:p>
      <w:pPr>
        <w:pStyle w:val="1114"/>
        <w:jc w:val="center"/>
        <w:rPr>
          <w:rFonts w:hint="eastAsia" w:eastAsia="宋体" w:cs="Times New Roman"/>
          <w:b/>
          <w:bCs/>
          <w:color w:val="000000"/>
          <w:highlight w:val="none"/>
        </w:rPr>
      </w:pPr>
      <w:r>
        <w:rPr>
          <w:rFonts w:hint="eastAsia" w:ascii="方正小标宋_GBK" w:eastAsia="方正小标宋_GBK" w:cs="Times New Roman"/>
          <w:bCs/>
          <w:color w:val="000000"/>
          <w:sz w:val="32"/>
          <w:szCs w:val="32"/>
          <w:highlight w:val="none"/>
        </w:rPr>
        <w:t xml:space="preserve">（货物类）</w:t>
      </w:r>
      <w:r/>
    </w:p>
    <w:tbl>
      <w:tblPr>
        <w:tblStyle w:val="791"/>
        <w:tblW w:w="96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993"/>
        <w:gridCol w:w="768"/>
        <w:gridCol w:w="880"/>
        <w:gridCol w:w="132"/>
        <w:gridCol w:w="1526"/>
        <w:gridCol w:w="1164"/>
        <w:gridCol w:w="771"/>
        <w:gridCol w:w="978"/>
        <w:gridCol w:w="880"/>
        <w:gridCol w:w="1072"/>
      </w:tblGrid>
      <w:tr>
        <w:trPr>
          <w:cantSplit/>
          <w:trHeight w:val="598"/>
        </w:trPr>
        <w:tc>
          <w:tcPr>
            <w:tcW w:w="472"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制造商名称</w:t>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产地</w:t>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8"/>
                <w:szCs w:val="28"/>
                <w:highlight w:val="none"/>
                <w:lang w:eastAsia="zh-CN"/>
              </w:rPr>
              <w:t xml:space="preserve">单位</w:t>
            </w:r>
            <w:r/>
          </w:p>
        </w:tc>
        <w:tc>
          <w:tcPr>
            <w:tcW w:w="880"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0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68"/>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1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93"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1438"/>
        </w:trPr>
        <w:tc>
          <w:tcPr>
            <w:gridSpan w:val="3"/>
            <w:tcW w:w="2233" w:type="dxa"/>
            <w:vAlign w:val="center"/>
            <w:textDirection w:val="lrTb"/>
            <w:noWrap w:val="false"/>
          </w:tcPr>
          <w:p>
            <w:pPr>
              <w:pStyle w:val="1210"/>
              <w:jc w:val="center"/>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8"/>
                <w:szCs w:val="28"/>
                <w:highlight w:val="none"/>
              </w:rPr>
              <w:t xml:space="preserve">投标总报价</w:t>
            </w:r>
            <w:r/>
          </w:p>
        </w:tc>
        <w:tc>
          <w:tcPr>
            <w:tcW w:w="880" w:type="dxa"/>
            <w:vAlign w:val="center"/>
            <w:textDirection w:val="lrTb"/>
            <w:noWrap w:val="false"/>
          </w:tcPr>
          <w:p>
            <w:pPr>
              <w:pStyle w:val="1210"/>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r>
            <w:r/>
          </w:p>
        </w:tc>
        <w:tc>
          <w:tcPr>
            <w:gridSpan w:val="7"/>
            <w:tcW w:w="6523" w:type="dxa"/>
            <w:vAlign w:val="center"/>
            <w:textDirection w:val="lrTb"/>
            <w:noWrap w:val="false"/>
          </w:tcPr>
          <w:p>
            <w:pPr>
              <w:pStyle w:val="1210"/>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                 </w:t>
            </w:r>
            <w:r/>
          </w:p>
          <w:p>
            <w:pPr>
              <w:pStyle w:val="1210"/>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人民币（大写）：</w:t>
            </w:r>
            <w:r>
              <w:rPr>
                <w:rFonts w:hint="eastAsia" w:ascii="宋体" w:hAnsi="宋体" w:eastAsia="宋体" w:cs="Times New Roman"/>
                <w:b/>
                <w:bCs/>
                <w:color w:val="000000"/>
                <w:sz w:val="24"/>
                <w:highlight w:val="none"/>
                <w:u w:val="single"/>
              </w:rPr>
              <w:t xml:space="preserve"> </w:t>
            </w:r>
            <w:r>
              <w:rPr>
                <w:rFonts w:ascii="宋体" w:hAnsi="宋体" w:eastAsia="宋体" w:cs="Times New Roman"/>
                <w:b/>
                <w:bCs/>
                <w:color w:val="000000"/>
                <w:sz w:val="24"/>
                <w:highlight w:val="none"/>
                <w:u w:val="single"/>
              </w:rPr>
              <w:t xml:space="preserve">    </w:t>
            </w:r>
            <w:r>
              <w:rPr>
                <w:rFonts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u w:val="single"/>
              </w:rPr>
              <w:t xml:space="preserve">仟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 万</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rPr>
              <w:t xml:space="preserve">仟</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元</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角</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分</w:t>
            </w:r>
            <w:r/>
          </w:p>
        </w:tc>
      </w:tr>
    </w:tbl>
    <w:p>
      <w:pPr>
        <w:spacing w:line="48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spacing w:line="480" w:lineRule="exact"/>
        <w:rPr>
          <w:rFonts w:eastAsia="宋体" w:cs="Times New Roman"/>
          <w:color w:val="000000"/>
          <w:highlight w:val="none"/>
        </w:rPr>
      </w:pPr>
      <w:r>
        <w:rPr>
          <w:rFonts w:eastAsia="宋体" w:cs="Times New Roman"/>
          <w:color w:val="000000"/>
          <w:highlight w:val="none"/>
        </w:rPr>
      </w:r>
      <w:r/>
    </w:p>
    <w:p>
      <w:pPr>
        <w:pStyle w:val="1114"/>
        <w:jc w:val="center"/>
        <w:rPr>
          <w:rFonts w:hint="eastAsia"/>
          <w:color w:val="000000"/>
          <w:highlight w:val="none"/>
        </w:rPr>
      </w:pPr>
      <w:r>
        <w:rPr>
          <w:rFonts w:ascii="Times New Roman" w:hAnsi="Times New Roman" w:eastAsia="宋体" w:cs="宋体"/>
          <w:b/>
          <w:bCs/>
          <w:caps w:val="0"/>
          <w:strike/>
          <w:color w:val="000000"/>
          <w:sz w:val="32"/>
          <w:szCs w:val="32"/>
          <w:highlight w:val="none"/>
          <w:lang w:val="en-US" w:eastAsia="zh-CN" w:bidi="ar-SA"/>
        </w:rPr>
        <w:br w:type="page" w:clear="all"/>
      </w:r>
      <w:bookmarkStart w:id="194" w:name="_Toc17418"/>
      <w:r/>
      <w:r/>
    </w:p>
    <w:p>
      <w:pPr>
        <w:pStyle w:val="1148"/>
        <w:rPr>
          <w:rFonts w:hint="eastAsia"/>
          <w:b w:val="0"/>
          <w:bCs/>
          <w:color w:val="000000"/>
          <w:highlight w:val="none"/>
        </w:rPr>
        <w:outlineLvl w:val="1"/>
      </w:pPr>
      <w:r/>
      <w:bookmarkStart w:id="195" w:name="_Toc21129"/>
      <w:r/>
      <w:bookmarkStart w:id="196" w:name="_Toc2747"/>
      <w:r>
        <w:rPr>
          <w:rFonts w:hint="eastAsia"/>
          <w:b w:val="0"/>
          <w:bCs/>
          <w:color w:val="000000"/>
          <w:highlight w:val="none"/>
        </w:rPr>
        <w:t xml:space="preserve">六、中小企业或残疾人福利性单位声明函</w:t>
      </w:r>
      <w:bookmarkEnd w:id="194"/>
      <w:r/>
      <w:bookmarkEnd w:id="195"/>
      <w:r/>
      <w:bookmarkEnd w:id="196"/>
      <w:r/>
      <w:r/>
    </w:p>
    <w:p>
      <w:pPr>
        <w:pStyle w:val="1114"/>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4"/>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中小微企业声明函</w:t>
      </w:r>
      <w:r/>
    </w:p>
    <w:p>
      <w:pPr>
        <w:ind w:firstLine="360"/>
        <w:spacing w:line="560" w:lineRule="exact"/>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本公司（联合体）郑重声明，根据《政府采购促进中小企业发展管理办法》</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财库</w:t>
      </w:r>
      <w:r>
        <w:rPr>
          <w:rFonts w:hint="eastAsia" w:ascii="Times New Roman" w:hAnsi="Times New Roman" w:cs="Times New Roman"/>
          <w:caps w:val="0"/>
          <w:color w:val="000000"/>
          <w:sz w:val="24"/>
          <w:szCs w:val="24"/>
          <w:highlight w:val="none"/>
          <w:lang w:eastAsia="zh-CN"/>
        </w:rPr>
        <w:t xml:space="preserve">〔2020〕46号）</w:t>
      </w:r>
      <w:r>
        <w:rPr>
          <w:rFonts w:hint="eastAsia" w:ascii="Times New Roman" w:hAnsi="Times New Roman" w:eastAsia="宋体" w:cs="Times New Roman"/>
          <w:caps w:val="0"/>
          <w:color w:val="000000"/>
          <w:sz w:val="24"/>
          <w:szCs w:val="24"/>
          <w:highlight w:val="none"/>
        </w:rPr>
        <w:t xml:space="preserve">的规定，本公司（联合体）参加江苏省政府</w:t>
      </w:r>
      <w:r>
        <w:rPr>
          <w:rFonts w:hint="eastAsia" w:ascii="Times New Roman" w:hAnsi="Times New Roman" w:eastAsia="宋体" w:cs="Times New Roman"/>
          <w:caps w:val="0"/>
          <w:color w:val="000000"/>
          <w:sz w:val="24"/>
          <w:szCs w:val="24"/>
          <w:highlight w:val="none"/>
          <w:lang w:eastAsia="zh-CN"/>
        </w:rPr>
        <w:t xml:space="preserve">采购代理机构</w:t>
      </w:r>
      <w:r>
        <w:rPr>
          <w:rFonts w:hint="eastAsia" w:ascii="Times New Roman" w:hAnsi="Times New Roman" w:eastAsia="宋体" w:cs="Times New Roman"/>
          <w:caps w:val="0"/>
          <w:color w:val="000000"/>
          <w:sz w:val="24"/>
          <w:szCs w:val="24"/>
          <w:highlight w:val="none"/>
        </w:rPr>
        <w:t xml:space="preserve">组织的</w:t>
      </w:r>
      <w:r>
        <w:rPr>
          <w:rFonts w:hint="eastAsia" w:ascii="Times New Roman" w:hAnsi="Times New Roman" w:eastAsia="宋体" w:cs="Times New Roman"/>
          <w:caps w:val="0"/>
          <w:color w:val="000000"/>
          <w:sz w:val="24"/>
          <w:szCs w:val="24"/>
          <w:highlight w:val="none"/>
          <w:u w:val="single"/>
        </w:rPr>
        <w:t xml:space="preserve">（单位名称）</w:t>
      </w:r>
      <w:r>
        <w:rPr>
          <w:rFonts w:hint="eastAsia" w:ascii="Times New Roman" w:hAnsi="Times New Roman" w:eastAsia="宋体" w:cs="Times New Roman"/>
          <w:caps w:val="0"/>
          <w:color w:val="000000"/>
          <w:sz w:val="24"/>
          <w:szCs w:val="24"/>
          <w:highlight w:val="none"/>
        </w:rPr>
        <w:t xml:space="preserve">采购编号为</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u w:val="single"/>
        </w:rPr>
        <w:t xml:space="preserve">（项目名称）（分包号：**）</w:t>
      </w:r>
      <w:r>
        <w:rPr>
          <w:rFonts w:hint="eastAsia" w:ascii="Times New Roman" w:hAnsi="Times New Roman" w:eastAsia="宋体" w:cs="Times New Roman"/>
          <w:caps w:val="0"/>
          <w:color w:val="000000"/>
          <w:sz w:val="24"/>
          <w:szCs w:val="24"/>
          <w:highlight w:val="none"/>
        </w:rPr>
        <w:t xml:space="preserve">的采购活动，服务全部由符合政策的</w:t>
      </w:r>
      <w:r>
        <w:rPr>
          <w:rFonts w:hint="eastAsia" w:ascii="Times New Roman" w:hAnsi="Times New Roman" w:eastAsia="宋体" w:cs="Times New Roman"/>
          <w:caps w:val="0"/>
          <w:color w:val="000000"/>
          <w:sz w:val="24"/>
          <w:szCs w:val="24"/>
          <w:highlight w:val="none"/>
          <w:lang w:val="en-US" w:eastAsia="zh-CN"/>
        </w:rPr>
        <w:t xml:space="preserve">中</w:t>
      </w:r>
      <w:r>
        <w:rPr>
          <w:rFonts w:hint="eastAsia" w:ascii="Times New Roman" w:hAnsi="Times New Roman" w:eastAsia="宋体" w:cs="Times New Roman"/>
          <w:caps w:val="0"/>
          <w:color w:val="000000"/>
          <w:sz w:val="24"/>
          <w:szCs w:val="24"/>
          <w:highlight w:val="none"/>
        </w:rPr>
        <w:t xml:space="preserve">小微企业承接。根据《工业和信息化部、国家统计局、国家发展和改革委员会、财政部关于印发中小企业划型标准规定的通知》</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工信部联企业</w:t>
      </w:r>
      <w:r>
        <w:rPr>
          <w:rFonts w:hint="eastAsia" w:ascii="Times New Roman" w:hAnsi="Times New Roman" w:cs="Times New Roman"/>
          <w:caps w:val="0"/>
          <w:color w:val="000000"/>
          <w:sz w:val="24"/>
          <w:szCs w:val="24"/>
          <w:highlight w:val="none"/>
          <w:lang w:eastAsia="zh-CN"/>
        </w:rPr>
        <w:t xml:space="preserve">〔2011〕300号）</w:t>
      </w:r>
      <w:r>
        <w:rPr>
          <w:rFonts w:hint="eastAsia" w:ascii="Times New Roman" w:hAnsi="Times New Roman" w:eastAsia="宋体" w:cs="Times New Roman"/>
          <w:caps w:val="0"/>
          <w:color w:val="000000"/>
          <w:sz w:val="24"/>
          <w:szCs w:val="24"/>
          <w:highlight w:val="none"/>
        </w:rPr>
        <w:t xml:space="preserve">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1.</w:t>
      </w:r>
      <w:r>
        <w:rPr>
          <w:rFonts w:hint="eastAsia" w:ascii="Times New Roman" w:hAnsi="Times New Roman" w:eastAsia="宋体" w:cs="Times New Roman"/>
          <w:caps w:val="0"/>
          <w:color w:val="000000"/>
          <w:sz w:val="24"/>
          <w:szCs w:val="24"/>
          <w:highlight w:val="none"/>
          <w:u w:val="single"/>
        </w:rPr>
        <w:t xml:space="preserve">（标的名称）</w:t>
      </w:r>
      <w:r>
        <w:rPr>
          <w:rFonts w:hint="eastAsia" w:ascii="Times New Roman" w:hAnsi="Times New Roman" w:eastAsia="宋体" w:cs="Times New Roman"/>
          <w:i/>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行业；承接企业为</w:t>
      </w:r>
      <w:r>
        <w:rPr>
          <w:rFonts w:hint="eastAsia" w:ascii="Times New Roman" w:hAnsi="Times New Roman" w:eastAsia="宋体" w:cs="Times New Roman"/>
          <w:caps w:val="0"/>
          <w:color w:val="000000"/>
          <w:sz w:val="24"/>
          <w:szCs w:val="24"/>
          <w:highlight w:val="none"/>
          <w:u w:val="single"/>
        </w:rPr>
        <w:t xml:space="preserve">（企业名称）</w:t>
      </w:r>
      <w:r>
        <w:rPr>
          <w:rFonts w:hint="eastAsia" w:ascii="Times New Roman" w:hAnsi="Times New Roman" w:eastAsia="宋体" w:cs="Times New Roman"/>
          <w:caps w:val="0"/>
          <w:color w:val="000000"/>
          <w:sz w:val="24"/>
          <w:szCs w:val="24"/>
          <w:highlight w:val="none"/>
        </w:rPr>
        <w:t xml:space="preserve">，从业人员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vertAlign w:val="superscript"/>
        </w:rPr>
        <w:t xml:space="preserve">1</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u w:val="single"/>
          <w:lang w:val="en-US" w:eastAsia="zh-CN"/>
        </w:rPr>
        <w:t xml:space="preserve">中型企业、</w:t>
      </w:r>
      <w:r>
        <w:rPr>
          <w:rFonts w:hint="eastAsia" w:ascii="Times New Roman" w:hAnsi="Times New Roman" w:eastAsia="宋体" w:cs="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2.</w:t>
      </w:r>
      <w:r>
        <w:rPr>
          <w:rFonts w:hint="eastAsia" w:ascii="Times New Roman" w:hAnsi="Times New Roman" w:eastAsia="宋体" w:cs="Times New Roman"/>
          <w:caps w:val="0"/>
          <w:color w:val="000000"/>
          <w:sz w:val="24"/>
          <w:szCs w:val="24"/>
          <w:highlight w:val="none"/>
          <w:u w:val="single"/>
        </w:rPr>
        <w:t xml:space="preserve">（标的名称）</w:t>
      </w:r>
      <w:r>
        <w:rPr>
          <w:rFonts w:hint="eastAsia" w:ascii="Times New Roman" w:hAnsi="Times New Roman" w:eastAsia="宋体" w:cs="Times New Roman"/>
          <w:i/>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行业；承接企业为</w:t>
      </w:r>
      <w:r>
        <w:rPr>
          <w:rFonts w:hint="eastAsia" w:ascii="Times New Roman" w:hAnsi="Times New Roman" w:eastAsia="宋体" w:cs="Times New Roman"/>
          <w:caps w:val="0"/>
          <w:color w:val="000000"/>
          <w:sz w:val="24"/>
          <w:szCs w:val="24"/>
          <w:highlight w:val="none"/>
          <w:u w:val="single"/>
        </w:rPr>
        <w:t xml:space="preserve">（企业名称）</w:t>
      </w:r>
      <w:r>
        <w:rPr>
          <w:rFonts w:hint="eastAsia" w:ascii="Times New Roman" w:hAnsi="Times New Roman" w:eastAsia="宋体" w:cs="Times New Roman"/>
          <w:caps w:val="0"/>
          <w:color w:val="000000"/>
          <w:sz w:val="24"/>
          <w:szCs w:val="24"/>
          <w:highlight w:val="none"/>
        </w:rPr>
        <w:t xml:space="preserve">，从业人员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vertAlign w:val="superscript"/>
        </w:rPr>
        <w:t xml:space="preserve">1</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u w:val="single"/>
          <w:lang w:val="en-US" w:eastAsia="zh-CN"/>
        </w:rPr>
        <w:t xml:space="preserve">中型企业、</w:t>
      </w:r>
      <w:r>
        <w:rPr>
          <w:rFonts w:hint="eastAsia" w:ascii="Times New Roman" w:hAnsi="Times New Roman" w:eastAsia="宋体" w:cs="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rPr>
        <w:t xml:space="preserve">本企业对上述声明内容的真实性负责。如有虚假，将依法承担相应责任</w:t>
      </w:r>
      <w:r>
        <w:rPr>
          <w:rFonts w:hint="eastAsia" w:ascii="Times New Roman" w:hAnsi="Times New Roman" w:eastAsia="宋体" w:cs="Times New Roman"/>
          <w:caps w:val="0"/>
          <w:color w:val="000000"/>
          <w:sz w:val="24"/>
          <w:szCs w:val="24"/>
          <w:highlight w:val="none"/>
          <w:lang w:eastAsia="zh-CN"/>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lang w:eastAsia="zh-CN"/>
        </w:rPr>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备注</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lang w:eastAsia="zh-CN"/>
        </w:rPr>
        <w:t xml:space="preserve">投标人如不提供此声明函，不得参加专门面向中小企业采购项目或者</w:t>
      </w:r>
      <w:r>
        <w:rPr>
          <w:rFonts w:hint="eastAsia" w:ascii="Times New Roman" w:hAnsi="Times New Roman" w:eastAsia="宋体" w:cs="Times New Roman"/>
          <w:caps w:val="0"/>
          <w:color w:val="000000"/>
          <w:sz w:val="24"/>
          <w:szCs w:val="24"/>
          <w:highlight w:val="none"/>
          <w:lang w:val="en-US" w:eastAsia="zh-CN"/>
        </w:rPr>
        <w:t xml:space="preserve">不得享受小微企业价格扣除政策</w:t>
      </w:r>
      <w:r>
        <w:rPr>
          <w:rFonts w:hint="eastAsia" w:ascii="Times New Roman" w:hAnsi="Times New Roman" w:eastAsia="宋体" w:cs="Times New Roman"/>
          <w:caps w:val="0"/>
          <w:color w:val="000000"/>
          <w:sz w:val="24"/>
          <w:szCs w:val="24"/>
          <w:highlight w:val="none"/>
          <w:lang w:eastAsia="zh-CN"/>
        </w:rPr>
        <w:t xml:space="preserve">。此声明函将随成交结果同时公告，接受社会监督。</w:t>
      </w:r>
      <w:r>
        <w:rPr>
          <w:rFonts w:hint="eastAsia" w:ascii="Times New Roman" w:hAnsi="Times New Roman" w:eastAsia="宋体" w:cs="Times New Roman"/>
          <w:caps w:val="0"/>
          <w:color w:val="000000"/>
          <w:sz w:val="24"/>
          <w:szCs w:val="24"/>
          <w:highlight w:val="none"/>
          <w:lang w:val="en-US" w:eastAsia="zh-CN"/>
        </w:rPr>
        <w:t xml:space="preserve">3、</w:t>
      </w:r>
      <w:r>
        <w:rPr>
          <w:rFonts w:hint="eastAsia" w:ascii="Times New Roman" w:hAnsi="Times New Roman" w:eastAsia="宋体" w:cs="Times New Roman"/>
          <w:caps w:val="0"/>
          <w:color w:val="000000"/>
          <w:sz w:val="24"/>
          <w:szCs w:val="24"/>
          <w:highlight w:val="none"/>
          <w:lang w:eastAsia="zh-CN"/>
        </w:rPr>
        <w:t xml:space="preserve">服务采购项目中，服务的承接商应当为中小企业，不对其中涉及的货物的制造商、工程的承建商作出要求。）</w:t>
      </w:r>
      <w:r/>
    </w:p>
    <w:p>
      <w:pPr>
        <w:ind w:right="72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r>
      <w:r/>
    </w:p>
    <w:p>
      <w:pPr>
        <w:ind w:right="180" w:firstLine="360"/>
        <w:jc w:val="right"/>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企业名称</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（加盖CA电子公章）</w:t>
      </w:r>
      <w:r/>
    </w:p>
    <w:p>
      <w:pPr>
        <w:ind w:firstLine="480"/>
        <w:jc w:val="right"/>
        <w:spacing w:line="400" w:lineRule="exact"/>
        <w:rPr>
          <w:rFonts w:hint="eastAsia" w:ascii="宋体" w:hAnsi="宋体"/>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年___月___</w:t>
      </w:r>
      <w:r/>
    </w:p>
    <w:p>
      <w:pPr>
        <w:pStyle w:val="1114"/>
        <w:jc w:val="center"/>
        <w:rPr>
          <w:rFonts w:ascii="方正小标宋_GBK" w:eastAsia="方正小标宋_GBK"/>
          <w:bCs/>
          <w:color w:val="000000"/>
          <w:sz w:val="32"/>
          <w:szCs w:val="32"/>
          <w:highlight w:val="none"/>
        </w:rPr>
      </w:pPr>
      <w:r>
        <w:rPr>
          <w:rFonts w:ascii="宋体" w:hAnsi="宋体"/>
          <w:color w:val="000000"/>
          <w:sz w:val="24"/>
          <w:szCs w:val="24"/>
          <w:highlight w:val="none"/>
        </w:rPr>
        <w:br w:type="page" w:clear="all"/>
      </w:r>
      <w:r>
        <w:rPr>
          <w:rFonts w:hint="eastAsia" w:ascii="方正小标宋_GBK" w:eastAsia="方正小标宋_GBK"/>
          <w:bCs/>
          <w:color w:val="000000"/>
          <w:sz w:val="32"/>
          <w:szCs w:val="32"/>
          <w:highlight w:val="none"/>
        </w:rPr>
        <w:t xml:space="preserve">残疾人福利性单位声明函</w:t>
      </w:r>
      <w:r/>
    </w:p>
    <w:p>
      <w:pPr>
        <w:pStyle w:val="1132"/>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131"/>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31"/>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p>
    <w:p>
      <w:pPr>
        <w:pStyle w:val="1133"/>
        <w:ind w:firstLine="3810"/>
        <w:spacing w:line="500" w:lineRule="exact"/>
        <w:rPr>
          <w:color w:val="000000"/>
          <w:spacing w:val="6"/>
          <w:sz w:val="24"/>
          <w:szCs w:val="24"/>
          <w:highlight w:val="none"/>
        </w:rPr>
      </w:pPr>
      <w:r>
        <w:rPr>
          <w:color w:val="000000"/>
          <w:spacing w:val="6"/>
          <w:sz w:val="24"/>
          <w:szCs w:val="24"/>
          <w:highlight w:val="none"/>
        </w:rPr>
      </w:r>
      <w:r/>
    </w:p>
    <w:p>
      <w:pPr>
        <w:pStyle w:val="1133"/>
        <w:ind w:firstLine="3629"/>
        <w:jc w:val="left"/>
        <w:spacing w:line="500" w:lineRule="exact"/>
        <w:rPr>
          <w:color w:val="000000"/>
          <w:sz w:val="24"/>
          <w:highlight w:val="none"/>
        </w:rPr>
      </w:pPr>
      <w:r>
        <w:rPr>
          <w:color w:val="000000"/>
          <w:sz w:val="24"/>
          <w:highlight w:val="none"/>
        </w:rPr>
      </w:r>
      <w:r/>
    </w:p>
    <w:p>
      <w:pPr>
        <w:pStyle w:val="1133"/>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p>
    <w:p>
      <w:pPr>
        <w:pStyle w:val="1130"/>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p>
    <w:p>
      <w:pPr>
        <w:pStyle w:val="1132"/>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4"/>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p>
    <w:p>
      <w:pPr>
        <w:pStyle w:val="1131"/>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2.符合报价折扣情形的请将此函填报上传至“企业报价折扣证明”一栏中。</w:t>
      </w:r>
      <w:r/>
    </w:p>
    <w:p>
      <w:pPr>
        <w:pStyle w:val="1131"/>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20"/>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七、技术响应偏离表（技术参数响应）</w:t>
      </w:r>
      <w:r/>
    </w:p>
    <w:tbl>
      <w:tblPr>
        <w:tblStyle w:val="791"/>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892"/>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92"/>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97"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892"/>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w:t>
      </w:r>
      <w:r>
        <w:rPr>
          <w:rFonts w:hint="eastAsia" w:ascii="Times New Roman" w:hAnsi="Times New Roman" w:cs="仿宋"/>
          <w:color w:val="000000"/>
          <w:szCs w:val="28"/>
          <w:highlight w:val="none"/>
          <w:lang w:eastAsia="zh-CN"/>
        </w:rPr>
        <w:t xml:space="preserve">其他</w:t>
      </w:r>
      <w:r>
        <w:rPr>
          <w:rFonts w:hint="eastAsia" w:ascii="Times New Roman" w:hAnsi="Times New Roman" w:cs="仿宋"/>
          <w:color w:val="000000"/>
          <w:szCs w:val="28"/>
          <w:highlight w:val="none"/>
        </w:rPr>
        <w:t xml:space="preserve">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bookmarkEnd w:id="197"/>
      <w:r/>
      <w:r/>
    </w:p>
    <w:p>
      <w:pPr>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pStyle w:val="820"/>
        <w:rPr>
          <w:rFonts w:hint="eastAsia" w:ascii="宋体" w:hAnsi="宋体" w:eastAsia="宋体" w:cs="宋体"/>
          <w:bCs/>
          <w:color w:val="000000"/>
          <w:highlight w:val="none"/>
        </w:rPr>
      </w:pPr>
      <w:r/>
      <w:bookmarkStart w:id="198" w:name="_Toc15871"/>
      <w:r/>
      <w:bookmarkStart w:id="199" w:name="_Toc25337"/>
      <w:r>
        <w:rPr>
          <w:rFonts w:hint="eastAsia" w:ascii="宋体" w:hAnsi="宋体" w:eastAsia="宋体" w:cs="宋体"/>
          <w:bCs/>
          <w:color w:val="000000"/>
          <w:highlight w:val="none"/>
        </w:rPr>
        <w:t xml:space="preserve">八、项目组人员</w:t>
      </w:r>
      <w:r/>
    </w:p>
    <w:tbl>
      <w:tblPr>
        <w:tblStyle w:val="791"/>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218"/>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218"/>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200" w:name="_格式2__法定代表人授权书"/>
      <w:r/>
      <w:bookmarkEnd w:id="200"/>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48"/>
        <w:ind w:left="210"/>
        <w:rPr>
          <w:rFonts w:hint="eastAsia" w:ascii="宋体"/>
          <w:b w:val="0"/>
          <w:color w:val="000000"/>
          <w:szCs w:val="32"/>
          <w:highlight w:val="none"/>
        </w:rPr>
        <w:outlineLvl w:val="1"/>
      </w:pPr>
      <w:r>
        <w:rPr>
          <w:rFonts w:hint="eastAsia" w:ascii="宋体"/>
          <w:b w:val="0"/>
          <w:color w:val="000000"/>
          <w:szCs w:val="32"/>
          <w:highlight w:val="none"/>
        </w:rPr>
        <w:br w:type="page" w:clear="all"/>
      </w:r>
      <w:r>
        <w:rPr>
          <w:rFonts w:hint="eastAsia" w:ascii="宋体"/>
          <w:b w:val="0"/>
          <w:color w:val="000000"/>
          <w:szCs w:val="32"/>
          <w:highlight w:val="none"/>
        </w:rPr>
        <w:t xml:space="preserve">九、企业业绩</w:t>
      </w:r>
      <w:bookmarkEnd w:id="198"/>
      <w:r/>
      <w:bookmarkEnd w:id="199"/>
      <w:r/>
      <w:r/>
    </w:p>
    <w:p>
      <w:pPr>
        <w:pStyle w:val="1156"/>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201"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p>
    <w:p>
      <w:pPr>
        <w:pStyle w:val="1156"/>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201"/>
      <w:r/>
      <w:r/>
    </w:p>
    <w:tbl>
      <w:tblPr>
        <w:tblStyle w:val="79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p>
        </w:tc>
        <w:tc>
          <w:tcPr>
            <w:tcW w:w="1395"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56"/>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spacing w:line="480" w:lineRule="exact"/>
        <w:rPr>
          <w:rFonts w:hint="eastAsia" w:ascii="宋体"/>
          <w:color w:val="000000"/>
          <w:szCs w:val="32"/>
          <w:highlight w:val="none"/>
        </w:rPr>
        <w:outlineLvl w:val="1"/>
      </w:pPr>
      <w:r>
        <w:rPr>
          <w:rFonts w:ascii="宋体" w:hAnsi="宋体"/>
          <w:bCs/>
          <w:color w:val="000000"/>
          <w:highlight w:val="none"/>
        </w:rPr>
        <w:br w:type="page" w:clear="all"/>
      </w:r>
      <w:bookmarkStart w:id="202" w:name="_Toc9275"/>
      <w:r/>
      <w:bookmarkStart w:id="203" w:name="_Toc26048"/>
      <w:r>
        <w:rPr>
          <w:rFonts w:hint="eastAsia" w:ascii="宋体" w:hAnsi="黑体" w:eastAsia="黑体" w:cs="黑体"/>
          <w:color w:val="000000"/>
          <w:sz w:val="32"/>
          <w:szCs w:val="32"/>
          <w:highlight w:val="none"/>
        </w:rPr>
        <w:t xml:space="preserve">十、投标所需其他材料</w:t>
      </w:r>
      <w:bookmarkEnd w:id="202"/>
      <w:r/>
      <w:bookmarkEnd w:id="203"/>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r>
      <w:r/>
    </w:p>
    <w:p>
      <w:pPr>
        <w:pStyle w:val="809"/>
        <w:ind w:left="0" w:right="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关于符合本国产品标准的声明函</w:t>
      </w:r>
      <w:r/>
    </w:p>
    <w:p>
      <w:pPr>
        <w:pStyle w:val="809"/>
        <w:keepLines w:val="0"/>
        <w:keepNext w:val="0"/>
        <w:spacing w:before="0" w:beforeAutospacing="0" w:after="0" w:afterAutospacing="0" w:line="345"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751"/>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751"/>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关于符合本国产品标准的声明函</w:t>
      </w:r>
      <w:r/>
    </w:p>
    <w:p>
      <w:pPr>
        <w:pStyle w:val="809"/>
        <w:ind w:left="0" w:firstLine="48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54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u w:val="single"/>
          <w:vertAlign w:val="superscript"/>
        </w:rPr>
        <w:t xml:space="preserve">1</w:t>
      </w:r>
      <w:r>
        <w:rPr>
          <w:rFonts w:hint="eastAsia" w:ascii="宋体" w:hAnsi="宋体" w:eastAsia="宋体" w:cs="宋体"/>
          <w:color w:val="000000"/>
          <w:sz w:val="22"/>
          <w:szCs w:val="22"/>
        </w:rPr>
        <w:t xml:space="preserve">，生产厂为（</w:t>
      </w:r>
      <w:r>
        <w:rPr>
          <w:rFonts w:hint="eastAsia" w:ascii="宋体" w:hAnsi="宋体" w:eastAsia="宋体" w:cs="宋体"/>
          <w:color w:val="000000"/>
          <w:sz w:val="22"/>
          <w:szCs w:val="22"/>
          <w:u w:val="single"/>
        </w:rPr>
        <w:t xml:space="preserve">厂名）</w:t>
      </w:r>
      <w:r>
        <w:rPr>
          <w:rFonts w:hint="eastAsia" w:ascii="宋体" w:hAnsi="宋体" w:eastAsia="宋体" w:cs="宋体"/>
          <w:color w:val="000000"/>
          <w:sz w:val="22"/>
          <w:szCs w:val="22"/>
          <w:u w:val="single"/>
          <w:vertAlign w:val="superscript"/>
        </w:rPr>
        <w:t xml:space="preserve">2</w:t>
      </w:r>
      <w:r>
        <w:rPr>
          <w:rFonts w:hint="eastAsia" w:ascii="宋体" w:hAnsi="宋体" w:eastAsia="宋体" w:cs="宋体"/>
          <w:color w:val="000000"/>
          <w:sz w:val="22"/>
          <w:szCs w:val="22"/>
        </w:rPr>
        <w:t xml:space="preserve">，厂址为（</w:t>
      </w:r>
      <w:r>
        <w:rPr>
          <w:rFonts w:hint="eastAsia" w:ascii="宋体" w:hAnsi="宋体" w:eastAsia="宋体" w:cs="宋体"/>
          <w:color w:val="000000"/>
          <w:sz w:val="22"/>
          <w:szCs w:val="22"/>
          <w:u w:val="single"/>
        </w:rPr>
        <w:t xml:space="preserve">生产厂址）</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的中国境内生产的组件成本占比≥（</w:t>
      </w:r>
      <w:r>
        <w:rPr>
          <w:rFonts w:hint="eastAsia" w:ascii="宋体" w:hAnsi="宋体" w:eastAsia="宋体" w:cs="宋体"/>
          <w:color w:val="000000"/>
          <w:sz w:val="22"/>
          <w:szCs w:val="22"/>
          <w:u w:val="single"/>
        </w:rPr>
        <w:t xml:space="preserve">规定比例）</w:t>
      </w:r>
      <w:r>
        <w:rPr>
          <w:rFonts w:hint="eastAsia" w:ascii="宋体" w:hAnsi="宋体" w:eastAsia="宋体" w:cs="宋体"/>
          <w:color w:val="000000"/>
          <w:sz w:val="22"/>
          <w:szCs w:val="22"/>
          <w:u w:val="single"/>
          <w:vertAlign w:val="superscript"/>
        </w:rPr>
        <w:t xml:space="preserve">3</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关键组件）</w:t>
      </w:r>
      <w:r>
        <w:rPr>
          <w:rFonts w:hint="eastAsia" w:ascii="宋体" w:hAnsi="宋体" w:eastAsia="宋体" w:cs="宋体"/>
          <w:color w:val="000000"/>
          <w:sz w:val="22"/>
          <w:szCs w:val="22"/>
          <w:u w:val="single"/>
          <w:vertAlign w:val="superscript"/>
        </w:rPr>
        <w:t xml:space="preserve">4</w:t>
      </w:r>
      <w:r>
        <w:rPr>
          <w:rFonts w:hint="eastAsia" w:ascii="宋体" w:hAnsi="宋体" w:eastAsia="宋体" w:cs="宋体"/>
          <w:color w:val="000000"/>
          <w:sz w:val="22"/>
          <w:szCs w:val="22"/>
        </w:rPr>
        <w:t xml:space="preserve">在中国境内生产。（</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关键工序）</w:t>
      </w:r>
      <w:r>
        <w:rPr>
          <w:rFonts w:hint="eastAsia" w:ascii="宋体" w:hAnsi="宋体" w:eastAsia="宋体" w:cs="宋体"/>
          <w:color w:val="000000"/>
          <w:sz w:val="22"/>
          <w:szCs w:val="22"/>
          <w:u w:val="single"/>
          <w:vertAlign w:val="superscript"/>
        </w:rPr>
        <w:t xml:space="preserve">5</w:t>
      </w:r>
      <w:r>
        <w:rPr>
          <w:rFonts w:hint="eastAsia" w:ascii="宋体" w:hAnsi="宋体" w:eastAsia="宋体" w:cs="宋体"/>
          <w:color w:val="000000"/>
          <w:sz w:val="22"/>
          <w:szCs w:val="22"/>
        </w:rPr>
        <w:t xml:space="preserve">在中国境内完成。</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，生产厂为（</w:t>
      </w:r>
      <w:r>
        <w:rPr>
          <w:rFonts w:hint="eastAsia" w:ascii="宋体" w:hAnsi="宋体" w:eastAsia="宋体" w:cs="宋体"/>
          <w:color w:val="000000"/>
          <w:sz w:val="22"/>
          <w:szCs w:val="22"/>
          <w:u w:val="single"/>
        </w:rPr>
        <w:t xml:space="preserve">厂名）</w:t>
      </w:r>
      <w:r>
        <w:rPr>
          <w:rFonts w:hint="eastAsia" w:ascii="宋体" w:hAnsi="宋体" w:eastAsia="宋体" w:cs="宋体"/>
          <w:color w:val="000000"/>
          <w:sz w:val="22"/>
          <w:szCs w:val="22"/>
        </w:rPr>
        <w:t xml:space="preserve">，厂址为（</w:t>
      </w:r>
      <w:r>
        <w:rPr>
          <w:rFonts w:hint="eastAsia" w:ascii="宋体" w:hAnsi="宋体" w:eastAsia="宋体" w:cs="宋体"/>
          <w:color w:val="000000"/>
          <w:sz w:val="22"/>
          <w:szCs w:val="22"/>
          <w:u w:val="single"/>
        </w:rPr>
        <w:t xml:space="preserve">生产厂址）</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的中国境内生产的组件成本占比≥（</w:t>
      </w:r>
      <w:r>
        <w:rPr>
          <w:rFonts w:hint="eastAsia" w:ascii="宋体" w:hAnsi="宋体" w:eastAsia="宋体" w:cs="宋体"/>
          <w:color w:val="000000"/>
          <w:sz w:val="22"/>
          <w:szCs w:val="22"/>
          <w:u w:val="single"/>
        </w:rPr>
        <w:t xml:space="preserve">规定比例）</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关键组件）</w:t>
      </w:r>
      <w:r>
        <w:rPr>
          <w:rFonts w:hint="eastAsia" w:ascii="宋体" w:hAnsi="宋体" w:eastAsia="宋体" w:cs="宋体"/>
          <w:color w:val="000000"/>
          <w:sz w:val="22"/>
          <w:szCs w:val="22"/>
        </w:rPr>
        <w:t xml:space="preserve">在中国境内生产。（</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关键工序）</w:t>
      </w:r>
      <w:r>
        <w:rPr>
          <w:rFonts w:hint="eastAsia" w:ascii="宋体" w:hAnsi="宋体" w:eastAsia="宋体" w:cs="宋体"/>
          <w:color w:val="000000"/>
          <w:sz w:val="22"/>
          <w:szCs w:val="22"/>
        </w:rPr>
        <w:t xml:space="preserve">在中国境内完成。</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1.产品如有型号，请在“产品名称”栏一并填写。</w:t>
      </w:r>
      <w:r/>
    </w:p>
    <w:p>
      <w:pPr>
        <w:pStyle w:val="809"/>
        <w:ind w:left="0" w:firstLine="464"/>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2.生产厂名与厂址应与生产厂营业执照载明的相关信息保持一致。</w:t>
      </w:r>
      <w:r/>
    </w:p>
    <w:p>
      <w:pPr>
        <w:pStyle w:val="809"/>
        <w:ind w:left="0" w:firstLine="456"/>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3.该产品的中国境内生产的组件成本占比相关要求实施前，“规定比例”栏可不填，下同。</w:t>
      </w:r>
      <w:r/>
    </w:p>
    <w:p>
      <w:pPr>
        <w:pStyle w:val="809"/>
        <w:ind w:left="0" w:firstLine="448"/>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4.该产品的关键组件要求实施前，“关键组件”栏可不填，下同。</w:t>
      </w:r>
      <w:r/>
    </w:p>
    <w:p>
      <w:pPr>
        <w:pStyle w:val="809"/>
        <w:ind w:left="0" w:firstLine="448"/>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5.该产品的关键工序要求实施前，“关键工序”栏可不填，下同。</w:t>
      </w:r>
      <w:r/>
    </w:p>
    <w:p>
      <w:pPr>
        <w:pStyle w:val="809"/>
        <w:ind w:left="0" w:firstLine="564"/>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564"/>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本公司（单位）对上述声明内容的真实性负责。如有虚假，愿承担相应法律责任</w: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47625" cy="47625"/>
                <wp:effectExtent l="0" t="0" r="9525" b="952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r/>
                      </pic:nvPicPr>
                      <pic:blipFill>
                        <a:blip r:embed="rId15"/>
                        <a:stretch/>
                      </pic:blipFill>
                      <pic:spPr bwMode="auto">
                        <a:xfrm>
                          <a:off x="0" y="0"/>
                          <a:ext cx="47625" cy="47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pt;height:3.8pt;mso-wrap-distance-left:0.0pt;mso-wrap-distance-top:0.0pt;mso-wrap-distance-right:0.0pt;mso-wrap-distance-bottom:0.0pt;" stroked="f" strokeweight="0.75pt">
                <v:path textboxrect="0,0,0,0"/>
                <v:imagedata r:id="rId15" o:title=""/>
              </v:shape>
            </w:pict>
          </mc:Fallback>
        </mc:AlternateContent>
      </w:r>
      <w:r/>
    </w:p>
    <w:p>
      <w:pPr>
        <w:pStyle w:val="809"/>
        <w:ind w:left="0" w:firstLine="84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公司（单位）名称（盖CA电子公章）：</w:t>
      </w:r>
      <w:r/>
    </w:p>
    <w:p>
      <w:pPr>
        <w:pStyle w:val="809"/>
        <w:ind w:left="400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w:t>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7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7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7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7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7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1">
    <w:multiLevelType w:val="hybridMultilevel"/>
    <w:lvl w:ilvl="0">
      <w:start w:val="1"/>
      <w:numFmt w:val="chineseCounting"/>
      <w:pStyle w:val="1241"/>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26"/>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next w:val="792"/>
    <w:link w:val="1289"/>
    <w:uiPriority w:val="0"/>
    <w:qFormat/>
    <w:pPr>
      <w:jc w:val="both"/>
      <w:widowControl w:val="off"/>
    </w:pPr>
    <w:rPr>
      <w:rFonts w:hint="default" w:ascii="Calibri" w:hAnsi="Calibri" w:eastAsia="宋体" w:cs="Times New Roman"/>
      <w:sz w:val="21"/>
      <w:szCs w:val="22"/>
      <w:lang w:val="en-US" w:eastAsia="zh-CN" w:bidi="ar-SA"/>
    </w:rPr>
  </w:style>
  <w:style w:type="paragraph" w:styleId="781">
    <w:name w:val="Heading 1"/>
    <w:basedOn w:val="780"/>
    <w:next w:val="780"/>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uiPriority w:val="9"/>
    <w:unhideWhenUsed/>
    <w:qFormat/>
    <w:pPr>
      <w:keepLines/>
      <w:keepNext/>
      <w:spacing w:before="320" w:after="200"/>
      <w:outlineLvl w:val="8"/>
    </w:pPr>
    <w:rPr>
      <w:rFonts w:ascii="Arial" w:hAnsi="Arial" w:eastAsia="Arial" w:cs="Arial"/>
      <w:i/>
      <w:iCs/>
      <w:sz w:val="21"/>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customStyle="1">
    <w:name w:val="正文文本11"/>
    <w:basedOn w:val="780"/>
    <w:uiPriority w:val="0"/>
    <w:semiHidden/>
    <w:qFormat/>
    <w:rPr>
      <w:rFonts w:ascii="仿宋" w:hAnsi="仿宋" w:eastAsia="仿宋" w:cs="仿宋"/>
      <w:sz w:val="32"/>
      <w:szCs w:val="32"/>
      <w:lang w:val="en-US" w:eastAsia="en-US" w:bidi="ar-SA"/>
    </w:rPr>
  </w:style>
  <w:style w:type="paragraph" w:styleId="793">
    <w:name w:val="toc 7"/>
    <w:basedOn w:val="780"/>
    <w:next w:val="780"/>
    <w:uiPriority w:val="39"/>
    <w:unhideWhenUsed/>
    <w:qFormat/>
    <w:pPr>
      <w:ind w:left="1701" w:right="0" w:firstLine="0"/>
      <w:spacing w:after="57"/>
    </w:pPr>
  </w:style>
  <w:style w:type="paragraph" w:styleId="794">
    <w:name w:val="Caption"/>
    <w:basedOn w:val="780"/>
    <w:next w:val="7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5">
    <w:name w:val="toc 5"/>
    <w:basedOn w:val="780"/>
    <w:next w:val="780"/>
    <w:uiPriority w:val="39"/>
    <w:unhideWhenUsed/>
    <w:qFormat/>
    <w:pPr>
      <w:ind w:left="1134" w:right="0" w:firstLine="0"/>
      <w:spacing w:after="57"/>
    </w:pPr>
  </w:style>
  <w:style w:type="paragraph" w:styleId="796">
    <w:name w:val="toc 3"/>
    <w:basedOn w:val="780"/>
    <w:next w:val="780"/>
    <w:uiPriority w:val="39"/>
    <w:unhideWhenUsed/>
    <w:qFormat/>
    <w:pPr>
      <w:ind w:left="567" w:right="0" w:firstLine="0"/>
      <w:spacing w:after="57"/>
    </w:pPr>
  </w:style>
  <w:style w:type="paragraph" w:styleId="797">
    <w:name w:val="toc 8"/>
    <w:basedOn w:val="780"/>
    <w:next w:val="780"/>
    <w:uiPriority w:val="39"/>
    <w:unhideWhenUsed/>
    <w:qFormat/>
    <w:pPr>
      <w:ind w:left="1984" w:right="0" w:firstLine="0"/>
      <w:spacing w:after="57"/>
    </w:pPr>
  </w:style>
  <w:style w:type="paragraph" w:styleId="798">
    <w:name w:val="endnote text"/>
    <w:basedOn w:val="780"/>
    <w:uiPriority w:val="99"/>
    <w:semiHidden/>
    <w:unhideWhenUsed/>
    <w:qFormat/>
    <w:pPr>
      <w:spacing w:after="0" w:line="240" w:lineRule="auto"/>
    </w:pPr>
    <w:rPr>
      <w:sz w:val="20"/>
    </w:rPr>
  </w:style>
  <w:style w:type="paragraph" w:styleId="799">
    <w:name w:val="Footer"/>
    <w:basedOn w:val="780"/>
    <w:uiPriority w:val="99"/>
    <w:unhideWhenUsed/>
    <w:qFormat/>
    <w:pPr>
      <w:spacing w:after="0" w:line="240" w:lineRule="auto"/>
      <w:tabs>
        <w:tab w:val="center" w:pos="7143" w:leader="none"/>
        <w:tab w:val="right" w:pos="14287" w:leader="none"/>
      </w:tabs>
    </w:pPr>
  </w:style>
  <w:style w:type="paragraph" w:styleId="800">
    <w:name w:val="Header"/>
    <w:basedOn w:val="780"/>
    <w:uiPriority w:val="99"/>
    <w:unhideWhenUsed/>
    <w:qFormat/>
    <w:pPr>
      <w:spacing w:after="0" w:line="240" w:lineRule="auto"/>
      <w:tabs>
        <w:tab w:val="center" w:pos="7143" w:leader="none"/>
        <w:tab w:val="right" w:pos="14287" w:leader="none"/>
      </w:tabs>
    </w:pPr>
  </w:style>
  <w:style w:type="paragraph" w:styleId="801">
    <w:name w:val="toc 1"/>
    <w:basedOn w:val="780"/>
    <w:next w:val="780"/>
    <w:uiPriority w:val="39"/>
    <w:unhideWhenUsed/>
    <w:qFormat/>
    <w:pPr>
      <w:ind w:left="0" w:right="0" w:firstLine="0"/>
      <w:spacing w:after="57"/>
    </w:pPr>
  </w:style>
  <w:style w:type="paragraph" w:styleId="802">
    <w:name w:val="toc 4"/>
    <w:basedOn w:val="780"/>
    <w:next w:val="780"/>
    <w:uiPriority w:val="39"/>
    <w:unhideWhenUsed/>
    <w:qFormat/>
    <w:pPr>
      <w:ind w:left="850" w:right="0" w:firstLine="0"/>
      <w:spacing w:after="57"/>
    </w:pPr>
  </w:style>
  <w:style w:type="paragraph" w:styleId="803">
    <w:name w:val="Subtitle"/>
    <w:basedOn w:val="780"/>
    <w:next w:val="780"/>
    <w:uiPriority w:val="11"/>
    <w:qFormat/>
    <w:pPr>
      <w:spacing w:before="200" w:after="200"/>
    </w:pPr>
    <w:rPr>
      <w:sz w:val="24"/>
      <w:szCs w:val="24"/>
    </w:rPr>
  </w:style>
  <w:style w:type="paragraph" w:styleId="804">
    <w:name w:val="footnote text"/>
    <w:basedOn w:val="780"/>
    <w:uiPriority w:val="99"/>
    <w:semiHidden/>
    <w:unhideWhenUsed/>
    <w:qFormat/>
    <w:pPr>
      <w:spacing w:after="40" w:line="240" w:lineRule="auto"/>
    </w:pPr>
    <w:rPr>
      <w:sz w:val="18"/>
    </w:rPr>
  </w:style>
  <w:style w:type="paragraph" w:styleId="805">
    <w:name w:val="toc 6"/>
    <w:basedOn w:val="780"/>
    <w:next w:val="780"/>
    <w:uiPriority w:val="39"/>
    <w:unhideWhenUsed/>
    <w:qFormat/>
    <w:pPr>
      <w:ind w:left="1417" w:right="0" w:firstLine="0"/>
      <w:spacing w:after="57"/>
    </w:pPr>
  </w:style>
  <w:style w:type="paragraph" w:styleId="806">
    <w:name w:val="table of figures"/>
    <w:basedOn w:val="780"/>
    <w:next w:val="780"/>
    <w:uiPriority w:val="99"/>
    <w:unhideWhenUsed/>
    <w:qFormat/>
    <w:pPr>
      <w:spacing w:after="0" w:afterAutospacing="0"/>
    </w:pPr>
  </w:style>
  <w:style w:type="paragraph" w:styleId="807">
    <w:name w:val="toc 2"/>
    <w:basedOn w:val="780"/>
    <w:next w:val="780"/>
    <w:uiPriority w:val="39"/>
    <w:unhideWhenUsed/>
    <w:qFormat/>
    <w:pPr>
      <w:ind w:left="283" w:right="0" w:firstLine="0"/>
      <w:spacing w:after="57"/>
    </w:pPr>
  </w:style>
  <w:style w:type="paragraph" w:styleId="808">
    <w:name w:val="toc 9"/>
    <w:basedOn w:val="780"/>
    <w:next w:val="780"/>
    <w:uiPriority w:val="39"/>
    <w:unhideWhenUsed/>
    <w:qFormat/>
    <w:pPr>
      <w:ind w:left="2268" w:right="0" w:firstLine="0"/>
      <w:spacing w:after="57"/>
    </w:pPr>
  </w:style>
  <w:style w:type="paragraph" w:styleId="809">
    <w:name w:val="Normal (Web)"/>
    <w:basedOn w:val="780"/>
    <w:uiPriority w:val="99"/>
    <w:semiHidden/>
    <w:unhideWhenUsed/>
    <w:qFormat/>
    <w:pPr>
      <w:ind w:left="0" w:right="0"/>
      <w:jc w:val="left"/>
      <w:spacing w:before="0" w:beforeAutospacing="1" w:after="0" w:afterAutospacing="1"/>
    </w:pPr>
    <w:rPr>
      <w:sz w:val="24"/>
      <w:lang w:val="en-US" w:eastAsia="zh-CN" w:bidi="ar"/>
    </w:rPr>
  </w:style>
  <w:style w:type="paragraph" w:styleId="810">
    <w:name w:val="Title"/>
    <w:basedOn w:val="780"/>
    <w:next w:val="780"/>
    <w:uiPriority w:val="10"/>
    <w:qFormat/>
    <w:pPr>
      <w:contextualSpacing/>
      <w:spacing w:before="300" w:after="200"/>
    </w:pPr>
    <w:rPr>
      <w:sz w:val="48"/>
      <w:szCs w:val="48"/>
    </w:rPr>
  </w:style>
  <w:style w:type="table" w:styleId="8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endnote reference"/>
    <w:uiPriority w:val="99"/>
    <w:semiHidden/>
    <w:unhideWhenUsed/>
    <w:qFormat/>
    <w:rPr>
      <w:vertAlign w:val="superscript"/>
    </w:rPr>
  </w:style>
  <w:style w:type="character" w:styleId="813">
    <w:name w:val="Hyperlink"/>
    <w:uiPriority w:val="99"/>
    <w:unhideWhenUsed/>
    <w:qFormat/>
    <w:rPr>
      <w:color w:val="0000ff" w:themeColor="hyperlink"/>
      <w:u w:val="single"/>
      <w14:textFill>
        <w14:solidFill>
          <w14:schemeClr w14:val="hlink"/>
        </w14:solidFill>
      </w14:textFill>
    </w:rPr>
  </w:style>
  <w:style w:type="character" w:styleId="814">
    <w:name w:val="footnote reference"/>
    <w:uiPriority w:val="99"/>
    <w:unhideWhenUsed/>
    <w:qFormat/>
    <w:rPr>
      <w:vertAlign w:val="superscript"/>
    </w:rPr>
  </w:style>
  <w:style w:type="paragraph" w:styleId="815">
    <w:name w:val="List Paragraph"/>
    <w:basedOn w:val="780"/>
    <w:uiPriority w:val="34"/>
    <w:qFormat/>
    <w:pPr>
      <w:contextualSpacing/>
      <w:ind w:left="720"/>
    </w:pPr>
  </w:style>
  <w:style w:type="paragraph" w:styleId="816">
    <w:name w:val="No Spacing"/>
    <w:uiPriority w:val="1"/>
    <w:qFormat/>
    <w:pPr>
      <w:spacing w:before="0" w:after="0" w:line="240" w:lineRule="auto"/>
    </w:pPr>
    <w:rPr>
      <w:rFonts w:hint="default" w:ascii="Times New Roman" w:hAnsi="Times New Roman" w:eastAsia="宋体" w:cs="Times New Roman"/>
    </w:rPr>
  </w:style>
  <w:style w:type="paragraph" w:styleId="817">
    <w:name w:val="Quote"/>
    <w:basedOn w:val="780"/>
    <w:next w:val="780"/>
    <w:uiPriority w:val="29"/>
    <w:qFormat/>
    <w:pPr>
      <w:ind w:left="720" w:right="720"/>
    </w:pPr>
    <w:rPr>
      <w:i/>
    </w:rPr>
  </w:style>
  <w:style w:type="paragraph" w:styleId="818">
    <w:name w:val="Intense Quote"/>
    <w:basedOn w:val="780"/>
    <w:next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9" w:customStyle="1">
    <w:name w:val="标题 11"/>
    <w:basedOn w:val="780"/>
    <w:next w:val="780"/>
    <w:link w:val="834"/>
    <w:uiPriority w:val="0"/>
    <w:qFormat/>
    <w:pPr>
      <w:keepLines/>
      <w:keepNext/>
      <w:spacing w:before="480" w:after="200"/>
      <w:outlineLvl w:val="0"/>
    </w:pPr>
    <w:rPr>
      <w:rFonts w:ascii="Arial" w:hAnsi="Arial" w:eastAsia="Arial" w:cs="Arial"/>
      <w:sz w:val="40"/>
      <w:szCs w:val="40"/>
    </w:rPr>
  </w:style>
  <w:style w:type="paragraph" w:styleId="820" w:customStyle="1">
    <w:name w:val="标题 211"/>
    <w:basedOn w:val="780"/>
    <w:next w:val="780"/>
    <w:link w:val="835"/>
    <w:uiPriority w:val="0"/>
    <w:qFormat/>
    <w:pPr>
      <w:keepLines/>
      <w:keepNext/>
      <w:spacing w:before="260" w:after="260" w:line="413" w:lineRule="auto"/>
      <w:outlineLvl w:val="1"/>
    </w:pPr>
    <w:rPr>
      <w:rFonts w:ascii="Arial" w:hAnsi="Arial" w:eastAsia="黑体"/>
      <w:b/>
      <w:sz w:val="32"/>
      <w:szCs w:val="20"/>
    </w:rPr>
  </w:style>
  <w:style w:type="paragraph" w:styleId="821" w:customStyle="1">
    <w:name w:val="标题 311"/>
    <w:basedOn w:val="822"/>
    <w:next w:val="823"/>
    <w:link w:val="836"/>
    <w:uiPriority w:val="0"/>
    <w:qFormat/>
    <w:pPr>
      <w:keepLines/>
      <w:keepNext/>
      <w:spacing w:before="320" w:after="200"/>
      <w:outlineLvl w:val="2"/>
    </w:pPr>
    <w:rPr>
      <w:rFonts w:ascii="Arial" w:hAnsi="Arial" w:eastAsia="Arial" w:cs="Arial"/>
      <w:sz w:val="30"/>
      <w:szCs w:val="30"/>
    </w:rPr>
  </w:style>
  <w:style w:type="paragraph" w:styleId="822" w:customStyle="1">
    <w:name w:val="Normal1"/>
    <w:next w:val="821"/>
    <w:uiPriority w:val="0"/>
    <w:qFormat/>
    <w:pPr>
      <w:jc w:val="both"/>
      <w:widowControl w:val="off"/>
    </w:pPr>
    <w:rPr>
      <w:rFonts w:hint="default" w:ascii="Calibri" w:hAnsi="Calibri" w:eastAsia="宋体" w:cs="Times New Roman"/>
      <w:sz w:val="21"/>
      <w:szCs w:val="22"/>
      <w:lang w:val="en-US" w:eastAsia="zh-CN" w:bidi="ar-SA"/>
    </w:rPr>
  </w:style>
  <w:style w:type="paragraph" w:styleId="823" w:customStyle="1">
    <w:name w:val="Normal_19"/>
    <w:next w:val="824"/>
    <w:uiPriority w:val="0"/>
    <w:qFormat/>
    <w:rPr>
      <w:rFonts w:hint="default" w:ascii="黑体" w:hAnsi="黑体" w:eastAsia="黑体" w:cs="黑体"/>
      <w:b/>
      <w:sz w:val="32"/>
      <w:szCs w:val="24"/>
      <w:lang w:val="en-US" w:eastAsia="zh-CN" w:bidi="ar-SA"/>
    </w:rPr>
  </w:style>
  <w:style w:type="paragraph" w:styleId="824" w:customStyle="1">
    <w:name w:val="Normal11"/>
    <w:next w:val="825"/>
    <w:uiPriority w:val="0"/>
    <w:qFormat/>
    <w:pPr>
      <w:jc w:val="both"/>
      <w:widowControl w:val="off"/>
    </w:pPr>
    <w:rPr>
      <w:rFonts w:hint="default" w:ascii="Times New Roman" w:hAnsi="Times New Roman" w:eastAsia="宋体" w:cs="Times New Roman"/>
      <w:szCs w:val="21"/>
      <w:lang w:val="en-US" w:eastAsia="zh-CN" w:bidi="ar-SA"/>
    </w:rPr>
  </w:style>
  <w:style w:type="paragraph" w:styleId="825" w:customStyle="1">
    <w:name w:val="Title1"/>
    <w:basedOn w:val="824"/>
    <w:next w:val="824"/>
    <w:uiPriority w:val="10"/>
    <w:qFormat/>
    <w:pPr>
      <w:contextualSpacing/>
      <w:spacing w:after="0" w:line="240" w:lineRule="auto"/>
    </w:pPr>
    <w:rPr>
      <w:rFonts w:ascii="Cambria" w:hAnsi="Cambria" w:eastAsia="宋体"/>
      <w:color w:val="262626"/>
      <w:spacing w:val="-15"/>
      <w:sz w:val="96"/>
      <w:szCs w:val="96"/>
    </w:rPr>
  </w:style>
  <w:style w:type="paragraph" w:styleId="826" w:customStyle="1">
    <w:name w:val="标题 411"/>
    <w:basedOn w:val="780"/>
    <w:next w:val="780"/>
    <w:link w:val="837"/>
    <w:uiPriority w:val="0"/>
    <w:qFormat/>
    <w:pPr>
      <w:jc w:val="center"/>
      <w:keepNext/>
      <w:outlineLvl w:val="3"/>
    </w:pPr>
    <w:rPr>
      <w:rFonts w:eastAsia="新宋体"/>
      <w:sz w:val="30"/>
      <w:szCs w:val="21"/>
    </w:rPr>
  </w:style>
  <w:style w:type="paragraph" w:styleId="827" w:customStyle="1">
    <w:name w:val="标题 51"/>
    <w:basedOn w:val="780"/>
    <w:next w:val="780"/>
    <w:link w:val="838"/>
    <w:uiPriority w:val="0"/>
    <w:qFormat/>
    <w:pPr>
      <w:keepLines/>
      <w:keepNext/>
      <w:spacing w:before="320" w:after="200"/>
      <w:outlineLvl w:val="4"/>
    </w:pPr>
    <w:rPr>
      <w:rFonts w:ascii="Arial" w:hAnsi="Arial" w:eastAsia="Arial" w:cs="Arial"/>
      <w:b/>
      <w:bCs/>
      <w:sz w:val="24"/>
      <w:szCs w:val="24"/>
    </w:rPr>
  </w:style>
  <w:style w:type="paragraph" w:styleId="828" w:customStyle="1">
    <w:name w:val="标题 61"/>
    <w:basedOn w:val="780"/>
    <w:next w:val="780"/>
    <w:link w:val="839"/>
    <w:uiPriority w:val="0"/>
    <w:qFormat/>
    <w:pPr>
      <w:keepLines/>
      <w:keepNext/>
      <w:spacing w:before="320" w:after="200"/>
      <w:outlineLvl w:val="5"/>
    </w:pPr>
    <w:rPr>
      <w:rFonts w:ascii="Arial" w:hAnsi="Arial" w:eastAsia="Arial" w:cs="Arial"/>
      <w:b/>
      <w:bCs/>
      <w:sz w:val="22"/>
    </w:rPr>
  </w:style>
  <w:style w:type="paragraph" w:styleId="829" w:customStyle="1">
    <w:name w:val="标题 71"/>
    <w:basedOn w:val="780"/>
    <w:next w:val="780"/>
    <w:link w:val="840"/>
    <w:uiPriority w:val="0"/>
    <w:qFormat/>
    <w:pPr>
      <w:keepLines/>
      <w:keepNext/>
      <w:spacing w:before="320" w:after="200"/>
      <w:outlineLvl w:val="6"/>
    </w:pPr>
    <w:rPr>
      <w:rFonts w:ascii="Arial" w:hAnsi="Arial" w:eastAsia="Arial" w:cs="Arial"/>
      <w:b/>
      <w:bCs/>
      <w:i/>
      <w:iCs/>
      <w:sz w:val="22"/>
    </w:rPr>
  </w:style>
  <w:style w:type="paragraph" w:styleId="830" w:customStyle="1">
    <w:name w:val="标题 81"/>
    <w:basedOn w:val="780"/>
    <w:next w:val="780"/>
    <w:link w:val="841"/>
    <w:uiPriority w:val="0"/>
    <w:qFormat/>
    <w:pPr>
      <w:keepLines/>
      <w:keepNext/>
      <w:spacing w:before="320" w:after="200"/>
      <w:outlineLvl w:val="7"/>
    </w:pPr>
    <w:rPr>
      <w:rFonts w:ascii="Arial" w:hAnsi="Arial" w:eastAsia="Arial" w:cs="Arial"/>
      <w:i/>
      <w:iCs/>
      <w:sz w:val="22"/>
    </w:rPr>
  </w:style>
  <w:style w:type="paragraph" w:styleId="831" w:customStyle="1">
    <w:name w:val="标题 91"/>
    <w:basedOn w:val="780"/>
    <w:next w:val="780"/>
    <w:link w:val="842"/>
    <w:uiPriority w:val="0"/>
    <w:qFormat/>
    <w:pPr>
      <w:keepLines/>
      <w:keepNext/>
      <w:spacing w:before="320" w:after="200"/>
      <w:outlineLvl w:val="8"/>
    </w:pPr>
    <w:rPr>
      <w:rFonts w:ascii="Arial" w:hAnsi="Arial" w:eastAsia="Arial" w:cs="Arial"/>
      <w:i/>
      <w:iCs/>
      <w:szCs w:val="21"/>
    </w:rPr>
  </w:style>
  <w:style w:type="character" w:styleId="832" w:customStyle="1">
    <w:name w:val="默认段落字体1"/>
    <w:link w:val="780"/>
    <w:uiPriority w:val="1"/>
    <w:unhideWhenUsed/>
    <w:qFormat/>
  </w:style>
  <w:style w:type="table" w:styleId="833" w:customStyle="1">
    <w:name w:val="普通表格1"/>
    <w:uiPriority w:val="99"/>
    <w:unhideWhenUsed/>
    <w:qFormat/>
    <w:tblPr/>
  </w:style>
  <w:style w:type="character" w:styleId="834" w:customStyle="1">
    <w:name w:val="标题 1 字符"/>
    <w:link w:val="819"/>
    <w:uiPriority w:val="0"/>
    <w:qFormat/>
    <w:rPr>
      <w:rFonts w:ascii="Arial" w:hAnsi="Arial" w:eastAsia="Arial" w:cs="Arial"/>
      <w:sz w:val="40"/>
      <w:szCs w:val="40"/>
    </w:rPr>
  </w:style>
  <w:style w:type="character" w:styleId="835" w:customStyle="1">
    <w:name w:val="标题 2 字符"/>
    <w:link w:val="820"/>
    <w:uiPriority w:val="0"/>
    <w:qFormat/>
    <w:rPr>
      <w:rFonts w:ascii="Arial" w:hAnsi="Arial" w:eastAsia="Arial" w:cs="Arial"/>
      <w:sz w:val="34"/>
    </w:rPr>
  </w:style>
  <w:style w:type="character" w:styleId="836" w:customStyle="1">
    <w:name w:val="标题 3 字符"/>
    <w:link w:val="821"/>
    <w:uiPriority w:val="0"/>
    <w:qFormat/>
    <w:rPr>
      <w:rFonts w:ascii="Arial" w:hAnsi="Arial" w:eastAsia="Arial" w:cs="Arial"/>
      <w:sz w:val="30"/>
      <w:szCs w:val="30"/>
    </w:rPr>
  </w:style>
  <w:style w:type="character" w:styleId="837" w:customStyle="1">
    <w:name w:val="标题 4 字符"/>
    <w:link w:val="826"/>
    <w:uiPriority w:val="0"/>
    <w:qFormat/>
    <w:rPr>
      <w:rFonts w:ascii="Arial" w:hAnsi="Arial" w:eastAsia="Arial" w:cs="Arial"/>
      <w:b/>
      <w:bCs/>
      <w:sz w:val="26"/>
      <w:szCs w:val="26"/>
    </w:rPr>
  </w:style>
  <w:style w:type="character" w:styleId="838" w:customStyle="1">
    <w:name w:val="标题 5 字符"/>
    <w:link w:val="827"/>
    <w:uiPriority w:val="0"/>
    <w:qFormat/>
    <w:rPr>
      <w:rFonts w:ascii="Arial" w:hAnsi="Arial" w:eastAsia="Arial" w:cs="Arial"/>
      <w:b/>
      <w:bCs/>
      <w:sz w:val="24"/>
      <w:szCs w:val="24"/>
    </w:rPr>
  </w:style>
  <w:style w:type="character" w:styleId="839" w:customStyle="1">
    <w:name w:val="标题 6 字符"/>
    <w:link w:val="828"/>
    <w:uiPriority w:val="0"/>
    <w:qFormat/>
    <w:rPr>
      <w:rFonts w:ascii="Arial" w:hAnsi="Arial" w:eastAsia="Arial" w:cs="Arial"/>
      <w:b/>
      <w:bCs/>
      <w:sz w:val="22"/>
      <w:szCs w:val="22"/>
    </w:rPr>
  </w:style>
  <w:style w:type="character" w:styleId="840" w:customStyle="1">
    <w:name w:val="标题 7 字符"/>
    <w:link w:val="829"/>
    <w:uiPriority w:val="0"/>
    <w:qFormat/>
    <w:rPr>
      <w:rFonts w:ascii="Arial" w:hAnsi="Arial" w:eastAsia="Arial" w:cs="Arial"/>
      <w:b/>
      <w:bCs/>
      <w:i/>
      <w:iCs/>
      <w:sz w:val="22"/>
      <w:szCs w:val="22"/>
    </w:rPr>
  </w:style>
  <w:style w:type="character" w:styleId="841" w:customStyle="1">
    <w:name w:val="标题 8 字符"/>
    <w:link w:val="830"/>
    <w:uiPriority w:val="0"/>
    <w:qFormat/>
    <w:rPr>
      <w:rFonts w:ascii="Arial" w:hAnsi="Arial" w:eastAsia="Arial" w:cs="Arial"/>
      <w:i/>
      <w:iCs/>
      <w:sz w:val="22"/>
      <w:szCs w:val="22"/>
    </w:rPr>
  </w:style>
  <w:style w:type="character" w:styleId="842" w:customStyle="1">
    <w:name w:val="标题 9 字符"/>
    <w:link w:val="831"/>
    <w:uiPriority w:val="0"/>
    <w:qFormat/>
    <w:rPr>
      <w:rFonts w:ascii="Arial" w:hAnsi="Arial" w:eastAsia="Arial" w:cs="Arial"/>
      <w:i/>
      <w:iCs/>
      <w:sz w:val="21"/>
      <w:szCs w:val="21"/>
    </w:rPr>
  </w:style>
  <w:style w:type="paragraph" w:styleId="843" w:customStyle="1">
    <w:name w:val="列表 31"/>
    <w:basedOn w:val="780"/>
    <w:uiPriority w:val="0"/>
    <w:qFormat/>
    <w:pPr>
      <w:ind w:left="100" w:hanging="200"/>
    </w:pPr>
    <w:rPr>
      <w:rFonts w:ascii="Times New Roman" w:hAnsi="Times New Roman"/>
      <w:szCs w:val="21"/>
    </w:rPr>
  </w:style>
  <w:style w:type="paragraph" w:styleId="844" w:customStyle="1">
    <w:name w:val="目录 71"/>
    <w:basedOn w:val="780"/>
    <w:next w:val="780"/>
    <w:uiPriority w:val="0"/>
    <w:unhideWhenUsed/>
    <w:qFormat/>
    <w:pPr>
      <w:ind w:left="1701"/>
      <w:spacing w:after="57"/>
    </w:pPr>
  </w:style>
  <w:style w:type="paragraph" w:styleId="845" w:customStyle="1">
    <w:name w:val="正文缩进11"/>
    <w:basedOn w:val="780"/>
    <w:link w:val="846"/>
    <w:uiPriority w:val="0"/>
    <w:qFormat/>
    <w:pPr>
      <w:ind w:firstLine="420"/>
    </w:pPr>
    <w:rPr>
      <w:rFonts w:ascii="宋体"/>
      <w:color w:val="000000"/>
      <w:sz w:val="24"/>
      <w:szCs w:val="20"/>
    </w:rPr>
  </w:style>
  <w:style w:type="character" w:styleId="846" w:customStyle="1">
    <w:name w:val="正文缩进 字符"/>
    <w:link w:val="845"/>
    <w:uiPriority w:val="0"/>
    <w:qFormat/>
    <w:rPr>
      <w:rFonts w:ascii="宋体" w:hAnsi="Calibri"/>
      <w:color w:val="000000"/>
      <w:sz w:val="24"/>
    </w:rPr>
  </w:style>
  <w:style w:type="paragraph" w:styleId="847" w:customStyle="1">
    <w:name w:val="题注1"/>
    <w:basedOn w:val="780"/>
    <w:next w:val="780"/>
    <w:uiPriority w:val="35"/>
    <w:qFormat/>
    <w:pPr>
      <w:spacing w:line="276" w:lineRule="auto"/>
    </w:pPr>
    <w:rPr>
      <w:b/>
      <w:bCs/>
      <w:color w:val="5b9bd5"/>
      <w:sz w:val="18"/>
      <w:szCs w:val="18"/>
    </w:rPr>
  </w:style>
  <w:style w:type="paragraph" w:styleId="848" w:customStyle="1">
    <w:name w:val="文档结构图1"/>
    <w:basedOn w:val="780"/>
    <w:link w:val="849"/>
    <w:uiPriority w:val="0"/>
    <w:semiHidden/>
    <w:qFormat/>
    <w:pPr>
      <w:shd w:val="clear" w:color="auto" w:fill="000080"/>
    </w:pPr>
    <w:rPr>
      <w:rFonts w:ascii="Times New Roman" w:hAnsi="Times New Roman"/>
      <w:szCs w:val="21"/>
    </w:rPr>
  </w:style>
  <w:style w:type="character" w:styleId="849" w:customStyle="1">
    <w:name w:val="文档结构图 字符"/>
    <w:link w:val="848"/>
    <w:uiPriority w:val="0"/>
    <w:semiHidden/>
    <w:qFormat/>
    <w:rPr>
      <w:sz w:val="21"/>
      <w:szCs w:val="21"/>
      <w:shd w:val="clear" w:color="auto" w:fill="000080"/>
    </w:rPr>
  </w:style>
  <w:style w:type="paragraph" w:styleId="850" w:customStyle="1">
    <w:name w:val="批注文字1"/>
    <w:basedOn w:val="780"/>
    <w:link w:val="851"/>
    <w:uiPriority w:val="0"/>
    <w:semiHidden/>
    <w:qFormat/>
    <w:pPr>
      <w:jc w:val="left"/>
    </w:pPr>
    <w:rPr>
      <w:rFonts w:ascii="Times New Roman" w:hAnsi="Times New Roman"/>
      <w:szCs w:val="21"/>
    </w:rPr>
  </w:style>
  <w:style w:type="character" w:styleId="851" w:customStyle="1">
    <w:name w:val="批注文字 字符"/>
    <w:link w:val="850"/>
    <w:uiPriority w:val="0"/>
    <w:semiHidden/>
    <w:qFormat/>
    <w:rPr>
      <w:sz w:val="21"/>
      <w:szCs w:val="21"/>
    </w:rPr>
  </w:style>
  <w:style w:type="paragraph" w:styleId="852" w:customStyle="1">
    <w:name w:val="正文文本 31"/>
    <w:basedOn w:val="780"/>
    <w:link w:val="853"/>
    <w:uiPriority w:val="0"/>
    <w:qFormat/>
    <w:rPr>
      <w:rFonts w:ascii="仿宋_GB2312" w:hAnsi="Arial" w:eastAsia="仿宋_GB2312"/>
      <w:sz w:val="32"/>
      <w:szCs w:val="32"/>
    </w:rPr>
  </w:style>
  <w:style w:type="character" w:styleId="853" w:customStyle="1">
    <w:name w:val="正文文本 3 字符"/>
    <w:link w:val="852"/>
    <w:uiPriority w:val="0"/>
    <w:qFormat/>
    <w:rPr>
      <w:rFonts w:ascii="仿宋_GB2312" w:hAnsi="Arial" w:eastAsia="仿宋_GB2312"/>
      <w:sz w:val="32"/>
      <w:szCs w:val="32"/>
    </w:rPr>
  </w:style>
  <w:style w:type="paragraph" w:styleId="854" w:customStyle="1">
    <w:name w:val="正文文本121"/>
    <w:basedOn w:val="780"/>
    <w:uiPriority w:val="0"/>
    <w:semiHidden/>
    <w:qFormat/>
    <w:rPr>
      <w:rFonts w:ascii="仿宋" w:hAnsi="仿宋" w:eastAsia="仿宋" w:cs="仿宋"/>
      <w:sz w:val="32"/>
      <w:szCs w:val="32"/>
      <w:lang w:val="en-US" w:eastAsia="en-US" w:bidi="ar-SA"/>
    </w:rPr>
  </w:style>
  <w:style w:type="paragraph" w:styleId="855" w:customStyle="1">
    <w:name w:val="正文文本缩进11"/>
    <w:basedOn w:val="780"/>
    <w:link w:val="856"/>
    <w:uiPriority w:val="0"/>
    <w:qFormat/>
    <w:pPr>
      <w:ind w:firstLine="225"/>
    </w:pPr>
    <w:rPr>
      <w:rFonts w:ascii="仿宋_GB2312" w:eastAsia="仿宋_GB2312"/>
      <w:sz w:val="32"/>
    </w:rPr>
  </w:style>
  <w:style w:type="character" w:styleId="856" w:customStyle="1">
    <w:name w:val="正文文本缩进 字符1"/>
    <w:link w:val="855"/>
    <w:uiPriority w:val="0"/>
    <w:qFormat/>
    <w:rPr>
      <w:rFonts w:ascii="仿宋_GB2312" w:hAnsi="Calibri" w:eastAsia="仿宋_GB2312"/>
      <w:sz w:val="32"/>
      <w:szCs w:val="22"/>
    </w:rPr>
  </w:style>
  <w:style w:type="paragraph" w:styleId="857" w:customStyle="1">
    <w:name w:val="列表 21"/>
    <w:basedOn w:val="780"/>
    <w:uiPriority w:val="0"/>
    <w:qFormat/>
    <w:pPr>
      <w:ind w:left="100" w:hanging="200"/>
    </w:pPr>
    <w:rPr>
      <w:rFonts w:ascii="Times New Roman" w:hAnsi="Times New Roman"/>
      <w:szCs w:val="21"/>
    </w:rPr>
  </w:style>
  <w:style w:type="paragraph" w:styleId="858" w:customStyle="1">
    <w:name w:val="目录 51"/>
    <w:basedOn w:val="780"/>
    <w:next w:val="780"/>
    <w:uiPriority w:val="0"/>
    <w:unhideWhenUsed/>
    <w:qFormat/>
    <w:pPr>
      <w:ind w:left="1134"/>
      <w:spacing w:after="57"/>
    </w:pPr>
  </w:style>
  <w:style w:type="paragraph" w:styleId="859" w:customStyle="1">
    <w:name w:val="目录 31"/>
    <w:basedOn w:val="780"/>
    <w:next w:val="780"/>
    <w:uiPriority w:val="0"/>
    <w:unhideWhenUsed/>
    <w:qFormat/>
    <w:pPr>
      <w:ind w:left="567"/>
      <w:spacing w:after="57"/>
    </w:pPr>
  </w:style>
  <w:style w:type="paragraph" w:styleId="860" w:customStyle="1">
    <w:name w:val="纯文本11"/>
    <w:basedOn w:val="780"/>
    <w:link w:val="861"/>
    <w:uiPriority w:val="0"/>
    <w:qFormat/>
    <w:rPr>
      <w:rFonts w:ascii="宋体" w:hAnsi="Courier New" w:cs="Courier New"/>
      <w:szCs w:val="21"/>
    </w:rPr>
  </w:style>
  <w:style w:type="character" w:styleId="861" w:customStyle="1">
    <w:name w:val="纯文本 字符"/>
    <w:link w:val="860"/>
    <w:uiPriority w:val="0"/>
    <w:qFormat/>
    <w:rPr>
      <w:rFonts w:ascii="宋体" w:hAnsi="Courier New" w:cs="Courier New"/>
      <w:sz w:val="21"/>
      <w:szCs w:val="21"/>
    </w:rPr>
  </w:style>
  <w:style w:type="paragraph" w:styleId="862" w:customStyle="1">
    <w:name w:val="目录 81"/>
    <w:basedOn w:val="780"/>
    <w:next w:val="780"/>
    <w:uiPriority w:val="0"/>
    <w:unhideWhenUsed/>
    <w:qFormat/>
    <w:pPr>
      <w:ind w:left="1984"/>
      <w:spacing w:after="57"/>
    </w:pPr>
  </w:style>
  <w:style w:type="paragraph" w:styleId="863" w:customStyle="1">
    <w:name w:val="日期1"/>
    <w:basedOn w:val="780"/>
    <w:next w:val="780"/>
    <w:link w:val="864"/>
    <w:uiPriority w:val="0"/>
    <w:qFormat/>
    <w:rPr>
      <w:rFonts w:ascii="Times New Roman" w:hAnsi="Times New Roman"/>
      <w:sz w:val="24"/>
      <w:szCs w:val="24"/>
    </w:rPr>
  </w:style>
  <w:style w:type="character" w:styleId="864" w:customStyle="1">
    <w:name w:val="日期 字符"/>
    <w:link w:val="863"/>
    <w:uiPriority w:val="0"/>
    <w:qFormat/>
    <w:rPr>
      <w:sz w:val="24"/>
      <w:szCs w:val="24"/>
    </w:rPr>
  </w:style>
  <w:style w:type="paragraph" w:styleId="865" w:customStyle="1">
    <w:name w:val="正文文本缩进 21"/>
    <w:basedOn w:val="780"/>
    <w:link w:val="866"/>
    <w:uiPriority w:val="0"/>
    <w:qFormat/>
    <w:pPr>
      <w:ind w:left="630" w:firstLine="645"/>
    </w:pPr>
    <w:rPr>
      <w:rFonts w:ascii="Arial" w:hAnsi="Arial" w:eastAsia="仿宋_GB2312" w:cs="Arial"/>
      <w:sz w:val="32"/>
      <w:szCs w:val="32"/>
    </w:rPr>
  </w:style>
  <w:style w:type="character" w:styleId="866" w:customStyle="1">
    <w:name w:val="正文文本缩进 2 字符"/>
    <w:link w:val="865"/>
    <w:uiPriority w:val="0"/>
    <w:qFormat/>
    <w:rPr>
      <w:rFonts w:ascii="Arial" w:hAnsi="Arial" w:eastAsia="仿宋_GB2312" w:cs="Arial"/>
      <w:sz w:val="32"/>
      <w:szCs w:val="32"/>
    </w:rPr>
  </w:style>
  <w:style w:type="paragraph" w:styleId="867" w:customStyle="1">
    <w:name w:val="尾注文本1"/>
    <w:basedOn w:val="780"/>
    <w:link w:val="868"/>
    <w:uiPriority w:val="99"/>
    <w:unhideWhenUsed/>
    <w:qFormat/>
    <w:rPr>
      <w:sz w:val="20"/>
    </w:rPr>
  </w:style>
  <w:style w:type="character" w:styleId="868" w:customStyle="1">
    <w:name w:val="尾注文本 字符"/>
    <w:link w:val="867"/>
    <w:uiPriority w:val="99"/>
    <w:qFormat/>
    <w:rPr>
      <w:sz w:val="20"/>
    </w:rPr>
  </w:style>
  <w:style w:type="paragraph" w:styleId="869" w:customStyle="1">
    <w:name w:val="批注框文本1"/>
    <w:basedOn w:val="780"/>
    <w:link w:val="870"/>
    <w:uiPriority w:val="0"/>
    <w:qFormat/>
    <w:rPr>
      <w:rFonts w:ascii="Times New Roman" w:hAnsi="Times New Roman"/>
      <w:sz w:val="18"/>
      <w:szCs w:val="18"/>
    </w:rPr>
  </w:style>
  <w:style w:type="character" w:styleId="870" w:customStyle="1">
    <w:name w:val="批注框文本 字符"/>
    <w:link w:val="869"/>
    <w:uiPriority w:val="0"/>
    <w:qFormat/>
    <w:rPr>
      <w:sz w:val="18"/>
      <w:szCs w:val="18"/>
    </w:rPr>
  </w:style>
  <w:style w:type="paragraph" w:styleId="871" w:customStyle="1">
    <w:name w:val="页脚11"/>
    <w:basedOn w:val="780"/>
    <w:link w:val="872"/>
    <w:uiPriority w:val="99"/>
    <w:qFormat/>
    <w:pPr>
      <w:jc w:val="left"/>
      <w:tabs>
        <w:tab w:val="center" w:pos="4153" w:leader="none"/>
        <w:tab w:val="right" w:pos="8306" w:leader="none"/>
      </w:tabs>
    </w:pPr>
    <w:rPr>
      <w:sz w:val="18"/>
      <w:szCs w:val="18"/>
    </w:rPr>
  </w:style>
  <w:style w:type="character" w:styleId="872" w:customStyle="1">
    <w:name w:val="页脚 字符"/>
    <w:link w:val="871"/>
    <w:uiPriority w:val="99"/>
    <w:qFormat/>
  </w:style>
  <w:style w:type="paragraph" w:styleId="873" w:customStyle="1">
    <w:name w:val="页眉1"/>
    <w:basedOn w:val="780"/>
    <w:link w:val="874"/>
    <w:uiPriority w:val="0"/>
    <w:qFormat/>
    <w:pPr>
      <w:jc w:val="center"/>
      <w:tabs>
        <w:tab w:val="center" w:pos="4153" w:leader="none"/>
        <w:tab w:val="right" w:pos="8306" w:leader="none"/>
      </w:tabs>
    </w:pPr>
    <w:rPr>
      <w:sz w:val="18"/>
      <w:szCs w:val="18"/>
    </w:rPr>
  </w:style>
  <w:style w:type="character" w:styleId="874" w:customStyle="1">
    <w:name w:val="页眉 字符"/>
    <w:link w:val="873"/>
    <w:uiPriority w:val="0"/>
    <w:qFormat/>
    <w:rPr>
      <w:rFonts w:ascii="Calibri" w:hAnsi="Calibri"/>
      <w:sz w:val="18"/>
      <w:szCs w:val="18"/>
    </w:rPr>
  </w:style>
  <w:style w:type="paragraph" w:styleId="875" w:customStyle="1">
    <w:name w:val="目录 11"/>
    <w:basedOn w:val="780"/>
    <w:next w:val="780"/>
    <w:uiPriority w:val="0"/>
    <w:qFormat/>
    <w:pPr>
      <w:jc w:val="left"/>
      <w:spacing w:before="120" w:after="120"/>
    </w:pPr>
    <w:rPr>
      <w:rFonts w:cs="Calibri"/>
      <w:b/>
      <w:bCs/>
      <w:caps/>
      <w:sz w:val="20"/>
      <w:szCs w:val="20"/>
    </w:rPr>
  </w:style>
  <w:style w:type="paragraph" w:styleId="876" w:customStyle="1">
    <w:name w:val="目录 41"/>
    <w:basedOn w:val="780"/>
    <w:next w:val="780"/>
    <w:uiPriority w:val="0"/>
    <w:unhideWhenUsed/>
    <w:qFormat/>
    <w:pPr>
      <w:ind w:left="850"/>
      <w:spacing w:after="57"/>
    </w:pPr>
  </w:style>
  <w:style w:type="paragraph" w:styleId="877" w:customStyle="1">
    <w:name w:val="副标题1"/>
    <w:basedOn w:val="780"/>
    <w:next w:val="780"/>
    <w:link w:val="878"/>
    <w:uiPriority w:val="11"/>
    <w:qFormat/>
    <w:pPr>
      <w:spacing w:before="200" w:after="200"/>
    </w:pPr>
    <w:rPr>
      <w:sz w:val="24"/>
      <w:szCs w:val="24"/>
    </w:rPr>
  </w:style>
  <w:style w:type="character" w:styleId="878" w:customStyle="1">
    <w:name w:val="副标题 字符"/>
    <w:link w:val="877"/>
    <w:uiPriority w:val="11"/>
    <w:qFormat/>
    <w:rPr>
      <w:sz w:val="24"/>
      <w:szCs w:val="24"/>
    </w:rPr>
  </w:style>
  <w:style w:type="paragraph" w:styleId="879" w:customStyle="1">
    <w:name w:val="列表1"/>
    <w:basedOn w:val="780"/>
    <w:uiPriority w:val="0"/>
    <w:qFormat/>
    <w:pPr>
      <w:ind w:left="200" w:hanging="200"/>
    </w:pPr>
    <w:rPr>
      <w:rFonts w:ascii="Times New Roman" w:hAnsi="Times New Roman"/>
      <w:szCs w:val="21"/>
    </w:rPr>
  </w:style>
  <w:style w:type="paragraph" w:styleId="880" w:customStyle="1">
    <w:name w:val="脚注文本11"/>
    <w:basedOn w:val="780"/>
    <w:link w:val="881"/>
    <w:uiPriority w:val="99"/>
    <w:unhideWhenUsed/>
    <w:qFormat/>
    <w:pPr>
      <w:spacing w:after="40"/>
    </w:pPr>
    <w:rPr>
      <w:sz w:val="18"/>
    </w:rPr>
  </w:style>
  <w:style w:type="character" w:styleId="881" w:customStyle="1">
    <w:name w:val="脚注文本 字符"/>
    <w:link w:val="880"/>
    <w:uiPriority w:val="99"/>
    <w:qFormat/>
    <w:rPr>
      <w:sz w:val="18"/>
    </w:rPr>
  </w:style>
  <w:style w:type="paragraph" w:styleId="882" w:customStyle="1">
    <w:name w:val="目录 61"/>
    <w:basedOn w:val="780"/>
    <w:next w:val="780"/>
    <w:uiPriority w:val="0"/>
    <w:unhideWhenUsed/>
    <w:qFormat/>
    <w:pPr>
      <w:ind w:left="1417"/>
      <w:spacing w:after="57"/>
    </w:pPr>
  </w:style>
  <w:style w:type="paragraph" w:styleId="883" w:customStyle="1">
    <w:name w:val="正文文本缩进 31"/>
    <w:basedOn w:val="780"/>
    <w:link w:val="884"/>
    <w:uiPriority w:val="0"/>
    <w:qFormat/>
    <w:pPr>
      <w:ind w:left="645" w:firstLine="645"/>
    </w:pPr>
    <w:rPr>
      <w:rFonts w:ascii="Arial" w:hAnsi="Arial" w:eastAsia="仿宋_GB2312" w:cs="Arial"/>
      <w:color w:val="ffff00"/>
      <w:sz w:val="32"/>
      <w:szCs w:val="32"/>
    </w:rPr>
  </w:style>
  <w:style w:type="character" w:styleId="884" w:customStyle="1">
    <w:name w:val="正文文本缩进 3 字符"/>
    <w:link w:val="883"/>
    <w:uiPriority w:val="0"/>
    <w:qFormat/>
    <w:rPr>
      <w:rFonts w:ascii="Arial" w:hAnsi="Arial" w:eastAsia="仿宋_GB2312" w:cs="Arial"/>
      <w:color w:val="ffff00"/>
      <w:sz w:val="32"/>
      <w:szCs w:val="32"/>
    </w:rPr>
  </w:style>
  <w:style w:type="paragraph" w:styleId="885" w:customStyle="1">
    <w:name w:val="图表目录1"/>
    <w:basedOn w:val="780"/>
    <w:next w:val="780"/>
    <w:uiPriority w:val="0"/>
    <w:unhideWhenUsed/>
    <w:qFormat/>
  </w:style>
  <w:style w:type="paragraph" w:styleId="886" w:customStyle="1">
    <w:name w:val="目录 21"/>
    <w:basedOn w:val="780"/>
    <w:next w:val="780"/>
    <w:uiPriority w:val="0"/>
    <w:qFormat/>
    <w:pPr>
      <w:ind w:left="210"/>
      <w:jc w:val="left"/>
    </w:pPr>
    <w:rPr>
      <w:rFonts w:cs="Calibri"/>
      <w:smallCaps/>
      <w:sz w:val="20"/>
      <w:szCs w:val="20"/>
    </w:rPr>
  </w:style>
  <w:style w:type="paragraph" w:styleId="887" w:customStyle="1">
    <w:name w:val="目录 91"/>
    <w:basedOn w:val="780"/>
    <w:next w:val="780"/>
    <w:uiPriority w:val="0"/>
    <w:unhideWhenUsed/>
    <w:qFormat/>
    <w:pPr>
      <w:ind w:left="2268"/>
      <w:spacing w:after="57"/>
    </w:pPr>
  </w:style>
  <w:style w:type="paragraph" w:styleId="888" w:customStyle="1">
    <w:name w:val="正文文本 21"/>
    <w:basedOn w:val="780"/>
    <w:link w:val="889"/>
    <w:uiPriority w:val="0"/>
    <w:qFormat/>
    <w:pPr>
      <w:jc w:val="center"/>
      <w:widowControl/>
    </w:pPr>
    <w:rPr>
      <w:rFonts w:ascii="楷体_GB2312" w:hAnsi="Times New Roman" w:eastAsia="楷体_GB2312"/>
      <w:sz w:val="28"/>
      <w:szCs w:val="28"/>
    </w:rPr>
  </w:style>
  <w:style w:type="character" w:styleId="889" w:customStyle="1">
    <w:name w:val="正文文本 2 字符"/>
    <w:link w:val="888"/>
    <w:uiPriority w:val="0"/>
    <w:qFormat/>
    <w:rPr>
      <w:rFonts w:ascii="楷体_GB2312" w:eastAsia="楷体_GB2312"/>
      <w:sz w:val="28"/>
      <w:szCs w:val="28"/>
    </w:rPr>
  </w:style>
  <w:style w:type="paragraph" w:styleId="890" w:customStyle="1">
    <w:name w:val="HTML 预设格式1"/>
    <w:basedOn w:val="780"/>
    <w:link w:val="89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1" w:customStyle="1">
    <w:name w:val="HTML 预设格式 字符"/>
    <w:link w:val="890"/>
    <w:uiPriority w:val="99"/>
    <w:qFormat/>
    <w:rPr>
      <w:rFonts w:ascii="宋体" w:hAnsi="宋体"/>
      <w:sz w:val="24"/>
      <w:szCs w:val="24"/>
    </w:rPr>
  </w:style>
  <w:style w:type="paragraph" w:styleId="892" w:customStyle="1">
    <w:name w:val="普通(网站)111"/>
    <w:basedOn w:val="780"/>
    <w:uiPriority w:val="99"/>
    <w:qFormat/>
    <w:pPr>
      <w:jc w:val="left"/>
      <w:spacing w:before="100" w:beforeAutospacing="1" w:after="100" w:afterAutospacing="1"/>
      <w:widowControl/>
    </w:pPr>
    <w:rPr>
      <w:rFonts w:ascii="宋体" w:hAnsi="宋体" w:cs="宋体"/>
      <w:sz w:val="24"/>
      <w:szCs w:val="24"/>
    </w:rPr>
  </w:style>
  <w:style w:type="paragraph" w:styleId="893" w:customStyle="1">
    <w:name w:val="索引 11"/>
    <w:basedOn w:val="780"/>
    <w:next w:val="780"/>
    <w:uiPriority w:val="0"/>
    <w:semiHidden/>
    <w:qFormat/>
    <w:pPr>
      <w:spacing w:line="240" w:lineRule="atLeast"/>
    </w:pPr>
    <w:rPr>
      <w:rFonts w:ascii="Times New Roman" w:hAnsi="Times New Roman"/>
      <w:b/>
      <w:bCs/>
      <w:szCs w:val="21"/>
    </w:rPr>
  </w:style>
  <w:style w:type="paragraph" w:styleId="894" w:customStyle="1">
    <w:name w:val="标题11"/>
    <w:basedOn w:val="780"/>
    <w:next w:val="780"/>
    <w:link w:val="895"/>
    <w:uiPriority w:val="10"/>
    <w:qFormat/>
    <w:pPr>
      <w:contextualSpacing/>
      <w:spacing w:before="300" w:after="200"/>
    </w:pPr>
    <w:rPr>
      <w:sz w:val="48"/>
      <w:szCs w:val="48"/>
    </w:rPr>
  </w:style>
  <w:style w:type="character" w:styleId="895" w:customStyle="1">
    <w:name w:val="标题 字符"/>
    <w:link w:val="894"/>
    <w:uiPriority w:val="10"/>
    <w:qFormat/>
    <w:rPr>
      <w:sz w:val="48"/>
      <w:szCs w:val="48"/>
    </w:rPr>
  </w:style>
  <w:style w:type="paragraph" w:styleId="896" w:customStyle="1">
    <w:name w:val="批注主题1"/>
    <w:basedOn w:val="850"/>
    <w:next w:val="850"/>
    <w:link w:val="897"/>
    <w:uiPriority w:val="0"/>
    <w:semiHidden/>
    <w:qFormat/>
    <w:rPr>
      <w:b/>
      <w:bCs/>
    </w:rPr>
  </w:style>
  <w:style w:type="character" w:styleId="897" w:customStyle="1">
    <w:name w:val="批注主题 字符"/>
    <w:link w:val="896"/>
    <w:uiPriority w:val="0"/>
    <w:semiHidden/>
    <w:qFormat/>
    <w:rPr>
      <w:b/>
      <w:bCs/>
      <w:sz w:val="21"/>
      <w:szCs w:val="21"/>
    </w:rPr>
  </w:style>
  <w:style w:type="paragraph" w:styleId="898" w:customStyle="1">
    <w:name w:val="正文首行缩进 211"/>
    <w:basedOn w:val="855"/>
    <w:link w:val="899"/>
    <w:uiPriority w:val="0"/>
    <w:qFormat/>
    <w:pPr>
      <w:ind w:firstLine="420"/>
      <w:spacing w:line="360" w:lineRule="auto"/>
    </w:pPr>
    <w:rPr>
      <w:rFonts w:ascii="宋体" w:hAnsi="宋体" w:eastAsia="宋体"/>
      <w:sz w:val="21"/>
      <w:szCs w:val="20"/>
    </w:rPr>
  </w:style>
  <w:style w:type="character" w:styleId="899" w:customStyle="1">
    <w:name w:val="正文文本首行缩进 2 字符"/>
    <w:link w:val="898"/>
    <w:uiPriority w:val="0"/>
    <w:qFormat/>
    <w:rPr>
      <w:rFonts w:ascii="宋体" w:hAnsi="宋体" w:eastAsia="仿宋_GB2312"/>
      <w:sz w:val="21"/>
      <w:szCs w:val="22"/>
    </w:rPr>
  </w:style>
  <w:style w:type="table" w:styleId="900" w:customStyle="1">
    <w:name w:val="网格型1"/>
    <w:basedOn w:val="833"/>
    <w:uiPriority w:val="0"/>
    <w:qFormat/>
    <w:pPr>
      <w:jc w:val="both"/>
      <w:widowControl w:val="off"/>
    </w:pPr>
    <w:tblPr/>
  </w:style>
  <w:style w:type="character" w:styleId="901" w:customStyle="1">
    <w:name w:val="要点1"/>
    <w:link w:val="780"/>
    <w:uiPriority w:val="0"/>
    <w:qFormat/>
    <w:rPr>
      <w:b/>
      <w:bCs/>
    </w:rPr>
  </w:style>
  <w:style w:type="character" w:styleId="902" w:customStyle="1">
    <w:name w:val="尾注引用1"/>
    <w:link w:val="780"/>
    <w:uiPriority w:val="99"/>
    <w:unhideWhenUsed/>
    <w:qFormat/>
    <w:rPr>
      <w:vertAlign w:val="superscript"/>
    </w:rPr>
  </w:style>
  <w:style w:type="character" w:styleId="903" w:customStyle="1">
    <w:name w:val="页码11"/>
    <w:link w:val="780"/>
    <w:uiPriority w:val="0"/>
    <w:qFormat/>
  </w:style>
  <w:style w:type="character" w:styleId="904" w:customStyle="1">
    <w:name w:val="已访问的超链接1"/>
    <w:link w:val="780"/>
    <w:uiPriority w:val="0"/>
    <w:qFormat/>
    <w:rPr>
      <w:color w:val="800080"/>
      <w:u w:val="single"/>
    </w:rPr>
  </w:style>
  <w:style w:type="character" w:styleId="905" w:customStyle="1">
    <w:name w:val="超链接1"/>
    <w:link w:val="780"/>
    <w:uiPriority w:val="0"/>
    <w:qFormat/>
    <w:rPr>
      <w:color w:val="0000ff"/>
      <w:u w:val="single"/>
    </w:rPr>
  </w:style>
  <w:style w:type="character" w:styleId="906" w:customStyle="1">
    <w:name w:val="批注引用1"/>
    <w:link w:val="780"/>
    <w:uiPriority w:val="0"/>
    <w:semiHidden/>
    <w:qFormat/>
    <w:rPr>
      <w:sz w:val="21"/>
      <w:szCs w:val="21"/>
    </w:rPr>
  </w:style>
  <w:style w:type="character" w:styleId="907" w:customStyle="1">
    <w:name w:val="脚注引用1"/>
    <w:link w:val="780"/>
    <w:uiPriority w:val="99"/>
    <w:unhideWhenUsed/>
    <w:qFormat/>
    <w:rPr>
      <w:vertAlign w:val="superscript"/>
    </w:rPr>
  </w:style>
  <w:style w:type="paragraph" w:styleId="908" w:customStyle="1">
    <w:name w:val="正文首行缩进1"/>
    <w:basedOn w:val="909"/>
    <w:uiPriority w:val="0"/>
    <w:qFormat/>
    <w:pPr>
      <w:ind w:firstLine="100"/>
      <w:spacing w:after="120" w:line="240" w:lineRule="auto"/>
    </w:pPr>
    <w:rPr>
      <w:rFonts w:ascii="Times New Roman" w:hAnsi="Times New Roman" w:eastAsia="宋体"/>
      <w:sz w:val="21"/>
    </w:rPr>
  </w:style>
  <w:style w:type="paragraph" w:styleId="909" w:customStyle="1">
    <w:name w:val="正文文本1"/>
    <w:basedOn w:val="780"/>
    <w:uiPriority w:val="0"/>
    <w:qFormat/>
    <w:pPr>
      <w:spacing w:line="60" w:lineRule="auto"/>
    </w:pPr>
    <w:rPr>
      <w:rFonts w:ascii="仿宋_GB2312" w:eastAsia="仿宋_GB2312"/>
      <w:sz w:val="32"/>
    </w:rPr>
  </w:style>
  <w:style w:type="paragraph" w:styleId="910" w:customStyle="1">
    <w:name w:val="Body Text First Indent1"/>
    <w:basedOn w:val="911"/>
    <w:uiPriority w:val="99"/>
    <w:unhideWhenUsed/>
    <w:qFormat/>
    <w:pPr>
      <w:ind w:firstLine="420"/>
    </w:pPr>
  </w:style>
  <w:style w:type="paragraph" w:styleId="911" w:customStyle="1">
    <w:name w:val="Body Text1"/>
    <w:basedOn w:val="824"/>
    <w:uiPriority w:val="99"/>
    <w:unhideWhenUsed/>
    <w:qFormat/>
    <w:pPr>
      <w:spacing w:after="120"/>
    </w:pPr>
  </w:style>
  <w:style w:type="paragraph" w:styleId="912" w:customStyle="1">
    <w:name w:val="正文首行缩进 21"/>
    <w:basedOn w:val="913"/>
    <w:next w:val="780"/>
    <w:uiPriority w:val="0"/>
    <w:qFormat/>
    <w:pPr>
      <w:ind w:firstLine="420"/>
      <w:spacing w:line="360" w:lineRule="auto"/>
    </w:pPr>
    <w:rPr>
      <w:rFonts w:ascii="宋体" w:hAnsi="宋体" w:eastAsia="宋体"/>
      <w:sz w:val="21"/>
      <w:szCs w:val="20"/>
    </w:rPr>
  </w:style>
  <w:style w:type="paragraph" w:styleId="913" w:customStyle="1">
    <w:name w:val="正文文本缩进1"/>
    <w:basedOn w:val="780"/>
    <w:next w:val="914"/>
    <w:uiPriority w:val="0"/>
    <w:qFormat/>
    <w:pPr>
      <w:ind w:firstLine="645"/>
    </w:pPr>
    <w:rPr>
      <w:rFonts w:ascii="楷体_GB2312" w:eastAsia="楷体_GB2312"/>
      <w:sz w:val="32"/>
      <w:szCs w:val="32"/>
    </w:rPr>
  </w:style>
  <w:style w:type="paragraph" w:styleId="914" w:customStyle="1">
    <w:name w:val="寄信人地址1"/>
    <w:basedOn w:val="780"/>
    <w:uiPriority w:val="0"/>
    <w:qFormat/>
    <w:rPr>
      <w:rFonts w:ascii="Arial" w:hAnsi="Arial"/>
    </w:rPr>
  </w:style>
  <w:style w:type="paragraph" w:styleId="915" w:customStyle="1">
    <w:name w:val="标题 41"/>
    <w:basedOn w:val="916"/>
    <w:next w:val="78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16" w:customStyle="1">
    <w:name w:val="Normal_20"/>
    <w:next w:val="917"/>
    <w:uiPriority w:val="0"/>
    <w:qFormat/>
    <w:rPr>
      <w:rFonts w:hint="default" w:ascii="黑体" w:hAnsi="黑体" w:eastAsia="黑体" w:cs="黑体"/>
      <w:b/>
      <w:sz w:val="32"/>
      <w:szCs w:val="24"/>
      <w:lang w:val="en-US" w:eastAsia="zh-CN" w:bidi="ar-SA"/>
    </w:rPr>
  </w:style>
  <w:style w:type="paragraph" w:styleId="917" w:customStyle="1">
    <w:name w:val="Body Text First Indent_2"/>
    <w:basedOn w:val="916"/>
    <w:uiPriority w:val="0"/>
    <w:qFormat/>
    <w:pPr>
      <w:ind w:firstLine="100"/>
      <w:spacing w:after="120"/>
    </w:pPr>
  </w:style>
  <w:style w:type="paragraph" w:styleId="918" w:customStyle="1">
    <w:name w:val="脚注文本1"/>
    <w:basedOn w:val="780"/>
    <w:uiPriority w:val="0"/>
    <w:qFormat/>
    <w:pPr>
      <w:jc w:val="left"/>
    </w:pPr>
    <w:rPr>
      <w:rFonts w:eastAsia="Times New Roman"/>
      <w:sz w:val="18"/>
      <w:szCs w:val="24"/>
    </w:rPr>
  </w:style>
  <w:style w:type="table" w:styleId="919" w:customStyle="1">
    <w:name w:val="Plain Table 1"/>
    <w:basedOn w:val="833"/>
    <w:uiPriority w:val="59"/>
    <w:qFormat/>
    <w:pPr>
      <w:spacing w:after="0" w:line="240" w:lineRule="auto"/>
    </w:pPr>
    <w:tblPr/>
  </w:style>
  <w:style w:type="table" w:styleId="920" w:customStyle="1">
    <w:name w:val="Plain Table 2"/>
    <w:basedOn w:val="833"/>
    <w:uiPriority w:val="59"/>
    <w:qFormat/>
    <w:pPr>
      <w:spacing w:after="0" w:line="240" w:lineRule="auto"/>
    </w:pPr>
    <w:tblPr/>
  </w:style>
  <w:style w:type="table" w:styleId="921" w:customStyle="1">
    <w:name w:val="Plain Table 3"/>
    <w:basedOn w:val="833"/>
    <w:uiPriority w:val="99"/>
    <w:qFormat/>
    <w:pPr>
      <w:spacing w:after="0" w:line="240" w:lineRule="auto"/>
    </w:pPr>
    <w:tblPr/>
  </w:style>
  <w:style w:type="table" w:styleId="922" w:customStyle="1">
    <w:name w:val="Plain Table 4"/>
    <w:basedOn w:val="833"/>
    <w:uiPriority w:val="99"/>
    <w:qFormat/>
    <w:pPr>
      <w:spacing w:after="0" w:line="240" w:lineRule="auto"/>
    </w:pPr>
    <w:tblPr/>
  </w:style>
  <w:style w:type="table" w:styleId="923" w:customStyle="1">
    <w:name w:val="Plain Table 5"/>
    <w:basedOn w:val="833"/>
    <w:uiPriority w:val="99"/>
    <w:qFormat/>
    <w:pPr>
      <w:spacing w:after="0" w:line="240" w:lineRule="auto"/>
    </w:pPr>
    <w:tblPr/>
  </w:style>
  <w:style w:type="table" w:styleId="924" w:customStyle="1">
    <w:name w:val="Grid Table 1 Light"/>
    <w:basedOn w:val="833"/>
    <w:uiPriority w:val="99"/>
    <w:qFormat/>
    <w:pPr>
      <w:spacing w:after="0" w:line="240" w:lineRule="auto"/>
    </w:pPr>
    <w:tblPr/>
  </w:style>
  <w:style w:type="table" w:styleId="925" w:customStyle="1">
    <w:name w:val="Grid Table 2"/>
    <w:basedOn w:val="833"/>
    <w:uiPriority w:val="99"/>
    <w:qFormat/>
    <w:pPr>
      <w:spacing w:after="0" w:line="240" w:lineRule="auto"/>
    </w:pPr>
    <w:tblPr/>
  </w:style>
  <w:style w:type="table" w:styleId="926" w:customStyle="1">
    <w:name w:val="Grid Table 3"/>
    <w:basedOn w:val="833"/>
    <w:uiPriority w:val="99"/>
    <w:qFormat/>
    <w:pPr>
      <w:spacing w:after="0" w:line="240" w:lineRule="auto"/>
    </w:pPr>
    <w:tblPr/>
  </w:style>
  <w:style w:type="table" w:styleId="927" w:customStyle="1">
    <w:name w:val="Grid Table 4"/>
    <w:basedOn w:val="833"/>
    <w:uiPriority w:val="59"/>
    <w:qFormat/>
    <w:pPr>
      <w:spacing w:after="0" w:line="240" w:lineRule="auto"/>
    </w:pPr>
    <w:tblPr/>
  </w:style>
  <w:style w:type="table" w:styleId="928" w:customStyle="1">
    <w:name w:val="Grid Table 5 Dark"/>
    <w:basedOn w:val="833"/>
    <w:uiPriority w:val="99"/>
    <w:qFormat/>
    <w:pPr>
      <w:spacing w:after="0" w:line="240" w:lineRule="auto"/>
    </w:pPr>
    <w:tblPr/>
  </w:style>
  <w:style w:type="table" w:styleId="929" w:customStyle="1">
    <w:name w:val="Grid Table 6 Colorful"/>
    <w:basedOn w:val="833"/>
    <w:uiPriority w:val="99"/>
    <w:qFormat/>
    <w:pPr>
      <w:spacing w:after="0" w:line="240" w:lineRule="auto"/>
    </w:pPr>
    <w:tblPr/>
  </w:style>
  <w:style w:type="table" w:styleId="930" w:customStyle="1">
    <w:name w:val="Grid Table 7 Colorful"/>
    <w:basedOn w:val="833"/>
    <w:uiPriority w:val="99"/>
    <w:qFormat/>
    <w:pPr>
      <w:spacing w:after="0" w:line="240" w:lineRule="auto"/>
    </w:pPr>
    <w:tblPr/>
  </w:style>
  <w:style w:type="table" w:styleId="931" w:customStyle="1">
    <w:name w:val="List Table 1 Light"/>
    <w:basedOn w:val="833"/>
    <w:uiPriority w:val="99"/>
    <w:qFormat/>
    <w:pPr>
      <w:spacing w:after="0" w:line="240" w:lineRule="auto"/>
    </w:pPr>
    <w:tblPr/>
  </w:style>
  <w:style w:type="table" w:styleId="932" w:customStyle="1">
    <w:name w:val="List Table 2"/>
    <w:basedOn w:val="833"/>
    <w:uiPriority w:val="99"/>
    <w:qFormat/>
    <w:pPr>
      <w:spacing w:after="0" w:line="240" w:lineRule="auto"/>
    </w:pPr>
    <w:tblPr/>
  </w:style>
  <w:style w:type="table" w:styleId="933" w:customStyle="1">
    <w:name w:val="List Table 3"/>
    <w:basedOn w:val="833"/>
    <w:uiPriority w:val="99"/>
    <w:qFormat/>
    <w:pPr>
      <w:spacing w:after="0" w:line="240" w:lineRule="auto"/>
    </w:pPr>
    <w:tblPr/>
  </w:style>
  <w:style w:type="table" w:styleId="934" w:customStyle="1">
    <w:name w:val="List Table 4"/>
    <w:basedOn w:val="833"/>
    <w:uiPriority w:val="99"/>
    <w:qFormat/>
    <w:pPr>
      <w:spacing w:after="0" w:line="240" w:lineRule="auto"/>
    </w:pPr>
    <w:tblPr/>
  </w:style>
  <w:style w:type="table" w:styleId="935" w:customStyle="1">
    <w:name w:val="List Table 5 Dark"/>
    <w:basedOn w:val="833"/>
    <w:uiPriority w:val="99"/>
    <w:qFormat/>
    <w:pPr>
      <w:spacing w:after="0" w:line="240" w:lineRule="auto"/>
    </w:pPr>
    <w:tblPr/>
  </w:style>
  <w:style w:type="table" w:styleId="936" w:customStyle="1">
    <w:name w:val="List Table 6 Colorful"/>
    <w:basedOn w:val="833"/>
    <w:uiPriority w:val="99"/>
    <w:qFormat/>
    <w:pPr>
      <w:spacing w:after="0" w:line="240" w:lineRule="auto"/>
    </w:pPr>
    <w:tblPr/>
  </w:style>
  <w:style w:type="table" w:styleId="937" w:customStyle="1">
    <w:name w:val="List Table 7 Colorful"/>
    <w:basedOn w:val="833"/>
    <w:uiPriority w:val="99"/>
    <w:qFormat/>
    <w:pPr>
      <w:spacing w:after="0" w:line="240" w:lineRule="auto"/>
    </w:pPr>
    <w:tblPr/>
  </w:style>
  <w:style w:type="paragraph" w:styleId="938" w:customStyle="1">
    <w:name w:val="TOC Heading"/>
    <w:uiPriority w:val="39"/>
    <w:unhideWhenUsed/>
    <w:qFormat/>
    <w:rPr>
      <w:rFonts w:hint="default" w:ascii="Times New Roman" w:hAnsi="Times New Roman" w:eastAsia="宋体" w:cs="Times New Roman"/>
      <w:lang w:val="en-US" w:eastAsia="zh-CN" w:bidi="ar-SA"/>
    </w:rPr>
  </w:style>
  <w:style w:type="table" w:styleId="939" w:customStyle="1">
    <w:name w:val="无格式表格 11"/>
    <w:basedOn w:val="833"/>
    <w:uiPriority w:val="59"/>
    <w:qFormat/>
    <w:tblPr/>
  </w:style>
  <w:style w:type="table" w:styleId="940" w:customStyle="1">
    <w:name w:val="无格式表格 21"/>
    <w:basedOn w:val="833"/>
    <w:uiPriority w:val="59"/>
    <w:qFormat/>
    <w:tblPr/>
  </w:style>
  <w:style w:type="table" w:styleId="941" w:customStyle="1">
    <w:name w:val="无格式表格 31"/>
    <w:basedOn w:val="833"/>
    <w:uiPriority w:val="99"/>
    <w:qFormat/>
    <w:tblPr/>
  </w:style>
  <w:style w:type="table" w:styleId="942" w:customStyle="1">
    <w:name w:val="无格式表格 41"/>
    <w:basedOn w:val="833"/>
    <w:uiPriority w:val="99"/>
    <w:qFormat/>
    <w:tblPr/>
  </w:style>
  <w:style w:type="table" w:styleId="943" w:customStyle="1">
    <w:name w:val="无格式表格 51"/>
    <w:basedOn w:val="833"/>
    <w:uiPriority w:val="99"/>
    <w:qFormat/>
    <w:tblPr/>
  </w:style>
  <w:style w:type="table" w:styleId="944" w:customStyle="1">
    <w:name w:val="网格表 1 浅色1"/>
    <w:basedOn w:val="833"/>
    <w:uiPriority w:val="99"/>
    <w:qFormat/>
    <w:tblPr/>
  </w:style>
  <w:style w:type="table" w:styleId="945" w:customStyle="1">
    <w:name w:val="网格表 21"/>
    <w:basedOn w:val="833"/>
    <w:uiPriority w:val="99"/>
    <w:qFormat/>
    <w:tblPr/>
  </w:style>
  <w:style w:type="table" w:styleId="946" w:customStyle="1">
    <w:name w:val="网格表 31"/>
    <w:basedOn w:val="833"/>
    <w:uiPriority w:val="99"/>
    <w:qFormat/>
    <w:tblPr/>
  </w:style>
  <w:style w:type="table" w:styleId="947" w:customStyle="1">
    <w:name w:val="网格表 41"/>
    <w:basedOn w:val="833"/>
    <w:uiPriority w:val="59"/>
    <w:qFormat/>
    <w:tblPr/>
  </w:style>
  <w:style w:type="table" w:styleId="948" w:customStyle="1">
    <w:name w:val="网格表 5 深色1"/>
    <w:basedOn w:val="833"/>
    <w:uiPriority w:val="99"/>
    <w:qFormat/>
    <w:tblPr/>
  </w:style>
  <w:style w:type="table" w:styleId="949" w:customStyle="1">
    <w:name w:val="网格表 6 彩色1"/>
    <w:basedOn w:val="833"/>
    <w:uiPriority w:val="99"/>
    <w:qFormat/>
    <w:tblPr/>
  </w:style>
  <w:style w:type="table" w:styleId="950" w:customStyle="1">
    <w:name w:val="网格表 7 彩色1"/>
    <w:basedOn w:val="833"/>
    <w:uiPriority w:val="99"/>
    <w:qFormat/>
    <w:tblPr/>
  </w:style>
  <w:style w:type="table" w:styleId="951" w:customStyle="1">
    <w:name w:val="清单表 1 浅色1"/>
    <w:basedOn w:val="833"/>
    <w:uiPriority w:val="99"/>
    <w:qFormat/>
    <w:tblPr/>
  </w:style>
  <w:style w:type="table" w:styleId="952" w:customStyle="1">
    <w:name w:val="清单表 21"/>
    <w:basedOn w:val="833"/>
    <w:uiPriority w:val="99"/>
    <w:qFormat/>
    <w:tblPr/>
  </w:style>
  <w:style w:type="table" w:styleId="953" w:customStyle="1">
    <w:name w:val="清单表 31"/>
    <w:basedOn w:val="833"/>
    <w:uiPriority w:val="99"/>
    <w:qFormat/>
    <w:tblPr/>
  </w:style>
  <w:style w:type="table" w:styleId="954" w:customStyle="1">
    <w:name w:val="清单表 41"/>
    <w:basedOn w:val="833"/>
    <w:uiPriority w:val="99"/>
    <w:qFormat/>
    <w:tblPr/>
  </w:style>
  <w:style w:type="table" w:styleId="955" w:customStyle="1">
    <w:name w:val="清单表 5 深色1"/>
    <w:basedOn w:val="833"/>
    <w:uiPriority w:val="99"/>
    <w:qFormat/>
    <w:tblPr/>
  </w:style>
  <w:style w:type="table" w:styleId="956" w:customStyle="1">
    <w:name w:val="清单表 6 彩色1"/>
    <w:basedOn w:val="833"/>
    <w:uiPriority w:val="99"/>
    <w:qFormat/>
    <w:tblPr/>
  </w:style>
  <w:style w:type="table" w:styleId="957" w:customStyle="1">
    <w:name w:val="清单表 7 彩色1"/>
    <w:basedOn w:val="833"/>
    <w:uiPriority w:val="99"/>
    <w:qFormat/>
    <w:tblPr/>
  </w:style>
  <w:style w:type="paragraph" w:styleId="958" w:customStyle="1">
    <w:name w:val="TOC 标题1"/>
    <w:uiPriority w:val="39"/>
    <w:unhideWhenUsed/>
    <w:qFormat/>
    <w:rPr>
      <w:rFonts w:hint="default" w:ascii="Times New Roman" w:hAnsi="Times New Roman" w:eastAsia="宋体" w:cs="Times New Roman"/>
      <w:lang w:val="en-US" w:eastAsia="zh-CN" w:bidi="ar-SA"/>
    </w:rPr>
  </w:style>
  <w:style w:type="paragraph" w:styleId="959" w:customStyle="1">
    <w:name w:val="Normal_21"/>
    <w:basedOn w:val="960"/>
    <w:next w:val="960"/>
    <w:uiPriority w:val="0"/>
    <w:qFormat/>
    <w:pPr>
      <w:jc w:val="both"/>
      <w:widowControl w:val="off"/>
    </w:pPr>
    <w:rPr>
      <w:rFonts w:ascii="Times New Roman" w:hAnsi="Times New Roman" w:eastAsia="宋体" w:cs="Times New Roman"/>
      <w:sz w:val="21"/>
      <w:szCs w:val="24"/>
      <w:lang w:val="en-US" w:eastAsia="zh-CN" w:bidi="ar-SA"/>
    </w:rPr>
  </w:style>
  <w:style w:type="paragraph" w:styleId="96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61" w:customStyle="1">
    <w:name w:val="正文_17"/>
    <w:next w:val="96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2" w:customStyle="1">
    <w:name w:val="标题 4_1"/>
    <w:basedOn w:val="961"/>
    <w:next w:val="96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3" w:customStyle="1">
    <w:name w:val="Heading 1 Char"/>
    <w:link w:val="780"/>
    <w:uiPriority w:val="9"/>
    <w:qFormat/>
    <w:rPr>
      <w:rFonts w:ascii="Arial" w:hAnsi="Arial" w:eastAsia="Arial" w:cs="Arial"/>
      <w:sz w:val="40"/>
      <w:szCs w:val="40"/>
    </w:rPr>
  </w:style>
  <w:style w:type="character" w:styleId="964" w:customStyle="1">
    <w:name w:val="Heading 2 Char"/>
    <w:link w:val="780"/>
    <w:uiPriority w:val="9"/>
    <w:qFormat/>
    <w:rPr>
      <w:rFonts w:ascii="Arial" w:hAnsi="Arial" w:eastAsia="Arial" w:cs="Arial"/>
      <w:sz w:val="34"/>
    </w:rPr>
  </w:style>
  <w:style w:type="character" w:styleId="965" w:customStyle="1">
    <w:name w:val="Heading 3 Char"/>
    <w:link w:val="780"/>
    <w:uiPriority w:val="9"/>
    <w:qFormat/>
    <w:rPr>
      <w:rFonts w:ascii="Arial" w:hAnsi="Arial" w:eastAsia="Arial" w:cs="Arial"/>
      <w:sz w:val="30"/>
      <w:szCs w:val="30"/>
    </w:rPr>
  </w:style>
  <w:style w:type="character" w:styleId="966" w:customStyle="1">
    <w:name w:val="Heading 4 Char"/>
    <w:link w:val="780"/>
    <w:uiPriority w:val="9"/>
    <w:qFormat/>
    <w:rPr>
      <w:rFonts w:ascii="Arial" w:hAnsi="Arial" w:eastAsia="Arial" w:cs="Arial"/>
      <w:b/>
      <w:bCs/>
      <w:sz w:val="26"/>
      <w:szCs w:val="26"/>
    </w:rPr>
  </w:style>
  <w:style w:type="character" w:styleId="967" w:customStyle="1">
    <w:name w:val="Heading 5 Char"/>
    <w:link w:val="780"/>
    <w:uiPriority w:val="9"/>
    <w:qFormat/>
    <w:rPr>
      <w:rFonts w:ascii="Arial" w:hAnsi="Arial" w:eastAsia="Arial" w:cs="Arial"/>
      <w:b/>
      <w:bCs/>
      <w:sz w:val="24"/>
      <w:szCs w:val="24"/>
    </w:rPr>
  </w:style>
  <w:style w:type="character" w:styleId="968" w:customStyle="1">
    <w:name w:val="Heading 6 Char"/>
    <w:link w:val="780"/>
    <w:uiPriority w:val="9"/>
    <w:qFormat/>
    <w:rPr>
      <w:rFonts w:ascii="Arial" w:hAnsi="Arial" w:eastAsia="Arial" w:cs="Arial"/>
      <w:b/>
      <w:bCs/>
      <w:sz w:val="22"/>
      <w:szCs w:val="22"/>
    </w:rPr>
  </w:style>
  <w:style w:type="character" w:styleId="969" w:customStyle="1">
    <w:name w:val="Heading 7 Char"/>
    <w:link w:val="780"/>
    <w:uiPriority w:val="9"/>
    <w:qFormat/>
    <w:rPr>
      <w:rFonts w:ascii="Arial" w:hAnsi="Arial" w:eastAsia="Arial" w:cs="Arial"/>
      <w:b/>
      <w:bCs/>
      <w:i/>
      <w:iCs/>
      <w:sz w:val="22"/>
      <w:szCs w:val="22"/>
    </w:rPr>
  </w:style>
  <w:style w:type="character" w:styleId="970" w:customStyle="1">
    <w:name w:val="Heading 8 Char"/>
    <w:link w:val="780"/>
    <w:uiPriority w:val="9"/>
    <w:qFormat/>
    <w:rPr>
      <w:rFonts w:ascii="Arial" w:hAnsi="Arial" w:eastAsia="Arial" w:cs="Arial"/>
      <w:i/>
      <w:iCs/>
      <w:sz w:val="22"/>
      <w:szCs w:val="22"/>
    </w:rPr>
  </w:style>
  <w:style w:type="character" w:styleId="971" w:customStyle="1">
    <w:name w:val="Heading 9 Char"/>
    <w:link w:val="780"/>
    <w:uiPriority w:val="9"/>
    <w:qFormat/>
    <w:rPr>
      <w:rFonts w:ascii="Arial" w:hAnsi="Arial" w:eastAsia="Arial" w:cs="Arial"/>
      <w:i/>
      <w:iCs/>
      <w:sz w:val="21"/>
      <w:szCs w:val="21"/>
    </w:rPr>
  </w:style>
  <w:style w:type="character" w:styleId="972" w:customStyle="1">
    <w:name w:val="Title Char"/>
    <w:link w:val="780"/>
    <w:uiPriority w:val="10"/>
    <w:qFormat/>
    <w:rPr>
      <w:sz w:val="48"/>
      <w:szCs w:val="48"/>
    </w:rPr>
  </w:style>
  <w:style w:type="character" w:styleId="973" w:customStyle="1">
    <w:name w:val="Subtitle Char"/>
    <w:link w:val="780"/>
    <w:uiPriority w:val="11"/>
    <w:qFormat/>
    <w:rPr>
      <w:sz w:val="24"/>
      <w:szCs w:val="24"/>
    </w:rPr>
  </w:style>
  <w:style w:type="character" w:styleId="974" w:customStyle="1">
    <w:name w:val="Quote Char"/>
    <w:link w:val="780"/>
    <w:uiPriority w:val="29"/>
    <w:qFormat/>
    <w:rPr>
      <w:i/>
    </w:rPr>
  </w:style>
  <w:style w:type="character" w:styleId="975" w:customStyle="1">
    <w:name w:val="Intense Quote Char"/>
    <w:link w:val="780"/>
    <w:uiPriority w:val="30"/>
    <w:qFormat/>
    <w:rPr>
      <w:i/>
    </w:rPr>
  </w:style>
  <w:style w:type="character" w:styleId="976" w:customStyle="1">
    <w:name w:val="Caption Char"/>
    <w:link w:val="780"/>
    <w:uiPriority w:val="99"/>
    <w:qFormat/>
  </w:style>
  <w:style w:type="character" w:styleId="977" w:customStyle="1">
    <w:name w:val="Footnote Text Char"/>
    <w:link w:val="780"/>
    <w:uiPriority w:val="99"/>
    <w:qFormat/>
    <w:rPr>
      <w:sz w:val="18"/>
    </w:rPr>
  </w:style>
  <w:style w:type="character" w:styleId="978" w:customStyle="1">
    <w:name w:val="Endnote Text Char"/>
    <w:link w:val="780"/>
    <w:uiPriority w:val="99"/>
    <w:qFormat/>
    <w:rPr>
      <w:sz w:val="20"/>
    </w:rPr>
  </w:style>
  <w:style w:type="paragraph" w:styleId="979" w:customStyle="1">
    <w:name w:val="列表段落"/>
    <w:basedOn w:val="780"/>
    <w:uiPriority w:val="0"/>
    <w:qFormat/>
    <w:pPr>
      <w:contextualSpacing/>
      <w:ind w:left="720"/>
    </w:pPr>
  </w:style>
  <w:style w:type="paragraph" w:styleId="980" w:customStyle="1">
    <w:name w:val="无间隔"/>
    <w:uiPriority w:val="99"/>
    <w:qFormat/>
    <w:rPr>
      <w:rFonts w:hint="default" w:ascii="Times New Roman" w:hAnsi="Times New Roman" w:eastAsia="宋体" w:cs="Times New Roman"/>
      <w:lang w:val="en-US" w:eastAsia="zh-CN" w:bidi="ar-SA"/>
    </w:rPr>
  </w:style>
  <w:style w:type="paragraph" w:styleId="981" w:customStyle="1">
    <w:name w:val="引用"/>
    <w:basedOn w:val="780"/>
    <w:next w:val="780"/>
    <w:link w:val="982"/>
    <w:uiPriority w:val="29"/>
    <w:qFormat/>
    <w:pPr>
      <w:ind w:left="720" w:right="720"/>
    </w:pPr>
    <w:rPr>
      <w:i/>
    </w:rPr>
  </w:style>
  <w:style w:type="character" w:styleId="982" w:customStyle="1">
    <w:name w:val="引用 字符"/>
    <w:link w:val="981"/>
    <w:uiPriority w:val="29"/>
    <w:qFormat/>
    <w:rPr>
      <w:i/>
    </w:rPr>
  </w:style>
  <w:style w:type="paragraph" w:styleId="983" w:customStyle="1">
    <w:name w:val="明显引用"/>
    <w:basedOn w:val="780"/>
    <w:next w:val="780"/>
    <w:link w:val="9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4" w:customStyle="1">
    <w:name w:val="明显引用 字符"/>
    <w:link w:val="983"/>
    <w:uiPriority w:val="30"/>
    <w:qFormat/>
    <w:rPr>
      <w:i/>
    </w:rPr>
  </w:style>
  <w:style w:type="character" w:styleId="985" w:customStyle="1">
    <w:name w:val="Header Char"/>
    <w:link w:val="780"/>
    <w:uiPriority w:val="99"/>
    <w:qFormat/>
  </w:style>
  <w:style w:type="character" w:styleId="986" w:customStyle="1">
    <w:name w:val="Footer Char"/>
    <w:link w:val="780"/>
    <w:uiPriority w:val="99"/>
    <w:qFormat/>
  </w:style>
  <w:style w:type="table" w:styleId="987" w:customStyle="1">
    <w:name w:val="Table Grid Light"/>
    <w:basedOn w:val="833"/>
    <w:uiPriority w:val="59"/>
    <w:qFormat/>
    <w:tblPr/>
  </w:style>
  <w:style w:type="table" w:styleId="988" w:customStyle="1">
    <w:name w:val="Grid Table 1 Light - Accent 1"/>
    <w:basedOn w:val="833"/>
    <w:uiPriority w:val="99"/>
    <w:qFormat/>
    <w:tblPr/>
  </w:style>
  <w:style w:type="table" w:styleId="989" w:customStyle="1">
    <w:name w:val="Grid Table 1 Light - Accent 2"/>
    <w:basedOn w:val="833"/>
    <w:uiPriority w:val="99"/>
    <w:qFormat/>
    <w:tblPr/>
  </w:style>
  <w:style w:type="table" w:styleId="990" w:customStyle="1">
    <w:name w:val="Grid Table 1 Light - Accent 3"/>
    <w:basedOn w:val="833"/>
    <w:uiPriority w:val="99"/>
    <w:qFormat/>
    <w:tblPr/>
  </w:style>
  <w:style w:type="table" w:styleId="991" w:customStyle="1">
    <w:name w:val="Grid Table 1 Light - Accent 4"/>
    <w:basedOn w:val="833"/>
    <w:uiPriority w:val="99"/>
    <w:qFormat/>
    <w:tblPr/>
  </w:style>
  <w:style w:type="table" w:styleId="992" w:customStyle="1">
    <w:name w:val="Grid Table 1 Light - Accent 5"/>
    <w:basedOn w:val="833"/>
    <w:uiPriority w:val="99"/>
    <w:qFormat/>
    <w:tblPr/>
  </w:style>
  <w:style w:type="table" w:styleId="993" w:customStyle="1">
    <w:name w:val="Grid Table 1 Light - Accent 6"/>
    <w:basedOn w:val="833"/>
    <w:uiPriority w:val="99"/>
    <w:qFormat/>
    <w:tblPr/>
  </w:style>
  <w:style w:type="table" w:styleId="994" w:customStyle="1">
    <w:name w:val="Grid Table 2 - Accent 1"/>
    <w:basedOn w:val="833"/>
    <w:uiPriority w:val="99"/>
    <w:qFormat/>
    <w:tblPr/>
  </w:style>
  <w:style w:type="table" w:styleId="995" w:customStyle="1">
    <w:name w:val="Grid Table 2 - Accent 2"/>
    <w:basedOn w:val="833"/>
    <w:uiPriority w:val="99"/>
    <w:qFormat/>
    <w:tblPr/>
  </w:style>
  <w:style w:type="table" w:styleId="996" w:customStyle="1">
    <w:name w:val="Grid Table 2 - Accent 3"/>
    <w:basedOn w:val="833"/>
    <w:uiPriority w:val="99"/>
    <w:qFormat/>
    <w:tblPr/>
  </w:style>
  <w:style w:type="table" w:styleId="997" w:customStyle="1">
    <w:name w:val="Grid Table 2 - Accent 4"/>
    <w:basedOn w:val="833"/>
    <w:uiPriority w:val="99"/>
    <w:qFormat/>
    <w:tblPr/>
  </w:style>
  <w:style w:type="table" w:styleId="998" w:customStyle="1">
    <w:name w:val="Grid Table 2 - Accent 5"/>
    <w:basedOn w:val="833"/>
    <w:uiPriority w:val="99"/>
    <w:qFormat/>
    <w:tblPr/>
  </w:style>
  <w:style w:type="table" w:styleId="999" w:customStyle="1">
    <w:name w:val="Grid Table 2 - Accent 6"/>
    <w:basedOn w:val="833"/>
    <w:uiPriority w:val="99"/>
    <w:qFormat/>
    <w:tblPr/>
  </w:style>
  <w:style w:type="table" w:styleId="1000" w:customStyle="1">
    <w:name w:val="Grid Table 3 - Accent 1"/>
    <w:basedOn w:val="833"/>
    <w:uiPriority w:val="99"/>
    <w:qFormat/>
    <w:tblPr/>
  </w:style>
  <w:style w:type="table" w:styleId="1001" w:customStyle="1">
    <w:name w:val="Grid Table 3 - Accent 2"/>
    <w:basedOn w:val="833"/>
    <w:uiPriority w:val="99"/>
    <w:qFormat/>
    <w:tblPr/>
  </w:style>
  <w:style w:type="table" w:styleId="1002" w:customStyle="1">
    <w:name w:val="Grid Table 3 - Accent 3"/>
    <w:basedOn w:val="833"/>
    <w:uiPriority w:val="99"/>
    <w:qFormat/>
    <w:tblPr/>
  </w:style>
  <w:style w:type="table" w:styleId="1003" w:customStyle="1">
    <w:name w:val="Grid Table 3 - Accent 4"/>
    <w:basedOn w:val="833"/>
    <w:uiPriority w:val="99"/>
    <w:qFormat/>
    <w:tblPr/>
  </w:style>
  <w:style w:type="table" w:styleId="1004" w:customStyle="1">
    <w:name w:val="Grid Table 3 - Accent 5"/>
    <w:basedOn w:val="833"/>
    <w:uiPriority w:val="99"/>
    <w:qFormat/>
    <w:tblPr/>
  </w:style>
  <w:style w:type="table" w:styleId="1005" w:customStyle="1">
    <w:name w:val="Grid Table 3 - Accent 6"/>
    <w:basedOn w:val="833"/>
    <w:uiPriority w:val="99"/>
    <w:qFormat/>
    <w:tblPr/>
  </w:style>
  <w:style w:type="table" w:styleId="1006" w:customStyle="1">
    <w:name w:val="Grid Table 4 - Accent 1"/>
    <w:basedOn w:val="833"/>
    <w:uiPriority w:val="59"/>
    <w:qFormat/>
    <w:tblPr/>
  </w:style>
  <w:style w:type="table" w:styleId="1007" w:customStyle="1">
    <w:name w:val="Grid Table 4 - Accent 2"/>
    <w:basedOn w:val="833"/>
    <w:uiPriority w:val="59"/>
    <w:qFormat/>
    <w:tblPr/>
  </w:style>
  <w:style w:type="table" w:styleId="1008" w:customStyle="1">
    <w:name w:val="Grid Table 4 - Accent 3"/>
    <w:basedOn w:val="833"/>
    <w:uiPriority w:val="59"/>
    <w:qFormat/>
    <w:tblPr/>
  </w:style>
  <w:style w:type="table" w:styleId="1009" w:customStyle="1">
    <w:name w:val="Grid Table 4 - Accent 4"/>
    <w:basedOn w:val="833"/>
    <w:uiPriority w:val="59"/>
    <w:qFormat/>
    <w:tblPr/>
  </w:style>
  <w:style w:type="table" w:styleId="1010" w:customStyle="1">
    <w:name w:val="Grid Table 4 - Accent 5"/>
    <w:basedOn w:val="833"/>
    <w:uiPriority w:val="59"/>
    <w:qFormat/>
    <w:tblPr/>
  </w:style>
  <w:style w:type="table" w:styleId="1011" w:customStyle="1">
    <w:name w:val="Grid Table 4 - Accent 6"/>
    <w:basedOn w:val="833"/>
    <w:uiPriority w:val="59"/>
    <w:qFormat/>
    <w:tblPr/>
  </w:style>
  <w:style w:type="table" w:styleId="1012" w:customStyle="1">
    <w:name w:val="Grid Table 5 Dark- Accent 1"/>
    <w:basedOn w:val="833"/>
    <w:uiPriority w:val="99"/>
    <w:qFormat/>
    <w:tblPr/>
  </w:style>
  <w:style w:type="table" w:styleId="1013" w:customStyle="1">
    <w:name w:val="Grid Table 5 Dark - Accent 2"/>
    <w:basedOn w:val="833"/>
    <w:uiPriority w:val="99"/>
    <w:qFormat/>
    <w:tblPr/>
  </w:style>
  <w:style w:type="table" w:styleId="1014" w:customStyle="1">
    <w:name w:val="Grid Table 5 Dark - Accent 3"/>
    <w:basedOn w:val="833"/>
    <w:uiPriority w:val="99"/>
    <w:qFormat/>
    <w:tblPr/>
  </w:style>
  <w:style w:type="table" w:styleId="1015" w:customStyle="1">
    <w:name w:val="Grid Table 5 Dark- Accent 4"/>
    <w:basedOn w:val="833"/>
    <w:uiPriority w:val="99"/>
    <w:qFormat/>
    <w:tblPr/>
  </w:style>
  <w:style w:type="table" w:styleId="1016" w:customStyle="1">
    <w:name w:val="Grid Table 5 Dark - Accent 5"/>
    <w:basedOn w:val="833"/>
    <w:uiPriority w:val="99"/>
    <w:qFormat/>
    <w:tblPr/>
  </w:style>
  <w:style w:type="table" w:styleId="1017" w:customStyle="1">
    <w:name w:val="Grid Table 5 Dark - Accent 6"/>
    <w:basedOn w:val="833"/>
    <w:uiPriority w:val="99"/>
    <w:qFormat/>
    <w:tblPr/>
  </w:style>
  <w:style w:type="table" w:styleId="1018" w:customStyle="1">
    <w:name w:val="Grid Table 6 Colorful - Accent 1"/>
    <w:basedOn w:val="833"/>
    <w:uiPriority w:val="99"/>
    <w:qFormat/>
    <w:tblPr/>
  </w:style>
  <w:style w:type="table" w:styleId="1019" w:customStyle="1">
    <w:name w:val="Grid Table 6 Colorful - Accent 2"/>
    <w:basedOn w:val="833"/>
    <w:uiPriority w:val="99"/>
    <w:qFormat/>
    <w:tblPr/>
  </w:style>
  <w:style w:type="table" w:styleId="1020" w:customStyle="1">
    <w:name w:val="Grid Table 6 Colorful - Accent 3"/>
    <w:basedOn w:val="833"/>
    <w:uiPriority w:val="99"/>
    <w:qFormat/>
    <w:tblPr/>
  </w:style>
  <w:style w:type="table" w:styleId="1021" w:customStyle="1">
    <w:name w:val="Grid Table 6 Colorful - Accent 4"/>
    <w:basedOn w:val="833"/>
    <w:uiPriority w:val="99"/>
    <w:qFormat/>
    <w:tblPr/>
  </w:style>
  <w:style w:type="table" w:styleId="1022" w:customStyle="1">
    <w:name w:val="Grid Table 6 Colorful - Accent 5"/>
    <w:basedOn w:val="833"/>
    <w:uiPriority w:val="99"/>
    <w:qFormat/>
    <w:tblPr/>
  </w:style>
  <w:style w:type="table" w:styleId="1023" w:customStyle="1">
    <w:name w:val="Grid Table 6 Colorful - Accent 6"/>
    <w:basedOn w:val="833"/>
    <w:uiPriority w:val="99"/>
    <w:qFormat/>
    <w:tblPr/>
  </w:style>
  <w:style w:type="table" w:styleId="1024" w:customStyle="1">
    <w:name w:val="Grid Table 7 Colorful - Accent 1"/>
    <w:basedOn w:val="833"/>
    <w:uiPriority w:val="99"/>
    <w:qFormat/>
    <w:tblPr/>
  </w:style>
  <w:style w:type="table" w:styleId="1025" w:customStyle="1">
    <w:name w:val="Grid Table 7 Colorful - Accent 2"/>
    <w:basedOn w:val="833"/>
    <w:uiPriority w:val="99"/>
    <w:qFormat/>
    <w:tblPr/>
  </w:style>
  <w:style w:type="table" w:styleId="1026" w:customStyle="1">
    <w:name w:val="Grid Table 7 Colorful - Accent 3"/>
    <w:basedOn w:val="833"/>
    <w:uiPriority w:val="99"/>
    <w:qFormat/>
    <w:tblPr/>
  </w:style>
  <w:style w:type="table" w:styleId="1027" w:customStyle="1">
    <w:name w:val="Grid Table 7 Colorful - Accent 4"/>
    <w:basedOn w:val="833"/>
    <w:uiPriority w:val="99"/>
    <w:qFormat/>
    <w:tblPr/>
  </w:style>
  <w:style w:type="table" w:styleId="1028" w:customStyle="1">
    <w:name w:val="Grid Table 7 Colorful - Accent 5"/>
    <w:basedOn w:val="833"/>
    <w:uiPriority w:val="99"/>
    <w:qFormat/>
    <w:tblPr/>
  </w:style>
  <w:style w:type="table" w:styleId="1029" w:customStyle="1">
    <w:name w:val="Grid Table 7 Colorful - Accent 6"/>
    <w:basedOn w:val="833"/>
    <w:uiPriority w:val="99"/>
    <w:qFormat/>
    <w:tblPr/>
  </w:style>
  <w:style w:type="table" w:styleId="1030" w:customStyle="1">
    <w:name w:val="List Table 1 Light - Accent 1"/>
    <w:basedOn w:val="833"/>
    <w:uiPriority w:val="99"/>
    <w:qFormat/>
    <w:tblPr/>
  </w:style>
  <w:style w:type="table" w:styleId="1031" w:customStyle="1">
    <w:name w:val="List Table 1 Light - Accent 2"/>
    <w:basedOn w:val="833"/>
    <w:uiPriority w:val="99"/>
    <w:qFormat/>
    <w:tblPr/>
  </w:style>
  <w:style w:type="table" w:styleId="1032" w:customStyle="1">
    <w:name w:val="List Table 1 Light - Accent 3"/>
    <w:basedOn w:val="833"/>
    <w:uiPriority w:val="99"/>
    <w:qFormat/>
    <w:tblPr/>
  </w:style>
  <w:style w:type="table" w:styleId="1033" w:customStyle="1">
    <w:name w:val="List Table 1 Light - Accent 4"/>
    <w:basedOn w:val="833"/>
    <w:uiPriority w:val="99"/>
    <w:qFormat/>
    <w:tblPr/>
  </w:style>
  <w:style w:type="table" w:styleId="1034" w:customStyle="1">
    <w:name w:val="List Table 1 Light - Accent 5"/>
    <w:basedOn w:val="833"/>
    <w:uiPriority w:val="99"/>
    <w:qFormat/>
    <w:tblPr/>
  </w:style>
  <w:style w:type="table" w:styleId="1035" w:customStyle="1">
    <w:name w:val="List Table 1 Light - Accent 6"/>
    <w:basedOn w:val="833"/>
    <w:uiPriority w:val="99"/>
    <w:qFormat/>
    <w:tblPr/>
  </w:style>
  <w:style w:type="table" w:styleId="1036" w:customStyle="1">
    <w:name w:val="List Table 2 - Accent 1"/>
    <w:basedOn w:val="833"/>
    <w:uiPriority w:val="99"/>
    <w:qFormat/>
    <w:tblPr/>
  </w:style>
  <w:style w:type="table" w:styleId="1037" w:customStyle="1">
    <w:name w:val="List Table 2 - Accent 2"/>
    <w:basedOn w:val="833"/>
    <w:uiPriority w:val="99"/>
    <w:qFormat/>
    <w:tblPr/>
  </w:style>
  <w:style w:type="table" w:styleId="1038" w:customStyle="1">
    <w:name w:val="List Table 2 - Accent 3"/>
    <w:basedOn w:val="833"/>
    <w:uiPriority w:val="99"/>
    <w:qFormat/>
    <w:tblPr/>
  </w:style>
  <w:style w:type="table" w:styleId="1039" w:customStyle="1">
    <w:name w:val="List Table 2 - Accent 4"/>
    <w:basedOn w:val="833"/>
    <w:uiPriority w:val="99"/>
    <w:qFormat/>
    <w:tblPr/>
  </w:style>
  <w:style w:type="table" w:styleId="1040" w:customStyle="1">
    <w:name w:val="List Table 2 - Accent 5"/>
    <w:basedOn w:val="833"/>
    <w:uiPriority w:val="99"/>
    <w:qFormat/>
    <w:tblPr/>
  </w:style>
  <w:style w:type="table" w:styleId="1041" w:customStyle="1">
    <w:name w:val="List Table 2 - Accent 6"/>
    <w:basedOn w:val="833"/>
    <w:uiPriority w:val="99"/>
    <w:qFormat/>
    <w:tblPr/>
  </w:style>
  <w:style w:type="table" w:styleId="1042" w:customStyle="1">
    <w:name w:val="List Table 3 - Accent 1"/>
    <w:basedOn w:val="833"/>
    <w:uiPriority w:val="99"/>
    <w:qFormat/>
    <w:tblPr/>
  </w:style>
  <w:style w:type="table" w:styleId="1043" w:customStyle="1">
    <w:name w:val="List Table 3 - Accent 2"/>
    <w:basedOn w:val="833"/>
    <w:uiPriority w:val="99"/>
    <w:qFormat/>
    <w:tblPr/>
  </w:style>
  <w:style w:type="table" w:styleId="1044" w:customStyle="1">
    <w:name w:val="List Table 3 - Accent 3"/>
    <w:basedOn w:val="833"/>
    <w:uiPriority w:val="99"/>
    <w:qFormat/>
    <w:tblPr/>
  </w:style>
  <w:style w:type="table" w:styleId="1045" w:customStyle="1">
    <w:name w:val="List Table 3 - Accent 4"/>
    <w:basedOn w:val="833"/>
    <w:uiPriority w:val="99"/>
    <w:qFormat/>
    <w:tblPr/>
  </w:style>
  <w:style w:type="table" w:styleId="1046" w:customStyle="1">
    <w:name w:val="List Table 3 - Accent 5"/>
    <w:basedOn w:val="833"/>
    <w:uiPriority w:val="99"/>
    <w:qFormat/>
    <w:tblPr/>
  </w:style>
  <w:style w:type="table" w:styleId="1047" w:customStyle="1">
    <w:name w:val="List Table 3 - Accent 6"/>
    <w:basedOn w:val="833"/>
    <w:uiPriority w:val="99"/>
    <w:qFormat/>
    <w:tblPr/>
  </w:style>
  <w:style w:type="table" w:styleId="1048" w:customStyle="1">
    <w:name w:val="List Table 4 - Accent 1"/>
    <w:basedOn w:val="833"/>
    <w:uiPriority w:val="99"/>
    <w:qFormat/>
    <w:tblPr/>
  </w:style>
  <w:style w:type="table" w:styleId="1049" w:customStyle="1">
    <w:name w:val="List Table 4 - Accent 2"/>
    <w:basedOn w:val="833"/>
    <w:uiPriority w:val="99"/>
    <w:qFormat/>
    <w:tblPr/>
  </w:style>
  <w:style w:type="table" w:styleId="1050" w:customStyle="1">
    <w:name w:val="List Table 4 - Accent 3"/>
    <w:basedOn w:val="833"/>
    <w:uiPriority w:val="99"/>
    <w:qFormat/>
    <w:tblPr/>
  </w:style>
  <w:style w:type="table" w:styleId="1051" w:customStyle="1">
    <w:name w:val="List Table 4 - Accent 4"/>
    <w:basedOn w:val="833"/>
    <w:uiPriority w:val="99"/>
    <w:qFormat/>
    <w:tblPr/>
  </w:style>
  <w:style w:type="table" w:styleId="1052" w:customStyle="1">
    <w:name w:val="List Table 4 - Accent 5"/>
    <w:basedOn w:val="833"/>
    <w:uiPriority w:val="99"/>
    <w:qFormat/>
    <w:tblPr/>
  </w:style>
  <w:style w:type="table" w:styleId="1053" w:customStyle="1">
    <w:name w:val="List Table 4 - Accent 6"/>
    <w:basedOn w:val="833"/>
    <w:uiPriority w:val="99"/>
    <w:qFormat/>
    <w:tblPr/>
  </w:style>
  <w:style w:type="table" w:styleId="1054" w:customStyle="1">
    <w:name w:val="List Table 5 Dark - Accent 1"/>
    <w:basedOn w:val="833"/>
    <w:uiPriority w:val="99"/>
    <w:qFormat/>
    <w:tblPr/>
  </w:style>
  <w:style w:type="table" w:styleId="1055" w:customStyle="1">
    <w:name w:val="List Table 5 Dark - Accent 2"/>
    <w:basedOn w:val="833"/>
    <w:uiPriority w:val="99"/>
    <w:qFormat/>
    <w:tblPr/>
  </w:style>
  <w:style w:type="table" w:styleId="1056" w:customStyle="1">
    <w:name w:val="List Table 5 Dark - Accent 3"/>
    <w:basedOn w:val="833"/>
    <w:uiPriority w:val="99"/>
    <w:qFormat/>
    <w:tblPr/>
  </w:style>
  <w:style w:type="table" w:styleId="1057" w:customStyle="1">
    <w:name w:val="List Table 5 Dark - Accent 4"/>
    <w:basedOn w:val="833"/>
    <w:uiPriority w:val="99"/>
    <w:qFormat/>
    <w:tblPr/>
  </w:style>
  <w:style w:type="table" w:styleId="1058" w:customStyle="1">
    <w:name w:val="List Table 5 Dark - Accent 5"/>
    <w:basedOn w:val="833"/>
    <w:uiPriority w:val="99"/>
    <w:qFormat/>
    <w:tblPr/>
  </w:style>
  <w:style w:type="table" w:styleId="1059" w:customStyle="1">
    <w:name w:val="List Table 5 Dark - Accent 6"/>
    <w:basedOn w:val="833"/>
    <w:uiPriority w:val="99"/>
    <w:qFormat/>
    <w:tblPr/>
  </w:style>
  <w:style w:type="table" w:styleId="1060" w:customStyle="1">
    <w:name w:val="List Table 6 Colorful - Accent 1"/>
    <w:basedOn w:val="833"/>
    <w:uiPriority w:val="99"/>
    <w:qFormat/>
    <w:tblPr/>
  </w:style>
  <w:style w:type="table" w:styleId="1061" w:customStyle="1">
    <w:name w:val="List Table 6 Colorful - Accent 2"/>
    <w:basedOn w:val="833"/>
    <w:uiPriority w:val="99"/>
    <w:qFormat/>
    <w:tblPr/>
  </w:style>
  <w:style w:type="table" w:styleId="1062" w:customStyle="1">
    <w:name w:val="List Table 6 Colorful - Accent 3"/>
    <w:basedOn w:val="833"/>
    <w:uiPriority w:val="99"/>
    <w:qFormat/>
    <w:tblPr/>
  </w:style>
  <w:style w:type="table" w:styleId="1063" w:customStyle="1">
    <w:name w:val="List Table 6 Colorful - Accent 4"/>
    <w:basedOn w:val="833"/>
    <w:uiPriority w:val="99"/>
    <w:qFormat/>
    <w:tblPr/>
  </w:style>
  <w:style w:type="table" w:styleId="1064" w:customStyle="1">
    <w:name w:val="List Table 6 Colorful - Accent 5"/>
    <w:basedOn w:val="833"/>
    <w:uiPriority w:val="99"/>
    <w:qFormat/>
    <w:tblPr/>
  </w:style>
  <w:style w:type="table" w:styleId="1065" w:customStyle="1">
    <w:name w:val="List Table 6 Colorful - Accent 6"/>
    <w:basedOn w:val="833"/>
    <w:uiPriority w:val="99"/>
    <w:qFormat/>
    <w:tblPr/>
  </w:style>
  <w:style w:type="table" w:styleId="1066" w:customStyle="1">
    <w:name w:val="List Table 7 Colorful - Accent 1"/>
    <w:basedOn w:val="833"/>
    <w:uiPriority w:val="99"/>
    <w:qFormat/>
    <w:tblPr/>
  </w:style>
  <w:style w:type="table" w:styleId="1067" w:customStyle="1">
    <w:name w:val="List Table 7 Colorful - Accent 2"/>
    <w:basedOn w:val="833"/>
    <w:uiPriority w:val="99"/>
    <w:qFormat/>
    <w:tblPr/>
  </w:style>
  <w:style w:type="table" w:styleId="1068" w:customStyle="1">
    <w:name w:val="List Table 7 Colorful - Accent 3"/>
    <w:basedOn w:val="833"/>
    <w:uiPriority w:val="99"/>
    <w:qFormat/>
    <w:tblPr/>
  </w:style>
  <w:style w:type="table" w:styleId="1069" w:customStyle="1">
    <w:name w:val="List Table 7 Colorful - Accent 4"/>
    <w:basedOn w:val="833"/>
    <w:uiPriority w:val="99"/>
    <w:qFormat/>
    <w:tblPr/>
  </w:style>
  <w:style w:type="table" w:styleId="1070" w:customStyle="1">
    <w:name w:val="List Table 7 Colorful - Accent 5"/>
    <w:basedOn w:val="833"/>
    <w:uiPriority w:val="99"/>
    <w:qFormat/>
    <w:tblPr/>
  </w:style>
  <w:style w:type="table" w:styleId="1071" w:customStyle="1">
    <w:name w:val="List Table 7 Colorful - Accent 6"/>
    <w:basedOn w:val="833"/>
    <w:uiPriority w:val="99"/>
    <w:qFormat/>
    <w:tblPr/>
  </w:style>
  <w:style w:type="table" w:styleId="1072" w:customStyle="1">
    <w:name w:val="Lined - Accent"/>
    <w:basedOn w:val="833"/>
    <w:uiPriority w:val="99"/>
    <w:qFormat/>
    <w:rPr>
      <w:color w:val="404040"/>
    </w:rPr>
    <w:tblPr/>
  </w:style>
  <w:style w:type="table" w:styleId="1073" w:customStyle="1">
    <w:name w:val="Lined - Accent 1"/>
    <w:basedOn w:val="833"/>
    <w:uiPriority w:val="99"/>
    <w:qFormat/>
    <w:rPr>
      <w:color w:val="404040"/>
    </w:rPr>
    <w:tblPr/>
  </w:style>
  <w:style w:type="table" w:styleId="1074" w:customStyle="1">
    <w:name w:val="Lined - Accent 2"/>
    <w:basedOn w:val="833"/>
    <w:uiPriority w:val="99"/>
    <w:qFormat/>
    <w:rPr>
      <w:color w:val="404040"/>
    </w:rPr>
    <w:tblPr/>
  </w:style>
  <w:style w:type="table" w:styleId="1075" w:customStyle="1">
    <w:name w:val="Lined - Accent 3"/>
    <w:basedOn w:val="833"/>
    <w:uiPriority w:val="99"/>
    <w:qFormat/>
    <w:rPr>
      <w:color w:val="404040"/>
    </w:rPr>
    <w:tblPr/>
  </w:style>
  <w:style w:type="table" w:styleId="1076" w:customStyle="1">
    <w:name w:val="Lined - Accent 4"/>
    <w:basedOn w:val="833"/>
    <w:uiPriority w:val="99"/>
    <w:qFormat/>
    <w:rPr>
      <w:color w:val="404040"/>
    </w:rPr>
    <w:tblPr/>
  </w:style>
  <w:style w:type="table" w:styleId="1077" w:customStyle="1">
    <w:name w:val="Lined - Accent 5"/>
    <w:basedOn w:val="833"/>
    <w:uiPriority w:val="99"/>
    <w:qFormat/>
    <w:rPr>
      <w:color w:val="404040"/>
    </w:rPr>
    <w:tblPr/>
  </w:style>
  <w:style w:type="table" w:styleId="1078" w:customStyle="1">
    <w:name w:val="Lined - Accent 6"/>
    <w:basedOn w:val="833"/>
    <w:uiPriority w:val="99"/>
    <w:qFormat/>
    <w:rPr>
      <w:color w:val="404040"/>
    </w:rPr>
    <w:tblPr/>
  </w:style>
  <w:style w:type="table" w:styleId="1079" w:customStyle="1">
    <w:name w:val="Bordered &amp; Lined - Accent"/>
    <w:basedOn w:val="833"/>
    <w:uiPriority w:val="99"/>
    <w:qFormat/>
    <w:rPr>
      <w:color w:val="404040"/>
    </w:rPr>
    <w:tblPr/>
  </w:style>
  <w:style w:type="table" w:styleId="1080" w:customStyle="1">
    <w:name w:val="Bordered &amp; Lined - Accent 1"/>
    <w:basedOn w:val="833"/>
    <w:uiPriority w:val="99"/>
    <w:qFormat/>
    <w:rPr>
      <w:color w:val="404040"/>
    </w:rPr>
    <w:tblPr/>
  </w:style>
  <w:style w:type="table" w:styleId="1081" w:customStyle="1">
    <w:name w:val="Bordered &amp; Lined - Accent 2"/>
    <w:basedOn w:val="833"/>
    <w:uiPriority w:val="99"/>
    <w:qFormat/>
    <w:rPr>
      <w:color w:val="404040"/>
    </w:rPr>
    <w:tblPr/>
  </w:style>
  <w:style w:type="table" w:styleId="1082" w:customStyle="1">
    <w:name w:val="Bordered &amp; Lined - Accent 3"/>
    <w:basedOn w:val="833"/>
    <w:uiPriority w:val="99"/>
    <w:qFormat/>
    <w:rPr>
      <w:color w:val="404040"/>
    </w:rPr>
    <w:tblPr/>
  </w:style>
  <w:style w:type="table" w:styleId="1083" w:customStyle="1">
    <w:name w:val="Bordered &amp; Lined - Accent 4"/>
    <w:basedOn w:val="833"/>
    <w:uiPriority w:val="99"/>
    <w:qFormat/>
    <w:rPr>
      <w:color w:val="404040"/>
    </w:rPr>
    <w:tblPr/>
  </w:style>
  <w:style w:type="table" w:styleId="1084" w:customStyle="1">
    <w:name w:val="Bordered &amp; Lined - Accent 5"/>
    <w:basedOn w:val="833"/>
    <w:uiPriority w:val="99"/>
    <w:qFormat/>
    <w:rPr>
      <w:color w:val="404040"/>
    </w:rPr>
    <w:tblPr/>
  </w:style>
  <w:style w:type="table" w:styleId="1085" w:customStyle="1">
    <w:name w:val="Bordered &amp; Lined - Accent 6"/>
    <w:basedOn w:val="833"/>
    <w:uiPriority w:val="99"/>
    <w:qFormat/>
    <w:rPr>
      <w:color w:val="404040"/>
    </w:rPr>
    <w:tblPr/>
  </w:style>
  <w:style w:type="table" w:styleId="1086" w:customStyle="1">
    <w:name w:val="Bordered"/>
    <w:basedOn w:val="833"/>
    <w:uiPriority w:val="99"/>
    <w:qFormat/>
    <w:tblPr/>
  </w:style>
  <w:style w:type="table" w:styleId="1087" w:customStyle="1">
    <w:name w:val="Bordered - Accent 1"/>
    <w:basedOn w:val="833"/>
    <w:uiPriority w:val="99"/>
    <w:qFormat/>
    <w:tblPr/>
  </w:style>
  <w:style w:type="table" w:styleId="1088" w:customStyle="1">
    <w:name w:val="Bordered - Accent 2"/>
    <w:basedOn w:val="833"/>
    <w:uiPriority w:val="99"/>
    <w:qFormat/>
    <w:tblPr/>
  </w:style>
  <w:style w:type="table" w:styleId="1089" w:customStyle="1">
    <w:name w:val="Bordered - Accent 3"/>
    <w:basedOn w:val="833"/>
    <w:uiPriority w:val="99"/>
    <w:qFormat/>
    <w:tblPr/>
  </w:style>
  <w:style w:type="table" w:styleId="1090" w:customStyle="1">
    <w:name w:val="Bordered - Accent 4"/>
    <w:basedOn w:val="833"/>
    <w:uiPriority w:val="99"/>
    <w:qFormat/>
    <w:tblPr/>
  </w:style>
  <w:style w:type="table" w:styleId="1091" w:customStyle="1">
    <w:name w:val="Bordered - Accent 5"/>
    <w:basedOn w:val="833"/>
    <w:uiPriority w:val="99"/>
    <w:qFormat/>
    <w:tblPr/>
  </w:style>
  <w:style w:type="table" w:styleId="1092" w:customStyle="1">
    <w:name w:val="Bordered - Accent 6"/>
    <w:basedOn w:val="833"/>
    <w:uiPriority w:val="99"/>
    <w:qFormat/>
    <w:tblPr/>
  </w:style>
  <w:style w:type="paragraph" w:styleId="1093" w:customStyle="1">
    <w:name w:val="TOC 标题11"/>
    <w:uiPriority w:val="39"/>
    <w:unhideWhenUsed/>
    <w:qFormat/>
    <w:rPr>
      <w:rFonts w:hint="default" w:ascii="Times New Roman" w:hAnsi="Times New Roman" w:eastAsia="宋体" w:cs="Times New Roman"/>
      <w:lang w:val="en-US" w:eastAsia="zh-CN" w:bidi="ar-SA"/>
    </w:rPr>
  </w:style>
  <w:style w:type="paragraph" w:styleId="1094" w:customStyle="1">
    <w:name w:val="Normal_0"/>
    <w:uiPriority w:val="0"/>
    <w:qFormat/>
    <w:rPr>
      <w:rFonts w:hint="default" w:ascii="黑体" w:hAnsi="黑体" w:eastAsia="黑体" w:cs="Times New Roman"/>
      <w:b/>
      <w:sz w:val="32"/>
      <w:szCs w:val="24"/>
      <w:lang w:val="en-US" w:eastAsia="zh-CN" w:bidi="ar-SA"/>
    </w:rPr>
  </w:style>
  <w:style w:type="paragraph" w:styleId="1095" w:customStyle="1">
    <w:name w:val="正文1"/>
    <w:next w:val="910"/>
    <w:uiPriority w:val="0"/>
    <w:qFormat/>
    <w:rPr>
      <w:rFonts w:hint="default" w:ascii="Times New Roman" w:hAnsi="Times New Roman" w:eastAsia="Times New Roman" w:cs="Times New Roman"/>
      <w:sz w:val="24"/>
      <w:szCs w:val="24"/>
      <w:lang w:val="en-US" w:eastAsia="zh-CN" w:bidi="ar-SA"/>
    </w:rPr>
  </w:style>
  <w:style w:type="paragraph" w:styleId="1096" w:customStyle="1">
    <w:name w:val="Normal_0_3"/>
    <w:uiPriority w:val="0"/>
    <w:qFormat/>
    <w:rPr>
      <w:rFonts w:hint="default" w:ascii="黑体" w:hAnsi="黑体" w:eastAsia="黑体" w:cs="黑体"/>
      <w:b/>
      <w:sz w:val="32"/>
      <w:szCs w:val="24"/>
      <w:lang w:val="en-US" w:eastAsia="zh-CN" w:bidi="ar-SA"/>
    </w:rPr>
  </w:style>
  <w:style w:type="paragraph" w:styleId="1097" w:customStyle="1">
    <w:name w:val="正文首行缩进 2_0"/>
    <w:basedOn w:val="1098"/>
    <w:uiPriority w:val="0"/>
    <w:qFormat/>
    <w:pPr>
      <w:ind w:left="200" w:firstLine="200"/>
      <w:spacing w:after="120"/>
    </w:pPr>
    <w:rPr>
      <w:rFonts w:ascii="Times New Roman" w:hAnsi="Times New Roman"/>
      <w:sz w:val="24"/>
      <w:szCs w:val="24"/>
    </w:rPr>
  </w:style>
  <w:style w:type="paragraph" w:styleId="1098" w:customStyle="1">
    <w:name w:val="正文文本缩进_0"/>
    <w:basedOn w:val="1099"/>
    <w:uiPriority w:val="0"/>
    <w:qFormat/>
    <w:pPr>
      <w:ind w:firstLine="225"/>
    </w:pPr>
    <w:rPr>
      <w:rFonts w:ascii="仿宋_GB2312" w:eastAsia="仿宋_GB2312"/>
      <w:sz w:val="32"/>
    </w:rPr>
  </w:style>
  <w:style w:type="paragraph" w:styleId="1099" w:customStyle="1">
    <w:name w:val="正文_2"/>
    <w:next w:val="110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段_0"/>
    <w:next w:val="1099"/>
    <w:uiPriority w:val="99"/>
    <w:qFormat/>
    <w:pPr>
      <w:ind w:firstLine="200"/>
      <w:jc w:val="both"/>
    </w:pPr>
    <w:rPr>
      <w:rFonts w:hint="default" w:ascii="宋体" w:hAnsi="Times New Roman" w:eastAsia="宋体" w:cs="Times New Roman"/>
      <w:sz w:val="21"/>
      <w:lang w:val="en-US" w:eastAsia="zh-CN" w:bidi="ar-SA"/>
    </w:rPr>
  </w:style>
  <w:style w:type="paragraph" w:styleId="1101" w:customStyle="1">
    <w:name w:val="Normal_0_2"/>
    <w:next w:val="1102"/>
    <w:uiPriority w:val="0"/>
    <w:qFormat/>
    <w:rPr>
      <w:rFonts w:hint="default" w:ascii="黑体" w:hAnsi="黑体" w:eastAsia="黑体" w:cs="黑体"/>
      <w:b/>
      <w:sz w:val="32"/>
      <w:szCs w:val="24"/>
      <w:lang w:val="en-US" w:eastAsia="zh-CN" w:bidi="ar-SA"/>
    </w:rPr>
  </w:style>
  <w:style w:type="paragraph" w:styleId="1102" w:customStyle="1">
    <w:name w:val="Body Text First Indent_1"/>
    <w:basedOn w:val="824"/>
    <w:uiPriority w:val="99"/>
    <w:unhideWhenUsed/>
    <w:qFormat/>
    <w:pPr>
      <w:ind w:firstLine="420"/>
      <w:spacing w:after="120"/>
    </w:pPr>
    <w:rPr>
      <w:rFonts w:eastAsia="Times New Roman"/>
      <w:sz w:val="20"/>
    </w:rPr>
  </w:style>
  <w:style w:type="paragraph" w:styleId="110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4" w:customStyle="1">
    <w:name w:val="Normal_0_1"/>
    <w:uiPriority w:val="0"/>
    <w:qFormat/>
    <w:rPr>
      <w:rFonts w:hint="default" w:ascii="黑体" w:hAnsi="黑体" w:eastAsia="黑体" w:cs="黑体"/>
      <w:b/>
      <w:sz w:val="32"/>
      <w:szCs w:val="24"/>
      <w:lang w:val="en-US" w:eastAsia="zh-CN" w:bidi="ar-SA"/>
    </w:rPr>
  </w:style>
  <w:style w:type="paragraph" w:styleId="1105" w:customStyle="1">
    <w:name w:val="Body Text First Indent_0"/>
    <w:basedOn w:val="1106"/>
    <w:uiPriority w:val="99"/>
    <w:unhideWhenUsed/>
    <w:qFormat/>
    <w:pPr>
      <w:ind w:firstLine="420"/>
      <w:spacing w:after="120"/>
    </w:pPr>
    <w:rPr>
      <w:rFonts w:eastAsia="Times New Roman"/>
    </w:rPr>
  </w:style>
  <w:style w:type="paragraph" w:styleId="1106" w:customStyle="1">
    <w:name w:val="正文3"/>
    <w:next w:val="1107"/>
    <w:uiPriority w:val="0"/>
    <w:qFormat/>
    <w:rPr>
      <w:rFonts w:hint="default" w:ascii="Times New Roman" w:hAnsi="Times New Roman" w:eastAsia="Times New Roman" w:cs="Times New Roman"/>
      <w:sz w:val="24"/>
      <w:szCs w:val="24"/>
      <w:lang w:val="en-US" w:eastAsia="zh-CN" w:bidi="ar-SA"/>
    </w:rPr>
  </w:style>
  <w:style w:type="paragraph" w:styleId="1107" w:customStyle="1">
    <w:name w:val="正文首行缩进3"/>
    <w:basedOn w:val="1095"/>
    <w:uiPriority w:val="99"/>
    <w:unhideWhenUsed/>
    <w:qFormat/>
    <w:pPr>
      <w:ind w:firstLine="420"/>
      <w:spacing w:after="120"/>
    </w:pPr>
    <w:rPr>
      <w:sz w:val="20"/>
    </w:rPr>
  </w:style>
  <w:style w:type="paragraph" w:styleId="1108" w:customStyle="1">
    <w:name w:val="Normal_1_1"/>
    <w:uiPriority w:val="0"/>
    <w:qFormat/>
    <w:rPr>
      <w:rFonts w:hint="default" w:ascii="黑体" w:hAnsi="黑体" w:eastAsia="黑体" w:cs="黑体"/>
      <w:b/>
      <w:sz w:val="32"/>
      <w:szCs w:val="24"/>
      <w:lang w:val="en-US" w:eastAsia="zh-CN" w:bidi="ar-SA"/>
    </w:rPr>
  </w:style>
  <w:style w:type="paragraph" w:styleId="1109"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Normal_2_0"/>
    <w:uiPriority w:val="0"/>
    <w:qFormat/>
    <w:rPr>
      <w:rFonts w:hint="default" w:ascii="黑体" w:hAnsi="黑体" w:eastAsia="黑体" w:cs="黑体"/>
      <w:b/>
      <w:sz w:val="32"/>
      <w:szCs w:val="24"/>
      <w:lang w:val="en-US" w:eastAsia="zh-CN" w:bidi="ar-SA"/>
    </w:rPr>
  </w:style>
  <w:style w:type="paragraph" w:styleId="1112"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Normal_4_0"/>
    <w:uiPriority w:val="0"/>
    <w:qFormat/>
    <w:rPr>
      <w:rFonts w:hint="default" w:ascii="黑体" w:hAnsi="黑体" w:eastAsia="黑体" w:cs="黑体"/>
      <w:b/>
      <w:sz w:val="32"/>
      <w:szCs w:val="24"/>
      <w:lang w:val="en-US" w:eastAsia="zh-CN" w:bidi="ar-SA"/>
    </w:rPr>
  </w:style>
  <w:style w:type="paragraph" w:styleId="111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Normal_6_0"/>
    <w:uiPriority w:val="0"/>
    <w:qFormat/>
    <w:rPr>
      <w:rFonts w:hint="default" w:ascii="黑体" w:hAnsi="黑体" w:eastAsia="黑体" w:cs="黑体"/>
      <w:b/>
      <w:sz w:val="32"/>
      <w:szCs w:val="24"/>
      <w:lang w:val="en-US" w:eastAsia="zh-CN" w:bidi="ar-SA"/>
    </w:rPr>
  </w:style>
  <w:style w:type="paragraph" w:styleId="1116"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1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19" w:customStyle="1">
    <w:name w:val="Normal_7_0"/>
    <w:uiPriority w:val="0"/>
    <w:qFormat/>
    <w:rPr>
      <w:rFonts w:hint="default" w:ascii="黑体" w:hAnsi="黑体" w:eastAsia="黑体" w:cs="黑体"/>
      <w:b/>
      <w:sz w:val="32"/>
      <w:szCs w:val="24"/>
      <w:lang w:val="en-US" w:eastAsia="zh-CN" w:bidi="ar-SA"/>
    </w:rPr>
  </w:style>
  <w:style w:type="paragraph" w:styleId="1120"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2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22" w:customStyle="1">
    <w:name w:val="Normal_10_0"/>
    <w:uiPriority w:val="0"/>
    <w:qFormat/>
    <w:rPr>
      <w:rFonts w:hint="default" w:ascii="黑体" w:hAnsi="黑体" w:eastAsia="黑体" w:cs="黑体"/>
      <w:b/>
      <w:sz w:val="32"/>
      <w:szCs w:val="24"/>
      <w:lang w:val="en-US" w:eastAsia="zh-CN" w:bidi="ar-SA"/>
    </w:rPr>
  </w:style>
  <w:style w:type="paragraph" w:styleId="1123"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正文首行缩进 2_1"/>
    <w:basedOn w:val="1125"/>
    <w:next w:val="1127"/>
    <w:uiPriority w:val="0"/>
    <w:qFormat/>
    <w:pPr>
      <w:ind w:left="200" w:firstLine="200"/>
      <w:spacing w:after="120"/>
    </w:pPr>
    <w:rPr>
      <w:rFonts w:ascii="Times New Roman"/>
      <w:szCs w:val="24"/>
    </w:rPr>
  </w:style>
  <w:style w:type="paragraph" w:styleId="1125" w:customStyle="1">
    <w:name w:val="正文文本缩进_1"/>
    <w:basedOn w:val="1126"/>
    <w:next w:val="1124"/>
    <w:uiPriority w:val="0"/>
    <w:qFormat/>
    <w:pPr>
      <w:ind w:firstLine="225"/>
    </w:pPr>
    <w:rPr>
      <w:rFonts w:ascii="仿宋_GB2312" w:eastAsia="仿宋_GB2312"/>
      <w:sz w:val="32"/>
    </w:rPr>
  </w:style>
  <w:style w:type="paragraph" w:styleId="1126" w:customStyle="1">
    <w:name w:val="正文_18"/>
    <w:next w:val="1125"/>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xl53_0"/>
    <w:next w:val="1123"/>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2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Normal_11_0"/>
    <w:uiPriority w:val="0"/>
    <w:qFormat/>
    <w:rPr>
      <w:rFonts w:hint="default" w:ascii="黑体" w:hAnsi="黑体" w:eastAsia="黑体" w:cs="黑体"/>
      <w:b/>
      <w:sz w:val="32"/>
      <w:szCs w:val="24"/>
      <w:lang w:val="en-US" w:eastAsia="zh-CN" w:bidi="ar-SA"/>
    </w:rPr>
  </w:style>
  <w:style w:type="paragraph" w:styleId="1130"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34" w:customStyle="1">
    <w:name w:val="列出段落_2"/>
    <w:basedOn w:val="1132"/>
    <w:uiPriority w:val="34"/>
    <w:qFormat/>
    <w:pPr>
      <w:ind w:firstLine="420"/>
    </w:pPr>
  </w:style>
  <w:style w:type="paragraph" w:styleId="1135" w:customStyle="1">
    <w:name w:val="Normal_13_0"/>
    <w:uiPriority w:val="0"/>
    <w:qFormat/>
    <w:rPr>
      <w:rFonts w:hint="default" w:ascii="黑体" w:hAnsi="黑体" w:eastAsia="黑体" w:cs="黑体"/>
      <w:b/>
      <w:sz w:val="32"/>
      <w:szCs w:val="24"/>
      <w:lang w:val="en-US" w:eastAsia="zh-CN" w:bidi="ar-SA"/>
    </w:rPr>
  </w:style>
  <w:style w:type="paragraph" w:styleId="1136"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纯文本_0_0"/>
    <w:basedOn w:val="1136"/>
    <w:uiPriority w:val="0"/>
    <w:unhideWhenUsed/>
    <w:qFormat/>
    <w:rPr>
      <w:rFonts w:ascii="宋体" w:hAnsi="Courier New"/>
      <w:szCs w:val="21"/>
    </w:rPr>
  </w:style>
  <w:style w:type="paragraph" w:styleId="1138"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Normal_14_0"/>
    <w:uiPriority w:val="0"/>
    <w:qFormat/>
    <w:rPr>
      <w:rFonts w:hint="default" w:ascii="黑体" w:hAnsi="黑体" w:eastAsia="黑体" w:cs="黑体"/>
      <w:b/>
      <w:sz w:val="32"/>
      <w:szCs w:val="24"/>
      <w:lang w:val="en-US" w:eastAsia="zh-CN" w:bidi="ar-SA"/>
    </w:rPr>
  </w:style>
  <w:style w:type="paragraph" w:styleId="1140"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Normal_15_0"/>
    <w:uiPriority w:val="0"/>
    <w:qFormat/>
    <w:rPr>
      <w:rFonts w:hint="default" w:ascii="黑体" w:hAnsi="黑体" w:eastAsia="黑体" w:cs="黑体"/>
      <w:b/>
      <w:sz w:val="32"/>
      <w:szCs w:val="24"/>
      <w:lang w:val="en-US" w:eastAsia="zh-CN" w:bidi="ar-SA"/>
    </w:rPr>
  </w:style>
  <w:style w:type="paragraph" w:styleId="1142"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Normal_16_0"/>
    <w:uiPriority w:val="0"/>
    <w:qFormat/>
    <w:rPr>
      <w:rFonts w:hint="default" w:ascii="黑体" w:hAnsi="黑体" w:eastAsia="黑体" w:cs="黑体"/>
      <w:b/>
      <w:sz w:val="32"/>
      <w:szCs w:val="24"/>
      <w:lang w:val="en-US" w:eastAsia="zh-CN" w:bidi="ar-SA"/>
    </w:rPr>
  </w:style>
  <w:style w:type="paragraph" w:styleId="114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Normal_17_0"/>
    <w:uiPriority w:val="0"/>
    <w:qFormat/>
    <w:rPr>
      <w:rFonts w:hint="default" w:ascii="黑体" w:hAnsi="黑体" w:eastAsia="黑体" w:cs="黑体"/>
      <w:b/>
      <w:sz w:val="32"/>
      <w:szCs w:val="24"/>
      <w:lang w:val="en-US" w:eastAsia="zh-CN" w:bidi="ar-SA"/>
    </w:rPr>
  </w:style>
  <w:style w:type="paragraph" w:styleId="1147"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8" w:customStyle="1">
    <w:name w:val="Normal_18_0"/>
    <w:uiPriority w:val="0"/>
    <w:qFormat/>
    <w:rPr>
      <w:rFonts w:hint="default" w:ascii="黑体" w:hAnsi="黑体" w:eastAsia="黑体" w:cs="黑体"/>
      <w:b/>
      <w:sz w:val="32"/>
      <w:szCs w:val="24"/>
      <w:lang w:val="en-US" w:eastAsia="zh-CN" w:bidi="ar-SA"/>
    </w:rPr>
  </w:style>
  <w:style w:type="paragraph" w:styleId="114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Normal_14_0_0"/>
    <w:uiPriority w:val="0"/>
    <w:qFormat/>
    <w:rPr>
      <w:rFonts w:hint="default" w:ascii="黑体" w:hAnsi="黑体" w:eastAsia="黑体" w:cs="Times New Roman"/>
      <w:b/>
      <w:sz w:val="32"/>
      <w:szCs w:val="24"/>
      <w:lang w:val="en-US" w:eastAsia="zh-CN" w:bidi="ar-SA"/>
    </w:rPr>
  </w:style>
  <w:style w:type="paragraph" w:styleId="115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Normal Indent_0"/>
    <w:basedOn w:val="916"/>
    <w:uiPriority w:val="0"/>
    <w:qFormat/>
    <w:pPr>
      <w:ind w:firstLine="420"/>
    </w:pPr>
    <w:rPr>
      <w:rFonts w:ascii="宋体" w:eastAsia="Times New Roman"/>
      <w:color w:val="000000"/>
      <w:sz w:val="24"/>
      <w:szCs w:val="20"/>
    </w:rPr>
  </w:style>
  <w:style w:type="paragraph" w:styleId="1159" w:customStyle="1">
    <w:name w:val="Heading 3_0"/>
    <w:basedOn w:val="916"/>
    <w:next w:val="916"/>
    <w:uiPriority w:val="0"/>
    <w:qFormat/>
    <w:pPr>
      <w:keepLines/>
      <w:keepNext/>
      <w:spacing w:before="260" w:after="260" w:line="413" w:lineRule="auto"/>
      <w:outlineLvl w:val="2"/>
    </w:pPr>
    <w:rPr>
      <w:rFonts w:ascii="Times New Roman" w:hAnsi="Times New Roman" w:eastAsia="Times New Roman"/>
      <w:szCs w:val="20"/>
    </w:rPr>
  </w:style>
  <w:style w:type="paragraph" w:styleId="116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正文2"/>
    <w:basedOn w:val="780"/>
    <w:uiPriority w:val="0"/>
    <w:qFormat/>
    <w:pPr>
      <w:ind w:firstLine="510"/>
      <w:spacing w:before="156" w:line="360" w:lineRule="auto"/>
    </w:pPr>
    <w:rPr>
      <w:sz w:val="24"/>
      <w:szCs w:val="20"/>
    </w:rPr>
  </w:style>
  <w:style w:type="paragraph" w:styleId="116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63"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64" w:customStyle="1">
    <w:name w:val="Normal_19_1_0"/>
    <w:next w:val="1165"/>
    <w:uiPriority w:val="0"/>
    <w:qFormat/>
    <w:pPr>
      <w:jc w:val="both"/>
      <w:widowControl w:val="off"/>
    </w:pPr>
    <w:rPr>
      <w:rFonts w:hint="default" w:ascii="Calibri" w:hAnsi="Calibri" w:eastAsia="宋体" w:cs="Times New Roman"/>
      <w:szCs w:val="24"/>
      <w:lang w:val="en-US" w:eastAsia="zh-CN" w:bidi="ar-SA"/>
    </w:rPr>
  </w:style>
  <w:style w:type="paragraph" w:styleId="1165" w:customStyle="1">
    <w:name w:val="正文_16_0"/>
    <w:basedOn w:val="1126"/>
    <w:next w:val="1124"/>
    <w:uiPriority w:val="0"/>
    <w:qFormat/>
    <w:rPr>
      <w:rFonts w:ascii="Times New Roman" w:hAnsi="Times New Roman"/>
    </w:rPr>
  </w:style>
  <w:style w:type="paragraph" w:styleId="1166" w:customStyle="1">
    <w:name w:val="Normal_19_0"/>
    <w:basedOn w:val="822"/>
    <w:next w:val="1167"/>
    <w:uiPriority w:val="0"/>
    <w:qFormat/>
    <w:rPr>
      <w:szCs w:val="24"/>
    </w:rPr>
  </w:style>
  <w:style w:type="paragraph" w:styleId="1167" w:customStyle="1">
    <w:name w:val="Body Text First Indent_1_0"/>
    <w:basedOn w:val="1166"/>
    <w:uiPriority w:val="0"/>
    <w:qFormat/>
    <w:pPr>
      <w:ind w:firstLine="100"/>
      <w:spacing w:after="120"/>
    </w:pPr>
  </w:style>
  <w:style w:type="paragraph" w:styleId="1168" w:customStyle="1">
    <w:name w:val="Body Text_0"/>
    <w:basedOn w:val="1166"/>
    <w:uiPriority w:val="0"/>
    <w:qFormat/>
    <w:pPr>
      <w:spacing w:line="60" w:lineRule="auto"/>
    </w:pPr>
    <w:rPr>
      <w:rFonts w:ascii="仿宋_GB2312" w:eastAsia="仿宋_GB2312"/>
      <w:sz w:val="32"/>
    </w:rPr>
  </w:style>
  <w:style w:type="paragraph" w:styleId="1169" w:customStyle="1">
    <w:name w:val="Normal_19_1"/>
    <w:next w:val="916"/>
    <w:uiPriority w:val="0"/>
    <w:qFormat/>
    <w:pPr>
      <w:jc w:val="both"/>
      <w:widowControl w:val="off"/>
    </w:pPr>
    <w:rPr>
      <w:rFonts w:hint="default" w:ascii="Calibri" w:hAnsi="Calibri" w:eastAsia="宋体" w:cs="Times New Roman"/>
      <w:szCs w:val="24"/>
      <w:lang w:val="en-US" w:eastAsia="zh-CN" w:bidi="ar-SA"/>
    </w:rPr>
  </w:style>
  <w:style w:type="paragraph" w:styleId="1170"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71"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72" w:customStyle="1">
    <w:name w:val="正文1_1"/>
    <w:basedOn w:val="1120"/>
    <w:uiPriority w:val="0"/>
    <w:qFormat/>
    <w:pPr>
      <w:jc w:val="both"/>
      <w:widowControl w:val="off"/>
    </w:pPr>
    <w:rPr>
      <w:sz w:val="20"/>
      <w:szCs w:val="20"/>
    </w:rPr>
  </w:style>
  <w:style w:type="paragraph" w:styleId="1173"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74"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75" w:customStyle="1">
    <w:name w:val="Normal_16_1"/>
    <w:uiPriority w:val="0"/>
    <w:qFormat/>
    <w:rPr>
      <w:rFonts w:hint="default" w:ascii="黑体" w:hAnsi="黑体" w:eastAsia="黑体" w:cs="Times New Roman"/>
      <w:b/>
      <w:sz w:val="32"/>
      <w:szCs w:val="24"/>
      <w:lang w:val="en-US" w:eastAsia="zh-CN" w:bidi="ar-SA"/>
    </w:rPr>
  </w:style>
  <w:style w:type="paragraph" w:styleId="1176" w:customStyle="1">
    <w:name w:val="Normal_19_0_1"/>
    <w:uiPriority w:val="0"/>
    <w:qFormat/>
    <w:rPr>
      <w:rFonts w:hint="default" w:ascii="Tahoma" w:hAnsi="Tahoma" w:eastAsia="微软雅黑" w:cs="Times New Roman"/>
      <w:lang w:val="en-US" w:eastAsia="zh-CN" w:bidi="ar-SA"/>
    </w:rPr>
  </w:style>
  <w:style w:type="paragraph" w:styleId="1177"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78"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79" w:customStyle="1">
    <w:name w:val="Normal_17_0_0"/>
    <w:uiPriority w:val="0"/>
    <w:qFormat/>
    <w:rPr>
      <w:rFonts w:hint="default" w:ascii="黑体" w:hAnsi="黑体" w:eastAsia="黑体" w:cs="Times New Roman"/>
      <w:b/>
      <w:sz w:val="32"/>
      <w:szCs w:val="24"/>
      <w:lang w:val="en-US" w:eastAsia="zh-CN" w:bidi="ar-SA"/>
    </w:rPr>
  </w:style>
  <w:style w:type="paragraph" w:styleId="1180" w:customStyle="1">
    <w:name w:val="Normal_19_0_1_0"/>
    <w:uiPriority w:val="0"/>
    <w:qFormat/>
    <w:rPr>
      <w:rFonts w:hint="default" w:ascii="Tahoma" w:hAnsi="Tahoma" w:eastAsia="微软雅黑" w:cs="Times New Roman"/>
      <w:lang w:val="en-US" w:eastAsia="zh-CN" w:bidi="ar-SA"/>
    </w:rPr>
  </w:style>
  <w:style w:type="paragraph" w:styleId="1181" w:customStyle="1">
    <w:name w:val="Normal_19_3"/>
    <w:next w:val="1182"/>
    <w:uiPriority w:val="0"/>
    <w:qFormat/>
    <w:pPr>
      <w:jc w:val="both"/>
      <w:widowControl w:val="off"/>
    </w:pPr>
    <w:rPr>
      <w:rFonts w:hint="default" w:ascii="Calibri" w:hAnsi="Calibri" w:eastAsia="Times New Roman" w:cs="Times New Roman"/>
      <w:szCs w:val="24"/>
      <w:lang w:val="en-US" w:eastAsia="zh-CN" w:bidi="ar-SA"/>
    </w:rPr>
  </w:style>
  <w:style w:type="paragraph" w:styleId="1182"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84" w:customStyle="1">
    <w:name w:val="custom-tag-placeholder-class"/>
    <w:link w:val="780"/>
    <w:uiPriority w:val="0"/>
    <w:qFormat/>
  </w:style>
  <w:style w:type="paragraph" w:styleId="1185" w:customStyle="1">
    <w:name w:val="Normal_19_0_0"/>
    <w:basedOn w:val="916"/>
    <w:next w:val="1186"/>
    <w:uiPriority w:val="0"/>
    <w:qFormat/>
    <w:rPr>
      <w:rFonts w:ascii="Calibri" w:hAnsi="Calibri" w:eastAsia="Times New Roman"/>
      <w:sz w:val="24"/>
    </w:rPr>
  </w:style>
  <w:style w:type="paragraph" w:styleId="1186" w:customStyle="1">
    <w:name w:val="Body Text First Indent_1_0_0"/>
    <w:basedOn w:val="1185"/>
    <w:uiPriority w:val="0"/>
    <w:qFormat/>
    <w:pPr>
      <w:ind w:firstLine="100"/>
      <w:spacing w:after="120"/>
    </w:pPr>
    <w:rPr>
      <w:rFonts w:eastAsia="Times New Roman"/>
    </w:rPr>
  </w:style>
  <w:style w:type="paragraph" w:styleId="118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88" w:customStyle="1">
    <w:name w:val="List Paragraph_0"/>
    <w:basedOn w:val="1189"/>
    <w:uiPriority w:val="0"/>
    <w:qFormat/>
    <w:pPr>
      <w:ind w:firstLine="420"/>
    </w:pPr>
  </w:style>
  <w:style w:type="paragraph" w:styleId="1189" w:customStyle="1">
    <w:name w:val="正文1_0"/>
    <w:basedOn w:val="1187"/>
    <w:uiPriority w:val="0"/>
    <w:qFormat/>
    <w:pPr>
      <w:ind w:left="357" w:firstLine="420"/>
      <w:jc w:val="left"/>
      <w:spacing w:line="360" w:lineRule="auto"/>
      <w:widowControl/>
    </w:pPr>
    <w:rPr>
      <w:rFonts w:cs="Arial"/>
      <w:szCs w:val="20"/>
    </w:rPr>
  </w:style>
  <w:style w:type="paragraph" w:styleId="1190" w:customStyle="1">
    <w:name w:val="纯文本_1"/>
    <w:basedOn w:val="1187"/>
    <w:uiPriority w:val="0"/>
    <w:qFormat/>
    <w:rPr>
      <w:rFonts w:ascii="宋体" w:hAnsi="Times New Roman"/>
      <w:sz w:val="20"/>
      <w:szCs w:val="21"/>
    </w:rPr>
  </w:style>
  <w:style w:type="paragraph" w:styleId="1191" w:customStyle="1">
    <w:name w:val="正文_16_0_0"/>
    <w:next w:val="961"/>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正文_11_0"/>
    <w:basedOn w:val="961"/>
    <w:uiPriority w:val="0"/>
    <w:qFormat/>
    <w:rPr>
      <w:rFonts w:ascii="Calibri" w:hAnsi="Calibri"/>
      <w:szCs w:val="20"/>
    </w:rPr>
  </w:style>
  <w:style w:type="paragraph" w:styleId="1193" w:customStyle="1">
    <w:name w:val="Normal_19_0_0_0"/>
    <w:basedOn w:val="822"/>
    <w:uiPriority w:val="0"/>
    <w:qFormat/>
    <w:rPr>
      <w:rFonts w:cs="黑体"/>
      <w:szCs w:val="24"/>
    </w:rPr>
  </w:style>
  <w:style w:type="paragraph" w:styleId="1194" w:customStyle="1">
    <w:name w:val="无间隔1"/>
    <w:basedOn w:val="1106"/>
    <w:uiPriority w:val="0"/>
    <w:qFormat/>
    <w:rPr>
      <w:rFonts w:ascii="Calibri" w:hAnsi="Calibri" w:cs="Calibri"/>
    </w:rPr>
  </w:style>
  <w:style w:type="paragraph" w:styleId="1195" w:customStyle="1">
    <w:name w:val="标题 31"/>
    <w:basedOn w:val="1106"/>
    <w:next w:val="1106"/>
    <w:uiPriority w:val="0"/>
    <w:qFormat/>
    <w:pPr>
      <w:keepLines/>
      <w:keepNext/>
      <w:spacing w:before="260" w:after="260" w:line="413" w:lineRule="auto"/>
      <w:outlineLvl w:val="2"/>
    </w:pPr>
    <w:rPr>
      <w:b/>
      <w:sz w:val="32"/>
      <w:szCs w:val="20"/>
    </w:rPr>
  </w:style>
  <w:style w:type="character" w:styleId="1196" w:customStyle="1">
    <w:name w:val="标题 2 Char_0"/>
    <w:link w:val="1197"/>
    <w:uiPriority w:val="0"/>
    <w:qFormat/>
    <w:rPr>
      <w:rFonts w:ascii="Arial" w:hAnsi="Arial" w:eastAsia="黑体"/>
      <w:b/>
      <w:sz w:val="32"/>
      <w:szCs w:val="22"/>
    </w:rPr>
  </w:style>
  <w:style w:type="paragraph" w:styleId="1197" w:customStyle="1">
    <w:name w:val="标题 21"/>
    <w:basedOn w:val="823"/>
    <w:next w:val="823"/>
    <w:link w:val="1196"/>
    <w:uiPriority w:val="0"/>
    <w:unhideWhenUsed/>
    <w:qFormat/>
    <w:pPr>
      <w:keepLines/>
      <w:keepNext/>
      <w:spacing w:before="260" w:after="260" w:line="413" w:lineRule="auto"/>
      <w:outlineLvl w:val="1"/>
    </w:pPr>
    <w:rPr>
      <w:rFonts w:ascii="Arial" w:hAnsi="Arial"/>
      <w:szCs w:val="22"/>
    </w:rPr>
  </w:style>
  <w:style w:type="paragraph" w:styleId="1198" w:customStyle="1">
    <w:name w:val="Normal_19_1_0_0"/>
    <w:next w:val="1199"/>
    <w:uiPriority w:val="0"/>
    <w:qFormat/>
    <w:pPr>
      <w:jc w:val="both"/>
      <w:widowControl w:val="off"/>
    </w:pPr>
    <w:rPr>
      <w:rFonts w:hint="default" w:ascii="Calibri" w:hAnsi="Calibri" w:eastAsia="宋体" w:cs="Times New Roman"/>
      <w:sz w:val="21"/>
      <w:szCs w:val="24"/>
      <w:lang w:val="en-US" w:eastAsia="zh-CN" w:bidi="ar-SA"/>
    </w:rPr>
  </w:style>
  <w:style w:type="paragraph" w:styleId="1199"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0" w:customStyle="1">
    <w:name w:val="正文1_0_0"/>
    <w:basedOn w:val="823"/>
    <w:uiPriority w:val="0"/>
    <w:qFormat/>
    <w:pPr>
      <w:ind w:left="357" w:firstLine="420"/>
      <w:spacing w:line="360" w:lineRule="auto"/>
    </w:pPr>
    <w:rPr>
      <w:rFonts w:eastAsia="Times New Roman" w:cs="Arial"/>
    </w:rPr>
  </w:style>
  <w:style w:type="paragraph" w:styleId="1201" w:customStyle="1">
    <w:name w:val="普通正文"/>
    <w:basedOn w:val="780"/>
    <w:uiPriority w:val="0"/>
    <w:qFormat/>
    <w:pPr>
      <w:ind w:firstLine="480"/>
      <w:jc w:val="left"/>
      <w:spacing w:before="120" w:after="120" w:line="360" w:lineRule="auto"/>
    </w:pPr>
    <w:rPr>
      <w:rFonts w:ascii="Arial" w:hAnsi="Arial"/>
      <w:sz w:val="24"/>
      <w:szCs w:val="24"/>
    </w:rPr>
  </w:style>
  <w:style w:type="paragraph" w:styleId="1202" w:customStyle="1">
    <w:name w:val="正文空2字"/>
    <w:basedOn w:val="1203"/>
    <w:uiPriority w:val="99"/>
    <w:qFormat/>
    <w:pPr>
      <w:ind w:firstLine="640"/>
      <w:spacing w:line="560" w:lineRule="exact"/>
      <w:widowControl w:val="off"/>
    </w:pPr>
    <w:rPr>
      <w:rFonts w:ascii="仿宋_GB2312" w:hAnsi="仿宋_GB2312" w:cs="仿宋_GB2312"/>
      <w:lang w:val="zh-TW"/>
    </w:rPr>
  </w:style>
  <w:style w:type="paragraph" w:styleId="1203" w:customStyle="1">
    <w:name w:val="左对齐正文"/>
    <w:uiPriority w:val="99"/>
    <w:qFormat/>
    <w:rPr>
      <w:rFonts w:hint="default" w:ascii="Calibri" w:hAnsi="Calibri" w:eastAsia="仿宋_GB2312" w:cs="Calibri"/>
      <w:sz w:val="32"/>
      <w:szCs w:val="32"/>
      <w:lang w:val="en-US" w:eastAsia="zh-CN" w:bidi="ar-SA"/>
    </w:rPr>
  </w:style>
  <w:style w:type="paragraph" w:styleId="1204" w:customStyle="1">
    <w:name w:val="普通(网站)1"/>
    <w:basedOn w:val="780"/>
    <w:uiPriority w:val="0"/>
    <w:qFormat/>
    <w:rPr>
      <w:sz w:val="24"/>
    </w:rPr>
  </w:style>
  <w:style w:type="character" w:styleId="1205" w:customStyle="1">
    <w:name w:val="16"/>
    <w:link w:val="780"/>
    <w:uiPriority w:val="0"/>
    <w:qFormat/>
    <w:rPr>
      <w:rFonts w:ascii="Times New Roman" w:hAnsi="Times New Roman"/>
      <w:sz w:val="21"/>
      <w:szCs w:val="21"/>
      <w:lang w:val="en-US" w:eastAsia="zh-CN" w:bidi="ar-SA"/>
    </w:rPr>
  </w:style>
  <w:style w:type="paragraph" w:styleId="1206" w:customStyle="1">
    <w:name w:val="正文文本_0"/>
    <w:basedOn w:val="1099"/>
    <w:next w:val="1207"/>
    <w:uiPriority w:val="0"/>
    <w:qFormat/>
    <w:pPr>
      <w:spacing w:line="60" w:lineRule="auto"/>
    </w:pPr>
    <w:rPr>
      <w:rFonts w:ascii="仿宋_GB2312" w:eastAsia="仿宋_GB2312"/>
      <w:sz w:val="32"/>
    </w:rPr>
  </w:style>
  <w:style w:type="paragraph" w:styleId="1207" w:customStyle="1">
    <w:name w:val="正文缩进_1"/>
    <w:basedOn w:val="1099"/>
    <w:next w:val="1099"/>
    <w:uiPriority w:val="0"/>
    <w:qFormat/>
    <w:pPr>
      <w:ind w:firstLine="420"/>
    </w:pPr>
    <w:rPr>
      <w:rFonts w:ascii="宋体"/>
      <w:color w:val="000000"/>
      <w:sz w:val="24"/>
      <w:szCs w:val="20"/>
    </w:rPr>
  </w:style>
  <w:style w:type="paragraph" w:styleId="1208" w:customStyle="1">
    <w:name w:val="Table Paragraph"/>
    <w:basedOn w:val="916"/>
    <w:uiPriority w:val="1"/>
    <w:qFormat/>
    <w:rPr>
      <w:rFonts w:ascii="宋体" w:hAnsi="宋体" w:cs="宋体"/>
      <w:sz w:val="22"/>
      <w:lang w:val="zh-CN" w:bidi="zh-CN"/>
    </w:rPr>
  </w:style>
  <w:style w:type="paragraph" w:styleId="1209" w:customStyle="1">
    <w:name w:val="Normal_19_2"/>
    <w:basedOn w:val="1210"/>
    <w:uiPriority w:val="0"/>
    <w:qFormat/>
    <w:rPr>
      <w:rFonts w:ascii="Times New Roman" w:hAnsi="Times New Roman"/>
      <w:szCs w:val="21"/>
    </w:rPr>
  </w:style>
  <w:style w:type="paragraph" w:styleId="121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11" w:customStyle="1">
    <w:name w:val="正文文本2"/>
    <w:basedOn w:val="959"/>
    <w:uiPriority w:val="0"/>
    <w:qFormat/>
    <w:pPr>
      <w:spacing w:line="60" w:lineRule="auto"/>
    </w:pPr>
    <w:rPr>
      <w:rFonts w:ascii="仿宋_GB2312" w:eastAsia="仿宋_GB2312"/>
      <w:sz w:val="32"/>
      <w:szCs w:val="22"/>
    </w:rPr>
  </w:style>
  <w:style w:type="paragraph" w:styleId="1212" w:customStyle="1">
    <w:name w:val="Normal_19_2_0"/>
    <w:basedOn w:val="1213"/>
    <w:uiPriority w:val="0"/>
    <w:qFormat/>
    <w:rPr>
      <w:rFonts w:ascii="Times New Roman" w:hAnsi="Times New Roman"/>
      <w:szCs w:val="21"/>
    </w:rPr>
  </w:style>
  <w:style w:type="paragraph" w:styleId="1213"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14" w:customStyle="1">
    <w:name w:val="正文缩进1"/>
    <w:basedOn w:val="780"/>
    <w:uiPriority w:val="0"/>
    <w:qFormat/>
    <w:pPr>
      <w:ind w:firstLine="420"/>
      <w:jc w:val="left"/>
    </w:pPr>
    <w:rPr>
      <w:rFonts w:ascii="宋体" w:hAnsi="Calibri" w:eastAsia="宋体" w:cs="Times New Roman"/>
      <w:sz w:val="24"/>
    </w:rPr>
  </w:style>
  <w:style w:type="paragraph" w:styleId="1215" w:customStyle="1">
    <w:name w:val="纯文本1"/>
    <w:basedOn w:val="960"/>
    <w:uiPriority w:val="0"/>
    <w:qFormat/>
    <w:rPr>
      <w:rFonts w:ascii="宋体" w:hAnsi="Courier New" w:eastAsia="宋体" w:cs="Times New Roman"/>
    </w:rPr>
  </w:style>
  <w:style w:type="paragraph" w:styleId="1216" w:customStyle="1">
    <w:name w:val="Normal_21_0"/>
    <w:next w:val="12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Heading 1_0"/>
    <w:basedOn w:val="1216"/>
    <w:next w:val="1216"/>
    <w:uiPriority w:val="0"/>
    <w:qFormat/>
    <w:pPr>
      <w:jc w:val="center"/>
      <w:keepLines/>
      <w:keepNext/>
      <w:spacing w:before="240" w:after="120" w:line="300" w:lineRule="auto"/>
      <w:outlineLvl w:val="0"/>
    </w:pPr>
    <w:rPr>
      <w:rFonts w:ascii="宋体"/>
      <w:b/>
      <w:sz w:val="32"/>
      <w:szCs w:val="20"/>
    </w:rPr>
  </w:style>
  <w:style w:type="paragraph" w:styleId="1218"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19" w:customStyle="1">
    <w:name w:val="正文文本 字符"/>
    <w:link w:val="780"/>
    <w:uiPriority w:val="0"/>
    <w:qFormat/>
    <w:rPr>
      <w:rFonts w:ascii="楷体_GB2312" w:hAnsi="Arial" w:eastAsia="楷体_GB2312" w:cs="Times New Roman"/>
      <w:sz w:val="28"/>
      <w:szCs w:val="28"/>
    </w:rPr>
  </w:style>
  <w:style w:type="character" w:styleId="1220" w:customStyle="1">
    <w:name w:val="正文文本缩进 字符"/>
    <w:link w:val="780"/>
    <w:uiPriority w:val="0"/>
    <w:qFormat/>
    <w:rPr>
      <w:rFonts w:ascii="楷体_GB2312" w:hAnsi="Times New Roman" w:eastAsia="楷体_GB2312" w:cs="Times New Roman"/>
      <w:sz w:val="32"/>
      <w:szCs w:val="32"/>
    </w:rPr>
  </w:style>
  <w:style w:type="character" w:styleId="1221" w:customStyle="1">
    <w:name w:val="正文文本 字符1"/>
    <w:link w:val="780"/>
    <w:uiPriority w:val="0"/>
    <w:qFormat/>
    <w:rPr>
      <w:rFonts w:ascii="Calibri" w:hAnsi="Calibri"/>
      <w:sz w:val="28"/>
      <w:szCs w:val="24"/>
    </w:rPr>
  </w:style>
  <w:style w:type="character" w:styleId="1222" w:customStyle="1">
    <w:name w:val="正文文本首行缩进 字符"/>
    <w:link w:val="780"/>
    <w:uiPriority w:val="0"/>
    <w:qFormat/>
    <w:rPr>
      <w:rFonts w:ascii="仿宋_GB2312" w:hAnsi="Calibri" w:eastAsia="仿宋_GB2312"/>
      <w:sz w:val="30"/>
      <w:szCs w:val="30"/>
    </w:rPr>
  </w:style>
  <w:style w:type="paragraph" w:styleId="1223" w:customStyle="1">
    <w:name w:val="索引 41"/>
    <w:basedOn w:val="780"/>
    <w:next w:val="780"/>
    <w:uiPriority w:val="0"/>
    <w:semiHidden/>
    <w:qFormat/>
    <w:pPr>
      <w:ind w:left="1260"/>
    </w:pPr>
    <w:rPr>
      <w:rFonts w:eastAsia="Calibri" w:cs="宋体"/>
      <w:sz w:val="20"/>
      <w:szCs w:val="21"/>
      <w:lang w:val="zh-CN"/>
    </w:rPr>
  </w:style>
  <w:style w:type="character" w:styleId="1224" w:customStyle="1">
    <w:name w:val="font5 Char"/>
    <w:link w:val="780"/>
    <w:uiPriority w:val="0"/>
    <w:qFormat/>
    <w:rPr>
      <w:rFonts w:ascii="宋体" w:hAnsi="宋体" w:eastAsia="宋体"/>
      <w:sz w:val="28"/>
      <w:szCs w:val="28"/>
      <w:lang w:val="en-US" w:eastAsia="zh-CN" w:bidi="ar-SA"/>
    </w:rPr>
  </w:style>
  <w:style w:type="character" w:styleId="1225" w:customStyle="1">
    <w:name w:val="二级目录 Char"/>
    <w:link w:val="1226"/>
    <w:uiPriority w:val="0"/>
    <w:qFormat/>
    <w:rPr>
      <w:b/>
      <w:sz w:val="30"/>
      <w:szCs w:val="28"/>
    </w:rPr>
  </w:style>
  <w:style w:type="paragraph" w:styleId="1226" w:customStyle="1">
    <w:name w:val="二级目录"/>
    <w:next w:val="780"/>
    <w:link w:val="1225"/>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27" w:customStyle="1">
    <w:name w:val="列出段落 Char"/>
    <w:link w:val="1228"/>
    <w:uiPriority w:val="0"/>
    <w:qFormat/>
    <w:rPr>
      <w:rFonts w:ascii="Calibri" w:hAnsi="Calibri"/>
      <w:sz w:val="24"/>
      <w:szCs w:val="24"/>
      <w:lang w:eastAsia="en-US" w:bidi="en-US"/>
    </w:rPr>
  </w:style>
  <w:style w:type="paragraph" w:styleId="1228" w:customStyle="1">
    <w:name w:val="列出段落1"/>
    <w:basedOn w:val="780"/>
    <w:link w:val="1227"/>
    <w:uiPriority w:val="0"/>
    <w:qFormat/>
    <w:pPr>
      <w:contextualSpacing/>
      <w:ind w:left="720"/>
      <w:jc w:val="left"/>
      <w:widowControl/>
    </w:pPr>
    <w:rPr>
      <w:sz w:val="24"/>
      <w:szCs w:val="24"/>
      <w:lang w:eastAsia="en-US" w:bidi="en-US"/>
    </w:rPr>
  </w:style>
  <w:style w:type="paragraph" w:styleId="1229" w:customStyle="1">
    <w:name w:val="Body Text(ch)"/>
    <w:basedOn w:val="780"/>
    <w:uiPriority w:val="0"/>
    <w:qFormat/>
    <w:pPr>
      <w:spacing w:after="120"/>
    </w:pPr>
    <w:rPr>
      <w:rFonts w:ascii="宋体" w:hAnsi="Arial"/>
      <w:bCs/>
      <w:iCs/>
      <w:szCs w:val="24"/>
    </w:rPr>
  </w:style>
  <w:style w:type="paragraph" w:styleId="1230" w:customStyle="1">
    <w:name w:val="xl27"/>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1" w:customStyle="1">
    <w:name w:val="xl26"/>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2" w:customStyle="1">
    <w:name w:val="Char"/>
    <w:basedOn w:val="780"/>
    <w:uiPriority w:val="0"/>
    <w:qFormat/>
    <w:pPr>
      <w:ind w:firstLine="200"/>
      <w:tabs>
        <w:tab w:val="left" w:pos="360" w:leader="none"/>
      </w:tabs>
    </w:pPr>
    <w:rPr>
      <w:rFonts w:ascii="Times New Roman" w:hAnsi="Times New Roman"/>
      <w:sz w:val="28"/>
      <w:szCs w:val="30"/>
    </w:rPr>
  </w:style>
  <w:style w:type="paragraph" w:styleId="1233" w:customStyle="1">
    <w:name w:val="Char1"/>
    <w:basedOn w:val="848"/>
    <w:uiPriority w:val="0"/>
    <w:qFormat/>
    <w:rPr>
      <w:rFonts w:ascii="Tahoma" w:hAnsi="Tahoma"/>
      <w:sz w:val="24"/>
      <w:szCs w:val="24"/>
    </w:rPr>
  </w:style>
  <w:style w:type="paragraph" w:styleId="1234" w:customStyle="1">
    <w:name w:val="table_lines"/>
    <w:basedOn w:val="780"/>
    <w:uiPriority w:val="0"/>
    <w:qFormat/>
    <w:pPr>
      <w:jc w:val="left"/>
      <w:widowControl/>
    </w:pPr>
    <w:rPr>
      <w:rFonts w:ascii="Times New Roman" w:hAnsi="Times New Roman"/>
      <w:sz w:val="20"/>
      <w:szCs w:val="20"/>
      <w:lang w:val="de-DE" w:eastAsia="de-DE"/>
    </w:rPr>
  </w:style>
  <w:style w:type="paragraph" w:styleId="1235"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36" w:customStyle="1">
    <w:name w:val="font7"/>
    <w:basedOn w:val="780"/>
    <w:uiPriority w:val="0"/>
    <w:qFormat/>
    <w:pPr>
      <w:jc w:val="left"/>
      <w:spacing w:before="100" w:beforeAutospacing="1" w:after="100" w:afterAutospacing="1"/>
      <w:widowControl/>
    </w:pPr>
    <w:rPr>
      <w:rFonts w:hint="eastAsia" w:ascii="宋体" w:hAnsi="宋体"/>
      <w:sz w:val="18"/>
      <w:szCs w:val="18"/>
    </w:rPr>
  </w:style>
  <w:style w:type="paragraph" w:styleId="1237" w:customStyle="1">
    <w:name w:val="Char Char Char Char"/>
    <w:basedOn w:val="848"/>
    <w:uiPriority w:val="0"/>
    <w:qFormat/>
    <w:pPr>
      <w:spacing w:line="360" w:lineRule="auto"/>
    </w:pPr>
    <w:rPr>
      <w:rFonts w:ascii="Tahoma" w:hAnsi="Tahoma"/>
      <w:sz w:val="24"/>
      <w:szCs w:val="24"/>
    </w:rPr>
  </w:style>
  <w:style w:type="paragraph" w:styleId="1238" w:customStyle="1">
    <w:name w:val="4"/>
    <w:basedOn w:val="780"/>
    <w:next w:val="883"/>
    <w:uiPriority w:val="0"/>
    <w:qFormat/>
    <w:pPr>
      <w:ind w:firstLine="420"/>
      <w:spacing w:line="360" w:lineRule="auto"/>
    </w:pPr>
    <w:rPr>
      <w:rFonts w:ascii="Times New Roman" w:hAnsi="Times New Roman"/>
      <w:color w:val="ff0000"/>
      <w:sz w:val="24"/>
      <w:szCs w:val="24"/>
    </w:rPr>
  </w:style>
  <w:style w:type="paragraph" w:styleId="1239" w:customStyle="1">
    <w:name w:val="普通 (Web)"/>
    <w:basedOn w:val="780"/>
    <w:uiPriority w:val="0"/>
    <w:qFormat/>
    <w:pPr>
      <w:jc w:val="left"/>
      <w:spacing w:before="100" w:beforeAutospacing="1" w:after="100" w:afterAutospacing="1"/>
      <w:widowControl/>
    </w:pPr>
    <w:rPr>
      <w:rFonts w:ascii="宋体" w:hAnsi="宋体"/>
      <w:sz w:val="24"/>
      <w:szCs w:val="24"/>
    </w:rPr>
  </w:style>
  <w:style w:type="paragraph" w:styleId="1240" w:customStyle="1">
    <w:name w:val="Char Char Char Char Char Char Char Char Char Char"/>
    <w:basedOn w:val="780"/>
    <w:uiPriority w:val="0"/>
    <w:qFormat/>
    <w:pPr>
      <w:spacing w:line="360" w:lineRule="auto"/>
    </w:pPr>
    <w:rPr>
      <w:rFonts w:ascii="Times New Roman" w:hAnsi="Times New Roman"/>
      <w:sz w:val="24"/>
      <w:szCs w:val="20"/>
    </w:rPr>
  </w:style>
  <w:style w:type="paragraph" w:styleId="1241" w:customStyle="1">
    <w:name w:val="样式1"/>
    <w:basedOn w:val="780"/>
    <w:uiPriority w:val="0"/>
    <w:qFormat/>
    <w:pPr>
      <w:numPr>
        <w:ilvl w:val="0"/>
        <w:numId w:val="2"/>
      </w:numPr>
      <w:tabs>
        <w:tab w:val="left" w:pos="709" w:leader="none"/>
      </w:tabs>
    </w:pPr>
    <w:rPr>
      <w:rFonts w:ascii="宋体" w:hAnsi="宋体"/>
      <w:szCs w:val="21"/>
    </w:rPr>
  </w:style>
  <w:style w:type="paragraph" w:styleId="1242" w:customStyle="1">
    <w:name w:val="font6"/>
    <w:basedOn w:val="780"/>
    <w:uiPriority w:val="0"/>
    <w:qFormat/>
    <w:pPr>
      <w:jc w:val="left"/>
      <w:spacing w:before="100" w:beforeAutospacing="1" w:after="100" w:afterAutospacing="1"/>
      <w:widowControl/>
    </w:pPr>
    <w:rPr>
      <w:rFonts w:hint="eastAsia" w:ascii="宋体" w:hAnsi="宋体"/>
      <w:sz w:val="28"/>
      <w:szCs w:val="28"/>
      <w:u w:val="single"/>
    </w:rPr>
  </w:style>
  <w:style w:type="paragraph" w:styleId="1243" w:customStyle="1">
    <w:name w:val="xl25"/>
    <w:basedOn w:val="7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4" w:customStyle="1">
    <w:name w:val="图标"/>
    <w:basedOn w:val="780"/>
    <w:next w:val="78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5" w:customStyle="1">
    <w:name w:val="标题3"/>
    <w:basedOn w:val="780"/>
    <w:next w:val="780"/>
    <w:uiPriority w:val="0"/>
    <w:qFormat/>
    <w:pPr>
      <w:ind w:firstLine="624"/>
      <w:spacing w:line="590" w:lineRule="atLeast"/>
    </w:pPr>
    <w:rPr>
      <w:rFonts w:ascii="方正黑体_GBK" w:hAnsi="Times New Roman" w:eastAsia="方正黑体_GBK"/>
      <w:sz w:val="32"/>
      <w:szCs w:val="32"/>
    </w:rPr>
  </w:style>
  <w:style w:type="paragraph" w:styleId="1246" w:customStyle="1">
    <w:name w:val="xl24"/>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7" w:customStyle="1">
    <w:name w:val="xl29"/>
    <w:basedOn w:val="78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48" w:customStyle="1">
    <w:name w:val="Char Char Char Char Char Char Char Char"/>
    <w:basedOn w:val="780"/>
    <w:uiPriority w:val="0"/>
    <w:qFormat/>
    <w:pPr>
      <w:jc w:val="left"/>
      <w:spacing w:after="160" w:line="240" w:lineRule="exact"/>
      <w:widowControl/>
    </w:pPr>
    <w:rPr>
      <w:rFonts w:ascii="Verdana" w:hAnsi="Verdana"/>
      <w:sz w:val="20"/>
      <w:szCs w:val="20"/>
      <w:lang w:eastAsia="en-US"/>
    </w:rPr>
  </w:style>
  <w:style w:type="paragraph" w:styleId="1249" w:customStyle="1">
    <w:name w:val="xl2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0" w:customStyle="1">
    <w:name w:val="Char Char Char Char Char Char Char Char1"/>
    <w:basedOn w:val="780"/>
    <w:uiPriority w:val="0"/>
    <w:qFormat/>
    <w:pPr>
      <w:jc w:val="left"/>
      <w:spacing w:after="160" w:line="240" w:lineRule="exact"/>
      <w:widowControl/>
    </w:pPr>
    <w:rPr>
      <w:rFonts w:ascii="Verdana" w:hAnsi="Verdana"/>
      <w:sz w:val="20"/>
      <w:szCs w:val="20"/>
      <w:lang w:eastAsia="en-US"/>
    </w:rPr>
  </w:style>
  <w:style w:type="paragraph" w:styleId="1251" w:customStyle="1">
    <w:name w:val="xl30"/>
    <w:basedOn w:val="780"/>
    <w:uiPriority w:val="0"/>
    <w:qFormat/>
    <w:pPr>
      <w:jc w:val="center"/>
      <w:spacing w:before="100" w:beforeAutospacing="1" w:after="100" w:afterAutospacing="1"/>
      <w:widowControl/>
    </w:pPr>
    <w:rPr>
      <w:rFonts w:ascii="宋体" w:hAnsi="宋体"/>
      <w:b/>
      <w:bCs/>
      <w:sz w:val="36"/>
      <w:szCs w:val="36"/>
    </w:rPr>
  </w:style>
  <w:style w:type="paragraph" w:styleId="1252" w:customStyle="1">
    <w:name w:val="Char Char Char Char1"/>
    <w:basedOn w:val="848"/>
    <w:uiPriority w:val="0"/>
    <w:qFormat/>
    <w:pPr>
      <w:spacing w:line="360" w:lineRule="auto"/>
    </w:pPr>
    <w:rPr>
      <w:rFonts w:ascii="Tahoma" w:hAnsi="Tahoma"/>
      <w:sz w:val="24"/>
      <w:szCs w:val="24"/>
    </w:rPr>
  </w:style>
  <w:style w:type="paragraph" w:styleId="1253" w:customStyle="1">
    <w:name w:val="table_1stline"/>
    <w:basedOn w:val="780"/>
    <w:uiPriority w:val="0"/>
    <w:qFormat/>
    <w:pPr>
      <w:jc w:val="left"/>
      <w:spacing w:before="120"/>
      <w:widowControl/>
    </w:pPr>
    <w:rPr>
      <w:rFonts w:ascii="Times New Roman" w:hAnsi="Times New Roman"/>
      <w:bCs/>
      <w:sz w:val="20"/>
      <w:szCs w:val="20"/>
      <w:lang w:val="de-DE" w:eastAsia="de-DE"/>
    </w:rPr>
  </w:style>
  <w:style w:type="paragraph" w:styleId="1254" w:customStyle="1">
    <w:name w:val="font5"/>
    <w:basedOn w:val="780"/>
    <w:uiPriority w:val="0"/>
    <w:qFormat/>
    <w:pPr>
      <w:jc w:val="left"/>
      <w:spacing w:before="100" w:beforeAutospacing="1" w:after="100" w:afterAutospacing="1"/>
      <w:widowControl/>
    </w:pPr>
    <w:rPr>
      <w:rFonts w:hint="eastAsia" w:ascii="宋体" w:hAnsi="宋体"/>
      <w:sz w:val="28"/>
      <w:szCs w:val="28"/>
    </w:rPr>
  </w:style>
  <w:style w:type="paragraph" w:styleId="1255" w:customStyle="1">
    <w:name w:val="标题1"/>
    <w:basedOn w:val="780"/>
    <w:next w:val="78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56"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57" w:customStyle="1">
    <w:name w:val="Table Normal"/>
    <w:uiPriority w:val="0"/>
    <w:qFormat/>
    <w:rPr>
      <w:lang w:val="en-US" w:eastAsia="zh-CN" w:bidi="ar-SA"/>
    </w:rPr>
    <w:tblPr/>
  </w:style>
  <w:style w:type="paragraph" w:styleId="1258" w:customStyle="1">
    <w:name w:val="正文文本12"/>
    <w:basedOn w:val="780"/>
    <w:uiPriority w:val="1"/>
    <w:qFormat/>
    <w:pPr>
      <w:ind w:left="120"/>
    </w:pPr>
    <w:rPr>
      <w:rFonts w:ascii="宋体" w:hAnsi="宋体" w:cs="宋体"/>
      <w:szCs w:val="21"/>
      <w:lang w:val="zh-CN" w:bidi="zh-CN"/>
    </w:rPr>
  </w:style>
  <w:style w:type="paragraph" w:styleId="1259" w:customStyle="1">
    <w:name w:val="首行缩进"/>
    <w:basedOn w:val="780"/>
    <w:uiPriority w:val="0"/>
    <w:qFormat/>
    <w:pPr>
      <w:ind w:firstLine="480"/>
    </w:pPr>
    <w:rPr>
      <w:rFonts w:ascii="Times New Roman" w:hAnsi="Times New Roman"/>
      <w:szCs w:val="21"/>
      <w:lang w:val="zh-CN"/>
    </w:rPr>
  </w:style>
  <w:style w:type="paragraph" w:styleId="1260" w:customStyle="1">
    <w:name w:val="部分1"/>
    <w:basedOn w:val="78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1" w:customStyle="1">
    <w:name w:val="15"/>
    <w:link w:val="780"/>
    <w:uiPriority w:val="0"/>
    <w:qFormat/>
    <w:rPr>
      <w:rFonts w:ascii="Times New Roman" w:hAnsi="Times New Roman" w:cs="Times New Roman"/>
    </w:rPr>
  </w:style>
  <w:style w:type="paragraph" w:styleId="1262" w:customStyle="1">
    <w:name w:val="正文文本缩进 2_0"/>
    <w:basedOn w:val="1099"/>
    <w:uiPriority w:val="0"/>
    <w:qFormat/>
    <w:pPr>
      <w:ind w:firstLine="720"/>
      <w:jc w:val="left"/>
      <w:spacing w:line="540" w:lineRule="exact"/>
    </w:pPr>
    <w:rPr>
      <w:rFonts w:ascii="仿宋_GB2312" w:hAnsi="仿宋_GB2312" w:cs="宋体"/>
      <w:sz w:val="32"/>
      <w:szCs w:val="32"/>
    </w:rPr>
  </w:style>
  <w:style w:type="character" w:styleId="1263" w:customStyle="1">
    <w:name w:val="10"/>
    <w:link w:val="780"/>
    <w:uiPriority w:val="0"/>
    <w:qFormat/>
    <w:rPr>
      <w:rFonts w:ascii="Times New Roman" w:hAnsi="Times New Roman" w:cs="Times New Roman"/>
    </w:rPr>
  </w:style>
  <w:style w:type="paragraph" w:styleId="1264" w:customStyle="1">
    <w:name w:val="正文_16_1"/>
    <w:basedOn w:val="780"/>
    <w:uiPriority w:val="0"/>
    <w:qFormat/>
    <w:rPr>
      <w:rFonts w:ascii="Times New Roman" w:hAnsi="Times New Roman"/>
      <w:szCs w:val="21"/>
    </w:rPr>
  </w:style>
  <w:style w:type="paragraph" w:styleId="1265" w:customStyle="1">
    <w:name w:val="页脚1"/>
    <w:basedOn w:val="780"/>
    <w:uiPriority w:val="0"/>
    <w:qFormat/>
    <w:pPr>
      <w:jc w:val="left"/>
      <w:tabs>
        <w:tab w:val="center" w:pos="4153" w:leader="none"/>
        <w:tab w:val="right" w:pos="8306" w:leader="none"/>
      </w:tabs>
    </w:pPr>
    <w:rPr>
      <w:sz w:val="18"/>
      <w:szCs w:val="18"/>
    </w:rPr>
  </w:style>
  <w:style w:type="character" w:styleId="1266" w:customStyle="1">
    <w:name w:val="页码1"/>
    <w:link w:val="780"/>
    <w:uiPriority w:val="0"/>
    <w:qFormat/>
  </w:style>
  <w:style w:type="paragraph" w:styleId="1267" w:customStyle="1">
    <w:name w:val="*正文"/>
    <w:basedOn w:val="845"/>
    <w:uiPriority w:val="0"/>
    <w:qFormat/>
    <w:pPr>
      <w:ind w:firstLine="200"/>
    </w:pPr>
    <w:rPr>
      <w:rFonts w:ascii="宋体" w:hAnsi="宋体"/>
      <w:color w:val="000000"/>
      <w:sz w:val="24"/>
      <w:szCs w:val="24"/>
    </w:rPr>
  </w:style>
  <w:style w:type="paragraph" w:styleId="1268" w:customStyle="1">
    <w:name w:val="*正文_0"/>
    <w:basedOn w:val="1269"/>
    <w:uiPriority w:val="0"/>
    <w:qFormat/>
    <w:pPr>
      <w:ind w:firstLine="200"/>
      <w:spacing w:line="360" w:lineRule="auto"/>
    </w:pPr>
    <w:rPr>
      <w:rFonts w:ascii="宋体" w:hAnsi="宋体" w:eastAsia="Arial" w:cs="Arial"/>
      <w:color w:val="000000"/>
      <w:sz w:val="24"/>
    </w:rPr>
  </w:style>
  <w:style w:type="paragraph" w:styleId="1269" w:customStyle="1">
    <w:name w:val="正文缩进_2"/>
    <w:basedOn w:val="1123"/>
    <w:uiPriority w:val="0"/>
    <w:unhideWhenUsed/>
    <w:qFormat/>
    <w:pPr>
      <w:ind w:firstLine="420"/>
      <w:jc w:val="left"/>
      <w:widowControl/>
    </w:pPr>
    <w:rPr>
      <w:rFonts w:ascii="Times New Roman" w:hAnsi="Times New Roman"/>
      <w:sz w:val="20"/>
      <w:szCs w:val="24"/>
    </w:rPr>
  </w:style>
  <w:style w:type="paragraph" w:styleId="1270" w:customStyle="1">
    <w:name w:val="*正文_0_0"/>
    <w:basedOn w:val="1123"/>
    <w:uiPriority w:val="0"/>
    <w:qFormat/>
    <w:pPr>
      <w:ind w:firstLine="200"/>
      <w:jc w:val="left"/>
      <w:spacing w:line="360" w:lineRule="auto"/>
      <w:widowControl/>
    </w:pPr>
    <w:rPr>
      <w:rFonts w:ascii="宋体" w:hAnsi="宋体" w:eastAsia="Arial" w:cs="Arial"/>
      <w:color w:val="000000"/>
      <w:sz w:val="24"/>
      <w:szCs w:val="24"/>
    </w:rPr>
  </w:style>
  <w:style w:type="paragraph" w:styleId="1271" w:customStyle="1">
    <w:name w:val="无间隔1_0_0"/>
    <w:basedOn w:val="1123"/>
    <w:uiPriority w:val="0"/>
    <w:qFormat/>
    <w:rPr>
      <w:rFonts w:ascii="Times New Roman" w:hAnsi="Times New Roman"/>
      <w:szCs w:val="21"/>
    </w:rPr>
  </w:style>
  <w:style w:type="paragraph" w:styleId="1272"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73" w:customStyle="1">
    <w:name w:val="标题 4_0"/>
    <w:basedOn w:val="1274"/>
    <w:next w:val="1274"/>
    <w:uiPriority w:val="9"/>
    <w:unhideWhenUsed/>
    <w:qFormat/>
    <w:pPr>
      <w:keepLines/>
      <w:keepNext/>
      <w:spacing w:before="280" w:after="290" w:line="372" w:lineRule="auto"/>
      <w:outlineLvl w:val="3"/>
    </w:pPr>
    <w:rPr>
      <w:rFonts w:ascii="Arial" w:hAnsi="Arial" w:eastAsia="黑体"/>
      <w:b/>
      <w:sz w:val="28"/>
    </w:rPr>
  </w:style>
  <w:style w:type="paragraph" w:styleId="1274" w:customStyle="1">
    <w:name w:val="正文4"/>
    <w:uiPriority w:val="0"/>
    <w:qFormat/>
    <w:pPr>
      <w:jc w:val="both"/>
      <w:widowControl w:val="off"/>
    </w:pPr>
    <w:rPr>
      <w:rFonts w:hint="default" w:ascii="Calibri" w:hAnsi="Calibri" w:eastAsia="宋体" w:cs="Times New Roman"/>
      <w:lang w:val="en-US" w:eastAsia="zh-CN" w:bidi="ar-SA"/>
    </w:rPr>
  </w:style>
  <w:style w:type="paragraph" w:styleId="1275"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76" w:customStyle="1">
    <w:name w:val="p17_0_0"/>
    <w:basedOn w:val="1166"/>
    <w:uiPriority w:val="0"/>
    <w:qFormat/>
    <w:pPr>
      <w:jc w:val="left"/>
      <w:spacing w:before="100" w:beforeAutospacing="1" w:after="100" w:afterAutospacing="1"/>
      <w:widowControl/>
    </w:pPr>
    <w:rPr>
      <w:rFonts w:ascii="宋体" w:hAnsi="宋体" w:eastAsia="Times New Roman" w:cs="宋体"/>
      <w:sz w:val="24"/>
      <w:szCs w:val="24"/>
    </w:rPr>
  </w:style>
  <w:style w:type="paragraph" w:styleId="1277" w:customStyle="1">
    <w:name w:val="p17_0"/>
    <w:basedOn w:val="823"/>
    <w:uiPriority w:val="0"/>
    <w:qFormat/>
    <w:pPr>
      <w:jc w:val="left"/>
      <w:spacing w:before="100" w:beforeAutospacing="1" w:after="100" w:afterAutospacing="1"/>
      <w:widowControl/>
    </w:pPr>
    <w:rPr>
      <w:rFonts w:ascii="宋体" w:hAnsi="宋体" w:eastAsia="Times New Roman" w:cs="宋体"/>
      <w:sz w:val="24"/>
      <w:szCs w:val="24"/>
    </w:rPr>
  </w:style>
  <w:style w:type="paragraph" w:styleId="1278" w:customStyle="1">
    <w:name w:val="普通(网站)11"/>
    <w:basedOn w:val="780"/>
    <w:uiPriority w:val="99"/>
    <w:qFormat/>
    <w:rPr>
      <w:sz w:val="24"/>
    </w:rPr>
  </w:style>
  <w:style w:type="paragraph" w:styleId="127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80" w:customStyle="1">
    <w:name w:val="font61"/>
    <w:basedOn w:val="832"/>
    <w:link w:val="780"/>
    <w:uiPriority w:val="0"/>
    <w:qFormat/>
    <w:rPr>
      <w:rFonts w:hint="eastAsia" w:ascii="宋体" w:hAnsi="宋体" w:eastAsia="宋体" w:cs="宋体"/>
      <w:color w:val="000000"/>
      <w:sz w:val="22"/>
      <w:szCs w:val="22"/>
      <w:u w:val="none"/>
    </w:rPr>
  </w:style>
  <w:style w:type="character" w:styleId="1281" w:customStyle="1">
    <w:name w:val="font81"/>
    <w:basedOn w:val="832"/>
    <w:link w:val="780"/>
    <w:uiPriority w:val="0"/>
    <w:qFormat/>
    <w:rPr>
      <w:rFonts w:hint="eastAsia" w:ascii="宋体" w:hAnsi="宋体" w:eastAsia="宋体" w:cs="宋体"/>
      <w:color w:val="000000"/>
      <w:sz w:val="22"/>
      <w:szCs w:val="22"/>
      <w:u w:val="none"/>
    </w:rPr>
  </w:style>
  <w:style w:type="character" w:styleId="1282" w:customStyle="1">
    <w:name w:val="font71"/>
    <w:basedOn w:val="832"/>
    <w:link w:val="780"/>
    <w:uiPriority w:val="0"/>
    <w:qFormat/>
    <w:rPr>
      <w:rFonts w:hint="eastAsia" w:ascii="宋体" w:hAnsi="宋体" w:eastAsia="宋体" w:cs="宋体"/>
      <w:b/>
      <w:bCs/>
      <w:color w:val="000000"/>
      <w:sz w:val="22"/>
      <w:szCs w:val="22"/>
      <w:u w:val="none"/>
    </w:rPr>
  </w:style>
  <w:style w:type="table" w:styleId="1283" w:customStyle="1">
    <w:name w:val="Table Normal1"/>
    <w:uiPriority w:val="0"/>
    <w:qFormat/>
    <w:tblPr/>
  </w:style>
  <w:style w:type="table" w:styleId="1284" w:customStyle="1">
    <w:name w:val="Table Normal2"/>
    <w:uiPriority w:val="0"/>
    <w:qFormat/>
    <w:tblPr/>
  </w:style>
  <w:style w:type="character" w:styleId="1285" w:customStyle="1">
    <w:name w:val="font41"/>
    <w:basedOn w:val="832"/>
    <w:link w:val="780"/>
    <w:uiPriority w:val="0"/>
    <w:qFormat/>
    <w:rPr>
      <w:rFonts w:hint="eastAsia" w:ascii="宋体" w:hAnsi="宋体" w:eastAsia="宋体" w:cs="宋体"/>
      <w:color w:val="000000"/>
      <w:sz w:val="22"/>
      <w:szCs w:val="22"/>
      <w:u w:val="none"/>
    </w:rPr>
  </w:style>
  <w:style w:type="character" w:styleId="1286" w:customStyle="1">
    <w:name w:val="font31"/>
    <w:basedOn w:val="832"/>
    <w:link w:val="780"/>
    <w:uiPriority w:val="0"/>
    <w:qFormat/>
    <w:rPr>
      <w:rFonts w:hint="eastAsia" w:ascii="宋体" w:hAnsi="宋体" w:eastAsia="宋体" w:cs="宋体"/>
      <w:color w:val="000000"/>
      <w:sz w:val="22"/>
      <w:szCs w:val="22"/>
      <w:u w:val="none"/>
    </w:rPr>
  </w:style>
  <w:style w:type="character" w:styleId="1287" w:customStyle="1">
    <w:name w:val="font51"/>
    <w:basedOn w:val="832"/>
    <w:link w:val="780"/>
    <w:uiPriority w:val="0"/>
    <w:qFormat/>
    <w:rPr>
      <w:rFonts w:hint="eastAsia" w:ascii="宋体" w:hAnsi="宋体" w:eastAsia="宋体" w:cs="宋体"/>
      <w:color w:val="000000"/>
      <w:sz w:val="22"/>
      <w:szCs w:val="22"/>
      <w:u w:val="none"/>
    </w:rPr>
  </w:style>
  <w:style w:type="character" w:styleId="1288" w:customStyle="1">
    <w:name w:val="font01"/>
    <w:basedOn w:val="832"/>
    <w:link w:val="780"/>
    <w:uiPriority w:val="0"/>
    <w:qFormat/>
    <w:rPr>
      <w:rFonts w:ascii="等线" w:hAnsi="等线" w:eastAsia="等线" w:cs="等线"/>
      <w:color w:val="000000"/>
      <w:sz w:val="22"/>
      <w:szCs w:val="22"/>
      <w:u w:val="none"/>
    </w:rPr>
  </w:style>
  <w:style w:type="character" w:styleId="1289" w:customStyle="1">
    <w:name w:val="font11"/>
    <w:basedOn w:val="832"/>
    <w:link w:val="780"/>
    <w:uiPriority w:val="0"/>
    <w:qFormat/>
    <w:rPr>
      <w:rFonts w:ascii="等线" w:hAnsi="等线" w:eastAsia="等线" w:cs="等线"/>
      <w:color w:val="ff0000"/>
      <w:sz w:val="22"/>
      <w:szCs w:val="22"/>
      <w:u w:val="none"/>
    </w:rPr>
  </w:style>
  <w:style w:type="numbering" w:styleId="12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徐峰</cp:lastModifiedBy>
  <cp:revision>13</cp:revision>
  <dcterms:created xsi:type="dcterms:W3CDTF">2023-07-23T13:07:00Z</dcterms:created>
  <dcterms:modified xsi:type="dcterms:W3CDTF">2026-08-05T10:22:52Z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eyJoZGlkIjoiMmFiYTFjMDQ3YTlkNzExYmU2M2I1NWE1Yjc2OWMyMmMiLCJ1c2VySWQiOiI1MjE1NDIwMjcifQ==</vt:lpwstr>
  </property>
  <property fmtid="{D5CDD505-2E9C-101B-9397-08002B2CF9AE}" pid="3" name="KSOProductBuildVer">
    <vt:lpwstr>2052-12.1.0.28043</vt:lpwstr>
  </property>
  <property fmtid="{D5CDD505-2E9C-101B-9397-08002B2CF9AE}" pid="4" name="ICV">
    <vt:lpwstr>356F5735C24A4544A2714B61700AE737_13</vt:lpwstr>
  </property>
</Properties>
</file>