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苏州市</w:t>
      </w:r>
      <w:r>
        <w:rPr>
          <w:rFonts w:hint="eastAsia" w:ascii="宋体" w:hAnsi="宋体" w:cs="宋体"/>
          <w:b/>
          <w:color w:val="auto"/>
          <w:sz w:val="72"/>
          <w:highlight w:val="none"/>
          <w:lang w:val="en-US" w:eastAsia="zh-CN"/>
        </w:rPr>
        <w:t xml:space="preserve">吴中区</w:t>
      </w:r>
      <w:r>
        <w:rPr>
          <w:rFonts w:hint="eastAsia" w:ascii="宋体" w:hAnsi="宋体" w:cs="宋体"/>
          <w:b/>
          <w:color w:val="auto"/>
          <w:sz w:val="72"/>
          <w:highlight w:val="none"/>
        </w:rPr>
        <w:t xml:space="preserve">政府采购</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00"/>
        <w:rPr>
          <w:rFonts w:hint="eastAsia"/>
          <w:highlight w:val="none"/>
        </w:rPr>
      </w:pPr>
      <w:r/>
      <w:bookmarkStart w:id="43" w:name="_GoBack"/>
      <w:r/>
      <w:bookmarkEnd w:id="43"/>
      <w:r/>
      <w:r/>
    </w:p>
    <w:p>
      <w:pPr>
        <w:rPr>
          <w:rFonts w:hint="eastAsia" w:ascii="宋体" w:hAnsi="宋体" w:cs="宋体"/>
          <w:color w:val="auto"/>
          <w:highlight w:val="none"/>
        </w:rPr>
      </w:pPr>
      <w:r>
        <w:rPr>
          <w:rFonts w:hint="eastAsia" w:ascii="宋体" w:hAnsi="宋体" w:cs="宋体"/>
          <w:color w:val="auto"/>
          <w:highlight w:val="none"/>
        </w:rPr>
      </w:r>
      <w:r/>
    </w:p>
    <w:p>
      <w:pPr>
        <w:pStyle w:val="950"/>
        <w:rPr>
          <w:rFonts w:hint="eastAsia" w:ascii="宋体" w:hAnsi="宋体" w:cs="宋体"/>
          <w:color w:val="auto"/>
          <w:highlight w:val="none"/>
        </w:rPr>
      </w:pPr>
      <w:r>
        <w:rPr>
          <w:rFonts w:hint="eastAsia" w:ascii="宋体" w:hAnsi="宋体" w:cs="宋体"/>
          <w:color w:val="auto"/>
          <w:highlight w:val="none"/>
        </w:rPr>
      </w:r>
      <w:r/>
    </w:p>
    <w:p>
      <w:pPr>
        <w:pStyle w:val="950"/>
        <w:rPr>
          <w:rFonts w:hint="eastAsia" w:ascii="宋体" w:hAnsi="宋体" w:cs="宋体"/>
          <w:color w:val="auto"/>
          <w:highlight w:val="none"/>
        </w:rPr>
      </w:pPr>
      <w:r>
        <w:rPr>
          <w:rFonts w:hint="eastAsia" w:ascii="宋体" w:hAnsi="宋体" w:cs="宋体"/>
          <w:color w:val="auto"/>
          <w:highlight w:val="none"/>
        </w:rPr>
      </w:r>
      <w:r/>
    </w:p>
    <w:p>
      <w:pPr>
        <w:pStyle w:val="950"/>
        <w:rPr>
          <w:rFonts w:hint="eastAsia" w:ascii="宋体" w:hAnsi="宋体" w:cs="宋体"/>
          <w:color w:val="auto"/>
          <w:highlight w:val="none"/>
        </w:rPr>
      </w:pPr>
      <w:r>
        <w:rPr>
          <w:rFonts w:hint="eastAsia" w:ascii="宋体" w:hAnsi="宋体" w:cs="宋体"/>
          <w:color w:val="auto"/>
          <w:highlight w:val="none"/>
        </w:rPr>
      </w:r>
      <w:r/>
    </w:p>
    <w:p>
      <w:pPr>
        <w:ind w:firstLine="643"/>
        <w:spacing w:line="360" w:lineRule="auto"/>
        <w:rPr>
          <w:rFonts w:hint="eastAsia" w:ascii="Arial" w:hAnsi="Arial" w:cs="Arial"/>
          <w:b/>
          <w:sz w:val="32"/>
          <w:szCs w:val="32"/>
          <w:highlight w:val="none"/>
        </w:rPr>
      </w:pPr>
      <w:r>
        <w:rPr>
          <w:rFonts w:hint="eastAsia" w:ascii="Arial" w:hAnsi="Arial" w:cs="Arial"/>
          <w:b/>
          <w:sz w:val="32"/>
          <w:szCs w:val="32"/>
          <w:highlight w:val="none"/>
        </w:rPr>
      </w:r>
      <w:r/>
    </w:p>
    <w:p>
      <w:pPr>
        <w:ind w:firstLine="643"/>
        <w:spacing w:line="360" w:lineRule="auto"/>
        <w:rPr>
          <w:rFonts w:hint="eastAsia" w:ascii="Arial" w:hAnsi="Arial" w:cs="Arial"/>
          <w:b/>
          <w:sz w:val="32"/>
          <w:szCs w:val="32"/>
          <w:highlight w:val="none"/>
        </w:rPr>
      </w:pPr>
      <w:r>
        <w:rPr>
          <w:rFonts w:hint="eastAsia" w:ascii="Arial" w:hAnsi="Arial" w:cs="Arial"/>
          <w:b/>
          <w:sz w:val="32"/>
          <w:szCs w:val="32"/>
          <w:highlight w:val="none"/>
        </w:rPr>
        <w:t xml:space="preserve">采购编号：</w:t>
      </w:r>
      <w:r>
        <w:rPr>
          <w:rFonts w:hint="eastAsia" w:ascii="Arial" w:hAnsi="Arial" w:cs="Arial"/>
          <w:b/>
          <w:sz w:val="32"/>
          <w:szCs w:val="32"/>
          <w:highlight w:val="none"/>
          <w:lang w:eastAsia="zh-CN"/>
        </w:rPr>
        <w:t xml:space="preserve">JSZC-320506-FYWL-C2026-0011</w:t>
      </w:r>
      <w:r/>
    </w:p>
    <w:p>
      <w:pPr>
        <w:ind w:firstLine="643"/>
        <w:spacing w:line="360" w:lineRule="auto"/>
        <w:rPr>
          <w:rFonts w:hint="eastAsia" w:ascii="Arial" w:hAnsi="Arial" w:cs="Arial"/>
          <w:b/>
          <w:sz w:val="32"/>
          <w:szCs w:val="32"/>
          <w:highlight w:val="none"/>
          <w:lang w:eastAsia="zh-CN"/>
        </w:rPr>
      </w:pPr>
      <w:r>
        <w:rPr>
          <w:rFonts w:hint="eastAsia" w:ascii="Arial" w:hAnsi="Arial" w:cs="Arial"/>
          <w:b/>
          <w:sz w:val="32"/>
          <w:szCs w:val="32"/>
          <w:highlight w:val="none"/>
        </w:rPr>
        <w:t xml:space="preserve">采购项目：</w:t>
      </w:r>
      <w:r>
        <w:rPr>
          <w:rFonts w:hint="eastAsia" w:ascii="Arial" w:hAnsi="Arial" w:cs="Arial"/>
          <w:b/>
          <w:sz w:val="32"/>
          <w:szCs w:val="32"/>
          <w:highlight w:val="none"/>
          <w:lang w:eastAsia="zh-CN"/>
        </w:rPr>
        <w:t xml:space="preserve">西大圩综合变低压线路迁移工程</w:t>
      </w:r>
      <w:r/>
    </w:p>
    <w:p>
      <w:pPr>
        <w:ind w:firstLine="643"/>
        <w:spacing w:line="360" w:lineRule="auto"/>
        <w:rPr>
          <w:rFonts w:hint="eastAsia" w:ascii="Arial" w:hAnsi="Arial" w:cs="Arial"/>
          <w:b/>
          <w:sz w:val="32"/>
          <w:szCs w:val="32"/>
          <w:highlight w:val="none"/>
          <w:lang w:eastAsia="zh-CN"/>
        </w:rPr>
      </w:pPr>
      <w:r>
        <w:rPr>
          <w:rFonts w:hint="eastAsia" w:ascii="Arial" w:hAnsi="Arial" w:cs="Arial"/>
          <w:b/>
          <w:sz w:val="32"/>
          <w:szCs w:val="32"/>
          <w:highlight w:val="none"/>
        </w:rPr>
        <w:t xml:space="preserve">采购单位：</w:t>
      </w:r>
      <w:r>
        <w:rPr>
          <w:rFonts w:hint="eastAsia" w:ascii="Arial" w:hAnsi="Arial" w:cs="Arial"/>
          <w:b/>
          <w:sz w:val="32"/>
          <w:szCs w:val="32"/>
          <w:highlight w:val="none"/>
          <w:lang w:eastAsia="zh-CN"/>
        </w:rPr>
        <w:t xml:space="preserve">苏州市吴中区水务局</w:t>
      </w:r>
      <w:r/>
    </w:p>
    <w:p>
      <w:pPr>
        <w:ind w:firstLine="643"/>
        <w:spacing w:line="360" w:lineRule="auto"/>
        <w:rPr>
          <w:rFonts w:hint="eastAsia" w:ascii="Arial" w:hAnsi="Arial" w:cs="Arial"/>
          <w:b/>
          <w:sz w:val="32"/>
          <w:szCs w:val="32"/>
          <w:highlight w:val="none"/>
        </w:rPr>
      </w:pPr>
      <w:r>
        <w:rPr>
          <w:rFonts w:hint="eastAsia" w:ascii="Arial" w:hAnsi="Arial" w:cs="Arial"/>
          <w:b/>
          <w:sz w:val="32"/>
          <w:szCs w:val="32"/>
          <w:highlight w:val="none"/>
        </w:rPr>
        <w:t xml:space="preserve">采购类别：工程类</w:t>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2108"/>
        <w:spacing w:line="30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lang w:eastAsia="zh-CN"/>
        </w:rPr>
        <w:t xml:space="preserve">苏州泛亚万隆建设工程咨询有限公司</w:t>
      </w:r>
      <w:r/>
    </w:p>
    <w:p>
      <w:pPr>
        <w:ind w:firstLine="3012"/>
        <w:spacing w:line="360" w:lineRule="auto"/>
        <w:rPr>
          <w:rFonts w:hint="eastAsia" w:ascii="宋体" w:hAnsi="宋体" w:cs="宋体"/>
          <w:b/>
          <w:color w:val="auto"/>
          <w:sz w:val="32"/>
          <w:highlight w:val="none"/>
        </w:rPr>
      </w:pPr>
      <w:r>
        <w:rPr>
          <w:rFonts w:hint="eastAsia" w:ascii="宋体" w:hAnsi="宋体" w:cs="宋体"/>
          <w:b/>
          <w:color w:val="auto"/>
          <w:sz w:val="30"/>
          <w:highlight w:val="none"/>
        </w:rPr>
        <w:t xml:space="preserve">二〇二</w:t>
      </w:r>
      <w:r>
        <w:rPr>
          <w:rFonts w:hint="eastAsia" w:ascii="宋体" w:hAnsi="宋体" w:cs="宋体"/>
          <w:b/>
          <w:color w:val="auto"/>
          <w:sz w:val="30"/>
          <w:highlight w:val="none"/>
          <w:lang w:val="en-US" w:eastAsia="zh-CN"/>
        </w:rPr>
        <w:t xml:space="preserve">六</w:t>
      </w:r>
      <w:r>
        <w:rPr>
          <w:rFonts w:hint="eastAsia" w:ascii="宋体" w:hAnsi="宋体" w:cs="宋体"/>
          <w:b/>
          <w:color w:val="auto"/>
          <w:sz w:val="30"/>
          <w:highlight w:val="none"/>
        </w:rPr>
        <w:t xml:space="preserve">年</w:t>
      </w:r>
      <w:r>
        <w:rPr>
          <w:rFonts w:hint="eastAsia" w:ascii="宋体" w:hAnsi="宋体" w:cs="宋体"/>
          <w:b/>
          <w:color w:val="auto"/>
          <w:sz w:val="30"/>
          <w:highlight w:val="none"/>
          <w:lang w:val="en-US" w:eastAsia="zh-CN"/>
        </w:rPr>
        <w:t xml:space="preserve">八</w:t>
      </w:r>
      <w:r>
        <w:rPr>
          <w:rFonts w:hint="eastAsia" w:ascii="宋体" w:hAnsi="宋体" w:cs="宋体"/>
          <w:b/>
          <w:color w:val="auto"/>
          <w:sz w:val="30"/>
          <w:highlight w:val="none"/>
          <w:lang w:val="en-US" w:eastAsia="zh-CN"/>
        </w:rPr>
      </w:r>
      <w:r>
        <w:rPr>
          <w:rFonts w:hint="eastAsia" w:ascii="宋体" w:hAnsi="宋体" w:cs="宋体"/>
          <w:b/>
          <w:color w:val="auto"/>
          <w:sz w:val="30"/>
          <w:highlight w:val="none"/>
        </w:rPr>
        <w:t xml:space="preserve">月</w:t>
      </w:r>
      <w:r>
        <w:rPr>
          <w:rFonts w:hint="eastAsia" w:ascii="宋体" w:hAnsi="宋体" w:cs="宋体"/>
          <w:b/>
          <w:color w:val="auto"/>
          <w:sz w:val="32"/>
          <w:highlight w:val="none"/>
        </w:rPr>
        <w:t xml:space="preserve"> </w:t>
      </w:r>
      <w:r/>
    </w:p>
    <w:p>
      <w:pPr>
        <w:pStyle w:val="906"/>
        <w:ind w:left="0" w:firstLine="0"/>
        <w:rPr>
          <w:rFonts w:ascii="宋体" w:hAnsi="宋体" w:eastAsia="宋体" w:cs="宋体"/>
          <w:b/>
          <w:color w:val="auto"/>
          <w:sz w:val="32"/>
          <w:highlight w:val="none"/>
        </w:rPr>
      </w:pPr>
      <w:r>
        <w:rPr>
          <w:rFonts w:ascii="宋体" w:hAnsi="宋体" w:eastAsia="宋体" w:cs="宋体"/>
          <w:b/>
          <w:color w:val="auto"/>
          <w:sz w:val="32"/>
          <w:highlight w:val="none"/>
        </w:rPr>
      </w:r>
      <w:r/>
    </w:p>
    <w:p>
      <w:pPr>
        <w:pStyle w:val="906"/>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906"/>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905"/>
        <w:ind w:firstLine="480"/>
        <w:rPr>
          <w:rFonts w:hint="eastAsia"/>
          <w:color w:val="auto"/>
          <w:highlight w:val="none"/>
        </w:rPr>
      </w:pPr>
      <w:r>
        <w:rPr>
          <w:rFonts w:hint="eastAsia"/>
          <w:color w:val="auto"/>
          <w:highlight w:val="none"/>
        </w:rPr>
      </w:r>
      <w:r/>
    </w:p>
    <w:p>
      <w:pPr>
        <w:pStyle w:val="719"/>
        <w:tabs>
          <w:tab w:val="right" w:pos="8306" w:leader="dot"/>
        </w:tabs>
        <w:rPr>
          <w:color w:val="auto"/>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TOC \o "1-1" \h \u </w:instrText>
      </w:r>
      <w:r>
        <w:rPr>
          <w:rFonts w:hint="eastAsia" w:ascii="宋体" w:hAnsi="宋体" w:eastAsia="宋体" w:cs="宋体"/>
          <w:b/>
          <w:bCs/>
          <w:color w:val="auto"/>
          <w:szCs w:val="24"/>
          <w:highlight w:val="none"/>
        </w:rPr>
        <w:fldChar w:fldCharType="separate"/>
      </w: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_Toc22053 </w:instrText>
      </w:r>
      <w:r>
        <w:rPr>
          <w:rFonts w:hint="eastAsia" w:ascii="宋体" w:hAnsi="宋体" w:eastAsia="宋体" w:cs="宋体"/>
          <w:bCs/>
          <w:color w:val="auto"/>
          <w:szCs w:val="24"/>
          <w:highlight w:val="none"/>
        </w:rPr>
        <w:fldChar w:fldCharType="separate"/>
      </w:r>
      <w:r>
        <w:rPr>
          <w:rFonts w:hint="eastAsia" w:ascii="宋体" w:hAnsi="宋体" w:cs="宋体"/>
          <w:bCs w:val="0"/>
          <w:color w:val="auto"/>
          <w:szCs w:val="21"/>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_Toc22053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zCs w:val="24"/>
          <w:highlight w:val="none"/>
        </w:rPr>
        <w:fldChar w:fldCharType="end"/>
      </w:r>
      <w:r/>
    </w:p>
    <w:p>
      <w:pPr>
        <w:pStyle w:val="719"/>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_Toc4342 </w:instrText>
      </w:r>
      <w:r>
        <w:rPr>
          <w:rFonts w:ascii="宋体" w:hAnsi="宋体" w:cs="宋体"/>
          <w:bCs/>
          <w:color w:val="auto"/>
          <w:highlight w:val="none"/>
        </w:rPr>
        <w:fldChar w:fldCharType="separate"/>
      </w:r>
      <w:r>
        <w:rPr>
          <w:rFonts w:hint="eastAsia" w:ascii="宋体" w:hAnsi="宋体" w:cs="宋体"/>
          <w:color w:val="auto"/>
          <w:szCs w:val="32"/>
          <w:highlight w:val="none"/>
        </w:rPr>
        <w:t xml:space="preserve">第一章 磋商采购公告</w:t>
      </w:r>
      <w:r>
        <w:rPr>
          <w:color w:val="auto"/>
          <w:highlight w:val="none"/>
        </w:rPr>
        <w:tab/>
      </w:r>
      <w:r>
        <w:rPr>
          <w:color w:val="auto"/>
          <w:highlight w:val="none"/>
        </w:rPr>
        <w:fldChar w:fldCharType="begin"/>
      </w:r>
      <w:r>
        <w:rPr>
          <w:color w:val="auto"/>
          <w:highlight w:val="none"/>
        </w:rPr>
        <w:instrText xml:space="preserve"> PAGEREF _Toc4342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s="宋体"/>
          <w:bCs/>
          <w:color w:val="auto"/>
          <w:highlight w:val="none"/>
        </w:rPr>
        <w:fldChar w:fldCharType="end"/>
      </w:r>
      <w:r/>
    </w:p>
    <w:p>
      <w:pPr>
        <w:pStyle w:val="719"/>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_Toc21467 </w:instrText>
      </w:r>
      <w:r>
        <w:rPr>
          <w:rFonts w:ascii="宋体" w:hAnsi="宋体" w:cs="宋体"/>
          <w:bCs/>
          <w:color w:val="auto"/>
          <w:highlight w:val="none"/>
        </w:rPr>
        <w:fldChar w:fldCharType="separate"/>
      </w:r>
      <w:r>
        <w:rPr>
          <w:rFonts w:hint="eastAsia"/>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_Toc21467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cs="宋体"/>
          <w:bCs/>
          <w:color w:val="auto"/>
          <w:highlight w:val="none"/>
        </w:rPr>
        <w:fldChar w:fldCharType="end"/>
      </w:r>
      <w:r/>
    </w:p>
    <w:p>
      <w:pPr>
        <w:pStyle w:val="719"/>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_Toc5073 </w:instrText>
      </w:r>
      <w:r>
        <w:rPr>
          <w:rFonts w:ascii="宋体" w:hAnsi="宋体" w:cs="宋体"/>
          <w:bCs/>
          <w:color w:val="auto"/>
          <w:highlight w:val="none"/>
        </w:rPr>
        <w:fldChar w:fldCharType="separate"/>
      </w:r>
      <w:r>
        <w:rPr>
          <w:rFonts w:hint="eastAsia"/>
          <w:color w:val="auto"/>
          <w:highlight w:val="none"/>
        </w:rPr>
        <w:t xml:space="preserve">第三章 采购内容</w:t>
      </w:r>
      <w:r>
        <w:rPr>
          <w:color w:val="auto"/>
          <w:highlight w:val="none"/>
        </w:rPr>
        <w:tab/>
      </w:r>
      <w:r>
        <w:rPr>
          <w:color w:val="auto"/>
          <w:highlight w:val="none"/>
        </w:rPr>
        <w:fldChar w:fldCharType="begin"/>
      </w:r>
      <w:r>
        <w:rPr>
          <w:color w:val="auto"/>
          <w:highlight w:val="none"/>
        </w:rPr>
        <w:instrText xml:space="preserve"> PAGEREF _Toc5073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cs="宋体"/>
          <w:bCs/>
          <w:color w:val="auto"/>
          <w:highlight w:val="none"/>
        </w:rPr>
        <w:fldChar w:fldCharType="end"/>
      </w:r>
      <w:r/>
    </w:p>
    <w:p>
      <w:pPr>
        <w:pStyle w:val="719"/>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_Toc20975 </w:instrText>
      </w:r>
      <w:r>
        <w:rPr>
          <w:rFonts w:ascii="宋体" w:hAnsi="宋体" w:cs="宋体"/>
          <w:bCs/>
          <w:color w:val="auto"/>
          <w:highlight w:val="none"/>
        </w:rPr>
        <w:fldChar w:fldCharType="separate"/>
      </w:r>
      <w:r>
        <w:rPr>
          <w:rFonts w:hint="eastAsia"/>
          <w:color w:val="auto"/>
          <w:highlight w:val="none"/>
        </w:rPr>
        <w:t xml:space="preserve">第四章  磋商响应文件格式</w:t>
      </w:r>
      <w:r>
        <w:rPr>
          <w:color w:val="auto"/>
          <w:highlight w:val="none"/>
        </w:rPr>
        <w:tab/>
      </w:r>
      <w:r>
        <w:rPr>
          <w:color w:val="auto"/>
          <w:highlight w:val="none"/>
        </w:rPr>
        <w:fldChar w:fldCharType="begin"/>
      </w:r>
      <w:r>
        <w:rPr>
          <w:color w:val="auto"/>
          <w:highlight w:val="none"/>
        </w:rPr>
        <w:instrText xml:space="preserve"> PAGEREF _Toc20975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cs="宋体"/>
          <w:bCs/>
          <w:color w:val="auto"/>
          <w:highlight w:val="none"/>
        </w:rPr>
        <w:fldChar w:fldCharType="end"/>
      </w:r>
      <w:r/>
    </w:p>
    <w:p>
      <w:pPr>
        <w:pStyle w:val="719"/>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_Toc5572 </w:instrText>
      </w:r>
      <w:r>
        <w:rPr>
          <w:rFonts w:ascii="宋体" w:hAnsi="宋体" w:cs="宋体"/>
          <w:bCs/>
          <w:color w:val="auto"/>
          <w:highlight w:val="none"/>
        </w:rPr>
        <w:fldChar w:fldCharType="separate"/>
      </w:r>
      <w:r>
        <w:rPr>
          <w:rFonts w:ascii="宋体" w:hAnsi="宋体" w:eastAsia="宋体" w:cs="宋体"/>
          <w:color w:val="auto"/>
          <w:szCs w:val="32"/>
          <w:highlight w:val="none"/>
        </w:rPr>
        <w:t xml:space="preserve">第</w:t>
      </w:r>
      <w:r>
        <w:rPr>
          <w:rFonts w:hint="eastAsia" w:ascii="宋体" w:hAnsi="宋体" w:eastAsia="宋体" w:cs="宋体"/>
          <w:color w:val="auto"/>
          <w:szCs w:val="32"/>
          <w:highlight w:val="none"/>
          <w:lang w:val="en-US" w:eastAsia="zh-CN"/>
        </w:rPr>
        <w:t xml:space="preserve">五</w:t>
      </w:r>
      <w:r>
        <w:rPr>
          <w:rFonts w:ascii="宋体" w:hAnsi="宋体" w:eastAsia="宋体" w:cs="宋体"/>
          <w:color w:val="auto"/>
          <w:szCs w:val="32"/>
          <w:highlight w:val="none"/>
        </w:rPr>
        <w:t xml:space="preserve">章</w:t>
      </w:r>
      <w:r>
        <w:rPr>
          <w:rFonts w:hint="eastAsia" w:ascii="宋体" w:hAnsi="宋体" w:cs="宋体"/>
          <w:color w:val="auto"/>
          <w:szCs w:val="32"/>
          <w:highlight w:val="none"/>
          <w:lang w:val="en-US" w:eastAsia="zh-CN"/>
        </w:rPr>
        <w:t xml:space="preserve"> </w:t>
      </w:r>
      <w:r>
        <w:rPr>
          <w:rFonts w:ascii="宋体" w:hAnsi="宋体" w:eastAsia="宋体" w:cs="宋体"/>
          <w:color w:val="auto"/>
          <w:szCs w:val="32"/>
          <w:highlight w:val="none"/>
        </w:rPr>
        <w:t xml:space="preserve">合同主要条款</w:t>
      </w:r>
      <w:r>
        <w:rPr>
          <w:color w:val="auto"/>
          <w:highlight w:val="none"/>
        </w:rPr>
        <w:tab/>
      </w:r>
      <w:r>
        <w:rPr>
          <w:color w:val="auto"/>
          <w:highlight w:val="none"/>
        </w:rPr>
        <w:fldChar w:fldCharType="begin"/>
      </w:r>
      <w:r>
        <w:rPr>
          <w:color w:val="auto"/>
          <w:highlight w:val="none"/>
        </w:rPr>
        <w:instrText xml:space="preserve"> PAGEREF _Toc5572 \h </w:instrText>
      </w:r>
      <w:r>
        <w:rPr>
          <w:color w:val="auto"/>
          <w:highlight w:val="none"/>
        </w:rPr>
        <w:fldChar w:fldCharType="separate"/>
      </w:r>
      <w:r>
        <w:rPr>
          <w:color w:val="auto"/>
          <w:highlight w:val="none"/>
        </w:rPr>
        <w:t xml:space="preserve">37</w:t>
      </w:r>
      <w:r>
        <w:rPr>
          <w:color w:val="auto"/>
          <w:highlight w:val="none"/>
        </w:rPr>
        <w:fldChar w:fldCharType="end"/>
      </w:r>
      <w:r>
        <w:rPr>
          <w:rFonts w:ascii="宋体" w:hAnsi="宋体" w:cs="宋体"/>
          <w:bCs/>
          <w:color w:val="auto"/>
          <w:highlight w:val="none"/>
        </w:rPr>
        <w:fldChar w:fldCharType="end"/>
      </w:r>
      <w:r/>
    </w:p>
    <w:p>
      <w:pPr>
        <w:pStyle w:val="719"/>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_Toc10025 </w:instrText>
      </w:r>
      <w:r>
        <w:rPr>
          <w:rFonts w:ascii="宋体" w:hAnsi="宋体" w:cs="宋体"/>
          <w:bCs/>
          <w:color w:val="auto"/>
          <w:highlight w:val="none"/>
        </w:rPr>
        <w:fldChar w:fldCharType="separate"/>
      </w:r>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r>
        <w:rPr>
          <w:color w:val="auto"/>
          <w:highlight w:val="none"/>
        </w:rPr>
        <w:tab/>
      </w:r>
      <w:r>
        <w:rPr>
          <w:color w:val="auto"/>
          <w:highlight w:val="none"/>
        </w:rPr>
        <w:fldChar w:fldCharType="begin"/>
      </w:r>
      <w:r>
        <w:rPr>
          <w:color w:val="auto"/>
          <w:highlight w:val="none"/>
        </w:rPr>
        <w:instrText xml:space="preserve"> PAGEREF _Toc10025 \h </w:instrText>
      </w:r>
      <w:r>
        <w:rPr>
          <w:color w:val="auto"/>
          <w:highlight w:val="none"/>
        </w:rPr>
        <w:fldChar w:fldCharType="separate"/>
      </w:r>
      <w:r>
        <w:rPr>
          <w:color w:val="auto"/>
          <w:highlight w:val="none"/>
        </w:rPr>
        <w:t xml:space="preserve">54</w:t>
      </w:r>
      <w:r>
        <w:rPr>
          <w:color w:val="auto"/>
          <w:highlight w:val="none"/>
        </w:rPr>
        <w:fldChar w:fldCharType="end"/>
      </w:r>
      <w:r>
        <w:rPr>
          <w:rFonts w:ascii="宋体" w:hAnsi="宋体" w:cs="宋体"/>
          <w:bCs/>
          <w:color w:val="auto"/>
          <w:highlight w:val="none"/>
        </w:rPr>
        <w:fldChar w:fldCharType="end"/>
      </w:r>
      <w:r/>
    </w:p>
    <w:p>
      <w:pPr>
        <w:pStyle w:val="906"/>
        <w:ind w:left="0" w:firstLine="0"/>
        <w:rPr>
          <w:rFonts w:ascii="宋体" w:hAnsi="宋体" w:cs="宋体"/>
          <w:b/>
          <w:bCs/>
          <w:color w:val="auto"/>
          <w:highlight w:val="none"/>
        </w:rPr>
      </w:pPr>
      <w:r>
        <w:rPr>
          <w:rFonts w:ascii="宋体" w:hAnsi="宋体" w:cs="宋体"/>
          <w:bCs/>
          <w:color w:val="auto"/>
          <w:highlight w:val="none"/>
        </w:rPr>
        <w:fldChar w:fldCharType="end"/>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06"/>
        <w:ind w:left="0" w:firstLine="0"/>
        <w:rPr>
          <w:rFonts w:ascii="宋体" w:hAnsi="宋体" w:cs="宋体"/>
          <w:b/>
          <w:bCs/>
          <w:color w:val="auto"/>
          <w:highlight w:val="none"/>
        </w:rPr>
      </w:pPr>
      <w:r>
        <w:rPr>
          <w:rFonts w:ascii="宋体" w:hAnsi="宋体" w:cs="宋体"/>
          <w:b/>
          <w:bCs/>
          <w:color w:val="auto"/>
          <w:highlight w:val="none"/>
        </w:rPr>
      </w:r>
      <w:r/>
    </w:p>
    <w:p>
      <w:pPr>
        <w:pStyle w:val="930"/>
        <w:rPr>
          <w:rFonts w:hint="eastAsia" w:ascii="宋体" w:hAnsi="宋体" w:cs="宋体"/>
          <w:b w:val="0"/>
          <w:bCs w:val="0"/>
          <w:color w:val="auto"/>
          <w:sz w:val="21"/>
          <w:szCs w:val="21"/>
          <w:highlight w:val="none"/>
        </w:rPr>
      </w:pPr>
      <w:r/>
      <w:bookmarkStart w:id="0" w:name="_Toc12642"/>
      <w:r/>
      <w:bookmarkStart w:id="1" w:name="_Toc17003"/>
      <w:r/>
      <w:bookmarkStart w:id="2" w:name="_Toc22053"/>
      <w:r/>
      <w:bookmarkStart w:id="3" w:name="_Toc16121"/>
      <w:r/>
      <w:bookmarkStart w:id="4" w:name="_Toc15681"/>
      <w:r>
        <w:rPr>
          <w:rFonts w:hint="eastAsia" w:ascii="宋体" w:hAnsi="宋体" w:cs="宋体"/>
          <w:b w:val="0"/>
          <w:bCs w:val="0"/>
          <w:color w:val="auto"/>
          <w:sz w:val="21"/>
          <w:szCs w:val="21"/>
          <w:highlight w:val="none"/>
        </w:rPr>
        <w:t xml:space="preserve">前 附 表</w:t>
      </w:r>
      <w:bookmarkEnd w:id="0"/>
      <w:r/>
      <w:bookmarkEnd w:id="1"/>
      <w:r/>
      <w:bookmarkEnd w:id="2"/>
      <w:r/>
      <w:bookmarkEnd w:id="3"/>
      <w:r/>
      <w:bookmarkEnd w:id="4"/>
      <w:r/>
      <w:r/>
    </w:p>
    <w:tbl>
      <w:tblPr>
        <w:tblStyle w:val="708"/>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877"/>
        <w:gridCol w:w="6379"/>
      </w:tblGrid>
      <w:tr>
        <w:trPr>
          <w:trHeight w:val="5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JSZC-320506-FYWL-C2026-0011</w:t>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西大圩综合变低压线路迁移工程</w:t>
            </w:r>
            <w:r/>
          </w:p>
        </w:tc>
      </w:tr>
      <w:tr>
        <w:trPr>
          <w:trHeight w:val="1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tabs>
                <w:tab w:val="left" w:pos="252"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苏州泛亚万隆建设工程咨询有限公司</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苏州市吴中区澄湖西路888号恒润国际商务广场B座10楼</w:t>
            </w:r>
            <w:r>
              <w:rPr>
                <w:rFonts w:hint="eastAsia" w:ascii="宋体" w:hAnsi="宋体" w:cs="宋体"/>
                <w:color w:val="auto"/>
                <w:sz w:val="21"/>
                <w:szCs w:val="21"/>
                <w:highlight w:val="none"/>
              </w:rPr>
              <w:t xml:space="preserve">  </w:t>
            </w:r>
            <w:r/>
          </w:p>
          <w:p>
            <w:pP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lang w:eastAsia="zh-CN"/>
              </w:rPr>
              <w:t xml:space="preserve">215168</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黄成</w:t>
            </w:r>
            <w:r>
              <w:rPr>
                <w:rFonts w:hint="eastAsia" w:ascii="宋体" w:hAnsi="宋体" w:cs="宋体"/>
                <w:color w:val="auto"/>
                <w:sz w:val="21"/>
                <w:szCs w:val="21"/>
                <w:highlight w:val="none"/>
              </w:rPr>
              <w:t xml:space="preserve">     </w:t>
            </w:r>
            <w:r/>
          </w:p>
          <w:p>
            <w:pP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联系电话：0512-</w:t>
            </w:r>
            <w:r>
              <w:rPr>
                <w:rFonts w:hint="eastAsia" w:ascii="宋体" w:hAnsi="宋体" w:cs="宋体"/>
                <w:color w:val="auto"/>
                <w:sz w:val="21"/>
                <w:szCs w:val="21"/>
                <w:highlight w:val="none"/>
                <w:lang w:eastAsia="zh-CN"/>
              </w:rPr>
              <w:t xml:space="preserve">66352273</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cs="宋体"/>
                <w:color w:val="auto"/>
                <w:sz w:val="21"/>
                <w:szCs w:val="21"/>
                <w:highlight w:val="none"/>
                <w:lang w:val="en-US" w:eastAsia="zh-CN"/>
              </w:rPr>
              <w:t xml:space="preserve">苏州市吴中区水务局</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cs="宋体"/>
                <w:color w:val="auto"/>
                <w:sz w:val="21"/>
                <w:szCs w:val="21"/>
                <w:highlight w:val="none"/>
                <w:lang w:val="en-US" w:eastAsia="zh-CN"/>
              </w:rPr>
              <w:t xml:space="preserve">苏州市吴中区苏街198号吴中商务中心A楼18/19F</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 系 人：</w:t>
            </w:r>
            <w:r>
              <w:rPr>
                <w:rFonts w:hint="eastAsia" w:ascii="宋体" w:hAnsi="宋体" w:cs="宋体"/>
                <w:color w:val="auto"/>
                <w:sz w:val="21"/>
                <w:szCs w:val="21"/>
                <w:highlight w:val="none"/>
                <w:lang w:val="en-US" w:eastAsia="zh-CN"/>
              </w:rPr>
              <w:t xml:space="preserve">陶文恺</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cs="宋体"/>
                <w:color w:val="auto"/>
                <w:sz w:val="21"/>
                <w:szCs w:val="21"/>
                <w:highlight w:val="none"/>
                <w:lang w:val="en-US" w:eastAsia="zh-CN"/>
              </w:rPr>
              <w:t xml:space="preserve">0512-65010081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本项目不收取响应保证金。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响应文件提交截止之日起六</w:t>
            </w:r>
            <w:r>
              <w:rPr>
                <w:rFonts w:ascii="宋体" w:hAnsi="宋体" w:cs="宋体"/>
                <w:color w:val="auto"/>
                <w:sz w:val="21"/>
                <w:szCs w:val="21"/>
                <w:highlight w:val="none"/>
              </w:rPr>
              <w:t xml:space="preserve">十</w:t>
            </w:r>
            <w:r>
              <w:rPr>
                <w:rFonts w:hint="eastAsia" w:ascii="宋体" w:hAnsi="宋体" w:cs="宋体"/>
                <w:color w:val="auto"/>
                <w:sz w:val="21"/>
                <w:szCs w:val="21"/>
                <w:highlight w:val="none"/>
              </w:rPr>
              <w:t xml:space="preserve">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递交截止时间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响应文件递交截止时间：2026年0</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val="zh-CN"/>
              </w:rPr>
              <w:t xml:space="preserve">月21</w:t>
            </w:r>
            <w:r>
              <w:rPr>
                <w:rFonts w:hint="eastAsia" w:ascii="宋体" w:hAnsi="宋体" w:cs="宋体"/>
                <w:color w:val="auto"/>
                <w:sz w:val="21"/>
                <w:szCs w:val="21"/>
                <w:highlight w:val="none"/>
                <w:lang w:val="zh-CN"/>
              </w:rPr>
              <w:t xml:space="preserve">日09</w:t>
            </w:r>
            <w:r>
              <w:rPr>
                <w:rFonts w:hint="eastAsia" w:ascii="宋体" w:hAnsi="宋体" w:cs="宋体"/>
                <w:color w:val="auto"/>
                <w:sz w:val="21"/>
                <w:szCs w:val="21"/>
                <w:highlight w:val="none"/>
                <w:lang w:val="zh-CN"/>
              </w:rPr>
              <w:t xml:space="preserve">：30（北京时间）</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w:t>
            </w:r>
            <w:r>
              <w:rPr>
                <w:rFonts w:hint="eastAsia" w:ascii="宋体" w:hAnsi="宋体" w:cs="宋体"/>
                <w:color w:val="auto"/>
                <w:sz w:val="21"/>
                <w:szCs w:val="21"/>
                <w:highlight w:val="none"/>
                <w:lang w:val="zh-CN"/>
              </w:rPr>
              <w:t xml:space="preserve">2026年0</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lang w:val="zh-CN"/>
              </w:rPr>
              <w:t xml:space="preserve">日</w:t>
            </w:r>
            <w:r>
              <w:rPr>
                <w:rFonts w:hint="eastAsia" w:ascii="宋体" w:hAnsi="宋体" w:cs="宋体"/>
                <w:color w:val="auto"/>
                <w:sz w:val="21"/>
                <w:szCs w:val="21"/>
                <w:highlight w:val="none"/>
                <w:lang w:val="en-US" w:eastAsia="zh-CN"/>
              </w:rPr>
              <w:t xml:space="preserve">09</w:t>
            </w:r>
            <w:r>
              <w:rPr>
                <w:rFonts w:hint="eastAsia" w:ascii="宋体" w:hAnsi="宋体" w:cs="宋体"/>
                <w:color w:val="auto"/>
                <w:sz w:val="21"/>
                <w:szCs w:val="21"/>
                <w:highlight w:val="none"/>
                <w:lang w:val="zh-CN"/>
              </w:rPr>
              <w:t xml:space="preserve">：30</w:t>
            </w:r>
            <w:r>
              <w:rPr>
                <w:rFonts w:hint="eastAsia" w:ascii="宋体" w:hAnsi="宋体" w:cs="宋体"/>
                <w:color w:val="auto"/>
                <w:sz w:val="21"/>
                <w:szCs w:val="21"/>
                <w:highlight w:val="none"/>
              </w:rPr>
              <w:t xml:space="preserve">（北京时间）</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磋商地点：“</w:t>
            </w:r>
            <w:r>
              <w:rPr>
                <w:rFonts w:hint="eastAsia" w:ascii="宋体" w:hAnsi="宋体" w:cs="宋体"/>
                <w:color w:val="auto"/>
                <w:sz w:val="21"/>
                <w:szCs w:val="21"/>
                <w:highlight w:val="none"/>
                <w:lang w:val="zh-CN"/>
              </w:rPr>
              <w:t xml:space="preserve">苏采云</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系统</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网址</w:t>
            </w:r>
            <w:r>
              <w:rPr>
                <w:rFonts w:hint="eastAsia" w:ascii="宋体" w:hAnsi="宋体" w:cs="宋体"/>
                <w:color w:val="auto"/>
                <w:sz w:val="21"/>
                <w:szCs w:val="21"/>
                <w:highlight w:val="none"/>
              </w:rPr>
              <w:t xml:space="preserve">：http://jszfcg.jsczt.cn/）</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本项目采用电子响应文件，响应单位按照采购文件要求制作上传电子响应文件。</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综合评分方法，以评审总得分最高的供应商作为本项目的成交供应商，详见采购文件第六章。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确定成交供应商后，采购代理机构在法定时间内向成交供应商发出成交通知书。</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成交通知书将成为合同的组成部分。</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（1）本项目成交服务费由</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单位承担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因本项目代理服务费财政预算申报时已经包含在采购预算内。</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收取标准及金额：</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rPr>
              <w:t xml:space="preserve">服务费的收取按差额定率累进法计算。</w:t>
            </w:r>
            <w:r/>
          </w:p>
          <w:p>
            <w:pPr>
              <w:numPr>
                <w:ilvl w:val="0"/>
                <w:numId w:val="0"/>
              </w:numPr>
              <w:jc w:val="left"/>
              <w:spacing w:line="400" w:lineRule="exact"/>
              <w:rPr>
                <w:rFonts w:hint="eastAsia" w:eastAsia="宋体"/>
                <w:color w:val="auto"/>
                <w:sz w:val="21"/>
                <w:szCs w:val="21"/>
                <w:highlight w:val="none"/>
              </w:rPr>
            </w:pPr>
            <w:r>
              <w:rPr>
                <w:rFonts w:hint="eastAsia" w:eastAsia="宋体"/>
                <w:color w:val="auto"/>
                <w:sz w:val="21"/>
                <w:szCs w:val="21"/>
                <w:highlight w:val="none"/>
              </w:rPr>
              <w:t xml:space="preserve">收费标准：预算金额100万以下费率为预算金额的1.5%;</w:t>
            </w:r>
            <w:r/>
          </w:p>
          <w:p>
            <w:pPr>
              <w:numPr>
                <w:ilvl w:val="0"/>
                <w:numId w:val="0"/>
              </w:numPr>
              <w:jc w:val="left"/>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预算金额100万元（含）~500万元部分费率为1.1%;</w:t>
            </w:r>
            <w:r/>
          </w:p>
          <w:p>
            <w:pPr>
              <w:numPr>
                <w:ilvl w:val="0"/>
                <w:numId w:val="0"/>
              </w:numPr>
              <w:jc w:val="left"/>
              <w:spacing w:line="400" w:lineRule="exact"/>
              <w:rPr>
                <w:rFonts w:hint="eastAsia" w:eastAsia="宋体"/>
                <w:color w:val="auto"/>
                <w:sz w:val="21"/>
                <w:szCs w:val="21"/>
                <w:highlight w:val="none"/>
              </w:rPr>
            </w:pPr>
            <w:r>
              <w:rPr>
                <w:rFonts w:hint="eastAsia" w:eastAsia="宋体"/>
                <w:color w:val="auto"/>
                <w:sz w:val="21"/>
                <w:szCs w:val="21"/>
                <w:highlight w:val="none"/>
              </w:rPr>
              <w:t xml:space="preserve">说明：成交服务费以采购预算金额为基数依据，按以上规定的标准和差额定率累进法进行计算收取。例：如预算金额为150万元，则成交服务费＝1000000×1.5%＋（1500000－1000000）×1.1%。如按上述方法计算的金额低于人民币3000元整的，则成交服务费按人民币3000元整计收。</w:t>
            </w:r>
            <w:r/>
          </w:p>
          <w:p>
            <w:pPr>
              <w:numPr>
                <w:ilvl w:val="0"/>
                <w:numId w:val="0"/>
              </w:numPr>
              <w:jc w:val="left"/>
              <w:spacing w:line="400" w:lineRule="exact"/>
              <w:rPr>
                <w:rFonts w:hint="eastAsia" w:ascii="宋体" w:hAnsi="宋体" w:eastAsia="宋体"/>
                <w:color w:val="auto"/>
                <w:sz w:val="22"/>
                <w:szCs w:val="22"/>
                <w:highlight w:val="none"/>
                <w:lang w:eastAsia="zh-CN"/>
              </w:rPr>
            </w:pPr>
            <w:r>
              <w:rPr>
                <w:rFonts w:hint="eastAsia" w:eastAsia="宋体"/>
                <w:color w:val="auto"/>
                <w:sz w:val="21"/>
                <w:szCs w:val="21"/>
                <w:highlight w:val="none"/>
                <w:lang w:val="en-US" w:eastAsia="zh-CN"/>
              </w:rPr>
              <w:t xml:space="preserve">本项目</w:t>
            </w:r>
            <w:r>
              <w:rPr>
                <w:rFonts w:hint="eastAsia" w:eastAsia="宋体"/>
                <w:color w:val="auto"/>
                <w:sz w:val="21"/>
                <w:szCs w:val="21"/>
                <w:highlight w:val="none"/>
              </w:rPr>
              <w:t xml:space="preserve">成交服务费</w:t>
            </w:r>
            <w:r>
              <w:rPr>
                <w:rFonts w:hint="eastAsia" w:eastAsia="宋体"/>
                <w:color w:val="auto"/>
                <w:sz w:val="21"/>
                <w:szCs w:val="21"/>
                <w:highlight w:val="none"/>
                <w:lang w:val="en-US" w:eastAsia="zh-CN"/>
              </w:rPr>
              <w:t xml:space="preserve">按</w:t>
            </w:r>
            <w:r>
              <w:rPr>
                <w:rFonts w:hint="eastAsia"/>
                <w:color w:val="auto"/>
                <w:sz w:val="21"/>
                <w:szCs w:val="21"/>
                <w:highlight w:val="none"/>
                <w:lang w:val="en-US" w:eastAsia="zh-CN"/>
              </w:rPr>
              <w:t xml:space="preserve">22817</w:t>
            </w:r>
            <w:r>
              <w:rPr>
                <w:rFonts w:hint="eastAsia" w:eastAsia="宋体"/>
                <w:color w:val="auto"/>
                <w:sz w:val="21"/>
                <w:szCs w:val="21"/>
                <w:highlight w:val="none"/>
              </w:rPr>
              <w:t xml:space="preserve">计收</w:t>
            </w:r>
            <w:r>
              <w:rPr>
                <w:rFonts w:hint="eastAsia"/>
                <w:color w:val="auto"/>
                <w:sz w:val="21"/>
                <w:szCs w:val="21"/>
                <w:highlight w:val="none"/>
                <w:lang w:eastAsia="zh-CN"/>
              </w:rPr>
              <w:t xml:space="preserve">。</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sz w:val="21"/>
                <w:szCs w:val="21"/>
                <w:highlight w:val="none"/>
              </w:rPr>
              <w:t xml:space="preserve">附件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numPr>
                <w:ilvl w:val="0"/>
                <w:numId w:val="0"/>
              </w:numPr>
              <w:jc w:val="left"/>
              <w:spacing w:line="400" w:lineRule="exact"/>
              <w:rPr>
                <w:rFonts w:hint="eastAsia" w:eastAsia="宋体"/>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本项目工程量清单、图纸等材料如系统无法正常下载获取，可联系代理公司获取。</w:t>
            </w:r>
            <w:r/>
          </w:p>
        </w:tc>
      </w:tr>
    </w:tbl>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pStyle w:val="700"/>
        <w:rPr>
          <w:rFonts w:hint="eastAsia"/>
          <w:highlight w:val="none"/>
        </w:rPr>
      </w:pPr>
      <w:r>
        <w:rPr>
          <w:rFonts w:hint="eastAsia"/>
          <w:highlight w:val="none"/>
        </w:rPr>
      </w:r>
      <w:r/>
    </w:p>
    <w:p>
      <w:pPr>
        <w:ind w:right="-159"/>
        <w:jc w:val="center"/>
        <w:rPr>
          <w:rFonts w:hint="eastAsia" w:ascii="宋体" w:hAnsi="宋体" w:cs="宋体"/>
          <w:b/>
          <w:bCs/>
          <w:color w:val="auto"/>
          <w:highlight w:val="none"/>
        </w:rPr>
      </w:pPr>
      <w:r>
        <w:rPr>
          <w:rFonts w:hint="eastAsia" w:ascii="宋体" w:hAnsi="宋体" w:cs="宋体"/>
          <w:b/>
          <w:color w:val="auto"/>
          <w:highlight w:val="none"/>
        </w:rPr>
      </w:r>
      <w:r>
        <w:rPr>
          <w:rFonts w:hint="eastAsia" w:ascii="宋体" w:hAnsi="宋体" w:cs="宋体"/>
          <w:b/>
          <w:color w:val="auto"/>
          <w:highlight w:val="none"/>
        </w:rPr>
      </w:r>
    </w:p>
    <w:p>
      <w:pPr>
        <w:ind w:right="-159"/>
        <w:jc w:val="center"/>
        <w:rPr>
          <w:rFonts w:hint="eastAsia" w:ascii="宋体" w:hAnsi="宋体" w:cs="宋体"/>
          <w:b/>
          <w:bCs/>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sz w:val="32"/>
          <w:szCs w:val="32"/>
          <w:highlight w:val="none"/>
        </w:rPr>
        <w:outlineLvl w:val="0"/>
      </w:pPr>
      <w:r/>
      <w:bookmarkStart w:id="5" w:name="_Toc4342"/>
      <w:r>
        <w:rPr>
          <w:rFonts w:hint="eastAsia" w:ascii="宋体" w:hAnsi="宋体" w:cs="宋体"/>
          <w:b/>
          <w:color w:val="auto"/>
          <w:sz w:val="32"/>
          <w:szCs w:val="32"/>
          <w:highlight w:val="none"/>
        </w:rPr>
        <w:t xml:space="preserve">第一章 磋商采购公告</w:t>
      </w:r>
      <w:bookmarkEnd w:id="5"/>
      <w:r/>
      <w:r/>
    </w:p>
    <w:p>
      <w:pPr>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bookmarkStart w:id="6" w:name="OLE_LINK1"/>
      <w:r>
        <w:rPr>
          <w:rFonts w:hint="eastAsia" w:ascii="宋体" w:hAnsi="宋体" w:cs="宋体"/>
          <w:color w:val="auto"/>
          <w:highlight w:val="none"/>
        </w:rPr>
        <w:t xml:space="preserve">项目概况</w:t>
      </w:r>
      <w:r/>
    </w:p>
    <w:p>
      <w:pPr>
        <w:ind w:firstLine="480"/>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auto"/>
          <w:highlight w:val="none"/>
          <w:u w:val="single"/>
          <w:lang w:eastAsia="zh-CN"/>
        </w:rPr>
        <w:t xml:space="preserve">西大圩综合变低压线路迁移工程</w:t>
      </w:r>
      <w:r>
        <w:rPr>
          <w:rFonts w:hint="eastAsia" w:ascii="宋体" w:hAnsi="宋体" w:cs="宋体"/>
          <w:color w:val="auto"/>
          <w:sz w:val="21"/>
          <w:szCs w:val="21"/>
          <w:highlight w:val="none"/>
        </w:rPr>
        <w:t xml:space="preserve"> </w:t>
      </w:r>
      <w:r>
        <w:rPr>
          <w:rFonts w:hint="eastAsia" w:ascii="宋体" w:hAnsi="宋体" w:cs="宋体"/>
          <w:color w:val="auto"/>
          <w:highlight w:val="none"/>
          <w:lang w:eastAsia="zh-CN"/>
        </w:rPr>
        <w:t xml:space="preserve">JSZC-320506-FYWL-C2026-0011</w:t>
      </w:r>
      <w:r>
        <w:rPr>
          <w:rFonts w:hint="eastAsia" w:ascii="宋体" w:hAnsi="宋体" w:cs="宋体"/>
          <w:color w:val="auto"/>
          <w:highlight w:val="none"/>
        </w:rPr>
        <w:t xml:space="preserve">采购项目的潜在供应商应在“苏采云”系统获取采购文件，并于</w:t>
      </w:r>
      <w:r>
        <w:rPr>
          <w:rFonts w:hint="eastAsia" w:ascii="宋体" w:hAnsi="宋体" w:cs="宋体"/>
          <w:color w:val="auto"/>
          <w:highlight w:val="none"/>
          <w:u w:val="single"/>
          <w:lang w:eastAsia="zh-CN"/>
        </w:rPr>
        <w:t xml:space="preserve">2026年0</w:t>
      </w:r>
      <w:r>
        <w:rPr>
          <w:rFonts w:hint="eastAsia" w:ascii="宋体" w:hAnsi="宋体" w:cs="宋体"/>
          <w:color w:val="auto"/>
          <w:highlight w:val="none"/>
          <w:u w:val="single"/>
          <w:lang w:val="en-US" w:eastAsia="zh-CN"/>
        </w:rPr>
        <w:t xml:space="preserve">8</w:t>
      </w:r>
      <w:r>
        <w:rPr>
          <w:rFonts w:hint="eastAsia" w:ascii="宋体" w:hAnsi="宋体" w:cs="宋体"/>
          <w:color w:val="auto"/>
          <w:highlight w:val="none"/>
          <w:u w:val="single"/>
          <w:lang w:eastAsia="zh-CN"/>
        </w:rPr>
        <w:t xml:space="preserve">月</w:t>
      </w:r>
      <w:r>
        <w:rPr>
          <w:rFonts w:hint="eastAsia" w:ascii="宋体" w:hAnsi="宋体" w:cs="宋体"/>
          <w:color w:val="auto"/>
          <w:highlight w:val="none"/>
          <w:u w:val="single"/>
          <w:lang w:val="en-US" w:eastAsia="zh-CN"/>
        </w:rPr>
        <w:t xml:space="preserve">21</w:t>
      </w:r>
      <w:r>
        <w:rPr>
          <w:rFonts w:hint="eastAsia" w:ascii="宋体" w:hAnsi="宋体" w:cs="宋体"/>
          <w:color w:val="auto"/>
          <w:highlight w:val="none"/>
          <w:u w:val="single"/>
          <w:lang w:eastAsia="zh-CN"/>
        </w:rPr>
        <w:t xml:space="preserve">日</w:t>
      </w:r>
      <w:r>
        <w:rPr>
          <w:rFonts w:hint="eastAsia" w:ascii="宋体" w:hAnsi="宋体" w:cs="宋体"/>
          <w:bCs/>
          <w:color w:val="auto"/>
          <w:highlight w:val="none"/>
          <w:u w:val="single"/>
          <w:lang w:val="en-US" w:eastAsia="zh-CN"/>
        </w:rPr>
        <w:t xml:space="preserve">09</w:t>
      </w:r>
      <w:r>
        <w:rPr>
          <w:rFonts w:hint="eastAsia" w:ascii="宋体" w:hAnsi="宋体" w:cs="宋体"/>
          <w:bCs/>
          <w:color w:val="auto"/>
          <w:highlight w:val="none"/>
          <w:u w:val="single"/>
        </w:rPr>
        <w:t xml:space="preserve">点30分（北京时间）</w:t>
      </w:r>
      <w:r>
        <w:rPr>
          <w:rFonts w:hint="eastAsia" w:ascii="宋体" w:hAnsi="宋体" w:cs="宋体"/>
          <w:bCs/>
          <w:color w:val="auto"/>
          <w:highlight w:val="none"/>
        </w:rPr>
        <w:t xml:space="preserve">前递交响应文件</w:t>
      </w:r>
      <w:r>
        <w:rPr>
          <w:rFonts w:hint="eastAsia" w:ascii="宋体" w:hAnsi="宋体" w:cs="宋体"/>
          <w:color w:val="auto"/>
          <w:highlight w:val="none"/>
        </w:rPr>
        <w:t xml:space="preserve">。</w:t>
      </w:r>
      <w:r/>
    </w:p>
    <w:p>
      <w:pPr>
        <w:ind w:firstLine="482"/>
        <w:rPr>
          <w:rFonts w:hint="eastAsia" w:ascii="宋体" w:hAnsi="宋体" w:cs="宋体"/>
          <w:b/>
          <w:bCs/>
          <w:color w:val="auto"/>
          <w:highlight w:val="none"/>
        </w:rPr>
      </w:pPr>
      <w:r/>
      <w:bookmarkStart w:id="7" w:name="_Toc28359079"/>
      <w:r/>
      <w:bookmarkStart w:id="8" w:name="_Toc35393621"/>
      <w:r/>
      <w:bookmarkStart w:id="9" w:name="_Toc35393790"/>
      <w:r/>
      <w:bookmarkStart w:id="10" w:name="_Toc28359002"/>
      <w:r/>
      <w:bookmarkStart w:id="11" w:name="_Hlk24379207"/>
      <w:r>
        <w:rPr>
          <w:rFonts w:hint="eastAsia" w:ascii="宋体" w:hAnsi="宋体" w:cs="宋体"/>
          <w:b/>
          <w:bCs/>
          <w:color w:val="auto"/>
          <w:highlight w:val="none"/>
        </w:rPr>
        <w:t xml:space="preserve">一、项目基本情况</w:t>
      </w:r>
      <w:bookmarkEnd w:id="7"/>
      <w:r/>
      <w:bookmarkEnd w:id="8"/>
      <w:r/>
      <w:bookmarkEnd w:id="9"/>
      <w:r/>
      <w:bookmarkEnd w:id="10"/>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lang w:val="en-US" w:eastAsia="zh-CN" w:bidi="ar-SA"/>
        </w:rPr>
        <w:t xml:space="preserve">JSZC-320506-FYWL-C2026-0011</w:t>
      </w:r>
      <w:r>
        <w:rPr>
          <w:rFonts w:hint="eastAsia" w:ascii="宋体" w:hAnsi="宋体" w:eastAsia="宋体" w:cs="宋体"/>
          <w:color w:val="auto"/>
          <w:sz w:val="24"/>
          <w:szCs w:val="24"/>
          <w:highlight w:val="none"/>
          <w:lang w:val="en-US" w:eastAsia="zh-CN" w:bidi="ar-SA"/>
        </w:rPr>
        <w:t xml:space="preserve">号</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项目名称：</w:t>
      </w:r>
      <w:bookmarkEnd w:id="11"/>
      <w:r>
        <w:rPr>
          <w:rFonts w:hint="eastAsia" w:ascii="宋体" w:hAnsi="宋体" w:cs="宋体"/>
          <w:color w:val="auto"/>
          <w:sz w:val="24"/>
          <w:szCs w:val="24"/>
          <w:highlight w:val="none"/>
          <w:lang w:val="en-US" w:eastAsia="zh-CN" w:bidi="ar-SA"/>
        </w:rPr>
        <w:t xml:space="preserve">西大圩综合变低压线路迁移工程</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采购方式：竞争性磋商 </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预算金额：</w:t>
      </w:r>
      <w:r>
        <w:rPr>
          <w:rFonts w:hint="eastAsia" w:ascii="宋体" w:hAnsi="宋体" w:eastAsia="宋体" w:cs="宋体"/>
          <w:color w:val="auto"/>
          <w:sz w:val="24"/>
          <w:szCs w:val="24"/>
          <w:highlight w:val="none"/>
          <w:lang w:val="en-US" w:eastAsia="zh-CN" w:bidi="ar-SA"/>
        </w:rPr>
        <w:t xml:space="preserve">1710604.6元</w:t>
      </w:r>
      <w: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t xml:space="preserve"> </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最高限价（如有）：1710604.6元</w:t>
      </w:r>
      <w:r>
        <w:rPr>
          <w:rFonts w:hint="eastAsia" w:ascii="宋体" w:hAnsi="宋体" w:eastAsia="宋体" w:cs="宋体"/>
          <w:color w:val="auto"/>
          <w:sz w:val="24"/>
          <w:szCs w:val="24"/>
          <w:highlight w:val="none"/>
          <w:lang w:val="en-US" w:eastAsia="zh-CN" w:bidi="ar-SA"/>
        </w:rPr>
        <w:t xml:space="preserve"> </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采购需求：</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本项目位于吴中区，主要包括拆除路面、新建砼电缆沟、拖拉管、排管等，具体内容详见工程量清单及图纸。</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合同履行期限：</w:t>
      </w:r>
      <w:r>
        <w:rPr>
          <w:rFonts w:hint="eastAsia" w:ascii="宋体" w:hAnsi="宋体" w:cs="宋体"/>
          <w:color w:val="auto"/>
          <w:sz w:val="24"/>
          <w:szCs w:val="24"/>
          <w:highlight w:val="none"/>
          <w:lang w:val="en-US" w:eastAsia="zh-CN" w:bidi="ar-SA"/>
        </w:rPr>
        <w:t xml:space="preserve">365</w:t>
      </w:r>
      <w:r>
        <w:rPr>
          <w:rFonts w:hint="eastAsia" w:ascii="宋体" w:hAnsi="宋体" w:eastAsia="宋体" w:cs="宋体"/>
          <w:color w:val="auto"/>
          <w:sz w:val="24"/>
          <w:szCs w:val="24"/>
          <w:highlight w:val="none"/>
          <w:lang w:val="en-US" w:eastAsia="zh-CN" w:bidi="ar-SA"/>
        </w:rPr>
        <w:t xml:space="preserve">日历天</w:t>
      </w:r>
      <w:r>
        <w:rPr>
          <w:rFonts w:hint="eastAsia" w:ascii="宋体" w:hAnsi="宋体" w:eastAsia="宋体" w:cs="宋体"/>
          <w:color w:val="auto"/>
          <w:sz w:val="24"/>
          <w:szCs w:val="24"/>
          <w:highlight w:val="none"/>
          <w:lang w:val="en-US" w:eastAsia="zh-CN" w:bidi="ar-SA"/>
        </w:rPr>
        <w:t xml:space="preserve">（具体开工日期以采购人通知为准） </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本项目（是/否）接受联合体：否 </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12" w:name="_Toc35393622"/>
      <w:r/>
      <w:bookmarkStart w:id="13" w:name="_Toc35393791"/>
      <w:r/>
      <w:bookmarkStart w:id="14" w:name="_Toc28359003"/>
      <w:r/>
      <w:bookmarkStart w:id="15" w:name="_Toc28359080"/>
      <w:r>
        <w:rPr>
          <w:rFonts w:hint="eastAsia" w:ascii="宋体" w:hAnsi="宋体" w:eastAsia="宋体" w:cs="宋体"/>
          <w:b/>
          <w:bCs/>
          <w:color w:val="auto"/>
          <w:sz w:val="24"/>
          <w:szCs w:val="24"/>
          <w:highlight w:val="none"/>
          <w:lang w:val="en-US" w:eastAsia="zh-CN" w:bidi="ar-SA"/>
        </w:rPr>
        <w:t xml:space="preserve">二、申请人的资格要求：</w:t>
      </w:r>
      <w:bookmarkEnd w:id="12"/>
      <w:r/>
      <w:bookmarkEnd w:id="13"/>
      <w:r/>
      <w:bookmarkEnd w:id="14"/>
      <w:r/>
      <w:bookmarkEnd w:id="15"/>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（一）满足《中华人民共和国政府采购法》第二十二条规定：</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1.具有独立承担民事责任的能力</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2.具有良好的商业信誉和健全的财务会计制度</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3.具有履行合同所必需的设备和专业技术能力</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4.有依法缴纳税收和社会保障资金的良好记录</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5.参加政府采购活动前三年内，在经营活动中没有重大违法记录</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6.法律、行政法规规定的其他条件</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（二）落实政府采购政策需满足的资格要求</w:t>
      </w:r>
      <w:r>
        <w:rPr>
          <w:rFonts w:hint="eastAsia" w:ascii="宋体" w:hAnsi="宋体" w:eastAsia="宋体" w:cs="宋体"/>
          <w:color w:val="auto"/>
          <w:sz w:val="24"/>
          <w:szCs w:val="24"/>
          <w:highlight w:val="none"/>
          <w:lang w:val="en-US" w:eastAsia="zh-CN" w:bidi="ar-SA"/>
        </w:rPr>
        <w:t xml:space="preserve">：</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根据《政府采购促进中小企业发展管理办法》的相关规定，本项目专门面向中小企业采购，所属行业为建筑业。供应商应提供《中小企业声明函》或《残疾人福利性单位声明函》或省级以上监狱管理局、戒毒管理局（含新疆生产建设兵团）出具的属于监狱企业的证明文件。</w:t>
      </w:r>
      <w:r/>
    </w:p>
    <w:p>
      <w:pPr>
        <w:pStyle w:val="728"/>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（三）本项目的特定资格要求：</w:t>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（2）采购人的其他特定资格要求:</w:t>
      </w:r>
      <w:bookmarkStart w:id="16" w:name="_Toc35393792"/>
      <w:r/>
      <w:bookmarkStart w:id="17" w:name="_Toc35393623"/>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供应商</w:t>
      </w:r>
      <w:r>
        <w:rPr>
          <w:rFonts w:hint="eastAsia" w:ascii="宋体" w:hAnsi="宋体" w:cs="宋体"/>
          <w:bCs/>
          <w:color w:val="auto"/>
          <w:sz w:val="24"/>
          <w:szCs w:val="24"/>
          <w:highlight w:val="none"/>
          <w:lang w:eastAsia="zh-CN"/>
        </w:rPr>
        <w:t xml:space="preserve">具有电力工程施工总承包三级及以上或输变电工程专业承包三级及以上或建筑机电安装工程专业承包二级及以上资质且同时具有能源局核发的承装（修、试）电力设施许可证三级（10千伏以下）及以上资质</w:t>
      </w:r>
      <w:r>
        <w:rPr>
          <w:rFonts w:hint="eastAsia" w:cs="宋体" w:asciiTheme="minorEastAsia" w:hAnsiTheme="minorEastAsia" w:eastAsiaTheme="minorEastAsia"/>
          <w:bCs/>
          <w:sz w:val="24"/>
          <w:highlight w:val="none"/>
        </w:rPr>
        <w:t xml:space="preserve">，同时具备有效的安全生产许可证；</w:t>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拟选派项目经理具有机电工程专业注册建造师二级以上资质并具备项目经理安全生产考核合格证（B类）</w:t>
      </w:r>
      <w:bookmarkEnd w:id="16"/>
      <w:r/>
      <w:bookmarkEnd w:id="17"/>
      <w:r>
        <w:rPr>
          <w:rFonts w:hint="eastAsia" w:cs="宋体" w:asciiTheme="minorEastAsia" w:hAnsiTheme="minorEastAsia" w:eastAsiaTheme="minorEastAsia"/>
          <w:bCs/>
          <w:sz w:val="24"/>
          <w:highlight w:val="none"/>
        </w:rPr>
        <w:t xml:space="preserve">且项目经理无在建工程及响应单位为其缴纳社保。项目经理必须满足下列条件之一：</w:t>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pStyle w:val="1066"/>
        <w:ind w:firstLine="422"/>
        <w:spacing w:before="0" w:beforeAutospacing="0" w:after="0" w:afterAutospacing="0" w:line="360" w:lineRule="auto"/>
        <w:shd w:val="clear" w:color="auto" w:fill="ffffff"/>
        <w:rPr>
          <w:rFonts w:cs="宋体"/>
          <w:color w:val="auto"/>
          <w:sz w:val="24"/>
          <w:szCs w:val="24"/>
          <w:highlight w:val="none"/>
        </w:rPr>
      </w:pPr>
      <w:r/>
      <w:bookmarkStart w:id="18" w:name="_Toc28359008"/>
      <w:r/>
      <w:bookmarkStart w:id="19" w:name="_Toc35393796"/>
      <w:r/>
      <w:bookmarkStart w:id="20" w:name="_Toc28359085"/>
      <w:r/>
      <w:bookmarkStart w:id="21" w:name="_Toc35393627"/>
      <w:r>
        <w:rPr>
          <w:rFonts w:cs="宋体"/>
          <w:color w:val="auto"/>
          <w:sz w:val="24"/>
          <w:szCs w:val="24"/>
          <w:highlight w:val="none"/>
        </w:rPr>
        <w:t xml:space="preserve">三、获取采购文件</w:t>
      </w:r>
      <w:r/>
    </w:p>
    <w:p>
      <w:pPr>
        <w:pStyle w:val="1065"/>
        <w:ind w:firstLine="420"/>
        <w:spacing w:beforeAutospacing="0" w:afterAutospacing="0" w:line="360" w:lineRule="auto"/>
        <w:shd w:val="clear" w:color="auto"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时间：自磋商文件公告发布之日起5个工作日  </w:t>
      </w:r>
      <w:r/>
    </w:p>
    <w:p>
      <w:pPr>
        <w:ind w:firstLine="480"/>
        <w:spacing w:line="360" w:lineRule="auto"/>
        <w:rPr>
          <w:rFonts w:hint="eastAsia"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地点：“苏采云”系统（网址：http://jszfcg.jsczt.cn/） </w:t>
      </w:r>
      <w:r/>
    </w:p>
    <w:p>
      <w:pPr>
        <w:pStyle w:val="1065"/>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cs="宋体" w:asciiTheme="minorEastAsia" w:hAnsiTheme="minorEastAsia" w:eastAsiaTheme="minorEastAsia"/>
          <w:bCs/>
          <w:sz w:val="24"/>
          <w:highlight w:val="none"/>
        </w:rPr>
        <w:t xml:space="preserve">方式：网上报名 </w:t>
      </w:r>
      <w:r>
        <w:rPr>
          <w:rFonts w:hint="eastAsia" w:ascii="宋体" w:hAnsi="宋体" w:cs="宋体"/>
          <w:color w:val="auto"/>
          <w:highlight w:val="none"/>
        </w:rPr>
        <w:t xml:space="preserve"> </w:t>
      </w:r>
      <w:r/>
    </w:p>
    <w:p>
      <w:pPr>
        <w:pStyle w:val="1065"/>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售价：0.00元 </w:t>
      </w:r>
      <w:r/>
    </w:p>
    <w:p>
      <w:pPr>
        <w:pStyle w:val="1066"/>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四、响应文件提交</w:t>
      </w:r>
      <w:r/>
    </w:p>
    <w:p>
      <w:pPr>
        <w:pStyle w:val="1065"/>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截止时间：202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21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:30（北京时间） </w:t>
      </w:r>
      <w:r/>
    </w:p>
    <w:p>
      <w:pPr>
        <w:pStyle w:val="1065"/>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地点：“苏采云”系统 </w:t>
      </w:r>
      <w:r/>
    </w:p>
    <w:p>
      <w:pPr>
        <w:pStyle w:val="1066"/>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五、开启</w:t>
      </w:r>
      <w:r/>
    </w:p>
    <w:p>
      <w:pPr>
        <w:pStyle w:val="1065"/>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:30 （北京时间）</w:t>
      </w:r>
      <w:r/>
    </w:p>
    <w:p>
      <w:pPr>
        <w:pStyle w:val="1065"/>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地点：苏州市市辖区政府采购不见面虚拟开标室  </w:t>
      </w:r>
      <w:r/>
    </w:p>
    <w:p>
      <w:pPr>
        <w:pStyle w:val="1066"/>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六、公告期限</w:t>
      </w:r>
      <w:r/>
    </w:p>
    <w:p>
      <w:pPr>
        <w:pStyle w:val="1065"/>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自本公告发布之日起3个工作日。</w:t>
      </w:r>
      <w:r/>
    </w:p>
    <w:p>
      <w:pPr>
        <w:pStyle w:val="1066"/>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七、其他补充事宜</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1.线上获取方式：</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（1）CA证书办理</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Style w:val="732"/>
          <w:rFonts w:hint="eastAsia" w:ascii="宋体" w:hAnsi="宋体" w:eastAsia="宋体" w:cs="宋体"/>
          <w:i w:val="0"/>
          <w:caps w:val="0"/>
          <w:color w:val="000000"/>
          <w:spacing w:val="0"/>
          <w:sz w:val="24"/>
          <w:szCs w:val="24"/>
          <w:highlight w:val="none"/>
          <w:shd w:val="clear" w:color="auto" w:fill="ffffff"/>
          <w:lang w:val="en-US" w:eastAsia="zh-CN" w:bidi="ar"/>
        </w:rPr>
        <w:t xml:space="preserve">苏州现场办理地址：苏州高新区邓尉路105号狮山科技馆1楼服务大厅，咨询电话：0512-65737699。</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（2）参与采购活动</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2"/>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Style w:val="732"/>
          <w:rFonts w:hint="eastAsia" w:ascii="宋体" w:hAnsi="宋体" w:eastAsia="宋体" w:cs="宋体"/>
          <w:i w:val="0"/>
          <w:caps w:val="0"/>
          <w:color w:val="000000"/>
          <w:spacing w:val="0"/>
          <w:sz w:val="24"/>
          <w:szCs w:val="24"/>
          <w:highlight w:val="none"/>
          <w:shd w:val="clear" w:color="auto" w:fill="ffffff"/>
          <w:lang w:val="en-US" w:eastAsia="zh-CN" w:bidi="ar"/>
        </w:rPr>
        <w:t xml:space="preserve">考虑到熟悉“苏采云”系统、办理CA证书都需要一定的时间，请提早准备以免耽误招标采购活动。</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（3）电子投标准备</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20235420161910035.shtml）。</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在系统操作过程中如有疑问，请按以下方式联系：</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注册咨询：13914088964；</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CA技术咨询电话：400-608-6099；</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签章使用问题：025-83633811、025-83633812、15380932027、15371015030；</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系统使用指导与咨询：联系电话：13914088964；智能客服：登录苏采云系统后，联系系统右下方智能客服图标进行咨询。</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3.本项目为不见面开标项目，开标阶段供应商在【供应商解密】环节必须使用CA证书解密电子投标（响应）文件，如在系统规定的解密时间内未能完成解密的视为放弃投标（响应）。</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4.线上参加开标（开启）会方式：供应商登录“苏采云”系统在平台首页点击“开标大厅”，进入江苏省政府采购一体化不见面开标（采购）大厅，在今日项目列表，点击项目，进入不见面开标系统。</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6.本项目获取招标文件截止日期之后仍可以下载招标文件，但截止日期之后下载的招标文件,视为非有效方式且不作为供应商权益受到损害的证明材料和依据。</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8.苏州市吴中区政府采购监督电话：0512-65283947 。</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9.本次采购的有关信息将在苏州市政府采购网、江苏政府采购网上发布，敬请留意。</w:t>
      </w:r>
      <w:r/>
    </w:p>
    <w:p>
      <w:pPr>
        <w:pStyle w:val="1066"/>
        <w:ind w:firstLine="422"/>
        <w:spacing w:before="0" w:beforeAutospacing="0" w:after="0" w:afterAutospacing="0" w:line="360" w:lineRule="auto"/>
        <w:shd w:val="clear" w:color="auto" w:fill="ffffff"/>
        <w:rPr>
          <w:rFonts w:hint="eastAsia" w:ascii="宋体" w:hAnsi="宋体" w:eastAsia="宋体" w:cs="宋体"/>
          <w:i w:val="0"/>
          <w:caps w:val="0"/>
          <w:color w:val="000000"/>
          <w:spacing w:val="0"/>
          <w:sz w:val="24"/>
          <w:szCs w:val="24"/>
          <w:highlight w:val="none"/>
          <w:shd w:val="clear" w:color="auto" w:fill="ffffff"/>
          <w:lang w:val="en-US" w:eastAsia="zh-CN" w:bidi="ar"/>
        </w:rPr>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10.本项目支持政府采购合同信用融资。</w:t>
      </w:r>
      <w:r/>
    </w:p>
    <w:p>
      <w:pPr>
        <w:pStyle w:val="1066"/>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八、凡对本次采购提出询问，请按以下方式联系</w:t>
      </w:r>
      <w:bookmarkEnd w:id="18"/>
      <w:r/>
      <w:bookmarkEnd w:id="19"/>
      <w:r/>
      <w:bookmarkEnd w:id="20"/>
      <w:r/>
      <w:bookmarkEnd w:id="21"/>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1.采购人信息</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22" w:name="_Toc28359086"/>
      <w:r/>
      <w:bookmarkStart w:id="23" w:name="_Toc28359009"/>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名    称：</w:t>
      </w:r>
      <w:r>
        <w:rPr>
          <w:rFonts w:hint="eastAsia" w:ascii="宋体" w:hAnsi="宋体" w:cs="宋体"/>
          <w:i w:val="0"/>
          <w:caps w:val="0"/>
          <w:color w:val="000000"/>
          <w:spacing w:val="0"/>
          <w:sz w:val="24"/>
          <w:szCs w:val="24"/>
          <w:highlight w:val="none"/>
          <w:shd w:val="clear" w:color="auto" w:fill="ffffff"/>
          <w:lang w:val="en-US" w:eastAsia="zh-CN" w:bidi="ar"/>
        </w:rPr>
        <w:t xml:space="preserve">苏州市吴中区水务局</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地    址：</w:t>
      </w:r>
      <w:r>
        <w:rPr>
          <w:rFonts w:hint="eastAsia" w:ascii="宋体" w:hAnsi="宋体" w:cs="宋体"/>
          <w:i w:val="0"/>
          <w:caps w:val="0"/>
          <w:color w:val="000000"/>
          <w:spacing w:val="0"/>
          <w:sz w:val="24"/>
          <w:szCs w:val="24"/>
          <w:highlight w:val="none"/>
          <w:shd w:val="clear" w:color="auto" w:fill="ffffff"/>
          <w:lang w:val="en-US" w:eastAsia="zh-CN" w:bidi="ar"/>
        </w:rPr>
        <w:t xml:space="preserve">苏州市吴中区苏街198号吴中商务中心A楼18/19F</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联 系 人：</w:t>
      </w:r>
      <w:r>
        <w:rPr>
          <w:rFonts w:hint="eastAsia" w:ascii="宋体" w:hAnsi="宋体" w:cs="宋体"/>
          <w:i w:val="0"/>
          <w:caps w:val="0"/>
          <w:color w:val="000000"/>
          <w:spacing w:val="0"/>
          <w:sz w:val="24"/>
          <w:szCs w:val="24"/>
          <w:highlight w:val="none"/>
          <w:shd w:val="clear" w:color="auto" w:fill="ffffff"/>
          <w:lang w:val="en-US" w:eastAsia="zh-CN" w:bidi="ar"/>
        </w:rPr>
        <w:t xml:space="preserve">陶文恺</w:t>
      </w:r>
      <w:r/>
    </w:p>
    <w:p>
      <w:pPr>
        <w:ind w:left="0" w:right="0" w:firstLine="480"/>
        <w:jc w:val="left"/>
        <w:keepLines w:val="0"/>
        <w:keepNext w:val="0"/>
        <w:spacing w:before="0" w:beforeAutospacing="0" w:after="0" w:afterAutospacing="0" w:line="360" w:lineRule="atLeast"/>
        <w:widowControl/>
        <w:rPr>
          <w:rFonts w:hint="eastAsia" w:ascii="宋体" w:hAnsi="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联系电话：</w:t>
      </w:r>
      <w:r>
        <w:rPr>
          <w:rFonts w:hint="eastAsia" w:ascii="宋体" w:hAnsi="宋体" w:cs="宋体"/>
          <w:i w:val="0"/>
          <w:caps w:val="0"/>
          <w:color w:val="000000"/>
          <w:spacing w:val="0"/>
          <w:sz w:val="24"/>
          <w:szCs w:val="24"/>
          <w:highlight w:val="none"/>
          <w:shd w:val="clear" w:color="auto" w:fill="ffffff"/>
          <w:lang w:val="en-US" w:eastAsia="zh-CN" w:bidi="ar"/>
        </w:rPr>
        <w:t xml:space="preserve">0512-65010081</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2.采购代理机构信息</w:t>
      </w:r>
      <w:bookmarkEnd w:id="22"/>
      <w:r/>
      <w:bookmarkEnd w:id="23"/>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24" w:name="_Toc28359087"/>
      <w:r/>
      <w:bookmarkStart w:id="25" w:name="_Toc28359010"/>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名    称：</w:t>
      </w:r>
      <w:r>
        <w:rPr>
          <w:rFonts w:hint="eastAsia" w:ascii="宋体" w:hAnsi="宋体" w:cs="宋体"/>
          <w:i w:val="0"/>
          <w:caps w:val="0"/>
          <w:color w:val="000000"/>
          <w:spacing w:val="0"/>
          <w:sz w:val="24"/>
          <w:szCs w:val="24"/>
          <w:highlight w:val="none"/>
          <w:shd w:val="clear" w:color="auto" w:fill="ffffff"/>
          <w:lang w:val="en-US" w:eastAsia="zh-CN" w:bidi="ar"/>
        </w:rPr>
        <w:t xml:space="preserve">苏州泛亚万隆建设工程咨询有限公司</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地    址：</w:t>
      </w:r>
      <w:r>
        <w:rPr>
          <w:rFonts w:hint="eastAsia" w:ascii="宋体" w:hAnsi="宋体" w:cs="宋体"/>
          <w:i w:val="0"/>
          <w:caps w:val="0"/>
          <w:color w:val="000000"/>
          <w:spacing w:val="0"/>
          <w:sz w:val="24"/>
          <w:szCs w:val="24"/>
          <w:highlight w:val="none"/>
          <w:shd w:val="clear" w:color="auto" w:fill="ffffff"/>
          <w:lang w:val="en-US" w:eastAsia="zh-CN" w:bidi="ar"/>
        </w:rPr>
        <w:t xml:space="preserve">苏州市吴中区澄湖西路888号恒润国际商务广场B座10楼</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邮编：</w:t>
      </w:r>
      <w:r>
        <w:rPr>
          <w:rFonts w:hint="eastAsia" w:ascii="宋体" w:hAnsi="宋体" w:cs="宋体"/>
          <w:i w:val="0"/>
          <w:caps w:val="0"/>
          <w:color w:val="000000"/>
          <w:spacing w:val="0"/>
          <w:sz w:val="24"/>
          <w:szCs w:val="24"/>
          <w:highlight w:val="none"/>
          <w:shd w:val="clear" w:color="auto" w:fill="ffffff"/>
          <w:lang w:val="en-US" w:eastAsia="zh-CN" w:bidi="ar"/>
        </w:rPr>
        <w:t xml:space="preserve">215168</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联系人：</w:t>
      </w:r>
      <w:r>
        <w:rPr>
          <w:rFonts w:hint="eastAsia" w:ascii="宋体" w:hAnsi="宋体" w:cs="宋体"/>
          <w:i w:val="0"/>
          <w:caps w:val="0"/>
          <w:color w:val="000000"/>
          <w:spacing w:val="0"/>
          <w:sz w:val="24"/>
          <w:szCs w:val="24"/>
          <w:highlight w:val="none"/>
          <w:shd w:val="clear" w:color="auto" w:fill="ffffff"/>
          <w:lang w:val="en-US" w:eastAsia="zh-CN" w:bidi="ar"/>
        </w:rPr>
        <w:t xml:space="preserve">黄成</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联系电话：0512-</w:t>
      </w:r>
      <w:r>
        <w:rPr>
          <w:rFonts w:hint="eastAsia" w:ascii="宋体" w:hAnsi="宋体" w:cs="宋体"/>
          <w:i w:val="0"/>
          <w:caps w:val="0"/>
          <w:color w:val="000000"/>
          <w:spacing w:val="0"/>
          <w:sz w:val="24"/>
          <w:szCs w:val="24"/>
          <w:highlight w:val="none"/>
          <w:shd w:val="clear" w:color="auto" w:fill="ffffff"/>
          <w:lang w:val="en-US" w:eastAsia="zh-CN" w:bidi="ar"/>
        </w:rPr>
        <w:t xml:space="preserve">66352273</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 </w:t>
      </w:r>
      <w:bookmarkEnd w:id="6"/>
      <w:r/>
      <w:bookmarkEnd w:id="24"/>
      <w:r/>
      <w:bookmarkEnd w:id="25"/>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3.项目联系方式</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名    称：</w:t>
      </w:r>
      <w:r>
        <w:rPr>
          <w:rFonts w:hint="eastAsia" w:ascii="宋体" w:hAnsi="宋体" w:cs="宋体"/>
          <w:i w:val="0"/>
          <w:caps w:val="0"/>
          <w:color w:val="000000"/>
          <w:spacing w:val="0"/>
          <w:sz w:val="24"/>
          <w:szCs w:val="24"/>
          <w:highlight w:val="none"/>
          <w:shd w:val="clear" w:color="auto" w:fill="ffffff"/>
          <w:lang w:val="en-US" w:eastAsia="zh-CN" w:bidi="ar"/>
        </w:rPr>
        <w:t xml:space="preserve">苏州泛亚万隆建设工程咨询有限公司</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地    址：</w:t>
      </w:r>
      <w:r>
        <w:rPr>
          <w:rFonts w:hint="eastAsia" w:ascii="宋体" w:hAnsi="宋体" w:cs="宋体"/>
          <w:i w:val="0"/>
          <w:caps w:val="0"/>
          <w:color w:val="000000"/>
          <w:spacing w:val="0"/>
          <w:sz w:val="24"/>
          <w:szCs w:val="24"/>
          <w:highlight w:val="none"/>
          <w:shd w:val="clear" w:color="auto" w:fill="ffffff"/>
          <w:lang w:val="en-US" w:eastAsia="zh-CN" w:bidi="ar"/>
        </w:rPr>
        <w:t xml:space="preserve">苏州市吴中区澄湖西路888号恒润国际商务广场B座10楼</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邮编：</w:t>
      </w:r>
      <w:r>
        <w:rPr>
          <w:rFonts w:hint="eastAsia" w:ascii="宋体" w:hAnsi="宋体" w:cs="宋体"/>
          <w:i w:val="0"/>
          <w:caps w:val="0"/>
          <w:color w:val="000000"/>
          <w:spacing w:val="0"/>
          <w:sz w:val="24"/>
          <w:szCs w:val="24"/>
          <w:highlight w:val="none"/>
          <w:shd w:val="clear" w:color="auto" w:fill="ffffff"/>
          <w:lang w:val="en-US" w:eastAsia="zh-CN" w:bidi="ar"/>
        </w:rPr>
        <w:t xml:space="preserve">215168</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联系人：</w:t>
      </w:r>
      <w:r>
        <w:rPr>
          <w:rFonts w:hint="eastAsia" w:ascii="宋体" w:hAnsi="宋体" w:cs="宋体"/>
          <w:i w:val="0"/>
          <w:caps w:val="0"/>
          <w:color w:val="000000"/>
          <w:spacing w:val="0"/>
          <w:sz w:val="24"/>
          <w:szCs w:val="24"/>
          <w:highlight w:val="none"/>
          <w:shd w:val="clear" w:color="auto" w:fill="ffffff"/>
          <w:lang w:val="en-US" w:eastAsia="zh-CN" w:bidi="ar"/>
        </w:rPr>
        <w:t xml:space="preserve">黄成</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联系电话：0512-</w:t>
      </w:r>
      <w:r>
        <w:rPr>
          <w:rFonts w:hint="eastAsia" w:ascii="宋体" w:hAnsi="宋体" w:cs="宋体"/>
          <w:i w:val="0"/>
          <w:caps w:val="0"/>
          <w:color w:val="000000"/>
          <w:spacing w:val="0"/>
          <w:sz w:val="24"/>
          <w:szCs w:val="24"/>
          <w:highlight w:val="none"/>
          <w:shd w:val="clear" w:color="auto" w:fill="ffffff"/>
          <w:lang w:val="en-US" w:eastAsia="zh-CN" w:bidi="ar"/>
        </w:rPr>
        <w:t xml:space="preserve">66352273</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r>
      <w:r/>
    </w:p>
    <w:p>
      <w:pPr>
        <w:pStyle w:val="930"/>
        <w:jc w:val="both"/>
        <w:rPr>
          <w:rFonts w:hint="eastAsia"/>
          <w:color w:val="auto"/>
          <w:highlight w:val="none"/>
        </w:rPr>
      </w:pPr>
      <w:r>
        <w:rPr>
          <w:rFonts w:hint="eastAsia"/>
          <w:color w:val="auto"/>
          <w:highlight w:val="none"/>
        </w:rPr>
      </w:r>
      <w:r/>
    </w:p>
    <w:p>
      <w:pPr>
        <w:pStyle w:val="930"/>
        <w:jc w:val="both"/>
        <w:rPr>
          <w:rFonts w:hint="eastAsia"/>
          <w:color w:val="auto"/>
          <w:highlight w:val="none"/>
        </w:rPr>
      </w:pPr>
      <w:r>
        <w:rPr>
          <w:rFonts w:hint="eastAsia"/>
          <w:color w:val="auto"/>
          <w:highlight w:val="none"/>
        </w:rPr>
      </w:r>
      <w:r/>
    </w:p>
    <w:p>
      <w:pPr>
        <w:pStyle w:val="930"/>
        <w:jc w:val="both"/>
        <w:rPr>
          <w:rFonts w:hint="eastAsia"/>
          <w:color w:val="auto"/>
          <w:highlight w:val="none"/>
        </w:rPr>
      </w:pPr>
      <w:r>
        <w:rPr>
          <w:rFonts w:hint="eastAsia"/>
          <w:color w:val="auto"/>
          <w:highlight w:val="none"/>
        </w:rPr>
      </w:r>
      <w:r/>
    </w:p>
    <w:p>
      <w:pPr>
        <w:pStyle w:val="930"/>
        <w:jc w:val="both"/>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0"/>
        <w:rPr>
          <w:rFonts w:hint="eastAsia"/>
          <w:color w:val="auto"/>
          <w:highlight w:val="none"/>
        </w:rPr>
      </w:pPr>
      <w:r>
        <w:rPr>
          <w:rFonts w:hint="eastAsia"/>
          <w:color w:val="auto"/>
          <w:highlight w:val="none"/>
        </w:rPr>
      </w:r>
      <w:r/>
    </w:p>
    <w:p>
      <w:pPr>
        <w:pStyle w:val="930"/>
        <w:jc w:val="both"/>
        <w:rPr>
          <w:rFonts w:hint="eastAsia"/>
          <w:color w:val="auto"/>
          <w:highlight w:val="none"/>
        </w:rPr>
      </w:pPr>
      <w:r>
        <w:rPr>
          <w:rFonts w:hint="eastAsia"/>
          <w:color w:val="auto"/>
          <w:highlight w:val="none"/>
        </w:rPr>
      </w:r>
      <w:r/>
    </w:p>
    <w:p>
      <w:pPr>
        <w:pStyle w:val="736"/>
        <w:ind w:left="0" w:firstLine="0"/>
        <w:rPr>
          <w:rFonts w:hint="eastAsia"/>
          <w:color w:val="auto"/>
          <w:highlight w:val="none"/>
        </w:rPr>
      </w:pPr>
      <w:r>
        <w:rPr>
          <w:rFonts w:hint="eastAsia"/>
          <w:color w:val="auto"/>
          <w:highlight w:val="none"/>
        </w:rPr>
      </w:r>
      <w:r/>
    </w:p>
    <w:p>
      <w:pPr>
        <w:pStyle w:val="736"/>
        <w:ind w:left="0" w:firstLine="0"/>
        <w:rPr>
          <w:rFonts w:hint="eastAsia"/>
          <w:color w:val="auto"/>
          <w:highlight w:val="none"/>
        </w:rPr>
      </w:pPr>
      <w:r>
        <w:rPr>
          <w:rFonts w:hint="eastAsia"/>
          <w:color w:val="auto"/>
          <w:highlight w:val="none"/>
        </w:rPr>
      </w:r>
      <w:r/>
    </w:p>
    <w:p>
      <w:pPr>
        <w:pStyle w:val="736"/>
        <w:ind w:left="0" w:firstLine="0"/>
        <w:rPr>
          <w:rFonts w:hint="eastAsia"/>
          <w:color w:val="auto"/>
          <w:highlight w:val="none"/>
        </w:rPr>
      </w:pPr>
      <w:r>
        <w:rPr>
          <w:rFonts w:hint="eastAsia"/>
          <w:color w:val="auto"/>
          <w:highlight w:val="none"/>
        </w:rPr>
      </w:r>
      <w:r/>
    </w:p>
    <w:p>
      <w:pPr>
        <w:pStyle w:val="736"/>
        <w:ind w:left="0" w:firstLine="0"/>
        <w:rPr>
          <w:rFonts w:hint="eastAsia"/>
          <w:color w:val="auto"/>
          <w:highlight w:val="none"/>
        </w:rPr>
      </w:pPr>
      <w:r>
        <w:rPr>
          <w:rFonts w:hint="eastAsia"/>
          <w:color w:val="auto"/>
          <w:highlight w:val="none"/>
        </w:rPr>
      </w:r>
      <w:r>
        <w:rPr>
          <w:rFonts w:hint="eastAsia"/>
          <w:color w:val="auto"/>
          <w:highlight w:val="none"/>
        </w:rPr>
      </w:r>
    </w:p>
    <w:p>
      <w:pPr>
        <w:pStyle w:val="736"/>
        <w:ind w:left="0" w:firstLine="0"/>
        <w:rPr>
          <w:rFonts w:hint="eastAsia"/>
          <w:color w:val="auto"/>
          <w:highlight w:val="none"/>
        </w:rPr>
      </w:pPr>
      <w:r>
        <w:rPr>
          <w:rFonts w:hint="eastAsia"/>
          <w:color w:val="auto"/>
          <w:highlight w:val="none"/>
        </w:rPr>
      </w:r>
      <w:r/>
    </w:p>
    <w:p>
      <w:pPr>
        <w:pStyle w:val="930"/>
        <w:rPr>
          <w:rStyle w:val="935"/>
          <w:rFonts w:ascii="宋体" w:hAnsi="宋体" w:cs="宋体"/>
          <w:b w:val="0"/>
          <w:bCs w:val="0"/>
          <w:color w:val="auto"/>
          <w:highlight w:val="none"/>
        </w:rPr>
      </w:pPr>
      <w:r/>
      <w:bookmarkStart w:id="26" w:name="_Toc21467"/>
      <w:r>
        <w:rPr>
          <w:rFonts w:hint="eastAsia"/>
          <w:color w:val="auto"/>
          <w:highlight w:val="none"/>
        </w:rPr>
        <w:t xml:space="preserve">第二章 磋商须知</w:t>
      </w:r>
      <w:bookmarkEnd w:id="26"/>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1.本工程项目按照现行法律、法规和部门规章，通过竞争性磋商方式，选定承包人。</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2.现场条件：</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2.1施工现场平整情况：</w:t>
      </w:r>
      <w:r>
        <w:rPr>
          <w:rFonts w:hint="eastAsia" w:ascii="宋体" w:hAnsi="宋体" w:cs="宋体"/>
          <w:color w:val="auto"/>
          <w:sz w:val="21"/>
          <w:szCs w:val="21"/>
          <w:highlight w:val="none"/>
          <w:u w:val="single"/>
        </w:rPr>
        <w:t xml:space="preserve">现有原状</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2.2场内外道路：</w:t>
      </w:r>
      <w:r>
        <w:rPr>
          <w:rFonts w:hint="eastAsia" w:ascii="宋体" w:hAnsi="宋体" w:cs="宋体"/>
          <w:color w:val="auto"/>
          <w:sz w:val="21"/>
          <w:szCs w:val="21"/>
          <w:highlight w:val="none"/>
          <w:u w:val="single"/>
        </w:rPr>
        <w:t xml:space="preserve">已到位 </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2.3施工用电：</w:t>
      </w:r>
      <w:r>
        <w:rPr>
          <w:rFonts w:hint="eastAsia" w:ascii="宋体" w:hAnsi="宋体" w:cs="宋体"/>
          <w:color w:val="auto"/>
          <w:sz w:val="21"/>
          <w:szCs w:val="21"/>
          <w:highlight w:val="none"/>
          <w:u w:val="single"/>
        </w:rPr>
        <w:t xml:space="preserve">已到位，装表计量。费用由承包商承担，考虑在报价中。</w:t>
      </w:r>
      <w:r>
        <w:rPr>
          <w:rFonts w:hint="eastAsia" w:ascii="宋体" w:hAnsi="宋体" w:cs="宋体"/>
          <w:color w:val="auto"/>
          <w:sz w:val="21"/>
          <w:szCs w:val="21"/>
          <w:highlight w:val="none"/>
        </w:rPr>
        <w:t xml:space="preserve"> </w:t>
      </w:r>
      <w:r/>
    </w:p>
    <w:p>
      <w:pPr>
        <w:ind w:firstLine="415"/>
        <w:spacing w:line="360" w:lineRule="auto"/>
        <w:rPr>
          <w:rFonts w:ascii="宋体" w:hAnsi="宋体" w:cs="宋体"/>
          <w:color w:val="auto"/>
          <w:sz w:val="21"/>
          <w:szCs w:val="21"/>
          <w:highlight w:val="none"/>
          <w:u w:val="single"/>
        </w:rPr>
      </w:pPr>
      <w:r>
        <w:rPr>
          <w:rFonts w:hint="eastAsia" w:ascii="宋体" w:hAnsi="宋体" w:cs="宋体"/>
          <w:b/>
          <w:bCs/>
          <w:color w:val="auto"/>
          <w:sz w:val="21"/>
          <w:szCs w:val="21"/>
          <w:highlight w:val="none"/>
        </w:rPr>
        <w:t xml:space="preserve">3.发包范围: </w:t>
      </w:r>
      <w:r>
        <w:rPr>
          <w:rFonts w:hint="eastAsia" w:ascii="宋体" w:hAnsi="宋体" w:cs="宋体"/>
          <w:color w:val="auto"/>
          <w:sz w:val="21"/>
          <w:szCs w:val="21"/>
          <w:highlight w:val="none"/>
          <w:u w:val="single"/>
          <w:lang w:eastAsia="zh-CN"/>
        </w:rPr>
        <w:t xml:space="preserve">西大圩综合变低压线路迁移工程</w:t>
      </w:r>
      <w:r>
        <w:rPr>
          <w:rFonts w:hint="eastAsia" w:ascii="宋体" w:hAnsi="宋体" w:cs="宋体"/>
          <w:color w:val="auto"/>
          <w:sz w:val="21"/>
          <w:szCs w:val="21"/>
          <w:highlight w:val="none"/>
          <w:u w:val="single"/>
        </w:rPr>
        <w:t xml:space="preserve">；具体详见工程量清单。</w:t>
      </w:r>
      <w:r/>
    </w:p>
    <w:p>
      <w:pPr>
        <w:ind w:firstLine="422"/>
        <w:spacing w:line="360" w:lineRule="auto"/>
        <w:rPr>
          <w:rFonts w:hint="eastAsia" w:ascii="宋体" w:hAnsi="宋体" w:cs="宋体"/>
          <w:color w:val="auto"/>
          <w:sz w:val="21"/>
          <w:szCs w:val="21"/>
          <w:highlight w:val="none"/>
          <w:u w:val="single"/>
        </w:rPr>
      </w:pPr>
      <w:r>
        <w:rPr>
          <w:rFonts w:hint="eastAsia" w:ascii="宋体" w:hAnsi="宋体" w:cs="宋体"/>
          <w:b/>
          <w:bCs/>
          <w:color w:val="auto"/>
          <w:sz w:val="21"/>
          <w:szCs w:val="21"/>
          <w:highlight w:val="none"/>
        </w:rPr>
        <w:t xml:space="preserve">4.工期要求：</w:t>
      </w:r>
      <w:r>
        <w:rPr>
          <w:rFonts w:hint="eastAsia" w:ascii="宋体" w:hAnsi="宋体" w:cs="宋体"/>
          <w:color w:val="auto"/>
          <w:sz w:val="21"/>
          <w:szCs w:val="21"/>
          <w:highlight w:val="none"/>
          <w:u w:val="single"/>
          <w:lang w:val="en-US" w:eastAsia="zh-CN"/>
        </w:rPr>
        <w:t xml:space="preserve">365</w:t>
      </w:r>
      <w:r>
        <w:rPr>
          <w:rFonts w:hint="eastAsia" w:ascii="宋体" w:hAnsi="宋体" w:cs="宋体"/>
          <w:color w:val="auto"/>
          <w:sz w:val="21"/>
          <w:szCs w:val="21"/>
          <w:highlight w:val="none"/>
          <w:u w:val="single"/>
          <w:lang w:eastAsia="zh-CN"/>
        </w:rPr>
        <w:t xml:space="preserve">日历天</w:t>
      </w:r>
      <w:r>
        <w:rPr>
          <w:rFonts w:hint="eastAsia" w:ascii="宋体" w:hAnsi="宋体" w:cs="宋体"/>
          <w:color w:val="auto"/>
          <w:sz w:val="21"/>
          <w:szCs w:val="21"/>
          <w:highlight w:val="none"/>
          <w:u w:val="single"/>
          <w:lang w:eastAsia="zh-CN"/>
        </w:rPr>
        <w:t xml:space="preserve">（具体开工日期以甲方通知为准）</w:t>
      </w:r>
      <w:r>
        <w:rPr>
          <w:rFonts w:hint="eastAsia" w:ascii="宋体" w:hAnsi="宋体" w:cs="宋体"/>
          <w:color w:val="auto"/>
          <w:szCs w:val="21"/>
          <w:highlight w:val="none"/>
          <w:u w:val="single"/>
        </w:rPr>
        <w:t xml:space="preserve"> </w:t>
      </w:r>
      <w:r>
        <w:rPr>
          <w:rFonts w:hint="eastAsia" w:ascii="宋体" w:hAnsi="宋体" w:cs="宋体"/>
          <w:color w:val="auto"/>
          <w:sz w:val="21"/>
          <w:szCs w:val="21"/>
          <w:highlight w:val="none"/>
          <w:u w:val="singl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5.质量要求：</w:t>
      </w:r>
      <w:r>
        <w:rPr>
          <w:rFonts w:hint="eastAsia" w:ascii="宋体" w:hAnsi="宋体" w:cs="宋体"/>
          <w:b/>
          <w:bCs/>
          <w:color w:val="auto"/>
          <w:sz w:val="21"/>
          <w:szCs w:val="21"/>
          <w:highlight w:val="none"/>
          <w:u w:val="single"/>
        </w:rPr>
        <w:t xml:space="preserve">合格 </w:t>
      </w:r>
      <w:r>
        <w:rPr>
          <w:rFonts w:hint="eastAsia" w:ascii="宋体" w:hAnsi="宋体" w:cs="宋体"/>
          <w:b/>
          <w:bCs/>
          <w:color w:val="auto"/>
          <w:sz w:val="21"/>
          <w:szCs w:val="21"/>
          <w:highlight w:val="none"/>
        </w:rPr>
        <w:t xml:space="preserve">。</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6.供应商资格要求</w:t>
      </w:r>
      <w:r/>
    </w:p>
    <w:p>
      <w:pPr>
        <w:pStyle w:val="912"/>
        <w:ind w:left="48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具有电力工程施工总承包三级及以上或输变电工程专业承包三级及以上或建筑机电安装工程专业承包二级及以上资质且同时具有能源局核发的承装（修、试）电力设施许可证三级（10千伏以下）及以上资质</w:t>
      </w:r>
      <w:r>
        <w:rPr>
          <w:rFonts w:hint="eastAsia" w:ascii="宋体" w:hAnsi="宋体" w:eastAsia="宋体" w:cs="宋体"/>
          <w:color w:val="auto"/>
          <w:sz w:val="21"/>
          <w:szCs w:val="21"/>
          <w:highlight w:val="none"/>
        </w:rPr>
        <w:t xml:space="preserve">； </w:t>
      </w:r>
      <w:r/>
    </w:p>
    <w:p>
      <w:pPr>
        <w:pStyle w:val="912"/>
        <w:ind w:left="48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（2）拟选派项目经理具有机电工程专业注册建造师二级以上资质资质并具备项目经理安全生产考核合格证（B类）；</w:t>
      </w:r>
      <w:r/>
    </w:p>
    <w:p>
      <w:pPr>
        <w:pStyle w:val="912"/>
        <w:ind w:left="48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（3）具有有效的《安全生产许可证》；</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7.分包：本项目不允许分包。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8.磋商费用：</w:t>
      </w:r>
      <w:r/>
    </w:p>
    <w:p>
      <w:pPr>
        <w:pStyle w:val="912"/>
        <w:ind w:left="48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磋商供应商承担其编制及递交磋商响应文件的一切费用，无论结果如何，发包人对上述费用不负任何责任。</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9.磋商采购文件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9.1磋商文件的组成</w:t>
      </w:r>
      <w:r/>
    </w:p>
    <w:p>
      <w:pPr>
        <w:numPr>
          <w:ilvl w:val="0"/>
          <w:numId w:val="3"/>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磋商须知前附表</w:t>
      </w:r>
      <w:r/>
    </w:p>
    <w:p>
      <w:pPr>
        <w:numPr>
          <w:ilvl w:val="0"/>
          <w:numId w:val="3"/>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磋商公告</w:t>
      </w:r>
      <w:r/>
    </w:p>
    <w:p>
      <w:pPr>
        <w:numPr>
          <w:ilvl w:val="0"/>
          <w:numId w:val="3"/>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w:t>
      </w:r>
      <w:r/>
    </w:p>
    <w:p>
      <w:pPr>
        <w:numPr>
          <w:ilvl w:val="0"/>
          <w:numId w:val="3"/>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采购内容</w:t>
      </w:r>
      <w:r/>
    </w:p>
    <w:p>
      <w:pPr>
        <w:numPr>
          <w:ilvl w:val="0"/>
          <w:numId w:val="3"/>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磋商响应文件格式</w:t>
      </w:r>
      <w:r/>
    </w:p>
    <w:p>
      <w:pPr>
        <w:numPr>
          <w:ilvl w:val="0"/>
          <w:numId w:val="3"/>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评审办法</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9.2</w:t>
      </w:r>
      <w:r>
        <w:rPr>
          <w:rFonts w:hint="eastAsia" w:ascii="宋体" w:hAnsi="宋体" w:cs="宋体"/>
          <w:color w:val="auto"/>
          <w:sz w:val="21"/>
          <w:szCs w:val="21"/>
          <w:highlight w:val="none"/>
        </w:rPr>
        <w:t xml:space="preserve">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10.采购文件的修改</w:t>
      </w:r>
      <w:r/>
    </w:p>
    <w:p>
      <w:pPr>
        <w:ind w:firstLine="420"/>
        <w:jc w:val="both"/>
        <w:spacing w:line="360" w:lineRule="auto"/>
        <w:widowControl w:val="off"/>
        <w:rPr>
          <w:rFonts w:hint="eastAsia" w:ascii="宋体" w:hAnsi="宋体" w:cs="宋体"/>
          <w:color w:val="auto"/>
          <w:sz w:val="21"/>
          <w:szCs w:val="21"/>
          <w:highlight w:val="none"/>
        </w:rPr>
      </w:pPr>
      <w:r/>
      <w:bookmarkStart w:id="27" w:name="_Toc492294176"/>
      <w:r>
        <w:rPr>
          <w:rFonts w:hint="eastAsia" w:ascii="宋体" w:hAnsi="宋体" w:cs="宋体"/>
          <w:color w:val="auto"/>
          <w:sz w:val="21"/>
          <w:szCs w:val="21"/>
          <w:highlight w:val="none"/>
        </w:rPr>
        <w:t xml:space="preserve">10.1</w:t>
      </w:r>
      <w:r>
        <w:rPr>
          <w:rFonts w:hint="eastAsia" w:ascii="宋体" w:hAnsi="宋体" w:cs="宋体"/>
          <w:bCs/>
          <w:color w:val="auto"/>
          <w:sz w:val="21"/>
          <w:szCs w:val="21"/>
          <w:highlight w:val="none"/>
        </w:rPr>
        <w:t xml:space="preserve">在递交（上传）磋商响应文件截止时间前，采购单位无论出于自己的考虑，还是出</w:t>
      </w:r>
      <w:r>
        <w:rPr>
          <w:rFonts w:hint="eastAsia" w:ascii="宋体" w:hAnsi="宋体" w:cs="宋体"/>
          <w:color w:val="auto"/>
          <w:sz w:val="21"/>
          <w:szCs w:val="21"/>
          <w:highlight w:val="none"/>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10.2采购单位对采购文件的修改，将以网上公告形式通知已获取采购文件的每一磋商供应商。更正公告将作为采购文件的组成部分，对所有磋商供应商有约束力。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10.3采购文件的澄清、修改、补充等内容均以网上公告形式明确的内容为准。当采购文件及采购文件的澄清、修改、补充等在同一内容的表述上不一致时，以苏州市政府采购网最后发布的文件为准。</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11.答疑</w:t>
      </w:r>
      <w:bookmarkEnd w:id="27"/>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11.1勘察现场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11.1.1根据自身需要，供应商可对有关现场和周围环境进行勘察，以获取编制响应文件和签署合同所需的信息。勘察现场所发生的费用由供应商自己承担。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11.1.3经采购人允许，供应商可因勘察现场目的进入采购人的项目现场。供应商应自行承担勘察现场所引起的所有风险与责任。供应商不得因勘察现场使采购人承担因他人勘察现场所引起的任何风险与责任，同时不得使采购人、现场设施及附着物蒙受损失，否则须向采购人进行全额赔偿。</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11.1.4供应商应在现场勘察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12.提示与要求</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12.1供应商应仔细阅读采购文件的所有内容，按采购文件的要求提交（上传）响应文件，并保证所提供的全部资料的真实性，以使其对采购文件作出实质性响应，否则，其响应文件可能被拒绝。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12.2无论是否提交（上传）响应文件，供应商都应将采购文件及以后的所有通知、文件等视为保密文件。</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13.响应文件计量单位和使用文字</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13.1响应文件中所使用的计量单位，除采购文件中有特殊要求外，均应使用中华人民共和国法定计量单位。</w:t>
      </w:r>
      <w:r/>
    </w:p>
    <w:p>
      <w:pPr>
        <w:pStyle w:val="894"/>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13.2响应文件应使用中文编制，响应文件中必须使用其他文字的，必须附有中文译本。对于未附有中文译本和中文译本不准确的响应文件可能引起的对供应商不利的后果，采购单位概不负责。</w:t>
      </w:r>
      <w:r/>
    </w:p>
    <w:p>
      <w:pPr>
        <w:pStyle w:val="894"/>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14.响应文件的组成（部分格式见第四章）</w:t>
      </w:r>
      <w:r/>
    </w:p>
    <w:p>
      <w:pPr>
        <w:pStyle w:val="894"/>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14.1磋商响应函；</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14.2响应报价表；</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w:t>
      </w:r>
      <w:r>
        <w:rPr>
          <w:rFonts w:hint="eastAsia" w:ascii="宋体" w:hAnsi="宋体" w:eastAsia="宋体" w:cs="宋体"/>
          <w:color w:val="auto"/>
          <w:highlight w:val="none"/>
        </w:rPr>
        <w:t xml:space="preserve">工程量清单报价明细表</w:t>
      </w:r>
      <w:r>
        <w:rPr>
          <w:rFonts w:hint="eastAsia" w:ascii="宋体" w:hAnsi="宋体" w:eastAsia="宋体" w:cs="宋体"/>
          <w:color w:val="auto"/>
          <w:szCs w:val="21"/>
          <w:highlight w:val="none"/>
        </w:rPr>
        <w:t xml:space="preserve">；</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14.4法定代表人授权委托书（如有授权）；</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14.5供应商法定代表人身份证复印件及代理人身份证复印件（如有授权）；</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14.6关于资格文件的声明函；</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14.7供应商情况表；</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14.8供应商与其他单位存在控股、管理关系情况表；</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14.9技术要求偏离表；</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14.10合格供应商的基本条件</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14.10.1具有独立承担民事责任的能力证明。包括法人或者其他组织的营业执照等证明文件，自然人的身份证明；</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14.10.2具有良好的商业信誉和健全的财务会计制度证明。包括但不限于最近一期经审计的财务报告或银行出具的资信证明；</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14.10.3履行合同所必备的设备和专业技术能力的证明材料，根据供应商的实际情况提供；</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14.10.4有依法缴纳税收和社会保障资金的良好记录，包括但不限于最近一期银行或税务机关出具的依法缴纳税收的凭据或银行对账单，最近一期依法缴纳社会保险的凭据（专用收据或银行对账单）；</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14.10.5参加政府采购活动前三年内在经营活动中没有重大违法记录的书面声明函（格式自拟）。</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14.11中小企业声明函（格式见附件），</w:t>
      </w:r>
      <w:r>
        <w:rPr>
          <w:rFonts w:hint="eastAsia" w:ascii="宋体" w:hAnsi="宋体" w:eastAsia="宋体" w:cs="宋体"/>
          <w:b/>
          <w:bCs/>
          <w:color w:val="auto"/>
          <w:szCs w:val="21"/>
          <w:highlight w:val="none"/>
        </w:rPr>
        <w:t xml:space="preserve">本项目专门面向中小企业采购，响应文件须提供中小企业声明函；</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14.12残疾人福利性单位声明函（如有）（格式见附件）</w:t>
      </w:r>
      <w:r>
        <w:rPr>
          <w:rFonts w:hint="eastAsia" w:ascii="宋体" w:hAnsi="宋体" w:eastAsia="宋体" w:cs="宋体"/>
          <w:b/>
          <w:bCs/>
          <w:color w:val="auto"/>
          <w:szCs w:val="21"/>
          <w:highlight w:val="none"/>
        </w:rPr>
        <w:t xml:space="preserve">；</w:t>
      </w:r>
      <w:r/>
    </w:p>
    <w:p>
      <w:pPr>
        <w:pStyle w:val="894"/>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14.13监狱企业证明文件（如有），由省级以上监狱管理局、戒毒管理局（含新疆生产建设兵团）出具</w:t>
      </w:r>
      <w:r>
        <w:rPr>
          <w:rFonts w:hint="eastAsia" w:ascii="宋体" w:hAnsi="宋体" w:eastAsia="宋体" w:cs="宋体"/>
          <w:b/>
          <w:bCs/>
          <w:color w:val="auto"/>
          <w:szCs w:val="21"/>
          <w:highlight w:val="none"/>
        </w:rPr>
        <w:t xml:space="preserve">；</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14.14商务条款偏离表；</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14.15响应保证承诺书；</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14.16施工组织方案；</w:t>
      </w:r>
      <w:r/>
    </w:p>
    <w:p>
      <w:pPr>
        <w:pStyle w:val="950"/>
        <w:ind w:firstLine="420"/>
        <w:rPr>
          <w:rFonts w:hint="eastAsia" w:cs="宋体"/>
          <w:color w:val="auto"/>
          <w:sz w:val="21"/>
          <w:szCs w:val="21"/>
          <w:highlight w:val="none"/>
        </w:rPr>
      </w:pPr>
      <w:r>
        <w:rPr>
          <w:rFonts w:hint="eastAsia" w:cs="宋体"/>
          <w:color w:val="auto"/>
          <w:sz w:val="21"/>
          <w:szCs w:val="21"/>
          <w:highlight w:val="none"/>
        </w:rPr>
        <w:t xml:space="preserve">14.17资质证书、安全生产许可证；</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14.18</w:t>
      </w:r>
      <w:r>
        <w:rPr>
          <w:rFonts w:hint="eastAsia" w:ascii="宋体" w:hAnsi="宋体" w:eastAsia="宋体" w:cs="宋体"/>
          <w:color w:val="auto"/>
          <w:highlight w:val="none"/>
        </w:rPr>
        <w:t xml:space="preserve">项目经理注册证书；项目经理安全生产考核合格证（B类）</w:t>
      </w:r>
      <w:r>
        <w:rPr>
          <w:rFonts w:hint="eastAsia" w:ascii="宋体" w:hAnsi="宋体" w:eastAsia="宋体" w:cs="宋体"/>
          <w:color w:val="auto"/>
          <w:szCs w:val="21"/>
          <w:highlight w:val="none"/>
        </w:rPr>
        <w:t xml:space="preserve">；</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14.19主材品牌清单表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14.20类似项目业绩一览表及证明资料；</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14.21针对本项目配备人员；</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14.22采购要求、评分标准及格式附件要求提供的其他资料；</w:t>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14.23其他有关证明资料。</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5.响应文件提交</w:t>
      </w:r>
      <w:r>
        <w:rPr>
          <w:rFonts w:hint="eastAsia" w:ascii="宋体" w:hAnsi="宋体" w:cs="宋体"/>
          <w:b/>
          <w:bCs/>
          <w:color w:val="auto"/>
          <w:sz w:val="21"/>
          <w:szCs w:val="21"/>
          <w:highlight w:val="none"/>
        </w:rPr>
        <w:t xml:space="preserve">（上传）</w:t>
      </w:r>
      <w:r>
        <w:rPr>
          <w:rFonts w:hint="eastAsia" w:ascii="宋体" w:hAnsi="宋体" w:cs="宋体"/>
          <w:b/>
          <w:color w:val="auto"/>
          <w:sz w:val="21"/>
          <w:szCs w:val="21"/>
          <w:highlight w:val="none"/>
        </w:rPr>
        <w:t xml:space="preserve">截止时间</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15.1响应文件必须在采购文件规定的提交（上传）截止时间前上传系统。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15.2采购单位推迟磋商截止时间时，应以网上公告形式，通知所有供应商。在这种情况下，采购单位和供应商的权利和义务将受到新的截止期的约束。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15.3在提交（上传）截止时间以后提交（上传）的响应文件，采购人或采购代理机构将拒绝接收。</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16.响应文件的修改和撤回</w:t>
      </w:r>
      <w:r/>
    </w:p>
    <w:p>
      <w:pPr>
        <w:ind w:firstLine="420"/>
        <w:jc w:val="both"/>
        <w:keepLines w:val="0"/>
        <w:keepNext w:val="0"/>
        <w:pageBreakBefore w:val="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供应商在上传响应文件后可对其响应文件进行修改或撤回，对其响应文件进行修改或撤回须在响应文件提交截止时间前通过“苏采云”系统进行操作。</w:t>
      </w:r>
      <w:r/>
    </w:p>
    <w:p>
      <w:pPr>
        <w:jc w:val="both"/>
        <w:keepLines w:val="0"/>
        <w:keepNext w:val="0"/>
        <w:pageBreakBefore w:val="0"/>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报价（编制）要求的说明</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17.1根据提供的磋商文件、工程量清单及有关资料单独编制相关项目实施的磋商报价并汇总填入已标价工程量清单。</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供应商应对采购文件内所要采购的全部内容进行报价，只参加其中部分内容者，其响应文件将被拒绝。但如果采购文件划分标段的，则供应商可以有选择地只参加其中一个或几个标段，也可以参加全部标段，但各标段应分别计算填写单价和总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17.3一项内容只允许一个报价，采购人不接受任何有选择性的报价。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响应文件报价中的单价和总价全部采用人民币表示。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18.报价说明</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18.1报价方式：本工程项目采用下列第 </w:t>
      </w: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rPr>
        <w:t xml:space="preserve"> 种报价方式。</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（1）固定总价报价。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（2）固定单价报价。磋商供应商应充分考虑施工期间各类建材的市场风险和国家政策性调整风险系数，具体按照国家和苏州市相关文件执行。本工程的具体结算方式在合同专用条款中约定。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18.2报价时，不可竞争费用均按规定计算，不得让利或随意调整计算标准，否则报价无效。</w:t>
      </w:r>
      <w:r/>
    </w:p>
    <w:p>
      <w:pPr>
        <w:pStyle w:val="950"/>
        <w:ind w:firstLine="420"/>
        <w:rPr>
          <w:rFonts w:hint="eastAsia" w:cs="宋体"/>
          <w:color w:val="auto"/>
          <w:sz w:val="21"/>
          <w:szCs w:val="21"/>
          <w:highlight w:val="none"/>
        </w:rPr>
      </w:pPr>
      <w:r>
        <w:rPr>
          <w:rFonts w:hint="eastAsia" w:cs="宋体"/>
          <w:color w:val="auto"/>
          <w:sz w:val="21"/>
          <w:szCs w:val="21"/>
          <w:highlight w:val="none"/>
        </w:rPr>
        <w:t xml:space="preserve">规费费率详见工程量清单。江苏省安全文明施工措施费应放在措施项目清单中（仅计取基本费，奖励费、考评费均不计）。供应商不得将不可竞争费用降低标准收取，不可竞争费费率详见工程量清单。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18.3计价格式中列明的所有需要填报的单价和合价，竞争人均需填报，未填报的单价和合价，视为此项费用已包含在工程量清单的其他单价和合价中。</w:t>
      </w:r>
      <w:r/>
    </w:p>
    <w:p>
      <w:pPr>
        <w:ind w:firstLine="420"/>
        <w:spacing w:line="360" w:lineRule="auto"/>
        <w:rPr>
          <w:color w:val="auto"/>
          <w:highlight w:val="none"/>
        </w:rPr>
      </w:pPr>
      <w:r>
        <w:rPr>
          <w:rFonts w:hint="eastAsia" w:ascii="宋体" w:hAnsi="宋体" w:cs="宋体"/>
          <w:color w:val="auto"/>
          <w:sz w:val="21"/>
          <w:szCs w:val="21"/>
          <w:highlight w:val="none"/>
        </w:rPr>
        <w:t xml:space="preserve">18.4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必须按调整后的品牌规格型号进行施工，且成交价格不予调整。</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19.响应保证金</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供《响应保证承诺书》（详见格式）。</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20.响应文件的有效期</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20.1自响应文件上传截止之日起</w:t>
      </w:r>
      <w:r>
        <w:rPr>
          <w:rFonts w:hint="eastAsia" w:ascii="宋体" w:hAnsi="宋体" w:cs="宋体"/>
          <w:color w:val="auto"/>
          <w:sz w:val="21"/>
          <w:szCs w:val="21"/>
          <w:highlight w:val="none"/>
          <w:u w:val="single"/>
        </w:rPr>
        <w:t xml:space="preserve">60</w:t>
      </w:r>
      <w:r>
        <w:rPr>
          <w:rFonts w:hint="eastAsia" w:ascii="宋体" w:hAnsi="宋体" w:cs="宋体"/>
          <w:color w:val="auto"/>
          <w:sz w:val="21"/>
          <w:szCs w:val="21"/>
          <w:highlight w:val="none"/>
        </w:rPr>
        <w:t xml:space="preserve">天内，响应文件应保持有效。有效期短于这个规定期限的响应文件，将被拒绝。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20.2在特殊情况下，采购人可与供应商协商延长响应文件的有效期。这种要求和答复都应以书面形式进行。同意延长有效期的供应商不能修改响应文件。拒绝接受延期要求的供应商的响应文件将被拒绝。</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磋商程序</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1.4 供应商如果对响应文件开启过程和开启记录有疑义，应当根据《操作手册》规定提出，未提出的，视同认可开启结果。</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1.5磋商小组在对磋商响应文件的有效性、完整性和响应程度进行审查时，可以要求磋商供应商对磋商响应文件中含义不明确、同类问题表述不一致或者有明显文字和计算错</w:t>
      </w:r>
      <w:r>
        <w:rPr>
          <w:rFonts w:hint="eastAsia" w:ascii="宋体" w:hAnsi="宋体" w:eastAsia="宋体" w:cs="宋体"/>
          <w:color w:val="auto"/>
          <w:sz w:val="21"/>
          <w:szCs w:val="21"/>
          <w:highlight w:val="none"/>
        </w:rPr>
        <w:t xml:space="preserve">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1.6磋商小组要求磋商供应商澄清、说明或者更正响应文件，供应商在响应文件开启及项目评审全过程中应保持通讯畅通，及时登录“苏采云”系统查阅、答复相关信息。</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line="400" w:lineRule="exact"/>
        <w:widowControl w:val="off"/>
        <w:tabs>
          <w:tab w:val="left" w:pos="753" w:leader="none"/>
        </w:tabs>
        <w:rPr>
          <w:rFonts w:hint="eastAsia" w:ascii="宋体" w:hAnsi="宋体" w:eastAsia="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1.8在磋商过程中，磋商小组可以根据磋商文件和磋商情况实质性变动采购需求中的</w:t>
      </w:r>
      <w:r>
        <w:rPr>
          <w:rFonts w:hint="eastAsia" w:ascii="宋体" w:hAnsi="宋体" w:eastAsia="宋体" w:cs="宋体"/>
          <w:color w:val="auto"/>
          <w:sz w:val="21"/>
          <w:szCs w:val="21"/>
          <w:highlight w:val="none"/>
        </w:rPr>
        <w:t xml:space="preserve">技术、服务要求以及合同草案条款。磋商小组将在“苏采云”系统中同时通知所有参加磋商的供应商，供应商应当按照磋商文件的变动情况和磋商小组的要求在“苏采云”系统中重新提交响应文件，并加盖CA电子公章。</w:t>
      </w:r>
      <w:r/>
    </w:p>
    <w:p>
      <w:pPr>
        <w:ind w:firstLine="420"/>
        <w:jc w:val="both"/>
        <w:spacing w:line="400" w:lineRule="exact"/>
        <w:widowControl w:val="off"/>
        <w:tabs>
          <w:tab w:val="left" w:pos="753" w:leader="none"/>
        </w:tabs>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1.9磋商结束后，磋商小组将在“苏采云”系统向所有实质性响应的供应商发布“最后报价要求函”及最后报价格式表，要求所有实质性响应的供应商在规定时间内提交最后报价。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21.13磋商小组在评审报告中将响应文件满足磋商文件全部实质性要求且按评审因素的量化指标评审得分前三位的供应商推荐为成交候选供应商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建议确定评审报告提出的排序第一的成交候选供应商为成交供应商</w:t>
      </w:r>
      <w:r>
        <w:rPr>
          <w:rFonts w:hint="eastAsia" w:ascii="宋体" w:hAnsi="宋体" w:eastAsia="宋体" w:cs="宋体"/>
          <w:color w:val="auto"/>
          <w:sz w:val="21"/>
          <w:szCs w:val="21"/>
          <w:highlight w:val="none"/>
        </w:rPr>
        <w:t xml:space="preserve">。</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21.14如磋商过程中出现本采购文件未尽事宜，由磋商小组根据政府采购有关法律、法规讨论决定。</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2.评审内容的保密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2.1评审开始后，直到宣布授予成交单位合同为止，凡属于审查、澄清、评价和比较响应文件的所有资料，有关授予合同的信息都不应向供应商或与评审无关的其他人泄露。</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2.2在响应文件的审查、澄清、评价和比较以及授予合同的过程中，供应商对采购人和磋商小组施加影响的任何行为，都将取消其成交资格。</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2.3在评审期间，采购人或采购代理机构将通过指定联络人与供应商进行联系，供应商授权代表须保证联系电话通畅。</w:t>
      </w:r>
      <w:r/>
    </w:p>
    <w:p>
      <w:pPr>
        <w:jc w:val="both"/>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3.对响应文件的初审</w:t>
      </w:r>
      <w:r/>
    </w:p>
    <w:p>
      <w:pPr>
        <w:pStyle w:val="905"/>
        <w:ind w:firstLine="420"/>
        <w:rPr>
          <w:rFonts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bCs/>
          <w:color w:val="auto"/>
          <w:sz w:val="21"/>
          <w:szCs w:val="21"/>
          <w:highlight w:val="none"/>
        </w:rPr>
        <w:t xml:space="preserve">.1</w:t>
      </w:r>
      <w:r>
        <w:rPr>
          <w:rFonts w:hint="eastAsia" w:hAnsi="宋体" w:cs="宋体"/>
          <w:color w:val="auto"/>
          <w:sz w:val="21"/>
          <w:szCs w:val="21"/>
          <w:highlight w:val="none"/>
        </w:rPr>
        <w:t xml:space="preserve">磋商小组应当依法对响应供应商的资格进行审查。合格供应商不足3家的，本项目采购失败。</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磋商小组在初审过程中有权拒绝有下列情况之一的响应文件：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响应文件未按照本须知规定制作的；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与采购文件有重大偏离；</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供应商拒绝修正错误；</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供应商的报价是选择性的；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供应商的报价只投了部分内容；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供应商的响应文件出现了磋商小组认为不应当雷同的情况；</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23.2.7响应文件制作机器码一致；</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8其他磋商小组认定无效的情况。</w:t>
      </w:r>
      <w:r/>
    </w:p>
    <w:p>
      <w:pPr>
        <w:ind w:firstLine="420"/>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3</w:t>
      </w:r>
      <w:r>
        <w:rPr>
          <w:rFonts w:hint="eastAsia" w:ascii="宋体" w:hAnsi="宋体" w:cs="宋体"/>
          <w:color w:val="auto"/>
          <w:sz w:val="21"/>
          <w:szCs w:val="21"/>
          <w:highlight w:val="none"/>
          <w:lang w:val="zh-TW" w:eastAsia="zh-TW"/>
        </w:rPr>
        <w:t xml:space="preserve">在详细</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TW" w:eastAsia="zh-TW"/>
        </w:rPr>
        <w:t xml:space="preserve">之前，</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TW" w:eastAsia="zh-TW"/>
        </w:rPr>
        <w:t xml:space="preserve">将首先审查每份</w:t>
      </w:r>
      <w:r>
        <w:rPr>
          <w:rFonts w:hint="eastAsia" w:ascii="宋体" w:hAnsi="宋体" w:cs="宋体"/>
          <w:color w:val="auto"/>
          <w:sz w:val="21"/>
          <w:szCs w:val="21"/>
          <w:highlight w:val="none"/>
          <w:lang w:val="zh-TW"/>
        </w:rPr>
        <w:t xml:space="preserve">响应文件</w:t>
      </w:r>
      <w:r>
        <w:rPr>
          <w:rFonts w:hint="eastAsia" w:ascii="宋体" w:hAnsi="宋体" w:cs="宋体"/>
          <w:color w:val="auto"/>
          <w:sz w:val="21"/>
          <w:szCs w:val="21"/>
          <w:highlight w:val="none"/>
          <w:lang w:val="zh-TW" w:eastAsia="zh-TW"/>
        </w:rPr>
        <w:t xml:space="preserve">是否实质响应了</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文件的要求。实质</w:t>
      </w:r>
      <w:r>
        <w:rPr>
          <w:rFonts w:hint="eastAsia" w:ascii="宋体" w:hAnsi="宋体" w:cs="宋体"/>
          <w:color w:val="auto"/>
          <w:sz w:val="21"/>
          <w:szCs w:val="21"/>
          <w:highlight w:val="none"/>
          <w:lang w:val="zh-TW"/>
        </w:rPr>
        <w:t xml:space="preserve">上</w:t>
      </w:r>
      <w:r>
        <w:rPr>
          <w:rFonts w:hint="eastAsia" w:ascii="宋体" w:hAnsi="宋体" w:cs="宋体"/>
          <w:color w:val="auto"/>
          <w:sz w:val="21"/>
          <w:szCs w:val="21"/>
          <w:highlight w:val="none"/>
          <w:lang w:val="zh-TW" w:eastAsia="zh-TW"/>
        </w:rPr>
        <w:t xml:space="preserve">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应该是与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文件不一致，而且限制了合同中买方的权利或</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的义务。这些偏离或保留将会对其他实质上响应要求的</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的竞争地位产生不公正的影响</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eastAsia="zh-TW"/>
        </w:rPr>
        <w:t xml:space="preserve">磋商小组将允许修改</w:t>
      </w:r>
      <w:r>
        <w:rPr>
          <w:rFonts w:hint="eastAsia" w:ascii="宋体" w:hAnsi="宋体" w:cs="宋体"/>
          <w:color w:val="auto"/>
          <w:sz w:val="21"/>
          <w:szCs w:val="21"/>
          <w:highlight w:val="none"/>
          <w:lang w:val="zh-TW"/>
        </w:rPr>
        <w:t xml:space="preserve">响应</w:t>
      </w:r>
      <w:r>
        <w:rPr>
          <w:rFonts w:hint="eastAsia" w:ascii="宋体" w:hAnsi="宋体" w:cs="宋体"/>
          <w:color w:val="auto"/>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auto"/>
          <w:sz w:val="21"/>
          <w:szCs w:val="21"/>
          <w:highlight w:val="none"/>
          <w:lang w:val="zh-TW"/>
        </w:rPr>
        <w:t xml:space="preserve">响应供应商</w:t>
      </w:r>
      <w:r>
        <w:rPr>
          <w:rFonts w:hint="eastAsia" w:ascii="宋体" w:hAnsi="宋体" w:cs="宋体"/>
          <w:color w:val="auto"/>
          <w:sz w:val="21"/>
          <w:szCs w:val="21"/>
          <w:highlight w:val="none"/>
          <w:lang w:val="zh-TW" w:eastAsia="zh-TW"/>
        </w:rPr>
        <w:t xml:space="preserve">的名次相应排列。</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不得对</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文件进行实质性修改，包括但不限于付款方式、付款条件等条款，否则</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文件将被拒绝</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lang w:val="zh-TW" w:eastAsia="zh-TW"/>
        </w:rPr>
        <w:t xml:space="preserve">磋商小组</w:t>
      </w:r>
      <w:r>
        <w:rPr>
          <w:rFonts w:hint="eastAsia" w:ascii="宋体" w:hAnsi="宋体" w:cs="宋体"/>
          <w:color w:val="auto"/>
          <w:sz w:val="21"/>
          <w:szCs w:val="21"/>
          <w:highlight w:val="none"/>
        </w:rPr>
        <w:t xml:space="preserve">将拒绝被确定为非实质性响应的文件，供应商不能通过修正或撤销不符之处而使其实质性响应。</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w:t>
      </w:r>
      <w:r>
        <w:rPr>
          <w:rFonts w:hint="eastAsia" w:ascii="宋体" w:hAnsi="宋体" w:cs="宋体"/>
          <w:color w:val="auto"/>
          <w:sz w:val="21"/>
          <w:szCs w:val="21"/>
          <w:highlight w:val="none"/>
          <w:lang w:val="zh-TW" w:eastAsia="zh-TW"/>
        </w:rPr>
        <w:t xml:space="preserve">磋商小组将对确定为实质上响应的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文件报价出现前后不一致的，除</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.6.1</w:t>
      </w:r>
      <w:r>
        <w:rPr>
          <w:rFonts w:hint="eastAsia" w:ascii="宋体" w:hAnsi="宋体" w:cs="宋体"/>
          <w:color w:val="auto"/>
          <w:sz w:val="21"/>
          <w:szCs w:val="21"/>
          <w:highlight w:val="none"/>
          <w:lang w:val="zh-TW"/>
        </w:rPr>
        <w:t xml:space="preserve">响应文件的</w:t>
      </w:r>
      <w:r>
        <w:rPr>
          <w:rFonts w:hint="eastAsia" w:ascii="宋体" w:hAnsi="宋体" w:cs="宋体"/>
          <w:color w:val="auto"/>
          <w:sz w:val="21"/>
          <w:szCs w:val="21"/>
          <w:highlight w:val="none"/>
          <w:lang w:val="zh-TW" w:eastAsia="zh-TW"/>
        </w:rPr>
        <w:t xml:space="preserve">大写金额与小写金额不一致的，以大写金额为准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.6.2</w:t>
      </w:r>
      <w:r>
        <w:rPr>
          <w:rFonts w:hint="eastAsia" w:ascii="宋体" w:hAnsi="宋体" w:cs="宋体"/>
          <w:color w:val="auto"/>
          <w:sz w:val="21"/>
          <w:szCs w:val="21"/>
          <w:highlight w:val="none"/>
          <w:lang w:val="zh-TW" w:eastAsia="zh-TW"/>
        </w:rPr>
        <w:t xml:space="preserve">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w:t>
      </w:r>
      <w:r>
        <w:rPr>
          <w:rFonts w:hint="eastAsia" w:ascii="宋体" w:hAnsi="宋体" w:cs="宋体"/>
          <w:color w:val="auto"/>
          <w:sz w:val="21"/>
          <w:szCs w:val="21"/>
          <w:highlight w:val="none"/>
          <w:lang w:val="zh-TW"/>
        </w:rPr>
        <w:t xml:space="preserve">响应报价</w:t>
      </w:r>
      <w:r>
        <w:rPr>
          <w:rFonts w:hint="eastAsia" w:ascii="宋体" w:hAnsi="宋体" w:cs="宋体"/>
          <w:color w:val="auto"/>
          <w:sz w:val="21"/>
          <w:szCs w:val="21"/>
          <w:highlight w:val="none"/>
          <w:lang w:val="zh-TW" w:eastAsia="zh-TW"/>
        </w:rPr>
        <w:t xml:space="preserve">表的总价为准，并修改单价</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.6.3</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.6.4</w:t>
      </w:r>
      <w:r>
        <w:rPr>
          <w:rFonts w:hint="eastAsia" w:ascii="宋体" w:hAnsi="宋体" w:cs="宋体"/>
          <w:color w:val="auto"/>
          <w:sz w:val="21"/>
          <w:szCs w:val="21"/>
          <w:highlight w:val="none"/>
          <w:lang w:val="zh-TW" w:eastAsia="zh-TW"/>
        </w:rPr>
        <w:t xml:space="preserve">对不同文字文本</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文件的解释发生异议的，以中文文本为准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.6.5</w:t>
      </w:r>
      <w:r>
        <w:rPr>
          <w:rFonts w:hint="eastAsia" w:ascii="宋体" w:hAnsi="宋体" w:cs="宋体"/>
          <w:color w:val="auto"/>
          <w:sz w:val="21"/>
          <w:szCs w:val="21"/>
          <w:highlight w:val="none"/>
          <w:lang w:val="zh-TW" w:eastAsia="zh-TW"/>
        </w:rPr>
        <w:t xml:space="preserve">供应商不同意以上修正，则其响应文件将被拒绝。</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响应文件的评价和比较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磋商小组仅对按照本须知有关规定确定为实质上响应采购文件要求的响应文件进行评价和比较。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评价和比较采用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最低的响应报价或最高的折扣比例是成交的重要条件，但不是唯一条件。</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24.4</w:t>
      </w:r>
      <w:r>
        <w:rPr>
          <w:rFonts w:hint="eastAsia" w:ascii="宋体" w:hAnsi="宋体" w:cs="宋体"/>
          <w:color w:val="auto"/>
          <w:sz w:val="21"/>
          <w:szCs w:val="21"/>
          <w:highlight w:val="none"/>
          <w:lang w:val="zh-TW" w:eastAsia="zh-TW"/>
        </w:rPr>
        <w:t xml:space="preserve">评审过程中出现下列情形之一的，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审查程序：</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1.投标（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w:t>
      </w:r>
      <w:r>
        <w:rPr>
          <w:rFonts w:hint="eastAsia" w:ascii="宋体" w:hAnsi="宋体" w:cs="宋体"/>
          <w:color w:val="auto"/>
          <w:sz w:val="21"/>
          <w:szCs w:val="21"/>
          <w:highlight w:val="none"/>
          <w:lang w:val="zh-TW" w:eastAsia="zh-TW"/>
        </w:rPr>
        <w:t xml:space="preserve">×50%；</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TW" w:eastAsia="zh-TW"/>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CN"/>
        </w:rPr>
      </w:pPr>
      <w:r>
        <w:rPr>
          <w:rFonts w:hint="eastAsia" w:ascii="宋体" w:hAnsi="宋体" w:cs="宋体"/>
          <w:color w:val="auto"/>
          <w:sz w:val="21"/>
          <w:szCs w:val="21"/>
          <w:highlight w:val="none"/>
          <w:lang w:val="en-US" w:eastAsia="zh-CN"/>
        </w:rPr>
        <w:t xml:space="preserve">3.投标（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低于</w:t>
      </w:r>
      <w:r>
        <w:rPr>
          <w:rFonts w:hint="eastAsia" w:ascii="宋体" w:hAnsi="宋体" w:cs="宋体"/>
          <w:color w:val="auto"/>
          <w:sz w:val="21"/>
          <w:szCs w:val="21"/>
          <w:highlight w:val="none"/>
          <w:lang w:val="en-US" w:eastAsia="zh-CN"/>
        </w:rPr>
        <w:t xml:space="preserve">采购项目最高限价45%的，即投标（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&lt;</w:t>
      </w:r>
      <w:r>
        <w:rPr>
          <w:rFonts w:hint="eastAsia" w:ascii="宋体" w:hAnsi="宋体" w:cs="宋体"/>
          <w:color w:val="auto"/>
          <w:sz w:val="21"/>
          <w:szCs w:val="21"/>
          <w:highlight w:val="none"/>
          <w:lang w:val="en-US" w:eastAsia="zh-CN"/>
        </w:rPr>
        <w:t xml:space="preserve">采购项目最高限价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eastAsia="zh-CN"/>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4.评审委员会基于专业判断，认为</w:t>
      </w:r>
      <w:r>
        <w:rPr>
          <w:rFonts w:hint="eastAsia" w:ascii="宋体" w:hAnsi="宋体" w:cs="宋体"/>
          <w:color w:val="auto"/>
          <w:sz w:val="21"/>
          <w:szCs w:val="21"/>
          <w:highlight w:val="none"/>
          <w:lang w:val="zh-TW" w:eastAsia="zh-TW"/>
        </w:rPr>
        <w:t xml:space="preserve">供应商报价过低</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zh-TW" w:eastAsia="zh-TW"/>
        </w:rPr>
        <w:t xml:space="preserve">有可能影响产品质量或者不能诚信履约的其他情形。</w:t>
      </w:r>
      <w:r/>
    </w:p>
    <w:p>
      <w:pPr>
        <w:ind w:firstLine="420"/>
        <w:jc w:val="both"/>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审查后，</w:t>
      </w:r>
      <w:r>
        <w:rPr>
          <w:rFonts w:hint="eastAsia" w:ascii="宋体" w:hAnsi="宋体" w:cs="宋体"/>
          <w:color w:val="auto"/>
          <w:sz w:val="21"/>
          <w:szCs w:val="21"/>
          <w:highlight w:val="none"/>
          <w:lang w:val="en-US" w:eastAsia="zh-CN"/>
        </w:rPr>
        <w:t xml:space="preserve">属于前述第1项至第4项情形的的，</w:t>
      </w:r>
      <w:r>
        <w:rPr>
          <w:rFonts w:hint="eastAsia" w:ascii="宋体" w:hAnsi="宋体" w:cs="宋体"/>
          <w:color w:val="auto"/>
          <w:sz w:val="21"/>
          <w:szCs w:val="21"/>
          <w:highlight w:val="none"/>
          <w:lang w:val="zh-TW" w:eastAsia="zh-TW"/>
        </w:rPr>
        <w:t xml:space="preserve">应当要求相关供应商在</w:t>
      </w:r>
      <w:r>
        <w:rPr>
          <w:rFonts w:hint="eastAsia" w:ascii="宋体" w:hAnsi="宋体" w:cs="宋体"/>
          <w:color w:val="auto"/>
          <w:sz w:val="21"/>
          <w:szCs w:val="21"/>
          <w:highlight w:val="none"/>
          <w:lang w:val="en-US" w:eastAsia="zh-CN"/>
        </w:rPr>
        <w:t xml:space="preserve">评审</w:t>
      </w:r>
      <w:r>
        <w:rPr>
          <w:rFonts w:hint="eastAsia" w:ascii="宋体" w:hAnsi="宋体" w:cs="宋体"/>
          <w:color w:val="auto"/>
          <w:sz w:val="21"/>
          <w:szCs w:val="21"/>
          <w:highlight w:val="none"/>
          <w:lang w:val="zh-TW" w:eastAsia="zh-TW"/>
        </w:rPr>
        <w:t xml:space="preserve">现场合理的时间内对</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价格作出解释，提供项目具体成本测算等与报价合理性相关的书面说明及</w:t>
      </w:r>
      <w:r>
        <w:rPr>
          <w:rFonts w:hint="eastAsia" w:ascii="宋体" w:hAnsi="宋体" w:cs="宋体"/>
          <w:color w:val="auto"/>
          <w:sz w:val="21"/>
          <w:szCs w:val="21"/>
          <w:highlight w:val="none"/>
          <w:lang w:val="en-US" w:eastAsia="zh-CN"/>
        </w:rPr>
        <w:t xml:space="preserve">必要的</w:t>
      </w:r>
      <w:r>
        <w:rPr>
          <w:rFonts w:hint="eastAsia" w:ascii="宋体" w:hAnsi="宋体" w:cs="宋体"/>
          <w:color w:val="auto"/>
          <w:sz w:val="21"/>
          <w:szCs w:val="21"/>
          <w:highlight w:val="none"/>
          <w:lang w:val="zh-TW" w:eastAsia="zh-TW"/>
        </w:rPr>
        <w:t xml:space="preserve">证明材料，</w:t>
      </w:r>
      <w:r>
        <w:rPr>
          <w:rFonts w:hint="eastAsia" w:ascii="宋体" w:hAnsi="宋体" w:cs="宋体"/>
          <w:color w:val="auto"/>
          <w:sz w:val="21"/>
          <w:szCs w:val="21"/>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cs="宋体"/>
          <w:color w:val="auto"/>
          <w:sz w:val="21"/>
          <w:szCs w:val="21"/>
          <w:highlight w:val="none"/>
          <w:lang w:val="zh-TW" w:eastAsia="zh-TW"/>
        </w:rPr>
        <w:t xml:space="preserve">合理性进行判断。</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供应商不</w:t>
      </w:r>
      <w:r>
        <w:rPr>
          <w:rFonts w:hint="eastAsia" w:ascii="宋体" w:hAnsi="宋体" w:cs="宋体"/>
          <w:color w:val="auto"/>
          <w:sz w:val="21"/>
          <w:szCs w:val="21"/>
          <w:highlight w:val="none"/>
          <w:lang w:val="en-US" w:eastAsia="zh-CN"/>
        </w:rPr>
        <w:t xml:space="preserve">能</w:t>
      </w:r>
      <w:r>
        <w:rPr>
          <w:rFonts w:hint="eastAsia" w:ascii="宋体" w:hAnsi="宋体" w:cs="宋体"/>
          <w:color w:val="auto"/>
          <w:sz w:val="21"/>
          <w:szCs w:val="21"/>
          <w:highlight w:val="none"/>
          <w:lang w:val="zh-TW" w:eastAsia="zh-TW"/>
        </w:rPr>
        <w:t xml:space="preserve">提供书面说明、证明材料，或者提供的书面说明、证明材料不能证明其报价合理性的，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应当将其作为无效</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处理。</w:t>
      </w:r>
      <w:r>
        <w:rPr>
          <w:rFonts w:hint="eastAsia" w:ascii="宋体" w:hAnsi="宋体" w:cs="宋体"/>
          <w:color w:val="auto"/>
          <w:sz w:val="21"/>
          <w:szCs w:val="21"/>
          <w:highlight w:val="none"/>
          <w:lang w:val="en-US" w:eastAsia="zh-CN"/>
        </w:rPr>
        <w:t xml:space="preserve">异常低价投标（响应）</w:t>
      </w:r>
      <w:r>
        <w:rPr>
          <w:rFonts w:hint="eastAsia" w:ascii="宋体" w:hAnsi="宋体" w:cs="宋体"/>
          <w:color w:val="auto"/>
          <w:sz w:val="21"/>
          <w:szCs w:val="21"/>
          <w:highlight w:val="none"/>
          <w:lang w:val="zh-TW" w:eastAsia="zh-TW"/>
        </w:rPr>
        <w:t xml:space="preserve">审查</w:t>
      </w:r>
      <w:r>
        <w:rPr>
          <w:rFonts w:hint="eastAsia" w:ascii="宋体" w:hAnsi="宋体" w:cs="宋体"/>
          <w:color w:val="auto"/>
          <w:sz w:val="21"/>
          <w:szCs w:val="21"/>
          <w:highlight w:val="none"/>
          <w:lang w:val="en-US" w:eastAsia="zh-CN"/>
        </w:rPr>
        <w:t xml:space="preserve">的启动原因、审查意见和审查结果应当</w:t>
      </w:r>
      <w:r>
        <w:rPr>
          <w:rFonts w:hint="eastAsia" w:ascii="宋体" w:hAnsi="宋体" w:cs="宋体"/>
          <w:color w:val="auto"/>
          <w:sz w:val="21"/>
          <w:szCs w:val="21"/>
          <w:highlight w:val="none"/>
          <w:lang w:val="zh-TW" w:eastAsia="zh-TW"/>
        </w:rPr>
        <w:t xml:space="preserve">在评审报告中记录</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en-US" w:eastAsia="zh-CN"/>
        </w:rPr>
        <w:t xml:space="preserve">并随供应商提供的相关书面说明及证明材料，以及评审委员会有关互联网浏览、查询历史一并归档。</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项目的终止</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5.1出现下列情形之一的，将终止竞争性磋商采购活动：</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5.1.1因情况变化，不再符合规定的竞争性磋商采购方式适用情形的；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5.1.2出现影响采购公正的违法、违规行为的；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5.1.3除《政府采购竞争性磋商采购方式管理暂行办法》第二十一条第三款规定的情形外，在采购过程中符合要求的供应商或者报价未超过采购预算的供应商不足3家的；</w:t>
      </w:r>
      <w:r/>
    </w:p>
    <w:p>
      <w:pPr>
        <w:pStyle w:val="905"/>
        <w:ind w:firstLine="420"/>
        <w:rPr>
          <w:color w:val="auto"/>
          <w:highlight w:val="none"/>
        </w:rPr>
      </w:pPr>
      <w:r>
        <w:rPr>
          <w:rFonts w:hint="eastAsia" w:ascii="宋体" w:hAnsi="宋体" w:cs="宋体"/>
          <w:bCs/>
          <w:color w:val="auto"/>
          <w:sz w:val="21"/>
          <w:szCs w:val="21"/>
          <w:highlight w:val="none"/>
        </w:rPr>
        <w:t xml:space="preserve">25.1.4</w:t>
      </w:r>
      <w:r>
        <w:rPr>
          <w:rFonts w:hint="eastAsia" w:hAnsi="宋体" w:cs="宋体"/>
          <w:color w:val="auto"/>
          <w:sz w:val="21"/>
          <w:szCs w:val="21"/>
          <w:highlight w:val="none"/>
        </w:rPr>
        <w:t xml:space="preserve">在采购活动中因重大变故，采购任务取消的。</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26.成交单位的确认</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26.1磋商小组根据供应商资格审查情况，对其响应文件进行评价和比较，按照评审办法和标准进行评审，并按照评审得分由高到低顺序推荐3名成交候选供应商。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w:t>
      </w:r>
      <w:r>
        <w:rPr>
          <w:rFonts w:hint="eastAsia" w:ascii="宋体" w:hAnsi="宋体" w:cs="宋体"/>
          <w:bCs/>
          <w:color w:val="auto"/>
          <w:sz w:val="21"/>
          <w:szCs w:val="21"/>
          <w:highlight w:val="none"/>
        </w:rPr>
        <w:t xml:space="preserve">由采购人授权磋商小组在成交候选供应商名单中直接确定成交供应商。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26.3</w:t>
      </w:r>
      <w:r>
        <w:rPr>
          <w:rFonts w:hint="eastAsia" w:ascii="宋体" w:hAnsi="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27.合同授予标准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27.1采购人将把合同授予其响应文件在实质上响应采购文件要求和按本须知规定评选出的供应商。确定为成交的供应商必须具有实施本合同的能力和资源。</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27.2政府采购合同履行中，采购人需追加与合同标的物相同的服务的，在不改变合同其他条款的前提下，可以与成交供应商签订补充合同，但所有补充合同的采购金额不得超过原合同采购金额的百分之十。</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28.成交通知书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28.1确定成交供应商后，采购代理机构在法定时间内向成交供应商发出成交通知书。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28.2成交通知书将成为合同的组成部分。</w:t>
      </w:r>
      <w:r/>
    </w:p>
    <w:p>
      <w:pPr>
        <w:ind w:firstLine="42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28.3在发放《成交通知书》的同时，向参与项目评审的未成交供应商发放《未成交通知书》，以电子邮件的方式告知该未成交供应商的评审得分与排名，电子邮箱以供应商提交的磋商响应函中写明的电子邮箱为准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供应商未在磋商响应函中写明电</w:t>
      </w:r>
      <w:r>
        <w:rPr>
          <w:rFonts w:hint="eastAsia" w:ascii="宋体" w:hAnsi="宋体" w:cs="宋体"/>
          <w:color w:val="auto"/>
          <w:sz w:val="21"/>
          <w:szCs w:val="21"/>
          <w:highlight w:val="none"/>
          <w:lang w:val="zh-CN"/>
        </w:rPr>
        <w:t xml:space="preserve">子邮箱的，</w:t>
      </w:r>
      <w:r>
        <w:rPr>
          <w:rFonts w:hint="eastAsia" w:ascii="宋体" w:hAnsi="宋体" w:cs="宋体"/>
          <w:color w:val="auto"/>
          <w:sz w:val="21"/>
          <w:szCs w:val="21"/>
          <w:highlight w:val="none"/>
        </w:rPr>
        <w:t xml:space="preserve">视为自动放弃获知相关信息权利并自行承担相应后果</w:t>
      </w:r>
      <w:r>
        <w:rPr>
          <w:rFonts w:hint="eastAsia" w:ascii="宋体" w:hAnsi="宋体" w:cs="宋体"/>
          <w:color w:val="auto"/>
          <w:sz w:val="21"/>
          <w:szCs w:val="21"/>
          <w:highlight w:val="none"/>
          <w:lang w:val="zh-CN"/>
        </w:rPr>
        <w:t xml:space="preserve">。</w:t>
      </w:r>
      <w:r/>
    </w:p>
    <w:p>
      <w:pPr>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29.合同的签订</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29.1成交供应商应按成交通知书中规定的时间和地点，由法定代表人或其授权代表与采购人签订合同。</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签订合同及合同条款应以采购文件和成交供应商的响应文件及其澄清文件为依据。</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30.成交服务费</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30.1成交供应商须按前附表的规定按其预算金额计算并支付服务费，该费用应在领取成交通知书时付清。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30.2成交供应商如果未按规定缴纳成交服务费，须向采购代理机构支付本采购文件公布的预算金额的2%作为违约赔偿金，同时采购代理机构保留诉讼权利。</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1.质疑的提出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31.1质疑的提出和答复、投诉的提起和处理须按《政府采购质疑和投诉办法》（中华人民共和国财政部令第94号）相关规定执行。</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1.2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1.3提出质疑的供应商应当是参与所质疑项目采购活动的供应商。供应商必须在法定质疑期内一次性提出针对同一采购程序环节的质疑，两次或多次对同一采购程序环节提出的质疑将拒收。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1.4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1.5供应商提出质疑应当提交质疑函、供应商参加投标确认函和必要的证明材料。质疑函应当包括下列内容：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1.6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1.7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2.质疑的受理与答复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2.1采购人负责供应商质疑答复。采购人委托采购代理机构采购的，采购代理机构在委托授权范围内作出答复。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2.2接收质疑函的方式及联系方式：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质疑联系人：</w:t>
      </w:r>
      <w:r>
        <w:rPr>
          <w:rFonts w:hint="eastAsia" w:ascii="宋体" w:hAnsi="宋体" w:cs="宋体"/>
          <w:color w:val="auto"/>
          <w:sz w:val="21"/>
          <w:szCs w:val="21"/>
          <w:highlight w:val="none"/>
          <w:lang w:val="en-US" w:eastAsia="zh-CN"/>
        </w:rPr>
        <w:t xml:space="preserve">黄成</w:t>
      </w:r>
      <w:r/>
    </w:p>
    <w:p>
      <w:pPr>
        <w:ind w:firstLine="420"/>
        <w:jc w:val="both"/>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联系电话：0512-</w:t>
      </w:r>
      <w:r>
        <w:rPr>
          <w:rFonts w:hint="eastAsia" w:ascii="宋体" w:hAnsi="宋体" w:cs="宋体"/>
          <w:color w:val="auto"/>
          <w:sz w:val="21"/>
          <w:szCs w:val="21"/>
          <w:highlight w:val="none"/>
          <w:lang w:val="en-US" w:eastAsia="zh-CN"/>
        </w:rPr>
        <w:t xml:space="preserve">66352273</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通讯地址：</w:t>
      </w:r>
      <w:r>
        <w:rPr>
          <w:rFonts w:hint="eastAsia" w:ascii="宋体" w:hAnsi="宋体" w:cs="宋体"/>
          <w:color w:val="auto"/>
          <w:sz w:val="21"/>
          <w:szCs w:val="21"/>
          <w:highlight w:val="none"/>
          <w:lang w:eastAsia="zh-CN"/>
        </w:rPr>
        <w:t xml:space="preserve">苏州市吴中区苏州市吴中区澄湖西路888号恒润国际商务广场B座10楼</w:t>
      </w:r>
      <w:r>
        <w:rPr>
          <w:rFonts w:hint="eastAsia" w:ascii="宋体" w:hAnsi="宋体" w:cs="宋体"/>
          <w:color w:val="auto"/>
          <w:sz w:val="21"/>
          <w:szCs w:val="21"/>
          <w:highlight w:val="none"/>
        </w:rPr>
        <w:t xml:space="preserve">。</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2.3采购人、采购代理机构应当在收到质疑函后7个工作日内作出答复，并以书面形式通知质疑供应商和其他有关供应商。</w:t>
      </w:r>
      <w:r/>
    </w:p>
    <w:p>
      <w:pPr>
        <w:ind w:firstLine="420"/>
        <w:jc w:val="both"/>
        <w:spacing w:line="360" w:lineRule="auto"/>
        <w:widowControl w:val="off"/>
        <w:tabs>
          <w:tab w:val="left" w:pos="360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2.4采购人、采购代理机构处理质疑的其他要求按《政府采购质疑和投诉办法》（中华人民共和国财政部令第94号）相关规定执行。</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2.1根据苏州市财政局《关于贯彻执行绿色采购、促进残疾人就业和支持监狱企业发展有关政策的通知》（苏财购〔2019〕10号）文件的规定：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（1）节能产品和环境标志产品</w:t>
      </w:r>
      <w:r/>
    </w:p>
    <w:p>
      <w:pPr>
        <w:ind w:firstLine="420"/>
        <w:spacing w:line="360" w:lineRule="auto"/>
        <w:rPr>
          <w:color w:val="auto"/>
          <w:highlight w:val="none"/>
        </w:rPr>
      </w:pPr>
      <w:r>
        <w:rPr>
          <w:rFonts w:hint="eastAsia" w:ascii="宋体" w:hAnsi="宋体" w:cs="宋体"/>
          <w:color w:val="auto"/>
          <w:sz w:val="21"/>
          <w:szCs w:val="21"/>
          <w:highlight w:val="none"/>
        </w:rPr>
        <w:t xml:space="preserve">本次采购清单中无产品属于财政部、国家发展改革委、生态环境部、市场监管总局等部门发布的节能产品强制采购品目清单范围内的产品的；响应文件中须提供认证机构出具</w:t>
      </w:r>
      <w:r>
        <w:rPr>
          <w:rFonts w:hint="eastAsia" w:ascii="宋体" w:hAnsi="宋体" w:cs="宋体"/>
          <w:b w:val="0"/>
          <w:bCs w:val="0"/>
          <w:color w:val="auto"/>
          <w:sz w:val="21"/>
          <w:szCs w:val="21"/>
          <w:highlight w:val="none"/>
        </w:rPr>
        <w:t xml:space="preserve">的、处于有效期之内的节能产品认证证书复印件，否则视为非实质性响应。本次采购清单中产品涂料属于环境标志产品政府优先采购品目清单范围内的产品的，响应文件中提供认证机构出具</w:t>
      </w:r>
      <w:r>
        <w:rPr>
          <w:rFonts w:hint="eastAsia" w:ascii="宋体" w:hAnsi="宋体" w:cs="宋体"/>
          <w:color w:val="auto"/>
          <w:sz w:val="21"/>
          <w:szCs w:val="21"/>
          <w:highlight w:val="none"/>
        </w:rPr>
        <w:t xml:space="preserve">的、处于有效期之内的环境标志产品认证证书复印件。在同等条件下，优先选择使用环境标志产品较多的响应单位。</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具体节能产品、环境标志产品政府优先采购和强制采购品目清单请通过中国政府采购网（www.ccgp.gov.cn）查询、了解国家确定的认证机构和获证产品相关情况。</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（2）促进残疾人就业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残疾人福利性单位视同小型、微型企业，享受促进中小企业发展的政府采购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成交供应商为残疾人福利性单位的，采购人或者其委托的采购代理机构随成交结果同时公告其《残疾人福利性单位声明函》，接受社会监督。</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在政府采购活动中，监狱企业视同小型、微型企业，享受政府采购促进中小企业发展的政府采购政策。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2.2中、小企业</w:t>
      </w:r>
      <w:r/>
    </w:p>
    <w:p>
      <w:pPr>
        <w:ind w:firstLine="420"/>
        <w:spacing w:line="360" w:lineRule="auto"/>
        <w:rPr>
          <w:rFonts w:hint="eastAsia" w:ascii="宋体" w:hAnsi="宋体" w:cs="宋体"/>
          <w:b/>
          <w:color w:val="auto"/>
          <w:sz w:val="21"/>
          <w:szCs w:val="21"/>
          <w:highlight w:val="none"/>
          <w:lang w:bidi="ar"/>
        </w:rPr>
      </w:pPr>
      <w:r>
        <w:rPr>
          <w:rFonts w:hint="eastAsia" w:ascii="宋体" w:hAnsi="宋体"/>
          <w:color w:val="auto"/>
          <w:sz w:val="21"/>
          <w:szCs w:val="20"/>
          <w:highlight w:val="none"/>
        </w:rPr>
        <w:t xml:space="preserve">本项目专门面向中小企业，</w:t>
      </w:r>
      <w:r>
        <w:rPr>
          <w:rFonts w:hint="eastAsia" w:ascii="宋体" w:hAnsi="宋体" w:cs="宋体"/>
          <w:b/>
          <w:bCs/>
          <w:color w:val="auto"/>
          <w:sz w:val="21"/>
          <w:szCs w:val="22"/>
          <w:highlight w:val="none"/>
        </w:rPr>
        <w:t xml:space="preserve">所属行业为</w:t>
      </w:r>
      <w:r>
        <w:rPr>
          <w:rFonts w:hint="eastAsia" w:ascii="宋体" w:hAnsi="宋体" w:cs="宋体"/>
          <w:b/>
          <w:color w:val="auto"/>
          <w:sz w:val="21"/>
          <w:szCs w:val="21"/>
          <w:highlight w:val="none"/>
          <w:lang w:bidi="ar"/>
        </w:rPr>
        <w:t xml:space="preserve">建筑业，供应商应为中小微企业、监狱企业、残疾人福利性单位。</w:t>
      </w:r>
      <w:r/>
    </w:p>
    <w:p>
      <w:pPr>
        <w:ind w:firstLine="420"/>
        <w:spacing w:line="360" w:lineRule="auto"/>
        <w:rPr>
          <w:rFonts w:hint="eastAsia" w:ascii="宋体" w:hAnsi="宋体" w:cs="宋体"/>
          <w:b/>
          <w:color w:val="auto"/>
          <w:sz w:val="21"/>
          <w:szCs w:val="21"/>
          <w:highlight w:val="none"/>
          <w:lang w:bidi="ar"/>
        </w:rPr>
      </w:pPr>
      <w:r>
        <w:rPr>
          <w:rFonts w:hint="eastAsia" w:ascii="宋体" w:hAnsi="宋体" w:cs="宋体"/>
          <w:bCs/>
          <w:color w:val="auto"/>
          <w:sz w:val="21"/>
          <w:szCs w:val="21"/>
          <w:highlight w:val="none"/>
          <w:lang w:bidi="ar"/>
        </w:rPr>
        <w:t xml:space="preserve">根据</w:t>
      </w:r>
      <w:r>
        <w:rPr>
          <w:rFonts w:hint="eastAsia" w:ascii="宋体" w:hAnsi="宋体"/>
          <w:color w:val="auto"/>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360" w:lineRule="auto"/>
        <w:rPr>
          <w:rFonts w:hint="eastAsia" w:ascii="宋体" w:hAnsi="宋体" w:eastAsia="宋体" w:cs="Times New Roman"/>
          <w:color w:val="auto"/>
          <w:sz w:val="21"/>
          <w:szCs w:val="20"/>
          <w:highlight w:val="none"/>
        </w:rPr>
      </w:pPr>
      <w:r>
        <w:rPr>
          <w:rFonts w:hint="eastAsia" w:ascii="宋体" w:hAnsi="宋体" w:eastAsia="宋体" w:cs="Times New Roman"/>
          <w:color w:val="auto"/>
          <w:sz w:val="21"/>
          <w:szCs w:val="20"/>
          <w:highlight w:val="none"/>
        </w:rPr>
        <w:t xml:space="preserve">中小企业参加政府采购活动，须在响应文件中提供《中小企业声明函》，未在响应文件中提供《中小企业声明函》的，不享受促进中小企业发展的相关政府采购政策。</w:t>
      </w:r>
      <w:r/>
    </w:p>
    <w:p>
      <w:pPr>
        <w:ind w:firstLine="420"/>
        <w:spacing w:line="360" w:lineRule="auto"/>
        <w:rPr>
          <w:rFonts w:hint="eastAsia" w:ascii="宋体" w:hAnsi="宋体" w:eastAsia="宋体" w:cs="Times New Roman"/>
          <w:color w:val="auto"/>
          <w:sz w:val="21"/>
          <w:szCs w:val="20"/>
          <w:highlight w:val="none"/>
        </w:rPr>
      </w:pPr>
      <w:r>
        <w:rPr>
          <w:rFonts w:hint="eastAsia" w:ascii="宋体" w:hAnsi="宋体" w:eastAsia="宋体" w:cs="Times New Roman"/>
          <w:color w:val="auto"/>
          <w:sz w:val="21"/>
          <w:szCs w:val="20"/>
          <w:highlight w:val="none"/>
        </w:rPr>
        <w:t xml:space="preserve">32.3信用记录评审：</w:t>
      </w:r>
      <w:r/>
    </w:p>
    <w:p>
      <w:pPr>
        <w:ind w:firstLine="420"/>
        <w:spacing w:line="360" w:lineRule="auto"/>
        <w:rPr>
          <w:rFonts w:hint="eastAsia" w:ascii="宋体" w:hAnsi="宋体" w:eastAsia="宋体" w:cs="Times New Roman"/>
          <w:color w:val="auto"/>
          <w:sz w:val="21"/>
          <w:szCs w:val="20"/>
          <w:highlight w:val="none"/>
        </w:rPr>
      </w:pPr>
      <w:r>
        <w:rPr>
          <w:rFonts w:hint="eastAsia" w:ascii="宋体" w:hAnsi="宋体" w:eastAsia="宋体" w:cs="Times New Roman"/>
          <w:color w:val="auto"/>
          <w:sz w:val="21"/>
          <w:szCs w:val="20"/>
          <w:highlight w:val="none"/>
        </w:rPr>
        <w:t xml:space="preserve">政府采购当事人在政府采购活动中通过“信用中国”查询信用信息。</w:t>
      </w:r>
      <w:r/>
    </w:p>
    <w:p>
      <w:pPr>
        <w:ind w:firstLine="420"/>
        <w:spacing w:line="360" w:lineRule="auto"/>
        <w:rPr>
          <w:rFonts w:hint="eastAsia" w:ascii="宋体" w:hAnsi="宋体" w:eastAsia="宋体" w:cs="Times New Roman"/>
          <w:color w:val="auto"/>
          <w:sz w:val="21"/>
          <w:szCs w:val="20"/>
          <w:highlight w:val="none"/>
        </w:rPr>
      </w:pPr>
      <w:r>
        <w:rPr>
          <w:rFonts w:hint="eastAsia" w:ascii="宋体" w:hAnsi="宋体" w:eastAsia="宋体" w:cs="Times New Roman"/>
          <w:color w:val="auto"/>
          <w:sz w:val="21"/>
          <w:szCs w:val="20"/>
          <w:highlight w:val="none"/>
        </w:rPr>
        <w:t xml:space="preserve">磋商小组对供应商的不良信用记录逐项甄别确认。按照《中华人民共和国政府采购法》第二十二条规定，下列信用记录属于应依法拒绝供应商参加政府采购的失信信息：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eastAsia="宋体" w:cs="Times New Roman"/>
          <w:color w:val="auto"/>
          <w:sz w:val="21"/>
          <w:szCs w:val="20"/>
          <w:highlight w:val="none"/>
        </w:rPr>
      </w:pPr>
      <w:r>
        <w:rPr>
          <w:rFonts w:hint="eastAsia" w:ascii="宋体" w:hAnsi="宋体" w:eastAsia="宋体" w:cs="Times New Roman"/>
          <w:color w:val="auto"/>
          <w:sz w:val="21"/>
          <w:szCs w:val="20"/>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Times New Roman"/>
          <w:color w:val="auto"/>
          <w:sz w:val="21"/>
          <w:szCs w:val="20"/>
          <w:highlight w:val="none"/>
        </w:rPr>
      </w:pPr>
      <w:r>
        <w:rPr>
          <w:rFonts w:hint="eastAsia" w:ascii="宋体" w:hAnsi="宋体" w:eastAsia="宋体" w:cs="Times New Roman"/>
          <w:color w:val="auto"/>
          <w:sz w:val="21"/>
          <w:szCs w:val="20"/>
          <w:highlight w:val="none"/>
        </w:rPr>
        <w:t xml:space="preserve">（二）财政部门与法院、工商、税务等部门联合惩戒的失信信息，包括：</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上述的第（一）项的失信信息应通过“中国政府采购网”网的“政府采购严重违法失信行为记录名单”，以及“信用中国”网的“政府采购严重违法失信名单”栏目予以查询。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jc w:val="both"/>
        <w:spacing w:line="360" w:lineRule="auto"/>
        <w:rPr>
          <w:rFonts w:hint="eastAsia" w:ascii="宋体" w:hAnsi="宋体" w:cs="宋体"/>
          <w:color w:val="auto"/>
          <w:sz w:val="21"/>
          <w:szCs w:val="21"/>
          <w:highlight w:val="none"/>
        </w:rPr>
      </w:pP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3.未尽事宜</w:t>
      </w:r>
      <w:r/>
    </w:p>
    <w:p>
      <w:pPr>
        <w:pStyle w:val="894"/>
        <w:spacing w:line="360" w:lineRule="auto"/>
        <w:rPr>
          <w:rFonts w:hint="eastAsia"/>
          <w:color w:val="auto"/>
          <w:highlight w:val="none"/>
        </w:rPr>
      </w:pPr>
      <w:r>
        <w:rPr>
          <w:rFonts w:hint="eastAsia" w:ascii="宋体" w:hAnsi="宋体" w:eastAsia="宋体" w:cs="宋体"/>
          <w:color w:val="auto"/>
          <w:szCs w:val="21"/>
          <w:highlight w:val="none"/>
        </w:rPr>
        <w:t xml:space="preserve">按《中华人民共和国政府采购法》、《政府采购竞争性磋商采购方式管理暂行办法》及其他有关的法律法规的规定执行。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rPr>
          <w:color w:val="auto"/>
          <w:highlight w:val="none"/>
        </w:rPr>
      </w:pPr>
      <w:r>
        <w:rPr>
          <w:color w:val="auto"/>
          <w:highlight w:val="none"/>
        </w:rPr>
      </w:r>
      <w:r/>
    </w:p>
    <w:p>
      <w:pPr>
        <w:pStyle w:val="730"/>
        <w:ind w:left="0" w:firstLine="0"/>
        <w:rPr>
          <w:color w:val="auto"/>
          <w:highlight w:val="none"/>
        </w:rPr>
      </w:pPr>
      <w:r>
        <w:rPr>
          <w:color w:val="auto"/>
          <w:highlight w:val="none"/>
        </w:rPr>
      </w:r>
      <w:r/>
    </w:p>
    <w:p>
      <w:pPr>
        <w:pStyle w:val="930"/>
        <w:rPr>
          <w:rFonts w:hint="eastAsia" w:ascii="宋体" w:hAnsi="宋体" w:cs="宋体"/>
          <w:color w:val="auto"/>
          <w:sz w:val="21"/>
          <w:szCs w:val="21"/>
          <w:highlight w:val="none"/>
        </w:rPr>
      </w:pPr>
      <w:r/>
      <w:bookmarkStart w:id="28" w:name="_Toc5073"/>
      <w:r>
        <w:rPr>
          <w:rFonts w:hint="eastAsia"/>
          <w:color w:val="auto"/>
          <w:highlight w:val="none"/>
        </w:rPr>
        <w:t xml:space="preserve">第三章 采购内容</w:t>
      </w:r>
      <w:bookmarkEnd w:id="28"/>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苏州市吴中区水务局</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苏州泛亚万隆建设工程咨询有限公司</w:t>
      </w:r>
      <w:r>
        <w:rPr>
          <w:rFonts w:hint="eastAsia" w:ascii="宋体" w:hAnsi="宋体" w:cs="宋体"/>
          <w:color w:val="auto"/>
          <w:sz w:val="21"/>
          <w:szCs w:val="21"/>
          <w:highlight w:val="none"/>
        </w:rPr>
        <w:t xml:space="preserve">对其所需采购的</w:t>
      </w:r>
      <w:r>
        <w:rPr>
          <w:rFonts w:hint="eastAsia" w:ascii="宋体" w:hAnsi="宋体" w:cs="宋体"/>
          <w:color w:val="auto"/>
          <w:sz w:val="21"/>
          <w:szCs w:val="21"/>
          <w:highlight w:val="none"/>
          <w:lang w:eastAsia="zh-CN"/>
        </w:rPr>
        <w:t xml:space="preserve">西大圩综合变低压线路迁移工程</w:t>
      </w:r>
      <w:r>
        <w:rPr>
          <w:rFonts w:hint="eastAsia" w:ascii="宋体" w:hAnsi="宋体" w:cs="宋体"/>
          <w:color w:val="auto"/>
          <w:sz w:val="21"/>
          <w:szCs w:val="21"/>
          <w:highlight w:val="none"/>
        </w:rPr>
        <w:t xml:space="preserve">项目在国内组织竞争性磋商采购。欢迎符合磋商采购文件资格条件的各供应商前来参加磋商。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JSZC-320506-FYWL-C2026-0011</w:t>
      </w:r>
      <w:r>
        <w:rPr>
          <w:rFonts w:hint="eastAsia" w:ascii="宋体" w:hAnsi="宋体" w:cs="宋体"/>
          <w:color w:val="auto"/>
          <w:sz w:val="21"/>
          <w:szCs w:val="21"/>
          <w:highlight w:val="none"/>
        </w:rPr>
        <w:t xml:space="preserve">号</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二、采购方式：</w:t>
      </w:r>
      <w:r>
        <w:rPr>
          <w:rFonts w:hint="eastAsia" w:ascii="宋体" w:hAnsi="宋体" w:cs="宋体"/>
          <w:color w:val="auto"/>
          <w:sz w:val="21"/>
          <w:szCs w:val="21"/>
          <w:highlight w:val="none"/>
        </w:rPr>
        <w:t xml:space="preserve">竞争性磋商</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三、采购项目名称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西大圩综合变低压线路迁移工程</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四、采购需求：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1.标的物名称：</w:t>
      </w:r>
      <w:r>
        <w:rPr>
          <w:rFonts w:hint="eastAsia" w:ascii="宋体" w:hAnsi="宋体" w:cs="宋体"/>
          <w:color w:val="auto"/>
          <w:sz w:val="21"/>
          <w:szCs w:val="21"/>
          <w:highlight w:val="none"/>
          <w:lang w:eastAsia="zh-CN"/>
        </w:rPr>
        <w:t xml:space="preserve">西大圩综合变低压线路迁移工程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2.合同履行期限：</w:t>
      </w:r>
      <w:r>
        <w:rPr>
          <w:rFonts w:hint="eastAsia" w:ascii="宋体" w:hAnsi="宋体" w:cs="宋体"/>
          <w:color w:val="auto"/>
          <w:sz w:val="21"/>
          <w:szCs w:val="21"/>
          <w:highlight w:val="none"/>
          <w:lang w:val="en-US" w:eastAsia="zh-CN"/>
        </w:rPr>
        <w:t xml:space="preserve">365</w:t>
      </w:r>
      <w:r>
        <w:rPr>
          <w:rFonts w:hint="eastAsia" w:ascii="宋体" w:hAnsi="宋体" w:cs="宋体"/>
          <w:color w:val="auto"/>
          <w:sz w:val="21"/>
          <w:szCs w:val="21"/>
          <w:highlight w:val="none"/>
          <w:lang w:eastAsia="zh-CN"/>
        </w:rPr>
        <w:t xml:space="preserve">日历天</w:t>
      </w:r>
      <w:r>
        <w:rPr>
          <w:rFonts w:hint="eastAsia" w:ascii="宋体" w:hAnsi="宋体" w:cs="宋体"/>
          <w:color w:val="auto"/>
          <w:sz w:val="21"/>
          <w:szCs w:val="21"/>
          <w:highlight w:val="none"/>
          <w:lang w:eastAsia="zh-CN"/>
        </w:rPr>
        <w:t xml:space="preserve">（具体开工日期以甲方通知为准）</w:t>
      </w:r>
      <w:r/>
    </w:p>
    <w:p>
      <w:pPr>
        <w:pStyle w:val="950"/>
        <w:ind w:firstLine="420"/>
        <w:rPr>
          <w:rFonts w:hint="eastAsia" w:cs="宋体"/>
          <w:color w:val="auto"/>
          <w:sz w:val="21"/>
          <w:szCs w:val="21"/>
          <w:highlight w:val="none"/>
        </w:rPr>
      </w:pPr>
      <w:r>
        <w:rPr>
          <w:rFonts w:hint="eastAsia" w:cs="宋体"/>
          <w:color w:val="auto"/>
          <w:sz w:val="21"/>
          <w:szCs w:val="21"/>
          <w:highlight w:val="none"/>
        </w:rPr>
        <w:t xml:space="preserve">3.项目地点：采购人指定地点。</w:t>
      </w:r>
      <w:r/>
    </w:p>
    <w:p>
      <w:pPr>
        <w:pStyle w:val="950"/>
        <w:ind w:firstLine="420"/>
        <w:rPr>
          <w:rFonts w:hint="eastAsia" w:cs="宋体"/>
          <w:color w:val="auto"/>
          <w:sz w:val="21"/>
          <w:szCs w:val="21"/>
          <w:highlight w:val="none"/>
        </w:rPr>
      </w:pPr>
      <w:r>
        <w:rPr>
          <w:rFonts w:hint="eastAsia" w:cs="宋体"/>
          <w:color w:val="auto"/>
          <w:sz w:val="21"/>
          <w:szCs w:val="21"/>
          <w:highlight w:val="none"/>
        </w:rPr>
        <w:t xml:space="preserve">4.项目承包方式：包工包料。</w:t>
      </w:r>
      <w:r/>
    </w:p>
    <w:p>
      <w:pPr>
        <w:pStyle w:val="950"/>
        <w:ind w:firstLine="420"/>
        <w:rPr>
          <w:rFonts w:hint="eastAsia" w:cs="宋体"/>
          <w:color w:val="auto"/>
          <w:sz w:val="21"/>
          <w:szCs w:val="21"/>
          <w:highlight w:val="none"/>
        </w:rPr>
      </w:pPr>
      <w:r>
        <w:rPr>
          <w:rFonts w:hint="eastAsia" w:cs="宋体"/>
          <w:color w:val="auto"/>
          <w:sz w:val="21"/>
          <w:szCs w:val="21"/>
          <w:highlight w:val="none"/>
        </w:rPr>
        <w:t xml:space="preserve">5.施工要求：</w:t>
      </w:r>
      <w:r/>
    </w:p>
    <w:p>
      <w:pPr>
        <w:pStyle w:val="950"/>
        <w:numPr>
          <w:ilvl w:val="0"/>
          <w:numId w:val="4"/>
        </w:numPr>
        <w:ind w:firstLine="420"/>
        <w:rPr>
          <w:rFonts w:hint="eastAsia" w:cs="宋体"/>
          <w:color w:val="auto"/>
          <w:sz w:val="21"/>
          <w:szCs w:val="21"/>
          <w:highlight w:val="none"/>
        </w:rPr>
      </w:pPr>
      <w:r>
        <w:rPr>
          <w:rFonts w:hint="eastAsia" w:cs="宋体"/>
          <w:color w:val="auto"/>
          <w:sz w:val="21"/>
          <w:szCs w:val="21"/>
          <w:highlight w:val="none"/>
        </w:rPr>
        <w:t xml:space="preserve">按要求组织改造施工；</w:t>
      </w:r>
      <w:r/>
    </w:p>
    <w:p>
      <w:pPr>
        <w:pStyle w:val="950"/>
        <w:numPr>
          <w:ilvl w:val="0"/>
          <w:numId w:val="4"/>
        </w:numPr>
        <w:ind w:firstLine="420"/>
        <w:rPr>
          <w:rFonts w:hint="eastAsia" w:cs="宋体"/>
          <w:color w:val="auto"/>
          <w:sz w:val="21"/>
          <w:szCs w:val="21"/>
          <w:highlight w:val="none"/>
        </w:rPr>
      </w:pPr>
      <w:r>
        <w:rPr>
          <w:rFonts w:hint="eastAsia" w:cs="宋体"/>
          <w:color w:val="auto"/>
          <w:sz w:val="21"/>
          <w:szCs w:val="21"/>
          <w:highlight w:val="none"/>
        </w:rPr>
        <w:t xml:space="preserve">成交单位应组织成立施工项目组；</w:t>
      </w:r>
      <w:r/>
    </w:p>
    <w:p>
      <w:pPr>
        <w:pStyle w:val="950"/>
        <w:numPr>
          <w:ilvl w:val="0"/>
          <w:numId w:val="4"/>
        </w:numPr>
        <w:ind w:firstLine="420"/>
        <w:rPr>
          <w:rFonts w:hint="eastAsia" w:cs="宋体"/>
          <w:color w:val="auto"/>
          <w:sz w:val="21"/>
          <w:szCs w:val="21"/>
          <w:highlight w:val="none"/>
        </w:rPr>
      </w:pPr>
      <w:r>
        <w:rPr>
          <w:rFonts w:hint="eastAsia" w:cs="宋体"/>
          <w:color w:val="auto"/>
          <w:sz w:val="21"/>
          <w:szCs w:val="21"/>
          <w:highlight w:val="none"/>
        </w:rPr>
        <w:t xml:space="preserve">施工质量应符合现行国家技术、施工及验收规范规程，如有对施工工业的特殊要求按图纸及国家有关规定执行；</w:t>
      </w:r>
      <w:r/>
    </w:p>
    <w:p>
      <w:pPr>
        <w:pStyle w:val="950"/>
        <w:numPr>
          <w:ilvl w:val="0"/>
          <w:numId w:val="4"/>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工程质量要求：合格</w:t>
      </w:r>
      <w:r/>
    </w:p>
    <w:p>
      <w:pPr>
        <w:pStyle w:val="950"/>
        <w:numPr>
          <w:ilvl w:val="0"/>
          <w:numId w:val="4"/>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项目组人员配置符合国家及行业相关规定</w:t>
      </w:r>
      <w:r/>
    </w:p>
    <w:p>
      <w:pPr>
        <w:pStyle w:val="950"/>
        <w:numPr>
          <w:ilvl w:val="0"/>
          <w:numId w:val="4"/>
        </w:numPr>
        <w:ind w:firstLine="420"/>
        <w:rPr>
          <w:rFonts w:hint="eastAsia" w:cs="宋体"/>
          <w:color w:val="auto"/>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eastAsia="zh-CN"/>
        </w:rPr>
        <w:t xml:space="preserve">本项目工程量清单、图纸等材料如系统无法正常下载获取，可联系代理公司获取。</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w:t>
      </w:r>
      <w:r>
        <w:rPr>
          <w:rFonts w:hint="eastAsia" w:ascii="宋体" w:hAnsi="宋体" w:cs="宋体"/>
          <w:b/>
          <w:bCs/>
          <w:color w:val="auto"/>
          <w:sz w:val="21"/>
          <w:szCs w:val="21"/>
          <w:highlight w:val="none"/>
          <w:lang w:val="zh-CN"/>
        </w:rPr>
        <w:t xml:space="preserve">综合说明及</w:t>
      </w:r>
      <w:r>
        <w:rPr>
          <w:rFonts w:hint="eastAsia" w:ascii="宋体" w:hAnsi="宋体" w:cs="宋体"/>
          <w:b/>
          <w:bCs/>
          <w:color w:val="auto"/>
          <w:sz w:val="21"/>
          <w:szCs w:val="21"/>
          <w:highlight w:val="none"/>
        </w:rPr>
        <w:t xml:space="preserve">其他要求：</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1</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供应商必须承诺采购文件提出的全部技术规格与要求，如果以其中某些条款不响应时，应在响应文件中逐条列出，未列出的视同响应</w:t>
      </w:r>
      <w:r>
        <w:rPr>
          <w:rFonts w:hint="eastAsia" w:ascii="宋体" w:hAnsi="宋体" w:cs="宋体"/>
          <w:color w:val="auto"/>
          <w:sz w:val="21"/>
          <w:szCs w:val="21"/>
          <w:highlight w:val="none"/>
          <w:lang w:val="zh-TW" w:eastAsia="zh-TW"/>
        </w:rPr>
        <w:t xml:space="preserve">。</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2</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成交单位须提供质量保证，在质保期内出现质量问题（人为除外），无条件维修更换。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TW" w:eastAsia="zh-TW"/>
        </w:rPr>
        <w:t xml:space="preserve">3</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项目施工过程中，任何安全问题均由成交单位负责，与采购人无关</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rPr>
        <w:t xml:space="preserve">项目施工过程中成交单位造成采购人周边环境或设备管线损坏的，由此发生的损失或事故，全部由成交单位负责修复并承担损失。</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工程竣工验收结束后，成交单位应做到工完场清。</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6.总报价包括提供全部内容的工程、材料、施工、人工、机械、保险、检测、劳保、各种税费以及质保期间的一切费用。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应对所投项目的全部内容进行报价，只投其中部分内容者，其响应文件将被拒绝。成交</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对服务缺陷不予更正，采购人有权另请其它单位更正，所发生的费用在合同总价款中扣除。</w:t>
      </w:r>
      <w:r/>
    </w:p>
    <w:p>
      <w:pPr>
        <w:ind w:firstLine="42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t xml:space="preserve">8.采购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除以上服务费用外不再承担其它任何费用。工作人员的薪金、福利、休假日补贴、加班费、医疗费用等均由成交</w:t>
      </w:r>
      <w:r>
        <w:rPr>
          <w:rFonts w:hint="eastAsia" w:ascii="宋体" w:hAnsi="宋体" w:cs="宋体"/>
          <w:color w:val="auto"/>
          <w:sz w:val="21"/>
          <w:szCs w:val="21"/>
          <w:highlight w:val="none"/>
        </w:rPr>
        <w:t xml:space="preserve">供应商</w:t>
      </w:r>
      <w:r>
        <w:rPr>
          <w:rFonts w:ascii="宋体" w:hAnsi="宋体" w:cs="宋体"/>
          <w:bCs/>
          <w:color w:val="auto"/>
          <w:sz w:val="21"/>
          <w:szCs w:val="21"/>
          <w:highlight w:val="none"/>
        </w:rPr>
        <w:t xml:space="preserve">负责，与采购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无关。</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9.凡涉及招标文件的补充说明和修改，均以苏州市政府采购网发布的公告为准。</w:t>
      </w:r>
      <w:r/>
    </w:p>
    <w:p>
      <w:pPr>
        <w:pStyle w:val="736"/>
        <w:ind w:left="48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930"/>
        <w:jc w:val="both"/>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rPr>
          <w:rFonts w:hint="eastAsia"/>
          <w:color w:val="auto"/>
          <w:highlight w:val="none"/>
        </w:rPr>
      </w:pPr>
      <w:r>
        <w:rPr>
          <w:rFonts w:hint="eastAsia"/>
          <w:color w:val="auto"/>
          <w:highlight w:val="none"/>
        </w:rPr>
      </w:r>
      <w:r/>
    </w:p>
    <w:p>
      <w:pPr>
        <w:pStyle w:val="950"/>
        <w:ind w:firstLine="0"/>
        <w:rPr>
          <w:rFonts w:hint="eastAsia"/>
          <w:color w:val="auto"/>
          <w:highlight w:val="none"/>
        </w:rPr>
      </w:pPr>
      <w:r>
        <w:rPr>
          <w:rFonts w:hint="eastAsia"/>
          <w:color w:val="auto"/>
          <w:highlight w:val="none"/>
        </w:rPr>
      </w:r>
      <w:r/>
    </w:p>
    <w:p>
      <w:pPr>
        <w:pStyle w:val="950"/>
        <w:ind w:firstLine="0"/>
        <w:rPr>
          <w:rFonts w:hint="eastAsia"/>
          <w:color w:val="auto"/>
          <w:highlight w:val="none"/>
        </w:rPr>
      </w:pPr>
      <w:r>
        <w:rPr>
          <w:rFonts w:hint="eastAsia"/>
          <w:color w:val="auto"/>
          <w:highlight w:val="none"/>
        </w:rPr>
      </w:r>
      <w:r/>
    </w:p>
    <w:p>
      <w:pPr>
        <w:pStyle w:val="950"/>
        <w:ind w:firstLine="0"/>
        <w:rPr>
          <w:rFonts w:hint="eastAsia"/>
          <w:color w:val="auto"/>
          <w:highlight w:val="none"/>
        </w:rPr>
      </w:pPr>
      <w:r>
        <w:rPr>
          <w:rFonts w:hint="eastAsia"/>
          <w:color w:val="auto"/>
          <w:highlight w:val="none"/>
        </w:rPr>
      </w:r>
      <w:r/>
    </w:p>
    <w:p>
      <w:pPr>
        <w:pStyle w:val="950"/>
        <w:ind w:firstLine="0"/>
        <w:rPr>
          <w:rFonts w:hint="eastAsia"/>
          <w:color w:val="auto"/>
          <w:highlight w:val="none"/>
        </w:rPr>
      </w:pPr>
      <w:r>
        <w:rPr>
          <w:rFonts w:hint="eastAsia"/>
          <w:color w:val="auto"/>
          <w:highlight w:val="none"/>
        </w:rPr>
      </w:r>
      <w:r/>
    </w:p>
    <w:p>
      <w:pPr>
        <w:pStyle w:val="950"/>
        <w:ind w:firstLine="0"/>
        <w:rPr>
          <w:rFonts w:hint="eastAsia"/>
          <w:color w:val="auto"/>
          <w:highlight w:val="none"/>
        </w:rPr>
      </w:pPr>
      <w:r>
        <w:rPr>
          <w:rFonts w:hint="eastAsia"/>
          <w:color w:val="auto"/>
          <w:highlight w:val="none"/>
        </w:rPr>
      </w:r>
      <w:r/>
    </w:p>
    <w:p>
      <w:pPr>
        <w:pStyle w:val="950"/>
        <w:ind w:firstLine="0"/>
        <w:rPr>
          <w:rFonts w:hint="eastAsia"/>
          <w:color w:val="auto"/>
          <w:highlight w:val="none"/>
        </w:rPr>
      </w:pPr>
      <w:r>
        <w:rPr>
          <w:rFonts w:hint="eastAsia"/>
          <w:color w:val="auto"/>
          <w:highlight w:val="none"/>
        </w:rPr>
      </w:r>
      <w:r/>
    </w:p>
    <w:p>
      <w:pPr>
        <w:pStyle w:val="930"/>
        <w:rPr>
          <w:rFonts w:hint="eastAsia" w:cs="宋体"/>
          <w:color w:val="auto"/>
          <w:highlight w:val="none"/>
        </w:rPr>
      </w:pPr>
      <w:r/>
      <w:bookmarkStart w:id="29" w:name="_Toc20975"/>
      <w:r>
        <w:rPr>
          <w:rFonts w:hint="eastAsia"/>
          <w:color w:val="auto"/>
          <w:highlight w:val="none"/>
        </w:rPr>
        <w:t xml:space="preserve">第四章  磋商响应文件格式</w:t>
      </w:r>
      <w:bookmarkEnd w:id="29"/>
      <w:r/>
      <w:r/>
    </w:p>
    <w:p>
      <w:pPr>
        <w:rPr>
          <w:rFonts w:ascii="宋体" w:hAnsi="宋体"/>
          <w:b/>
          <w:color w:val="auto"/>
          <w:sz w:val="21"/>
          <w:szCs w:val="21"/>
          <w:highlight w:val="none"/>
        </w:rPr>
      </w:pPr>
      <w:r>
        <w:rPr>
          <w:rFonts w:ascii="宋体" w:hAnsi="宋体"/>
          <w:b/>
          <w:color w:val="auto"/>
          <w:sz w:val="21"/>
          <w:szCs w:val="21"/>
          <w:highlight w:val="none"/>
        </w:rPr>
        <w:t xml:space="preserve">说明：</w:t>
      </w:r>
      <w:r/>
    </w:p>
    <w:p>
      <w:pPr>
        <w:ind w:firstLine="420"/>
        <w:jc w:val="both"/>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对本章所有的格式，</w:t>
      </w:r>
      <w:r>
        <w:rPr>
          <w:rFonts w:hint="eastAsia" w:ascii="宋体" w:hAnsi="宋体"/>
          <w:color w:val="auto"/>
          <w:sz w:val="21"/>
          <w:szCs w:val="21"/>
          <w:highlight w:val="none"/>
          <w:lang w:val="zh-CN"/>
        </w:rPr>
        <w:t xml:space="preserve">供应商</w:t>
      </w:r>
      <w:r>
        <w:rPr>
          <w:rFonts w:ascii="宋体" w:hAnsi="宋体"/>
          <w:color w:val="auto"/>
          <w:sz w:val="21"/>
          <w:szCs w:val="21"/>
          <w:highlight w:val="none"/>
          <w:lang w:val="zh-CN"/>
        </w:rPr>
        <w:t xml:space="preserve">可根据自身情况进行补充和修改，但补充和修改不得造成与本格式内容有实质性的违背。</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附件1 ：</w:t>
      </w:r>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磋商响应函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苏州泛亚万隆建设工程咨询有限公司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1.我们愿意按照磋商采购文件的一切要求，提供满足采购要求的工作内容，我公司的响应报价包括完成全部内容的工程、材料、施工、人工、机械、保险、检测、劳保、各种税费以及质保期间的一切费用。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2.如果我们的磋商响应文件被接受，我们将严格履行磋商采购文件中规定的每一项要求，按期、按质、按量履行合同的义务。确保提供合格工程。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3.我们同意按磋商采购文件中的规定，本磋商响应文件的有效期限为开标后 60天。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4.我们愿意提供采购人在采购文件中要求的所有资料。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5.我们认为你们有权决定成交人，还认为你们有权接受或拒绝所有的磋商响应单位。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6.我们愿意遵守磋商邀请函及采购文件中所列的收费标准。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7.我们承诺该项磋商在开标后的全过程中保持有效，不作任何更改和变动。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8.贵单位的采购文件、成交通知书和本报价响应文件将构成约束我们双方的合同。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10.我单位承诺在报价响应文件中提供的证书、资料及相关数据均为真实的，非虚假的；否则，我单位将承担由此造成的一切后果及法律责任。</w:t>
      </w:r>
      <w:r/>
    </w:p>
    <w:p>
      <w:pPr>
        <w:ind w:firstLine="420"/>
        <w:spacing w:line="360" w:lineRule="auto"/>
        <w:rPr>
          <w:rFonts w:hAnsi="宋体" w:cs="宋体"/>
          <w:color w:val="auto"/>
          <w:sz w:val="21"/>
          <w:szCs w:val="21"/>
          <w:highlight w:val="none"/>
        </w:rPr>
      </w:pPr>
      <w:r>
        <w:rPr>
          <w:rFonts w:ascii="宋体" w:hAnsi="宋体" w:cs="宋体"/>
          <w:color w:val="auto"/>
          <w:sz w:val="21"/>
          <w:szCs w:val="21"/>
          <w:highlight w:val="none"/>
        </w:rPr>
        <w:t xml:space="preserve">11.</w:t>
      </w:r>
      <w:r>
        <w:rPr>
          <w:rFonts w:hAnsi="宋体"/>
          <w:color w:val="auto"/>
          <w:sz w:val="21"/>
          <w:szCs w:val="21"/>
          <w:highlight w:val="none"/>
        </w:rPr>
        <w:t xml:space="preserve">如果我方未成交，我公司预留用于接收《未成交通知书》的电子邮箱为：</w:t>
      </w:r>
      <w:r>
        <w:rPr>
          <w:rFonts w:hAnsi="宋体"/>
          <w:color w:val="auto"/>
          <w:sz w:val="21"/>
          <w:szCs w:val="21"/>
          <w:highlight w:val="none"/>
          <w:u w:val="single"/>
        </w:rPr>
        <w:t xml:space="preserve">                 </w:t>
      </w:r>
      <w:r>
        <w:rPr>
          <w:rFonts w:hAnsi="宋体"/>
          <w:color w:val="auto"/>
          <w:sz w:val="21"/>
          <w:szCs w:val="21"/>
          <w:highlight w:val="none"/>
        </w:rPr>
        <w:t xml:space="preserve">；同时我方承诺会及时接收并查阅相应的电子邮件，否则我方自动</w:t>
      </w:r>
      <w:r>
        <w:rPr>
          <w:rFonts w:hAnsi="宋体" w:cs="宋体"/>
          <w:color w:val="auto"/>
          <w:sz w:val="21"/>
          <w:szCs w:val="21"/>
          <w:highlight w:val="none"/>
        </w:rPr>
        <w:t xml:space="preserve">放弃获知相关信息并承担相应后果。</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与本磋商相应文件有关的通讯地址：</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ind w:firstLine="210"/>
        <w:rPr>
          <w:rFonts w:hAnsi="宋体"/>
          <w:color w:val="auto"/>
          <w:sz w:val="21"/>
          <w:szCs w:val="21"/>
          <w:highlight w:val="none"/>
        </w:rPr>
      </w:pPr>
      <w:r>
        <w:rPr>
          <w:rFonts w:hint="eastAsia" w:ascii="宋体" w:hAnsi="宋体" w:cs="宋体"/>
          <w:color w:val="auto"/>
          <w:sz w:val="21"/>
          <w:szCs w:val="21"/>
          <w:highlight w:val="none"/>
        </w:rPr>
        <w:t xml:space="preserve">联系电话：                                             电子邮箱：</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color w:val="auto"/>
          <w:highlight w:val="none"/>
          <w:lang w:val="zh-CN"/>
        </w:rPr>
      </w:pPr>
      <w:r>
        <w:rPr>
          <w:rFonts w:hint="eastAsia" w:ascii="宋体" w:hAnsi="宋体" w:cs="宋体"/>
          <w:bCs/>
          <w:color w:val="auto"/>
          <w:sz w:val="21"/>
          <w:szCs w:val="21"/>
          <w:highlight w:val="none"/>
        </w:rPr>
        <w:t xml:space="preserve">日期：</w:t>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附件2：</w:t>
      </w:r>
      <w:r/>
    </w:p>
    <w:p>
      <w:pPr>
        <w:jc w:val="center"/>
        <w:spacing w:line="360" w:lineRule="auto"/>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法定代表人授权委托书</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8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本授权委托书声明：  我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（磋商响应单位名称）的法定代表人，现授权委托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（姓名）为我公司代理人，以本公司的名义参加</w:t>
      </w:r>
      <w:r>
        <w:rPr>
          <w:rFonts w:hint="eastAsia" w:ascii="宋体" w:hAnsi="宋体" w:eastAsia="宋体" w:cs="宋体"/>
          <w:color w:val="auto"/>
          <w:szCs w:val="21"/>
          <w:highlight w:val="none"/>
          <w:lang w:eastAsia="zh-CN"/>
        </w:rPr>
        <w:t xml:space="preserve">苏州泛亚万隆建设工程咨询有限公司</w:t>
      </w:r>
      <w:r>
        <w:rPr>
          <w:rFonts w:hint="eastAsia" w:ascii="宋体" w:hAnsi="宋体" w:eastAsia="宋体" w:cs="宋体"/>
          <w:color w:val="auto"/>
          <w:highlight w:val="none"/>
        </w:rPr>
        <w:t xml:space="preserve">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号的竞争性磋商采购活动。代理人在磋商、评审、合同签订和履行过程中所签署的一切文件和处理与这有关</w:t>
      </w:r>
      <w:r>
        <w:rPr>
          <w:rFonts w:hint="eastAsia" w:ascii="宋体" w:hAnsi="宋体" w:eastAsia="宋体" w:cs="宋体"/>
          <w:color w:val="auto"/>
          <w:szCs w:val="21"/>
          <w:highlight w:val="none"/>
        </w:rPr>
        <w:t xml:space="preserve">的一切事务，我公司均予以承认。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905"/>
        <w:ind w:firstLine="0"/>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887"/>
        <w:rPr>
          <w:rFonts w:hint="eastAsia"/>
          <w:color w:val="auto"/>
          <w:highlight w:val="none"/>
          <w:lang w:val="zh-CN"/>
        </w:rPr>
      </w:pPr>
      <w:r>
        <w:rPr>
          <w:rFonts w:hint="eastAsia"/>
          <w:color w:val="auto"/>
          <w:highlight w:val="none"/>
          <w:lang w:val="zh-CN"/>
        </w:rPr>
      </w:r>
      <w:r/>
    </w:p>
    <w:p>
      <w:pPr>
        <w:pStyle w:val="736"/>
        <w:ind w:left="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附件3：</w:t>
      </w:r>
      <w:r/>
    </w:p>
    <w:p>
      <w:pPr>
        <w:jc w:val="center"/>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响应报价表</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采购编号：</w:t>
      </w:r>
      <w:r/>
    </w:p>
    <w:tbl>
      <w:tblPr>
        <w:tblStyle w:val="708"/>
        <w:tblW w:w="861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3025"/>
        <w:gridCol w:w="3540"/>
        <w:gridCol w:w="1236"/>
      </w:tblGrid>
      <w:tr>
        <w:trPr>
          <w:jc w:val="center"/>
          <w:trHeight w:val="961"/>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工程名称</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磋商响应报价</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磋商响应总报价：人民币（大写）                      </w:t>
            </w:r>
            <w:r>
              <w:rPr>
                <w:rFonts w:hint="eastAsia" w:ascii="宋体" w:hAnsi="宋体" w:cs="宋体"/>
                <w:bCs/>
                <w:color w:val="auto"/>
                <w:sz w:val="21"/>
                <w:szCs w:val="21"/>
                <w:highlight w:val="none"/>
              </w:rPr>
              <w:t xml:space="preserve">（小写¥：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备注：</w:t>
            </w:r>
            <w:r/>
          </w:p>
        </w:tc>
      </w:tr>
    </w:tbl>
    <w:p>
      <w:pPr>
        <w:pStyle w:val="905"/>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pStyle w:val="905"/>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pStyle w:val="996"/>
        <w:spacing w:line="42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905"/>
        <w:ind w:firstLine="480"/>
        <w:rPr>
          <w:color w:val="auto"/>
          <w:highlight w:val="none"/>
        </w:rPr>
      </w:pPr>
      <w:r>
        <w:rPr>
          <w:color w:val="auto"/>
          <w:highlight w:val="none"/>
        </w:rPr>
      </w:r>
      <w:r/>
    </w:p>
    <w:p>
      <w:pPr>
        <w:rPr>
          <w:color w:val="auto"/>
          <w:highlight w:val="none"/>
        </w:rPr>
      </w:pPr>
      <w:r>
        <w:rPr>
          <w:color w:val="auto"/>
          <w:highlight w:val="none"/>
        </w:rPr>
      </w:r>
      <w:r/>
    </w:p>
    <w:p>
      <w:pPr>
        <w:pStyle w:val="905"/>
        <w:ind w:firstLine="480"/>
        <w:rPr>
          <w:color w:val="auto"/>
          <w:highlight w:val="none"/>
        </w:rPr>
      </w:pPr>
      <w:r>
        <w:rPr>
          <w:color w:val="auto"/>
          <w:highlight w:val="none"/>
        </w:rPr>
      </w:r>
      <w:r/>
    </w:p>
    <w:p>
      <w:pPr>
        <w:rPr>
          <w:color w:val="auto"/>
          <w:highlight w:val="none"/>
        </w:rPr>
      </w:pPr>
      <w:r>
        <w:rPr>
          <w:color w:val="auto"/>
          <w:highlight w:val="none"/>
        </w:rPr>
      </w:r>
      <w:r/>
    </w:p>
    <w:p>
      <w:pPr>
        <w:pStyle w:val="905"/>
        <w:ind w:firstLine="480"/>
        <w:rPr>
          <w:color w:val="auto"/>
          <w:highlight w:val="none"/>
        </w:rPr>
      </w:pPr>
      <w:r>
        <w:rPr>
          <w:color w:val="auto"/>
          <w:highlight w:val="none"/>
        </w:rPr>
      </w:r>
      <w:r/>
    </w:p>
    <w:p>
      <w:pPr>
        <w:rPr>
          <w:color w:val="auto"/>
          <w:highlight w:val="none"/>
        </w:rPr>
      </w:pPr>
      <w:r>
        <w:rPr>
          <w:color w:val="auto"/>
          <w:highlight w:val="none"/>
        </w:rPr>
      </w:r>
      <w:r/>
    </w:p>
    <w:p>
      <w:pPr>
        <w:pStyle w:val="905"/>
        <w:ind w:firstLine="480"/>
        <w:rPr>
          <w:color w:val="auto"/>
          <w:highlight w:val="none"/>
        </w:rPr>
      </w:pPr>
      <w:r>
        <w:rPr>
          <w:color w:val="auto"/>
          <w:highlight w:val="none"/>
        </w:rPr>
      </w:r>
      <w:r/>
    </w:p>
    <w:p>
      <w:pPr>
        <w:rPr>
          <w:color w:val="auto"/>
          <w:highlight w:val="none"/>
        </w:rPr>
      </w:pPr>
      <w:r>
        <w:rPr>
          <w:color w:val="auto"/>
          <w:highlight w:val="none"/>
        </w:rPr>
      </w:r>
      <w:r/>
    </w:p>
    <w:p>
      <w:pPr>
        <w:pStyle w:val="905"/>
        <w:ind w:firstLine="480"/>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4</w:t>
      </w:r>
      <w:r>
        <w:rPr>
          <w:rFonts w:hint="eastAsia" w:ascii="宋体" w:hAnsi="宋体" w:cs="宋体"/>
          <w:b/>
          <w:color w:val="auto"/>
          <w:sz w:val="21"/>
          <w:szCs w:val="21"/>
          <w:highlight w:val="none"/>
          <w:lang w:val="zh-CN"/>
        </w:rPr>
        <w:t xml:space="preserve">：</w:t>
      </w:r>
      <w:r/>
    </w:p>
    <w:p>
      <w:pPr>
        <w:spacing w:line="360" w:lineRule="auto"/>
        <w:rPr>
          <w:rFonts w:hint="eastAsia"/>
          <w:color w:val="auto"/>
          <w:sz w:val="21"/>
          <w:szCs w:val="21"/>
          <w:highlight w:val="none"/>
          <w:u w:val="single"/>
          <w:lang w:val="zh-CN"/>
        </w:rPr>
      </w:pPr>
      <w:r>
        <w:rPr>
          <w:rFonts w:hint="eastAsia"/>
          <w:color w:val="auto"/>
          <w:sz w:val="21"/>
          <w:szCs w:val="21"/>
          <w:highlight w:val="none"/>
          <w:u w:val="single"/>
          <w:lang w:val="zh-CN"/>
        </w:rPr>
        <w:t xml:space="preserve">工程量清单报价表，自行制作。</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950"/>
        <w:ind w:firstLine="422"/>
        <w:rPr>
          <w:rFonts w:cs="宋体"/>
          <w:b/>
          <w:color w:val="auto"/>
          <w:sz w:val="21"/>
          <w:szCs w:val="21"/>
          <w:highlight w:val="none"/>
          <w:lang w:val="zh-CN"/>
        </w:rPr>
      </w:pPr>
      <w:r>
        <w:rPr>
          <w:rFonts w:cs="宋体"/>
          <w:b/>
          <w:color w:val="auto"/>
          <w:sz w:val="21"/>
          <w:szCs w:val="21"/>
          <w:highlight w:val="none"/>
          <w:lang w:val="zh-CN"/>
        </w:rPr>
      </w:r>
      <w:r/>
    </w:p>
    <w:p>
      <w:pPr>
        <w:pStyle w:val="736"/>
        <w:ind w:left="480"/>
        <w:rPr>
          <w:color w:val="auto"/>
          <w:highlight w:val="none"/>
          <w:lang w:val="zh-CN"/>
        </w:rPr>
      </w:pPr>
      <w:r>
        <w:rPr>
          <w:color w:val="auto"/>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5</w:t>
      </w:r>
      <w:r>
        <w:rPr>
          <w:rFonts w:hint="eastAsia" w:ascii="宋体" w:hAnsi="宋体" w:cs="宋体"/>
          <w:b/>
          <w:color w:val="auto"/>
          <w:sz w:val="21"/>
          <w:szCs w:val="21"/>
          <w:highlight w:val="none"/>
          <w:lang w:val="zh-CN"/>
        </w:rPr>
        <w:t xml:space="preserve">：</w:t>
      </w:r>
      <w:r/>
    </w:p>
    <w:p>
      <w:pPr>
        <w:ind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firstLine="420"/>
        <w:jc w:val="center"/>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hint="eastAsia"/>
          <w:color w:val="auto"/>
          <w:sz w:val="21"/>
          <w:szCs w:val="21"/>
          <w:highlight w:val="none"/>
          <w:u w:val="single"/>
          <w:lang w:val="zh-CN"/>
        </w:rPr>
        <w:t xml:space="preserve">苏州泛亚万隆建设工程咨询有限公司</w:t>
      </w:r>
      <w:r>
        <w:rPr>
          <w:rFonts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cs="宋体"/>
          <w:b/>
          <w:color w:val="auto"/>
          <w:sz w:val="21"/>
          <w:szCs w:val="21"/>
          <w:highlight w:val="none"/>
          <w:lang w:val="zh-CN"/>
        </w:rPr>
      </w:pPr>
      <w:r>
        <w:rPr>
          <w:b/>
          <w:color w:val="auto"/>
          <w:sz w:val="21"/>
          <w:szCs w:val="20"/>
          <w:highlight w:val="none"/>
        </w:rPr>
        <w:br w:type="page" w:clear="all"/>
      </w: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6</w:t>
      </w:r>
      <w:r>
        <w:rPr>
          <w:rFonts w:hint="eastAsia" w:ascii="宋体" w:hAnsi="宋体" w:cs="宋体"/>
          <w:b/>
          <w:color w:val="auto"/>
          <w:sz w:val="21"/>
          <w:szCs w:val="21"/>
          <w:highlight w:val="none"/>
          <w:lang w:val="zh-CN"/>
        </w:rPr>
        <w:t xml:space="preserve">：</w:t>
      </w:r>
      <w:r/>
    </w:p>
    <w:p>
      <w:pPr>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供应商</w:t>
      </w:r>
      <w:r>
        <w:rPr>
          <w:rFonts w:ascii="宋体" w:hAnsi="宋体"/>
          <w:b/>
          <w:bCs/>
          <w:color w:val="auto"/>
          <w:sz w:val="21"/>
          <w:szCs w:val="21"/>
          <w:highlight w:val="none"/>
        </w:rPr>
        <w:t xml:space="preserve">情况表</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（盖章）：</w:t>
      </w:r>
      <w:r>
        <w:rPr>
          <w:rFonts w:ascii="宋体" w:hAnsi="宋体"/>
          <w:color w:val="auto"/>
          <w:sz w:val="21"/>
          <w:szCs w:val="21"/>
          <w:highlight w:val="none"/>
          <w:u w:val="single"/>
        </w:rPr>
        <w:t xml:space="preserve">                       </w:t>
      </w:r>
      <w:r/>
    </w:p>
    <w:tbl>
      <w:tblPr>
        <w:tblStyle w:val="708"/>
        <w:tblW w:w="836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trHeight w:val="645"/>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w:t>
            </w:r>
            <w:r/>
          </w:p>
        </w:tc>
        <w:tc>
          <w:tcPr>
            <w:gridSpan w:val="2"/>
            <w:tcW w:w="1398"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gridSpan w:val="2"/>
            <w:tcW w:w="1167"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2740"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公司成立日期</w:t>
            </w:r>
            <w:r/>
          </w:p>
        </w:tc>
        <w:tc>
          <w:tcPr>
            <w:gridSpan w:val="2"/>
            <w:tcW w:w="2475"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2</w:t>
            </w:r>
            <w:r/>
          </w:p>
        </w:tc>
        <w:tc>
          <w:tcPr>
            <w:gridSpan w:val="2"/>
            <w:tcW w:w="1398"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总部地址</w:t>
            </w:r>
            <w:r/>
          </w:p>
        </w:tc>
        <w:tc>
          <w:tcPr>
            <w:gridSpan w:val="7"/>
            <w:tcW w:w="6382"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3</w:t>
            </w:r>
            <w:r/>
          </w:p>
        </w:tc>
        <w:tc>
          <w:tcPr>
            <w:gridSpan w:val="3"/>
            <w:tcW w:w="1819"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本地代表处地址</w:t>
            </w:r>
            <w:r/>
          </w:p>
        </w:tc>
        <w:tc>
          <w:tcPr>
            <w:gridSpan w:val="6"/>
            <w:tcW w:w="5961"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4</w:t>
            </w:r>
            <w:r/>
          </w:p>
        </w:tc>
        <w:tc>
          <w:tcPr>
            <w:tcW w:w="975"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gridSpan w:val="4"/>
            <w:tcW w:w="2482"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gridSpan w:val="3"/>
            <w:tcW w:w="3169"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25"/>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5</w:t>
            </w:r>
            <w:r/>
          </w:p>
        </w:tc>
        <w:tc>
          <w:tcPr>
            <w:tcW w:w="975"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tc>
        <w:tc>
          <w:tcPr>
            <w:gridSpan w:val="4"/>
            <w:tcW w:w="2482"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gridSpan w:val="3"/>
            <w:tcW w:w="3169"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6</w:t>
            </w:r>
            <w:r/>
          </w:p>
        </w:tc>
        <w:tc>
          <w:tcPr>
            <w:tcW w:w="975"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w:t>
            </w:r>
            <w:r/>
          </w:p>
        </w:tc>
        <w:tc>
          <w:tcPr>
            <w:gridSpan w:val="4"/>
            <w:tcW w:w="2482"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4"/>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注册年份</w:t>
            </w:r>
            <w:r/>
          </w:p>
        </w:tc>
        <w:tc>
          <w:tcPr>
            <w:gridSpan w:val="3"/>
            <w:tcW w:w="3169" w:type="dxa"/>
            <w:vAlign w:val="center"/>
            <w:textDirection w:val="lrTb"/>
            <w:noWrap w:val="false"/>
          </w:tcPr>
          <w:p>
            <w:pPr>
              <w:pStyle w:val="894"/>
              <w:ind w:left="437"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7</w:t>
            </w:r>
            <w:r/>
          </w:p>
        </w:tc>
        <w:tc>
          <w:tcPr>
            <w:tcW w:w="975"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单位职工人数</w:t>
            </w:r>
            <w:r/>
          </w:p>
        </w:tc>
        <w:tc>
          <w:tcPr>
            <w:gridSpan w:val="4"/>
            <w:tcW w:w="2482" w:type="dxa"/>
            <w:vAlign w:val="center"/>
            <w:textDirection w:val="lrTb"/>
            <w:noWrap w:val="false"/>
          </w:tcPr>
          <w:p>
            <w:pPr>
              <w:pStyle w:val="894"/>
              <w:ind w:firstLine="216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gridSpan w:val="3"/>
            <w:tcW w:w="2418"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年总营业收入</w:t>
            </w:r>
            <w:r/>
          </w:p>
        </w:tc>
        <w:tc>
          <w:tcPr>
            <w:tcW w:w="1905" w:type="dxa"/>
            <w:vAlign w:val="center"/>
            <w:textDirection w:val="lrTb"/>
            <w:noWrap w:val="false"/>
          </w:tcPr>
          <w:p>
            <w:pPr>
              <w:pStyle w:val="894"/>
              <w:ind w:left="1112"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cantSplit/>
          <w:trHeight w:val="645"/>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8</w:t>
            </w:r>
            <w:r/>
          </w:p>
        </w:tc>
        <w:tc>
          <w:tcPr>
            <w:gridSpan w:val="9"/>
            <w:tcW w:w="7780"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9</w:t>
            </w:r>
            <w:r/>
          </w:p>
        </w:tc>
        <w:tc>
          <w:tcPr>
            <w:gridSpan w:val="9"/>
            <w:tcW w:w="7780"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主营范围</w:t>
            </w:r>
            <w:r/>
          </w:p>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1、____________________________________</w:t>
            </w:r>
            <w:r/>
          </w:p>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2、____________________________________</w:t>
            </w:r>
            <w:r/>
          </w:p>
        </w:tc>
      </w:tr>
      <w:tr>
        <w:trPr>
          <w:trHeight w:val="1013"/>
        </w:trPr>
        <w:tc>
          <w:tcPr>
            <w:tcW w:w="582" w:type="dxa"/>
            <w:vAlign w:val="center"/>
            <w:textDirection w:val="lrTb"/>
            <w:noWrap w:val="false"/>
          </w:tcPr>
          <w:p>
            <w:pPr>
              <w:pStyle w:val="894"/>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10</w:t>
            </w:r>
            <w:r/>
          </w:p>
        </w:tc>
        <w:tc>
          <w:tcPr>
            <w:gridSpan w:val="4"/>
            <w:tcW w:w="2565" w:type="dxa"/>
            <w:vAlign w:val="top"/>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w:t>
            </w:r>
            <w:r/>
          </w:p>
        </w:tc>
        <w:tc>
          <w:tcPr>
            <w:gridSpan w:val="5"/>
            <w:tcW w:w="5215" w:type="dxa"/>
            <w:vAlign w:val="top"/>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18"/>
        </w:trPr>
        <w:tc>
          <w:tcPr>
            <w:tcW w:w="582" w:type="dxa"/>
            <w:vAlign w:val="center"/>
            <w:textDirection w:val="lrTb"/>
            <w:noWrap w:val="false"/>
          </w:tcPr>
          <w:p>
            <w:pPr>
              <w:pStyle w:val="894"/>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1</w:t>
            </w:r>
            <w:r/>
          </w:p>
        </w:tc>
        <w:tc>
          <w:tcPr>
            <w:gridSpan w:val="4"/>
            <w:tcW w:w="2565"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5"/>
            <w:tcW w:w="5215" w:type="dxa"/>
            <w:vAlign w:val="center"/>
            <w:textDirection w:val="lrTb"/>
            <w:noWrap w:val="false"/>
          </w:tcPr>
          <w:p>
            <w:pPr>
              <w:pStyle w:val="894"/>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ascii="宋体" w:hAnsi="宋体"/>
          <w:color w:val="auto"/>
          <w:sz w:val="21"/>
          <w:szCs w:val="21"/>
          <w:highlight w:val="none"/>
        </w:rPr>
      </w:pPr>
      <w:r>
        <w:rPr>
          <w:rFonts w:ascii="宋体" w:hAnsi="宋体"/>
          <w:color w:val="auto"/>
          <w:sz w:val="21"/>
          <w:szCs w:val="21"/>
          <w:highlight w:val="none"/>
        </w:rPr>
      </w:r>
      <w:r/>
    </w:p>
    <w:p>
      <w:pPr>
        <w:pStyle w:val="905"/>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905"/>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736"/>
        <w:ind w:left="480"/>
        <w:rPr>
          <w:rFonts w:ascii="宋体" w:hAnsi="宋体"/>
          <w:color w:val="auto"/>
          <w:sz w:val="21"/>
          <w:szCs w:val="21"/>
          <w:highlight w:val="none"/>
          <w:lang w:val="zh-CN"/>
        </w:rPr>
      </w:pPr>
      <w:r>
        <w:rPr>
          <w:rFonts w:ascii="宋体" w:hAnsi="宋体"/>
          <w:color w:val="auto"/>
          <w:sz w:val="21"/>
          <w:szCs w:val="21"/>
          <w:highlight w:val="none"/>
          <w:lang w:val="zh-CN"/>
        </w:rPr>
      </w:r>
      <w:r/>
    </w:p>
    <w:p>
      <w:pPr>
        <w:rPr>
          <w:color w:val="auto"/>
          <w:highlight w:val="none"/>
          <w:lang w:val="zh-CN"/>
        </w:rPr>
      </w:pPr>
      <w:r>
        <w:rPr>
          <w:color w:val="auto"/>
          <w:highlight w:val="none"/>
          <w:lang w:val="zh-CN"/>
        </w:rPr>
      </w:r>
      <w:r/>
    </w:p>
    <w:p>
      <w:pPr>
        <w:pStyle w:val="905"/>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7</w:t>
      </w:r>
      <w:r>
        <w:rPr>
          <w:rFonts w:hint="eastAsia" w:ascii="宋体" w:hAnsi="宋体" w:cs="宋体"/>
          <w:b/>
          <w:color w:val="auto"/>
          <w:sz w:val="21"/>
          <w:szCs w:val="21"/>
          <w:highlight w:val="none"/>
          <w:lang w:val="zh-CN"/>
        </w:rPr>
        <w:t xml:space="preserve">：</w:t>
      </w:r>
      <w:r/>
    </w:p>
    <w:p>
      <w:pPr>
        <w:jc w:val="center"/>
        <w:rPr>
          <w:b/>
          <w:bCs/>
          <w:color w:val="auto"/>
          <w:sz w:val="21"/>
          <w:szCs w:val="21"/>
          <w:highlight w:val="none"/>
        </w:rPr>
      </w:pPr>
      <w:r>
        <w:rPr>
          <w:rFonts w:hint="eastAsia" w:hAnsi="宋体"/>
          <w:b/>
          <w:bCs/>
          <w:color w:val="auto"/>
          <w:sz w:val="21"/>
          <w:szCs w:val="21"/>
          <w:highlight w:val="none"/>
        </w:rPr>
        <w:t xml:space="preserve">供应商</w:t>
      </w:r>
      <w:r>
        <w:rPr>
          <w:rFonts w:hAnsi="宋体"/>
          <w:b/>
          <w:bCs/>
          <w:color w:val="auto"/>
          <w:sz w:val="21"/>
          <w:szCs w:val="21"/>
          <w:highlight w:val="none"/>
        </w:rPr>
        <w:t xml:space="preserve">与其他单位存在控股、管理关系情况表</w:t>
      </w:r>
      <w:r/>
    </w:p>
    <w:p>
      <w:pPr>
        <w:rPr>
          <w:b/>
          <w:bCs/>
          <w:color w:val="auto"/>
          <w:sz w:val="21"/>
          <w:szCs w:val="21"/>
          <w:highlight w:val="none"/>
        </w:rPr>
      </w:pPr>
      <w:r>
        <w:rPr>
          <w:b/>
          <w:bCs/>
          <w:color w:val="auto"/>
          <w:sz w:val="21"/>
          <w:szCs w:val="21"/>
          <w:highlight w:val="none"/>
        </w:rPr>
        <w:t xml:space="preserve"> </w:t>
      </w:r>
      <w:r/>
    </w:p>
    <w:tbl>
      <w:tblPr>
        <w:tblStyle w:val="708"/>
        <w:tblW w:w="8522" w:type="dxa"/>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与</w:t>
            </w:r>
            <w:r>
              <w:rPr>
                <w:rFonts w:hint="eastAsia" w:hAnsi="宋体"/>
                <w:b/>
                <w:bCs/>
                <w:color w:val="auto"/>
                <w:sz w:val="21"/>
                <w:szCs w:val="21"/>
                <w:highlight w:val="none"/>
              </w:rPr>
              <w:t xml:space="preserve">供应商</w:t>
            </w:r>
            <w:r>
              <w:rPr>
                <w:rFonts w:hAnsi="宋体"/>
                <w:b/>
                <w:bCs/>
                <w:color w:val="auto"/>
                <w:sz w:val="21"/>
                <w:szCs w:val="21"/>
                <w:highlight w:val="none"/>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bl>
    <w:p>
      <w:pPr>
        <w:rPr>
          <w:b/>
          <w:bCs/>
          <w:color w:val="auto"/>
          <w:sz w:val="21"/>
          <w:szCs w:val="21"/>
          <w:highlight w:val="none"/>
        </w:rPr>
      </w:pPr>
      <w:r>
        <w:rPr>
          <w:rFonts w:hAnsi="宋体"/>
          <w:b/>
          <w:bCs/>
          <w:color w:val="auto"/>
          <w:sz w:val="21"/>
          <w:szCs w:val="21"/>
          <w:highlight w:val="none"/>
        </w:rPr>
        <w:t xml:space="preserve">注：</w:t>
      </w:r>
      <w:r>
        <w:rPr>
          <w:rFonts w:hint="eastAsia" w:hAnsi="宋体"/>
          <w:b/>
          <w:bCs/>
          <w:color w:val="auto"/>
          <w:sz w:val="21"/>
          <w:szCs w:val="21"/>
          <w:highlight w:val="none"/>
        </w:rPr>
        <w:t xml:space="preserve">供应商</w:t>
      </w:r>
      <w:r>
        <w:rPr>
          <w:rFonts w:hAnsi="宋体"/>
          <w:b/>
          <w:bCs/>
          <w:color w:val="auto"/>
          <w:sz w:val="21"/>
          <w:szCs w:val="21"/>
          <w:highlight w:val="none"/>
        </w:rPr>
        <w:t xml:space="preserve">应当按实填写所有与之有控股、管理关系的情况</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736"/>
        <w:ind w:left="480"/>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color w:val="auto"/>
          <w:highlight w:val="none"/>
          <w:lang w:val="zh-CN"/>
        </w:rPr>
      </w:pPr>
      <w:r>
        <w:rPr>
          <w:color w:val="auto"/>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8</w:t>
      </w:r>
      <w:r>
        <w:rPr>
          <w:rFonts w:hint="eastAsia" w:ascii="宋体" w:hAnsi="宋体" w:cs="宋体"/>
          <w:b/>
          <w:color w:val="auto"/>
          <w:sz w:val="21"/>
          <w:szCs w:val="21"/>
          <w:highlight w:val="none"/>
          <w:lang w:val="zh-CN"/>
        </w:rPr>
        <w:t xml:space="preserve">：</w:t>
      </w:r>
      <w:r/>
    </w:p>
    <w:p>
      <w:pP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商务条款偏离表</w:t>
      </w:r>
      <w:r/>
    </w:p>
    <w:tbl>
      <w:tblPr>
        <w:tblStyle w:val="70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tblGrid>
      <w:tr>
        <w:trPr>
          <w:jc w:val="center"/>
          <w:trHeight w:val="609"/>
        </w:trPr>
        <w:tc>
          <w:tcPr>
            <w:tcW w:w="928"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序号</w:t>
            </w:r>
            <w:r/>
          </w:p>
        </w:tc>
        <w:tc>
          <w:tcPr>
            <w:tcW w:w="1631" w:type="dxa"/>
            <w:vAlign w:val="center"/>
            <w:textDirection w:val="lrTb"/>
            <w:noWrap w:val="false"/>
          </w:tcPr>
          <w:p>
            <w:pPr>
              <w:ind w:left="54"/>
              <w:jc w:val="center"/>
              <w:spacing w:line="360" w:lineRule="auto"/>
              <w:rPr>
                <w:color w:val="auto"/>
                <w:sz w:val="21"/>
                <w:szCs w:val="21"/>
                <w:highlight w:val="none"/>
              </w:rPr>
            </w:pPr>
            <w:r>
              <w:rPr>
                <w:rFonts w:hAnsi="宋体"/>
                <w:color w:val="auto"/>
                <w:sz w:val="21"/>
                <w:szCs w:val="21"/>
                <w:highlight w:val="none"/>
              </w:rPr>
              <w:t xml:space="preserve">项目</w:t>
            </w:r>
            <w:r/>
          </w:p>
        </w:tc>
        <w:tc>
          <w:tcPr>
            <w:tcW w:w="1987"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采购要求</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响应情况</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偏离说明</w:t>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1</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2</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3</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4</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31"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7"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4"/>
        <w:ind w:firstLine="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的响应文件（除服务条款部分）与采购文件规定的有偏离的，应在此表中说明。未在上表中说明的，将被认为完全响应采购文件的规定。</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spacing w:line="360" w:lineRule="auto"/>
        <w:rPr>
          <w:b/>
          <w:color w:val="auto"/>
          <w:sz w:val="21"/>
          <w:szCs w:val="21"/>
          <w:highlight w:val="none"/>
          <w:lang w:val="zh-CN"/>
        </w:rPr>
      </w:pPr>
      <w:r>
        <w:rPr>
          <w:rFonts w:hint="eastAsia" w:ascii="宋体" w:hAnsi="宋体"/>
          <w:b/>
          <w:color w:val="auto"/>
          <w:sz w:val="21"/>
          <w:szCs w:val="21"/>
          <w:highlight w:val="none"/>
        </w:rPr>
        <w:t xml:space="preserve">附件9：</w:t>
      </w:r>
      <w:r>
        <w:rPr>
          <w:b/>
          <w:color w:val="auto"/>
          <w:sz w:val="21"/>
          <w:szCs w:val="21"/>
          <w:highlight w:val="none"/>
          <w:lang w:val="zh-CN"/>
        </w:rPr>
        <w:t xml:space="preserve"> </w:t>
      </w:r>
      <w:r/>
    </w:p>
    <w:p>
      <w:pPr>
        <w:jc w:val="center"/>
        <w:spacing w:line="360" w:lineRule="auto"/>
        <w:rPr>
          <w:rFonts w:hAnsi="宋体"/>
          <w:color w:val="auto"/>
          <w:sz w:val="21"/>
          <w:szCs w:val="21"/>
          <w:highlight w:val="none"/>
        </w:rPr>
      </w:pPr>
      <w:r>
        <w:rPr>
          <w:rFonts w:hint="eastAsia" w:ascii="宋体" w:hAnsi="宋体" w:cs="宋体"/>
          <w:b/>
          <w:bCs/>
          <w:color w:val="auto"/>
          <w:sz w:val="21"/>
          <w:szCs w:val="21"/>
          <w:highlight w:val="none"/>
        </w:rPr>
        <w:t xml:space="preserve">响应保证承诺书</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苏州泛亚万隆建设工程咨询有限公司</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的响应，并做出如下承诺：</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支付本采购文件公布的预算金额的2%作为违约赔偿金（数量不确定的单价采购须约定具体金额）。</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1.自响应截止时间至本项目发布成交公告为止，撤销响应；</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2.成交后不依法与采购人签订合同；</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3.成交后不按本采购文件规定向采购人提交履约保证金（如有）；</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4.成交后不按本采购文件规定向贵方缴纳采购代理费。</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供应商名称：（签章）</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法定代表人或被授权人（签字或签章）：</w:t>
      </w:r>
      <w:r/>
    </w:p>
    <w:p>
      <w:pPr>
        <w:pStyle w:val="928"/>
        <w:ind w:firstLine="420"/>
        <w:jc w:val="both"/>
        <w:spacing w:before="0" w:beforeAutospacing="0" w:after="0" w:afterAutospacing="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日期：      年    月    日</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pStyle w:val="736"/>
        <w:ind w:left="480"/>
        <w:rPr>
          <w:rFonts w:hint="eastAsia" w:ascii="宋体" w:hAnsi="宋体"/>
          <w:b/>
          <w:color w:val="auto"/>
          <w:szCs w:val="21"/>
          <w:highlight w:val="none"/>
        </w:rPr>
      </w:pPr>
      <w:r>
        <w:rPr>
          <w:rFonts w:hint="eastAsia" w:ascii="宋体" w:hAnsi="宋体"/>
          <w:b/>
          <w:color w:val="auto"/>
          <w:szCs w:val="21"/>
          <w:highlight w:val="none"/>
        </w:rPr>
      </w:r>
      <w:r/>
    </w:p>
    <w:p>
      <w:pPr>
        <w:rPr>
          <w:rFonts w:hint="eastAsia"/>
          <w:color w:val="auto"/>
          <w:highlight w:val="none"/>
        </w:rPr>
      </w:pPr>
      <w:r>
        <w:rPr>
          <w:rFonts w:hint="eastAsia"/>
          <w:color w:val="auto"/>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0</w:t>
      </w:r>
      <w:r>
        <w:rPr>
          <w:rFonts w:ascii="宋体" w:hAnsi="宋体"/>
          <w:b/>
          <w:color w:val="auto"/>
          <w:sz w:val="21"/>
          <w:szCs w:val="21"/>
          <w:highlight w:val="none"/>
          <w:lang w:val="zh-CN"/>
        </w:rPr>
        <w:t xml:space="preserve">：</w:t>
      </w:r>
      <w:r>
        <w:rPr>
          <w:b/>
          <w:color w:val="auto"/>
          <w:sz w:val="21"/>
          <w:szCs w:val="21"/>
          <w:highlight w:val="none"/>
          <w:lang w:val="zh-CN"/>
        </w:rPr>
        <w:t xml:space="preserve"> </w:t>
      </w:r>
      <w:r/>
    </w:p>
    <w:p>
      <w:pPr>
        <w:jc w:val="center"/>
        <w:spacing w:line="360" w:lineRule="auto"/>
        <w:rPr>
          <w:rFonts w:hint="eastAsia" w:ascii="宋体" w:hAnsi="宋体" w:cs="宋体"/>
          <w:b/>
          <w:bCs/>
          <w:color w:val="auto"/>
          <w:spacing w:val="20"/>
          <w:sz w:val="21"/>
          <w:szCs w:val="21"/>
          <w:highlight w:val="none"/>
        </w:rPr>
      </w:pPr>
      <w:r/>
      <w:bookmarkStart w:id="30" w:name="_Toc405820179"/>
      <w:r/>
      <w:bookmarkStart w:id="31" w:name="_Toc405820404"/>
      <w:r/>
      <w:bookmarkStart w:id="32" w:name="_Toc405820239"/>
      <w:r/>
      <w:bookmarkStart w:id="33" w:name="_Toc348784827"/>
      <w:r/>
      <w:bookmarkStart w:id="34" w:name="_Toc348785013"/>
      <w:r/>
      <w:bookmarkStart w:id="35" w:name="_Toc405820976"/>
      <w:r/>
      <w:bookmarkStart w:id="36" w:name="_Toc405820301"/>
      <w:r/>
      <w:bookmarkStart w:id="37" w:name="_Toc382997003"/>
      <w:r/>
      <w:bookmarkStart w:id="38" w:name="_Toc348785368"/>
      <w:r>
        <w:rPr>
          <w:rFonts w:hint="eastAsia" w:ascii="宋体" w:hAnsi="宋体" w:cs="宋体"/>
          <w:b/>
          <w:bCs/>
          <w:color w:val="auto"/>
          <w:spacing w:val="20"/>
          <w:sz w:val="21"/>
          <w:szCs w:val="21"/>
          <w:highlight w:val="none"/>
        </w:rPr>
        <w:t xml:space="preserve">拟投入本项目技术人员汇总表</w:t>
      </w:r>
      <w:bookmarkEnd w:id="30"/>
      <w:r/>
      <w:bookmarkEnd w:id="31"/>
      <w:r/>
      <w:bookmarkEnd w:id="32"/>
      <w:r/>
      <w:bookmarkEnd w:id="33"/>
      <w:r/>
      <w:bookmarkEnd w:id="34"/>
      <w:r/>
      <w:bookmarkEnd w:id="35"/>
      <w:r/>
      <w:bookmarkEnd w:id="36"/>
      <w:r/>
      <w:bookmarkEnd w:id="37"/>
      <w:r/>
      <w:bookmarkEnd w:id="38"/>
      <w:r/>
      <w:r/>
    </w:p>
    <w:p>
      <w:pPr>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采购编号：</w:t>
      </w:r>
      <w:r/>
    </w:p>
    <w:tbl>
      <w:tblPr>
        <w:tblStyle w:val="708"/>
        <w:tblW w:w="836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岗位名称</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姓名</w:t>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证书号</w:t>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身份证号</w:t>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联系方式</w:t>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6</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w:t>
      </w:r>
      <w:r>
        <w:rPr>
          <w:rFonts w:hint="eastAsia" w:ascii="宋体" w:hAnsi="宋体"/>
          <w:b/>
          <w:color w:val="auto"/>
          <w:sz w:val="21"/>
          <w:szCs w:val="21"/>
          <w:highlight w:val="none"/>
        </w:rPr>
        <w:t xml:space="preserve">11</w:t>
      </w:r>
      <w:r>
        <w:rPr>
          <w:rFonts w:ascii="宋体" w:hAnsi="宋体"/>
          <w:b/>
          <w:color w:val="auto"/>
          <w:sz w:val="21"/>
          <w:szCs w:val="21"/>
          <w:highlight w:val="none"/>
          <w:lang w:val="zh-CN"/>
        </w:rPr>
        <w:t xml:space="preserve">： </w:t>
      </w:r>
      <w:r/>
    </w:p>
    <w:p>
      <w:pPr>
        <w:jc w:val="center"/>
        <w:spacing w:before="156"/>
        <w:rPr>
          <w:rFonts w:hint="eastAsia"/>
          <w:b/>
          <w:color w:val="auto"/>
          <w:sz w:val="21"/>
          <w:szCs w:val="21"/>
          <w:highlight w:val="none"/>
        </w:rPr>
      </w:pPr>
      <w:r>
        <w:rPr>
          <w:rFonts w:hAnsi="宋体"/>
          <w:b/>
          <w:color w:val="auto"/>
          <w:sz w:val="21"/>
          <w:szCs w:val="21"/>
          <w:highlight w:val="none"/>
        </w:rPr>
        <w:t xml:space="preserve">类似项目业绩一览表</w:t>
      </w:r>
      <w:r/>
    </w:p>
    <w:p>
      <w:pPr>
        <w:rPr>
          <w:rFonts w:ascii="宋体" w:hAnsi="宋体"/>
          <w:color w:val="auto"/>
          <w:sz w:val="20"/>
          <w:szCs w:val="20"/>
          <w:highlight w:val="none"/>
        </w:rPr>
      </w:pPr>
      <w:r>
        <w:rPr>
          <w:rFonts w:ascii="宋体" w:hAnsi="宋体"/>
          <w:color w:val="auto"/>
          <w:sz w:val="20"/>
          <w:szCs w:val="20"/>
          <w:highlight w:val="none"/>
        </w:rPr>
      </w:r>
      <w:r/>
    </w:p>
    <w:tbl>
      <w:tblPr>
        <w:tblStyle w:val="708"/>
        <w:tblW w:w="836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项目名称</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合同期</w:t>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范围</w:t>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合同金额（万元）</w:t>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备注</w:t>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tbRlV"/>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4"/>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40" w:lineRule="exact"/>
        <w:rPr>
          <w:color w:val="auto"/>
          <w:sz w:val="21"/>
          <w:szCs w:val="21"/>
          <w:highlight w:val="none"/>
          <w:lang w:val="zh-CN"/>
        </w:rPr>
      </w:pPr>
      <w:r>
        <w:rPr>
          <w:rFonts w:hAnsi="宋体"/>
          <w:color w:val="auto"/>
          <w:sz w:val="21"/>
          <w:szCs w:val="21"/>
          <w:highlight w:val="none"/>
          <w:lang w:val="zh-CN"/>
        </w:rPr>
        <w:t xml:space="preserve">注：响应</w:t>
      </w:r>
      <w:r>
        <w:rPr>
          <w:rFonts w:hint="eastAsia" w:hAnsi="宋体"/>
          <w:color w:val="auto"/>
          <w:sz w:val="21"/>
          <w:szCs w:val="21"/>
          <w:highlight w:val="none"/>
        </w:rPr>
        <w:t xml:space="preserve">供应商</w:t>
      </w:r>
      <w:r>
        <w:rPr>
          <w:rFonts w:hAnsi="宋体"/>
          <w:color w:val="auto"/>
          <w:sz w:val="21"/>
          <w:szCs w:val="21"/>
          <w:highlight w:val="none"/>
          <w:lang w:val="zh-CN"/>
        </w:rPr>
        <w:t xml:space="preserve">应随此表附上相关的业绩证明（如合同</w:t>
      </w:r>
      <w:r>
        <w:rPr>
          <w:rFonts w:hint="eastAsia" w:hAnsi="宋体"/>
          <w:color w:val="auto"/>
          <w:sz w:val="21"/>
          <w:szCs w:val="21"/>
          <w:highlight w:val="none"/>
          <w:lang w:val="zh-CN"/>
        </w:rPr>
        <w:t xml:space="preserve">）</w:t>
      </w:r>
      <w:r>
        <w:rPr>
          <w:rFonts w:hAnsi="宋体"/>
          <w:color w:val="auto"/>
          <w:sz w:val="21"/>
          <w:szCs w:val="21"/>
          <w:highlight w:val="none"/>
          <w:lang w:val="zh-CN"/>
        </w:rPr>
        <w:t xml:space="preserve">。</w:t>
      </w:r>
      <w:r/>
    </w:p>
    <w:p>
      <w:pPr>
        <w:ind w:left="239"/>
        <w:spacing w:line="340" w:lineRule="exact"/>
        <w:rPr>
          <w:color w:val="auto"/>
          <w:sz w:val="21"/>
          <w:szCs w:val="21"/>
          <w:highlight w:val="none"/>
        </w:rPr>
      </w:pPr>
      <w:r>
        <w:rPr>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340" w:lineRule="exact"/>
        <w:rPr>
          <w:b/>
          <w:color w:val="auto"/>
          <w:sz w:val="21"/>
          <w:szCs w:val="21"/>
          <w:highlight w:val="none"/>
        </w:rPr>
      </w:pPr>
      <w:r>
        <w:rPr>
          <w:b/>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pStyle w:val="894"/>
        <w:ind w:firstLine="0"/>
        <w:spacing w:line="500" w:lineRule="exact"/>
        <w:rPr>
          <w:color w:val="auto"/>
          <w:szCs w:val="21"/>
          <w:highlight w:val="none"/>
        </w:rPr>
      </w:pPr>
      <w:r>
        <w:rPr>
          <w:color w:val="auto"/>
          <w:szCs w:val="21"/>
          <w:highlight w:val="none"/>
        </w:rPr>
      </w:r>
      <w:r/>
    </w:p>
    <w:p>
      <w:pPr>
        <w:rPr>
          <w:b/>
          <w:bCs/>
          <w:color w:val="auto"/>
          <w:sz w:val="21"/>
          <w:szCs w:val="21"/>
          <w:highlight w:val="none"/>
        </w:rPr>
      </w:pPr>
      <w:r>
        <w:rPr>
          <w:b/>
          <w:bCs/>
          <w:color w:val="auto"/>
          <w:sz w:val="21"/>
          <w:szCs w:val="21"/>
          <w:highlight w:val="none"/>
        </w:rPr>
      </w:r>
      <w:r/>
    </w:p>
    <w:p>
      <w:pPr>
        <w:spacing w:line="360" w:lineRule="auto"/>
        <w:rPr>
          <w:b/>
          <w:color w:val="auto"/>
          <w:sz w:val="21"/>
          <w:szCs w:val="21"/>
          <w:highlight w:val="none"/>
          <w:lang w:val="zh-CN"/>
        </w:rPr>
      </w:pPr>
      <w:r>
        <w:rPr>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pStyle w:val="950"/>
        <w:ind w:firstLine="0"/>
        <w:rPr>
          <w:b/>
          <w:color w:val="auto"/>
          <w:sz w:val="21"/>
          <w:szCs w:val="21"/>
          <w:highlight w:val="none"/>
          <w:lang w:val="zh-CN"/>
        </w:rPr>
      </w:pPr>
      <w:r>
        <w:rPr>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2</w:t>
      </w:r>
      <w:r>
        <w:rPr>
          <w:rFonts w:ascii="宋体" w:hAnsi="宋体"/>
          <w:b/>
          <w:color w:val="auto"/>
          <w:sz w:val="21"/>
          <w:szCs w:val="21"/>
          <w:highlight w:val="none"/>
          <w:lang w:val="zh-CN"/>
        </w:rPr>
        <w:t xml:space="preserve">： </w:t>
      </w:r>
      <w:r/>
    </w:p>
    <w:p>
      <w:pPr>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w:t>
      </w:r>
      <w:r/>
    </w:p>
    <w:p>
      <w:pPr>
        <w:spacing w:line="480" w:lineRule="exact"/>
        <w:rPr>
          <w:rFonts w:ascii="宋体" w:hAnsi="宋体"/>
          <w:color w:val="auto"/>
          <w:sz w:val="21"/>
          <w:szCs w:val="21"/>
          <w:highlight w:val="none"/>
        </w:rPr>
      </w:pPr>
      <w:r>
        <w:rPr>
          <w:rFonts w:hint="eastAsia" w:hAnsi="宋体" w:cs="宋体"/>
          <w:color w:val="auto"/>
          <w:sz w:val="21"/>
          <w:szCs w:val="21"/>
          <w:highlight w:val="none"/>
          <w:u w:val="single"/>
          <w:lang w:val="zh-CN"/>
        </w:rPr>
        <w:t xml:space="preserve">苏州泛亚万隆建设工程咨询有限公司</w:t>
      </w:r>
      <w:r>
        <w:rPr>
          <w:rFonts w:hint="eastAsia" w:ascii="宋体" w:hAnsi="宋体"/>
          <w:color w:val="auto"/>
          <w:sz w:val="21"/>
          <w:szCs w:val="21"/>
          <w:highlight w:val="none"/>
          <w:u w:val="single"/>
        </w:rPr>
        <w:t xml:space="preserve">：</w:t>
      </w:r>
      <w:r/>
    </w:p>
    <w:p>
      <w:pPr>
        <w:ind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采购活动，工程的施工单位全部由符合政策要求的中小企业承接。相关企业（含联合体中的中小企业、签订分包意向协议的中小企业）的具体情况如下：</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西大圩综合变低压线路迁移工程</w:t>
      </w:r>
      <w:r>
        <w:rPr>
          <w:rFonts w:hint="eastAsia" w:ascii="宋体" w:hAnsi="宋体"/>
          <w:color w:val="auto"/>
          <w:sz w:val="21"/>
          <w:szCs w:val="21"/>
          <w:highlight w:val="none"/>
        </w:rPr>
        <w:t xml:space="preserve">，属于</w:t>
      </w:r>
      <w:r>
        <w:rPr>
          <w:rFonts w:hint="eastAsia" w:ascii="宋体" w:hAnsi="宋体" w:cs="宋体"/>
          <w:color w:val="auto"/>
          <w:sz w:val="21"/>
          <w:szCs w:val="21"/>
          <w:highlight w:val="none"/>
          <w:u w:val="single"/>
        </w:rPr>
        <w:t xml:space="preserve">建筑业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西大圩综合变低压线路迁移工程</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rPr>
        <w:t xml:space="preserve">建筑业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spacing w:line="480" w:lineRule="exact"/>
        <w:rPr>
          <w:rFonts w:ascii="宋体" w:hAnsi="宋体"/>
          <w:color w:val="auto"/>
          <w:sz w:val="21"/>
          <w:szCs w:val="21"/>
          <w:highlight w:val="none"/>
        </w:rPr>
      </w:pPr>
      <w:r>
        <w:rPr>
          <w:rFonts w:ascii="宋体" w:hAnsi="宋体"/>
          <w:color w:val="auto"/>
          <w:sz w:val="21"/>
          <w:szCs w:val="21"/>
          <w:highlight w:val="none"/>
        </w:rPr>
      </w:r>
      <w:r/>
    </w:p>
    <w:p>
      <w:pPr>
        <w:ind w:right="-24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企业名称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w:t>
      </w:r>
      <w:r/>
    </w:p>
    <w:p>
      <w:pPr>
        <w:pStyle w:val="905"/>
        <w:ind w:firstLine="48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200"/>
        <w:rPr>
          <w:rFonts w:hint="eastAsia" w:ascii="宋体" w:cs="宋体"/>
          <w:b/>
          <w:color w:val="auto"/>
          <w:sz w:val="21"/>
          <w:szCs w:val="21"/>
          <w:highlight w:val="none"/>
        </w:rPr>
      </w:pPr>
      <w:r>
        <w:rPr>
          <w:rFonts w:hint="eastAsia" w:hAnsi="宋体" w:cs="宋体"/>
          <w:color w:val="auto"/>
          <w:sz w:val="18"/>
          <w:szCs w:val="18"/>
          <w:highlight w:val="none"/>
        </w:rPr>
        <w:t xml:space="preserve">注：从业人员、营业收入、资产总额填报上一年度数据，无上一年度数据的新成立企业可不填报。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70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highlight w:val="none"/>
          <w:lang w:val="zh-CN"/>
        </w:rPr>
      </w:pPr>
      <w:r>
        <w:rPr>
          <w:rFonts w:hint="eastAsia"/>
          <w:highlight w:val="none"/>
          <w:lang w:val="zh-CN"/>
        </w:rPr>
      </w:r>
      <w:r/>
    </w:p>
    <w:p>
      <w:pPr>
        <w:pStyle w:val="736"/>
        <w:ind w:left="48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附件</w:t>
      </w:r>
      <w:r>
        <w:rPr>
          <w:rFonts w:hint="eastAsia" w:ascii="宋体" w:hAnsi="宋体" w:cs="宋体"/>
          <w:b/>
          <w:bCs/>
          <w:color w:val="auto"/>
          <w:sz w:val="21"/>
          <w:szCs w:val="21"/>
          <w:highlight w:val="none"/>
        </w:rPr>
        <w:t xml:space="preserve">13</w:t>
      </w:r>
      <w:r>
        <w:rPr>
          <w:rFonts w:hint="eastAsia" w:ascii="宋体" w:hAnsi="宋体" w:cs="宋体"/>
          <w:b/>
          <w:bCs/>
          <w:color w:val="auto"/>
          <w:sz w:val="21"/>
          <w:szCs w:val="21"/>
          <w:highlight w:val="none"/>
          <w:lang w:val="zh-CN"/>
        </w:rPr>
        <w:t xml:space="preserve">：</w:t>
      </w:r>
      <w:r/>
    </w:p>
    <w:p>
      <w:pPr>
        <w:jc w:val="cente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残疾人福利性单位声明函</w:t>
      </w:r>
      <w:r/>
    </w:p>
    <w:p>
      <w:pPr>
        <w:spacing w:line="580"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rPr>
        <w:t xml:space="preserve">〔2017〕141</w:t>
      </w:r>
      <w:r>
        <w:rPr>
          <w:rFonts w:hint="eastAsia" w:ascii="宋体" w:hAnsi="宋体" w:cs="宋体"/>
          <w:color w:val="auto"/>
          <w:spacing w:val="6"/>
          <w:sz w:val="21"/>
          <w:szCs w:val="21"/>
          <w:highlight w:val="none"/>
        </w:rPr>
        <w:t xml:space="preserve">号）的规定，本单位为符合条件的残疾人福利性单位，且本单位参加</w:t>
      </w:r>
      <w:r>
        <w:rPr>
          <w:rFonts w:hint="eastAsia" w:ascii="宋体" w:hAnsi="宋体" w:cs="宋体"/>
          <w:color w:val="auto"/>
          <w:spacing w:val="6"/>
          <w:sz w:val="21"/>
          <w:szCs w:val="21"/>
          <w:highlight w:val="none"/>
          <w:u w:val="single"/>
        </w:rPr>
        <w:t xml:space="preserve">___    ___</w:t>
      </w:r>
      <w:r>
        <w:rPr>
          <w:rFonts w:hint="eastAsia" w:ascii="宋体" w:hAnsi="宋体" w:cs="宋体"/>
          <w:color w:val="auto"/>
          <w:spacing w:val="6"/>
          <w:sz w:val="21"/>
          <w:szCs w:val="21"/>
          <w:highlight w:val="none"/>
        </w:rPr>
        <w:t xml:space="preserve">单位的</w:t>
      </w:r>
      <w:r>
        <w:rPr>
          <w:rFonts w:hint="eastAsia" w:ascii="宋体" w:hAnsi="宋体" w:cs="宋体"/>
          <w:color w:val="auto"/>
          <w:spacing w:val="6"/>
          <w:sz w:val="21"/>
          <w:szCs w:val="21"/>
          <w:highlight w:val="none"/>
          <w:u w:val="single"/>
        </w:rPr>
        <w:t xml:space="preserve">_       _____</w:t>
      </w:r>
      <w:r>
        <w:rPr>
          <w:rFonts w:hint="eastAsia" w:ascii="宋体" w:hAnsi="宋体" w:cs="宋体"/>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1560" w:firstLine="444"/>
        <w:jc w:val="right"/>
        <w:spacing w:line="580" w:lineRule="exact"/>
        <w:tabs>
          <w:tab w:val="left" w:pos="4860" w:leader="none"/>
        </w:tabs>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                   </w:t>
      </w:r>
      <w:r>
        <w:rPr>
          <w:rFonts w:hint="eastAsia" w:ascii="宋体" w:hAnsi="宋体" w:cs="宋体"/>
          <w:color w:val="auto"/>
          <w:sz w:val="21"/>
          <w:szCs w:val="21"/>
          <w:highlight w:val="none"/>
        </w:rPr>
        <w:t xml:space="preserve">单位名称</w:t>
      </w:r>
      <w:r>
        <w:rPr>
          <w:rFonts w:hint="eastAsia" w:ascii="宋体" w:hAnsi="宋体" w:cs="宋体"/>
          <w:color w:val="auto"/>
          <w:spacing w:val="6"/>
          <w:sz w:val="21"/>
          <w:szCs w:val="21"/>
          <w:highlight w:val="none"/>
        </w:rPr>
        <w:t xml:space="preserve">（盖章）：</w:t>
      </w:r>
      <w:r/>
    </w:p>
    <w:p>
      <w:pPr>
        <w:jc w:val="center"/>
        <w:rPr>
          <w:rFonts w:hint="eastAsia" w:ascii="宋体" w:hAnsi="宋体" w:cs="宋体"/>
          <w:b/>
          <w:bCs/>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pacing w:val="6"/>
          <w:sz w:val="21"/>
          <w:szCs w:val="21"/>
          <w:highlight w:val="none"/>
        </w:rPr>
        <w:t xml:space="preserve">日  期：</w:t>
      </w:r>
      <w:r/>
    </w:p>
    <w:p>
      <w:pPr>
        <w:spacing w:line="400" w:lineRule="exact"/>
        <w:rPr>
          <w:rFonts w:hint="eastAsia"/>
          <w:color w:val="auto"/>
          <w:szCs w:val="21"/>
          <w:highlight w:val="none"/>
        </w:rPr>
      </w:pPr>
      <w:r>
        <w:rPr>
          <w:rFonts w:hint="eastAsia"/>
          <w:color w:val="auto"/>
          <w:szCs w:val="21"/>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32"/>
        <w:ind w:left="480" w:firstLine="560"/>
        <w:rPr>
          <w:rFonts w:hint="eastAsia"/>
          <w:color w:val="auto"/>
          <w:highlight w:val="none"/>
        </w:rPr>
      </w:pPr>
      <w:r>
        <w:rPr>
          <w:rFonts w:hint="eastAsia"/>
          <w:color w:val="auto"/>
          <w:highlight w:val="none"/>
        </w:rPr>
      </w:r>
      <w:r/>
    </w:p>
    <w:p>
      <w:pPr>
        <w:pStyle w:val="928"/>
        <w:jc w:val="center"/>
        <w:spacing w:before="0" w:beforeAutospacing="0" w:after="0" w:afterAutospacing="0"/>
        <w:rPr>
          <w:rStyle w:val="893"/>
          <w:color w:val="auto"/>
          <w:sz w:val="32"/>
          <w:szCs w:val="32"/>
          <w:highlight w:val="none"/>
        </w:rPr>
        <w:outlineLvl w:val="1"/>
      </w:pPr>
      <w:r>
        <w:rPr>
          <w:color w:val="auto"/>
          <w:sz w:val="32"/>
          <w:szCs w:val="32"/>
          <w:highlight w:val="none"/>
        </w:rPr>
      </w:r>
      <w:r/>
    </w:p>
    <w:p>
      <w:pPr>
        <w:pStyle w:val="928"/>
        <w:jc w:val="both"/>
        <w:spacing w:before="0" w:beforeAutospacing="0" w:after="0" w:afterAutospacing="0"/>
        <w:rPr>
          <w:rStyle w:val="893"/>
          <w:color w:val="auto"/>
          <w:sz w:val="32"/>
          <w:szCs w:val="32"/>
          <w:highlight w:val="none"/>
        </w:rPr>
        <w:outlineLvl w:val="1"/>
      </w:pPr>
      <w:r>
        <w:rPr>
          <w:color w:val="auto"/>
          <w:sz w:val="32"/>
          <w:szCs w:val="32"/>
          <w:highlight w:val="none"/>
        </w:rPr>
      </w:r>
      <w:r/>
    </w:p>
    <w:p>
      <w:pPr>
        <w:pStyle w:val="928"/>
        <w:jc w:val="center"/>
        <w:spacing w:before="0" w:beforeAutospacing="0" w:after="0" w:afterAutospacing="0"/>
        <w:rPr>
          <w:rStyle w:val="893"/>
          <w:color w:val="auto"/>
          <w:sz w:val="32"/>
          <w:szCs w:val="32"/>
          <w:highlight w:val="none"/>
        </w:rPr>
        <w:outlineLvl w:val="1"/>
      </w:pPr>
      <w:r>
        <w:rPr>
          <w:color w:val="auto"/>
          <w:sz w:val="32"/>
          <w:szCs w:val="32"/>
          <w:highlight w:val="none"/>
        </w:rPr>
      </w:r>
      <w:r/>
    </w:p>
    <w:p>
      <w:pPr>
        <w:pStyle w:val="928"/>
        <w:jc w:val="center"/>
        <w:spacing w:before="0" w:beforeAutospacing="0" w:after="0" w:afterAutospacing="0"/>
        <w:rPr>
          <w:rStyle w:val="935"/>
          <w:rFonts w:ascii="宋体" w:hAnsi="宋体" w:eastAsia="宋体" w:cs="宋体"/>
          <w:color w:val="auto"/>
          <w:sz w:val="32"/>
          <w:szCs w:val="32"/>
          <w:highlight w:val="none"/>
        </w:rPr>
        <w:outlineLvl w:val="1"/>
      </w:pPr>
      <w:r/>
      <w:bookmarkStart w:id="39" w:name="_Toc5572"/>
      <w:r>
        <w:rPr>
          <w:rStyle w:val="893"/>
          <w:rFonts w:ascii="宋体" w:hAnsi="宋体" w:eastAsia="宋体" w:cs="宋体"/>
          <w:color w:val="auto"/>
          <w:sz w:val="32"/>
          <w:szCs w:val="32"/>
          <w:highlight w:val="none"/>
        </w:rPr>
        <w:t xml:space="preserve">第</w:t>
      </w:r>
      <w:r>
        <w:rPr>
          <w:rStyle w:val="893"/>
          <w:rFonts w:hint="eastAsia" w:ascii="宋体" w:hAnsi="宋体" w:eastAsia="宋体" w:cs="宋体"/>
          <w:color w:val="auto"/>
          <w:sz w:val="32"/>
          <w:szCs w:val="32"/>
          <w:highlight w:val="none"/>
          <w:lang w:val="en-US" w:eastAsia="zh-CN"/>
        </w:rPr>
        <w:t xml:space="preserve">五</w:t>
      </w:r>
      <w:r>
        <w:rPr>
          <w:rStyle w:val="893"/>
          <w:rFonts w:ascii="宋体" w:hAnsi="宋体" w:eastAsia="宋体" w:cs="宋体"/>
          <w:color w:val="auto"/>
          <w:sz w:val="32"/>
          <w:szCs w:val="32"/>
          <w:highlight w:val="none"/>
        </w:rPr>
        <w:t xml:space="preserve">章  合同主要条款</w:t>
      </w:r>
      <w:bookmarkEnd w:id="39"/>
      <w:r/>
      <w:r/>
    </w:p>
    <w:p>
      <w:pPr>
        <w:spacing w:line="360" w:lineRule="auto"/>
        <w:rPr>
          <w:color w:val="auto"/>
          <w:sz w:val="21"/>
          <w:szCs w:val="21"/>
          <w:highlight w:val="none"/>
          <w:u w:val="single"/>
        </w:rPr>
      </w:pPr>
      <w:r>
        <w:rPr>
          <w:rFonts w:hAnsi="宋体"/>
          <w:color w:val="auto"/>
          <w:sz w:val="21"/>
          <w:szCs w:val="21"/>
          <w:highlight w:val="none"/>
        </w:rPr>
        <w:t xml:space="preserve">甲方（需方）：</w:t>
      </w:r>
      <w:r/>
    </w:p>
    <w:p>
      <w:pPr>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spacing w:line="360" w:lineRule="auto"/>
        <w:rPr>
          <w:rFonts w:hAnsi="宋体"/>
          <w:color w:val="auto"/>
          <w:sz w:val="21"/>
          <w:szCs w:val="21"/>
          <w:highlight w:val="none"/>
        </w:rPr>
      </w:pPr>
      <w:r>
        <w:rPr>
          <w:rFonts w:hint="eastAsia" w:hAnsi="宋体"/>
          <w:color w:val="auto"/>
          <w:sz w:val="21"/>
          <w:szCs w:val="21"/>
          <w:highlight w:val="none"/>
        </w:rPr>
        <w:t xml:space="preserve">联系人：</w:t>
      </w:r>
      <w:r/>
    </w:p>
    <w:p>
      <w:pPr>
        <w:spacing w:line="360" w:lineRule="auto"/>
        <w:rPr>
          <w:rFonts w:hAnsi="宋体"/>
          <w:color w:val="auto"/>
          <w:sz w:val="21"/>
          <w:szCs w:val="21"/>
          <w:highlight w:val="none"/>
        </w:rPr>
      </w:pPr>
      <w:r>
        <w:rPr>
          <w:rFonts w:hint="eastAsia" w:hAnsi="宋体"/>
          <w:color w:val="auto"/>
          <w:sz w:val="21"/>
          <w:szCs w:val="21"/>
          <w:highlight w:val="none"/>
        </w:rPr>
        <w:t xml:space="preserve">电话：：</w:t>
      </w:r>
      <w:r/>
    </w:p>
    <w:p>
      <w:pPr>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hAnsi="宋体"/>
          <w:color w:val="auto"/>
          <w:sz w:val="21"/>
          <w:szCs w:val="21"/>
          <w:highlight w:val="none"/>
        </w:rPr>
      </w:pPr>
      <w:r>
        <w:rPr>
          <w:rFonts w:hAnsi="宋体"/>
          <w:color w:val="auto"/>
          <w:sz w:val="21"/>
          <w:szCs w:val="21"/>
          <w:highlight w:val="none"/>
        </w:rPr>
        <w:t xml:space="preserve">乙方（供方）：</w:t>
      </w:r>
      <w:r/>
    </w:p>
    <w:p>
      <w:pPr>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spacing w:line="360" w:lineRule="auto"/>
        <w:rPr>
          <w:rFonts w:hAnsi="宋体"/>
          <w:color w:val="auto"/>
          <w:sz w:val="21"/>
          <w:szCs w:val="21"/>
          <w:highlight w:val="none"/>
        </w:rPr>
      </w:pPr>
      <w:r>
        <w:rPr>
          <w:rFonts w:hint="eastAsia" w:hAnsi="宋体"/>
          <w:color w:val="auto"/>
          <w:sz w:val="21"/>
          <w:szCs w:val="21"/>
          <w:highlight w:val="none"/>
        </w:rPr>
        <w:t xml:space="preserve">联系人：</w:t>
      </w:r>
      <w:r/>
    </w:p>
    <w:p>
      <w:pPr>
        <w:spacing w:line="360" w:lineRule="auto"/>
        <w:rPr>
          <w:color w:val="auto"/>
          <w:sz w:val="21"/>
          <w:szCs w:val="21"/>
          <w:highlight w:val="none"/>
        </w:rPr>
      </w:pPr>
      <w:r>
        <w:rPr>
          <w:rFonts w:hint="eastAsia" w:hAnsi="宋体"/>
          <w:color w:val="auto"/>
          <w:sz w:val="21"/>
          <w:szCs w:val="21"/>
          <w:highlight w:val="none"/>
        </w:rPr>
        <w:t xml:space="preserve">电话</w:t>
      </w:r>
      <w:r>
        <w:rPr>
          <w:rFonts w:hAnsi="宋体"/>
          <w:color w:val="auto"/>
          <w:sz w:val="21"/>
          <w:szCs w:val="21"/>
          <w:highlight w:val="none"/>
        </w:rPr>
        <w:t xml:space="preserve">：</w:t>
      </w:r>
      <w:r>
        <w:rPr>
          <w:color w:val="auto"/>
          <w:sz w:val="21"/>
          <w:szCs w:val="21"/>
          <w:highlight w:val="none"/>
        </w:rPr>
        <w:t xml:space="preserve"> </w:t>
      </w:r>
      <w:r/>
    </w:p>
    <w:p>
      <w:pPr>
        <w:ind w:firstLine="42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zh-CN"/>
        </w:rPr>
        <w:t xml:space="preserve">根</w:t>
      </w:r>
      <w:r>
        <w:rPr>
          <w:rFonts w:hint="eastAsia" w:ascii="宋体" w:hAnsi="宋体"/>
          <w:color w:val="auto"/>
          <w:sz w:val="21"/>
          <w:szCs w:val="21"/>
          <w:highlight w:val="none"/>
        </w:rPr>
        <w:t xml:space="preserve">据苏州政府采购编号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竞争性磋商采购文件及该文件的磋商响应文件和成交通知书，甲乙双方就此次成交的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西大圩综合变低压线路迁移工程</w:t>
      </w:r>
      <w:r>
        <w:rPr>
          <w:rFonts w:hint="eastAsia" w:ascii="宋体" w:hAnsi="宋体"/>
          <w:color w:val="auto"/>
          <w:sz w:val="21"/>
          <w:szCs w:val="21"/>
          <w:highlight w:val="none"/>
        </w:rPr>
        <w:t xml:space="preserve">购销事宜</w:t>
      </w:r>
      <w:r>
        <w:rPr>
          <w:rFonts w:ascii="宋体" w:hAnsi="宋体"/>
          <w:color w:val="auto"/>
          <w:sz w:val="21"/>
          <w:szCs w:val="21"/>
          <w:highlight w:val="none"/>
        </w:rPr>
        <w:t xml:space="preserve">，</w:t>
      </w:r>
      <w:r>
        <w:rPr>
          <w:rFonts w:hint="eastAsia" w:ascii="宋体" w:hAnsi="宋体"/>
          <w:color w:val="auto"/>
          <w:sz w:val="21"/>
          <w:szCs w:val="21"/>
          <w:highlight w:val="none"/>
        </w:rPr>
        <w:t xml:space="preserve">根据《中华人民共和国民法典》及相关法律法规规定，甲乙双方遵循平等、自愿、公平和诚实信用原则，经友好协商，订立本合同。</w:t>
      </w:r>
      <w:r/>
    </w:p>
    <w:p>
      <w:pPr>
        <w:ind w:right="-5"/>
        <w:spacing w:before="124"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一、工程概况</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工程名称：</w:t>
      </w:r>
      <w:r>
        <w:rPr>
          <w:rFonts w:hint="eastAsia" w:ascii="宋体" w:hAnsi="宋体" w:cs="宋体"/>
          <w:color w:val="auto"/>
          <w:sz w:val="21"/>
          <w:szCs w:val="21"/>
          <w:highlight w:val="none"/>
          <w:u w:val="single"/>
          <w:lang w:eastAsia="zh-CN"/>
        </w:rPr>
        <w:t xml:space="preserve">西大圩综合变低压线路迁移工程</w:t>
      </w:r>
      <w:r>
        <w:rPr>
          <w:rFonts w:hint="eastAsia" w:ascii="宋体" w:hAnsi="宋体" w:cs="宋体"/>
          <w:color w:val="auto"/>
          <w:sz w:val="21"/>
          <w:szCs w:val="21"/>
          <w:highlight w:val="none"/>
          <w:u w:val="single"/>
        </w:rPr>
        <w:t xml:space="preserve">；</w:t>
      </w:r>
      <w:r/>
    </w:p>
    <w:p>
      <w:pPr>
        <w:ind w:right="-5" w:firstLine="420"/>
        <w:spacing w:before="124" w:line="340" w:lineRule="exact"/>
        <w:tabs>
          <w:tab w:val="left" w:pos="0" w:leader="none"/>
          <w:tab w:val="left" w:pos="375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工程地点：</w:t>
      </w:r>
      <w:r>
        <w:rPr>
          <w:rFonts w:hint="eastAsia" w:ascii="宋体" w:hAnsi="宋体" w:cs="宋体"/>
          <w:color w:val="auto"/>
          <w:sz w:val="21"/>
          <w:szCs w:val="21"/>
          <w:highlight w:val="none"/>
          <w:u w:val="single"/>
        </w:rPr>
        <w:t xml:space="preserve">苏州市</w:t>
      </w:r>
      <w:r>
        <w:rPr>
          <w:rFonts w:hint="eastAsia" w:ascii="宋体" w:hAnsi="宋体" w:cs="宋体"/>
          <w:color w:val="ff0000"/>
          <w:sz w:val="21"/>
          <w:szCs w:val="21"/>
          <w:highlight w:val="none"/>
          <w:u w:val="single"/>
          <w:lang w:eastAsia="zh-CN"/>
        </w:rPr>
        <w:t xml:space="preserve">吴中区东山镇</w:t>
      </w:r>
      <w:r>
        <w:rPr>
          <w:rFonts w:hint="eastAsia" w:ascii="宋体" w:hAnsi="宋体" w:cs="宋体"/>
          <w:color w:val="auto"/>
          <w:sz w:val="21"/>
          <w:szCs w:val="21"/>
          <w:highlight w:val="none"/>
          <w:u w:val="single"/>
        </w:rPr>
        <w:t xml:space="preserve"> ；</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工程内容：</w:t>
      </w:r>
      <w:r>
        <w:rPr>
          <w:rFonts w:hint="eastAsia" w:ascii="宋体" w:hAnsi="宋体" w:cs="宋体"/>
          <w:color w:val="auto"/>
          <w:sz w:val="21"/>
          <w:szCs w:val="21"/>
          <w:highlight w:val="none"/>
          <w:u w:val="single"/>
        </w:rPr>
        <w:t xml:space="preserve">具体内容见设计图纸及报价清单；</w:t>
      </w:r>
      <w:r/>
    </w:p>
    <w:p>
      <w:pPr>
        <w:ind w:right="-5"/>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工程立项批准文号：</w:t>
      </w:r>
      <w:r>
        <w:rPr>
          <w:rFonts w:hint="eastAsia" w:ascii="宋体" w:hAnsi="宋体" w:cs="宋体"/>
          <w:color w:val="auto"/>
          <w:sz w:val="21"/>
          <w:szCs w:val="21"/>
          <w:highlight w:val="none"/>
          <w:u w:val="single"/>
        </w:rPr>
        <w:t xml:space="preserve">   /   ；</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资金来源：</w:t>
      </w:r>
      <w:r>
        <w:rPr>
          <w:rFonts w:hint="eastAsia" w:ascii="宋体" w:hAnsi="宋体" w:cs="宋体"/>
          <w:color w:val="auto"/>
          <w:sz w:val="21"/>
          <w:szCs w:val="21"/>
          <w:highlight w:val="none"/>
          <w:u w:val="single"/>
        </w:rPr>
        <w:t xml:space="preserve">  财政   ；</w:t>
      </w:r>
      <w:r/>
    </w:p>
    <w:p>
      <w:pPr>
        <w:ind w:right="-5"/>
        <w:spacing w:before="124"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二、工程承包范围</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承包范围：</w:t>
      </w:r>
      <w:r>
        <w:rPr>
          <w:rFonts w:hint="eastAsia" w:ascii="宋体" w:hAnsi="宋体" w:cs="宋体"/>
          <w:color w:val="auto"/>
          <w:sz w:val="21"/>
          <w:szCs w:val="21"/>
          <w:highlight w:val="none"/>
          <w:u w:val="single"/>
        </w:rPr>
        <w:t xml:space="preserve">具体内容见设计图纸及报价清单（最终具体数量以承包人与发包人现场确认的工作量为准）</w:t>
      </w:r>
      <w:r>
        <w:rPr>
          <w:rFonts w:hint="eastAsia" w:ascii="宋体" w:hAnsi="宋体" w:cs="宋体"/>
          <w:color w:val="auto"/>
          <w:sz w:val="21"/>
          <w:szCs w:val="21"/>
          <w:highlight w:val="none"/>
        </w:rPr>
        <w:t xml:space="preserve">。</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承包方式：</w:t>
      </w:r>
      <w:r>
        <w:rPr>
          <w:rFonts w:hint="eastAsia" w:ascii="宋体" w:hAnsi="宋体" w:cs="宋体"/>
          <w:color w:val="auto"/>
          <w:sz w:val="21"/>
          <w:szCs w:val="21"/>
          <w:highlight w:val="none"/>
          <w:u w:val="single"/>
        </w:rPr>
        <w:t xml:space="preserve">包工包料</w:t>
      </w:r>
      <w:r>
        <w:rPr>
          <w:rFonts w:hint="eastAsia" w:ascii="宋体" w:hAnsi="宋体" w:cs="宋体"/>
          <w:color w:val="auto"/>
          <w:sz w:val="21"/>
          <w:szCs w:val="21"/>
          <w:highlight w:val="none"/>
        </w:rPr>
        <w:t xml:space="preserve">。</w:t>
      </w:r>
      <w:r/>
    </w:p>
    <w:p>
      <w:pPr>
        <w:ind w:right="-5"/>
        <w:spacing w:before="124" w:line="340" w:lineRule="exact"/>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三、合同工期</w:t>
      </w:r>
      <w:r/>
    </w:p>
    <w:p>
      <w:pPr>
        <w:ind w:right="-5" w:firstLine="420"/>
        <w:spacing w:before="124" w:line="34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工期：</w:t>
      </w:r>
      <w:r>
        <w:rPr>
          <w:rFonts w:hint="eastAsia" w:ascii="宋体" w:hAnsi="宋体" w:cs="宋体"/>
          <w:color w:val="auto"/>
          <w:sz w:val="21"/>
          <w:szCs w:val="21"/>
          <w:highlight w:val="none"/>
          <w:lang w:val="en-US" w:eastAsia="zh-CN"/>
        </w:rPr>
        <w:t xml:space="preserve">365</w:t>
      </w:r>
      <w:r>
        <w:rPr>
          <w:rFonts w:hint="eastAsia" w:ascii="宋体" w:hAnsi="宋体" w:cs="宋体"/>
          <w:color w:val="auto"/>
          <w:sz w:val="21"/>
          <w:szCs w:val="21"/>
          <w:highlight w:val="none"/>
        </w:rPr>
        <w:t xml:space="preserve">天</w:t>
      </w:r>
      <w:r>
        <w:rPr>
          <w:rFonts w:hint="eastAsia" w:ascii="宋体" w:hAnsi="宋体" w:cs="宋体"/>
          <w:color w:val="auto"/>
          <w:sz w:val="21"/>
          <w:szCs w:val="21"/>
          <w:highlight w:val="none"/>
          <w:u w:val="single"/>
        </w:rPr>
        <w:t xml:space="preserve">（具体开工日期以甲方通知为准）</w:t>
      </w:r>
      <w:r>
        <w:rPr>
          <w:rFonts w:hint="eastAsia" w:ascii="宋体" w:hAnsi="宋体" w:cs="宋体"/>
          <w:color w:val="auto"/>
          <w:sz w:val="21"/>
          <w:szCs w:val="21"/>
          <w:highlight w:val="none"/>
        </w:rPr>
        <w:t xml:space="preserve">。</w:t>
      </w:r>
      <w:r/>
    </w:p>
    <w:p>
      <w:pPr>
        <w:ind w:right="-5"/>
        <w:spacing w:before="124" w:line="340" w:lineRule="exact"/>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四、合同价款</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金额（大写）：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其中，税金：人民币（大写）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元)。</w:t>
      </w:r>
      <w:r/>
    </w:p>
    <w:p>
      <w:pPr>
        <w:ind w:right="-5"/>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五、组成合同的文件</w:t>
      </w:r>
      <w:r/>
    </w:p>
    <w:p>
      <w:pPr>
        <w:ind w:right="-5" w:firstLine="420"/>
        <w:spacing w:before="40"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组成本合同的文件包括：</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（1）本合同协议书；</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（2）通用合同条款；</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（3）标准、规范及有关技术文件；</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（4）工程报价单或预算书；</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（5）承包人及发包人现场确认的工作量；</w:t>
      </w:r>
      <w:r/>
    </w:p>
    <w:p>
      <w:pPr>
        <w:ind w:firstLine="420"/>
        <w:spacing w:before="40"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方有关工程的洽商、变更、工程联系单、签证单、会议纪要、工程进度计划等书面协议或文件视为本合同协议书的组成部分。上述文件互相补充和解释，如有不明确或不一致之处，按本条排序在先的文件进行优先解释。</w:t>
      </w:r>
      <w:r/>
    </w:p>
    <w:p>
      <w:pPr>
        <w:ind w:right="-5"/>
        <w:spacing w:before="40"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六、补充条款</w:t>
      </w:r>
      <w:r/>
    </w:p>
    <w:p>
      <w:pPr>
        <w:ind w:right="-5" w:firstLine="411"/>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1.合同付款步骤：</w:t>
      </w:r>
      <w:r/>
    </w:p>
    <w:p>
      <w:pPr>
        <w:ind w:firstLine="420"/>
        <w:spacing w:before="40"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合同签订后，支付合同金额10%的预付款。在签订合同时，乙方明确表示无需预付款或者主动要求降低预付款比例的，甲方可不适用上述关于预付款的规定。</w:t>
      </w:r>
      <w:r/>
    </w:p>
    <w:p>
      <w:pPr>
        <w:ind w:firstLine="420"/>
        <w:spacing w:before="40"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w:t>
      </w:r>
      <w:r>
        <w:rPr>
          <w:rFonts w:hint="eastAsia" w:ascii="宋体" w:hAnsi="宋体" w:cs="宋体"/>
          <w:color w:val="ff0000"/>
          <w:sz w:val="21"/>
          <w:szCs w:val="21"/>
          <w:highlight w:val="none"/>
          <w:lang w:eastAsia="zh-CN"/>
        </w:rPr>
        <w:t xml:space="preserve">完</w:t>
      </w:r>
      <w:r>
        <w:rPr>
          <w:rFonts w:hint="eastAsia" w:ascii="宋体" w:hAnsi="宋体" w:eastAsia="宋体" w:cs="宋体"/>
          <w:color w:val="ff0000"/>
          <w:sz w:val="21"/>
          <w:szCs w:val="21"/>
          <w:highlight w:val="none"/>
        </w:rPr>
        <w:t xml:space="preserve">工</w:t>
      </w:r>
      <w:r>
        <w:rPr>
          <w:rFonts w:hint="eastAsia" w:ascii="宋体" w:hAnsi="宋体" w:eastAsia="宋体" w:cs="宋体"/>
          <w:color w:val="auto"/>
          <w:sz w:val="21"/>
          <w:szCs w:val="21"/>
          <w:highlight w:val="none"/>
        </w:rPr>
        <w:t xml:space="preserve">验收合格后付合同价的60%，</w:t>
      </w:r>
      <w:r/>
    </w:p>
    <w:p>
      <w:pPr>
        <w:ind w:firstLine="420"/>
        <w:spacing w:before="40" w:line="34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auto"/>
          <w:sz w:val="21"/>
          <w:szCs w:val="21"/>
          <w:highlight w:val="none"/>
        </w:rPr>
        <w:t xml:space="preserve">工程完工后经</w:t>
      </w:r>
      <w:r>
        <w:rPr>
          <w:rFonts w:hint="eastAsia" w:ascii="宋体" w:hAnsi="宋体" w:cs="宋体"/>
          <w:color w:val="ff0000"/>
          <w:sz w:val="21"/>
          <w:szCs w:val="21"/>
          <w:highlight w:val="none"/>
          <w:lang w:eastAsia="zh-CN"/>
        </w:rPr>
        <w:t xml:space="preserve">政府部门</w:t>
      </w:r>
      <w:r>
        <w:rPr>
          <w:rFonts w:hint="eastAsia" w:ascii="宋体" w:hAnsi="宋体" w:eastAsia="宋体" w:cs="宋体"/>
          <w:color w:val="auto"/>
          <w:sz w:val="21"/>
          <w:szCs w:val="21"/>
          <w:highlight w:val="none"/>
        </w:rPr>
        <w:t xml:space="preserve">审计，以审计报告中审定金额为准，甲方支付至审定金额的</w:t>
      </w:r>
      <w:r>
        <w:rPr>
          <w:rFonts w:hint="eastAsia" w:ascii="宋体" w:hAnsi="宋体" w:eastAsia="宋体" w:cs="宋体"/>
          <w:color w:val="ff0000"/>
          <w:sz w:val="21"/>
          <w:szCs w:val="21"/>
          <w:highlight w:val="none"/>
        </w:rPr>
        <w:t xml:space="preserve">9</w:t>
      </w:r>
      <w:r>
        <w:rPr>
          <w:rFonts w:hint="eastAsia" w:ascii="宋体" w:hAnsi="宋体" w:cs="宋体"/>
          <w:color w:val="ff0000"/>
          <w:sz w:val="21"/>
          <w:szCs w:val="21"/>
          <w:highlight w:val="none"/>
          <w:lang w:val="en-US" w:eastAsia="zh-CN"/>
        </w:rPr>
        <w:t xml:space="preserve">7</w:t>
      </w:r>
      <w:r>
        <w:rPr>
          <w:rFonts w:hint="eastAsia" w:ascii="宋体" w:hAnsi="宋体" w:eastAsia="宋体" w:cs="宋体"/>
          <w:color w:val="ff0000"/>
          <w:sz w:val="21"/>
          <w:szCs w:val="21"/>
          <w:highlight w:val="none"/>
        </w:rPr>
        <w:t xml:space="preserve">%工程款</w:t>
      </w:r>
      <w:r>
        <w:rPr>
          <w:rFonts w:hint="eastAsia" w:ascii="宋体" w:hAnsi="宋体" w:eastAsia="宋体" w:cs="宋体"/>
          <w:color w:val="ff0000"/>
          <w:sz w:val="21"/>
          <w:szCs w:val="21"/>
          <w:highlight w:val="none"/>
          <w:lang w:eastAsia="zh-CN"/>
        </w:rPr>
        <w:t xml:space="preserve">；</w:t>
      </w:r>
      <w:r/>
    </w:p>
    <w:p>
      <w:pPr>
        <w:ind w:firstLine="420"/>
        <w:spacing w:before="40" w:line="34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auto"/>
          <w:sz w:val="21"/>
          <w:szCs w:val="21"/>
          <w:highlight w:val="none"/>
        </w:rPr>
        <w:t xml:space="preserve">工程</w:t>
      </w:r>
      <w:r>
        <w:rPr>
          <w:rFonts w:hint="eastAsia" w:ascii="宋体" w:hAnsi="宋体" w:eastAsia="宋体" w:cs="宋体"/>
          <w:color w:val="ff0000"/>
          <w:sz w:val="21"/>
          <w:szCs w:val="21"/>
          <w:highlight w:val="none"/>
        </w:rPr>
        <w:t xml:space="preserve">完工</w:t>
      </w:r>
      <w:r>
        <w:rPr>
          <w:rFonts w:hint="eastAsia" w:ascii="宋体" w:hAnsi="宋体" w:cs="宋体"/>
          <w:color w:val="ff0000"/>
          <w:sz w:val="21"/>
          <w:szCs w:val="21"/>
          <w:highlight w:val="none"/>
          <w:lang w:eastAsia="zh-CN"/>
        </w:rPr>
        <w:t xml:space="preserve">质保期</w:t>
      </w:r>
      <w:r>
        <w:rPr>
          <w:rFonts w:hint="eastAsia" w:ascii="宋体" w:hAnsi="宋体" w:eastAsia="宋体" w:cs="宋体"/>
          <w:color w:val="ff0000"/>
          <w:sz w:val="21"/>
          <w:szCs w:val="21"/>
          <w:highlight w:val="none"/>
        </w:rPr>
        <w:t xml:space="preserve">满2年，</w:t>
      </w:r>
      <w:r>
        <w:rPr>
          <w:rFonts w:hint="eastAsia" w:ascii="宋体" w:hAnsi="宋体" w:eastAsia="宋体" w:cs="宋体"/>
          <w:color w:val="auto"/>
          <w:sz w:val="21"/>
          <w:szCs w:val="21"/>
          <w:highlight w:val="none"/>
        </w:rPr>
        <w:t xml:space="preserve">甲方按审计报告中的审定金额付清</w:t>
      </w:r>
      <w:r>
        <w:rPr>
          <w:rFonts w:hint="eastAsia" w:ascii="宋体" w:hAnsi="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val="en-US" w:eastAsia="zh-CN"/>
        </w:rPr>
        <w:t xml:space="preserve">%</w:t>
      </w:r>
      <w:r>
        <w:rPr>
          <w:rFonts w:hint="eastAsia" w:ascii="宋体" w:hAnsi="宋体" w:cs="宋体"/>
          <w:color w:val="ff0000"/>
          <w:sz w:val="21"/>
          <w:szCs w:val="21"/>
          <w:highlight w:val="none"/>
          <w:lang w:val="en-US" w:eastAsia="zh-CN"/>
        </w:rPr>
        <w:t xml:space="preserve">质保金</w:t>
      </w:r>
      <w:r>
        <w:rPr>
          <w:rFonts w:hint="eastAsia" w:ascii="宋体" w:hAnsi="宋体" w:eastAsia="宋体" w:cs="宋体"/>
          <w:color w:val="ff0000"/>
          <w:sz w:val="21"/>
          <w:szCs w:val="21"/>
          <w:highlight w:val="none"/>
        </w:rPr>
        <w:t xml:space="preserve">。</w:t>
      </w:r>
      <w:r/>
    </w:p>
    <w:p>
      <w:pPr>
        <w:ind w:firstLine="420"/>
        <w:spacing w:before="40"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本工程为财政投资项目，最终以</w:t>
      </w:r>
      <w:r>
        <w:rPr>
          <w:rFonts w:hint="eastAsia" w:ascii="宋体" w:hAnsi="宋体" w:eastAsia="宋体" w:cs="宋体"/>
          <w:color w:val="ff0000"/>
          <w:sz w:val="21"/>
          <w:szCs w:val="21"/>
          <w:highlight w:val="none"/>
        </w:rPr>
        <w:t xml:space="preserve">审定结果</w:t>
      </w:r>
      <w:r>
        <w:rPr>
          <w:rFonts w:hint="eastAsia" w:ascii="宋体" w:hAnsi="宋体" w:eastAsia="宋体" w:cs="宋体"/>
          <w:color w:val="auto"/>
          <w:sz w:val="21"/>
          <w:szCs w:val="21"/>
          <w:highlight w:val="none"/>
        </w:rPr>
        <w:t xml:space="preserve">为建设项目价款结算依据。</w:t>
      </w:r>
      <w:r/>
    </w:p>
    <w:p>
      <w:pPr>
        <w:ind w:firstLine="420"/>
        <w:spacing w:line="360" w:lineRule="auto"/>
        <w:widowControl w:val="off"/>
        <w:rPr>
          <w:rFonts w:hint="eastAsia" w:ascii="宋体" w:cs="宋体"/>
          <w:b/>
          <w:color w:val="auto"/>
          <w:sz w:val="21"/>
          <w:szCs w:val="21"/>
          <w:highlight w:val="none"/>
        </w:rPr>
      </w:pPr>
      <w:r>
        <w:rPr>
          <w:rFonts w:hint="eastAsia" w:ascii="宋体" w:cs="宋体"/>
          <w:color w:val="auto"/>
          <w:sz w:val="21"/>
          <w:szCs w:val="21"/>
          <w:highlight w:val="none"/>
        </w:rPr>
        <w:t xml:space="preserve">2.结算时间：乙方须在工程完工后10天内完成审计材料汇总并交甲方。  </w:t>
      </w:r>
      <w:r/>
    </w:p>
    <w:p>
      <w:pPr>
        <w:ind w:firstLine="422"/>
        <w:spacing w:line="360" w:lineRule="auto"/>
        <w:widowControl w:val="off"/>
        <w:rPr>
          <w:rFonts w:hint="eastAsia" w:ascii="宋体" w:cs="宋体"/>
          <w:b/>
          <w:color w:val="auto"/>
          <w:sz w:val="21"/>
          <w:szCs w:val="21"/>
          <w:highlight w:val="none"/>
        </w:rPr>
      </w:pPr>
      <w:r>
        <w:rPr>
          <w:rFonts w:hint="eastAsia" w:ascii="宋体" w:cs="宋体"/>
          <w:b/>
          <w:color w:val="auto"/>
          <w:sz w:val="21"/>
          <w:szCs w:val="21"/>
          <w:highlight w:val="none"/>
        </w:rPr>
        <w:t xml:space="preserve">3.结算计量计价原则</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lang w:eastAsia="zh-CN"/>
        </w:rPr>
        <w:t xml:space="preserve">合同为</w:t>
      </w:r>
      <w:r>
        <w:rPr>
          <w:rFonts w:hint="eastAsia" w:ascii="宋体" w:cs="宋体"/>
          <w:color w:val="auto"/>
          <w:sz w:val="21"/>
          <w:szCs w:val="21"/>
          <w:highlight w:val="none"/>
        </w:rPr>
        <w:t xml:space="preserve">固定单价合同，工程按实结算。</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①</w:t>
      </w:r>
      <w:r>
        <w:rPr>
          <w:rFonts w:hint="eastAsia" w:ascii="宋体" w:cs="宋体"/>
          <w:color w:val="auto"/>
          <w:sz w:val="21"/>
          <w:szCs w:val="21"/>
          <w:highlight w:val="none"/>
          <w:lang w:val="zh-CN"/>
        </w:rPr>
        <w:t xml:space="preserve">报价时，不可竞争费用均按规定计算，不得让利或随意调整计算标准，否则报价无效。规费费率详见工程量清单。江苏省安全文明施工措施费应放在措施项目清单中（仅计取基本费</w:t>
      </w:r>
      <w:r>
        <w:rPr>
          <w:rFonts w:hint="eastAsia" w:ascii="宋体" w:cs="宋体"/>
          <w:color w:val="auto"/>
          <w:sz w:val="21"/>
          <w:szCs w:val="21"/>
          <w:highlight w:val="none"/>
        </w:rPr>
        <w:t xml:space="preserve">和扬尘污染防治增加费，标化工地增加费不计）。乙方不得将不可竞争费用降低标准收取，不可竞争费费率详见工程量清单。</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②计价格式中列明的所有需要填报的单价和合价，乙方均需填报，未填报的单价和合价，视为此项费用已包含在工程量清单的其他单价和合价中。</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③成交下浮率＝（预算价－中标价）÷[预算价－暂列金额×（1+规费费率）×（1</w:t>
      </w:r>
      <w:r>
        <w:rPr>
          <w:rFonts w:hint="eastAsia" w:ascii="宋体" w:cs="宋体"/>
          <w:color w:val="auto"/>
          <w:sz w:val="21"/>
          <w:szCs w:val="21"/>
          <w:highlight w:val="none"/>
        </w:rPr>
        <w:t xml:space="preserve">+税率）-专项暂估价×（1+规费费率）×（1+税率）-材料暂估价包括甲供材料费×（1+安全文明施工措施费率）×（1+规费费率）×（1+税率）] ×100%。如采用二次报价，二次下浮率=（首次投标报价-中标价）/[首次投标报价-暂列金额*（1+规费费率）*（1+税费费率）-专业暂估价*（1+规费费率）*（1+税费费率）-材料暂估价包括甲供材料费*（1+安全文明施工措施费率）*（1+规费费率）*（1+税费费率）】。采用二次报价的小额工程结算时，综合单价按供应商第一次报价的单价按二次下浮率下浮之后的综合单价执行。</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除设计变更外，合同单价固定不变。</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设计变更调整价款按下列方式进行：</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（A）合同中已有适用于变更工程的价格，按合同已有的价格变更合同价款；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（B）合同中只有类似于变更工程的价格，可以参照类似价格变更合同价款；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（C）合同中没有适用或类似于变更工程的价格，由承包人提出适当的变更价格，经工程师确认后执行。如未确认的，综合单价按以下（D）方式确定</w:t>
      </w:r>
      <w:r/>
    </w:p>
    <w:p>
      <w:pPr>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    （D）按招标时实行的计价标准组价，按标准组价下浮</w:t>
      </w:r>
      <w:r>
        <w:rPr>
          <w:rFonts w:hint="eastAsia" w:ascii="宋体" w:cs="宋体"/>
          <w:color w:val="auto"/>
          <w:sz w:val="21"/>
          <w:szCs w:val="21"/>
          <w:highlight w:val="none"/>
          <w:u w:val="single"/>
        </w:rPr>
        <w:t xml:space="preserve">10%</w:t>
      </w:r>
      <w:r>
        <w:rPr>
          <w:rFonts w:hint="eastAsia" w:ascii="宋体" w:cs="宋体"/>
          <w:color w:val="auto"/>
          <w:sz w:val="21"/>
          <w:szCs w:val="21"/>
          <w:highlight w:val="none"/>
        </w:rPr>
        <w:t xml:space="preserve"> 让利确认单价。</w:t>
      </w:r>
      <w:r/>
    </w:p>
    <w:p>
      <w:pPr>
        <w:ind w:left="540" w:right="-5"/>
        <w:spacing w:before="124" w:line="340" w:lineRule="exact"/>
        <w:rPr>
          <w:rFonts w:hint="eastAsia" w:ascii="宋体" w:cs="宋体"/>
          <w:color w:val="auto"/>
          <w:sz w:val="21"/>
          <w:szCs w:val="21"/>
          <w:highlight w:val="none"/>
          <w:lang w:val="zh-CN"/>
        </w:rPr>
      </w:pPr>
      <w:r>
        <w:rPr>
          <w:rFonts w:hint="eastAsia" w:ascii="宋体" w:cs="宋体"/>
          <w:color w:val="auto"/>
          <w:sz w:val="21"/>
          <w:szCs w:val="21"/>
          <w:highlight w:val="none"/>
        </w:rPr>
        <w:t xml:space="preserve">4.</w:t>
      </w:r>
      <w:r>
        <w:rPr>
          <w:rFonts w:hint="eastAsia" w:ascii="宋体" w:cs="宋体"/>
          <w:color w:val="auto"/>
          <w:sz w:val="21"/>
          <w:szCs w:val="21"/>
          <w:highlight w:val="none"/>
          <w:lang w:val="zh-CN"/>
        </w:rPr>
        <w:t xml:space="preserve">在政府采购合同履行中，甲方需追加货物、工程或者服务的，需要具备以下要求：</w:t>
      </w:r>
      <w:r/>
    </w:p>
    <w:p>
      <w:pPr>
        <w:ind w:left="540" w:right="-5"/>
        <w:spacing w:before="124" w:line="340" w:lineRule="exact"/>
        <w:rPr>
          <w:rFonts w:hint="eastAsia" w:ascii="宋体" w:cs="宋体"/>
          <w:color w:val="auto"/>
          <w:sz w:val="21"/>
          <w:szCs w:val="21"/>
          <w:highlight w:val="none"/>
          <w:lang w:val="zh-CN"/>
        </w:rPr>
      </w:pPr>
      <w:r>
        <w:rPr>
          <w:rFonts w:hint="eastAsia" w:ascii="宋体" w:cs="宋体"/>
          <w:color w:val="auto"/>
          <w:sz w:val="21"/>
          <w:szCs w:val="21"/>
          <w:highlight w:val="none"/>
          <w:lang w:val="zh-CN"/>
        </w:rPr>
        <w:t xml:space="preserve">（1）追加金额不得超过原合同金额的10%；</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lang w:val="zh-CN"/>
        </w:rPr>
        <w:t xml:space="preserve">（2）原合同金额10%以内的追加费用，仅限于原合同内采购清单数量调整增加的项目费用，原合同外采购内容不得计入。</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5.各方代表</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发包人委派</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作为驻工地现场工程师，代表发包人履行合同，负责施工现场的全面管理、协调、签证等工作 。</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承包人委派</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作为项目经理，代表承包人履行合同。</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发包人委托</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作为监理工程师，对本工程进度、质量控制等工作进行协调和管理，审批承包人提交的开竣工报告、进度计划、隐蔽报验及材料报验等相关文件。</w:t>
      </w:r>
      <w:r/>
    </w:p>
    <w:p>
      <w:pPr>
        <w:ind w:firstLine="422"/>
        <w:spacing w:before="124" w:line="340" w:lineRule="exact"/>
        <w:rPr>
          <w:rFonts w:hint="eastAsia" w:ascii="宋体" w:cs="宋体"/>
          <w:color w:val="auto"/>
          <w:sz w:val="21"/>
          <w:szCs w:val="21"/>
          <w:highlight w:val="none"/>
        </w:rPr>
      </w:pPr>
      <w:r>
        <w:rPr>
          <w:rFonts w:hint="eastAsia" w:ascii="宋体" w:cs="宋体"/>
          <w:b/>
          <w:color w:val="auto"/>
          <w:sz w:val="21"/>
          <w:szCs w:val="21"/>
          <w:highlight w:val="none"/>
        </w:rPr>
        <w:t xml:space="preserve">6.</w:t>
      </w:r>
      <w:r>
        <w:rPr>
          <w:rFonts w:hint="eastAsia" w:ascii="宋体" w:cs="宋体"/>
          <w:color w:val="auto"/>
          <w:sz w:val="21"/>
          <w:szCs w:val="21"/>
          <w:highlight w:val="none"/>
        </w:rPr>
        <w:t xml:space="preserve">本合同书未明确的内容按照建设部与国家工商总局制定的《建设工程施工合同》（GF-2017-0201）通用条款的规定执行。</w:t>
      </w:r>
      <w:r/>
    </w:p>
    <w:p>
      <w:pPr>
        <w:ind w:firstLine="422"/>
        <w:spacing w:before="124" w:line="340" w:lineRule="exact"/>
        <w:rPr>
          <w:rFonts w:hint="eastAsia" w:ascii="宋体" w:cs="宋体"/>
          <w:color w:val="auto"/>
          <w:sz w:val="21"/>
          <w:szCs w:val="21"/>
          <w:highlight w:val="none"/>
        </w:rPr>
      </w:pPr>
      <w:r>
        <w:rPr>
          <w:rFonts w:hint="eastAsia" w:ascii="宋体" w:cs="宋体"/>
          <w:b/>
          <w:color w:val="auto"/>
          <w:sz w:val="21"/>
          <w:szCs w:val="21"/>
          <w:highlight w:val="none"/>
        </w:rPr>
        <w:t xml:space="preserve">7.</w:t>
      </w:r>
      <w:r>
        <w:rPr>
          <w:rFonts w:hint="eastAsia" w:ascii="宋体" w:cs="宋体"/>
          <w:color w:val="auto"/>
          <w:sz w:val="21"/>
          <w:szCs w:val="21"/>
          <w:highlight w:val="none"/>
        </w:rPr>
        <w:t xml:space="preserve">在履行合同过程中双方产生争议时，由双方友好协商解决，协商不成的可向甲方所在地法院起诉。</w:t>
      </w:r>
      <w:r/>
    </w:p>
    <w:p>
      <w:pPr>
        <w:ind w:firstLine="525"/>
        <w:spacing w:line="360" w:lineRule="auto"/>
        <w:rPr>
          <w:rFonts w:hint="eastAsia" w:ascii="宋体" w:cs="宋体"/>
          <w:b/>
          <w:bCs/>
          <w:color w:val="auto"/>
          <w:sz w:val="21"/>
          <w:szCs w:val="21"/>
          <w:highlight w:val="none"/>
        </w:rPr>
      </w:pPr>
      <w:r>
        <w:rPr>
          <w:rFonts w:hint="eastAsia" w:ascii="宋体" w:cs="宋体"/>
          <w:b/>
          <w:bCs/>
          <w:color w:val="auto"/>
          <w:sz w:val="21"/>
          <w:szCs w:val="21"/>
          <w:highlight w:val="none"/>
        </w:rPr>
        <w:t xml:space="preserve">8.材料、设备供应方式：</w:t>
      </w:r>
      <w:r/>
    </w:p>
    <w:p>
      <w:pPr>
        <w:ind w:firstLine="630"/>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（1）甲供材料、设备</w:t>
      </w:r>
      <w:r>
        <w:rPr>
          <w:rFonts w:hint="eastAsia" w:ascii="宋体" w:cs="宋体"/>
          <w:color w:val="auto"/>
          <w:sz w:val="21"/>
          <w:szCs w:val="21"/>
          <w:highlight w:val="none"/>
          <w:u w:val="single"/>
        </w:rPr>
        <w:t xml:space="preserve">   无                                            </w:t>
      </w:r>
      <w:r>
        <w:rPr>
          <w:rFonts w:hint="eastAsia" w:ascii="宋体" w:cs="宋体"/>
          <w:color w:val="auto"/>
          <w:sz w:val="21"/>
          <w:szCs w:val="21"/>
          <w:highlight w:val="none"/>
        </w:rPr>
        <w:t xml:space="preserve">。</w:t>
      </w:r>
      <w:r/>
    </w:p>
    <w:p>
      <w:pPr>
        <w:ind w:firstLine="630"/>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（2）乙供材料、设备</w:t>
      </w:r>
      <w:r>
        <w:rPr>
          <w:rFonts w:hint="eastAsia" w:ascii="宋体" w:cs="宋体"/>
          <w:color w:val="auto"/>
          <w:sz w:val="21"/>
          <w:szCs w:val="21"/>
          <w:highlight w:val="none"/>
          <w:u w:val="single"/>
        </w:rPr>
        <w:t xml:space="preserve">    全部乙供                                      </w:t>
      </w:r>
      <w:r>
        <w:rPr>
          <w:rFonts w:hint="eastAsia" w:ascii="宋体" w:cs="宋体"/>
          <w:color w:val="auto"/>
          <w:sz w:val="21"/>
          <w:szCs w:val="21"/>
          <w:highlight w:val="non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七、施工安全的约定：</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1.工程施工期间涉及安全由乙方全部负责，涉及安全所产生的相关费用一律由乙方承担；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2.质量必须达到合格，凡因施工单位责任，经验收达不到合格要求，必须返工到合格并承担因返工引起的一切经济损失。</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3.承包人应当办理有关施工现场交通、环卫、施工噪声等管理手续，若发生费用由承包人负责。</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4.工程未交付之前，承包人应自始至终对成品进行保护和防止丢失。</w:t>
      </w:r>
      <w:r/>
    </w:p>
    <w:p>
      <w:pPr>
        <w:ind w:firstLine="405"/>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5.施工人员需服从采购人安全管理。</w:t>
      </w:r>
      <w:r/>
    </w:p>
    <w:p>
      <w:pPr>
        <w:ind w:left="420"/>
        <w:spacing w:line="456"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八、质量保修期</w:t>
      </w:r>
      <w:r/>
    </w:p>
    <w:p>
      <w:pPr>
        <w:ind w:left="420"/>
        <w:spacing w:line="456"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本项目的质保期为两年，自验收合格之日起算。</w:t>
      </w:r>
      <w:r/>
    </w:p>
    <w:p>
      <w:pPr>
        <w:ind w:left="420"/>
        <w:spacing w:line="456"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九、关于工程质量及验收的约定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1.工程质量标准：按《建筑工程施工质量验收统一标准》GB50300-2013达到合格标准。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3.若工程获得高于上述标准的奖项，发包人无须给予承包人任何费用增加或奖励。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4.双方对工程质量（非承包人原因除外）有争议，由合同条款约定的部门处理，诉讼费用及因此造成的损失，由败诉方承担。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6.乙方应遵守现场的一切规章制度，文明施工，施工所产生的垃圾需当日清理完毕。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7.由于乙方原因造成质量事故，其返工费用由乙方承担，工期不顺延。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8.工程未交付之前，承包人应自始至终对成品进行保护和防止丢失。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9.工程竣工后，乙方应通知甲方验收，甲方自接到验收通知 7 日内组织验收，并办理验收、移交手续，如甲方在规定时间内未能组织验收，需及时通知乙方，另定验收日期。但甲方应承认竣工日期，并承担乙方的看管费用和相关费用。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十、双方的权利和义务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（一）双方的一般权利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1.发包人、管理方的一般权利：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（1）发包人、管理方有权监督整个合同工程的顺利进行。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（3）发包人、管理方代表有权进入与本合同工程有关的任何工地和现场，但发包人、管理方代表要求进入的时间必须是不影响工程质量和进度的并且是安全的时间。</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（5）如需对合同工期进行调整时，必须经发包人、管理方认可。</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（6）发包人、管理方代表有权要求承包人打开已经掩盖的隐蔽工程，并进行试验和检验，相关工期和费用承担按合同约定执行。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（7）各项验收必须经监理人及发包人、管理方代表的审查和批准。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（9）发包人、管理方有权要求承包人从本合同工程中解雇因工作质量和工作中行为不符合合同要求并不接受指导的人员。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（1）有权要求发包人提供必要的施工条件。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（2）施工过程中发现的图纸问题有权向发包人和/或监理人提出修正意见。</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（3）承包人有权要求发包人组织必要的技术交底。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（4）承包人有权要求发包人提供必要的见证等。</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（5）承包人有权按合同规定催要工程款项。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（6）对发包人、管理方代表及监理人的不良行为有权检举揭发。</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（二）双方的一般义务（工程技术要求另有说明的除外）</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1.发包人的一般义务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（1）分配和管理施工现场的临时设施用地。</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（2）提供施工临时用水及用电的接驳点。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（3）开通施工场地与公共道路的通道。</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（4）将水准点与坐标控制点以书面形式交给承包人，并进行现场交验。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（5）组织设计单位向承包人进行设计图纸交底。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（6）监督承包人的施工质量及进度。审批核准承包人委托质量试验单位的资格。监督承包人的安全作业。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（7）协调解决与相关招标工程之间的联系及有关问题。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 承包人的一般义务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（1）向发包人、管理方及其委托的工程监理人提供进入现场所必须的条件，包括“技术要求”中规定的有关内容。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（4）严格执行安全规程，对承包人管辖人员在施工进程中的工伤和因工死亡承担赔偿和一切善后事务的责任。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bCs/>
          <w:color w:val="auto"/>
          <w:sz w:val="21"/>
          <w:szCs w:val="21"/>
          <w:highlight w:val="none"/>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（5）教育所辖人员在施工现场的生活行为符合国家的法律、法令和条例的规定，符合文明习惯和社会公德，以不损害合同工程的声誉。并承担因所辖人员对他人造成损失的赔偿责任。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（6）遵守地方政府和有关部门对施工场地交通和施工噪音等管理规定，办理相应的手续（有关的费用已包在合同总价中），并承担由于承包人责任违反上述规定的罚款。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（8）保证施工现场符合当地环保及文明施工的规定。交工前清理现场达到发包人的要求（包括在施工过程中有上级检查现场时的清理），承担因违反有关规定造成的损失和处罚。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（9）每月25 日向发包人代表及其监理人提供月工程进度计划及相应进度统计报表和工程事故报告。定期清洁现场，不得堆积垃圾。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（10）协调施工场地内各交叉作业施工单位和人员之间的关系，保证按要求顺利施工。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12）如未经发包人、管理方同意更换项目经理，则视同违约。承包人在中标后（包括合同履行期间）不得擅自更换项目经理，如确需更换，必须在取得发包人、管理方书面同意之后更换，而且即使发包人、管理方同意，仍需向发包人支付5 万元/次的赔偿，以弥补给发包人带来不便的损失。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（13）承包人的以下人员，经监理人或发包人代表要求，必须在24 小时内调离本工程，否则每人每天承包人支付违约金2,000 元； 同时，承包人应在3 天内用监理人批准的合格人员代替上述调离的人员，否则每拖延1 天承包人支付每人每天违约金500 元。</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A、对施工进度及施工质量达不到合同要求负有责任的施工人员。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B、不熟悉本专业工作、工作责任心不强的施工人员。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C、不能积极配合监理人工作者。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D、违反监理人或承包人工地现场管理规定者。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E、无证上岗者（适用于按规定必须有上岗证）。</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F、与监理人要求的人员名单不符者。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G、与本工程施工无关的人员。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（14）承包人项目经理（副经理）、项目技术负责人、安全负责人、专业工程负责人、其他监理人或发包人要求人员，必须参加每周工程例会及监理人/发包人召集的会议，因故不能参加的应提前4 小时向监理人提出申请并在获得监理人批准后方可缺席，否则承包人向发包人支付违约金5000 元/人次。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 元，并应按照监理人指令进行改正。</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（16）工地现场、生活区设施和场地内围墙、其他内外道路由承包人自行解决，</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其做法必须符合当地政府相关规定及监理人和发包人的要求。承包人负责做好门前三清工作，包括由于工程施工而使用的施工通道整修、清理。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（17）承包人在进入施工现场后，应在发包人、管理方指定的位置按统一规</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划的平面布置搭设活动房作为临时设施。</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（18）协调施工场地内各交叉作业施工单位和人员之间的关系，保证按要求顺利施工。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（19）承包人应按相关规定为其所辖人员办理相关保险，如：工伤及因工死亡的保险。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（20）承包人出现不正当行为（如因拖欠工资等债务纠纷，或在现场产生公害等等），从而给发包人造成不便、或影响发包人公众形象的，则每出现一次上述情况，视情节轻重，承包人向发包人支付人民币2 万元至10 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316"/>
        <w:keepLines/>
        <w:keepNext/>
        <w:spacing w:before="120" w:after="120" w:line="360" w:lineRule="auto"/>
        <w:rPr>
          <w:rFonts w:hint="eastAsia" w:ascii="宋体" w:hAnsi="宋体" w:cs="宋体"/>
          <w:b/>
          <w:color w:val="auto"/>
          <w:sz w:val="21"/>
          <w:szCs w:val="21"/>
          <w:highlight w:val="none"/>
        </w:rPr>
        <w:outlineLvl w:val="3"/>
      </w:pPr>
      <w:r>
        <w:rPr>
          <w:rFonts w:hint="eastAsia" w:ascii="宋体" w:hAnsi="宋体" w:cs="宋体"/>
          <w:b/>
          <w:bCs/>
          <w:color w:val="auto"/>
          <w:sz w:val="21"/>
          <w:szCs w:val="21"/>
          <w:highlight w:val="none"/>
        </w:rPr>
        <w:t xml:space="preserve">十一、承诺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1.发包人承诺按照合同约定的期限和方式支付合同价款。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
          <w:bCs/>
          <w:color w:val="auto"/>
          <w:sz w:val="21"/>
          <w:szCs w:val="21"/>
          <w:highlight w:val="none"/>
        </w:rPr>
      </w:pPr>
      <w:r/>
      <w:bookmarkStart w:id="40" w:name="_Toc351203488"/>
      <w:r>
        <w:rPr>
          <w:rFonts w:hint="eastAsia" w:ascii="宋体" w:hAnsi="宋体" w:cs="宋体"/>
          <w:b/>
          <w:color w:val="auto"/>
          <w:sz w:val="21"/>
          <w:szCs w:val="21"/>
          <w:highlight w:val="none"/>
        </w:rPr>
        <w:t xml:space="preserve">    十二、词语含义</w:t>
      </w:r>
      <w:bookmarkEnd w:id="40"/>
      <w:r/>
      <w:r/>
    </w:p>
    <w:p>
      <w:pPr>
        <w:ind w:firstLine="315"/>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本协议书中词语含义与（GF—2017—0201）建设工程施工合同（示范文本）第二部分通用合同条款中赋予的含义相同。</w:t>
      </w:r>
      <w:r/>
    </w:p>
    <w:p>
      <w:pPr>
        <w:ind w:right="-5" w:firstLine="413"/>
        <w:spacing w:before="124" w:line="340" w:lineRule="exact"/>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十三、合同生效</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合同订立时间：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right="-5" w:firstLine="420"/>
        <w:spacing w:before="124" w:line="340" w:lineRule="exact"/>
        <w:tabs>
          <w:tab w:val="left" w:pos="0" w:leader="none"/>
        </w:tabs>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合同订立地点：</w:t>
      </w:r>
      <w:r>
        <w:rPr>
          <w:rFonts w:hint="eastAsia" w:ascii="宋体" w:hAnsi="宋体" w:cs="宋体"/>
          <w:bCs/>
          <w:color w:val="auto"/>
          <w:sz w:val="21"/>
          <w:szCs w:val="21"/>
          <w:highlight w:val="none"/>
          <w:u w:val="single"/>
          <w:lang w:eastAsia="zh-CN"/>
        </w:rPr>
        <w:t xml:space="preserve">苏州市吴中区</w:t>
      </w:r>
      <w:r>
        <w:rPr>
          <w:rFonts w:hint="eastAsia" w:ascii="宋体" w:hAnsi="宋体" w:cs="宋体"/>
          <w:bCs/>
          <w:color w:val="auto"/>
          <w:sz w:val="21"/>
          <w:szCs w:val="21"/>
          <w:highlight w:val="none"/>
          <w:u w:val="single"/>
        </w:rPr>
        <w:t xml:space="preserve"> </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本合同约定由双方</w:t>
      </w:r>
      <w:r>
        <w:rPr>
          <w:rFonts w:hint="eastAsia" w:ascii="宋体" w:hAnsi="宋体" w:cs="宋体"/>
          <w:bCs/>
          <w:color w:val="auto"/>
          <w:sz w:val="21"/>
          <w:szCs w:val="21"/>
          <w:highlight w:val="none"/>
          <w:u w:val="single"/>
        </w:rPr>
        <w:t xml:space="preserve">签字</w:t>
      </w:r>
      <w:r>
        <w:rPr>
          <w:rFonts w:hint="eastAsia" w:ascii="宋体" w:hAnsi="宋体" w:cs="宋体"/>
          <w:color w:val="auto"/>
          <w:sz w:val="21"/>
          <w:szCs w:val="21"/>
          <w:highlight w:val="none"/>
          <w:u w:val="single"/>
        </w:rPr>
        <w:t xml:space="preserve">加盖公章（或合同专用章） </w:t>
      </w:r>
      <w:r>
        <w:rPr>
          <w:rFonts w:hint="eastAsia" w:ascii="宋体" w:hAnsi="宋体" w:cs="宋体"/>
          <w:color w:val="auto"/>
          <w:sz w:val="21"/>
          <w:szCs w:val="21"/>
          <w:highlight w:val="none"/>
        </w:rPr>
        <w:t xml:space="preserve">后生效。</w:t>
      </w:r>
      <w:r/>
    </w:p>
    <w:p>
      <w:pPr>
        <w:ind w:right="-5" w:firstLine="422"/>
        <w:spacing w:before="124" w:line="340" w:lineRule="exact"/>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十四、合同份数</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本合同一式</w:t>
      </w:r>
      <w:r>
        <w:rPr>
          <w:rFonts w:hint="eastAsia" w:ascii="宋体" w:hAnsi="宋体" w:cs="宋体"/>
          <w:bCs/>
          <w:color w:val="auto"/>
          <w:sz w:val="21"/>
          <w:szCs w:val="21"/>
          <w:highlight w:val="none"/>
          <w:u w:val="single"/>
        </w:rPr>
        <w:t xml:space="preserve">六</w:t>
      </w:r>
      <w:r>
        <w:rPr>
          <w:rFonts w:hint="eastAsia" w:ascii="宋体" w:hAnsi="宋体" w:cs="宋体"/>
          <w:bCs/>
          <w:color w:val="auto"/>
          <w:sz w:val="21"/>
          <w:szCs w:val="21"/>
          <w:highlight w:val="none"/>
        </w:rPr>
        <w:t xml:space="preserve">份，均具有同等法律效力，发包人执</w:t>
      </w:r>
      <w:r>
        <w:rPr>
          <w:rFonts w:hint="eastAsia" w:ascii="宋体" w:hAnsi="宋体" w:cs="宋体"/>
          <w:bCs/>
          <w:color w:val="auto"/>
          <w:sz w:val="21"/>
          <w:szCs w:val="21"/>
          <w:highlight w:val="none"/>
          <w:u w:val="single"/>
        </w:rPr>
        <w:t xml:space="preserve">两</w:t>
      </w:r>
      <w:r>
        <w:rPr>
          <w:rFonts w:hint="eastAsia" w:ascii="宋体" w:hAnsi="宋体" w:cs="宋体"/>
          <w:bCs/>
          <w:color w:val="auto"/>
          <w:sz w:val="21"/>
          <w:szCs w:val="21"/>
          <w:highlight w:val="none"/>
        </w:rPr>
        <w:t xml:space="preserve">份，承包人执</w:t>
      </w:r>
      <w:r>
        <w:rPr>
          <w:rFonts w:hint="eastAsia" w:ascii="宋体" w:hAnsi="宋体" w:cs="宋体"/>
          <w:bCs/>
          <w:color w:val="auto"/>
          <w:sz w:val="21"/>
          <w:szCs w:val="21"/>
          <w:highlight w:val="none"/>
          <w:u w:val="single"/>
        </w:rPr>
        <w:t xml:space="preserve">两</w:t>
      </w:r>
      <w:r>
        <w:rPr>
          <w:rFonts w:hint="eastAsia" w:ascii="宋体" w:hAnsi="宋体" w:cs="宋体"/>
          <w:bCs/>
          <w:color w:val="auto"/>
          <w:sz w:val="21"/>
          <w:szCs w:val="21"/>
          <w:highlight w:val="none"/>
        </w:rPr>
        <w:t xml:space="preserve">份，</w:t>
      </w:r>
      <w:r>
        <w:rPr>
          <w:rFonts w:hint="eastAsia" w:ascii="宋体" w:hAnsi="宋体" w:cs="宋体"/>
          <w:color w:val="auto"/>
          <w:sz w:val="21"/>
          <w:szCs w:val="21"/>
          <w:highlight w:val="none"/>
        </w:rPr>
        <w:t xml:space="preserve">招标代理机构及监管单位各执一份。</w:t>
      </w:r>
      <w:r/>
    </w:p>
    <w:p>
      <w:pPr>
        <w:ind w:firstLine="420"/>
        <w:spacing w:line="42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十五、其他</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1.合同经甲乙双方代表签字、加盖公章（或合同专用章）后生效，网上合同公示。</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2.合同甲乙双方签字盖章生效后即直接产生权利与义务的关系，合同执行过程中出现的问题应按照《民法典》的规定办理。在合同履行过程中，双方如有争议，则任何一方均可向甲方所在地人民法院提起诉讼。</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合同各方签署及盖章栏：</w:t>
      </w:r>
      <w:r/>
    </w:p>
    <w:p>
      <w:pPr>
        <w:spacing w:before="40"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40" w:line="340" w:lineRule="exact"/>
        <w:tabs>
          <w:tab w:val="left" w:pos="46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发包人：（公章）</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承包人：（公章）</w:t>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签约代表：                             签约代表：</w:t>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                 日期：   年   月  日</w:t>
      </w:r>
      <w:r/>
    </w:p>
    <w:p>
      <w:pPr>
        <w:pStyle w:val="930"/>
        <w:rPr>
          <w:rFonts w:hint="eastAsia"/>
          <w:color w:val="auto"/>
          <w:highlight w:val="none"/>
        </w:rPr>
        <w:outlineLvl w:val="9"/>
      </w:pPr>
      <w:r>
        <w:rPr>
          <w:rFonts w:hint="eastAsia"/>
          <w:color w:val="auto"/>
          <w:highlight w:val="none"/>
        </w:rPr>
      </w:r>
      <w:r/>
    </w:p>
    <w:p>
      <w:pPr>
        <w:jc w:val="both"/>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6"/>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6"/>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6"/>
        <w:ind w:left="0" w:firstLine="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jc w:val="both"/>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合同附件一：工程质量保修书</w:t>
      </w:r>
      <w:r/>
    </w:p>
    <w:p>
      <w:pPr>
        <w:jc w:val="cente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工程质量保修书</w:t>
      </w:r>
      <w:r/>
    </w:p>
    <w:p>
      <w:pPr>
        <w:spacing w:line="40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苏州市吴中区水务局</w:t>
      </w:r>
      <w:r/>
    </w:p>
    <w:p>
      <w:pPr>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承包人（全称）：</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发包人和承包人根据《中华人民共和国建筑法》和《建设工程质量管理条例》，经协商一致就</w:t>
      </w:r>
      <w:r>
        <w:rPr>
          <w:rFonts w:hint="eastAsia" w:ascii="宋体" w:hAnsi="宋体"/>
          <w:color w:val="auto"/>
          <w:sz w:val="21"/>
          <w:szCs w:val="21"/>
          <w:highlight w:val="none"/>
          <w:u w:val="single"/>
          <w:lang w:eastAsia="zh-CN"/>
        </w:rPr>
        <w:t xml:space="preserve">西大圩综合变低压线路迁移工程</w:t>
      </w:r>
      <w:r>
        <w:rPr>
          <w:rFonts w:hint="eastAsia" w:ascii="宋体" w:hAnsi="宋体"/>
          <w:color w:val="auto"/>
          <w:sz w:val="21"/>
          <w:szCs w:val="21"/>
          <w:highlight w:val="none"/>
        </w:rPr>
        <w:t xml:space="preserve">签订工程质量保修书。</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一、工程质量保修范围和内容</w:t>
      </w:r>
      <w:r/>
    </w:p>
    <w:p>
      <w:pPr>
        <w:ind w:firstLine="422"/>
        <w:spacing w:line="400" w:lineRule="exact"/>
        <w:rPr>
          <w:rFonts w:ascii="宋体" w:hAnsi="宋体"/>
          <w:b/>
          <w:color w:val="auto"/>
          <w:sz w:val="21"/>
          <w:szCs w:val="21"/>
          <w:highlight w:val="none"/>
        </w:rPr>
      </w:pPr>
      <w:r>
        <w:rPr>
          <w:rFonts w:hint="eastAsia" w:ascii="宋体" w:hAnsi="宋体"/>
          <w:color w:val="auto"/>
          <w:sz w:val="21"/>
          <w:szCs w:val="21"/>
          <w:highlight w:val="none"/>
        </w:rPr>
        <w:t xml:space="preserve">承包人在质量保修期内，按照有关法律规定和合同约定，承担工程质量保修责任。</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二、质量保修期</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根据《建设工程质量管理条例》及有关规定，工程的质量保修期如下：</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1．地基基础工程和主体结构工程为设计文件规定的工程合理使用年限；</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．屋面防水工程、有防水要求的卫生间、房间和外墙面的防渗为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5</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．装修工程为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．电气管线、给排水管道、设备安装工程为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．供热与供冷系统为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个采暖期、供冷期；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6</w:t>
      </w:r>
      <w:r>
        <w:rPr>
          <w:rFonts w:hint="eastAsia" w:ascii="宋体" w:hAnsi="宋体"/>
          <w:color w:val="auto"/>
          <w:sz w:val="21"/>
          <w:szCs w:val="21"/>
          <w:highlight w:val="none"/>
        </w:rPr>
        <w:t xml:space="preserve">．住宅小区内的给排水设施、道路等配套工程为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．其他项目保修期限约定如下：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质量保修期自工程竣工验收合格之日起计算。</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三、缺陷责任期</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工程缺陷责任期为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  </w:t>
      </w:r>
      <w:r>
        <w:rPr>
          <w:rFonts w:hint="eastAsia" w:ascii="宋体" w:hAnsi="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缺陷责任期终止后，发包人应退还剩余的质量保证金。</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四、质量保修责任</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．属于保修范围、内容的项目，承包人应当在接到保修通知之日起3天内派人保修。承包人不在约定期限内派人保修的，发包人可以委托他人修理。</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．发生紧急事故需抢修的，承包人在接到事故通知后，应当立即到达事故现场抢修。</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．质量保修完成后，由发包人组织验收。</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五、保修费用</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保修费用由造成质量缺陷的责任方承担。</w:t>
      </w:r>
      <w:r/>
    </w:p>
    <w:p>
      <w:pPr>
        <w:ind w:firstLine="422"/>
        <w:spacing w:line="400" w:lineRule="exact"/>
        <w:rPr>
          <w:rFonts w:ascii="宋体" w:hAnsi="宋体"/>
          <w:color w:val="auto"/>
          <w:sz w:val="21"/>
          <w:szCs w:val="21"/>
          <w:highlight w:val="none"/>
        </w:rPr>
      </w:pPr>
      <w:r>
        <w:rPr>
          <w:rFonts w:hint="eastAsia" w:ascii="宋体" w:hAnsi="宋体"/>
          <w:b/>
          <w:color w:val="auto"/>
          <w:sz w:val="21"/>
          <w:szCs w:val="21"/>
          <w:highlight w:val="none"/>
        </w:rPr>
        <w:t xml:space="preserve">六、双方约定的其他工程质量保修事项：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见专用条款约定</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399"/>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工程质量保修书由发包人、承包人在工程竣工验收前共同签署，作为施工合同附件，其有效期限至保修期满。</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发包人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lang w:eastAsia="zh-CN"/>
        </w:rPr>
        <w:t xml:space="preserve">苏州市吴中区水务局</w:t>
      </w:r>
      <w:r>
        <w:rPr>
          <w:rFonts w:hint="eastAsia" w:ascii="宋体" w:hAnsi="宋体"/>
          <w:bCs/>
          <w:color w:val="auto"/>
          <w:sz w:val="21"/>
          <w:szCs w:val="21"/>
          <w:highlight w:val="none"/>
        </w:rPr>
        <w:t xml:space="preserve"> </w:t>
      </w:r>
      <w:r>
        <w:rPr>
          <w:rFonts w:hint="eastAsia" w:ascii="宋体" w:hAnsi="宋体"/>
          <w:color w:val="auto"/>
          <w:sz w:val="21"/>
          <w:szCs w:val="21"/>
          <w:highlight w:val="none"/>
        </w:rPr>
        <w:t xml:space="preserve">承包人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pStyle w:val="950"/>
        <w:rPr>
          <w:color w:val="auto"/>
          <w:highlight w:val="none"/>
        </w:rPr>
      </w:pPr>
      <w:r>
        <w:rPr>
          <w:color w:val="auto"/>
          <w:highlight w:val="none"/>
        </w:rPr>
      </w:r>
      <w:r/>
    </w:p>
    <w:p>
      <w:pPr>
        <w:jc w:val="both"/>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合同附件二：安全生产协议书</w:t>
      </w:r>
      <w:r/>
    </w:p>
    <w:p>
      <w:pPr>
        <w:ind w:left="211" w:hanging="211"/>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安全生产协议书</w:t>
      </w:r>
      <w:r/>
    </w:p>
    <w:p>
      <w:pPr>
        <w:spacing w:line="36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苏州市吴中区水务局</w:t>
      </w:r>
      <w:r/>
    </w:p>
    <w:p>
      <w:pPr>
        <w:spacing w:line="360" w:lineRule="exact"/>
        <w:rPr>
          <w:rFonts w:ascii="宋体" w:hAnsi="宋体"/>
          <w:b/>
          <w:color w:val="auto"/>
          <w:sz w:val="21"/>
          <w:szCs w:val="21"/>
          <w:highlight w:val="none"/>
          <w:u w:val="single"/>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rPr>
        <w:t xml:space="preserve">                     </w:t>
      </w:r>
      <w:r/>
    </w:p>
    <w:p>
      <w:pPr>
        <w:ind w:firstLine="449"/>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第一条 工程概况 </w:t>
      </w:r>
      <w:r/>
    </w:p>
    <w:p>
      <w:pPr>
        <w:ind w:left="1" w:firstLine="424"/>
        <w:spacing w:line="36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工程名称：</w:t>
      </w:r>
      <w:r>
        <w:rPr>
          <w:rFonts w:hint="eastAsia" w:ascii="宋体" w:hAnsi="宋体"/>
          <w:color w:val="auto"/>
          <w:sz w:val="21"/>
          <w:szCs w:val="21"/>
          <w:highlight w:val="none"/>
          <w:lang w:eastAsia="zh-CN"/>
        </w:rPr>
        <w:t xml:space="preserve">西大圩综合变低压线路迁移工程</w:t>
      </w:r>
      <w:r/>
    </w:p>
    <w:p>
      <w:pPr>
        <w:ind w:firstLine="424"/>
        <w:spacing w:line="36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工程地点：</w:t>
      </w:r>
      <w:r>
        <w:rPr>
          <w:rFonts w:hint="eastAsia" w:ascii="宋体" w:hAnsi="宋体"/>
          <w:color w:val="auto"/>
          <w:sz w:val="21"/>
          <w:szCs w:val="21"/>
          <w:highlight w:val="none"/>
          <w:lang w:eastAsia="zh-CN"/>
        </w:rPr>
        <w:t xml:space="preserve">苏州市吴中区水务局</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工程承包范围: </w:t>
      </w:r>
      <w:r>
        <w:rPr>
          <w:rFonts w:hint="eastAsia" w:ascii="宋体" w:hAnsi="宋体" w:cs="宋体"/>
          <w:color w:val="auto"/>
          <w:sz w:val="21"/>
          <w:szCs w:val="21"/>
          <w:highlight w:val="none"/>
        </w:rPr>
        <w:t xml:space="preserve">具体内容见设计图纸及报价清单（最终具体数量以甲方与乙方现场确认的工作量为准）</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乙方资质及安全生产条件：</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乙方应对承揽本工程所提供的资质、安全生产资格证书、安全生产条件等有关资料真实</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性负责。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第二条 现场负责人及安全生产管理人员： </w:t>
      </w:r>
      <w:r/>
    </w:p>
    <w:p>
      <w:pPr>
        <w:ind w:left="240" w:firstLine="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乙方指定本工程项目经理为现场负责人；并落实专职安全生产管理人员。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第三条 甲方的责任和权利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1.甲方应要求乙方制定施工安全措施，在开始施工前报甲方备案。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2.甲方有协助乙方搞好安全生产、安全管理以及督促检查的义务。甲方有权检查督促乙</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方执行有关安全生产方面的工作规定，对乙方不符合安全文明施工的行为进行制止、纠正并发出安全整改通知书，直至清退出场。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3.甲方指派本工程监理人及总监负责与乙方联系安全生产方面的工作。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4.乙方在施工中发生的人身、财产事故，甲方有责任负责调查、统计上报。乙方在施工</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中如发生国务院《特别重大事故调查程序暂行规定》所规定的特大事故，甲方有权督促乙方立即通知当地政府和公安部门，要求派人保护现场；并有权要求乙方提供事故调查书面结论及处理意见。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5.甲方不得要求乙方违反安全管理规定进行施工。由此而导致的事故由甲方承担责任。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第四条 乙方的责任和权利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1.乙方负责人是安全生产的第一责任人，对本工程的安全生产负全责。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2.乙方的安全目标应与甲方总体安全目标相一致。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3.乙方应当具备《中华人民共和国安全生产法》和有关法律、行政法规和国家标准或者行业标准规定的安全生产条件；不具备安全生产条件的，不得承包本工程。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4.乙方单位的主要负责人对本单位安全生产工作负有下列职责：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 建立、健全本单位安全生产责任制；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 建立健全安全生产保证体系及安全组织机构，设立专职安全生产管理人员，建立健全现场安全责任制和消防安全责任制度。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 组织制定本单位安全生产规章 制度和操作规程；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 组织制定并实施本单位安全生产教育和培训计划；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 保证本单位安全生产投入的有效实施；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 督促、检查本单位的安全生产工作，及时消除生产安全事故隐患；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 组织制定并实施本单位的生产安全事故应急救援预案；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 及时、如实报告生产安全事故。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5.严格执行甲方的安全生产管理制度及甲方的质量、职业健康安全、环境管理体系标准。遵守国家有关法律、法规、国家标准或行业标准和安全技术操作规程。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8.乙方的项目负责人、专职安全生产管理人员和特种作业人员应按照国家有关规定经过相关培训，取得相应资格，并在现有的资质等级许可的范围内承揽工程。持岗位证上岗。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9.乙方单位的安全管理机构以及安全生产管理人员履行下列职责：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 组织或者参与拟订本项目安全生产规章制度、操作规程和生产安全事故应急救援预案；</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 组织或者参与本项目安全生产教育和培训，如实记录安全生产教育和培训情况；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 督促落实本项目重大危险源的安全管理措施；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 组织或者参与本项目应急救援演练；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 检查本项目的安全生产状况，及时排查生产安全事故隐患，提出改进安全生产管理的建议；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 制止和纠正违章指挥、强令冒险作业、违反操作规程的行为；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 督促落实本项目安全生产整改措施。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11.乙方投入现场的全部机械及各类生产工具，必须经检验合格。符合国家的有关标准</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并遵守操作规程。安全设备的设计、制造、安装、使用、检测、维修、改造和报废，应当符合国家标准或者行业标准。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12.乙方应当在有较大危险因素的生产经营场所和有关设施、设备上，设置明显的安全警示标志。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13.乙方必须依法参加工伤保险，为从业人员缴纳保险费，为从事危险作业的人员办理意外伤害保险，支付保险费，并将保单复印件交给甲方备查。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15.施工过程中对人的不安全行为，物的不安全状态，作业环境的不安全因素和管理缺陷进行控制。严格按照安全施工要求进行施工，杜绝强令员工冒险作业和违章作业现象出现。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16.乙方施工现场的安全控制由乙方单位负责人负责。服从监理人、发包人、建设单位对施工现场的安全管理。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17.乙方不得将生产经营项目、场所、设备发包或者出租给不具备安全生产条件或者相应资质的单位或者个人。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18.按部颁ＪＧＪ５９—９９标准要求对施工现场进行有效控制。如有严重违反ＪＧＪ５９—９９标准保证项目条款，甲方单位有权提出停工并罚款。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19.平时进行安全检查，对安全隐患及时整改。对甲方单位签发的安全检查整改通知单应无条件地整改。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20.乙方有权对甲方的安全管理提出合理化建议。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21.每月在规定的时间内及时向甲方上报各种安全统计数据。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22.乙方所使用的安全防护用品(如安全帽、安全带、防护胶等)必须是按照国家规范采购的合格用品，并将安全防护用品合格证报给甲方备案。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23.乙方在施工过程中一旦发生安全事故(包括由于乙方的工具设备和工具不符合安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24.乙方在施工中必须加强安全管理，由于管理不到位造成负面影响，乙方将承担全部责任，并承担由此给甲方造成的名誉及经济损失。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25.如果乙方不遵守本合同条款，甲方将取消其承包人资格，终止合同，不再继续与其合作。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26.乙方必须遵守职业病防治相关的法律法规规定，制定职业危害防治措施管理规定。指定职业卫生管理机构或组织，配备专兼职职业危害防治负责人负责职业危害防治工作。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27.乙方必须针对高坠、触电、粉尘、生产性毒物、噪音、振动、光污染等可能出现的危害因素制定防治措施。并指定专人负责。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28.乙方必须为员工配备合格的职业卫生防护用品。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第五条 施工安全违约金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若施工过程中发生安全事故，乙方除承担相应的经济赔偿责任及其它法律责任外，甲方有权扣除乙方应得工程款 3％以内的金额作为安全违约金弥补甲方因此增加的额外工作等。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第六条 其他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1.本合同签订后，未经双方共同协商同意，任何一方不得私自改动或终止。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2.本合同与工程合同具有同等效力，有效期自工程开工至全部工程竣工后经交工验收合格，以及质量保修期满由发包人发给保修终止证书后失效。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3.合同履行过程中发生争议时，双方应协商解决，如果协商不成，双方可以向工程所在地人民法院提起诉讼。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4.本合同自双方签字盖章后生效。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5.本合同一式贰份，甲、乙双方各执壹份。 </w:t>
      </w:r>
      <w:r/>
    </w:p>
    <w:p>
      <w:pPr>
        <w:ind w:left="210" w:hanging="210"/>
        <w:spacing w:line="360" w:lineRule="exact"/>
        <w:rPr>
          <w:rFonts w:ascii="宋体" w:hAnsi="宋体"/>
          <w:color w:val="auto"/>
          <w:sz w:val="21"/>
          <w:szCs w:val="21"/>
          <w:highlight w:val="none"/>
        </w:rPr>
      </w:pPr>
      <w:r>
        <w:rPr>
          <w:rFonts w:ascii="宋体" w:hAnsi="宋体"/>
          <w:color w:val="auto"/>
          <w:sz w:val="21"/>
          <w:szCs w:val="21"/>
          <w:highlight w:val="none"/>
        </w:rPr>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签署页</w:t>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发包人(公章)：</w:t>
      </w:r>
      <w:r>
        <w:rPr>
          <w:rFonts w:hint="eastAsia" w:ascii="宋体" w:hAnsi="宋体"/>
          <w:b/>
          <w:bCs/>
          <w:color w:val="auto"/>
          <w:sz w:val="21"/>
          <w:szCs w:val="21"/>
          <w:highlight w:val="none"/>
          <w:lang w:eastAsia="zh-CN"/>
        </w:rPr>
        <w:t xml:space="preserve">苏州市吴中区水务局</w:t>
      </w:r>
      <w:r>
        <w:rPr>
          <w:rFonts w:hint="eastAsia" w:ascii="宋体" w:hAnsi="宋体"/>
          <w:color w:val="auto"/>
          <w:sz w:val="21"/>
          <w:szCs w:val="21"/>
          <w:highlight w:val="none"/>
        </w:rPr>
        <w:t xml:space="preserve">    承包人(公章)： </w:t>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 </w:t>
      </w:r>
      <w:r/>
    </w:p>
    <w:p>
      <w:pPr>
        <w:ind w:left="210" w:hanging="21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(签字或盖章)                            (签字或盖章) </w:t>
      </w:r>
      <w:r/>
    </w:p>
    <w:p>
      <w:pPr>
        <w:pStyle w:val="950"/>
        <w:ind w:firstLine="420"/>
        <w:rPr>
          <w:color w:val="auto"/>
          <w:sz w:val="21"/>
          <w:szCs w:val="21"/>
          <w:highlight w:val="none"/>
        </w:rPr>
      </w:pPr>
      <w:r>
        <w:rPr>
          <w:rFonts w:hint="eastAsia"/>
          <w:color w:val="auto"/>
          <w:sz w:val="21"/>
          <w:szCs w:val="21"/>
          <w:highlight w:val="none"/>
        </w:rPr>
        <w:t xml:space="preserve">年   月   日                          </w:t>
      </w:r>
      <w:r>
        <w:rPr>
          <w:color w:val="auto"/>
          <w:sz w:val="21"/>
          <w:szCs w:val="21"/>
          <w:highlight w:val="none"/>
        </w:rPr>
        <w:t xml:space="preserve"> </w:t>
      </w:r>
      <w:r>
        <w:rPr>
          <w:rFonts w:hint="eastAsia"/>
          <w:color w:val="auto"/>
          <w:sz w:val="21"/>
          <w:szCs w:val="21"/>
          <w:highlight w:val="none"/>
        </w:rPr>
        <w:t xml:space="preserve">年   月   日</w:t>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420"/>
        <w:rPr>
          <w:color w:val="auto"/>
          <w:sz w:val="21"/>
          <w:szCs w:val="21"/>
          <w:highlight w:val="none"/>
        </w:rPr>
      </w:pPr>
      <w:r>
        <w:rPr>
          <w:color w:val="auto"/>
          <w:sz w:val="21"/>
          <w:szCs w:val="21"/>
          <w:highlight w:val="none"/>
        </w:rPr>
      </w:r>
      <w:r/>
    </w:p>
    <w:p>
      <w:pPr>
        <w:pStyle w:val="950"/>
        <w:ind w:firstLine="0"/>
        <w:rPr>
          <w:color w:val="auto"/>
          <w:sz w:val="21"/>
          <w:szCs w:val="21"/>
          <w:highlight w:val="none"/>
        </w:rPr>
      </w:pPr>
      <w:r>
        <w:rPr>
          <w:color w:val="auto"/>
          <w:sz w:val="21"/>
          <w:szCs w:val="21"/>
          <w:highlight w:val="none"/>
        </w:rPr>
      </w:r>
      <w:r/>
    </w:p>
    <w:p>
      <w:pPr>
        <w:jc w:val="both"/>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合同附件三：建设工程廉政责任书</w:t>
      </w:r>
      <w:r/>
    </w:p>
    <w:p>
      <w:pPr>
        <w:ind w:left="211" w:hanging="211"/>
        <w:jc w:val="center"/>
        <w:spacing w:line="3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建设工程廉政责任书</w:t>
      </w:r>
      <w:r/>
    </w:p>
    <w:p>
      <w:pPr>
        <w:spacing w:line="36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苏州市吴中区水务局</w:t>
      </w:r>
      <w:r/>
    </w:p>
    <w:p>
      <w:pPr>
        <w:spacing w:line="360" w:lineRule="exact"/>
        <w:rPr>
          <w:rFonts w:hint="default" w:ascii="宋体" w:hAnsi="宋体" w:eastAsia="宋体"/>
          <w:b/>
          <w:color w:val="auto"/>
          <w:sz w:val="21"/>
          <w:szCs w:val="21"/>
          <w:highlight w:val="none"/>
          <w:u w:val="single"/>
          <w:lang w:val="en-US" w:eastAsia="zh-CN"/>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u w:val="single"/>
          <w:lang w:val="en-US" w:eastAsia="zh-CN"/>
        </w:rPr>
        <w:t xml:space="preserve">   </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一、双方的责任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1.1应严格遵守国家关于建设工程的有关法律、法规，相关政策，以及廉政建设的各项规定。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1.2严格执行建设工程合同文件，自觉按合同办事。</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二、发包人责任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发包人的领导和从事该建设工程项目的工作人员，在工程建设的事前、事中、事后应遵守以下规定：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2.1不得向承包人和相关单位索要或接受回扣、礼金、有价证券、贵重物品和好处费、感谢费等。</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2.2不得在承包人和相关单位报销任何应由发包人或个人支付的费用。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2.3不得要求、暗示或接受承包人和相关单位为个人装修住房、婚丧嫁娶、配偶子女的工作安排以及出国(境)、旅游等提供方便。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2.4不得参加有可能影响公正执行公务的承包人和相关单位的宴请、健身、娱乐等活动。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三、承包人责任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3.1不得以任何理由向发包人及其工作人员索要、接受或赠送礼金、有价证券、贵重物品及回扣、好处费、感谢费等。</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3.2不得以任何理由为发包人和相关单位报销应由对方或个人支付的费用。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3.3不得接受或暗示为发包人、相关单位或个人装修住房、婚丧嫁娶、配偶子女的工作安排以及出国(境)、旅游等提供方便。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3.4不得以任何理由为发包人、相关单位或个人组织有可能影响公正执行公务的宴请、健身、娱乐等活动。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四、违约责任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4.3本责任书作为建设工程合同的组成部分，与建设工程合同具有同等法律效力。经双方签署后立即生效。</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五、责任书有效期</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本责任书的有效期为双方签署之日起至该工程项目竣工验收合格时止。</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六、责任书份数</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本责任书一式二份，发包人承包人各执一份，具有同等效力。</w:t>
      </w:r>
      <w:r/>
    </w:p>
    <w:p>
      <w:pPr>
        <w:ind w:firstLine="48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发包人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lang w:eastAsia="zh-CN"/>
        </w:rPr>
        <w:t xml:space="preserve">苏州市吴中区水务局</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   </w:t>
      </w:r>
      <w:r>
        <w:rPr>
          <w:rFonts w:hint="eastAsia" w:ascii="宋体" w:hAnsi="宋体"/>
          <w:color w:val="auto"/>
          <w:sz w:val="21"/>
          <w:szCs w:val="21"/>
          <w:highlight w:val="none"/>
        </w:rPr>
        <w:t xml:space="preserve">承包人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p>
    <w:p>
      <w:pPr>
        <w:pStyle w:val="930"/>
        <w:rPr>
          <w:rFonts w:hint="eastAsia"/>
          <w:color w:val="auto"/>
          <w:highlight w:val="none"/>
        </w:rPr>
        <w:outlineLvl w:val="9"/>
      </w:pPr>
      <w:r>
        <w:rPr>
          <w:rFonts w:hint="eastAsia"/>
          <w:color w:val="auto"/>
          <w:highlight w:val="none"/>
        </w:rPr>
      </w:r>
      <w:r/>
    </w:p>
    <w:p>
      <w:pPr>
        <w:pStyle w:val="930"/>
        <w:jc w:val="both"/>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r>
      <w:r/>
    </w:p>
    <w:p>
      <w:pPr>
        <w:pStyle w:val="7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0"/>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pStyle w:val="700"/>
        <w:rPr>
          <w:rFonts w:hint="eastAsia"/>
          <w:highlight w:val="none"/>
        </w:rPr>
      </w:pPr>
      <w:r>
        <w:rPr>
          <w:rFonts w:hint="eastAsia"/>
          <w:highlight w:val="none"/>
        </w:rPr>
      </w:r>
      <w:r/>
    </w:p>
    <w:p>
      <w:pPr>
        <w:pStyle w:val="930"/>
        <w:rPr>
          <w:color w:val="auto"/>
          <w:highlight w:val="none"/>
        </w:rPr>
      </w:pPr>
      <w:r/>
      <w:bookmarkStart w:id="41" w:name="_Toc10025"/>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bookmarkEnd w:id="41"/>
      <w:r/>
      <w:r/>
    </w:p>
    <w:p>
      <w:pPr>
        <w:ind w:firstLine="420"/>
        <w:spacing w:line="360" w:lineRule="auto"/>
        <w:tabs>
          <w:tab w:val="left" w:pos="287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一、评审方法</w:t>
      </w:r>
      <w:r/>
    </w:p>
    <w:p>
      <w:pPr>
        <w:pStyle w:val="1063"/>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1</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本次磋商采用综合评分法，即在响应文件满足采购文件全部实质性要求且按评审因素的量化指标评审得分最高的供应商为成交候选供应商。采购人授权磋商小组直接确定成交供应商。</w:t>
      </w:r>
      <w:r/>
    </w:p>
    <w:p>
      <w:pPr>
        <w:pStyle w:val="1063"/>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2</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磋商小组各成员独立对每个有效响应的文件进行评价、打分。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3.对评委的评分（除价格分外）进行统计汇总，直接算术平均计算出每个供应商的得分，加上价格得分即为每个供应商的综合得分。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4.如出现评审总得分最高的供应商有两个或两个以上的，以最后报价较低者优先作为成交供应商，如果最后报价也相同的，则由采购人组织以抽签方式确定成交供应商。</w:t>
      </w:r>
      <w:r/>
    </w:p>
    <w:p>
      <w:pPr>
        <w:pStyle w:val="736"/>
        <w:ind w:left="0" w:firstLine="422"/>
        <w:spacing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（一）报价得分（10分）：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1.价格分统一采用低价优先法计算，即满足磋商文件要求且最后报价最低的供应商的价格为磋商基准价，其价格分为1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分。其他供应商的价格分统一按照下列公式计算：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磋商报价得分=（磋商基准价/最后磋商报价）×价格权值（本项目为1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%）×100</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2.针对中小型企业、残疾人福利企业和监狱企业的评审：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②若供应商提供的声明函为虚假材料，按“政府采购法”相关规定处理并报请政府监管部门给予行政处罚。</w:t>
      </w:r>
      <w:r/>
    </w:p>
    <w:p>
      <w:pPr>
        <w:ind w:firstLine="420"/>
        <w:spacing w:line="360" w:lineRule="auto"/>
        <w:tabs>
          <w:tab w:val="left" w:pos="287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③本项目专门面向中小企业采购，不再执行价格评审优惠的扶持政策</w:t>
      </w:r>
      <w:r>
        <w:rPr>
          <w:rFonts w:hint="eastAsia" w:ascii="宋体" w:hAnsi="宋体" w:cs="宋体"/>
          <w:color w:val="auto"/>
          <w:sz w:val="21"/>
          <w:szCs w:val="21"/>
          <w:highlight w:val="none"/>
        </w:rPr>
        <w:t xml:space="preserve">。</w:t>
      </w:r>
      <w:r/>
    </w:p>
    <w:p>
      <w:pPr>
        <w:ind w:firstLine="316"/>
        <w:keepLines w:val="0"/>
        <w:keepNext w:val="0"/>
        <w:pageBreakBefore w:val="0"/>
        <w:spacing w:line="360" w:lineRule="auto"/>
        <w:widowControl/>
        <w:tabs>
          <w:tab w:val="left" w:pos="567"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en-US" w:eastAsia="zh-CN"/>
        </w:rPr>
        <w:t xml:space="preserve">施工方案</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65</w:t>
      </w:r>
      <w:r>
        <w:rPr>
          <w:rFonts w:hint="eastAsia" w:ascii="宋体" w:hAnsi="宋体" w:cs="宋体"/>
          <w:b/>
          <w:color w:val="auto"/>
          <w:sz w:val="21"/>
          <w:szCs w:val="21"/>
          <w:highlight w:val="none"/>
        </w:rPr>
        <w:t xml:space="preserve">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1.总体概述：工程概述、总体安排、及施工部署、项目组织管理机构等健全、合理、规范、高效，具有可操作性强，内容描述详细的得</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分；可操作性尚可，内容描述较详细的得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分；可操作性一般，内容描述一般的得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分；可操作性差，内容描述特少的得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主要施工方案及技术措施：分部、分项施工方案包含本项目图纸、工程量清单内所有内容、关键施工技术、工艺及工程项目实施的重点、难点和解决方案齐全、科学合理、操作性强、规范、高效，内容描述详细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分；可操作性尚可，内容描述较详细的得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分；可操作性一般，内容描述一般的得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分；可操作性差，内容描述特少的得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施工现场平面布置：现场平面布置科学合理、操作性强、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施工进度计划及进度保证措施：关于本工程施工进度计划的描述，以及为完成该计划所定措施科学、合理、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施工准备与资源配置计划：用于该工程的技术、资源，劳动力、主要材料、机械及各种设备的使用管理等内容比较，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工程质量管理措施：质量目标、保障体系、保证措施、制度科学合理、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工程安全文明施工及环境保护措施：安全文明施工，施工现场扬尘、噪声污染防治措施及其他环境保护方面的措施科学、合理、规范，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季节性施工方案：夏季高温、雨季施工措施科学合理、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应急救援预案：施工区域内可能存在的危险应急响应预案科学合理、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竣工验收资料归档：资料管理方案、竣工验收程序规范、高效，具有可操作性强，内容描述详细的得6分；可操作性尚可，内容描述较详细的得4分；可操作性一般，内容描述一般的得2分；可操作性差，内容描述特少的得1分。</w:t>
      </w:r>
      <w:r/>
    </w:p>
    <w:p>
      <w:pPr>
        <w:keepLines w:val="0"/>
        <w:keepNext w:val="0"/>
        <w:pageBreakBefore w:val="0"/>
        <w:spacing w:line="360" w:lineRule="auto"/>
        <w:widowControl/>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三</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人员</w:t>
      </w:r>
      <w:r>
        <w:rPr>
          <w:rFonts w:hint="eastAsia" w:ascii="宋体" w:hAnsi="宋体"/>
          <w:b/>
          <w:bCs/>
          <w:color w:val="auto"/>
          <w:sz w:val="21"/>
          <w:szCs w:val="21"/>
          <w:highlight w:val="none"/>
          <w:lang w:val="en-US" w:eastAsia="zh-CN"/>
        </w:rPr>
        <w:t xml:space="preserve">配备情况（11分）</w:t>
      </w:r>
      <w:r/>
    </w:p>
    <w:p>
      <w:pPr>
        <w:ind w:firstLine="422"/>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1、项目经理职称情况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3分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p>
    <w:p>
      <w:pPr>
        <w:ind w:firstLine="420"/>
        <w:jc w:val="left"/>
        <w:keepLines w:val="0"/>
        <w:keepNext w:val="0"/>
        <w:pageBreakBefore w:val="0"/>
        <w:spacing w:line="360" w:lineRule="auto"/>
        <w:widowControl/>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响应单位针对本项目投入的项目经理具有电气专业工程师及以上职称的得3分</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lang w:bidi="ar"/>
        </w:rPr>
        <w:t xml:space="preserve">具有助理工程师职称证书的</w:t>
      </w:r>
      <w:r>
        <w:rPr>
          <w:rFonts w:hint="eastAsia" w:ascii="宋体" w:hAnsi="宋体" w:cs="宋体"/>
          <w:color w:val="auto"/>
          <w:sz w:val="21"/>
          <w:szCs w:val="21"/>
          <w:highlight w:val="none"/>
          <w:lang w:val="en-US" w:eastAsia="zh-CN" w:bidi="ar"/>
        </w:rPr>
        <w:t xml:space="preserve">得2分，最高的3分</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rPr>
          <w:rFonts w:hint="eastAsia" w:ascii="宋体" w:hAnsi="宋体"/>
          <w:color w:val="auto"/>
          <w:sz w:val="21"/>
          <w:szCs w:val="21"/>
          <w:highlight w:val="none"/>
          <w:lang w:eastAsia="zh-CN"/>
        </w:rPr>
        <w:t xml:space="preserve">（若职称证书上没有体现电气专业，需提供职称证书的评审表，否则不得分）</w:t>
      </w:r>
      <w:r/>
    </w:p>
    <w:p>
      <w:pPr>
        <w:numPr>
          <w:ilvl w:val="0"/>
          <w:numId w:val="5"/>
        </w:numPr>
        <w:ind w:firstLine="422"/>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项目技术负责人职称情况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4</w:t>
      </w:r>
      <w:r>
        <w:rPr>
          <w:rFonts w:hint="eastAsia" w:ascii="宋体" w:hAnsi="宋体"/>
          <w:b/>
          <w:color w:val="auto"/>
          <w:sz w:val="21"/>
          <w:szCs w:val="21"/>
          <w:highlight w:val="none"/>
        </w:rPr>
        <w:t xml:space="preserve">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p>
    <w:p>
      <w:pPr>
        <w:numPr>
          <w:ilvl w:val="0"/>
          <w:numId w:val="0"/>
        </w:numPr>
        <w:ind w:firstLine="420"/>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响应单位</w:t>
      </w:r>
      <w:r>
        <w:rPr>
          <w:rFonts w:hint="eastAsia" w:ascii="宋体" w:hAnsi="宋体" w:cs="宋体"/>
          <w:color w:val="auto"/>
          <w:sz w:val="21"/>
          <w:szCs w:val="21"/>
          <w:highlight w:val="none"/>
          <w:lang w:bidi="ar"/>
        </w:rPr>
        <w:t xml:space="preserve">针对本项目投入的项目</w:t>
      </w:r>
      <w:r>
        <w:rPr>
          <w:rFonts w:hint="eastAsia" w:ascii="宋体" w:hAnsi="宋体" w:cs="宋体"/>
          <w:color w:val="auto"/>
          <w:sz w:val="21"/>
          <w:szCs w:val="21"/>
          <w:highlight w:val="none"/>
          <w:lang w:val="en-US" w:eastAsia="zh-CN" w:bidi="ar"/>
        </w:rPr>
        <w:t xml:space="preserve">其他组员（除项目经理）</w:t>
      </w:r>
      <w:r>
        <w:rPr>
          <w:rFonts w:hint="eastAsia" w:ascii="宋体" w:hAnsi="宋体" w:cs="宋体"/>
          <w:color w:val="auto"/>
          <w:sz w:val="21"/>
          <w:szCs w:val="21"/>
          <w:highlight w:val="none"/>
          <w:lang w:bidi="ar"/>
        </w:rPr>
        <w:t xml:space="preserve">具有电气专业工程师及以上职称的得2分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具有助理工程师职称证书的</w:t>
      </w:r>
      <w:r>
        <w:rPr>
          <w:rFonts w:hint="eastAsia" w:ascii="宋体" w:hAnsi="宋体" w:cs="宋体"/>
          <w:color w:val="auto"/>
          <w:sz w:val="21"/>
          <w:szCs w:val="21"/>
          <w:highlight w:val="none"/>
          <w:lang w:val="en-US" w:eastAsia="zh-CN" w:bidi="ar"/>
        </w:rPr>
        <w:t xml:space="preserve">得1分，最高的4分</w:t>
      </w:r>
      <w:r>
        <w:rPr>
          <w:rFonts w:hint="eastAsia" w:ascii="宋体" w:hAnsi="宋体" w:cs="宋体"/>
          <w:color w:val="auto"/>
          <w:sz w:val="21"/>
          <w:szCs w:val="21"/>
          <w:highlight w:val="none"/>
          <w:lang w:bidi="ar"/>
        </w:rPr>
        <w:t xml:space="preserve">。</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rPr>
          <w:rFonts w:hint="eastAsia" w:ascii="宋体" w:hAnsi="宋体"/>
          <w:color w:val="auto"/>
          <w:sz w:val="21"/>
          <w:szCs w:val="21"/>
          <w:highlight w:val="none"/>
          <w:lang w:eastAsia="zh-CN"/>
        </w:rPr>
        <w:t xml:space="preserve">（若职称证书上没有体现电气专业，需提供职称证书的评审表，否则不得分）</w:t>
      </w:r>
      <w:r/>
    </w:p>
    <w:p>
      <w:pPr>
        <w:numPr>
          <w:ilvl w:val="0"/>
          <w:numId w:val="5"/>
        </w:numPr>
        <w:ind w:left="0" w:firstLine="422"/>
        <w:keepLines w:val="0"/>
        <w:keepNext w:val="0"/>
        <w:pageBreakBefore w:val="0"/>
        <w:spacing w:line="360" w:lineRule="auto"/>
        <w:widowControl/>
        <w:rPr>
          <w:rFonts w:hint="eastAsia" w:ascii="宋体" w:hAnsi="宋体"/>
          <w:b/>
          <w:bCs/>
          <w:color w:val="auto"/>
          <w:sz w:val="21"/>
          <w:szCs w:val="21"/>
          <w:highlight w:val="none"/>
        </w:rPr>
      </w:pPr>
      <w:r>
        <w:rPr>
          <w:rFonts w:hint="eastAsia" w:ascii="宋体" w:hAnsi="宋体"/>
          <w:b/>
          <w:color w:val="auto"/>
          <w:sz w:val="21"/>
          <w:szCs w:val="21"/>
          <w:highlight w:val="none"/>
        </w:rPr>
        <w:t xml:space="preserve">施工员、质量员</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材料员、安全员、</w:t>
      </w:r>
      <w:r>
        <w:rPr>
          <w:rFonts w:hint="eastAsia" w:ascii="宋体" w:hAnsi="宋体"/>
          <w:b/>
          <w:color w:val="auto"/>
          <w:sz w:val="21"/>
          <w:szCs w:val="21"/>
          <w:highlight w:val="none"/>
          <w:lang w:val="en-US" w:eastAsia="zh-CN"/>
        </w:rPr>
        <w:t xml:space="preserve">机械员</w:t>
      </w:r>
      <w:r>
        <w:rPr>
          <w:rFonts w:hint="eastAsia" w:ascii="宋体" w:hAnsi="宋体"/>
          <w:b/>
          <w:color w:val="auto"/>
          <w:sz w:val="21"/>
          <w:szCs w:val="21"/>
          <w:highlight w:val="none"/>
        </w:rPr>
        <w:t xml:space="preserve">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4</w:t>
      </w:r>
      <w:r>
        <w:rPr>
          <w:rFonts w:hint="eastAsia" w:ascii="宋体" w:hAnsi="宋体"/>
          <w:b/>
          <w:color w:val="auto"/>
          <w:sz w:val="21"/>
          <w:szCs w:val="21"/>
          <w:highlight w:val="none"/>
        </w:rPr>
        <w:t xml:space="preserve">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rPr>
          <w:rFonts w:hint="eastAsia" w:ascii="宋体" w:hAnsi="宋体"/>
          <w:b/>
          <w:bCs/>
          <w:color w:val="auto"/>
          <w:sz w:val="21"/>
          <w:szCs w:val="21"/>
          <w:highlight w:val="none"/>
        </w:rPr>
      </w:r>
      <w:r/>
    </w:p>
    <w:p>
      <w:pPr>
        <w:numPr>
          <w:ilvl w:val="0"/>
          <w:numId w:val="0"/>
        </w:numPr>
        <w:ind w:firstLine="420"/>
        <w:keepLines w:val="0"/>
        <w:keepNext w:val="0"/>
        <w:pageBreakBefore w:val="0"/>
        <w:spacing w:line="360" w:lineRule="auto"/>
        <w:widowControl/>
        <w:rPr>
          <w:color w:val="auto"/>
          <w:sz w:val="21"/>
          <w:szCs w:val="21"/>
          <w:highlight w:val="none"/>
        </w:rPr>
      </w:pPr>
      <w:r>
        <w:rPr>
          <w:rFonts w:hint="eastAsia" w:ascii="宋体" w:hAnsi="宋体"/>
          <w:color w:val="auto"/>
          <w:sz w:val="21"/>
          <w:szCs w:val="21"/>
          <w:highlight w:val="none"/>
        </w:rPr>
        <w:t xml:space="preserve">响应单位针对本项目投入的</w:t>
      </w:r>
      <w:r>
        <w:rPr>
          <w:rFonts w:hint="eastAsia" w:ascii="宋体" w:hAnsi="宋体"/>
          <w:b/>
          <w:color w:val="auto"/>
          <w:sz w:val="21"/>
          <w:szCs w:val="21"/>
          <w:highlight w:val="none"/>
        </w:rPr>
        <w:t xml:space="preserve">施工员、质量员</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安全员、机械员</w:t>
      </w:r>
      <w:r>
        <w:rPr>
          <w:rFonts w:hint="eastAsia" w:ascii="宋体" w:hAnsi="宋体" w:cs="宋体"/>
          <w:color w:val="auto"/>
          <w:sz w:val="21"/>
          <w:szCs w:val="21"/>
          <w:highlight w:val="none"/>
          <w:lang w:bidi="ar"/>
        </w:rPr>
        <w:t xml:space="preserve">持有岗位证书</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每配备一类人员得一分，最高4分</w:t>
      </w:r>
      <w:r>
        <w:rPr>
          <w:rFonts w:hint="eastAsia" w:ascii="宋体" w:hAnsi="宋体" w:cs="宋体"/>
          <w:color w:val="auto"/>
          <w:sz w:val="21"/>
          <w:szCs w:val="21"/>
          <w:highlight w:val="none"/>
          <w:lang w:bidi="ar"/>
        </w:rPr>
        <w:t xml:space="preserve">；</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p>
    <w:p>
      <w:pPr>
        <w:pStyle w:val="727"/>
        <w:numPr>
          <w:ilvl w:val="0"/>
          <w:numId w:val="6"/>
        </w:numP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响应单位履约能力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w:t>
      </w:r>
      <w:r/>
    </w:p>
    <w:p>
      <w:pPr>
        <w:ind w:firstLine="422"/>
        <w:keepLines w:val="0"/>
        <w:keepNext w:val="0"/>
        <w:pageBreakBefore w:val="0"/>
        <w:spacing w:line="360" w:lineRule="auto"/>
        <w:widowControl/>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1.体系认证证书</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rPr>
        <w:t xml:space="preserve">分</w:t>
      </w:r>
      <w:r>
        <w:rPr>
          <w:rFonts w:hint="eastAsia" w:ascii="宋体" w:hAnsi="宋体"/>
          <w:b/>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投标人具有质量管理</w:t>
      </w:r>
      <w:bookmarkStart w:id="42" w:name="OLE_LINK12"/>
      <w:r>
        <w:rPr>
          <w:rFonts w:hint="eastAsia" w:ascii="宋体" w:hAnsi="宋体" w:cs="宋体"/>
          <w:color w:val="auto"/>
          <w:sz w:val="21"/>
          <w:szCs w:val="21"/>
          <w:highlight w:val="none"/>
        </w:rPr>
        <w:t xml:space="preserve">体系认证证书</w:t>
      </w:r>
      <w:bookmarkEnd w:id="42"/>
      <w:r>
        <w:rPr>
          <w:rFonts w:hint="eastAsia" w:ascii="宋体" w:hAnsi="宋体" w:cs="宋体"/>
          <w:color w:val="auto"/>
          <w:sz w:val="21"/>
          <w:szCs w:val="21"/>
          <w:highlight w:val="none"/>
        </w:rPr>
        <w:t xml:space="preserve">（有效期内）、环境管理体系认证证书（有效期内）的、职业健康安全管理体系认证（有效期内）的；每有1种得2分，本项最高得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注：投标人需在投标文件中提供与评分项对应的认证证书或全国认证认可信息公共服务平台（http://cx.cnca.cn/）查询截图复印件加盖公章，未提供或提供不全或提供的证明材料无法佐证的，对应评分项不得分。</w:t>
      </w:r>
      <w:r/>
    </w:p>
    <w:p>
      <w:pPr>
        <w:ind w:firstLine="422"/>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类似</w:t>
      </w:r>
      <w:r>
        <w:rPr>
          <w:rFonts w:hint="eastAsia" w:ascii="宋体" w:hAnsi="宋体"/>
          <w:b/>
          <w:color w:val="auto"/>
          <w:sz w:val="21"/>
          <w:szCs w:val="21"/>
          <w:highlight w:val="none"/>
        </w:rPr>
        <w:t xml:space="preserve">业绩情况</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b/>
          <w:color w:val="auto"/>
          <w:sz w:val="21"/>
          <w:szCs w:val="21"/>
          <w:highlight w:val="none"/>
        </w:rPr>
        <w:t xml:space="preserve"> </w:t>
      </w:r>
      <w:r/>
    </w:p>
    <w:p>
      <w:pPr>
        <w:ind w:firstLine="420"/>
        <w:keepLines w:val="0"/>
        <w:keepNext w:val="0"/>
        <w:pageBreakBefore w:val="0"/>
        <w:spacing w:line="360" w:lineRule="auto"/>
        <w:widowControl/>
        <w:rPr>
          <w:rFonts w:ascii="宋体" w:hAnsi="宋体"/>
          <w:color w:val="auto"/>
          <w:sz w:val="21"/>
          <w:szCs w:val="21"/>
          <w:highlight w:val="none"/>
        </w:rPr>
      </w:pPr>
      <w:r>
        <w:rPr>
          <w:rFonts w:hint="eastAsia" w:ascii="宋体" w:hAnsi="宋体" w:cs="宋体"/>
          <w:color w:val="auto"/>
          <w:sz w:val="21"/>
          <w:szCs w:val="21"/>
          <w:highlight w:val="none"/>
        </w:rPr>
        <w:t xml:space="preserve">响应单位提供自202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月1日起至今承接过的类似项目业绩的，</w:t>
      </w:r>
      <w:r>
        <w:rPr>
          <w:rFonts w:hint="eastAsia" w:ascii="宋体" w:hAnsi="宋体"/>
          <w:color w:val="auto"/>
          <w:sz w:val="21"/>
          <w:szCs w:val="21"/>
          <w:highlight w:val="none"/>
        </w:rPr>
        <w:t xml:space="preserve">每提供一份得</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分，最高</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分。响应文件中提供施工合同、竣工验收单</w:t>
      </w:r>
      <w:r>
        <w:rPr>
          <w:rFonts w:hint="eastAsia" w:ascii="宋体" w:hAnsi="宋体"/>
          <w:color w:val="auto"/>
          <w:sz w:val="21"/>
          <w:szCs w:val="21"/>
          <w:highlight w:val="none"/>
          <w:lang w:val="en-US" w:eastAsia="zh-CN"/>
        </w:rPr>
        <w:t xml:space="preserve">扫描件</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时间以竣工验收日期为准；</w:t>
      </w:r>
      <w:r>
        <w:rPr>
          <w:rFonts w:hint="eastAsia" w:ascii="宋体" w:hAnsi="宋体"/>
          <w:color w:val="auto"/>
          <w:sz w:val="21"/>
          <w:szCs w:val="21"/>
          <w:highlight w:val="none"/>
        </w:rPr>
        <w:t xml:space="preserve">未提供或提供不全的不得分。</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.报价超过采购预算的将不得标。</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3.供应商必须保证全部响应资料的真实性，如有虚假或对采购文件所要求说明的情况故意隐瞒或虚报，视为不实质性响应采购文件，为无效响应，同时按政府采购相关规定报请政府监管部门处理。</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right"/>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38"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right="720"/>
      <w:rPr>
        <w:rFonts w:hint="eastAsia"/>
      </w:rPr>
      <w:framePr w:wrap="around" w:vAnchor="text" w:hAnchor="margin" w:xAlign="right"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58</w:t>
    </w:r>
    <w:r>
      <w:rPr>
        <w:szCs w:val="21"/>
      </w:rPr>
      <w:fldChar w:fldCharType="end"/>
    </w:r>
    <w:r>
      <w:rPr>
        <w:szCs w:val="21"/>
      </w:rPr>
      <w:t xml:space="preserve"> -</w:t>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6"/>
      </w:rPr>
      <w:framePr w:wrap="around" w:vAnchor="text" w:hAnchor="margin" w:xAlign="right" w:y="1"/>
    </w:pPr>
    <w:r>
      <w:fldChar w:fldCharType="begin"/>
    </w:r>
    <w:r>
      <w:rPr>
        <w:rStyle w:val="936"/>
      </w:rPr>
      <w:instrText xml:space="preserve">PAGE  </w:instrText>
    </w:r>
    <w:r>
      <w:fldChar w:fldCharType="separate"/>
    </w:r>
    <w:r>
      <w:fldChar w:fldCharType="end"/>
    </w:r>
    <w:r/>
  </w:p>
  <w:p>
    <w:pPr>
      <w:pStyle w:val="9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left"/>
      <w:rPr>
        <w:rFonts w:eastAsia="宋体"/>
      </w:rPr>
    </w:pPr>
    <w:r>
      <w:rPr>
        <w:rFonts w:hint="eastAsia" w:eastAsia="宋体"/>
      </w:rPr>
      <w:t xml:space="preserve">采购文件</w:t>
    </w:r>
    <w:r>
      <w:rPr>
        <w:rFonts w:eastAsia="宋体"/>
      </w:rPr>
      <w:t xml:space="preserve">   </w:t>
    </w:r>
    <w:r>
      <w:rPr>
        <w:rFonts w:hint="eastAsia" w:eastAsia="宋体"/>
      </w:rPr>
      <w:t xml:space="preserve">                                        </w:t>
    </w:r>
    <w:r>
      <w:rPr>
        <w:rFonts w:hint="eastAsia" w:ascii="Times New Roman" w:hAnsi="Times New Roman" w:eastAsia="宋体" w:cs="Times New Roman"/>
        <w:lang w:val="en-US" w:eastAsia="zh-CN"/>
      </w:rPr>
      <w:t xml:space="preserve">项目编号：</w:t>
    </w:r>
    <w:r>
      <w:rPr>
        <w:rFonts w:hint="eastAsia" w:eastAsia="宋体" w:cs="Times New Roman"/>
        <w:lang w:eastAsia="zh-CN"/>
      </w:rPr>
      <w:t xml:space="preserve">JSZC-320506-FYWL-C2026-0011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73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97"/>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0"/>
    <w:link w:val="1068"/>
    <w:uiPriority w:val="0"/>
    <w:qFormat/>
    <w:rPr>
      <w:rFonts w:hint="default" w:ascii="Times New Roman" w:hAnsi="Times New Roman" w:eastAsia="宋体" w:cs="Times New Roman"/>
      <w:sz w:val="24"/>
      <w:szCs w:val="24"/>
      <w:lang w:val="en-US" w:eastAsia="zh-CN" w:bidi="ar-SA"/>
    </w:rPr>
  </w:style>
  <w:style w:type="paragraph" w:styleId="698">
    <w:name w:val="Heading 1"/>
    <w:basedOn w:val="697"/>
    <w:next w:val="697"/>
    <w:link w:val="73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8"/>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9"/>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0"/>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1"/>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2"/>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4"/>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5"/>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Body Text Indent"/>
    <w:basedOn w:val="697"/>
    <w:uiPriority w:val="99"/>
    <w:unhideWhenUsed/>
    <w:qFormat/>
    <w:pPr>
      <w:ind w:left="420"/>
      <w:spacing w:after="120"/>
    </w:pPr>
  </w:style>
  <w:style w:type="paragraph" w:styleId="712">
    <w:name w:val="toc 5"/>
    <w:basedOn w:val="697"/>
    <w:next w:val="697"/>
    <w:uiPriority w:val="39"/>
    <w:unhideWhenUsed/>
    <w:qFormat/>
    <w:pPr>
      <w:ind w:left="1134" w:right="0" w:firstLine="0"/>
      <w:spacing w:after="57"/>
    </w:pPr>
  </w:style>
  <w:style w:type="paragraph" w:styleId="713">
    <w:name w:val="toc 3"/>
    <w:basedOn w:val="697"/>
    <w:next w:val="697"/>
    <w:uiPriority w:val="39"/>
    <w:unhideWhenUsed/>
    <w:qFormat/>
    <w:pPr>
      <w:ind w:left="567" w:right="0" w:firstLine="0"/>
      <w:spacing w:after="57"/>
    </w:pPr>
  </w:style>
  <w:style w:type="paragraph" w:styleId="714">
    <w:name w:val="Plain Text"/>
    <w:basedOn w:val="697"/>
    <w:link w:val="966"/>
    <w:uiPriority w:val="0"/>
    <w:qFormat/>
    <w:rPr>
      <w:rFonts w:ascii="@楷体_GB2312" w:hAnsi="@楷体_GB2312" w:eastAsia="@楷体_GB2312"/>
      <w:sz w:val="26"/>
      <w:szCs w:val="20"/>
    </w:rPr>
  </w:style>
  <w:style w:type="paragraph" w:styleId="715">
    <w:name w:val="toc 8"/>
    <w:basedOn w:val="697"/>
    <w:next w:val="697"/>
    <w:uiPriority w:val="39"/>
    <w:unhideWhenUsed/>
    <w:qFormat/>
    <w:pPr>
      <w:ind w:left="1984" w:right="0" w:firstLine="0"/>
      <w:spacing w:after="57"/>
    </w:pPr>
  </w:style>
  <w:style w:type="paragraph" w:styleId="716">
    <w:name w:val="endnote text"/>
    <w:basedOn w:val="697"/>
    <w:link w:val="883"/>
    <w:uiPriority w:val="99"/>
    <w:semiHidden/>
    <w:unhideWhenUsed/>
    <w:qFormat/>
    <w:pPr>
      <w:spacing w:after="0" w:line="240" w:lineRule="auto"/>
    </w:pPr>
    <w:rPr>
      <w:sz w:val="20"/>
    </w:rPr>
  </w:style>
  <w:style w:type="paragraph" w:styleId="717">
    <w:name w:val="Footer"/>
    <w:basedOn w:val="697"/>
    <w:link w:val="756"/>
    <w:uiPriority w:val="99"/>
    <w:unhideWhenUsed/>
    <w:qFormat/>
    <w:pPr>
      <w:spacing w:after="0" w:line="240" w:lineRule="auto"/>
      <w:tabs>
        <w:tab w:val="center" w:pos="7143" w:leader="none"/>
        <w:tab w:val="right" w:pos="14287" w:leader="none"/>
      </w:tabs>
    </w:pPr>
  </w:style>
  <w:style w:type="paragraph" w:styleId="718">
    <w:name w:val="Header"/>
    <w:basedOn w:val="697"/>
    <w:link w:val="754"/>
    <w:uiPriority w:val="99"/>
    <w:unhideWhenUsed/>
    <w:qFormat/>
    <w:pPr>
      <w:spacing w:after="0" w:line="240" w:lineRule="auto"/>
      <w:tabs>
        <w:tab w:val="center" w:pos="7143" w:leader="none"/>
        <w:tab w:val="right" w:pos="14287" w:leader="none"/>
      </w:tabs>
    </w:pPr>
  </w:style>
  <w:style w:type="paragraph" w:styleId="719">
    <w:name w:val="toc 1"/>
    <w:basedOn w:val="697"/>
    <w:next w:val="697"/>
    <w:uiPriority w:val="39"/>
    <w:unhideWhenUsed/>
    <w:qFormat/>
    <w:pPr>
      <w:ind w:left="0" w:right="0" w:firstLine="0"/>
      <w:spacing w:after="57"/>
    </w:pPr>
  </w:style>
  <w:style w:type="paragraph" w:styleId="720">
    <w:name w:val="toc 4"/>
    <w:basedOn w:val="697"/>
    <w:next w:val="697"/>
    <w:uiPriority w:val="39"/>
    <w:unhideWhenUsed/>
    <w:qFormat/>
    <w:pPr>
      <w:ind w:left="850" w:right="0" w:firstLine="0"/>
      <w:spacing w:after="57"/>
    </w:pPr>
  </w:style>
  <w:style w:type="paragraph" w:styleId="721">
    <w:name w:val="Subtitle"/>
    <w:basedOn w:val="697"/>
    <w:next w:val="697"/>
    <w:link w:val="749"/>
    <w:uiPriority w:val="11"/>
    <w:qFormat/>
    <w:pPr>
      <w:spacing w:before="200" w:after="200"/>
    </w:pPr>
    <w:rPr>
      <w:sz w:val="24"/>
      <w:szCs w:val="24"/>
    </w:rPr>
  </w:style>
  <w:style w:type="paragraph" w:styleId="722">
    <w:name w:val="footnote text"/>
    <w:basedOn w:val="697"/>
    <w:link w:val="882"/>
    <w:uiPriority w:val="99"/>
    <w:semiHidden/>
    <w:unhideWhenUsed/>
    <w:qFormat/>
    <w:pPr>
      <w:spacing w:after="40" w:line="240" w:lineRule="auto"/>
    </w:pPr>
    <w:rPr>
      <w:sz w:val="18"/>
    </w:rPr>
  </w:style>
  <w:style w:type="paragraph" w:styleId="723">
    <w:name w:val="toc 6"/>
    <w:basedOn w:val="697"/>
    <w:next w:val="697"/>
    <w:uiPriority w:val="39"/>
    <w:unhideWhenUsed/>
    <w:qFormat/>
    <w:pPr>
      <w:ind w:left="1417" w:right="0" w:firstLine="0"/>
      <w:spacing w:after="57"/>
    </w:pPr>
  </w:style>
  <w:style w:type="paragraph" w:styleId="724">
    <w:name w:val="table of figures"/>
    <w:basedOn w:val="697"/>
    <w:next w:val="697"/>
    <w:uiPriority w:val="99"/>
    <w:unhideWhenUsed/>
    <w:qFormat/>
    <w:pPr>
      <w:spacing w:after="0" w:afterAutospacing="0"/>
    </w:pPr>
  </w:style>
  <w:style w:type="paragraph" w:styleId="725">
    <w:name w:val="toc 2"/>
    <w:basedOn w:val="697"/>
    <w:next w:val="697"/>
    <w:uiPriority w:val="39"/>
    <w:unhideWhenUsed/>
    <w:qFormat/>
    <w:pPr>
      <w:ind w:left="283" w:right="0" w:firstLine="0"/>
      <w:spacing w:after="57"/>
    </w:pPr>
  </w:style>
  <w:style w:type="paragraph" w:styleId="726">
    <w:name w:val="toc 9"/>
    <w:basedOn w:val="697"/>
    <w:next w:val="697"/>
    <w:uiPriority w:val="39"/>
    <w:unhideWhenUsed/>
    <w:qFormat/>
    <w:pPr>
      <w:ind w:left="2268" w:right="0" w:firstLine="0"/>
      <w:spacing w:after="57"/>
    </w:pPr>
  </w:style>
  <w:style w:type="paragraph" w:styleId="727">
    <w:name w:val="HTML Preformatted"/>
    <w:basedOn w:val="697"/>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728">
    <w:name w:val="Normal (Web)"/>
    <w:basedOn w:val="697"/>
    <w:uiPriority w:val="0"/>
    <w:qFormat/>
    <w:pPr>
      <w:ind w:left="0" w:right="0"/>
      <w:jc w:val="left"/>
      <w:spacing w:before="0" w:beforeAutospacing="1" w:after="0" w:afterAutospacing="1"/>
    </w:pPr>
    <w:rPr>
      <w:sz w:val="24"/>
      <w:lang w:val="en-US" w:eastAsia="zh-CN" w:bidi="ar"/>
    </w:rPr>
  </w:style>
  <w:style w:type="paragraph" w:styleId="729">
    <w:name w:val="Title"/>
    <w:basedOn w:val="697"/>
    <w:next w:val="697"/>
    <w:link w:val="748"/>
    <w:uiPriority w:val="10"/>
    <w:qFormat/>
    <w:pPr>
      <w:contextualSpacing/>
      <w:spacing w:before="300" w:after="200"/>
    </w:pPr>
    <w:rPr>
      <w:sz w:val="48"/>
      <w:szCs w:val="48"/>
    </w:rPr>
  </w:style>
  <w:style w:type="paragraph" w:styleId="730">
    <w:name w:val="Body Text First Indent 2"/>
    <w:basedOn w:val="711"/>
    <w:uiPriority w:val="99"/>
    <w:unhideWhenUsed/>
    <w:qFormat/>
    <w:pPr>
      <w:ind w:firstLine="420"/>
    </w:p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707"/>
    <w:uiPriority w:val="0"/>
    <w:qFormat/>
    <w:rPr>
      <w:b/>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paragraph" w:styleId="736" w:customStyle="1">
    <w:name w:val="正文文本缩进1"/>
    <w:basedOn w:val="697"/>
    <w:uiPriority w:val="0"/>
    <w:qFormat/>
    <w:pPr>
      <w:ind w:left="420"/>
      <w:spacing w:after="120"/>
    </w:pPr>
    <w:rPr>
      <w:rFonts w:ascii="Times New Roman" w:hAnsi="Times New Roman" w:eastAsia="@楷体_GB2312" w:cs="Times New Roman"/>
    </w:rPr>
  </w:style>
  <w:style w:type="character" w:styleId="737" w:customStyle="1">
    <w:name w:val="Heading 1 Char"/>
    <w:link w:val="698"/>
    <w:uiPriority w:val="9"/>
    <w:qFormat/>
    <w:rPr>
      <w:rFonts w:ascii="Arial" w:hAnsi="Arial" w:eastAsia="Arial" w:cs="Arial"/>
      <w:sz w:val="40"/>
      <w:szCs w:val="40"/>
    </w:rPr>
  </w:style>
  <w:style w:type="character" w:styleId="738" w:customStyle="1">
    <w:name w:val="Heading 2 Char"/>
    <w:link w:val="699"/>
    <w:uiPriority w:val="9"/>
    <w:qFormat/>
    <w:rPr>
      <w:rFonts w:ascii="Arial" w:hAnsi="Arial" w:eastAsia="Arial" w:cs="Arial"/>
      <w:sz w:val="34"/>
    </w:rPr>
  </w:style>
  <w:style w:type="character" w:styleId="739" w:customStyle="1">
    <w:name w:val="Heading 3 Char"/>
    <w:link w:val="700"/>
    <w:uiPriority w:val="9"/>
    <w:qFormat/>
    <w:rPr>
      <w:rFonts w:ascii="Arial" w:hAnsi="Arial" w:eastAsia="Arial" w:cs="Arial"/>
      <w:sz w:val="30"/>
      <w:szCs w:val="30"/>
    </w:rPr>
  </w:style>
  <w:style w:type="character" w:styleId="740" w:customStyle="1">
    <w:name w:val="Heading 4 Char"/>
    <w:link w:val="701"/>
    <w:uiPriority w:val="9"/>
    <w:qFormat/>
    <w:rPr>
      <w:rFonts w:ascii="Arial" w:hAnsi="Arial" w:eastAsia="Arial" w:cs="Arial"/>
      <w:b/>
      <w:bCs/>
      <w:sz w:val="26"/>
      <w:szCs w:val="26"/>
    </w:rPr>
  </w:style>
  <w:style w:type="character" w:styleId="741" w:customStyle="1">
    <w:name w:val="Heading 5 Char"/>
    <w:link w:val="702"/>
    <w:uiPriority w:val="9"/>
    <w:qFormat/>
    <w:rPr>
      <w:rFonts w:ascii="Arial" w:hAnsi="Arial" w:eastAsia="Arial" w:cs="Arial"/>
      <w:b/>
      <w:bCs/>
      <w:sz w:val="24"/>
      <w:szCs w:val="24"/>
    </w:rPr>
  </w:style>
  <w:style w:type="character" w:styleId="742" w:customStyle="1">
    <w:name w:val="Heading 6 Char"/>
    <w:link w:val="703"/>
    <w:uiPriority w:val="9"/>
    <w:qFormat/>
    <w:rPr>
      <w:rFonts w:ascii="Arial" w:hAnsi="Arial" w:eastAsia="Arial" w:cs="Arial"/>
      <w:b/>
      <w:bCs/>
      <w:sz w:val="22"/>
      <w:szCs w:val="22"/>
    </w:rPr>
  </w:style>
  <w:style w:type="character" w:styleId="743" w:customStyle="1">
    <w:name w:val="Heading 7 Char"/>
    <w:link w:val="704"/>
    <w:uiPriority w:val="9"/>
    <w:qFormat/>
    <w:rPr>
      <w:rFonts w:ascii="Arial" w:hAnsi="Arial" w:eastAsia="Arial" w:cs="Arial"/>
      <w:b/>
      <w:bCs/>
      <w:i/>
      <w:iCs/>
      <w:sz w:val="22"/>
      <w:szCs w:val="22"/>
    </w:rPr>
  </w:style>
  <w:style w:type="character" w:styleId="744" w:customStyle="1">
    <w:name w:val="Heading 8 Char"/>
    <w:link w:val="705"/>
    <w:uiPriority w:val="9"/>
    <w:qFormat/>
    <w:rPr>
      <w:rFonts w:ascii="Arial" w:hAnsi="Arial" w:eastAsia="Arial" w:cs="Arial"/>
      <w:i/>
      <w:iCs/>
      <w:sz w:val="22"/>
      <w:szCs w:val="22"/>
    </w:rPr>
  </w:style>
  <w:style w:type="character" w:styleId="745" w:customStyle="1">
    <w:name w:val="Heading 9 Char"/>
    <w:link w:val="706"/>
    <w:uiPriority w:val="9"/>
    <w:qFormat/>
    <w:rPr>
      <w:rFonts w:ascii="Arial" w:hAnsi="Arial" w:eastAsia="Arial" w:cs="Arial"/>
      <w:i/>
      <w:iCs/>
      <w:sz w:val="21"/>
      <w:szCs w:val="21"/>
    </w:rPr>
  </w:style>
  <w:style w:type="paragraph" w:styleId="746">
    <w:name w:val="List Paragraph"/>
    <w:basedOn w:val="697"/>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link w:val="729"/>
    <w:uiPriority w:val="10"/>
    <w:qFormat/>
    <w:rPr>
      <w:sz w:val="48"/>
      <w:szCs w:val="48"/>
    </w:rPr>
  </w:style>
  <w:style w:type="character" w:styleId="749" w:customStyle="1">
    <w:name w:val="Subtitle Char"/>
    <w:link w:val="721"/>
    <w:uiPriority w:val="11"/>
    <w:qFormat/>
    <w:rPr>
      <w:sz w:val="24"/>
      <w:szCs w:val="24"/>
    </w:rPr>
  </w:style>
  <w:style w:type="paragraph" w:styleId="750">
    <w:name w:val="Quote"/>
    <w:basedOn w:val="697"/>
    <w:next w:val="697"/>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97"/>
    <w:next w:val="697"/>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18"/>
    <w:uiPriority w:val="99"/>
    <w:qFormat/>
  </w:style>
  <w:style w:type="character" w:styleId="755" w:customStyle="1">
    <w:name w:val="Footer Char"/>
    <w:link w:val="717"/>
    <w:uiPriority w:val="99"/>
    <w:qFormat/>
  </w:style>
  <w:style w:type="character" w:styleId="756" w:customStyle="1">
    <w:name w:val="Caption Char"/>
    <w:link w:val="717"/>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2"/>
    <w:uiPriority w:val="99"/>
    <w:qFormat/>
    <w:rPr>
      <w:sz w:val="18"/>
    </w:rPr>
  </w:style>
  <w:style w:type="character" w:styleId="883" w:customStyle="1">
    <w:name w:val="Endnote Text Char"/>
    <w:link w:val="716"/>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697"/>
    <w:next w:val="697"/>
    <w:link w:val="893"/>
    <w:uiPriority w:val="0"/>
    <w:qFormat/>
    <w:pPr>
      <w:jc w:val="both"/>
      <w:keepLines/>
      <w:keepNext/>
      <w:spacing w:before="340" w:after="330" w:line="578" w:lineRule="auto"/>
      <w:widowControl w:val="off"/>
      <w:outlineLvl w:val="0"/>
    </w:pPr>
    <w:rPr>
      <w:rFonts w:ascii="Times New Roman" w:hAnsi="Times New Roman" w:eastAsia="@楷体_GB2312" w:cs="Times New Roman"/>
      <w:b/>
      <w:sz w:val="44"/>
      <w:szCs w:val="20"/>
    </w:rPr>
  </w:style>
  <w:style w:type="paragraph" w:styleId="886" w:customStyle="1">
    <w:name w:val="标题 211"/>
    <w:basedOn w:val="697"/>
    <w:next w:val="697"/>
    <w:uiPriority w:val="0"/>
    <w:qFormat/>
    <w:pPr>
      <w:jc w:val="center"/>
      <w:keepLines/>
      <w:keepNext/>
      <w:widowControl w:val="off"/>
      <w:outlineLvl w:val="1"/>
    </w:pPr>
    <w:rPr>
      <w:rFonts w:ascii="@楷体_GB2312" w:hAnsi="@楷体_GB2312" w:eastAsia="@楷体_GB2312" w:cs="Times New Roman"/>
      <w:b/>
      <w:sz w:val="44"/>
      <w:szCs w:val="20"/>
    </w:rPr>
  </w:style>
  <w:style w:type="paragraph" w:styleId="887" w:customStyle="1">
    <w:name w:val="标题 31"/>
    <w:basedOn w:val="697"/>
    <w:next w:val="697"/>
    <w:uiPriority w:val="0"/>
    <w:qFormat/>
    <w:pPr>
      <w:jc w:val="center"/>
      <w:keepLines/>
      <w:keepNext/>
      <w:widowControl w:val="off"/>
      <w:outlineLvl w:val="2"/>
    </w:pPr>
    <w:rPr>
      <w:rFonts w:ascii="Times New Roman" w:hAnsi="Times New Roman" w:eastAsia="@楷体_GB2312" w:cs="Times New Roman"/>
      <w:b/>
      <w:sz w:val="32"/>
      <w:szCs w:val="20"/>
    </w:rPr>
  </w:style>
  <w:style w:type="paragraph" w:styleId="888" w:customStyle="1">
    <w:name w:val="标题 41"/>
    <w:basedOn w:val="697"/>
    <w:next w:val="697"/>
    <w:uiPriority w:val="0"/>
    <w:qFormat/>
    <w:pPr>
      <w:jc w:val="both"/>
      <w:keepLines/>
      <w:keepNext/>
      <w:spacing w:before="280" w:after="290" w:line="376" w:lineRule="auto"/>
      <w:widowControl w:val="off"/>
      <w:outlineLvl w:val="3"/>
    </w:pPr>
    <w:rPr>
      <w:rFonts w:ascii="@楷体_GB2312" w:hAnsi="@楷体_GB2312" w:eastAsia="@楷体_GB2312" w:cs="Times New Roman"/>
      <w:b/>
      <w:bCs/>
      <w:sz w:val="28"/>
      <w:szCs w:val="28"/>
    </w:rPr>
  </w:style>
  <w:style w:type="paragraph" w:styleId="889" w:customStyle="1">
    <w:name w:val="标题 51"/>
    <w:basedOn w:val="697"/>
    <w:next w:val="697"/>
    <w:uiPriority w:val="0"/>
    <w:qFormat/>
    <w:pPr>
      <w:jc w:val="both"/>
      <w:keepNext/>
      <w:widowControl w:val="off"/>
      <w:outlineLvl w:val="4"/>
    </w:pPr>
    <w:rPr>
      <w:rFonts w:hint="eastAsia" w:ascii="@楷体_GB2312" w:hAnsi="@楷体_GB2312" w:eastAsia="@楷体_GB2312" w:cs="Times New Roman"/>
      <w:color w:val="000000"/>
      <w:sz w:val="28"/>
      <w:szCs w:val="20"/>
    </w:rPr>
  </w:style>
  <w:style w:type="paragraph" w:styleId="890" w:customStyle="1">
    <w:name w:val="标题 61"/>
    <w:basedOn w:val="697"/>
    <w:next w:val="697"/>
    <w:uiPriority w:val="0"/>
    <w:qFormat/>
    <w:pPr>
      <w:jc w:val="both"/>
      <w:keepNext/>
      <w:widowControl w:val="off"/>
      <w:outlineLvl w:val="5"/>
    </w:pPr>
    <w:rPr>
      <w:rFonts w:hint="eastAsia" w:ascii="@楷体_GB2312" w:hAnsi="@楷体_GB2312" w:eastAsia="@楷体_GB2312" w:cs="Times New Roman"/>
      <w:sz w:val="28"/>
      <w:szCs w:val="20"/>
    </w:rPr>
  </w:style>
  <w:style w:type="character" w:styleId="891" w:customStyle="1">
    <w:name w:val="默认段落字体1"/>
    <w:link w:val="697"/>
    <w:uiPriority w:val="0"/>
    <w:qFormat/>
    <w:rPr>
      <w:rFonts w:ascii="Times New Roman" w:hAnsi="Times New Roman" w:eastAsia="@楷体_GB2312" w:cs="Times New Roman"/>
    </w:rPr>
  </w:style>
  <w:style w:type="table" w:styleId="892" w:customStyle="1">
    <w:name w:val="普通表格1"/>
    <w:uiPriority w:val="0"/>
    <w:qFormat/>
    <w:rPr>
      <w:rFonts w:ascii="Times New Roman" w:hAnsi="Times New Roman" w:eastAsia="@楷体_GB2312" w:cs="Times New Roman"/>
    </w:rPr>
    <w:tblPr/>
  </w:style>
  <w:style w:type="character" w:styleId="893" w:customStyle="1">
    <w:name w:val="标题 1 字符"/>
    <w:link w:val="885"/>
    <w:uiPriority w:val="0"/>
    <w:qFormat/>
    <w:rPr>
      <w:rFonts w:ascii="Times New Roman" w:hAnsi="Times New Roman" w:eastAsia="@楷体_GB2312" w:cs="Times New Roman"/>
      <w:b/>
      <w:sz w:val="44"/>
      <w:szCs w:val="20"/>
    </w:rPr>
  </w:style>
  <w:style w:type="paragraph" w:styleId="894" w:customStyle="1">
    <w:name w:val="正文缩进1"/>
    <w:basedOn w:val="697"/>
    <w:next w:val="697"/>
    <w:link w:val="895"/>
    <w:uiPriority w:val="0"/>
    <w:qFormat/>
    <w:pPr>
      <w:ind w:firstLine="420"/>
      <w:jc w:val="both"/>
      <w:widowControl w:val="off"/>
    </w:pPr>
    <w:rPr>
      <w:rFonts w:eastAsia="@楷体_GB2312"/>
      <w:sz w:val="21"/>
      <w:szCs w:val="20"/>
    </w:rPr>
  </w:style>
  <w:style w:type="character" w:styleId="895" w:customStyle="1">
    <w:name w:val="正文缩进 字符1"/>
    <w:link w:val="894"/>
    <w:uiPriority w:val="0"/>
    <w:qFormat/>
    <w:rPr>
      <w:rFonts w:ascii="Times New Roman" w:hAnsi="Times New Roman" w:eastAsia="@楷体_GB2312" w:cs="Times New Roman"/>
      <w:sz w:val="21"/>
      <w:lang w:val="en-US" w:eastAsia="zh-CN" w:bidi="ar-SA"/>
    </w:rPr>
  </w:style>
  <w:style w:type="paragraph" w:styleId="896" w:customStyle="1">
    <w:name w:val="索引 51"/>
    <w:basedOn w:val="697"/>
    <w:next w:val="697"/>
    <w:uiPriority w:val="0"/>
    <w:qFormat/>
    <w:pPr>
      <w:ind w:left="1680"/>
      <w:jc w:val="both"/>
      <w:widowControl w:val="off"/>
    </w:pPr>
    <w:rPr>
      <w:rFonts w:ascii="Times New Roman" w:hAnsi="Times New Roman" w:eastAsia="@楷体_GB2312" w:cs="Times New Roman"/>
      <w:sz w:val="26"/>
      <w:szCs w:val="20"/>
    </w:rPr>
  </w:style>
  <w:style w:type="paragraph" w:styleId="897" w:customStyle="1">
    <w:name w:val="列表项目符号1"/>
    <w:basedOn w:val="697"/>
    <w:uiPriority w:val="0"/>
    <w:qFormat/>
    <w:pPr>
      <w:numPr>
        <w:ilvl w:val="0"/>
        <w:numId w:val="1"/>
      </w:numPr>
      <w:jc w:val="both"/>
      <w:widowControl w:val="off"/>
      <w:tabs>
        <w:tab w:val="left" w:pos="1155" w:leader="none"/>
      </w:tabs>
    </w:pPr>
    <w:rPr>
      <w:rFonts w:ascii="Times New Roman" w:hAnsi="Times New Roman" w:eastAsia="@楷体_GB2312" w:cs="Times New Roman"/>
      <w:sz w:val="30"/>
      <w:szCs w:val="20"/>
    </w:rPr>
  </w:style>
  <w:style w:type="paragraph" w:styleId="898" w:customStyle="1">
    <w:name w:val="文档结构图1"/>
    <w:basedOn w:val="697"/>
    <w:link w:val="899"/>
    <w:uiPriority w:val="0"/>
    <w:qFormat/>
    <w:pPr>
      <w:shd w:val="clear" w:color="auto" w:fill="000080"/>
    </w:pPr>
    <w:rPr>
      <w:rFonts w:eastAsia="@楷体_GB2312"/>
    </w:rPr>
  </w:style>
  <w:style w:type="character" w:styleId="899" w:customStyle="1">
    <w:name w:val="文档结构图 字符"/>
    <w:link w:val="898"/>
    <w:uiPriority w:val="0"/>
    <w:qFormat/>
    <w:rPr>
      <w:rFonts w:ascii="Times New Roman" w:hAnsi="Times New Roman" w:eastAsia="@楷体_GB2312" w:cs="Times New Roman"/>
      <w:sz w:val="24"/>
      <w:szCs w:val="24"/>
      <w:shd w:val="clear" w:color="auto" w:fill="000080"/>
    </w:rPr>
  </w:style>
  <w:style w:type="paragraph" w:styleId="900" w:customStyle="1">
    <w:name w:val="批注文字1"/>
    <w:basedOn w:val="697"/>
    <w:uiPriority w:val="0"/>
    <w:qFormat/>
    <w:pPr>
      <w:widowControl w:val="off"/>
    </w:pPr>
    <w:rPr>
      <w:rFonts w:ascii="Times New Roman" w:hAnsi="Times New Roman" w:eastAsia="@楷体_GB2312" w:cs="Times New Roman"/>
      <w:sz w:val="28"/>
      <w:szCs w:val="20"/>
    </w:rPr>
  </w:style>
  <w:style w:type="paragraph" w:styleId="901" w:customStyle="1">
    <w:name w:val="正文文本 31"/>
    <w:basedOn w:val="697"/>
    <w:uiPriority w:val="0"/>
    <w:qFormat/>
    <w:pPr>
      <w:jc w:val="both"/>
      <w:spacing w:after="120"/>
      <w:widowControl w:val="off"/>
    </w:pPr>
    <w:rPr>
      <w:rFonts w:ascii="Times New Roman" w:hAnsi="Times New Roman" w:eastAsia="@楷体_GB2312" w:cs="Times New Roman"/>
      <w:sz w:val="16"/>
      <w:szCs w:val="16"/>
    </w:rPr>
  </w:style>
  <w:style w:type="paragraph" w:styleId="902" w:customStyle="1">
    <w:name w:val="正文文本1"/>
    <w:basedOn w:val="697"/>
    <w:next w:val="903"/>
    <w:uiPriority w:val="0"/>
    <w:qFormat/>
    <w:pPr>
      <w:spacing w:line="360" w:lineRule="auto"/>
    </w:pPr>
    <w:rPr>
      <w:rFonts w:ascii="Times New Roman" w:hAnsi="Times New Roman" w:eastAsia="@楷体_GB2312" w:cs="Times New Roman"/>
      <w:szCs w:val="20"/>
    </w:rPr>
  </w:style>
  <w:style w:type="paragraph" w:styleId="903" w:customStyle="1">
    <w:name w:val="一级条标题"/>
    <w:basedOn w:val="904"/>
    <w:next w:val="905"/>
    <w:uiPriority w:val="0"/>
    <w:qFormat/>
    <w:pPr>
      <w:ind w:left="420"/>
      <w:spacing w:line="240" w:lineRule="auto"/>
      <w:outlineLvl w:val="2"/>
    </w:pPr>
  </w:style>
  <w:style w:type="paragraph" w:styleId="904" w:customStyle="1">
    <w:name w:val="章标题"/>
    <w:next w:val="697"/>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905" w:customStyle="1">
    <w:name w:val="段"/>
    <w:next w:val="697"/>
    <w:uiPriority w:val="0"/>
    <w:qFormat/>
    <w:pPr>
      <w:ind w:firstLine="200"/>
      <w:jc w:val="both"/>
      <w:spacing w:line="360" w:lineRule="auto"/>
    </w:pPr>
    <w:rPr>
      <w:rFonts w:hint="default" w:ascii="@楷体_GB2312" w:hAnsi="Times New Roman" w:eastAsia="宋体" w:cs="Times New Roman"/>
      <w:sz w:val="24"/>
      <w:szCs w:val="22"/>
      <w:lang w:val="en-US" w:eastAsia="zh-CN" w:bidi="ar-SA"/>
    </w:rPr>
  </w:style>
  <w:style w:type="paragraph" w:styleId="906" w:customStyle="1">
    <w:name w:val="文本块1"/>
    <w:basedOn w:val="697"/>
    <w:uiPriority w:val="0"/>
    <w:qFormat/>
    <w:pPr>
      <w:ind w:left="630" w:right="-609" w:firstLine="420"/>
      <w:jc w:val="both"/>
      <w:spacing w:line="360" w:lineRule="auto"/>
      <w:widowControl w:val="off"/>
    </w:pPr>
    <w:rPr>
      <w:rFonts w:hint="eastAsia" w:ascii="@楷体_GB2312" w:hAnsi="Times New Roman" w:eastAsia="@楷体_GB2312" w:cs="Times New Roman"/>
      <w:sz w:val="21"/>
      <w:szCs w:val="20"/>
    </w:rPr>
  </w:style>
  <w:style w:type="paragraph" w:styleId="907" w:customStyle="1">
    <w:name w:val="目录 31"/>
    <w:basedOn w:val="697"/>
    <w:next w:val="697"/>
    <w:uiPriority w:val="0"/>
    <w:qFormat/>
    <w:pPr>
      <w:ind w:left="840"/>
      <w:jc w:val="both"/>
      <w:widowControl w:val="off"/>
    </w:pPr>
    <w:rPr>
      <w:rFonts w:ascii="Times New Roman" w:hAnsi="Times New Roman" w:eastAsia="@楷体_GB2312" w:cs="Times New Roman"/>
      <w:sz w:val="28"/>
      <w:szCs w:val="20"/>
    </w:rPr>
  </w:style>
  <w:style w:type="paragraph" w:styleId="908" w:customStyle="1">
    <w:name w:val="纯文本11"/>
    <w:basedOn w:val="697"/>
    <w:link w:val="909"/>
    <w:uiPriority w:val="0"/>
    <w:qFormat/>
    <w:pPr>
      <w:jc w:val="both"/>
      <w:widowControl w:val="off"/>
    </w:pPr>
    <w:rPr>
      <w:rFonts w:ascii="@楷体_GB2312" w:hAnsi="@楷体_GB2312" w:eastAsia="@楷体_GB2312"/>
      <w:sz w:val="21"/>
      <w:szCs w:val="20"/>
    </w:rPr>
  </w:style>
  <w:style w:type="character" w:styleId="909" w:customStyle="1">
    <w:name w:val="纯文本 字符"/>
    <w:link w:val="908"/>
    <w:uiPriority w:val="0"/>
    <w:qFormat/>
    <w:rPr>
      <w:rFonts w:ascii="@楷体_GB2312" w:hAnsi="@楷体_GB2312" w:eastAsia="@楷体_GB2312" w:cs="Times New Roman"/>
      <w:sz w:val="21"/>
      <w:lang w:val="en-US" w:eastAsia="zh-CN" w:bidi="ar-SA"/>
    </w:rPr>
  </w:style>
  <w:style w:type="paragraph" w:styleId="910" w:customStyle="1">
    <w:name w:val="日期1"/>
    <w:basedOn w:val="697"/>
    <w:next w:val="697"/>
    <w:link w:val="911"/>
    <w:uiPriority w:val="0"/>
    <w:qFormat/>
    <w:pPr>
      <w:ind w:left="100"/>
    </w:pPr>
    <w:rPr>
      <w:rFonts w:eastAsia="@楷体_GB2312"/>
    </w:rPr>
  </w:style>
  <w:style w:type="character" w:styleId="911" w:customStyle="1">
    <w:name w:val="日期 字符"/>
    <w:link w:val="910"/>
    <w:uiPriority w:val="0"/>
    <w:qFormat/>
    <w:rPr>
      <w:rFonts w:ascii="Times New Roman" w:hAnsi="Times New Roman" w:eastAsia="@楷体_GB2312" w:cs="Times New Roman"/>
      <w:sz w:val="24"/>
      <w:szCs w:val="24"/>
      <w:lang w:val="en-US" w:eastAsia="zh-CN" w:bidi="ar-SA"/>
    </w:rPr>
  </w:style>
  <w:style w:type="paragraph" w:styleId="912" w:customStyle="1">
    <w:name w:val="正文文本缩进 21"/>
    <w:basedOn w:val="697"/>
    <w:uiPriority w:val="0"/>
    <w:qFormat/>
    <w:pPr>
      <w:ind w:left="420"/>
      <w:jc w:val="both"/>
      <w:spacing w:after="120" w:line="480" w:lineRule="auto"/>
      <w:widowControl w:val="off"/>
    </w:pPr>
    <w:rPr>
      <w:rFonts w:ascii="Times New Roman" w:hAnsi="Times New Roman" w:eastAsia="@楷体_GB2312" w:cs="Times New Roman"/>
      <w:sz w:val="28"/>
      <w:szCs w:val="20"/>
    </w:rPr>
  </w:style>
  <w:style w:type="paragraph" w:styleId="913" w:customStyle="1">
    <w:name w:val="批注框文本1"/>
    <w:basedOn w:val="697"/>
    <w:uiPriority w:val="0"/>
    <w:qFormat/>
    <w:rPr>
      <w:rFonts w:ascii="Times New Roman" w:hAnsi="Times New Roman" w:eastAsia="@楷体_GB2312" w:cs="Times New Roman"/>
      <w:sz w:val="18"/>
      <w:szCs w:val="18"/>
    </w:rPr>
  </w:style>
  <w:style w:type="paragraph" w:styleId="914" w:customStyle="1">
    <w:name w:val="页脚1"/>
    <w:basedOn w:val="885"/>
    <w:next w:val="915"/>
    <w:link w:val="916"/>
    <w:uiPriority w:val="0"/>
    <w:qFormat/>
    <w:pPr>
      <w:widowControl w:val="off"/>
      <w:tabs>
        <w:tab w:val="center" w:pos="4153" w:leader="none"/>
        <w:tab w:val="right" w:pos="8306" w:leader="none"/>
      </w:tabs>
    </w:pPr>
    <w:rPr>
      <w:rFonts w:eastAsia="@楷体_GB2312"/>
      <w:sz w:val="18"/>
      <w:szCs w:val="18"/>
    </w:rPr>
  </w:style>
  <w:style w:type="paragraph" w:styleId="915" w:customStyle="1">
    <w:name w:val="Char Char Char Char Char Char Char Char Char Char Char Char Char"/>
    <w:basedOn w:val="885"/>
    <w:next w:val="697"/>
    <w:uiPriority w:val="0"/>
    <w:qFormat/>
    <w:pPr>
      <w:ind w:left="0" w:firstLine="3584"/>
      <w:spacing w:before="0" w:after="160" w:line="240" w:lineRule="exact"/>
    </w:pPr>
  </w:style>
  <w:style w:type="character" w:styleId="916" w:customStyle="1">
    <w:name w:val="页脚 字符"/>
    <w:link w:val="914"/>
    <w:uiPriority w:val="0"/>
    <w:qFormat/>
    <w:rPr>
      <w:rFonts w:ascii="Times New Roman" w:hAnsi="Times New Roman" w:eastAsia="@楷体_GB2312" w:cs="Times New Roman"/>
      <w:sz w:val="18"/>
      <w:szCs w:val="18"/>
    </w:rPr>
  </w:style>
  <w:style w:type="paragraph" w:styleId="917" w:customStyle="1">
    <w:name w:val="寄信人地址1"/>
    <w:basedOn w:val="697"/>
    <w:uiPriority w:val="0"/>
    <w:qFormat/>
    <w:rPr>
      <w:rFonts w:ascii="Arial" w:hAnsi="Arial"/>
    </w:rPr>
  </w:style>
  <w:style w:type="paragraph" w:styleId="918" w:customStyle="1">
    <w:name w:val="页眉1"/>
    <w:basedOn w:val="697"/>
    <w:link w:val="919"/>
    <w:uiPriority w:val="0"/>
    <w:qFormat/>
    <w:pPr>
      <w:jc w:val="center"/>
      <w:widowControl w:val="off"/>
      <w:tabs>
        <w:tab w:val="center" w:pos="4153" w:leader="none"/>
        <w:tab w:val="right" w:pos="8306" w:leader="none"/>
      </w:tabs>
      <w:pBdr>
        <w:bottom w:val="single" w:color="000000" w:sz="6" w:space="1"/>
      </w:pBdr>
    </w:pPr>
    <w:rPr>
      <w:rFonts w:eastAsia="@楷体_GB2312"/>
      <w:sz w:val="18"/>
      <w:szCs w:val="18"/>
    </w:rPr>
  </w:style>
  <w:style w:type="character" w:styleId="919" w:customStyle="1">
    <w:name w:val="页眉 字符"/>
    <w:link w:val="918"/>
    <w:uiPriority w:val="0"/>
    <w:qFormat/>
    <w:rPr>
      <w:rFonts w:ascii="Times New Roman" w:hAnsi="Times New Roman" w:eastAsia="@楷体_GB2312" w:cs="Times New Roman"/>
      <w:sz w:val="18"/>
      <w:szCs w:val="18"/>
    </w:rPr>
  </w:style>
  <w:style w:type="paragraph" w:styleId="920" w:customStyle="1">
    <w:name w:val="目录 11"/>
    <w:basedOn w:val="697"/>
    <w:next w:val="697"/>
    <w:uiPriority w:val="0"/>
    <w:qFormat/>
    <w:pPr>
      <w:widowControl w:val="off"/>
    </w:pPr>
    <w:rPr>
      <w:rFonts w:ascii="Times New Roman" w:hAnsi="Times New Roman" w:eastAsia="@楷体_GB2312" w:cs="Times New Roman"/>
      <w:szCs w:val="20"/>
    </w:rPr>
  </w:style>
  <w:style w:type="paragraph" w:styleId="921" w:customStyle="1">
    <w:name w:val="副标题1"/>
    <w:basedOn w:val="697"/>
    <w:next w:val="697"/>
    <w:uiPriority w:val="0"/>
    <w:qFormat/>
    <w:pPr>
      <w:jc w:val="center"/>
      <w:spacing w:before="240" w:after="60" w:line="312" w:lineRule="auto"/>
      <w:widowControl w:val="off"/>
      <w:outlineLvl w:val="1"/>
    </w:pPr>
    <w:rPr>
      <w:rFonts w:ascii="@楷体_GB2312" w:hAnsi="@楷体_GB2312" w:eastAsia="@楷体_GB2312" w:cs="Times New Roman"/>
      <w:b/>
      <w:bCs/>
      <w:sz w:val="32"/>
      <w:szCs w:val="32"/>
    </w:rPr>
  </w:style>
  <w:style w:type="paragraph" w:styleId="922" w:customStyle="1">
    <w:name w:val="脚注文本1"/>
    <w:basedOn w:val="697"/>
    <w:uiPriority w:val="0"/>
    <w:qFormat/>
    <w:pPr>
      <w:widowControl w:val="off"/>
    </w:pPr>
    <w:rPr>
      <w:rFonts w:ascii="Times New Roman" w:hAnsi="Times New Roman" w:eastAsia="@楷体_GB2312" w:cs="Times New Roman"/>
      <w:sz w:val="18"/>
      <w:szCs w:val="18"/>
    </w:rPr>
  </w:style>
  <w:style w:type="paragraph" w:styleId="923" w:customStyle="1">
    <w:name w:val="正文文本缩进 31"/>
    <w:basedOn w:val="697"/>
    <w:uiPriority w:val="0"/>
    <w:qFormat/>
    <w:pPr>
      <w:ind w:firstLine="480"/>
      <w:spacing w:line="300" w:lineRule="auto"/>
      <w:widowControl w:val="off"/>
    </w:pPr>
    <w:rPr>
      <w:rFonts w:ascii="Times New Roman" w:hAnsi="Times New Roman" w:eastAsia="@楷体_GB2312" w:cs="Times New Roman"/>
    </w:rPr>
  </w:style>
  <w:style w:type="paragraph" w:styleId="924" w:customStyle="1">
    <w:name w:val="目录 21"/>
    <w:basedOn w:val="697"/>
    <w:next w:val="697"/>
    <w:uiPriority w:val="0"/>
    <w:qFormat/>
    <w:pPr>
      <w:ind w:left="420"/>
      <w:jc w:val="both"/>
      <w:widowControl w:val="off"/>
    </w:pPr>
    <w:rPr>
      <w:rFonts w:ascii="Times New Roman" w:hAnsi="Times New Roman" w:eastAsia="@楷体_GB2312" w:cs="Times New Roman"/>
      <w:sz w:val="28"/>
      <w:szCs w:val="20"/>
    </w:rPr>
  </w:style>
  <w:style w:type="paragraph" w:styleId="925" w:customStyle="1">
    <w:name w:val="正文文本 21"/>
    <w:basedOn w:val="697"/>
    <w:uiPriority w:val="0"/>
    <w:qFormat/>
    <w:pPr>
      <w:jc w:val="both"/>
      <w:spacing w:line="180" w:lineRule="exact"/>
      <w:widowControl w:val="off"/>
    </w:pPr>
    <w:rPr>
      <w:rFonts w:ascii="Times New Roman" w:hAnsi="Times New Roman" w:eastAsia="@楷体_GB2312" w:cs="Times New Roman"/>
      <w:sz w:val="15"/>
    </w:rPr>
  </w:style>
  <w:style w:type="paragraph" w:styleId="926" w:customStyle="1">
    <w:name w:val="列表 41"/>
    <w:basedOn w:val="697"/>
    <w:uiPriority w:val="0"/>
    <w:qFormat/>
    <w:pPr>
      <w:ind w:left="100" w:hanging="200"/>
      <w:jc w:val="both"/>
      <w:widowControl w:val="off"/>
    </w:pPr>
    <w:rPr>
      <w:rFonts w:ascii="Times New Roman" w:hAnsi="Times New Roman" w:eastAsia="@楷体_GB2312" w:cs="Times New Roman"/>
      <w:sz w:val="21"/>
    </w:rPr>
  </w:style>
  <w:style w:type="paragraph" w:styleId="927" w:customStyle="1">
    <w:name w:val="HTML 预设格式1"/>
    <w:basedOn w:val="69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楷体_GB2312" w:hAnsi="@楷体_GB2312" w:eastAsia="@楷体_GB2312" w:cs="@楷体_GB2312"/>
    </w:rPr>
  </w:style>
  <w:style w:type="paragraph" w:styleId="928" w:customStyle="1">
    <w:name w:val="普通(网站)11"/>
    <w:basedOn w:val="697"/>
    <w:uiPriority w:val="0"/>
    <w:qFormat/>
    <w:pPr>
      <w:spacing w:before="100" w:beforeAutospacing="1" w:after="100" w:afterAutospacing="1"/>
    </w:pPr>
    <w:rPr>
      <w:rFonts w:hint="eastAsia" w:ascii="@楷体_GB2312" w:hAnsi="@楷体_GB2312" w:eastAsia="@楷体_GB2312" w:cs="Times New Roman"/>
    </w:rPr>
  </w:style>
  <w:style w:type="paragraph" w:styleId="929" w:customStyle="1">
    <w:name w:val="索引 11"/>
    <w:basedOn w:val="697"/>
    <w:next w:val="697"/>
    <w:uiPriority w:val="0"/>
    <w:qFormat/>
    <w:pPr>
      <w:jc w:val="both"/>
      <w:widowControl w:val="off"/>
    </w:pPr>
    <w:rPr>
      <w:rFonts w:ascii="Times New Roman" w:hAnsi="Times New Roman" w:eastAsia="@楷体_GB2312" w:cs="Times New Roman"/>
      <w:sz w:val="21"/>
    </w:rPr>
  </w:style>
  <w:style w:type="paragraph" w:styleId="930" w:customStyle="1">
    <w:name w:val="标题1"/>
    <w:basedOn w:val="697"/>
    <w:next w:val="697"/>
    <w:uiPriority w:val="0"/>
    <w:qFormat/>
    <w:pPr>
      <w:jc w:val="center"/>
      <w:spacing w:before="240" w:after="60"/>
      <w:outlineLvl w:val="0"/>
    </w:pPr>
    <w:rPr>
      <w:rFonts w:ascii="等线 Light" w:hAnsi="等线 Light" w:cs="Times New Roman"/>
      <w:b/>
      <w:bCs/>
      <w:sz w:val="32"/>
      <w:szCs w:val="32"/>
    </w:rPr>
  </w:style>
  <w:style w:type="paragraph" w:styleId="931" w:customStyle="1">
    <w:name w:val="批注主题1"/>
    <w:basedOn w:val="900"/>
    <w:next w:val="900"/>
    <w:uiPriority w:val="0"/>
    <w:qFormat/>
    <w:rPr>
      <w:rFonts w:ascii="Times New Roman" w:hAnsi="Times New Roman" w:eastAsia="@楷体_GB2312" w:cs="Times New Roman"/>
      <w:b/>
      <w:bCs/>
    </w:rPr>
  </w:style>
  <w:style w:type="paragraph" w:styleId="932" w:customStyle="1">
    <w:name w:val="正文首行缩进 21"/>
    <w:basedOn w:val="736"/>
    <w:link w:val="933"/>
    <w:uiPriority w:val="0"/>
    <w:qFormat/>
    <w:pPr>
      <w:ind w:firstLine="420"/>
      <w:jc w:val="both"/>
      <w:widowControl w:val="off"/>
    </w:pPr>
    <w:rPr>
      <w:sz w:val="28"/>
      <w:szCs w:val="20"/>
    </w:rPr>
  </w:style>
  <w:style w:type="character" w:styleId="933" w:customStyle="1">
    <w:name w:val="正文首行缩进 2 字符"/>
    <w:link w:val="932"/>
    <w:uiPriority w:val="0"/>
    <w:qFormat/>
    <w:rPr>
      <w:rFonts w:ascii="Times New Roman" w:hAnsi="Times New Roman" w:eastAsia="@楷体_GB2312" w:cs="Times New Roman"/>
      <w:sz w:val="28"/>
      <w:lang w:bidi="ar-SA"/>
    </w:rPr>
  </w:style>
  <w:style w:type="table" w:styleId="934" w:customStyle="1">
    <w:name w:val="网格型1"/>
    <w:basedOn w:val="892"/>
    <w:uiPriority w:val="0"/>
    <w:qFormat/>
    <w:rPr>
      <w:rFonts w:ascii="Times New Roman" w:hAnsi="Times New Roman" w:eastAsia="@楷体_GB2312" w:cs="Times New Roman"/>
    </w:rPr>
    <w:tblPr/>
  </w:style>
  <w:style w:type="character" w:styleId="935" w:customStyle="1">
    <w:name w:val="要点11"/>
    <w:link w:val="697"/>
    <w:uiPriority w:val="0"/>
    <w:qFormat/>
    <w:rPr>
      <w:rFonts w:ascii="Times New Roman" w:hAnsi="Times New Roman" w:eastAsia="@楷体_GB2312" w:cs="Times New Roman"/>
      <w:b/>
      <w:bCs/>
    </w:rPr>
  </w:style>
  <w:style w:type="character" w:styleId="936" w:customStyle="1">
    <w:name w:val="页码1"/>
    <w:link w:val="697"/>
    <w:uiPriority w:val="0"/>
    <w:qFormat/>
    <w:rPr>
      <w:rFonts w:ascii="Times New Roman" w:hAnsi="Times New Roman" w:eastAsia="@楷体_GB2312" w:cs="Times New Roman"/>
    </w:rPr>
  </w:style>
  <w:style w:type="character" w:styleId="937" w:customStyle="1">
    <w:name w:val="已访问的超链接1"/>
    <w:link w:val="697"/>
    <w:uiPriority w:val="0"/>
    <w:qFormat/>
    <w:rPr>
      <w:rFonts w:ascii="Times New Roman" w:hAnsi="Times New Roman" w:eastAsia="@楷体_GB2312" w:cs="Times New Roman"/>
      <w:color w:val="800080"/>
      <w:u w:val="single"/>
    </w:rPr>
  </w:style>
  <w:style w:type="character" w:styleId="938" w:customStyle="1">
    <w:name w:val="强调1"/>
    <w:link w:val="697"/>
    <w:uiPriority w:val="20"/>
    <w:qFormat/>
    <w:rPr>
      <w:b/>
      <w:bCs/>
    </w:rPr>
  </w:style>
  <w:style w:type="character" w:styleId="939" w:customStyle="1">
    <w:name w:val="HTML 定义1"/>
    <w:link w:val="697"/>
    <w:uiPriority w:val="99"/>
    <w:unhideWhenUsed/>
    <w:qFormat/>
  </w:style>
  <w:style w:type="character" w:styleId="940" w:customStyle="1">
    <w:name w:val="HTML 打字机1"/>
    <w:link w:val="697"/>
    <w:uiPriority w:val="99"/>
    <w:unhideWhenUsed/>
    <w:qFormat/>
    <w:rPr>
      <w:rFonts w:ascii="monospace" w:hAnsi="monospace" w:eastAsia="monospace" w:cs="monospace"/>
      <w:sz w:val="20"/>
    </w:rPr>
  </w:style>
  <w:style w:type="character" w:styleId="941" w:customStyle="1">
    <w:name w:val="HTML 缩写1"/>
    <w:link w:val="697"/>
    <w:uiPriority w:val="99"/>
    <w:unhideWhenUsed/>
    <w:qFormat/>
  </w:style>
  <w:style w:type="character" w:styleId="942" w:customStyle="1">
    <w:name w:val="HTML 变量1"/>
    <w:link w:val="697"/>
    <w:uiPriority w:val="99"/>
    <w:unhideWhenUsed/>
    <w:qFormat/>
  </w:style>
  <w:style w:type="character" w:styleId="943" w:customStyle="1">
    <w:name w:val="超链接11"/>
    <w:link w:val="697"/>
    <w:uiPriority w:val="0"/>
    <w:qFormat/>
    <w:rPr>
      <w:rFonts w:ascii="Times New Roman" w:hAnsi="Times New Roman" w:eastAsia="@楷体_GB2312" w:cs="Times New Roman"/>
      <w:color w:val="0000ff"/>
      <w:u w:val="single"/>
    </w:rPr>
  </w:style>
  <w:style w:type="character" w:styleId="944" w:customStyle="1">
    <w:name w:val="HTML 代码1"/>
    <w:link w:val="697"/>
    <w:uiPriority w:val="99"/>
    <w:unhideWhenUsed/>
    <w:qFormat/>
    <w:rPr>
      <w:rFonts w:ascii="monospace" w:hAnsi="monospace" w:eastAsia="monospace" w:cs="monospace"/>
      <w:sz w:val="20"/>
    </w:rPr>
  </w:style>
  <w:style w:type="character" w:styleId="945" w:customStyle="1">
    <w:name w:val="批注引用1"/>
    <w:link w:val="697"/>
    <w:uiPriority w:val="0"/>
    <w:qFormat/>
    <w:rPr>
      <w:rFonts w:ascii="Times New Roman" w:hAnsi="Times New Roman" w:eastAsia="@楷体_GB2312" w:cs="Times New Roman"/>
      <w:sz w:val="21"/>
      <w:szCs w:val="21"/>
    </w:rPr>
  </w:style>
  <w:style w:type="character" w:styleId="946" w:customStyle="1">
    <w:name w:val="HTML 引文1"/>
    <w:link w:val="697"/>
    <w:uiPriority w:val="99"/>
    <w:unhideWhenUsed/>
    <w:qFormat/>
  </w:style>
  <w:style w:type="character" w:styleId="947" w:customStyle="1">
    <w:name w:val="脚注引用1"/>
    <w:link w:val="697"/>
    <w:uiPriority w:val="0"/>
    <w:qFormat/>
    <w:rPr>
      <w:rFonts w:ascii="Times New Roman" w:hAnsi="Times New Roman" w:eastAsia="@楷体_GB2312" w:cs="Times New Roman"/>
      <w:vertAlign w:val="superscript"/>
    </w:rPr>
  </w:style>
  <w:style w:type="character" w:styleId="948" w:customStyle="1">
    <w:name w:val="HTML 键盘1"/>
    <w:link w:val="697"/>
    <w:uiPriority w:val="99"/>
    <w:unhideWhenUsed/>
    <w:qFormat/>
    <w:rPr>
      <w:rFonts w:ascii="monospace" w:hAnsi="monospace" w:eastAsia="monospace" w:cs="monospace"/>
      <w:sz w:val="20"/>
    </w:rPr>
  </w:style>
  <w:style w:type="character" w:styleId="949" w:customStyle="1">
    <w:name w:val="HTML 样本1"/>
    <w:link w:val="697"/>
    <w:uiPriority w:val="99"/>
    <w:unhideWhenUsed/>
    <w:qFormat/>
    <w:rPr>
      <w:rFonts w:ascii="monospace" w:hAnsi="monospace" w:eastAsia="monospace" w:cs="monospace"/>
    </w:rPr>
  </w:style>
  <w:style w:type="paragraph" w:styleId="950" w:customStyle="1">
    <w:name w:val="首行缩进"/>
    <w:basedOn w:val="697"/>
    <w:uiPriority w:val="0"/>
    <w:qFormat/>
    <w:pPr>
      <w:ind w:firstLine="480"/>
      <w:jc w:val="left"/>
      <w:spacing w:line="360" w:lineRule="auto"/>
    </w:pPr>
    <w:rPr>
      <w:rFonts w:ascii="宋体" w:hAnsi="宋体" w:eastAsia="宋体"/>
      <w:sz w:val="24"/>
      <w:szCs w:val="24"/>
    </w:rPr>
  </w:style>
  <w:style w:type="character" w:styleId="951" w:customStyle="1">
    <w:name w:val="zihao_18 jiacu"/>
    <w:link w:val="697"/>
    <w:uiPriority w:val="0"/>
    <w:qFormat/>
    <w:rPr>
      <w:rFonts w:ascii="Times New Roman" w:hAnsi="Times New Roman" w:eastAsia="@楷体_GB2312" w:cs="Times New Roman"/>
    </w:rPr>
  </w:style>
  <w:style w:type="character" w:styleId="952" w:customStyle="1">
    <w:name w:val="普通文字1 Char1"/>
    <w:link w:val="697"/>
    <w:uiPriority w:val="0"/>
    <w:qFormat/>
    <w:rPr>
      <w:rFonts w:ascii="@楷体_GB2312" w:hAnsi="@楷体_GB2312" w:eastAsia="@楷体_GB2312" w:cs="Times New Roman"/>
      <w:sz w:val="28"/>
      <w:lang w:val="en-US" w:eastAsia="zh-CN" w:bidi="ar-SA"/>
    </w:rPr>
  </w:style>
  <w:style w:type="character" w:styleId="953" w:customStyle="1">
    <w:name w:val="Andy_正文 Char"/>
    <w:link w:val="954"/>
    <w:uiPriority w:val="0"/>
    <w:qFormat/>
    <w:rPr>
      <w:rFonts w:ascii="@楷体_GB2312" w:hAnsi="@楷体_GB2312" w:eastAsia="@楷体_GB2312" w:cs="Times New Roman"/>
      <w:sz w:val="24"/>
      <w:szCs w:val="24"/>
    </w:rPr>
  </w:style>
  <w:style w:type="paragraph" w:styleId="954" w:customStyle="1">
    <w:name w:val="Andy_正文"/>
    <w:basedOn w:val="697"/>
    <w:link w:val="953"/>
    <w:uiPriority w:val="0"/>
    <w:qFormat/>
    <w:pPr>
      <w:ind w:firstLine="480"/>
      <w:jc w:val="both"/>
      <w:spacing w:line="360" w:lineRule="auto"/>
      <w:widowControl w:val="off"/>
    </w:pPr>
    <w:rPr>
      <w:rFonts w:ascii="@楷体_GB2312" w:hAnsi="@楷体_GB2312" w:eastAsia="@楷体_GB2312"/>
    </w:rPr>
  </w:style>
  <w:style w:type="character" w:styleId="955" w:customStyle="1">
    <w:name w:val=" Char Char33"/>
    <w:link w:val="697"/>
    <w:uiPriority w:val="0"/>
    <w:qFormat/>
    <w:rPr>
      <w:rFonts w:ascii="Times New Roman" w:hAnsi="Times New Roman" w:eastAsia="@楷体_GB2312" w:cs="Times New Roman"/>
      <w:sz w:val="24"/>
      <w:lang w:val="en-US" w:eastAsia="zh-CN" w:bidi="ar-SA"/>
    </w:rPr>
  </w:style>
  <w:style w:type="character" w:styleId="956" w:customStyle="1">
    <w:name w:val="正文缩进 Char"/>
    <w:link w:val="697"/>
    <w:uiPriority w:val="0"/>
    <w:qFormat/>
    <w:rPr>
      <w:rFonts w:ascii="Times New Roman" w:hAnsi="Times New Roman" w:eastAsia="@楷体_GB2312" w:cs="Times New Roman"/>
      <w:sz w:val="21"/>
      <w:lang w:val="en-US" w:eastAsia="zh-CN" w:bidi="ar-SA"/>
    </w:rPr>
  </w:style>
  <w:style w:type="character" w:styleId="957" w:customStyle="1">
    <w:name w:val="Andy_3级 Char"/>
    <w:link w:val="958"/>
    <w:uiPriority w:val="0"/>
    <w:qFormat/>
    <w:rPr>
      <w:rFonts w:ascii="@楷体_GB2312" w:hAnsi="@楷体_GB2312" w:eastAsia="@楷体_GB2312" w:cs="Times New Roman"/>
      <w:sz w:val="24"/>
    </w:rPr>
  </w:style>
  <w:style w:type="paragraph" w:styleId="958" w:customStyle="1">
    <w:name w:val="Andy_3级"/>
    <w:basedOn w:val="697"/>
    <w:link w:val="957"/>
    <w:uiPriority w:val="0"/>
    <w:qFormat/>
    <w:pPr>
      <w:ind w:left="1274" w:hanging="750"/>
      <w:jc w:val="both"/>
      <w:spacing w:line="360" w:lineRule="auto"/>
      <w:widowControl w:val="off"/>
      <w:tabs>
        <w:tab w:val="left" w:pos="1274" w:leader="none"/>
      </w:tabs>
    </w:pPr>
    <w:rPr>
      <w:rFonts w:ascii="@楷体_GB2312" w:hAnsi="@楷体_GB2312" w:eastAsia="@楷体_GB2312"/>
      <w:szCs w:val="20"/>
    </w:rPr>
  </w:style>
  <w:style w:type="character" w:styleId="959" w:customStyle="1">
    <w:name w:val="font11"/>
    <w:link w:val="697"/>
    <w:uiPriority w:val="0"/>
    <w:qFormat/>
    <w:rPr>
      <w:rFonts w:hint="eastAsia" w:ascii="@楷体_GB2312" w:hAnsi="@楷体_GB2312" w:eastAsia="@楷体_GB2312" w:cs="@楷体_GB2312"/>
      <w:color w:val="000000"/>
      <w:sz w:val="24"/>
      <w:szCs w:val="24"/>
      <w:u w:val="none"/>
    </w:rPr>
  </w:style>
  <w:style w:type="character" w:styleId="960" w:customStyle="1">
    <w:name w:val="正文双线 Char"/>
    <w:link w:val="697"/>
    <w:uiPriority w:val="0"/>
    <w:qFormat/>
    <w:rPr>
      <w:rFonts w:ascii="Times New Roman" w:hAnsi="Times New Roman" w:eastAsia="@楷体_GB2312" w:cs="Times New Roman"/>
      <w:sz w:val="24"/>
    </w:rPr>
  </w:style>
  <w:style w:type="character" w:styleId="961" w:customStyle="1">
    <w:name w:val="方案正文 Char"/>
    <w:link w:val="962"/>
    <w:uiPriority w:val="0"/>
    <w:qFormat/>
    <w:rPr>
      <w:rFonts w:ascii="@楷体_GB2312" w:hAnsi="@楷体_GB2312" w:eastAsia="@楷体_GB2312" w:cs="Times New Roman"/>
      <w:sz w:val="24"/>
      <w:szCs w:val="24"/>
    </w:rPr>
  </w:style>
  <w:style w:type="paragraph" w:styleId="962" w:customStyle="1">
    <w:name w:val="方案正文"/>
    <w:basedOn w:val="697"/>
    <w:link w:val="961"/>
    <w:uiPriority w:val="0"/>
    <w:qFormat/>
    <w:pPr>
      <w:ind w:firstLine="480"/>
      <w:spacing w:line="360" w:lineRule="auto"/>
      <w:widowControl w:val="off"/>
    </w:pPr>
    <w:rPr>
      <w:rFonts w:ascii="@楷体_GB2312" w:hAnsi="@楷体_GB2312" w:eastAsia="@楷体_GB2312"/>
    </w:rPr>
  </w:style>
  <w:style w:type="character" w:styleId="963" w:customStyle="1">
    <w:name w:val="列出段落 Char"/>
    <w:link w:val="964"/>
    <w:uiPriority w:val="0"/>
    <w:qFormat/>
    <w:rPr>
      <w:rFonts w:ascii="Times New Roman" w:hAnsi="Times New Roman" w:eastAsia="@楷体_GB2312" w:cs="Times New Roman"/>
      <w:sz w:val="28"/>
      <w:szCs w:val="24"/>
    </w:rPr>
  </w:style>
  <w:style w:type="paragraph" w:styleId="964" w:customStyle="1">
    <w:name w:val="列出段落1"/>
    <w:basedOn w:val="697"/>
    <w:link w:val="963"/>
    <w:uiPriority w:val="0"/>
    <w:qFormat/>
    <w:pPr>
      <w:ind w:firstLine="420"/>
      <w:widowControl w:val="off"/>
    </w:pPr>
    <w:rPr>
      <w:rFonts w:eastAsia="@楷体_GB2312"/>
      <w:sz w:val="28"/>
    </w:rPr>
  </w:style>
  <w:style w:type="character" w:styleId="965" w:customStyle="1">
    <w:name w:val="headline-content2"/>
    <w:link w:val="697"/>
    <w:uiPriority w:val="0"/>
    <w:qFormat/>
    <w:rPr>
      <w:rFonts w:ascii="Times New Roman" w:hAnsi="Times New Roman" w:eastAsia="@楷体_GB2312" w:cs="Times New Roman"/>
    </w:rPr>
  </w:style>
  <w:style w:type="character" w:styleId="966" w:customStyle="1">
    <w:name w:val="Plain Text Char Char"/>
    <w:link w:val="714"/>
    <w:uiPriority w:val="0"/>
    <w:qFormat/>
    <w:rPr>
      <w:rFonts w:ascii="@楷体_GB2312" w:hAnsi="@楷体_GB2312" w:eastAsia="@楷体_GB2312" w:cs="Times New Roman"/>
      <w:sz w:val="26"/>
    </w:rPr>
  </w:style>
  <w:style w:type="character" w:styleId="967" w:customStyle="1">
    <w:name w:val="Andy_2级 Char"/>
    <w:link w:val="968"/>
    <w:uiPriority w:val="0"/>
    <w:rPr>
      <w:rFonts w:ascii="@楷体_GB2312" w:hAnsi="@楷体_GB2312" w:eastAsia="@楷体_GB2312" w:cs="Times New Roman"/>
      <w:sz w:val="24"/>
    </w:rPr>
  </w:style>
  <w:style w:type="paragraph" w:styleId="968" w:customStyle="1">
    <w:name w:val="Andy_2级"/>
    <w:basedOn w:val="969"/>
    <w:link w:val="967"/>
    <w:uiPriority w:val="0"/>
    <w:qFormat/>
    <w:pPr>
      <w:numPr>
        <w:ilvl w:val="0"/>
        <w:numId w:val="0"/>
      </w:numPr>
      <w:ind w:left="1440" w:hanging="360"/>
      <w:tabs>
        <w:tab w:val="left" w:pos="1012" w:leader="none"/>
        <w:tab w:val="left" w:pos="1440" w:leader="none"/>
      </w:tabs>
    </w:pPr>
    <w:rPr>
      <w:szCs w:val="20"/>
    </w:rPr>
  </w:style>
  <w:style w:type="paragraph" w:styleId="969" w:customStyle="1">
    <w:name w:val="Andy_二级"/>
    <w:basedOn w:val="697"/>
    <w:uiPriority w:val="0"/>
    <w:qFormat/>
    <w:pPr>
      <w:ind w:left="1012" w:hanging="750"/>
      <w:jc w:val="both"/>
      <w:spacing w:line="360" w:lineRule="auto"/>
      <w:widowControl w:val="off"/>
      <w:tabs>
        <w:tab w:val="left" w:pos="1012" w:leader="none"/>
      </w:tabs>
    </w:pPr>
    <w:rPr>
      <w:rFonts w:ascii="@楷体_GB2312" w:hAnsi="@楷体_GB2312" w:eastAsia="@楷体_GB2312" w:cs="Times New Roman"/>
      <w:szCs w:val="22"/>
    </w:rPr>
  </w:style>
  <w:style w:type="character" w:styleId="970" w:customStyle="1">
    <w:name w:val="正文缩进 字符"/>
    <w:link w:val="697"/>
    <w:uiPriority w:val="0"/>
    <w:qFormat/>
    <w:rPr>
      <w:rFonts w:ascii="Times New Roman" w:hAnsi="Times New Roman" w:eastAsia="@楷体_GB2312" w:cs="Times New Roman"/>
      <w:sz w:val="24"/>
      <w:lang w:val="en-US" w:eastAsia="zh-CN" w:bidi="ar-SA"/>
    </w:rPr>
  </w:style>
  <w:style w:type="paragraph" w:styleId="971" w:customStyle="1">
    <w:name w:val="xl60"/>
    <w:basedOn w:val="697"/>
    <w:uiPriority w:val="0"/>
    <w:qFormat/>
    <w:pP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972" w:customStyle="1">
    <w:name w:val="xl43"/>
    <w:basedOn w:val="69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973" w:customStyle="1">
    <w:name w:val="Char Char Char Char Char Char Char Char Char1 Char"/>
    <w:basedOn w:val="898"/>
    <w:uiPriority w:val="0"/>
    <w:qFormat/>
    <w:pPr>
      <w:jc w:val="both"/>
      <w:spacing w:line="360" w:lineRule="auto"/>
      <w:widowControl w:val="off"/>
    </w:pPr>
    <w:rPr>
      <w:rFonts w:ascii="Times New Roman" w:hAnsi="Times New Roman" w:eastAsia="@楷体_GB2312" w:cs="Times New Roman"/>
    </w:rPr>
  </w:style>
  <w:style w:type="paragraph" w:styleId="974" w:customStyle="1">
    <w:name w:val="xl48"/>
    <w:basedOn w:val="697"/>
    <w:uiPriority w:val="0"/>
    <w:qFormat/>
    <w:pPr>
      <w:jc w:val="center"/>
      <w:spacing w:before="100" w:beforeAutospacing="1" w:after="100" w:afterAutospacing="1"/>
    </w:pPr>
    <w:rPr>
      <w:rFonts w:ascii="Times New Roman" w:hAnsi="Times New Roman" w:eastAsia="@楷体_GB2312" w:cs="Times New Roman"/>
      <w:sz w:val="18"/>
      <w:szCs w:val="18"/>
    </w:rPr>
  </w:style>
  <w:style w:type="paragraph" w:styleId="975" w:customStyle="1">
    <w:name w:val="Char Char Char"/>
    <w:basedOn w:val="697"/>
    <w:uiPriority w:val="0"/>
    <w:pPr>
      <w:jc w:val="both"/>
      <w:widowControl w:val="off"/>
    </w:pPr>
    <w:rPr>
      <w:rFonts w:ascii="@楷体_GB2312" w:hAnsi="@楷体_GB2312" w:eastAsia="@楷体_GB2312" w:cs="Times New Roman"/>
      <w:szCs w:val="20"/>
    </w:rPr>
  </w:style>
  <w:style w:type="paragraph" w:styleId="976" w:customStyle="1">
    <w:name w:val="xl42"/>
    <w:basedOn w:val="69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977" w:customStyle="1">
    <w:name w:val=" Char"/>
    <w:basedOn w:val="697"/>
    <w:uiPriority w:val="0"/>
    <w:qFormat/>
    <w:pPr>
      <w:jc w:val="both"/>
      <w:widowControl w:val="off"/>
    </w:pPr>
    <w:rPr>
      <w:rFonts w:ascii="@楷体_GB2312" w:hAnsi="Times New Roman" w:eastAsia="@楷体_GB2312" w:cs="Times New Roman"/>
      <w:b/>
      <w:sz w:val="32"/>
      <w:szCs w:val="32"/>
    </w:rPr>
  </w:style>
  <w:style w:type="paragraph" w:styleId="978" w:customStyle="1">
    <w:name w:val="xl37"/>
    <w:basedOn w:val="697"/>
    <w:uiPriority w:val="0"/>
    <w:qFormat/>
    <w:pPr>
      <w:spacing w:before="100" w:beforeAutospacing="1" w:after="100" w:afterAutospacing="1"/>
      <w:pBdr>
        <w:top w:val="single" w:color="000000" w:sz="4" w:space="0"/>
        <w:left w:val="single" w:color="000000" w:sz="4" w:space="0"/>
        <w:bottom w:val="single" w:color="000000" w:sz="4" w:space="0"/>
      </w:pBdr>
    </w:pPr>
    <w:rPr>
      <w:rFonts w:ascii="Times New Roman" w:hAnsi="Times New Roman" w:eastAsia="@楷体_GB2312" w:cs="Times New Roman"/>
      <w:b/>
      <w:bCs/>
      <w:sz w:val="18"/>
      <w:szCs w:val="18"/>
    </w:rPr>
  </w:style>
  <w:style w:type="paragraph" w:styleId="979" w:customStyle="1">
    <w:name w:val="xl29"/>
    <w:basedOn w:val="697"/>
    <w:uiPriority w:val="0"/>
    <w:qFormat/>
    <w:pPr>
      <w:jc w:val="center"/>
      <w:spacing w:before="100" w:beforeAutospacing="1" w:after="100" w:afterAutospacing="1"/>
      <w:pBdr>
        <w:left w:val="single" w:color="000000" w:sz="4" w:space="0"/>
        <w:right w:val="single" w:color="000000" w:sz="4" w:space="0"/>
      </w:pBdr>
    </w:pPr>
    <w:rPr>
      <w:rFonts w:ascii="@楷体_GB2312" w:hAnsi="@楷体_GB2312" w:eastAsia="@楷体_GB2312" w:cs="@楷体_GB2312"/>
      <w:sz w:val="18"/>
      <w:szCs w:val="18"/>
    </w:rPr>
  </w:style>
  <w:style w:type="paragraph" w:styleId="980" w:customStyle="1">
    <w:name w:val="xl34"/>
    <w:basedOn w:val="69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981" w:customStyle="1">
    <w:name w:val="xl39"/>
    <w:basedOn w:val="697"/>
    <w:uiPriority w:val="0"/>
    <w:qFormat/>
    <w:pPr>
      <w:spacing w:before="100" w:beforeAutospacing="1" w:after="100" w:afterAutospacing="1"/>
      <w:pBdr>
        <w:top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982" w:customStyle="1">
    <w:name w:val="font5"/>
    <w:basedOn w:val="697"/>
    <w:uiPriority w:val="0"/>
    <w:qFormat/>
    <w:pPr>
      <w:spacing w:before="100" w:beforeAutospacing="1" w:after="100" w:afterAutospacing="1"/>
    </w:pPr>
    <w:rPr>
      <w:rFonts w:ascii="@楷体_GB2312" w:hAnsi="@楷体_GB2312" w:eastAsia="@楷体_GB2312" w:cs="@楷体_GB2312"/>
      <w:sz w:val="18"/>
      <w:szCs w:val="18"/>
    </w:rPr>
  </w:style>
  <w:style w:type="paragraph" w:styleId="983" w:customStyle="1">
    <w:name w:val="目录1"/>
    <w:basedOn w:val="697"/>
    <w:next w:val="697"/>
    <w:uiPriority w:val="0"/>
    <w:qFormat/>
    <w:pPr>
      <w:ind w:firstLine="419"/>
      <w:spacing w:after="102" w:line="646" w:lineRule="atLeast"/>
      <w:tabs>
        <w:tab w:val="left" w:pos="8492" w:leader="dot"/>
      </w:tabs>
    </w:pPr>
    <w:rPr>
      <w:rFonts w:ascii="Times New Roman" w:hAnsi="Times New Roman" w:eastAsia="@楷体_GB2312" w:cs="Times New Roman"/>
      <w:color w:val="000000"/>
      <w:sz w:val="21"/>
      <w:szCs w:val="20"/>
    </w:rPr>
  </w:style>
  <w:style w:type="paragraph" w:styleId="984" w:customStyle="1">
    <w:name w:val="xl68"/>
    <w:basedOn w:val="69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985" w:customStyle="1">
    <w:name w:val="xl31"/>
    <w:basedOn w:val="697"/>
    <w:uiPriority w:val="0"/>
    <w:qFormat/>
    <w:pPr>
      <w:jc w:val="center"/>
      <w:spacing w:before="100" w:beforeAutospacing="1" w:after="100" w:afterAutospacing="1"/>
    </w:pPr>
    <w:rPr>
      <w:rFonts w:ascii="@楷体_GB2312" w:hAnsi="@楷体_GB2312" w:eastAsia="@楷体_GB2312" w:cs="@楷体_GB2312"/>
      <w:sz w:val="18"/>
      <w:szCs w:val="18"/>
    </w:rPr>
  </w:style>
  <w:style w:type="paragraph" w:styleId="986" w:customStyle="1">
    <w:name w:val="默认段落字体 Para Char Char Char Char Char Char Char Char Char Char Char Char Char"/>
    <w:basedOn w:val="697"/>
    <w:uiPriority w:val="0"/>
    <w:qFormat/>
    <w:pPr>
      <w:jc w:val="both"/>
      <w:widowControl w:val="off"/>
    </w:pPr>
    <w:rPr>
      <w:rFonts w:ascii="Times New Roman" w:hAnsi="Times New Roman" w:eastAsia="@楷体_GB2312" w:cs="Times New Roman"/>
      <w:sz w:val="21"/>
    </w:rPr>
  </w:style>
  <w:style w:type="paragraph" w:styleId="987" w:customStyle="1">
    <w:name w:val="xl51"/>
    <w:basedOn w:val="69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988" w:customStyle="1">
    <w:name w:val="_Style 29"/>
    <w:basedOn w:val="898"/>
    <w:uiPriority w:val="0"/>
    <w:qFormat/>
    <w:pPr>
      <w:jc w:val="both"/>
      <w:spacing w:line="360" w:lineRule="auto"/>
      <w:widowControl w:val="off"/>
    </w:pPr>
    <w:rPr>
      <w:rFonts w:ascii="@楷体_GB2312" w:hAnsi="@楷体_GB2312" w:eastAsia="@楷体_GB2312" w:cs="Times New Roman"/>
    </w:rPr>
  </w:style>
  <w:style w:type="paragraph" w:styleId="989" w:customStyle="1">
    <w:name w:val="_Style 144"/>
    <w:basedOn w:val="898"/>
    <w:uiPriority w:val="0"/>
    <w:qFormat/>
    <w:pPr>
      <w:spacing w:line="360" w:lineRule="auto"/>
    </w:pPr>
    <w:rPr>
      <w:rFonts w:ascii="Times New Roman" w:hAnsi="Times New Roman" w:eastAsia="@楷体_GB2312" w:cs="Times New Roman"/>
      <w:sz w:val="21"/>
      <w:szCs w:val="20"/>
    </w:rPr>
  </w:style>
  <w:style w:type="paragraph" w:styleId="990" w:customStyle="1">
    <w:name w:val="font7"/>
    <w:basedOn w:val="697"/>
    <w:uiPriority w:val="0"/>
    <w:qFormat/>
    <w:pPr>
      <w:spacing w:before="100" w:beforeAutospacing="1" w:after="100" w:afterAutospacing="1"/>
    </w:pPr>
    <w:rPr>
      <w:rFonts w:ascii="Times New Roman" w:hAnsi="Times New Roman" w:eastAsia="@楷体_GB2312" w:cs="Times New Roman"/>
      <w:b/>
      <w:bCs/>
      <w:sz w:val="18"/>
      <w:szCs w:val="18"/>
    </w:rPr>
  </w:style>
  <w:style w:type="paragraph" w:styleId="991" w:customStyle="1">
    <w:name w:val="xl55"/>
    <w:basedOn w:val="697"/>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992" w:customStyle="1">
    <w:name w:val="[基本段落]"/>
    <w:basedOn w:val="697"/>
    <w:uiPriority w:val="0"/>
    <w:qFormat/>
    <w:pPr>
      <w:jc w:val="both"/>
      <w:spacing w:line="288" w:lineRule="auto"/>
      <w:widowControl w:val="off"/>
    </w:pPr>
    <w:rPr>
      <w:rFonts w:ascii="@楷体_GB2312" w:hAnsi="Times New Roman" w:eastAsia="@楷体_GB2312" w:cs="@楷体_GB2312"/>
      <w:color w:val="000000"/>
      <w:lang w:val="zh-CN"/>
    </w:rPr>
  </w:style>
  <w:style w:type="paragraph" w:styleId="993" w:customStyle="1">
    <w:name w:val="Plain Text1"/>
    <w:basedOn w:val="697"/>
    <w:uiPriority w:val="0"/>
    <w:qFormat/>
    <w:pPr>
      <w:jc w:val="both"/>
      <w:widowControl w:val="off"/>
    </w:pPr>
    <w:rPr>
      <w:rFonts w:hint="eastAsia" w:ascii="@楷体_GB2312" w:hAnsi="@楷体_GB2312" w:eastAsia="@楷体_GB2312" w:cs="Times New Roman"/>
      <w:sz w:val="28"/>
      <w:szCs w:val="20"/>
    </w:rPr>
  </w:style>
  <w:style w:type="paragraph" w:styleId="994" w:customStyle="1">
    <w:name w:val="页脚 New New"/>
    <w:basedOn w:val="697"/>
    <w:uiPriority w:val="0"/>
    <w:qFormat/>
    <w:pPr>
      <w:widowControl w:val="off"/>
      <w:tabs>
        <w:tab w:val="center" w:pos="4153" w:leader="none"/>
        <w:tab w:val="right" w:pos="8306" w:leader="none"/>
      </w:tabs>
    </w:pPr>
    <w:rPr>
      <w:rFonts w:ascii="Times New Roman" w:hAnsi="Times New Roman" w:eastAsia="@楷体_GB2312" w:cs="Times New Roman"/>
      <w:sz w:val="18"/>
      <w:szCs w:val="18"/>
    </w:rPr>
  </w:style>
  <w:style w:type="paragraph" w:styleId="995" w:customStyle="1">
    <w:name w:val="xl40"/>
    <w:basedOn w:val="697"/>
    <w:uiPriority w:val="0"/>
    <w:qFormat/>
    <w:pPr>
      <w:jc w:val="cente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996" w:customStyle="1">
    <w:name w:val="纯文本1"/>
    <w:basedOn w:val="697"/>
    <w:uiPriority w:val="0"/>
    <w:qFormat/>
    <w:pPr>
      <w:jc w:val="both"/>
      <w:widowControl w:val="off"/>
    </w:pPr>
    <w:rPr>
      <w:rFonts w:ascii="@楷体_GB2312" w:hAnsi="@楷体_GB2312" w:eastAsia="@楷体_GB2312" w:cs="Times New Roman"/>
      <w:sz w:val="26"/>
    </w:rPr>
  </w:style>
  <w:style w:type="paragraph" w:styleId="997" w:customStyle="1">
    <w:name w:val="节标题"/>
    <w:basedOn w:val="697"/>
    <w:next w:val="697"/>
    <w:uiPriority w:val="0"/>
    <w:qFormat/>
    <w:pPr>
      <w:jc w:val="center"/>
      <w:spacing w:line="867" w:lineRule="atLeast"/>
    </w:pPr>
    <w:rPr>
      <w:rFonts w:ascii="Times New Roman" w:hAnsi="Times New Roman" w:eastAsia="@楷体_GB2312" w:cs="Times New Roman"/>
      <w:color w:val="000000"/>
      <w:sz w:val="28"/>
      <w:szCs w:val="20"/>
    </w:rPr>
  </w:style>
  <w:style w:type="paragraph" w:styleId="998" w:customStyle="1">
    <w:name w:val="xl57"/>
    <w:basedOn w:val="69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999" w:customStyle="1">
    <w:name w:val="font8"/>
    <w:basedOn w:val="697"/>
    <w:uiPriority w:val="0"/>
    <w:qFormat/>
    <w:pPr>
      <w:spacing w:before="100" w:beforeAutospacing="1" w:after="100" w:afterAutospacing="1"/>
    </w:pPr>
    <w:rPr>
      <w:rFonts w:ascii="Times New Roman" w:hAnsi="Times New Roman" w:eastAsia="@楷体_GB2312" w:cs="Times New Roman"/>
    </w:rPr>
  </w:style>
  <w:style w:type="paragraph" w:styleId="1000" w:customStyle="1">
    <w:name w:val="xl56"/>
    <w:basedOn w:val="69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001" w:customStyle="1">
    <w:name w:val="xl70"/>
    <w:basedOn w:val="69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02" w:customStyle="1">
    <w:name w:val="xl50"/>
    <w:basedOn w:val="697"/>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03" w:customStyle="1">
    <w:name w:val=" Char Char1 Char Char Char Char Char Char"/>
    <w:basedOn w:val="697"/>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004" w:customStyle="1">
    <w:name w:val="xl59"/>
    <w:basedOn w:val="69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05" w:customStyle="1">
    <w:name w:val="xl71"/>
    <w:basedOn w:val="69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rPr>
  </w:style>
  <w:style w:type="paragraph" w:styleId="1006" w:customStyle="1">
    <w:name w:val="xl61"/>
    <w:basedOn w:val="69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07" w:customStyle="1">
    <w:name w:val="Blockquote"/>
    <w:basedOn w:val="697"/>
    <w:uiPriority w:val="0"/>
    <w:qFormat/>
    <w:pPr>
      <w:ind w:left="360" w:right="360"/>
      <w:spacing w:before="100" w:after="100"/>
      <w:widowControl w:val="off"/>
    </w:pPr>
    <w:rPr>
      <w:rFonts w:ascii="Times New Roman" w:hAnsi="Times New Roman" w:eastAsia="@楷体_GB2312" w:cs="Times New Roman"/>
      <w:szCs w:val="20"/>
    </w:rPr>
  </w:style>
  <w:style w:type="paragraph" w:styleId="1008" w:customStyle="1">
    <w:name w:val="xl38"/>
    <w:basedOn w:val="697"/>
    <w:uiPriority w:val="0"/>
    <w:qFormat/>
    <w:pPr>
      <w:spacing w:before="100" w:beforeAutospacing="1" w:after="100" w:afterAutospacing="1"/>
      <w:pBdr>
        <w:top w:val="single" w:color="000000" w:sz="4" w:space="0"/>
        <w:bottom w:val="single" w:color="000000" w:sz="4" w:space="0"/>
      </w:pBdr>
    </w:pPr>
    <w:rPr>
      <w:rFonts w:ascii="Times New Roman" w:hAnsi="Times New Roman" w:eastAsia="@楷体_GB2312" w:cs="Times New Roman"/>
      <w:b/>
      <w:bCs/>
      <w:sz w:val="18"/>
      <w:szCs w:val="18"/>
    </w:rPr>
  </w:style>
  <w:style w:type="paragraph" w:styleId="1009" w:customStyle="1">
    <w:name w:val="xl33"/>
    <w:basedOn w:val="69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0" w:customStyle="1">
    <w:name w:val=" Char Char1 Char Char Char"/>
    <w:basedOn w:val="898"/>
    <w:uiPriority w:val="0"/>
    <w:qFormat/>
    <w:pPr>
      <w:jc w:val="both"/>
      <w:spacing w:line="360" w:lineRule="auto"/>
      <w:widowControl w:val="off"/>
    </w:pPr>
    <w:rPr>
      <w:rFonts w:ascii="@楷体_GB2312" w:hAnsi="@楷体_GB2312" w:eastAsia="@楷体_GB2312" w:cs="Times New Roman"/>
    </w:rPr>
  </w:style>
  <w:style w:type="paragraph" w:styleId="1011" w:customStyle="1">
    <w:name w:val="xl45"/>
    <w:basedOn w:val="69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2" w:customStyle="1">
    <w:name w:val="xl46"/>
    <w:basedOn w:val="69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3" w:customStyle="1">
    <w:name w:val=" Char Char Char Char1"/>
    <w:basedOn w:val="697"/>
    <w:uiPriority w:val="0"/>
    <w:qFormat/>
    <w:rPr>
      <w:rFonts w:ascii="@楷体_GB2312" w:hAnsi="@楷体_GB2312" w:eastAsia="@楷体_GB2312" w:cs="Times New Roman"/>
      <w:szCs w:val="20"/>
    </w:rPr>
  </w:style>
  <w:style w:type="paragraph" w:styleId="1014" w:customStyle="1">
    <w:name w:val="xl30"/>
    <w:basedOn w:val="69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015" w:customStyle="1">
    <w:name w:val="列出段落"/>
    <w:basedOn w:val="697"/>
    <w:uiPriority w:val="0"/>
    <w:qFormat/>
    <w:pPr>
      <w:ind w:firstLine="420"/>
      <w:jc w:val="both"/>
      <w:widowControl w:val="off"/>
    </w:pPr>
    <w:rPr>
      <w:rFonts w:ascii="@楷体_GB2312" w:hAnsi="@楷体_GB2312" w:eastAsia="@楷体_GB2312" w:cs="Times New Roman"/>
      <w:sz w:val="21"/>
      <w:szCs w:val="22"/>
    </w:rPr>
  </w:style>
  <w:style w:type="paragraph" w:styleId="1016" w:customStyle="1">
    <w:name w:val="xl32"/>
    <w:basedOn w:val="69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17" w:customStyle="1">
    <w:name w:val="列出段落11"/>
    <w:basedOn w:val="697"/>
    <w:uiPriority w:val="0"/>
    <w:qFormat/>
    <w:pPr>
      <w:ind w:firstLine="420"/>
      <w:jc w:val="both"/>
      <w:spacing w:after="200" w:line="360" w:lineRule="auto"/>
      <w:widowControl w:val="off"/>
    </w:pPr>
    <w:rPr>
      <w:rFonts w:ascii="Times New Roman" w:hAnsi="Times New Roman" w:eastAsia="@楷体_GB2312" w:cs="Times New Roman"/>
      <w:sz w:val="28"/>
      <w:szCs w:val="22"/>
    </w:rPr>
  </w:style>
  <w:style w:type="paragraph" w:styleId="1018" w:customStyle="1">
    <w:name w:val="xl36"/>
    <w:basedOn w:val="69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9" w:customStyle="1">
    <w:name w:val="默认段落字体 Para Char Char Char Char Char Char Char"/>
    <w:basedOn w:val="697"/>
    <w:uiPriority w:val="0"/>
    <w:qFormat/>
    <w:pPr>
      <w:jc w:val="both"/>
      <w:spacing w:line="360" w:lineRule="auto"/>
      <w:widowControl w:val="off"/>
    </w:pPr>
    <w:rPr>
      <w:rFonts w:ascii="Times New Roman" w:hAnsi="Times New Roman" w:eastAsia="@楷体_GB2312" w:cs="Times New Roman"/>
    </w:rPr>
  </w:style>
  <w:style w:type="paragraph" w:styleId="1020" w:customStyle="1">
    <w:name w:val="修订"/>
    <w:uiPriority w:val="0"/>
    <w:qFormat/>
    <w:rPr>
      <w:rFonts w:hint="default" w:ascii="Times New Roman" w:hAnsi="Times New Roman" w:eastAsia="宋体" w:cs="Times New Roman"/>
      <w:sz w:val="24"/>
      <w:szCs w:val="24"/>
      <w:lang w:val="en-US" w:eastAsia="zh-CN" w:bidi="ar-SA"/>
    </w:rPr>
  </w:style>
  <w:style w:type="paragraph" w:styleId="1021" w:customStyle="1">
    <w:name w:val="xl35"/>
    <w:basedOn w:val="69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22" w:customStyle="1">
    <w:name w:val=" Char Char Char7"/>
    <w:basedOn w:val="697"/>
    <w:uiPriority w:val="0"/>
    <w:qFormat/>
    <w:pPr>
      <w:spacing w:after="160" w:line="240" w:lineRule="exact"/>
      <w:tabs>
        <w:tab w:val="left" w:pos="480" w:leader="none"/>
      </w:tabs>
    </w:pPr>
    <w:rPr>
      <w:rFonts w:ascii="Times New Roman" w:hAnsi="Times New Roman" w:eastAsia="@楷体_GB2312" w:cs="Times New Roman"/>
      <w:sz w:val="21"/>
      <w:szCs w:val="20"/>
    </w:rPr>
  </w:style>
  <w:style w:type="paragraph" w:styleId="1023" w:customStyle="1">
    <w:name w:val="xl69"/>
    <w:basedOn w:val="69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24" w:customStyle="1">
    <w:name w:val="Plain Text2"/>
    <w:basedOn w:val="697"/>
    <w:uiPriority w:val="0"/>
    <w:qFormat/>
    <w:rPr>
      <w:rFonts w:ascii="@楷体_GB2312" w:hAnsi="@楷体_GB2312" w:eastAsia="@楷体_GB2312" w:cs="Times New Roman"/>
      <w:sz w:val="26"/>
      <w:szCs w:val="20"/>
    </w:rPr>
  </w:style>
  <w:style w:type="paragraph" w:styleId="1025" w:customStyle="1">
    <w:name w:val=" Char Char Char"/>
    <w:basedOn w:val="697"/>
    <w:uiPriority w:val="0"/>
    <w:qFormat/>
    <w:pPr>
      <w:jc w:val="both"/>
      <w:widowControl w:val="off"/>
    </w:pPr>
    <w:rPr>
      <w:rFonts w:ascii="@楷体_GB2312" w:hAnsi="@楷体_GB2312" w:eastAsia="@楷体_GB2312" w:cs="Times New Roman"/>
      <w:szCs w:val="20"/>
    </w:rPr>
  </w:style>
  <w:style w:type="paragraph" w:styleId="1026" w:customStyle="1">
    <w:name w:val="font6"/>
    <w:basedOn w:val="697"/>
    <w:uiPriority w:val="0"/>
    <w:qFormat/>
    <w:pPr>
      <w:spacing w:before="100" w:beforeAutospacing="1" w:after="100" w:afterAutospacing="1"/>
    </w:pPr>
    <w:rPr>
      <w:rFonts w:ascii="@楷体_GB2312" w:hAnsi="@楷体_GB2312" w:eastAsia="@楷体_GB2312" w:cs="@楷体_GB2312"/>
      <w:b/>
      <w:bCs/>
      <w:sz w:val="18"/>
      <w:szCs w:val="18"/>
    </w:rPr>
  </w:style>
  <w:style w:type="paragraph" w:styleId="1027" w:customStyle="1">
    <w:name w:val="纯文本3"/>
    <w:basedOn w:val="697"/>
    <w:uiPriority w:val="0"/>
    <w:qFormat/>
    <w:pPr>
      <w:jc w:val="both"/>
      <w:widowControl w:val="off"/>
    </w:pPr>
    <w:rPr>
      <w:rFonts w:ascii="@楷体_GB2312" w:hAnsi="@楷体_GB2312" w:eastAsia="@楷体_GB2312" w:cs="Times New Roman"/>
      <w:sz w:val="26"/>
      <w:szCs w:val="20"/>
    </w:rPr>
  </w:style>
  <w:style w:type="paragraph" w:styleId="1028" w:customStyle="1">
    <w:name w:val=" Char Char Char Char Char Char Char Char"/>
    <w:basedOn w:val="898"/>
    <w:uiPriority w:val="0"/>
    <w:qFormat/>
    <w:pPr>
      <w:jc w:val="both"/>
      <w:spacing w:line="360" w:lineRule="auto"/>
      <w:widowControl w:val="off"/>
    </w:pPr>
    <w:rPr>
      <w:rFonts w:ascii="@楷体_GB2312" w:hAnsi="@楷体_GB2312" w:eastAsia="@楷体_GB2312" w:cs="Times New Roman"/>
    </w:rPr>
  </w:style>
  <w:style w:type="paragraph" w:styleId="1029" w:customStyle="1">
    <w:name w:val="xl67"/>
    <w:basedOn w:val="69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30" w:customStyle="1">
    <w:name w:val="xl66"/>
    <w:basedOn w:val="69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31" w:customStyle="1">
    <w:name w:val="xl28"/>
    <w:basedOn w:val="69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32" w:customStyle="1">
    <w:name w:val=" Char Char Char Char Char Char Char Char Char Char"/>
    <w:basedOn w:val="697"/>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033" w:customStyle="1">
    <w:name w:val="Default"/>
    <w:uiPriority w:val="0"/>
    <w:qFormat/>
    <w:pPr>
      <w:widowControl w:val="off"/>
    </w:pPr>
    <w:rPr>
      <w:rFonts w:hint="default" w:ascii="@楷体_GB2312" w:hAnsi="Times New Roman" w:eastAsia="宋体" w:cs="@楷体_GB2312"/>
      <w:color w:val="000000"/>
      <w:sz w:val="24"/>
      <w:szCs w:val="24"/>
      <w:lang w:val="en-US" w:eastAsia="zh-CN" w:bidi="ar-SA"/>
    </w:rPr>
  </w:style>
  <w:style w:type="paragraph" w:styleId="1034" w:customStyle="1">
    <w:name w:val="符号列表"/>
    <w:basedOn w:val="697"/>
    <w:uiPriority w:val="0"/>
    <w:qFormat/>
    <w:pPr>
      <w:ind w:left="420" w:hanging="420"/>
      <w:spacing w:before="120"/>
      <w:tabs>
        <w:tab w:val="left" w:pos="420" w:leader="none"/>
      </w:tabs>
    </w:pPr>
    <w:rPr>
      <w:rFonts w:ascii="@楷体_GB2312" w:hAnsi="@楷体_GB2312" w:eastAsia="@楷体_GB2312" w:cs="Times New Roman"/>
      <w:color w:val="000000"/>
    </w:rPr>
  </w:style>
  <w:style w:type="paragraph" w:styleId="1035" w:customStyle="1">
    <w:name w:val="xl58"/>
    <w:basedOn w:val="69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36" w:customStyle="1">
    <w:name w:val="无间隔"/>
    <w:basedOn w:val="697"/>
    <w:uiPriority w:val="1"/>
    <w:qFormat/>
    <w:rPr>
      <w:rFonts w:ascii="@楷体_GB2312" w:hAnsi="@楷体_GB2312"/>
      <w:szCs w:val="32"/>
    </w:rPr>
  </w:style>
  <w:style w:type="paragraph" w:styleId="1037" w:customStyle="1">
    <w:name w:val="xl52"/>
    <w:basedOn w:val="697"/>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38" w:customStyle="1">
    <w:name w:val="xl44"/>
    <w:basedOn w:val="69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39" w:customStyle="1">
    <w:name w:val=" Char Char Char Char Char Char Char Char1 Char Char Char Char"/>
    <w:basedOn w:val="898"/>
    <w:uiPriority w:val="0"/>
    <w:qFormat/>
    <w:pPr>
      <w:jc w:val="both"/>
      <w:spacing w:line="360" w:lineRule="auto"/>
      <w:widowControl w:val="off"/>
    </w:pPr>
    <w:rPr>
      <w:rFonts w:ascii="@楷体_GB2312" w:hAnsi="Times New Roman" w:eastAsia="@楷体_GB2312" w:cs="Times New Roman"/>
      <w:sz w:val="18"/>
      <w:szCs w:val="18"/>
    </w:rPr>
  </w:style>
  <w:style w:type="paragraph" w:styleId="1040" w:customStyle="1">
    <w:name w:val="xl53"/>
    <w:basedOn w:val="697"/>
    <w:uiPriority w:val="0"/>
    <w:qFormat/>
    <w:pP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041" w:customStyle="1">
    <w:name w:val="Char"/>
    <w:basedOn w:val="697"/>
    <w:uiPriority w:val="0"/>
    <w:qFormat/>
    <w:pPr>
      <w:jc w:val="both"/>
      <w:widowControl w:val="off"/>
    </w:pPr>
    <w:rPr>
      <w:rFonts w:ascii="@楷体_GB2312" w:hAnsi="@楷体_GB2312" w:eastAsia="@楷体_GB2312" w:cs="Times New Roman"/>
      <w:szCs w:val="20"/>
    </w:rPr>
  </w:style>
  <w:style w:type="paragraph" w:styleId="1042" w:customStyle="1">
    <w:name w:val="表格文字"/>
    <w:basedOn w:val="697"/>
    <w:uiPriority w:val="0"/>
    <w:qFormat/>
    <w:pPr>
      <w:jc w:val="both"/>
      <w:widowControl w:val="off"/>
    </w:pPr>
    <w:rPr>
      <w:rFonts w:ascii="Times New Roman" w:hAnsi="Times New Roman" w:eastAsia="@楷体_GB2312" w:cs="Times New Roman"/>
      <w:sz w:val="21"/>
    </w:rPr>
  </w:style>
  <w:style w:type="paragraph" w:styleId="1043" w:customStyle="1">
    <w:name w:val="xl26"/>
    <w:basedOn w:val="69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44" w:customStyle="1">
    <w:name w:val="xl72"/>
    <w:basedOn w:val="69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45" w:customStyle="1">
    <w:name w:val="正文1"/>
    <w:next w:val="697"/>
    <w:uiPriority w:val="0"/>
    <w:qFormat/>
    <w:pPr>
      <w:jc w:val="both"/>
      <w:spacing w:line="312" w:lineRule="atLeast"/>
      <w:widowControl w:val="off"/>
    </w:pPr>
    <w:rPr>
      <w:rFonts w:hint="default" w:ascii="@楷体_GB2312" w:hAnsi="@楷体_GB2312" w:eastAsia="宋体" w:cs="Times New Roman"/>
      <w:sz w:val="34"/>
      <w:szCs w:val="22"/>
      <w:lang w:val="en-US" w:eastAsia="zh-CN" w:bidi="ar-SA"/>
    </w:rPr>
  </w:style>
  <w:style w:type="paragraph" w:styleId="1046" w:customStyle="1">
    <w:name w:val="xl27"/>
    <w:basedOn w:val="69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47" w:customStyle="1">
    <w:name w:val="Andy_一级"/>
    <w:basedOn w:val="697"/>
    <w:uiPriority w:val="0"/>
    <w:qFormat/>
    <w:pPr>
      <w:ind w:left="360" w:hanging="360"/>
      <w:jc w:val="both"/>
      <w:keepNext/>
      <w:spacing w:line="360" w:lineRule="auto"/>
      <w:widowControl w:val="off"/>
      <w:tabs>
        <w:tab w:val="left" w:pos="360" w:leader="none"/>
      </w:tabs>
    </w:pPr>
    <w:rPr>
      <w:rFonts w:ascii="@楷体_GB2312" w:hAnsi="@楷体_GB2312" w:eastAsia="@楷体_GB2312" w:cs="Times New Roman"/>
      <w:b/>
      <w:szCs w:val="22"/>
    </w:rPr>
  </w:style>
  <w:style w:type="paragraph" w:styleId="1048" w:customStyle="1">
    <w:name w:val="xl65"/>
    <w:basedOn w:val="69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49" w:customStyle="1">
    <w:name w:val="xl49"/>
    <w:basedOn w:val="69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50" w:customStyle="1">
    <w:name w:val=" Char Char Char1 Char Char Char Char"/>
    <w:basedOn w:val="697"/>
    <w:uiPriority w:val="0"/>
    <w:qFormat/>
    <w:pPr>
      <w:jc w:val="both"/>
      <w:spacing w:after="160" w:line="240" w:lineRule="exact"/>
      <w:widowControl w:val="off"/>
    </w:pPr>
    <w:rPr>
      <w:rFonts w:ascii="Times New Roman" w:hAnsi="Times New Roman" w:eastAsia="@楷体_GB2312" w:cs="Times New Roman"/>
      <w:sz w:val="21"/>
    </w:rPr>
  </w:style>
  <w:style w:type="paragraph" w:styleId="1051" w:customStyle="1">
    <w:name w:val="xl54"/>
    <w:basedOn w:val="697"/>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052" w:customStyle="1">
    <w:name w:val=" Char1"/>
    <w:basedOn w:val="697"/>
    <w:uiPriority w:val="0"/>
    <w:qFormat/>
    <w:pPr>
      <w:ind w:left="252"/>
      <w:spacing w:after="160" w:line="240" w:lineRule="exact"/>
      <w:tabs>
        <w:tab w:val="left" w:pos="509" w:leader="none"/>
      </w:tabs>
    </w:pPr>
    <w:rPr>
      <w:rFonts w:ascii="@楷体_GB2312" w:hAnsi="@楷体_GB2312" w:eastAsia="@楷体_GB2312" w:cs="Times New Roman"/>
      <w:szCs w:val="20"/>
      <w:lang w:eastAsia="en-US"/>
    </w:rPr>
  </w:style>
  <w:style w:type="paragraph" w:styleId="1053" w:customStyle="1">
    <w:name w:val="xl47"/>
    <w:basedOn w:val="697"/>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54" w:customStyle="1">
    <w:name w:val="xl41"/>
    <w:basedOn w:val="69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055" w:customStyle="1">
    <w:name w:val="样式 正文缩进 + 首行缩进:  2 字符"/>
    <w:basedOn w:val="894"/>
    <w:uiPriority w:val="0"/>
    <w:qFormat/>
    <w:pPr>
      <w:ind w:firstLine="200"/>
      <w:spacing w:line="360" w:lineRule="auto"/>
    </w:pPr>
    <w:rPr>
      <w:rFonts w:ascii="Times New Roman" w:hAnsi="Times New Roman" w:cs="宋体"/>
      <w:sz w:val="24"/>
      <w:szCs w:val="20"/>
    </w:rPr>
  </w:style>
  <w:style w:type="paragraph" w:styleId="1056" w:customStyle="1">
    <w:name w:val="+正文"/>
    <w:basedOn w:val="697"/>
    <w:uiPriority w:val="0"/>
    <w:qFormat/>
    <w:pPr>
      <w:ind w:firstLine="200"/>
      <w:spacing w:line="360" w:lineRule="auto"/>
    </w:pPr>
    <w:rPr>
      <w:sz w:val="24"/>
    </w:rPr>
  </w:style>
  <w:style w:type="paragraph" w:styleId="1057" w:customStyle="1">
    <w:name w:val="UserStyle_0"/>
    <w:basedOn w:val="697"/>
    <w:uiPriority w:val="0"/>
    <w:qFormat/>
    <w:pPr>
      <w:ind w:firstLine="623"/>
      <w:spacing w:line="351" w:lineRule="atLeast"/>
    </w:pPr>
    <w:rPr>
      <w:rFonts w:ascii="Calibri" w:hAnsi="Calibri" w:eastAsia="仿宋_GB2312"/>
      <w:color w:val="000000"/>
      <w:sz w:val="31"/>
    </w:rPr>
  </w:style>
  <w:style w:type="character" w:styleId="1058" w:customStyle="1">
    <w:name w:val="hover1"/>
    <w:link w:val="697"/>
    <w:uiPriority w:val="0"/>
    <w:qFormat/>
    <w:rPr>
      <w:color w:val="2590eb"/>
    </w:rPr>
  </w:style>
  <w:style w:type="character" w:styleId="1059" w:customStyle="1">
    <w:name w:val="hover2"/>
    <w:link w:val="697"/>
    <w:uiPriority w:val="0"/>
    <w:qFormat/>
    <w:rPr>
      <w:color w:val="2590eb"/>
    </w:rPr>
  </w:style>
  <w:style w:type="character" w:styleId="1060" w:customStyle="1">
    <w:name w:val="hover3"/>
    <w:link w:val="697"/>
    <w:uiPriority w:val="0"/>
    <w:qFormat/>
  </w:style>
  <w:style w:type="character" w:styleId="1061" w:customStyle="1">
    <w:name w:val="mini-outputtext1"/>
    <w:link w:val="697"/>
    <w:uiPriority w:val="0"/>
    <w:qFormat/>
  </w:style>
  <w:style w:type="character" w:styleId="1062" w:customStyle="1">
    <w:name w:val="hover"/>
    <w:link w:val="697"/>
    <w:uiPriority w:val="0"/>
    <w:qFormat/>
    <w:rPr>
      <w:color w:val="2590eb"/>
    </w:rPr>
  </w:style>
  <w:style w:type="paragraph" w:styleId="1063" w:customStyle="1">
    <w:name w:val=" 字元5"/>
    <w:basedOn w:val="697"/>
    <w:uiPriority w:val="0"/>
    <w:qFormat/>
    <w:pPr>
      <w:jc w:val="both"/>
      <w:widowControl w:val="off"/>
    </w:pPr>
    <w:rPr>
      <w:rFonts w:ascii="宋体" w:hAnsi="宋体"/>
      <w:szCs w:val="20"/>
      <w:lang w:eastAsia="en-US"/>
    </w:rPr>
  </w:style>
  <w:style w:type="character" w:styleId="1064" w:customStyle="1">
    <w:name w:val="NormalCharacter1"/>
    <w:link w:val="697"/>
    <w:uiPriority w:val="0"/>
    <w:qFormat/>
  </w:style>
  <w:style w:type="paragraph" w:styleId="1065" w:customStyle="1">
    <w:name w:val="普通(网站)1"/>
    <w:basedOn w:val="697"/>
    <w:uiPriority w:val="99"/>
    <w:qFormat/>
    <w:pPr>
      <w:jc w:val="left"/>
      <w:spacing w:beforeAutospacing="1" w:afterAutospacing="1"/>
    </w:pPr>
    <w:rPr>
      <w:sz w:val="24"/>
    </w:rPr>
  </w:style>
  <w:style w:type="paragraph" w:styleId="1066" w:customStyle="1">
    <w:name w:val="标题 21"/>
    <w:basedOn w:val="697"/>
    <w:next w:val="697"/>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1067" w:customStyle="1">
    <w:name w:val="要点1"/>
    <w:link w:val="697"/>
    <w:uiPriority w:val="0"/>
    <w:qFormat/>
    <w:rPr>
      <w:rFonts w:ascii="Calibri" w:hAnsi="Calibri" w:eastAsia="宋体" w:cs="Times New Roman"/>
      <w:b/>
    </w:rPr>
  </w:style>
  <w:style w:type="character" w:styleId="1068" w:customStyle="1">
    <w:name w:val="超链接1"/>
    <w:link w:val="697"/>
    <w:uiPriority w:val="99"/>
    <w:qFormat/>
    <w:rPr>
      <w:color w:val="0000ff"/>
      <w:u w:val="single"/>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高新区政</dc:title>
  <dc:creator>微软</dc:creator>
  <cp:lastModifiedBy>黄成</cp:lastModifiedBy>
  <cp:revision>16</cp:revision>
  <dcterms:created xsi:type="dcterms:W3CDTF">2021-07-26T02:07:00Z</dcterms:created>
  <dcterms:modified xsi:type="dcterms:W3CDTF">2026-08-07T03:18:52Z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eyJoZGlkIjoiZTBjOWQ2M2NjMTcwYTRlNWU4ZDkyMTc1NzU0MWNhZTgiLCJ1c2VySWQiOiIxMDY4MDc2MTIzIn0=</vt:lpwstr>
  </property>
  <property fmtid="{D5CDD505-2E9C-101B-9397-08002B2CF9AE}" pid="3" name="KSOProductBuildVer">
    <vt:lpwstr>2052-12.1.0.28043</vt:lpwstr>
  </property>
  <property fmtid="{D5CDD505-2E9C-101B-9397-08002B2CF9AE}" pid="4" name="ICV">
    <vt:lpwstr>300DA7EBE72F451A883C585FE35F526D_12</vt:lpwstr>
  </property>
</Properties>
</file>