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ascii="Times New Roman" w:hAnsi="Times New Roman" w:eastAsia="宋体"/>
          <w:b/>
          <w:bCs/>
          <w:color w:val="auto"/>
          <w:sz w:val="36"/>
          <w:highlight w:val="none"/>
        </w:rPr>
      </w:r>
      <w:r/>
    </w:p>
    <w:p>
      <w:pPr>
        <w:pStyle w:val="1052"/>
        <w:ind w:firstLine="0"/>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招　标　文　件</w:t>
      </w:r>
      <w:r/>
    </w:p>
    <w:p>
      <w:pPr>
        <w:pStyle w:val="1052"/>
        <w:ind w:firstLine="964"/>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52"/>
        <w:ind w:left="0" w:firstLine="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52"/>
        <w:ind w:firstLine="964"/>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52"/>
        <w:ind w:firstLine="964"/>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52"/>
        <w:ind w:firstLine="964"/>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52"/>
        <w:ind w:firstLine="1687"/>
        <w:jc w:val="both"/>
        <w:spacing w:line="360" w:lineRule="auto"/>
        <w:rPr>
          <w:rFonts w:hint="eastAsia" w:ascii="宋体" w:hAnsi="宋体" w:eastAsia="宋体" w:cs="宋体"/>
          <w:b/>
          <w:bCs/>
          <w:sz w:val="24"/>
          <w:szCs w:val="24"/>
          <w:lang w:eastAsia="zh-CN"/>
        </w:rPr>
      </w:pPr>
      <w:r>
        <w:rPr>
          <w:rFonts w:hint="eastAsia" w:ascii="宋体" w:hAnsi="宋体" w:eastAsia="宋体" w:cs="宋体"/>
          <w:b/>
          <w:bCs/>
          <w:color w:val="000000"/>
          <w:sz w:val="24"/>
          <w:szCs w:val="24"/>
        </w:rPr>
        <w:t xml:space="preserve">项目名称：</w:t>
      </w:r>
      <w:r>
        <w:rPr>
          <w:rFonts w:hint="eastAsia" w:ascii="宋体" w:hAnsi="宋体" w:cs="宋体"/>
          <w:b/>
          <w:bCs/>
          <w:sz w:val="24"/>
          <w:szCs w:val="24"/>
          <w:lang w:eastAsia="zh-CN"/>
        </w:rPr>
        <w:t xml:space="preserve">宝应县教育局2026-2027学年校车服务项目</w:t>
      </w:r>
      <w:r/>
    </w:p>
    <w:p>
      <w:pPr>
        <w:pStyle w:val="1052"/>
        <w:ind w:firstLine="1687"/>
        <w:jc w:val="both"/>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sz w:val="24"/>
          <w:szCs w:val="24"/>
        </w:rPr>
        <w:t xml:space="preserve">项目编号：</w:t>
      </w:r>
      <w:r>
        <w:rPr>
          <w:rFonts w:hint="eastAsia" w:ascii="宋体" w:hAnsi="宋体" w:cs="宋体"/>
          <w:b/>
          <w:bCs/>
          <w:sz w:val="24"/>
          <w:szCs w:val="24"/>
          <w:lang w:eastAsia="zh-CN"/>
        </w:rPr>
        <w:t xml:space="preserve">JSZC-321023-YYZY-G2026-0004</w:t>
      </w:r>
      <w:r/>
    </w:p>
    <w:p>
      <w:pPr>
        <w:ind w:firstLine="128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128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128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r/>
    </w:p>
    <w:p>
      <w:pPr>
        <w:pStyle w:val="1052"/>
        <w:ind w:firstLine="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2"/>
        <w:ind w:firstLine="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2"/>
        <w:ind w:firstLine="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2"/>
        <w:ind w:firstLine="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2"/>
        <w:ind w:firstLine="1928"/>
        <w:jc w:val="both"/>
        <w:spacing w:line="360" w:lineRule="auto"/>
        <w:rPr>
          <w:rFonts w:hint="eastAsia" w:ascii="宋体" w:hAnsi="宋体" w:cs="宋体"/>
          <w:b/>
          <w:bCs/>
          <w:sz w:val="24"/>
          <w:szCs w:val="24"/>
          <w:lang w:eastAsia="zh-CN"/>
        </w:rPr>
      </w:pPr>
      <w:r>
        <w:rPr>
          <w:rFonts w:hint="eastAsia" w:ascii="宋体" w:hAnsi="宋体" w:cs="宋体"/>
          <w:b/>
          <w:bCs/>
          <w:color w:val="000000"/>
          <w:sz w:val="24"/>
          <w:szCs w:val="24"/>
          <w:lang w:eastAsia="zh-CN"/>
        </w:rPr>
        <w:t xml:space="preserve">采</w:t>
      </w:r>
      <w:r>
        <w:rPr>
          <w:rFonts w:hint="eastAsia" w:ascii="宋体" w:hAnsi="宋体" w:cs="宋体"/>
          <w:b/>
          <w:bCs/>
          <w:color w:val="000000"/>
          <w:sz w:val="24"/>
          <w:szCs w:val="24"/>
          <w:lang w:val="en-US" w:eastAsia="zh-CN"/>
        </w:rPr>
        <w:t xml:space="preserve">   </w:t>
      </w:r>
      <w:r>
        <w:rPr>
          <w:rFonts w:hint="eastAsia" w:ascii="宋体" w:hAnsi="宋体" w:cs="宋体"/>
          <w:b/>
          <w:bCs/>
          <w:color w:val="000000"/>
          <w:sz w:val="24"/>
          <w:szCs w:val="24"/>
          <w:lang w:eastAsia="zh-CN"/>
        </w:rPr>
        <w:t xml:space="preserve">购</w:t>
      </w:r>
      <w:r>
        <w:rPr>
          <w:rFonts w:hint="eastAsia" w:ascii="宋体" w:hAnsi="宋体" w:cs="宋体"/>
          <w:b/>
          <w:bCs/>
          <w:color w:val="000000"/>
          <w:sz w:val="24"/>
          <w:szCs w:val="24"/>
          <w:lang w:val="en-US" w:eastAsia="zh-CN"/>
        </w:rPr>
        <w:t xml:space="preserve">   </w:t>
      </w:r>
      <w:r>
        <w:rPr>
          <w:rFonts w:hint="eastAsia" w:ascii="宋体" w:hAnsi="宋体" w:cs="宋体"/>
          <w:b/>
          <w:bCs/>
          <w:color w:val="000000"/>
          <w:sz w:val="24"/>
          <w:szCs w:val="24"/>
          <w:lang w:eastAsia="zh-CN"/>
        </w:rPr>
        <w:t xml:space="preserve">人：</w:t>
      </w:r>
      <w:r>
        <w:rPr>
          <w:rFonts w:hint="eastAsia" w:ascii="宋体" w:hAnsi="宋体" w:cs="宋体"/>
          <w:b/>
          <w:bCs/>
          <w:sz w:val="24"/>
          <w:szCs w:val="24"/>
          <w:lang w:eastAsia="zh-CN"/>
        </w:rPr>
        <w:t xml:space="preserve">宝应县教育局</w:t>
      </w:r>
      <w:r/>
    </w:p>
    <w:p>
      <w:pPr>
        <w:pStyle w:val="1052"/>
        <w:ind w:firstLine="1928"/>
        <w:jc w:val="both"/>
        <w:spacing w:line="360" w:lineRule="auto"/>
        <w:rPr>
          <w:rFonts w:hint="eastAsia" w:ascii="宋体" w:hAnsi="宋体" w:eastAsia="宋体" w:cs="宋体"/>
          <w:b/>
          <w:bCs/>
          <w:sz w:val="24"/>
          <w:szCs w:val="24"/>
          <w:lang w:eastAsia="zh-CN"/>
        </w:rPr>
      </w:pPr>
      <w:r>
        <w:rPr>
          <w:rFonts w:hint="eastAsia" w:ascii="宋体" w:hAnsi="宋体" w:cs="宋体"/>
          <w:b/>
          <w:bCs/>
          <w:color w:val="000000"/>
          <w:sz w:val="24"/>
          <w:szCs w:val="24"/>
          <w:lang w:eastAsia="zh-CN"/>
        </w:rPr>
        <w:t xml:space="preserve">采购代理机构：扬州言志业工程咨询有限公司</w:t>
      </w:r>
      <w:r/>
    </w:p>
    <w:p>
      <w:pPr>
        <w:pStyle w:val="1052"/>
        <w:ind w:firstLine="0"/>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202</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 年</w:t>
      </w:r>
      <w:r>
        <w:rPr>
          <w:rFonts w:hint="eastAsia" w:ascii="宋体" w:hAnsi="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月</w:t>
      </w:r>
      <w:r/>
    </w:p>
    <w:p>
      <w:pPr>
        <w:pStyle w:val="1052"/>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jc w:val="center"/>
        <w:pageBreakBefore w:val="0"/>
        <w:spacing w:line="360" w:lineRule="auto"/>
        <w:rPr>
          <w:rFonts w:ascii="Times New Roman" w:hAnsi="Times New Roman" w:eastAsia="宋体"/>
          <w:color w:val="auto"/>
          <w:sz w:val="32"/>
          <w:highlight w:val="none"/>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66"/>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目录</w:t>
      </w:r>
      <w:r/>
    </w:p>
    <w:p>
      <w:pPr>
        <w:pStyle w:val="869"/>
        <w:pageBreakBefore w:val="0"/>
        <w:spacing w:line="480" w:lineRule="auto"/>
        <w:tabs>
          <w:tab w:val="right" w:pos="8306" w:leader="dot"/>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TOC \o "1-3" \f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投标邀请</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val="en-US" w:eastAsia="zh-CN"/>
        </w:rPr>
        <w:t xml:space="preserve">3</w:t>
      </w:r>
      <w:r/>
    </w:p>
    <w:p>
      <w:pPr>
        <w:pStyle w:val="869"/>
        <w:pageBreakBefore w:val="0"/>
        <w:spacing w:line="480" w:lineRule="auto"/>
        <w:tabs>
          <w:tab w:val="right" w:pos="8306" w:leader="dot"/>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第二章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投标人须知</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val="en-US" w:eastAsia="zh-CN"/>
        </w:rPr>
        <w:t xml:space="preserve">7</w:t>
      </w:r>
      <w:r/>
    </w:p>
    <w:p>
      <w:pPr>
        <w:pStyle w:val="869"/>
        <w:pageBreakBefore w:val="0"/>
        <w:spacing w:line="480" w:lineRule="auto"/>
        <w:tabs>
          <w:tab w:val="right" w:pos="8306" w:leader="dot"/>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第三章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合同条款及格式</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val="en-US" w:eastAsia="zh-CN"/>
        </w:rPr>
        <w:t xml:space="preserve">18</w:t>
      </w:r>
      <w:r/>
    </w:p>
    <w:p>
      <w:pPr>
        <w:pStyle w:val="869"/>
        <w:pageBreakBefore w:val="0"/>
        <w:spacing w:line="480" w:lineRule="auto"/>
        <w:tabs>
          <w:tab w:val="right" w:pos="8306" w:leader="dot"/>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第四章</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需求</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val="en-US" w:eastAsia="zh-CN"/>
        </w:rPr>
        <w:t xml:space="preserve">23</w:t>
      </w:r>
      <w:r/>
    </w:p>
    <w:p>
      <w:pPr>
        <w:pStyle w:val="869"/>
        <w:pageBreakBefore w:val="0"/>
        <w:spacing w:line="480" w:lineRule="auto"/>
        <w:tabs>
          <w:tab w:val="right" w:pos="8306" w:leader="dot"/>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第五章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评标方法及评标标准</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val="en-US" w:eastAsia="zh-CN"/>
        </w:rPr>
        <w:t xml:space="preserve">30</w:t>
      </w:r>
      <w:r/>
    </w:p>
    <w:p>
      <w:pPr>
        <w:pStyle w:val="869"/>
        <w:pageBreakBefore w:val="0"/>
        <w:spacing w:line="480" w:lineRule="auto"/>
        <w:tabs>
          <w:tab w:val="right" w:pos="8306" w:leader="dot"/>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第六章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投标文件格式</w:t>
      </w:r>
      <w:r>
        <w:rPr>
          <w:rFonts w:hint="eastAsia" w:ascii="宋体" w:hAnsi="宋体" w:eastAsia="宋体" w:cs="宋体"/>
          <w:color w:val="auto"/>
          <w:sz w:val="21"/>
          <w:szCs w:val="21"/>
          <w:highlight w:val="none"/>
        </w:rPr>
        <w:tab/>
      </w:r>
      <w:r>
        <w:rPr>
          <w:rFonts w:hint="eastAsia" w:ascii="宋体" w:hAnsi="宋体" w:cs="宋体"/>
          <w:color w:val="auto"/>
          <w:sz w:val="21"/>
          <w:szCs w:val="21"/>
          <w:highlight w:val="none"/>
          <w:lang w:val="en-US" w:eastAsia="zh-CN"/>
        </w:rPr>
        <w:t xml:space="preserve">36</w:t>
      </w:r>
      <w:r/>
    </w:p>
    <w:p>
      <w:pPr>
        <w:pageBreakBefore w:val="0"/>
        <w:spacing w:line="480" w:lineRule="auto"/>
        <w:rPr>
          <w:rFonts w:ascii="Times New Roman" w:hAnsi="Times New Roman" w:eastAsia="宋体"/>
          <w:color w:val="auto"/>
          <w:sz w:val="28"/>
          <w:highlight w:val="none"/>
        </w:rPr>
      </w:pPr>
      <w:r>
        <w:rPr>
          <w:rFonts w:hint="eastAsia" w:ascii="宋体" w:hAnsi="宋体" w:eastAsia="宋体" w:cs="宋体"/>
          <w:color w:val="auto"/>
          <w:sz w:val="21"/>
          <w:szCs w:val="21"/>
          <w:highlight w:val="none"/>
        </w:rPr>
        <w:fldChar w:fldCharType="end"/>
      </w:r>
      <w:r/>
    </w:p>
    <w:p>
      <w:pPr>
        <w:pStyle w:val="841"/>
        <w:jc w:val="center"/>
        <w:pageBreakBefore w:val="0"/>
        <w:spacing w:before="0" w:after="0" w:line="360" w:lineRule="auto"/>
        <w:rPr>
          <w:rFonts w:ascii="Times New Roman" w:hAnsi="Times New Roman" w:eastAsia="宋体"/>
          <w:color w:val="auto"/>
          <w:sz w:val="36"/>
          <w:szCs w:val="36"/>
          <w:highlight w:val="none"/>
        </w:rPr>
        <w:sectPr>
          <w:footerReference w:type="default" r:id="rId13"/>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41"/>
        <w:jc w:val="center"/>
        <w:pageBreakBefore w:val="0"/>
        <w:spacing w:before="0" w:after="0" w:line="360" w:lineRule="auto"/>
        <w:rPr>
          <w:rFonts w:hint="eastAsia" w:ascii="宋体" w:hAnsi="宋体" w:eastAsia="宋体" w:cs="宋体"/>
          <w:color w:val="auto"/>
          <w:sz w:val="21"/>
          <w:szCs w:val="21"/>
          <w:highlight w:val="none"/>
        </w:rPr>
      </w:pPr>
      <w:r/>
      <w:bookmarkStart w:id="1" w:name="_Toc29098"/>
      <w:r>
        <w:rPr>
          <w:rFonts w:hint="eastAsia" w:ascii="宋体" w:hAnsi="宋体" w:eastAsia="宋体" w:cs="宋体"/>
          <w:color w:val="auto"/>
          <w:sz w:val="21"/>
          <w:szCs w:val="21"/>
          <w:highlight w:val="none"/>
        </w:rPr>
        <w:t xml:space="preserve">第一章</w:t>
      </w:r>
      <w:bookmarkEnd w:id="0"/>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投标邀请</w:t>
      </w:r>
      <w:bookmarkEnd w:id="1"/>
      <w:r/>
      <w:r/>
    </w:p>
    <w:p>
      <w:pPr>
        <w:ind w:firstLine="420"/>
        <w:jc w:val="left"/>
        <w:pageBreakBefore w:val="0"/>
        <w:spacing w:line="360" w:lineRule="auto"/>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宝应县教育局</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lang w:eastAsia="zh-CN"/>
        </w:rPr>
        <w:t xml:space="preserve">扬州言志业工程咨询有限公司</w:t>
      </w:r>
      <w:r>
        <w:rPr>
          <w:rFonts w:hint="eastAsia" w:ascii="宋体" w:hAnsi="宋体" w:eastAsia="宋体" w:cs="宋体"/>
          <w:color w:val="auto"/>
          <w:sz w:val="21"/>
          <w:szCs w:val="21"/>
          <w:highlight w:val="none"/>
        </w:rPr>
        <w:t xml:space="preserve">就</w:t>
      </w:r>
      <w:r>
        <w:rPr>
          <w:rFonts w:hint="eastAsia" w:ascii="宋体" w:hAnsi="宋体" w:eastAsia="宋体" w:cs="宋体"/>
          <w:color w:val="auto"/>
          <w:sz w:val="21"/>
          <w:szCs w:val="21"/>
          <w:highlight w:val="none"/>
          <w:lang w:eastAsia="zh-CN"/>
        </w:rPr>
        <w:t xml:space="preserve">宝应县教育局2026-2027学年校车服务项目</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JSZC-321023-YYZY-G2026-0004</w:t>
      </w:r>
      <w:r>
        <w:rPr>
          <w:rFonts w:hint="eastAsia" w:ascii="宋体" w:hAnsi="宋体" w:eastAsia="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eastAsia="宋体" w:cs="宋体"/>
          <w:b/>
          <w:bCs/>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1"/>
          <w:szCs w:val="21"/>
          <w:highlight w:val="none"/>
        </w:rPr>
        <w:t xml:space="preserve">项目概况</w:t>
      </w:r>
      <w:r/>
    </w:p>
    <w:p>
      <w:pPr>
        <w:ind w:firstLine="420"/>
        <w:pageBreakBefore w:val="0"/>
        <w:spacing w:line="360" w:lineRule="auto"/>
        <w:rPr>
          <w:rFonts w:hint="eastAsia" w:ascii="宋体" w:hAnsi="宋体" w:eastAsia="宋体" w:cs="宋体"/>
          <w:color w:val="auto"/>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1"/>
          <w:szCs w:val="21"/>
          <w:highlight w:val="none"/>
          <w:u w:val="single"/>
          <w:lang w:eastAsia="zh-CN"/>
        </w:rPr>
        <w:t xml:space="preserve">宝应县教育局2026-2027学年校车服务项目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u w:val="single"/>
          <w:lang w:eastAsia="zh-CN"/>
        </w:rPr>
        <w:t xml:space="preserve">“扬州市政府采购网”、“</w:t>
      </w:r>
      <w:r>
        <w:rPr>
          <w:rFonts w:hint="eastAsia" w:ascii="宋体" w:hAnsi="宋体" w:cs="宋体"/>
          <w:color w:val="auto"/>
          <w:sz w:val="21"/>
          <w:szCs w:val="21"/>
          <w:highlight w:val="none"/>
          <w:u w:val="single"/>
          <w:lang w:eastAsia="zh-CN"/>
        </w:rPr>
        <w:t xml:space="preserve">江苏政府采购网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自行免费下载</w:t>
      </w:r>
      <w:r>
        <w:rPr>
          <w:rFonts w:hint="eastAsia" w:ascii="宋体" w:hAnsi="宋体" w:eastAsia="宋体" w:cs="宋体"/>
          <w:color w:val="auto"/>
          <w:sz w:val="21"/>
          <w:szCs w:val="21"/>
          <w:highlight w:val="none"/>
        </w:rPr>
        <w:t xml:space="preserve">招标文件，并于</w:t>
      </w:r>
      <w:r>
        <w:rPr>
          <w:rFonts w:hint="eastAsia" w:ascii="宋体" w:hAnsi="宋体" w:cs="宋体"/>
          <w:bCs/>
          <w:color w:val="auto"/>
          <w:sz w:val="21"/>
          <w:szCs w:val="21"/>
          <w:highlight w:val="none"/>
          <w:u w:val="single"/>
          <w:lang w:eastAsia="zh-CN"/>
        </w:rPr>
        <w:t xml:space="preserve">2026年8月</w:t>
      </w:r>
      <w:r>
        <w:rPr>
          <w:rFonts w:hint="eastAsia" w:ascii="宋体" w:hAnsi="宋体" w:cs="宋体"/>
          <w:bCs/>
          <w:color w:val="auto"/>
          <w:sz w:val="21"/>
          <w:szCs w:val="21"/>
          <w:highlight w:val="none"/>
          <w:u w:val="single"/>
          <w:lang w:val="en-US" w:eastAsia="zh-CN"/>
        </w:rPr>
        <w:t xml:space="preserve">13</w:t>
      </w:r>
      <w:r>
        <w:rPr>
          <w:rFonts w:hint="eastAsia" w:ascii="宋体" w:hAnsi="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rPr>
        <w:t xml:space="preserve">下午3:00</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2" w:name="_Toc35393790"/>
      <w:r/>
      <w:bookmarkStart w:id="3" w:name="_Toc35393621"/>
      <w:r/>
      <w:bookmarkStart w:id="4" w:name="_Toc28359002"/>
      <w:r/>
      <w:bookmarkStart w:id="5" w:name="_Toc28359079"/>
      <w:r/>
      <w:bookmarkStart w:id="6" w:name="_Toc38985263"/>
      <w:r/>
      <w:bookmarkStart w:id="7" w:name="_Hlk24379207"/>
      <w:r>
        <w:rPr>
          <w:rFonts w:hint="eastAsia" w:ascii="宋体" w:hAnsi="宋体" w:eastAsia="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JSZC-321023-YYZY-G2026-0004；</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bookmarkEnd w:id="7"/>
      <w:r>
        <w:rPr>
          <w:rFonts w:hint="eastAsia" w:ascii="宋体" w:hAnsi="宋体" w:eastAsia="宋体" w:cs="宋体"/>
          <w:color w:val="auto"/>
          <w:sz w:val="21"/>
          <w:szCs w:val="21"/>
          <w:highlight w:val="none"/>
          <w:lang w:eastAsia="zh-CN"/>
        </w:rPr>
        <w:t xml:space="preserve">宝应县教育局2026-2027学年校车服务项目</w:t>
      </w:r>
      <w:r>
        <w:rPr>
          <w:rFonts w:hint="eastAsia" w:ascii="宋体" w:hAnsi="宋体" w:cs="宋体"/>
          <w:color w:val="auto"/>
          <w:sz w:val="21"/>
          <w:szCs w:val="21"/>
          <w:highlight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251.64</w:t>
      </w:r>
      <w:r>
        <w:rPr>
          <w:rFonts w:hint="eastAsia" w:ascii="宋体" w:hAnsi="宋体" w:eastAsia="宋体" w:cs="宋体"/>
          <w:color w:val="auto"/>
          <w:sz w:val="21"/>
          <w:szCs w:val="21"/>
          <w:highlight w:val="none"/>
        </w:rPr>
        <w:t xml:space="preserve">万元</w:t>
      </w:r>
      <w:r>
        <w:rPr>
          <w:rFonts w:hint="eastAsia" w:ascii="宋体" w:hAnsi="宋体" w:cs="宋体"/>
          <w:color w:val="auto"/>
          <w:sz w:val="21"/>
          <w:szCs w:val="21"/>
          <w:highlight w:val="none"/>
          <w:lang w:eastAsia="zh-CN"/>
        </w:rPr>
        <w:t xml:space="preserve">；</w:t>
      </w:r>
      <w:r/>
    </w:p>
    <w:p>
      <w:pPr>
        <w:pStyle w:val="891"/>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4.本项目设置</w:t>
      </w:r>
      <w:r>
        <w:rPr>
          <w:rFonts w:hint="eastAsia" w:ascii="宋体" w:hAnsi="宋体" w:eastAsia="宋体" w:cs="宋体"/>
          <w:color w:val="auto"/>
          <w:sz w:val="21"/>
          <w:szCs w:val="21"/>
          <w:highlight w:val="none"/>
          <w:lang w:val="en-US" w:eastAsia="zh-CN" w:bidi="ar-SA"/>
        </w:rPr>
        <w:t xml:space="preserve">最高限价：最高限价251.64万元，报价超过最高限价的为无效响应文件。</w:t>
      </w:r>
      <w:r/>
    </w:p>
    <w:p>
      <w:pPr>
        <w:ind w:firstLine="42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5.采购需求：</w:t>
      </w:r>
      <w:r>
        <w:rPr>
          <w:rFonts w:hint="eastAsia" w:ascii="宋体" w:hAnsi="宋体" w:eastAsia="宋体" w:cs="宋体"/>
          <w:color w:val="auto"/>
          <w:sz w:val="21"/>
          <w:szCs w:val="21"/>
          <w:highlight w:val="none"/>
          <w:lang w:val="en-US" w:eastAsia="zh-CN"/>
        </w:rPr>
        <w:t xml:space="preserve">共18辆提供校车服务，其中：15辆车为日常使用车辆，3辆机动车辆（1辆大型客车，2辆中型客车）作为备用，</w:t>
      </w:r>
      <w:r>
        <w:rPr>
          <w:rFonts w:hint="eastAsia" w:ascii="宋体" w:hAnsi="宋体" w:eastAsia="宋体" w:cs="宋体"/>
          <w:color w:val="auto"/>
          <w:sz w:val="21"/>
          <w:szCs w:val="21"/>
          <w:highlight w:val="none"/>
        </w:rPr>
        <w:t xml:space="preserve">详细内容见本招标文件第四章</w:t>
      </w:r>
      <w:r>
        <w:rPr>
          <w:rFonts w:hint="eastAsia" w:ascii="宋体" w:hAnsi="宋体" w:cs="宋体"/>
          <w:color w:val="auto"/>
          <w:sz w:val="21"/>
          <w:szCs w:val="21"/>
          <w:highlight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6.合同履行期限：一年（具体服务时间以合同约定为准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7.本项目</w:t>
      </w:r>
      <w:r>
        <w:rPr>
          <w:rFonts w:hint="eastAsia" w:ascii="宋体" w:hAnsi="宋体" w:eastAsia="宋体" w:cs="宋体"/>
          <w:i/>
          <w:iCs/>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联合体投标</w:t>
      </w:r>
      <w:r>
        <w:rPr>
          <w:rFonts w:hint="eastAsia" w:ascii="宋体" w:hAnsi="宋体" w:cs="宋体"/>
          <w:color w:val="auto"/>
          <w:sz w:val="21"/>
          <w:szCs w:val="21"/>
          <w:highlight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w:t>
      </w:r>
      <w:r>
        <w:rPr>
          <w:rFonts w:hint="eastAsia" w:ascii="宋体" w:hAnsi="宋体" w:eastAsia="宋体" w:cs="宋体"/>
          <w:i/>
          <w:iCs/>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进口产品投标。</w:t>
      </w:r>
      <w:r/>
    </w:p>
    <w:p>
      <w:pPr>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8" w:name="_Toc38985264"/>
      <w:r/>
      <w:bookmarkStart w:id="9" w:name="_Toc28359003"/>
      <w:r/>
      <w:bookmarkStart w:id="10" w:name="_Toc28359080"/>
      <w:r/>
      <w:bookmarkStart w:id="11" w:name="_Toc35393791"/>
      <w:r/>
      <w:bookmarkStart w:id="12" w:name="_Toc35393622"/>
      <w:r>
        <w:rPr>
          <w:rFonts w:hint="eastAsia" w:ascii="宋体" w:hAnsi="宋体" w:eastAsia="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eastAsia="宋体" w:cs="宋体"/>
          <w:color w:val="auto"/>
          <w:sz w:val="21"/>
          <w:szCs w:val="21"/>
          <w:highlight w:val="none"/>
        </w:rPr>
      </w:pPr>
      <w:r/>
      <w:bookmarkStart w:id="13" w:name="_Toc28359004"/>
      <w:r/>
      <w:bookmarkStart w:id="14" w:name="_Toc28359081"/>
      <w:r/>
      <w:bookmarkStart w:id="15" w:name="_Toc35393623"/>
      <w:r/>
      <w:bookmarkStart w:id="16" w:name="_Toc38985265"/>
      <w:r/>
      <w:bookmarkStart w:id="17" w:name="_Toc35393792"/>
      <w:r>
        <w:rPr>
          <w:rFonts w:hint="eastAsia" w:ascii="宋体" w:hAnsi="宋体" w:eastAsia="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1.2依法缴纳税收和社会保障资金的相关材料</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1.3</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lang w:eastAsia="zh-CN"/>
        </w:rPr>
        <w:t xml:space="preserve">上一年度</w:t>
      </w:r>
      <w:r>
        <w:rPr>
          <w:rFonts w:hint="eastAsia" w:ascii="宋体" w:hAnsi="宋体" w:eastAsia="宋体" w:cs="宋体"/>
          <w:i/>
          <w:iCs/>
          <w:color w:val="auto"/>
          <w:sz w:val="21"/>
          <w:szCs w:val="21"/>
          <w:highlight w:val="none"/>
          <w:u w:val="single"/>
        </w:rPr>
        <w:t xml:space="preserve">的财务报告情况（</w:t>
      </w:r>
      <w:r>
        <w:rPr>
          <w:rFonts w:hint="eastAsia" w:ascii="宋体" w:hAnsi="宋体" w:eastAsia="宋体" w:cs="宋体"/>
          <w:b/>
          <w:bCs/>
          <w:i/>
          <w:iCs/>
          <w:color w:val="auto"/>
          <w:sz w:val="21"/>
          <w:szCs w:val="21"/>
          <w:highlight w:val="none"/>
          <w:u w:val="single"/>
        </w:rPr>
        <w:t xml:space="preserve">成立不满一年不需提供）</w:t>
      </w:r>
      <w:r>
        <w:rPr>
          <w:rFonts w:hint="eastAsia" w:ascii="宋体" w:hAnsi="宋体" w:eastAsia="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1.4具备履行合同所必需的设备和专业技术能力的证明材料</w:t>
      </w:r>
      <w:r>
        <w:rPr>
          <w:rFonts w:hint="eastAsia" w:ascii="宋体" w:hAnsi="宋体" w:eastAsia="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1.5参加本次政府采购活动前3年内在经营活动中没有重大违法记录的书面声明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1.6未被“信用中国”网站（www.creditchina.gov.cn）、</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（投标文件中无需提供证明材料）</w:t>
      </w:r>
      <w:r>
        <w:rPr>
          <w:rFonts w:hint="eastAsia" w:ascii="宋体" w:hAnsi="宋体" w:eastAsia="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1.7供应商信用承诺函</w:t>
      </w:r>
      <w:r>
        <w:rPr>
          <w:rFonts w:hint="eastAsia" w:ascii="宋体" w:hAnsi="宋体" w:eastAsia="宋体" w:cs="宋体"/>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rPr>
        <w:t xml:space="preserve">2.落实政府采购政策需满足的资格要求：</w:t>
      </w:r>
      <w:r>
        <w:rPr>
          <w:rFonts w:hint="eastAsia" w:ascii="宋体" w:hAnsi="宋体" w:eastAsia="宋体" w:cs="宋体"/>
          <w:i/>
          <w:iCs/>
          <w:color w:val="auto"/>
          <w:sz w:val="21"/>
          <w:szCs w:val="21"/>
          <w:highlight w:val="none"/>
          <w:u w:val="single"/>
          <w:lang w:val="en-US" w:eastAsia="zh-CN"/>
        </w:rPr>
        <w:t xml:space="preserve">根据《政府采购促进中小企业发展管理办法》的规定，本项目专门面向中小企业采购，投标人投标时须提供《中小企业声明函》，《中小企业声明函》不符合要求或未提供的，投标文件无效。本项目招标文件载明的中小企业声明函所属行业为交通运输业（不得修改），投标供应商不得对招标文件载明的行业类别进行修改，如不满足，则为无效投标。</w:t>
      </w:r>
      <w:r/>
    </w:p>
    <w:p>
      <w:pPr>
        <w:ind w:firstLine="420"/>
        <w:pageBreakBefore w:val="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i/>
          <w:iCs/>
          <w:color w:val="auto"/>
          <w:sz w:val="21"/>
          <w:szCs w:val="21"/>
          <w:highlight w:val="none"/>
          <w:u w:val="single"/>
          <w:lang w:val="en-US" w:eastAsia="zh-CN" w:bidi="ar-SA"/>
        </w:rPr>
        <w:t xml:space="preserve">无</w:t>
      </w:r>
      <w:r>
        <w:rPr>
          <w:rFonts w:hint="eastAsia" w:ascii="宋体" w:hAnsi="宋体" w:cs="宋体"/>
          <w:i/>
          <w:iCs/>
          <w:color w:val="auto"/>
          <w:sz w:val="21"/>
          <w:szCs w:val="21"/>
          <w:highlight w:val="none"/>
          <w:u w:val="single"/>
          <w:lang w:val="en-US" w:eastAsia="zh-CN" w:bidi="ar-SA"/>
        </w:rPr>
        <w:t xml:space="preserve">。</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eastAsia="宋体" w:cs="宋体"/>
          <w:color w:val="auto"/>
          <w:sz w:val="21"/>
          <w:szCs w:val="21"/>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2.获取方式：本项目采用网上注册登记方式。</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3.潜在供应商访问政府采购管理交易系统（苏采云）的网络地址和方法：</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（1）潜在供应商访问政府采购管理交易系统（苏采云）的方法：“苏采云”系统用户注册</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获取“CA数字证书”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CA绑定与登录</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网上报名</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下载采购文件（后缀名为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kedt”）</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将后缀名为“.kedt”的采购文件导入政府采购客户端工具</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制作投标文件</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导出加密的投标文件（后缀名为zip）</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通过“苏采云”系统上传投标文件。</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（3）“CA数字证书”的办理材料以及供应商操作手册详见：http：//zfcg.yangzhou.gov.cn/xzzx/art/2023/art_4d7de1f7865f4a2894fc22bc452f94d8.html。</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（4）潜在供应商访问“苏采云”系统的网络地址和方法：“苏采云”系统的网址：http：//jszfcg.jsczt.cn/。</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（5）采购文件（后缀名为“.kedt”）、供应商操作手册及政府采购客户端工具也可通过“苏采云”系统</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已报名项目</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报名详情页面内相应链接进行下载。</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（6）招标代理机构（采购代理机构）将数据电文形式的采购文件加载至“苏采云”系统，供潜在供应商下载或者查阅。</w:t>
      </w:r>
      <w:r/>
    </w:p>
    <w:p>
      <w:pPr>
        <w:ind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（7）苏采云系统使用谷歌浏览器参与不见面开标。</w:t>
      </w:r>
      <w:r/>
    </w:p>
    <w:p>
      <w:pPr>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w:t>
      </w:r>
      <w:bookmarkEnd w:id="18"/>
      <w:r/>
      <w:bookmarkEnd w:id="19"/>
      <w:r>
        <w:rPr>
          <w:rFonts w:hint="eastAsia" w:ascii="宋体" w:hAnsi="宋体" w:eastAsia="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时间：</w:t>
      </w:r>
      <w:r>
        <w:rPr>
          <w:rFonts w:hint="eastAsia" w:ascii="宋体" w:hAnsi="宋体" w:cs="宋体"/>
          <w:color w:val="auto"/>
          <w:sz w:val="21"/>
          <w:szCs w:val="21"/>
          <w:highlight w:val="none"/>
          <w:u w:val="single"/>
          <w:lang w:eastAsia="zh-CN"/>
        </w:rPr>
        <w:t xml:space="preserve">2026年8月13日</w:t>
      </w:r>
      <w:r>
        <w:rPr>
          <w:rFonts w:hint="eastAsia" w:ascii="宋体" w:hAnsi="宋体" w:eastAsia="宋体" w:cs="宋体"/>
          <w:color w:val="auto"/>
          <w:sz w:val="21"/>
          <w:szCs w:val="21"/>
          <w:highlight w:val="none"/>
          <w:u w:val="single"/>
          <w:lang w:eastAsia="zh-CN"/>
        </w:rPr>
        <w:t xml:space="preserve">下午3:00</w:t>
      </w:r>
      <w:r>
        <w:rPr>
          <w:rFonts w:hint="eastAsia" w:ascii="宋体" w:hAnsi="宋体" w:eastAsia="宋体" w:cs="宋体"/>
          <w:bCs/>
          <w:color w:val="auto"/>
          <w:sz w:val="21"/>
          <w:szCs w:val="21"/>
          <w:highlight w:val="none"/>
          <w:u w:val="single"/>
        </w:rPr>
        <w:t xml:space="preserve">（北京时间）</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2.开标地点：“苏采云”系统（网址：http：//jszfcg.jsczt.cn/）</w:t>
      </w:r>
      <w:r/>
    </w:p>
    <w:p>
      <w:pPr>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eastAsia="宋体" w:cs="宋体"/>
          <w:color w:val="auto"/>
          <w:sz w:val="21"/>
          <w:szCs w:val="21"/>
          <w:highlight w:val="none"/>
        </w:rPr>
      </w:pPr>
      <w:r/>
      <w:bookmarkStart w:id="28" w:name="_Toc38985268"/>
      <w:r/>
      <w:bookmarkStart w:id="29" w:name="_Toc35393626"/>
      <w:r/>
      <w:bookmarkStart w:id="30" w:name="_Toc35393795"/>
      <w:r>
        <w:rPr>
          <w:rFonts w:hint="eastAsia" w:ascii="宋体" w:hAnsi="宋体" w:eastAsia="宋体" w:cs="宋体"/>
          <w:color w:val="auto"/>
          <w:sz w:val="21"/>
          <w:szCs w:val="21"/>
          <w:highlight w:val="none"/>
        </w:rPr>
        <w:t xml:space="preserve">招标公告及招标文件公告期限为自本公告发布之日起5个工作日。</w:t>
      </w:r>
      <w:r/>
    </w:p>
    <w:p>
      <w:pPr>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8"/>
      <w:r/>
      <w:bookmarkEnd w:id="29"/>
      <w:r/>
      <w:bookmarkEnd w:id="30"/>
      <w:r/>
      <w:r/>
    </w:p>
    <w:p>
      <w:pPr>
        <w:ind w:firstLine="422"/>
        <w:pageBreakBefore w:val="0"/>
        <w:spacing w:line="360" w:lineRule="auto"/>
        <w:rPr>
          <w:rFonts w:hint="eastAsia" w:ascii="宋体" w:hAnsi="宋体" w:eastAsia="宋体" w:cs="宋体"/>
          <w:b w:val="0"/>
          <w:bCs w:val="0"/>
          <w:color w:val="auto"/>
          <w:sz w:val="21"/>
          <w:szCs w:val="21"/>
          <w:highlight w:val="none"/>
        </w:rPr>
      </w:pPr>
      <w:r/>
      <w:bookmarkStart w:id="31" w:name="_Toc28359085"/>
      <w:r/>
      <w:bookmarkStart w:id="32" w:name="_Toc35393627"/>
      <w:r/>
      <w:bookmarkStart w:id="33" w:name="_Toc38985269"/>
      <w:r/>
      <w:bookmarkStart w:id="34" w:name="_Toc28359008"/>
      <w:r/>
      <w:bookmarkStart w:id="35" w:name="_Toc35393796"/>
      <w:r>
        <w:rPr>
          <w:rFonts w:hint="eastAsia" w:ascii="宋体" w:hAnsi="宋体" w:eastAsia="宋体" w:cs="宋体"/>
          <w:b/>
          <w:bCs/>
          <w:color w:val="auto"/>
          <w:sz w:val="21"/>
          <w:szCs w:val="21"/>
          <w:highlight w:val="none"/>
        </w:rPr>
        <w:t xml:space="preserve">1.本次采购采用“政府采购管理交易系统（苏采云）”，招标、投标、评标和中标结果发</w:t>
      </w:r>
      <w:r>
        <w:rPr>
          <w:rFonts w:hint="eastAsia" w:ascii="宋体" w:hAnsi="宋体" w:eastAsia="宋体" w:cs="宋体"/>
          <w:b w:val="0"/>
          <w:bCs w:val="0"/>
          <w:color w:val="auto"/>
          <w:sz w:val="21"/>
          <w:szCs w:val="21"/>
          <w:highlight w:val="none"/>
        </w:rPr>
        <w:t xml:space="preserve">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本次招标不收取投标保证金。</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有关本次招标的事项若存在变动或修改，敬请及时关注</w:t>
      </w:r>
      <w:r>
        <w:rPr>
          <w:rFonts w:hint="eastAsia" w:ascii="宋体" w:hAnsi="宋体" w:eastAsia="宋体" w:cs="宋体"/>
          <w:bCs/>
          <w:color w:val="auto"/>
          <w:sz w:val="21"/>
          <w:szCs w:val="21"/>
          <w:highlight w:val="none"/>
          <w:lang w:eastAsia="zh-CN"/>
        </w:rPr>
        <w:t xml:space="preserve">“扬州市政府采购网”、“</w:t>
      </w:r>
      <w:r>
        <w:rPr>
          <w:rFonts w:hint="eastAsia" w:ascii="宋体" w:hAnsi="宋体" w:cs="宋体"/>
          <w:bCs/>
          <w:color w:val="auto"/>
          <w:sz w:val="21"/>
          <w:szCs w:val="21"/>
          <w:highlight w:val="none"/>
          <w:lang w:eastAsia="zh-CN"/>
        </w:rPr>
        <w:t xml:space="preserve">江苏政府采购网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8.本项目严格执行政府采购关于支持节能产品</w:t>
      </w:r>
      <w:r>
        <w:rPr>
          <w:rFonts w:hint="eastAsia" w:ascii="宋体" w:hAnsi="宋体" w:eastAsia="宋体" w:cs="宋体"/>
          <w:bCs/>
          <w:color w:val="auto"/>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9.供应商对于所投产品的包装应按照“财办库〔2020〕123号《关于印发《商品包装政府采购需求标准（试行）》、《快递包装政府采购需求标准（试行）》的通知》”执行。</w:t>
      </w:r>
      <w:r/>
    </w:p>
    <w:p>
      <w:pPr>
        <w:numPr>
          <w:ilvl w:val="0"/>
          <w:numId w:val="0"/>
        </w:numPr>
        <w:ind w:left="0" w:firstLine="422"/>
        <w:spacing w:line="360" w:lineRule="auto"/>
        <w:tabs>
          <w:tab w:val="left" w:pos="266" w:leader="none"/>
        </w:tabs>
        <w:rPr>
          <w:rFonts w:hint="default" w:ascii="宋体" w:hAnsi="宋体" w:eastAsia="宋体" w:cs="宋体"/>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cs="宋体"/>
          <w:b w:val="0"/>
          <w:bCs/>
          <w:highlight w:val="none"/>
        </w:rPr>
        <w:t xml:space="preserve">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w:t>
      </w:r>
      <w:r>
        <w:rPr>
          <w:rFonts w:hint="eastAsia" w:ascii="宋体" w:hAnsi="宋体" w:cs="宋体"/>
          <w:b w:val="0"/>
          <w:bCs/>
          <w:highlight w:val="none"/>
        </w:rPr>
        <w:t xml:space="preserve">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eastAsia="宋体" w:cs="宋体"/>
          <w:color w:val="auto"/>
          <w:sz w:val="21"/>
          <w:szCs w:val="21"/>
          <w:highlight w:val="none"/>
        </w:rPr>
      </w:pPr>
      <w:r/>
      <w:bookmarkStart w:id="36" w:name="_Toc28359010"/>
      <w:r/>
      <w:bookmarkStart w:id="37" w:name="_Toc28359087"/>
      <w:r>
        <w:rPr>
          <w:rFonts w:hint="eastAsia" w:ascii="宋体" w:hAnsi="宋体" w:eastAsia="宋体" w:cs="宋体"/>
          <w:color w:val="auto"/>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auto"/>
          <w:sz w:val="21"/>
          <w:szCs w:val="21"/>
          <w:highlight w:val="none"/>
        </w:rPr>
      </w:pPr>
      <w:r/>
      <w:bookmarkStart w:id="38" w:name="_Toc28359086"/>
      <w:r/>
      <w:bookmarkStart w:id="39" w:name="_Toc28359009"/>
      <w:r>
        <w:rPr>
          <w:rFonts w:hint="eastAsia" w:ascii="宋体" w:hAnsi="宋体" w:eastAsia="宋体" w:cs="宋体"/>
          <w:color w:val="auto"/>
          <w:sz w:val="21"/>
          <w:szCs w:val="21"/>
          <w:highlight w:val="none"/>
        </w:rPr>
        <w:t xml:space="preserve">名称：宝应县教育局</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地址：扬州市宝应县叶挺路78号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联系人：缪云龙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联系方式：0514-88226693</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扬州言志业工程咨询有限公司</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宝应县泰山东路</w:t>
      </w:r>
      <w:r>
        <w:rPr>
          <w:rFonts w:hint="eastAsia" w:ascii="宋体" w:hAnsi="宋体" w:eastAsia="宋体" w:cs="宋体"/>
          <w:color w:val="auto"/>
          <w:sz w:val="21"/>
          <w:szCs w:val="21"/>
          <w:highlight w:val="none"/>
          <w:lang w:val="en-US" w:eastAsia="zh-CN"/>
        </w:rPr>
        <w:t xml:space="preserve">26号大院内3号楼</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汪晓娟</w:t>
      </w:r>
      <w:r/>
    </w:p>
    <w:p>
      <w:pPr>
        <w:ind w:firstLine="420"/>
        <w:pageBreakBefore w:val="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联系方式：</w:t>
      </w:r>
      <w:bookmarkEnd w:id="36"/>
      <w:r/>
      <w:bookmarkEnd w:id="37"/>
      <w:r>
        <w:rPr>
          <w:rFonts w:hint="eastAsia" w:ascii="宋体" w:hAnsi="宋体" w:eastAsia="宋体" w:cs="宋体"/>
          <w:color w:val="auto"/>
          <w:sz w:val="21"/>
          <w:szCs w:val="21"/>
          <w:highlight w:val="none"/>
          <w:lang w:val="en-US" w:eastAsia="zh-CN"/>
        </w:rPr>
        <w:t xml:space="preserve">17306266779</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扬州言志业工程咨询有限公司</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日</w:t>
      </w:r>
      <w:r/>
    </w:p>
    <w:p>
      <w:pPr>
        <w:pStyle w:val="841"/>
        <w:jc w:val="center"/>
        <w:pageBreakBefore w:val="0"/>
        <w:spacing w:before="0" w:after="0" w:line="360" w:lineRule="auto"/>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bookmarkStart w:id="40" w:name="_Toc55204178"/>
      <w:r/>
      <w:r/>
    </w:p>
    <w:p>
      <w:pPr>
        <w:pStyle w:val="841"/>
        <w:jc w:val="center"/>
        <w:pageBreakBefore w:val="0"/>
        <w:spacing w:before="0" w:after="0" w:line="360" w:lineRule="auto"/>
        <w:rPr>
          <w:rFonts w:hint="eastAsia" w:ascii="宋体" w:hAnsi="宋体" w:eastAsia="宋体" w:cs="宋体"/>
          <w:color w:val="auto"/>
          <w:sz w:val="21"/>
          <w:szCs w:val="21"/>
          <w:highlight w:val="none"/>
        </w:rPr>
      </w:pPr>
      <w:r/>
      <w:bookmarkStart w:id="41" w:name="_Toc4032"/>
      <w:r>
        <w:rPr>
          <w:rFonts w:hint="eastAsia" w:ascii="宋体" w:hAnsi="宋体" w:eastAsia="宋体" w:cs="宋体"/>
          <w:color w:val="auto"/>
          <w:sz w:val="21"/>
          <w:szCs w:val="21"/>
          <w:highlight w:val="none"/>
        </w:rPr>
        <w:t xml:space="preserve">第二章投标人须知</w:t>
      </w:r>
      <w:bookmarkEnd w:id="40"/>
      <w:r/>
      <w:bookmarkEnd w:id="41"/>
      <w:r/>
      <w:r/>
    </w:p>
    <w:p>
      <w:pPr>
        <w:ind w:firstLine="422"/>
        <w:pageBreakBefore w:val="0"/>
        <w:spacing w:line="360" w:lineRule="auto"/>
        <w:tabs>
          <w:tab w:val="left" w:pos="275" w:leader="none"/>
        </w:tabs>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一、总则</w:t>
      </w:r>
      <w:r/>
    </w:p>
    <w:p>
      <w:pPr>
        <w:ind w:firstLine="422"/>
        <w:pageBreakBefore w:val="0"/>
        <w:spacing w:line="360" w:lineRule="auto"/>
        <w:tabs>
          <w:tab w:val="left" w:pos="275"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1、招标方式</w:t>
      </w:r>
      <w:r/>
    </w:p>
    <w:p>
      <w:pPr>
        <w:ind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 本次招标采取公开招标方式，本招标文件仅适用于招标公告中所述项目。</w:t>
      </w:r>
      <w:r/>
    </w:p>
    <w:p>
      <w:pPr>
        <w:ind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2、合格的投标人</w:t>
      </w:r>
      <w:r/>
    </w:p>
    <w:p>
      <w:pPr>
        <w:ind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w:t>
      </w:r>
      <w:r>
        <w:rPr>
          <w:rFonts w:hint="eastAsia" w:ascii="宋体" w:hAnsi="宋体" w:cs="宋体"/>
          <w:b w:val="0"/>
          <w:bCs w:val="0"/>
          <w:color w:val="auto"/>
          <w:sz w:val="21"/>
          <w:szCs w:val="21"/>
          <w:highlight w:val="none"/>
          <w:lang w:val="en-US" w:eastAsia="zh-CN"/>
        </w:rPr>
        <w:t xml:space="preserve"> 满足</w:t>
      </w:r>
      <w:r>
        <w:rPr>
          <w:rFonts w:hint="eastAsia" w:ascii="宋体" w:hAnsi="宋体" w:eastAsia="宋体" w:cs="宋体"/>
          <w:b w:val="0"/>
          <w:bCs w:val="0"/>
          <w:color w:val="auto"/>
          <w:sz w:val="21"/>
          <w:szCs w:val="21"/>
          <w:highlight w:val="none"/>
          <w:lang w:val="en-US" w:eastAsia="zh-CN"/>
        </w:rPr>
        <w:t xml:space="preserve">招标公告中供应商的资格要求的规定。</w:t>
      </w:r>
      <w:r/>
    </w:p>
    <w:p>
      <w:pPr>
        <w:ind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 满足本文件实质性要求和条件的规定。</w:t>
      </w:r>
      <w:r/>
    </w:p>
    <w:p>
      <w:pPr>
        <w:ind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3、适用法律</w:t>
      </w:r>
      <w:r/>
    </w:p>
    <w:p>
      <w:pPr>
        <w:ind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 本次招标及由此产生的合同受中华人民共和国有关的法律法规制约和保护。</w:t>
      </w:r>
      <w:r/>
    </w:p>
    <w:p>
      <w:pPr>
        <w:ind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4、投标费用</w:t>
      </w:r>
      <w:r/>
    </w:p>
    <w:p>
      <w:pPr>
        <w:ind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 投标人应自行承担所有与参加投标有关的费用，无论投标过程中的做法和结果如何，</w:t>
      </w:r>
      <w:r>
        <w:rPr>
          <w:rFonts w:hint="eastAsia" w:ascii="宋体" w:hAnsi="宋体" w:cs="宋体"/>
          <w:b w:val="0"/>
          <w:bCs w:val="0"/>
          <w:color w:val="auto"/>
          <w:sz w:val="21"/>
          <w:szCs w:val="21"/>
          <w:highlight w:val="none"/>
          <w:lang w:val="en-US" w:eastAsia="zh-CN"/>
        </w:rPr>
        <w:t xml:space="preserve">扬州言志业工程咨询有限公司</w:t>
      </w:r>
      <w:r>
        <w:rPr>
          <w:rFonts w:hint="eastAsia" w:ascii="宋体" w:hAnsi="宋体" w:eastAsia="宋体" w:cs="宋体"/>
          <w:b w:val="0"/>
          <w:bCs w:val="0"/>
          <w:color w:val="auto"/>
          <w:sz w:val="21"/>
          <w:szCs w:val="21"/>
          <w:highlight w:val="none"/>
          <w:lang w:val="en-US" w:eastAsia="zh-CN"/>
        </w:rPr>
        <w:t xml:space="preserve">（以下简称代理机构）在任何情况下均无义务和责任承担这些费用。</w:t>
      </w:r>
      <w:r/>
    </w:p>
    <w:p>
      <w:pPr>
        <w:ind w:firstLine="420"/>
        <w:spacing w:line="360" w:lineRule="auto"/>
        <w:rPr>
          <w:rFonts w:hint="eastAsia" w:ascii="宋体" w:hAnsi="宋体" w:eastAsia="宋体" w:cs="宋体"/>
          <w:b w:val="0"/>
          <w:bCs w:val="0"/>
          <w:sz w:val="21"/>
          <w:szCs w:val="21"/>
          <w:highlight w:val="none"/>
          <w:lang w:val="en-US"/>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rPr>
        <w:t xml:space="preserve">2</w:t>
      </w:r>
      <w:r>
        <w:rPr>
          <w:rFonts w:hint="eastAsia" w:ascii="宋体" w:hAnsi="宋体" w:cs="宋体"/>
          <w:b w:val="0"/>
          <w:bCs w:val="0"/>
          <w:color w:val="auto"/>
          <w:sz w:val="21"/>
          <w:szCs w:val="21"/>
          <w:highlight w:val="none"/>
          <w:lang w:val="en-US" w:eastAsia="zh-CN"/>
        </w:rPr>
        <w:t xml:space="preserve"> 本次</w:t>
      </w:r>
      <w:r>
        <w:rPr>
          <w:rFonts w:hint="eastAsia" w:ascii="宋体" w:hAnsi="宋体" w:eastAsia="宋体" w:cs="宋体"/>
          <w:b w:val="0"/>
          <w:bCs w:val="0"/>
          <w:sz w:val="21"/>
          <w:szCs w:val="21"/>
          <w:highlight w:val="none"/>
          <w:lang w:val="en-US"/>
        </w:rPr>
        <w:t xml:space="preserve">采购代理费由中标人支付。招标代理服务费按照关于印发《江苏省政府采购代理服务收费指导意见》的通知(苏政采协</w:t>
      </w:r>
      <w:r>
        <w:rPr>
          <w:rFonts w:hint="eastAsia" w:ascii="宋体" w:hAnsi="宋体" w:cs="宋体"/>
          <w:b w:val="0"/>
          <w:bCs w:val="0"/>
          <w:sz w:val="21"/>
          <w:szCs w:val="21"/>
          <w:highlight w:val="none"/>
          <w:lang w:val="en-US" w:eastAsia="zh-CN"/>
        </w:rPr>
        <w:t xml:space="preserve">〔2024〕</w:t>
      </w:r>
      <w:r>
        <w:rPr>
          <w:rFonts w:hint="eastAsia" w:ascii="宋体" w:hAnsi="宋体" w:eastAsia="宋体" w:cs="宋体"/>
          <w:b w:val="0"/>
          <w:bCs w:val="0"/>
          <w:sz w:val="21"/>
          <w:szCs w:val="21"/>
          <w:highlight w:val="none"/>
          <w:lang w:val="en-US"/>
        </w:rPr>
        <w:t xml:space="preserve">20号)规定标准计取，不满伍仟按伍仟计取，在中标供应商领取中标通知书时支付。</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（1）代理服务费以人民币支付； </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（2）代理服务费一次性以电汇、转账等非现金形式支付； </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（3）招标代理服务费不在投标报价中单列，包含在总价中，由中标单位支付给代理机构。 </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账户名：扬州言志业工程咨询有限公司 </w:t>
      </w:r>
      <w:r/>
    </w:p>
    <w:p>
      <w:pPr>
        <w:ind w:firstLine="420"/>
        <w:jc w:val="left"/>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开户银行：中国农业银行股份有限公司宝应苏中支行</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00"/>
          <w:highlight w:val="none"/>
        </w:rPr>
        <w:t xml:space="preserve">帐号：10168101040010203</w:t>
      </w:r>
      <w:r/>
    </w:p>
    <w:p>
      <w:pPr>
        <w:ind w:firstLine="422"/>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rPr>
        <w:t xml:space="preserve">3</w:t>
      </w:r>
      <w:r>
        <w:rPr>
          <w:rFonts w:hint="eastAsia" w:ascii="宋体" w:hAnsi="宋体" w:eastAsia="宋体" w:cs="宋体"/>
          <w:b w:val="0"/>
          <w:bCs w:val="0"/>
          <w:color w:val="auto"/>
          <w:sz w:val="21"/>
          <w:szCs w:val="21"/>
          <w:highlight w:val="none"/>
        </w:rPr>
        <w:t xml:space="preserve">本次专家评审费由采购人支付，专家评审费按宝财购(2020)14号《关于进一步规范宝应县政府采购专家评审费标准的通知》执行。</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5.1投标人一旦参加本项目采购活动，即被认为接受了本招标文件的规定和约束。</w:t>
      </w:r>
      <w:r/>
    </w:p>
    <w:p>
      <w:pPr>
        <w:ind w:firstLine="422"/>
        <w:pageBreakBefore w:val="0"/>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二、招标文件</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6.1招标文件由以下部分组成：</w:t>
      </w:r>
      <w:r/>
    </w:p>
    <w:p>
      <w:pPr>
        <w:ind w:firstLine="42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投标邀请</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（2）投标人须知</w:t>
      </w:r>
      <w:r>
        <w:rPr>
          <w:rFonts w:hint="eastAsia" w:ascii="宋体" w:hAnsi="宋体" w:eastAsia="宋体" w:cs="宋体"/>
          <w:bCs/>
          <w:color w:val="auto"/>
          <w:sz w:val="21"/>
          <w:szCs w:val="21"/>
          <w:highlight w:val="none"/>
        </w:rPr>
        <w:tab/>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（3）合同条款及格式</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采购</w:t>
      </w:r>
      <w:r>
        <w:rPr>
          <w:rFonts w:hint="eastAsia" w:ascii="宋体" w:hAnsi="宋体" w:eastAsia="宋体" w:cs="宋体"/>
          <w:bCs/>
          <w:color w:val="auto"/>
          <w:sz w:val="21"/>
          <w:szCs w:val="21"/>
          <w:highlight w:val="none"/>
        </w:rPr>
        <w:t xml:space="preserve">需求</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7、招标文件的澄清</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w:t>
      </w:r>
      <w:r>
        <w:rPr>
          <w:rFonts w:hint="eastAsia" w:ascii="宋体" w:hAnsi="宋体" w:cs="宋体"/>
          <w:bCs/>
          <w:color w:val="auto"/>
          <w:sz w:val="21"/>
          <w:szCs w:val="21"/>
          <w:highlight w:val="none"/>
          <w:lang w:eastAsia="zh-CN"/>
        </w:rPr>
        <w:t xml:space="preserve"> 任何</w:t>
      </w:r>
      <w:r>
        <w:rPr>
          <w:rFonts w:hint="eastAsia" w:ascii="宋体" w:hAnsi="宋体" w:eastAsia="宋体" w:cs="宋体"/>
          <w:bCs/>
          <w:color w:val="auto"/>
          <w:sz w:val="21"/>
          <w:szCs w:val="21"/>
          <w:highlight w:val="none"/>
        </w:rPr>
        <w:t xml:space="preserve">要求对招标文件进行澄清的投标人，应在投标截止日期的十日前按招标公告中的通讯地址，以书面形式通知代理机构。</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8、招标文件的修改</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8.1在投标截止时</w:t>
      </w:r>
      <w:r>
        <w:rPr>
          <w:rFonts w:hint="eastAsia" w:ascii="宋体" w:hAnsi="宋体" w:cs="宋体"/>
          <w:bCs/>
          <w:color w:val="auto"/>
          <w:sz w:val="21"/>
          <w:szCs w:val="21"/>
          <w:highlight w:val="none"/>
          <w:lang w:eastAsia="zh-CN"/>
        </w:rPr>
        <w:t xml:space="preserve">间之</w:t>
      </w:r>
      <w:r>
        <w:rPr>
          <w:rFonts w:hint="eastAsia" w:ascii="宋体" w:hAnsi="宋体" w:eastAsia="宋体" w:cs="宋体"/>
          <w:bCs/>
          <w:color w:val="auto"/>
          <w:sz w:val="21"/>
          <w:szCs w:val="21"/>
          <w:highlight w:val="none"/>
        </w:rPr>
        <w:t xml:space="preserve">前，代理机构可以对招标文件进行修改。</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w:t>
      </w:r>
      <w:r>
        <w:rPr>
          <w:rFonts w:hint="eastAsia" w:ascii="宋体" w:hAnsi="宋体" w:cs="宋体"/>
          <w:bCs/>
          <w:color w:val="auto"/>
          <w:sz w:val="21"/>
          <w:szCs w:val="21"/>
          <w:highlight w:val="none"/>
          <w:lang w:eastAsia="zh-CN"/>
        </w:rPr>
        <w:t xml:space="preserve"> 代理</w:t>
      </w:r>
      <w:r>
        <w:rPr>
          <w:rFonts w:hint="eastAsia" w:ascii="宋体" w:hAnsi="宋体" w:eastAsia="宋体" w:cs="宋体"/>
          <w:bCs/>
          <w:color w:val="auto"/>
          <w:sz w:val="21"/>
          <w:szCs w:val="21"/>
          <w:highlight w:val="none"/>
        </w:rPr>
        <w:t xml:space="preserve">机构在招标文件要求提交投标文件截止时间前，有权按照法定要求推迟投标截止时间和开标时间。</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8.3招标文件的修改将在</w:t>
      </w:r>
      <w:r>
        <w:rPr>
          <w:rFonts w:hint="eastAsia" w:ascii="宋体" w:hAnsi="宋体" w:cs="宋体"/>
          <w:bCs/>
          <w:color w:val="auto"/>
          <w:sz w:val="21"/>
          <w:szCs w:val="21"/>
          <w:highlight w:val="none"/>
          <w:lang w:eastAsia="zh-CN"/>
        </w:rPr>
        <w:t xml:space="preserve">“扬州市政府采购网”、“江苏政府采购网”</w:t>
      </w:r>
      <w:r>
        <w:rPr>
          <w:rFonts w:hint="eastAsia" w:ascii="宋体" w:hAnsi="宋体" w:eastAsia="宋体" w:cs="宋体"/>
          <w:bCs/>
          <w:color w:val="auto"/>
          <w:sz w:val="21"/>
          <w:szCs w:val="21"/>
          <w:highlight w:val="none"/>
        </w:rPr>
        <w:t xml:space="preserve">公布，补充文件将作为招标文件的组成部分，并对投标人具有约束力。</w:t>
      </w:r>
      <w:r/>
    </w:p>
    <w:p>
      <w:pPr>
        <w:ind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三、投标文件的编制</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9、投标文件的语言、度量衡单位、货币</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9.2除技术性能另有规定外，投标文件所使用的度量衡单位，均须采用国家法定计量单位。</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10、投标文件构成</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10.1投标人编写的投标文件应包括基本目录、资格审查内容、符合性审查内容、价格扣除证明文件等部分。</w:t>
      </w:r>
      <w:r/>
    </w:p>
    <w:p>
      <w:pPr>
        <w:ind w:firstLine="420"/>
        <w:pageBreakBefore w:val="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.2 如标书制作工具中格式和内容与</w:t>
      </w:r>
      <w:r>
        <w:rPr>
          <w:rFonts w:hint="eastAsia" w:ascii="宋体" w:hAnsi="宋体" w:cs="宋体"/>
          <w:bCs/>
          <w:color w:val="auto"/>
          <w:sz w:val="21"/>
          <w:szCs w:val="21"/>
          <w:highlight w:val="none"/>
          <w:lang w:eastAsia="zh-CN"/>
        </w:rPr>
        <w:t xml:space="preserve">“扬州市政府采购网”、“江苏政府采购网”</w:t>
      </w:r>
      <w:r>
        <w:rPr>
          <w:rFonts w:hint="eastAsia" w:ascii="宋体" w:hAnsi="宋体" w:eastAsia="宋体" w:cs="宋体"/>
          <w:bCs/>
          <w:color w:val="auto"/>
          <w:sz w:val="21"/>
          <w:szCs w:val="21"/>
          <w:highlight w:val="none"/>
        </w:rPr>
        <w:t xml:space="preserve">发布的招标文件不一致，请以</w:t>
      </w:r>
      <w:r>
        <w:rPr>
          <w:rFonts w:hint="eastAsia" w:ascii="宋体" w:hAnsi="宋体" w:cs="宋体"/>
          <w:bCs/>
          <w:color w:val="auto"/>
          <w:sz w:val="21"/>
          <w:szCs w:val="21"/>
          <w:highlight w:val="none"/>
          <w:lang w:eastAsia="zh-CN"/>
        </w:rPr>
        <w:t xml:space="preserve">“扬州市政府采购网”、“江苏政府采购网”</w:t>
      </w:r>
      <w:r>
        <w:rPr>
          <w:rFonts w:hint="eastAsia" w:ascii="宋体" w:hAnsi="宋体" w:eastAsia="宋体" w:cs="宋体"/>
          <w:bCs/>
          <w:color w:val="auto"/>
          <w:sz w:val="21"/>
          <w:szCs w:val="21"/>
          <w:highlight w:val="none"/>
        </w:rPr>
        <w:t xml:space="preserve">发布的招标文件为准。</w:t>
      </w:r>
      <w:r>
        <w:rPr>
          <w:rFonts w:hint="eastAsia" w:ascii="宋体" w:hAnsi="宋体" w:cs="宋体"/>
          <w:bCs/>
          <w:color w:val="auto"/>
          <w:sz w:val="21"/>
          <w:szCs w:val="21"/>
          <w:highlight w:val="none"/>
          <w:lang w:val="en-US" w:eastAsia="zh-CN"/>
        </w:rPr>
        <w:t xml:space="preserve">  </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11、证明投标人资格及符合招标文件规定的文件</w:t>
      </w:r>
      <w:r/>
    </w:p>
    <w:p>
      <w:pPr>
        <w:ind w:firstLine="422"/>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11.1 投标人应按照法律、法规、规章和规范性文件以及招标文件要求提交证明文件，证明其及投标标的符合招标文件规定。</w:t>
      </w:r>
      <w:r/>
    </w:p>
    <w:p>
      <w:pPr>
        <w:ind w:firstLine="422"/>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11.2招标文件对证明文件无明确形式要求的，证明文件可以以文字资料、图纸和数据等形式提交。</w:t>
      </w:r>
      <w:r/>
    </w:p>
    <w:p>
      <w:pPr>
        <w:ind w:firstLine="422"/>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12、投标分项报价表</w:t>
      </w:r>
      <w:r/>
    </w:p>
    <w:p>
      <w:pPr>
        <w:ind w:firstLine="422"/>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12.1 投标人应按照招标文件规定格式填报投标分项报价表。</w:t>
      </w:r>
      <w:r/>
    </w:p>
    <w:p>
      <w:pPr>
        <w:ind w:firstLine="422"/>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12.2投标货币。投标文件中的单价和总价无特殊规定的采用人民币报价，以元为单位标注。招标文件中另有规定的按规定执行。</w:t>
      </w:r>
      <w:r/>
    </w:p>
    <w:p>
      <w:pPr>
        <w:ind w:firstLine="422"/>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13、技术要求响应及偏离表、商务要求响应及偏离表</w:t>
      </w:r>
      <w:r/>
    </w:p>
    <w:p>
      <w:pPr>
        <w:ind w:firstLine="422"/>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zh-CN" w:eastAsia="zh-CN"/>
        </w:rPr>
        <w:t xml:space="preserve">13.1 投标人需对招标文件中的技术要求与商务要求逐项作出响应或偏离，并说明原因。</w:t>
      </w:r>
      <w:r/>
    </w:p>
    <w:p>
      <w:pPr>
        <w:ind w:firstLine="422"/>
        <w:pageBreakBefore w:val="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13.2 投标人可在投标文件中提供认为需要的其他技术文件或说明。</w:t>
      </w:r>
      <w:r/>
    </w:p>
    <w:p>
      <w:pPr>
        <w:ind w:firstLine="422"/>
        <w:jc w:val="both"/>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14、服务承诺、培训计划、人员安排及其他</w:t>
      </w:r>
      <w:r/>
    </w:p>
    <w:p>
      <w:pPr>
        <w:ind w:firstLine="420"/>
        <w:jc w:val="both"/>
        <w:pageBreakBefore w:val="0"/>
        <w:spacing w:line="360" w:lineRule="auto"/>
        <w:widowControl w:val="off"/>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eastAsia="zh-CN" w:bidi="ar-SA"/>
        </w:rPr>
        <w:t xml:space="preserve">14.1 投标人需根据招标文件要求提供有关售后服务的管理制度，售后服务机构的分布情况，售后服务人员的数量、素质、技术水平及售后服务的反应能力等。</w:t>
      </w:r>
      <w:r/>
    </w:p>
    <w:p>
      <w:pPr>
        <w:ind w:left="0" w:firstLine="420"/>
        <w:jc w:val="both"/>
        <w:pageBreakBefore w:val="0"/>
        <w:spacing w:line="360" w:lineRule="auto"/>
        <w:widowControl w:val="off"/>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eastAsia="zh-CN" w:bidi="ar-SA"/>
        </w:rPr>
        <w:t xml:space="preserve">14.2 投标人需根据招标文件要求提供培训计划。</w:t>
      </w:r>
      <w:r/>
    </w:p>
    <w:p>
      <w:pPr>
        <w:ind w:firstLine="420"/>
        <w:jc w:val="both"/>
        <w:pageBreakBefore w:val="0"/>
        <w:spacing w:line="360" w:lineRule="auto"/>
        <w:widowControl w:val="off"/>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eastAsia="zh-CN" w:bidi="ar-SA"/>
        </w:rPr>
        <w:t xml:space="preserve">14.3</w:t>
      </w:r>
      <w:r>
        <w:rPr>
          <w:rFonts w:hint="eastAsia" w:ascii="宋体" w:hAnsi="宋体" w:cs="宋体"/>
          <w:b w:val="0"/>
          <w:bCs/>
          <w:color w:val="auto"/>
          <w:sz w:val="21"/>
          <w:szCs w:val="21"/>
          <w:highlight w:val="none"/>
          <w:lang w:val="en-US" w:eastAsia="zh-CN" w:bidi="ar-SA"/>
        </w:rPr>
        <w:t xml:space="preserve"> </w:t>
      </w:r>
      <w:r>
        <w:rPr>
          <w:rFonts w:hint="eastAsia" w:ascii="宋体" w:hAnsi="宋体" w:eastAsia="宋体" w:cs="宋体"/>
          <w:b w:val="0"/>
          <w:bCs/>
          <w:color w:val="auto"/>
          <w:sz w:val="21"/>
          <w:szCs w:val="21"/>
          <w:highlight w:val="none"/>
          <w:lang w:val="zh-CN" w:eastAsia="zh-CN" w:bidi="ar-SA"/>
        </w:rPr>
        <w:t xml:space="preserve">投标人需根据招标文件要求提供所投标的的主要组成部分、功能设计、实现思路及关键技术等。</w:t>
      </w:r>
      <w:r/>
    </w:p>
    <w:p>
      <w:pPr>
        <w:ind w:firstLine="422"/>
        <w:jc w:val="both"/>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15、投标函和开标一览表</w:t>
      </w:r>
      <w:r/>
    </w:p>
    <w:p>
      <w:pPr>
        <w:ind w:firstLine="420"/>
        <w:jc w:val="both"/>
        <w:pageBreakBefore w:val="0"/>
        <w:spacing w:line="360" w:lineRule="auto"/>
        <w:widowControl w:val="off"/>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eastAsia="zh-CN" w:bidi="ar-SA"/>
        </w:rPr>
        <w:t xml:space="preserve">15.1 投标人应按照招标文件中提供的格式完整、正确</w:t>
      </w:r>
      <w:r>
        <w:rPr>
          <w:rFonts w:hint="eastAsia" w:ascii="宋体" w:hAnsi="宋体" w:cs="宋体"/>
          <w:b w:val="0"/>
          <w:bCs/>
          <w:color w:val="auto"/>
          <w:sz w:val="21"/>
          <w:szCs w:val="21"/>
          <w:highlight w:val="none"/>
          <w:lang w:val="zh-CN" w:eastAsia="zh-CN" w:bidi="ar-SA"/>
        </w:rPr>
        <w:t xml:space="preserve">地填写</w:t>
      </w:r>
      <w:r>
        <w:rPr>
          <w:rFonts w:hint="eastAsia" w:ascii="宋体" w:hAnsi="宋体" w:eastAsia="宋体" w:cs="宋体"/>
          <w:b w:val="0"/>
          <w:bCs/>
          <w:color w:val="auto"/>
          <w:sz w:val="21"/>
          <w:szCs w:val="21"/>
          <w:highlight w:val="none"/>
          <w:lang w:val="zh-CN" w:eastAsia="zh-CN" w:bidi="ar-SA"/>
        </w:rPr>
        <w:t xml:space="preserve">投标函、开标一览表。</w:t>
      </w:r>
      <w:r/>
    </w:p>
    <w:p>
      <w:pPr>
        <w:ind w:left="0" w:firstLine="420"/>
        <w:jc w:val="both"/>
        <w:pageBreakBefore w:val="0"/>
        <w:spacing w:line="360" w:lineRule="auto"/>
        <w:widowControl w:val="off"/>
        <w:rPr>
          <w:rFonts w:hint="eastAsia" w:ascii="宋体" w:hAnsi="宋体" w:eastAsia="宋体" w:cs="宋体"/>
          <w:b w:val="0"/>
          <w:bCs/>
          <w:color w:val="auto"/>
          <w:sz w:val="21"/>
          <w:szCs w:val="21"/>
          <w:highlight w:val="none"/>
          <w:lang w:val="zh-CN" w:eastAsia="zh-CN" w:bidi="ar-SA"/>
        </w:rPr>
      </w:pPr>
      <w:r>
        <w:rPr>
          <w:rFonts w:hint="eastAsia" w:ascii="宋体" w:hAnsi="宋体" w:eastAsia="宋体" w:cs="宋体"/>
          <w:b w:val="0"/>
          <w:bCs/>
          <w:color w:val="auto"/>
          <w:sz w:val="21"/>
          <w:szCs w:val="21"/>
          <w:highlight w:val="none"/>
          <w:lang w:val="zh-CN"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16、投标有效期</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16.1投标有效期为开标之日起</w:t>
      </w:r>
      <w:r>
        <w:rPr>
          <w:rFonts w:hint="eastAsia" w:ascii="宋体" w:hAnsi="宋体" w:eastAsia="宋体" w:cs="宋体"/>
          <w:b/>
          <w:bCs w:val="0"/>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。投标有效期比规定短的将被视为非响应性投标而予以拒绝。</w:t>
      </w:r>
      <w:r/>
    </w:p>
    <w:p>
      <w:pPr>
        <w:ind w:firstLine="422"/>
        <w:pageBreakBefore w:val="0"/>
        <w:spacing w:line="360" w:lineRule="auto"/>
        <w:rPr>
          <w:rFonts w:hint="eastAsia" w:ascii="宋体" w:hAnsi="宋体" w:eastAsia="宋体" w:cs="宋体"/>
          <w:b/>
          <w:color w:val="auto"/>
          <w:sz w:val="21"/>
          <w:szCs w:val="21"/>
          <w:highlight w:val="none"/>
          <w:lang w:val="en-US" w:eastAsia="zh-CN"/>
        </w:rPr>
      </w:pPr>
      <w:r/>
      <w:bookmarkStart w:id="42" w:name="_Toc16938541"/>
      <w:r/>
      <w:bookmarkStart w:id="43" w:name="_Toc462564084"/>
      <w:r/>
      <w:bookmarkStart w:id="44" w:name="_Toc513029225"/>
      <w:r/>
      <w:bookmarkStart w:id="45" w:name="_Toc20823297"/>
      <w:r>
        <w:rPr>
          <w:rFonts w:hint="eastAsia" w:ascii="宋体" w:hAnsi="宋体" w:eastAsia="宋体" w:cs="宋体"/>
          <w:b/>
          <w:color w:val="auto"/>
          <w:sz w:val="21"/>
          <w:szCs w:val="21"/>
          <w:highlight w:val="none"/>
          <w:lang w:val="en-US" w:eastAsia="zh-CN"/>
        </w:rPr>
        <w:t xml:space="preserve">17、投标有效期的延长</w:t>
      </w:r>
      <w:r/>
    </w:p>
    <w:p>
      <w:pPr>
        <w:ind w:firstLine="422"/>
        <w:pageBreakBefore w:val="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22"/>
        <w:pageBreakBefore w:val="0"/>
        <w:spacing w:line="360" w:lineRule="auto"/>
        <w:tabs>
          <w:tab w:val="left" w:pos="371" w:leader="none"/>
        </w:tabs>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四、投标文件的递交</w:t>
      </w:r>
      <w:r/>
    </w:p>
    <w:p>
      <w:pPr>
        <w:ind w:firstLine="422"/>
        <w:pageBreakBefore w:val="0"/>
        <w:spacing w:line="360" w:lineRule="auto"/>
        <w:tabs>
          <w:tab w:val="left" w:pos="371"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、投标文件</w:t>
      </w:r>
      <w:bookmarkEnd w:id="42"/>
      <w:r/>
      <w:bookmarkEnd w:id="43"/>
      <w:r/>
      <w:bookmarkEnd w:id="44"/>
      <w:r/>
      <w:bookmarkEnd w:id="45"/>
      <w:r>
        <w:rPr>
          <w:rFonts w:hint="eastAsia" w:ascii="宋体" w:hAnsi="宋体" w:eastAsia="宋体" w:cs="宋体"/>
          <w:b/>
          <w:color w:val="auto"/>
          <w:sz w:val="21"/>
          <w:szCs w:val="21"/>
          <w:highlight w:val="none"/>
        </w:rPr>
        <w:t xml:space="preserve">的递交</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18.1 电子投标文件的递交</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投标人应当按照《操作手册》规定，在投标截止时间前制作并上传电子投标文件。</w:t>
      </w:r>
      <w:r/>
    </w:p>
    <w:p>
      <w:pPr>
        <w:ind w:firstLine="422"/>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19、投标截止时间</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i/>
          <w:iCs/>
          <w:color w:val="000000" w:themeColor="text1"/>
          <w:sz w:val="21"/>
          <w:szCs w:val="21"/>
          <w:highlight w:val="none"/>
          <w:u w:val="single"/>
          <w:lang w:val="zh-CN" w:eastAsia="zh-CN"/>
          <w14:textFill>
            <w14:solidFill>
              <w14:schemeClr w14:val="tx1"/>
            </w14:solidFill>
          </w14:textFill>
        </w:rPr>
        <w:t xml:space="preserve">19.1 投标人上传电子投标文件的时间不得迟于招标公告中规定的投标截止时间。</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bCs/>
          <w:color w:val="000000" w:themeColor="text1"/>
          <w:sz w:val="21"/>
          <w:szCs w:val="21"/>
          <w:highlight w:val="none"/>
          <w:lang w:val="zh-CN" w:eastAsia="zh-CN"/>
          <w14:textFill>
            <w14:solidFill>
              <w14:schemeClr w14:val="tx1"/>
            </w14:solidFill>
          </w14:textFill>
        </w:rPr>
        <w:t xml:space="preserve">作</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无效投标处理。</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19.2 代理机构可以按照规定，通过修改招标文件酌情延长投标截止时间，在此情况下，投标人的所有权利和义务以及投标人受制的截止时间均应以延长后新的截止时间为准。</w:t>
      </w:r>
      <w:r/>
    </w:p>
    <w:p>
      <w:pPr>
        <w:ind w:firstLine="422"/>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20、投标文件的拒收</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20.1代理机构拒绝接收在其规定的投标截止时间后上传的任何投标文件。</w:t>
      </w:r>
      <w:r/>
    </w:p>
    <w:p>
      <w:pPr>
        <w:ind w:firstLine="422"/>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zh-CN" w:eastAsia="zh-CN"/>
          <w14:textFill>
            <w14:solidFill>
              <w14:schemeClr w14:val="tx1"/>
            </w14:solidFill>
          </w14:textFill>
        </w:rPr>
        <w:t xml:space="preserve">21、投标文件的撤回和修改</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21.1 投标文件的撤回</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21.1.1 电子投标文件的撤回</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21.1.2 投标人撤回电子投标文件，则认为其不再参与本项目投标活动。</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21.2 投标文件的修改</w:t>
      </w:r>
      <w:r/>
    </w:p>
    <w:p>
      <w:pPr>
        <w:ind w:firstLine="420"/>
        <w:spacing w:line="360" w:lineRule="auto"/>
        <w:rPr>
          <w:rFonts w:hint="eastAsia" w:ascii="宋体" w:hAnsi="宋体" w:eastAsia="宋体" w:cs="宋体"/>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21.2.1投标人可在投标截止时间前，对其电子投标文件进行修改，具体操作方法见《操作手册》。</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21.2.2 在投标截止时间之后，投标人不得对其电子投标文件作任何修改。</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21.3 在投标截止时间至招标文件中规定的投标有效期满之间的这段时间内，投标人不得撤回其投标。</w:t>
      </w:r>
      <w:r/>
    </w:p>
    <w:p>
      <w:pPr>
        <w:pStyle w:val="1102"/>
        <w:ind w:firstLine="422"/>
        <w:spacing w:before="145" w:after="14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五、开标与评标</w:t>
      </w:r>
      <w:r/>
    </w:p>
    <w:p>
      <w:pPr>
        <w:pStyle w:val="1102"/>
        <w:ind w:firstLine="422"/>
        <w:spacing w:before="145" w:after="145"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22、开标</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22.2开标仪式由代理机构组织。苏采云系统将自动对项目进行开标，并宣布各投标人名称和投标价格。</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22.3投标人在开标过程中涉及到的投标文件解密、开标结果确认等工作，应按照《操作手册》规定执行。</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eastAsia="宋体" w:cs="宋体"/>
          <w:b/>
          <w:bCs w:val="0"/>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23、评标委员会</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23.1 开标后，代理机构将立即组织评标委员会（以下简称评委会）进行评标。</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23.2 评委会由采购人代表和有关技术、经济等方面的专家组成，且人员构成符合政府采购有关规定。</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23.3评委会独立工作，负责评审所有投标文件并确定中标候选人。</w:t>
      </w:r>
      <w:r/>
    </w:p>
    <w:p>
      <w:pPr>
        <w:ind w:firstLine="422"/>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24、评标过程的保密与公正</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24.1凡是与审查、澄清、评价和比较投标的有关资料以及授标建议等，采购人、评委、代理机构均不得向投标人或与评标无关的其他人员透露。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24.2在评标过程中，投标人不得以任何行为影响评标过程，否则其投标文件将被作为无效投标文件。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24.3 代理机构和评标委员会不向未中标的投标人解释未中标原因，也不公布评标过程中的相关细节。</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25、投标文件的澄清</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25.3 接到评委会澄清、说明和补正要求的投标人如未按规定作出澄清、说明和补正，其风险由投标人自行承担。</w:t>
      </w:r>
      <w:r/>
    </w:p>
    <w:p>
      <w:pPr>
        <w:ind w:firstLine="422"/>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26、对投标文件的初审</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26.1投标文件初审分为资格审查和符合性审查。</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采购人在进行资格性审查的同时，将在“信用中国”网（www.creditchina.gov.cn）和“中国政府采购网”(www.ccgp.gov.cn)查询投标人的信用记录，以确定投标人是否具备投标资格，查询结果留存并归档。</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color w:val="000000" w:themeColor="text1"/>
          <w:sz w:val="21"/>
          <w:szCs w:val="21"/>
          <w:highlight w:val="none"/>
          <w:lang w:val="zh-CN"/>
          <w14:textFill>
            <w14:solidFill>
              <w14:schemeClr w14:val="tx1"/>
            </w14:solidFill>
          </w14:textFill>
        </w:rPr>
        <w:t xml:space="preserve">信用</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记录。</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26.1.2 符合性审查：依据招标文件的规定，由评委会</w:t>
      </w:r>
      <w:r>
        <w:rPr>
          <w:rFonts w:hint="eastAsia" w:ascii="宋体" w:hAnsi="宋体" w:cs="宋体"/>
          <w:bCs/>
          <w:color w:val="000000" w:themeColor="text1"/>
          <w:sz w:val="21"/>
          <w:szCs w:val="21"/>
          <w:highlight w:val="none"/>
          <w:lang w:val="zh-CN"/>
          <w14:textFill>
            <w14:solidFill>
              <w14:schemeClr w14:val="tx1"/>
            </w14:solidFill>
          </w14:textFill>
        </w:rPr>
        <w:t xml:space="preserve">对</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26.1.3 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26.2</w:t>
      </w:r>
      <w:r>
        <w:rPr>
          <w:rFonts w:hint="eastAsia" w:ascii="宋体" w:hAnsi="宋体" w:cs="宋体"/>
          <w:bCs/>
          <w:color w:val="000000" w:themeColor="text1"/>
          <w:sz w:val="21"/>
          <w:szCs w:val="21"/>
          <w:highlight w:val="none"/>
          <w:lang w:val="zh-CN"/>
          <w14:textFill>
            <w14:solidFill>
              <w14:schemeClr w14:val="tx1"/>
            </w14:solidFill>
          </w14:textFill>
        </w:rPr>
        <w:t xml:space="preserve"> 在</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26.4评委会将对确定为实质性响应的投标进行进一步审核，确定其是否有计算上或累加上的算术错误，修正错误的原则如下：</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（4）总价金额与按单价汇总金额不一致的，以单价金额计算结果为准。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同时出现两种以上错误的，按照前款规定的顺序修正。</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26.6投标人在开、评标全过程中应保持通信畅通，及时登录苏采云系统查阅、答复相关信息，并安排专人与代理机构及评标委员会联系。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eastAsia="宋体" w:cs="宋体"/>
          <w:b/>
          <w:bCs w:val="0"/>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27、无效投标条款和废标条款</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27.1无效投标条款</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27.1.1 投标人在苏采云系统规定的时间内未成功解密电子投标文件的。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27.1.2 投标人未按照招标文件要求上传电子投标文件的。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27.1.3同一投标人提交两个（含两个）以上不同的投标报价的。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27.1.4投标人不具备招标文件中规定资格要求的。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27.1.5投标人的报价超过了采购预算或最高限价的。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27.1.6未通过符合性审查的。</w:t>
      </w:r>
      <w:r/>
    </w:p>
    <w:p>
      <w:pPr>
        <w:ind w:firstLine="420"/>
        <w:spacing w:line="360" w:lineRule="auto"/>
        <w:rPr>
          <w:rFonts w:hint="eastAsia" w:ascii="宋体" w:hAnsi="宋体" w:eastAsia="宋体" w:cs="宋体"/>
          <w:b w:val="0"/>
          <w:bCs/>
          <w:i/>
          <w:iCs/>
          <w:color w:val="000000" w:themeColor="text1"/>
          <w:sz w:val="21"/>
          <w:szCs w:val="21"/>
          <w:highlight w:val="none"/>
          <w:u w:val="singl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27.1.7不符合招标文件中规定的实质性要求和条件的</w:t>
      </w:r>
      <w:r>
        <w:rPr>
          <w:rFonts w:hint="eastAsia" w:ascii="宋体" w:hAnsi="宋体" w:eastAsia="宋体" w:cs="宋体"/>
          <w:b w:val="0"/>
          <w:bCs/>
          <w:i/>
          <w:iCs/>
          <w:color w:val="000000" w:themeColor="text1"/>
          <w:sz w:val="21"/>
          <w:szCs w:val="21"/>
          <w:highlight w:val="none"/>
          <w:u w:val="single"/>
          <w:lang w:val="zh-CN"/>
          <w14:textFill>
            <w14:solidFill>
              <w14:schemeClr w14:val="tx1"/>
            </w14:solidFill>
          </w14:textFill>
        </w:rPr>
        <w:t xml:space="preserve">（本招标文件中斜体且有下划线部分为实质性要求和条件）。</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27.1.9 投标文件含有采购人不能接受的附加条件的。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27.1.10评审委员会启动异常低价投标（响应）审查的情形和具体要求：</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报价低于全部通过符合性审查供应商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报价平均值50%的，即</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全部通过符合性审查供应商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报价平均值×50%；</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报价低于通过符合性审查的次低报价供应商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报价50%的，即</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通过符合性审查的次低报价供应商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报价×50%；</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报价低于采购项目最高限价45%的，即</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报价</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采购项目最高限价×45%；</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（5）相关法律法规对供应商报价有规定的，从其规定。</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（6）评审委员会启动异常低价响应审查后，属于上述第（1）项至第（4）项情形的，应当要求相关供应商在评审现场合理的时间内对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投标报价</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（9）异常低价投标（响应）审查的启动原因、审查意见和审查结果应当在评审报告中记录，并随供应商提供的相关书面说明及证明材料，以及评审委员会有关互联网浏览、查询历史一并归档。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27.1.11 投标文件未按照招标文件要求加盖CA电子公章的。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27.1.12</w:t>
      </w:r>
      <w:r>
        <w:rPr>
          <w:rFonts w:hint="eastAsia" w:ascii="宋体" w:hAnsi="宋体" w:cs="宋体"/>
          <w:bCs/>
          <w:color w:val="000000" w:themeColor="text1"/>
          <w:sz w:val="21"/>
          <w:szCs w:val="21"/>
          <w:highlight w:val="none"/>
          <w:lang w:val="zh-CN"/>
          <w14:textFill>
            <w14:solidFill>
              <w14:schemeClr w14:val="tx1"/>
            </w14:solidFill>
          </w14:textFill>
        </w:rPr>
        <w:t xml:space="preserve"> 其他</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法律、法规及本招标文件规定的属于无效投标的情形。</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27.2废标条款</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27.2.1符合专业条件的供应商或者对招标文件作实质响应的供应商不足三家</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27.2.2出现影响采购公正的违法、违规行为的。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27.2.3因重大变故，采购任务取消的。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27.2.4评标委员会认定招标文件存在歧义、重大缺陷导致评审工作无法进行。</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27.2.5 因苏采云系统故障原因造成开标不成功的。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27.3 投标截止时间结束后参加投标的供应商不足三家的处理：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27.3.1如出现投标截止时间结束后参加投标的供应商或者在评标期间对招标文件做出实质响应的供应商不足三家情况，按政府采购相关规定执行。</w:t>
      </w:r>
      <w:r/>
    </w:p>
    <w:p>
      <w:pPr>
        <w:pStyle w:val="1102"/>
        <w:ind w:firstLine="422"/>
        <w:spacing w:before="145" w:after="14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六、定标</w:t>
      </w:r>
      <w:r/>
    </w:p>
    <w:p>
      <w:pPr>
        <w:ind w:firstLine="422"/>
        <w:spacing w:line="360" w:lineRule="auto"/>
        <w:rPr>
          <w:rFonts w:hint="eastAsia" w:ascii="宋体" w:hAnsi="宋体" w:eastAsia="宋体" w:cs="宋体"/>
          <w:b/>
          <w:bCs w:val="0"/>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28、确定中标单位</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28.1中标候选人的选取原则和数量见招标文件第五章规定。 </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28.2 采购人应根据评委会推荐的中标候选人确定中标人。</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28.3 代理机构将在</w:t>
      </w:r>
      <w:r>
        <w:rPr>
          <w:rFonts w:hint="eastAsia" w:ascii="宋体" w:hAnsi="宋体" w:cs="宋体"/>
          <w:bCs/>
          <w:color w:val="000000" w:themeColor="text1"/>
          <w:sz w:val="21"/>
          <w:szCs w:val="21"/>
          <w:highlight w:val="none"/>
          <w:lang w:val="zh-CN"/>
          <w14:textFill>
            <w14:solidFill>
              <w14:schemeClr w14:val="tx1"/>
            </w14:solidFill>
          </w14:textFill>
        </w:rPr>
        <w:t xml:space="preserve">“扬州市政府采购网”、“江苏政府采购网”</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发布中标公告，公告期限为1个工作日。</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28.4  若有充分证据证明，中标人出现下列情况之一的，一经查实，将被取消中标资格：</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28.4.1提供虚假材料谋取中标的。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28.4.2向采购人、代理机构行贿或者提供其他不正当利益的。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28.4.3属于本文件规定的无效条件，但在评标过程中又未被评委会发现的。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28.4.4与采购人或者其他供应商恶意串通的。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28.4.5采取不正当手段诋毁、排挤其他供应商的。</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28.5 有下列情形之一的，视为投标人串通投标，投标无效：</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28.5.1不同投标人的投标文件由同一单位或者个人编制。</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28.5.2不同投标人委托同一单位或者个人办理投标事宜。</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28.5.3 不同投标人的投标文件载明的项目管理成员或者联系人员为同一人。</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28.5.4不同投标人的投标文件异常一致或者投标报价呈规律性差异。</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29、质疑处理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29.2.1对可以质疑的采购文件提出质疑的，为收到采购文件之日或者采购文件公告期限届满之日；</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29.2.2对采购过程提出质疑的，为各采购程序环节结束之日；</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29.2.3对中标或者成交结果提出质疑的，为中标或者成交结果公告期限届满之日。</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 </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供应商（含潜在供应商）对与本项目有关的所有询问、质疑均请向采购人提出，由采购人负责答复。</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采购人及代理机构只接收以纸质原件形式送达的质疑，建议供应商尽量通过邮寄方式提交质疑（采购人和代理机构不接受未填写快递运单的快件）。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代理机构质疑接受人及联系方式详见招标文件第一章。</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采购人质疑接收人及联系方式见招标文件第一章。</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29.5 以下情形的质疑不予受理</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29.5.1 内容不符合《政府采购质疑和投诉办法》第十二条规定的质疑。</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29.5.2 超出政府采购法定期限的质疑。</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29.5.3 以传真、电子邮件等方式递交的非原件形式的质疑。</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29.5.4 未参加投标活动的供应商或在投标活动中自身权益未受到损害的供应商所提出的质疑。</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29.5.5供应商组成联合体参加投标，联合体中任何一方或多方未按要求签字、盖章、加盖公章的质疑。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30、中标通知书</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1102"/>
        <w:ind w:firstLine="422"/>
        <w:spacing w:before="145" w:after="14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七、授予合同</w:t>
      </w:r>
      <w:r/>
    </w:p>
    <w:p>
      <w:pPr>
        <w:ind w:firstLine="422"/>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31. 签订合同</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中标人应当在中标通知书发出之日起</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十五</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日内，按照招标文件确定的事项与采购人签订政府采购合同。</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31.2 招标文件、中标人的投标文件及招标过程中有关澄清、承诺文件均应作为合同附件。</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31.3 签订合同后，</w:t>
      </w:r>
      <w:r>
        <w:rPr>
          <w:rFonts w:hint="eastAsia" w:ascii="宋体" w:hAnsi="宋体" w:eastAsia="宋体" w:cs="宋体"/>
          <w:bCs/>
          <w:i/>
          <w:iCs/>
          <w:color w:val="000000" w:themeColor="text1"/>
          <w:sz w:val="21"/>
          <w:szCs w:val="21"/>
          <w:highlight w:val="none"/>
          <w:u w:val="single"/>
          <w:lang w:val="zh-CN"/>
          <w14:textFill>
            <w14:solidFill>
              <w14:schemeClr w14:val="tx1"/>
            </w14:solidFill>
          </w14:textFill>
        </w:rPr>
        <w:t xml:space="preserve">中标人不得将合同标的进行转包。</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22"/>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
          <w:bCs w:val="0"/>
          <w:color w:val="000000" w:themeColor="text1"/>
          <w:sz w:val="21"/>
          <w:szCs w:val="21"/>
          <w:highlight w:val="none"/>
          <w:lang w:val="zh-CN"/>
          <w14:textFill>
            <w14:solidFill>
              <w14:schemeClr w14:val="tx1"/>
            </w14:solidFill>
          </w14:textFill>
        </w:rPr>
        <w:t xml:space="preserve">32、政府采购履约资金扶持政策</w:t>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中标人可凭政府采购合同办理融资贷款，详情请见江苏政府采购网、扬州市政府采购网“政采贷”专栏。</w:t>
      </w:r>
      <w:r/>
    </w:p>
    <w:p>
      <w:pPr>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br w:type="page" w:clear="all"/>
      </w:r>
      <w:r/>
    </w:p>
    <w:p>
      <w:pPr>
        <w:pStyle w:val="841"/>
        <w:jc w:val="center"/>
        <w:pageBreakBefore w:val="0"/>
        <w:spacing w:before="0" w:after="0" w:line="360" w:lineRule="auto"/>
        <w:rPr>
          <w:rFonts w:hint="eastAsia" w:ascii="宋体" w:hAnsi="宋体" w:eastAsia="宋体" w:cs="宋体"/>
          <w:color w:val="auto"/>
          <w:sz w:val="21"/>
          <w:szCs w:val="21"/>
          <w:highlight w:val="none"/>
        </w:rPr>
      </w:pPr>
      <w:r/>
      <w:bookmarkStart w:id="46" w:name="_Toc55204179"/>
      <w:r/>
      <w:bookmarkStart w:id="47" w:name="_Toc13939"/>
      <w:r/>
      <w:bookmarkStart w:id="48" w:name="_Hlk69392822"/>
      <w:r>
        <w:rPr>
          <w:rFonts w:hint="eastAsia" w:ascii="宋体" w:hAnsi="宋体" w:eastAsia="宋体" w:cs="宋体"/>
          <w:color w:val="auto"/>
          <w:sz w:val="21"/>
          <w:szCs w:val="21"/>
          <w:highlight w:val="none"/>
        </w:rPr>
        <w:t xml:space="preserve">第三章合同条款及格式</w:t>
      </w:r>
      <w:bookmarkEnd w:id="46"/>
      <w:r/>
      <w:bookmarkEnd w:id="47"/>
      <w:r/>
      <w:r/>
    </w:p>
    <w:p>
      <w:pPr>
        <w:pStyle w:val="861"/>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以下为中标后</w:t>
      </w:r>
      <w:r>
        <w:rPr>
          <w:rFonts w:hint="eastAsia" w:hAnsi="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本项目合同的通用条款，中标人不得提出实质性的修改，关于专用条款将由采购人与中标人结合本项目具体情况协商后签订。</w:t>
      </w:r>
      <w:r/>
    </w:p>
    <w:p>
      <w:pPr>
        <w:ind w:firstLine="422"/>
        <w:jc w:val="center"/>
        <w:pageBreakBefore w:val="0"/>
        <w:spacing w:before="145" w:after="145" w:line="360" w:lineRule="auto"/>
        <w:widowControl w:val="off"/>
        <w:rPr>
          <w:rFonts w:hint="eastAsia" w:ascii="宋体" w:hAnsi="宋体" w:eastAsia="宋体" w:cs="宋体"/>
          <w:b/>
          <w:bCs/>
          <w:color w:val="000000"/>
          <w:sz w:val="21"/>
          <w:szCs w:val="21"/>
        </w:rPr>
        <w:outlineLvl w:val="0"/>
      </w:pPr>
      <w:r/>
      <w:bookmarkStart w:id="49" w:name="_Toc4414"/>
      <w:r/>
      <w:bookmarkStart w:id="50" w:name="_Toc31399"/>
      <w:r/>
      <w:bookmarkStart w:id="51" w:name="_Toc25121"/>
      <w:r/>
      <w:bookmarkStart w:id="52" w:name="_Toc513029243"/>
      <w:r/>
      <w:bookmarkStart w:id="53" w:name="_Toc20823315"/>
      <w:r/>
      <w:bookmarkStart w:id="54" w:name="_Toc16938559"/>
      <w:r>
        <w:rPr>
          <w:rFonts w:hint="eastAsia" w:ascii="宋体" w:hAnsi="宋体" w:eastAsia="宋体" w:cs="宋体"/>
          <w:b/>
          <w:color w:val="000000"/>
          <w:sz w:val="21"/>
          <w:szCs w:val="21"/>
        </w:rPr>
        <w:t xml:space="preserve">江苏省政府采购合同（服务）（合同编号）</w:t>
      </w:r>
      <w:bookmarkEnd w:id="49"/>
      <w:r/>
      <w:bookmarkEnd w:id="50"/>
      <w:r/>
      <w:bookmarkEnd w:id="51"/>
      <w:r/>
      <w:r/>
    </w:p>
    <w:p>
      <w:pPr>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eastAsia="zh-CN"/>
        </w:rPr>
      </w:r>
      <w:r>
        <w:rPr>
          <w:rFonts w:hint="eastAsia" w:ascii="宋体" w:hAnsi="宋体" w:eastAsia="宋体" w:cs="宋体"/>
          <w:color w:val="000000"/>
          <w:sz w:val="21"/>
          <w:szCs w:val="21"/>
          <w:lang w:eastAsia="zh-CN"/>
        </w:rPr>
        <w:t xml:space="preserve">宝应县教育局2026-2027学年校车服务项目</w:t>
      </w:r>
      <w:r>
        <w:rPr>
          <w:rFonts w:hint="eastAsia" w:ascii="宋体" w:hAnsi="宋体" w:eastAsia="宋体" w:cs="宋体"/>
          <w:color w:val="000000"/>
          <w:sz w:val="21"/>
          <w:szCs w:val="21"/>
          <w:lang w:eastAsia="zh-CN"/>
        </w:rPr>
      </w:r>
      <w:r>
        <w:rPr>
          <w:rFonts w:hint="eastAsia" w:ascii="宋体" w:hAnsi="宋体" w:eastAsia="宋体" w:cs="宋体"/>
          <w:color w:val="000000"/>
          <w:sz w:val="21"/>
          <w:szCs w:val="21"/>
        </w:rPr>
        <w:t xml:space="preserve">                   </w:t>
      </w:r>
      <w:r/>
    </w:p>
    <w:p>
      <w:pPr>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             </w:t>
      </w:r>
      <w:r/>
    </w:p>
    <w:p>
      <w:pPr>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采购包号：</w:t>
      </w:r>
      <w:r/>
    </w:p>
    <w:p>
      <w:pPr>
        <w:pStyle w:val="1095"/>
        <w:ind w:firstLine="420"/>
        <w:pageBreakBefore w:val="0"/>
        <w:spacing w:before="120" w:after="120" w:line="360" w:lineRule="auto"/>
        <w:widowControl w:val="off"/>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甲方：（买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方</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/采</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购</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u w:val="single"/>
          <w:lang w:val="en-US" w:eastAsia="zh-CN"/>
        </w:rPr>
        <w:t xml:space="preserve">                </w:t>
      </w:r>
      <w:r/>
    </w:p>
    <w:p>
      <w:pPr>
        <w:pStyle w:val="1095"/>
        <w:ind w:firstLine="420"/>
        <w:pageBreakBefore w:val="0"/>
        <w:spacing w:before="120" w:after="120" w:line="360" w:lineRule="auto"/>
        <w:widowControl w:val="off"/>
        <w:rPr>
          <w:rFonts w:hint="eastAsia"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乙方：（卖方/中标供应商）</w:t>
      </w:r>
      <w:r>
        <w:rPr>
          <w:rFonts w:hint="eastAsia" w:ascii="宋体" w:hAnsi="宋体" w:eastAsia="宋体" w:cs="宋体"/>
          <w:color w:val="000000"/>
          <w:sz w:val="21"/>
          <w:szCs w:val="21"/>
          <w:u w:val="single"/>
          <w:lang w:val="en-US" w:eastAsia="zh-CN"/>
        </w:rPr>
        <w:t xml:space="preserve">                </w:t>
      </w:r>
      <w:r/>
    </w:p>
    <w:p>
      <w:pPr>
        <w:pStyle w:val="1095"/>
        <w:ind w:firstLine="420"/>
        <w:pageBreakBefore w:val="0"/>
        <w:spacing w:before="120" w:after="120" w:line="360" w:lineRule="auto"/>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lang w:eastAsia="zh-CN"/>
        </w:rPr>
        <w:t xml:space="preserve">扬州言志业工程咨询有限公司</w:t>
      </w:r>
      <w:r>
        <w:rPr>
          <w:rFonts w:ascii="SimSun" w:hAnsi="SimSun" w:eastAsia="SimSun" w:cs="SimSun"/>
          <w:color w:val="000000"/>
          <w:sz w:val="21"/>
          <w:u w:val="single"/>
        </w:rPr>
        <w:t xml:space="preserve">宝应县教育局</w:t>
      </w:r>
      <w:r>
        <w:rPr>
          <w:rFonts w:ascii="Times New Roman" w:hAnsi="Times New Roman" w:eastAsia="Times New Roman" w:cs="Times New Roman"/>
          <w:color w:val="000000"/>
          <w:sz w:val="21"/>
          <w:u w:val="single"/>
        </w:rPr>
        <w:t xml:space="preserve">2026-2027</w:t>
      </w:r>
      <w:r>
        <w:rPr>
          <w:rFonts w:ascii="SimSun" w:hAnsi="SimSun" w:eastAsia="SimSun" w:cs="SimSun"/>
          <w:color w:val="000000"/>
          <w:sz w:val="21"/>
          <w:u w:val="single"/>
        </w:rPr>
        <w:t xml:space="preserve">学年校车服务项目</w:t>
      </w:r>
      <w:r>
        <w:rPr>
          <w:rFonts w:hint="eastAsia" w:ascii="宋体" w:hAnsi="宋体" w:eastAsia="宋体" w:cs="宋体"/>
          <w:color w:val="000000"/>
          <w:sz w:val="21"/>
          <w:szCs w:val="21"/>
        </w:rPr>
        <w:t xml:space="preserve">公开招标的结果，签署本合同。</w:t>
      </w:r>
      <w:r/>
    </w:p>
    <w:p>
      <w:pPr>
        <w:pStyle w:val="1095"/>
        <w:ind w:firstLine="422"/>
        <w:pageBreakBefore w:val="0"/>
        <w:spacing w:before="120" w:after="120"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一、合同内容</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标的名称：</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1.2标的质量：</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标的数量（规模）：</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履行时间（期限）：</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履行地点：</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履行方式：</w:t>
      </w:r>
      <w:r/>
    </w:p>
    <w:p>
      <w:pPr>
        <w:pStyle w:val="1095"/>
        <w:ind w:firstLine="422"/>
        <w:pageBreakBefore w:val="0"/>
        <w:spacing w:before="120" w:after="120"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二、合同金额</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本合同金额为（大写）：________圆（________元）人民币或其他币种。</w:t>
      </w:r>
      <w:r/>
    </w:p>
    <w:p>
      <w:pPr>
        <w:pStyle w:val="1095"/>
        <w:ind w:firstLine="422"/>
        <w:pageBreakBefore w:val="0"/>
        <w:spacing w:before="120" w:after="120"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三、技术资料</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3.1乙方应按招标文件规定的时间向甲方提供服务（包含与服务相关的货物）的有关技术资料。</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5"/>
        <w:ind w:firstLine="422"/>
        <w:pageBreakBefore w:val="0"/>
        <w:spacing w:before="120" w:after="120"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四、知识产权</w:t>
      </w:r>
      <w:r/>
    </w:p>
    <w:p>
      <w:pPr>
        <w:pStyle w:val="1095"/>
        <w:ind w:firstLine="420"/>
        <w:pageBreakBefore w:val="0"/>
        <w:spacing w:before="120" w:after="12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95"/>
        <w:ind w:firstLine="422"/>
        <w:pageBreakBefore w:val="0"/>
        <w:spacing w:before="120" w:after="120" w:line="360" w:lineRule="auto"/>
        <w:widowControl w:val="off"/>
        <w:rPr>
          <w:rFonts w:hint="eastAsia" w:ascii="宋体" w:hAnsi="宋体" w:eastAsia="宋体" w:cs="宋体"/>
          <w:color w:val="000000"/>
          <w:sz w:val="21"/>
          <w:szCs w:val="21"/>
          <w:u w:val="single"/>
        </w:rPr>
      </w:pPr>
      <w:r>
        <w:rPr>
          <w:rFonts w:hint="eastAsia" w:ascii="宋体" w:hAnsi="宋体" w:eastAsia="宋体" w:cs="宋体"/>
          <w:b/>
          <w:color w:val="000000"/>
          <w:sz w:val="21"/>
          <w:szCs w:val="21"/>
        </w:rPr>
        <w:t xml:space="preserve">五、产权担保</w:t>
      </w:r>
      <w:r/>
    </w:p>
    <w:p>
      <w:pPr>
        <w:pStyle w:val="1095"/>
        <w:ind w:firstLine="420"/>
        <w:pageBreakBefore w:val="0"/>
        <w:spacing w:before="120" w:after="120" w:line="360" w:lineRule="auto"/>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5.1 乙方保证所交付的服务（包含与服务相关的货物）的所有权完全属于乙方且无任何抵押、查封等产权瑕疵。</w:t>
      </w:r>
      <w:r/>
    </w:p>
    <w:p>
      <w:pPr>
        <w:pStyle w:val="1095"/>
        <w:ind w:firstLine="422"/>
        <w:pageBreakBefore w:val="0"/>
        <w:spacing w:before="120" w:after="120"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六、履约保证金</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6.1 乙方交纳人民币</w:t>
      </w:r>
      <w:r>
        <w:rPr>
          <w:rFonts w:hint="eastAsia" w:hAnsi="宋体" w:cs="宋体"/>
          <w:color w:val="000000"/>
          <w:sz w:val="21"/>
          <w:szCs w:val="21"/>
          <w:lang w:eastAsia="zh-CN"/>
        </w:rPr>
        <w:t xml:space="preserve">零元</w:t>
      </w:r>
      <w:r>
        <w:rPr>
          <w:rFonts w:hint="eastAsia" w:ascii="宋体" w:hAnsi="宋体" w:eastAsia="宋体" w:cs="宋体"/>
          <w:sz w:val="21"/>
          <w:szCs w:val="21"/>
        </w:rPr>
        <w:t xml:space="preserve">作为本合同的履约保证金。（不得超过合同金额的10%）</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6.2合同履行结束后，甲方应及时退还交纳的履约保证金。</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6.2.1履约保证金退还方式：无</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6.2.2履约保证金退还时间：无</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6.2.3履约保证金退还条件：无</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6.2.4履约保证金不予退还的情形：无</w:t>
      </w:r>
      <w:r/>
    </w:p>
    <w:p>
      <w:pPr>
        <w:pStyle w:val="1095"/>
        <w:ind w:firstLine="420"/>
        <w:pageBreakBefore w:val="0"/>
        <w:spacing w:before="120" w:after="12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6.2.5履约保证金逾期退还的违约责任：无</w:t>
      </w:r>
      <w:r/>
    </w:p>
    <w:p>
      <w:pPr>
        <w:ind w:firstLine="422"/>
        <w:pageBreakBefore w:val="0"/>
        <w:spacing w:before="145" w:after="145"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七、合同转包或分包</w:t>
      </w:r>
      <w:r/>
    </w:p>
    <w:p>
      <w:pPr>
        <w:ind w:firstLine="420"/>
        <w:pageBreakBefore w:val="0"/>
        <w:spacing w:before="145" w:after="145"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7.1乙方不得将合同标的转包给他人履行。</w:t>
      </w:r>
      <w:r/>
    </w:p>
    <w:p>
      <w:pPr>
        <w:ind w:firstLine="420"/>
        <w:pageBreakBefore w:val="0"/>
        <w:spacing w:before="145" w:after="145"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7.2乙方不得将合同标的分包给他人履行。</w:t>
      </w:r>
      <w:r/>
    </w:p>
    <w:p>
      <w:pPr>
        <w:ind w:firstLine="420"/>
        <w:pageBreakBefore w:val="0"/>
        <w:spacing w:before="145" w:after="145"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7.3乙方如有转包或未经甲方同意的分包行为，甲方有权解除合同。</w:t>
      </w:r>
      <w:r/>
    </w:p>
    <w:p>
      <w:pPr>
        <w:ind w:firstLine="422"/>
        <w:pageBreakBefore w:val="0"/>
        <w:spacing w:before="145" w:after="145"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八、合同款项支付</w:t>
      </w:r>
      <w:r/>
    </w:p>
    <w:p>
      <w:pPr>
        <w:ind w:firstLine="420"/>
        <w:pageBreakBefore w:val="0"/>
        <w:spacing w:before="145" w:after="145"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8.1合同款项的支付方式及进度安排</w:t>
      </w:r>
      <w:r/>
    </w:p>
    <w:p>
      <w:pPr>
        <w:ind w:firstLine="420"/>
        <w:spacing w:before="145" w:after="145"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8.1.1 预付款支付时间：合同签订后，甲方自收到发票后10个工作日内，支付合同金额30%的预付款。</w:t>
      </w:r>
      <w:r/>
    </w:p>
    <w:p>
      <w:pPr>
        <w:ind w:firstLine="420"/>
        <w:spacing w:before="145" w:after="145"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8.1.2 尾款支付时间：秋学期结束后一个月内，甲方根据考核情况，自收到发票之日起10个工作日内支付财政补贴合同总价20%；春学期结束后，甲方根据考核情况，自收到发票之日起10个工作日内支付财政补贴合同总价50%。</w:t>
      </w:r>
      <w:r/>
    </w:p>
    <w:p>
      <w:pPr>
        <w:ind w:firstLine="422"/>
        <w:spacing w:before="145" w:after="145"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九、税费</w:t>
      </w:r>
      <w:r/>
    </w:p>
    <w:p>
      <w:pPr>
        <w:ind w:firstLine="420"/>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9.1本合同执行中相关的一切税费均由乙方负担。</w:t>
      </w:r>
      <w:r/>
    </w:p>
    <w:p>
      <w:pPr>
        <w:pStyle w:val="1095"/>
        <w:ind w:firstLine="422"/>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十、项目验收</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甲方依法组织履约验收工作。</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 对于实际使用人和甲方分离的项目，甲方邀请实际使用人参与验收。</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10.5 甲方成立验收小组，按照采购合同的约定对乙方的履约情况进行验收。验收时</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甲方按照采购合同的约定对每一项技术、服务、安全标准的履约情况进行确认。验收结束后</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验收小组出具验收书</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由验收双方共同签署。验收结果与采购合同约定的资金支付及履约保证金返还条件挂钩。履约验收的各项资料存档备查。</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10.6 验收合格的项目</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甲方将及时报告本级财政部门。</w:t>
      </w:r>
      <w:r/>
    </w:p>
    <w:p>
      <w:pPr>
        <w:pStyle w:val="1095"/>
        <w:ind w:firstLine="422"/>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十一、违约责任</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 甲方无正当理由拒绝接受乙方提供服务的，甲方向乙方偿付拒绝接受服务合同价款总值</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的违约金。</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甲方无故逾期验收和办理合同款项支付手续的</w:t>
      </w:r>
      <w:r>
        <w:rPr>
          <w:rFonts w:hint="eastAsia" w:hAnsi="宋体" w:cs="宋体"/>
          <w:color w:val="000000"/>
          <w:sz w:val="21"/>
          <w:szCs w:val="21"/>
          <w:lang w:eastAsia="zh-CN"/>
        </w:rPr>
        <w:t xml:space="preserve">，</w:t>
      </w:r>
      <w:r>
        <w:rPr>
          <w:rFonts w:hint="eastAsia" w:ascii="宋体" w:hAnsi="宋体" w:eastAsia="宋体" w:cs="宋体"/>
          <w:color w:val="000000"/>
          <w:sz w:val="21"/>
          <w:szCs w:val="21"/>
        </w:rPr>
        <w:t xml:space="preserve">甲方应按逾期付款总额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每日向乙方支付违约金。</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1"/>
          <w:szCs w:val="21"/>
          <w:u w:val="single"/>
          <w:lang w:val="en-US" w:eastAsia="zh-CN"/>
        </w:rPr>
        <w:t xml:space="preserve">10%</w:t>
      </w:r>
      <w:r>
        <w:rPr>
          <w:rFonts w:hint="eastAsia" w:ascii="宋体" w:hAnsi="宋体" w:eastAsia="宋体" w:cs="宋体"/>
          <w:color w:val="000000"/>
          <w:sz w:val="21"/>
          <w:szCs w:val="21"/>
        </w:rPr>
        <w:t xml:space="preserve">的违约金，如造成甲方损失超过违约金的，超出部分由乙方继续承担赔偿责任。 </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乙方所提供服务的标准不符合合同规定及招标文件规定标准的，甲方有权拒绝接受服务，并可单方面解除合同。</w:t>
      </w:r>
      <w:r/>
    </w:p>
    <w:p>
      <w:pPr>
        <w:pStyle w:val="1095"/>
        <w:ind w:firstLine="422"/>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十二、不可抗力事件处理</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在合同有效期内，任何一方因不可抗力事件导致不能履行合同，则合同履行期可延长，其延长期与不可抗力影响期相同。</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 不可抗力事件发生后，应立即通知对方，并寄送有关权威机构出具的证明。</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 不可抗力事件延续120天以上，双方应通过友好协商，确定是否继续履行合同。</w:t>
      </w:r>
      <w:r/>
    </w:p>
    <w:p>
      <w:pPr>
        <w:pStyle w:val="1095"/>
        <w:ind w:firstLine="422"/>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十三、解决争议的方法</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pStyle w:val="1095"/>
        <w:ind w:firstLine="422"/>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十四、合同生效及其它</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合同经双方法定代表人或授权委托代表人签字并加盖单位公章后生效。</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14.2本合同未尽事宜，遵照中华人民共和国现行法律法规有关条文执行。</w:t>
      </w:r>
      <w:r/>
    </w:p>
    <w:p>
      <w:pPr>
        <w:pStyle w:val="1095"/>
        <w:ind w:firstLine="42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 本合同正本一式两份，具有同等法律效力，甲方、乙方各执一份。</w:t>
      </w:r>
      <w:r/>
    </w:p>
    <w:p>
      <w:pPr>
        <w:pStyle w:val="1095"/>
        <w:ind w:left="480" w:hanging="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                        </w:t>
      </w:r>
      <w:r>
        <w:rPr>
          <w:rFonts w:hint="eastAsia" w:hAnsi="宋体" w:cs="宋体"/>
          <w:color w:val="000000"/>
          <w:sz w:val="21"/>
          <w:szCs w:val="21"/>
          <w:lang w:val="en-US" w:eastAsia="zh-CN"/>
        </w:rPr>
        <w:t xml:space="preserve"> </w:t>
      </w:r>
      <w:r>
        <w:rPr>
          <w:rFonts w:hint="eastAsia" w:ascii="宋体" w:hAnsi="宋体" w:eastAsia="宋体" w:cs="宋体"/>
          <w:color w:val="000000"/>
          <w:sz w:val="21"/>
          <w:szCs w:val="21"/>
        </w:rPr>
        <w:t xml:space="preserve">乙方： </w:t>
      </w:r>
      <w:r/>
    </w:p>
    <w:p>
      <w:pPr>
        <w:pStyle w:val="1095"/>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地址：                        地址： </w:t>
      </w:r>
      <w:r/>
    </w:p>
    <w:p>
      <w:pPr>
        <w:pStyle w:val="1095"/>
        <w:ind w:firstLine="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        法定代表人或授权代表：</w:t>
      </w:r>
      <w:r/>
    </w:p>
    <w:p>
      <w:pPr>
        <w:pStyle w:val="1095"/>
        <w:ind w:firstLine="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                    联系电话：          </w:t>
      </w:r>
      <w:r>
        <w:rPr>
          <w:rFonts w:hint="eastAsia" w:ascii="宋体" w:hAnsi="宋体" w:cs="宋体"/>
          <w:color w:val="000000"/>
          <w:sz w:val="21"/>
          <w:szCs w:val="21"/>
          <w:lang w:eastAsia="zh-CN"/>
        </w:rPr>
        <w:tab/>
      </w:r>
      <w:r>
        <w:rPr>
          <w:rFonts w:hint="eastAsia" w:ascii="宋体" w:hAnsi="宋体" w:eastAsia="宋体" w:cs="宋体"/>
          <w:color w:val="000000"/>
          <w:sz w:val="21"/>
          <w:szCs w:val="21"/>
        </w:rPr>
        <w:t xml:space="preserve">                                         </w:t>
      </w:r>
      <w:r/>
    </w:p>
    <w:p>
      <w:pPr>
        <w:ind w:firstLine="420"/>
        <w:spacing w:line="500" w:lineRule="exact"/>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见证方（单位盖章）：</w:t>
      </w:r>
      <w:r/>
    </w:p>
    <w:p>
      <w:pPr>
        <w:ind w:firstLine="420"/>
        <w:spacing w:line="500" w:lineRule="exact"/>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地  址：</w:t>
      </w:r>
      <w:r/>
    </w:p>
    <w:p>
      <w:pPr>
        <w:ind w:firstLine="420"/>
        <w:spacing w:line="500" w:lineRule="exact"/>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电  话：</w:t>
      </w:r>
      <w:r/>
    </w:p>
    <w:p>
      <w:pPr>
        <w:ind w:firstLine="420"/>
        <w:spacing w:line="500" w:lineRule="exact"/>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代表签字：</w:t>
      </w:r>
      <w:r/>
    </w:p>
    <w:p>
      <w:pPr>
        <w:ind w:firstLine="420"/>
        <w:spacing w:line="50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zh-CN"/>
        </w:rPr>
        <w:t xml:space="preserve">合同签订日期：   年   月</w:t>
      </w:r>
      <w:r>
        <w:rPr>
          <w:rFonts w:hint="eastAsia" w:ascii="宋体" w:hAnsi="宋体" w:eastAsia="宋体" w:cs="宋体"/>
          <w:bCs/>
          <w:sz w:val="21"/>
          <w:szCs w:val="21"/>
          <w:highlight w:val="none"/>
          <w:lang w:val="en-US" w:eastAsia="zh-CN"/>
        </w:rPr>
        <w:t xml:space="preserve">   日</w:t>
      </w:r>
      <w:bookmarkEnd w:id="52"/>
      <w:bookmarkEnd w:id="53"/>
      <w:bookmarkEnd w:id="54"/>
      <w:r/>
    </w:p>
    <w:p>
      <w:pPr>
        <w:jc w:val="both"/>
        <w:pageBreakBefore w:val="0"/>
        <w:spacing w:line="360" w:lineRule="auto"/>
        <w:rPr>
          <w:rFonts w:ascii="Times New Roman" w:hAnsi="Times New Roman" w:eastAsia="宋体" w:cs="宋体"/>
          <w:color w:val="auto"/>
          <w:sz w:val="21"/>
          <w:szCs w:val="21"/>
          <w:highlight w:val="none"/>
        </w:rPr>
      </w:pPr>
      <w:r/>
      <w:bookmarkStart w:id="55" w:name="_Hlt16619369"/>
      <w:r/>
      <w:bookmarkEnd w:id="55"/>
      <w:r/>
      <w:bookmarkStart w:id="56" w:name="_Toc16938590"/>
      <w:r/>
      <w:bookmarkStart w:id="57" w:name="_Toc20823346"/>
      <w:r/>
      <w:bookmarkStart w:id="58" w:name="_Hlt16619350"/>
      <w:r/>
      <w:bookmarkStart w:id="59" w:name="_Toc120614244"/>
      <w:r>
        <w:rPr>
          <w:rFonts w:hint="eastAsia" w:ascii="宋体" w:hAnsi="宋体" w:eastAsia="宋体" w:cs="宋体"/>
          <w:bCs/>
          <w:color w:val="000000"/>
          <w:sz w:val="21"/>
          <w:szCs w:val="21"/>
        </w:rPr>
        <w:br w:type="page" w:clear="all"/>
      </w:r>
      <w:bookmarkEnd w:id="56"/>
      <w:r/>
      <w:bookmarkEnd w:id="57"/>
      <w:r/>
      <w:bookmarkEnd w:id="58"/>
      <w:r/>
      <w:bookmarkEnd w:id="59"/>
      <w:r/>
      <w:bookmarkEnd w:id="48"/>
      <w:r/>
    </w:p>
    <w:p>
      <w:pPr>
        <w:pStyle w:val="1095"/>
        <w:jc w:val="center"/>
        <w:spacing w:before="120" w:after="120" w:line="360" w:lineRule="auto"/>
        <w:rPr>
          <w:rFonts w:hint="eastAsia" w:ascii="宋体" w:hAnsi="宋体" w:eastAsia="宋体" w:cs="宋体"/>
          <w:bCs/>
          <w:sz w:val="21"/>
          <w:szCs w:val="21"/>
        </w:rPr>
      </w:pPr>
      <w:r/>
      <w:bookmarkStart w:id="60" w:name="_Toc55204181"/>
      <w:r>
        <w:rPr>
          <w:rFonts w:hint="eastAsia" w:ascii="宋体" w:hAnsi="宋体" w:eastAsia="宋体" w:cs="宋体"/>
          <w:b/>
          <w:bCs w:val="0"/>
          <w:sz w:val="21"/>
          <w:szCs w:val="21"/>
        </w:rPr>
        <w:t xml:space="preserve">第四章</w:t>
      </w:r>
      <w:r>
        <w:rPr>
          <w:rFonts w:hint="eastAsia" w:ascii="宋体" w:hAnsi="宋体" w:eastAsia="宋体" w:cs="宋体"/>
          <w:b/>
          <w:bCs w:val="0"/>
          <w:sz w:val="21"/>
          <w:szCs w:val="21"/>
          <w:lang w:val="en-US" w:eastAsia="zh-CN"/>
        </w:rPr>
        <w:t xml:space="preserve"> </w:t>
      </w:r>
      <w:r>
        <w:rPr>
          <w:rFonts w:hint="eastAsia" w:hAnsi="宋体" w:cs="宋体"/>
          <w:b/>
          <w:bCs w:val="0"/>
          <w:sz w:val="21"/>
          <w:szCs w:val="21"/>
          <w:lang w:val="en-US" w:eastAsia="zh-CN"/>
        </w:rPr>
        <w:t xml:space="preserve">采购</w:t>
      </w:r>
      <w:r>
        <w:rPr>
          <w:rFonts w:hint="eastAsia" w:ascii="宋体" w:hAnsi="宋体" w:eastAsia="宋体" w:cs="宋体"/>
          <w:b/>
          <w:bCs w:val="0"/>
          <w:sz w:val="21"/>
          <w:szCs w:val="21"/>
        </w:rPr>
        <w:t xml:space="preserve">需求</w:t>
      </w:r>
      <w:r/>
    </w:p>
    <w:p>
      <w:pPr>
        <w:ind w:left="495" w:hanging="495"/>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一、</w:t>
      </w:r>
      <w:r>
        <w:rPr>
          <w:rFonts w:hint="eastAsia" w:ascii="宋体" w:hAnsi="宋体" w:eastAsia="宋体" w:cs="宋体"/>
          <w:b/>
          <w:color w:val="000000"/>
          <w:sz w:val="21"/>
          <w:szCs w:val="21"/>
        </w:rPr>
        <w:t xml:space="preserve">项目属性</w:t>
      </w:r>
      <w:r>
        <w:rPr>
          <w:rFonts w:hint="eastAsia" w:ascii="宋体" w:hAnsi="宋体" w:cs="宋体"/>
          <w:b/>
          <w:color w:val="000000"/>
          <w:sz w:val="21"/>
          <w:szCs w:val="21"/>
          <w:lang w:eastAsia="zh-CN"/>
        </w:rPr>
        <w:t xml:space="preserve">：</w:t>
      </w:r>
      <w:r>
        <w:rPr>
          <w:rFonts w:hint="eastAsia" w:ascii="宋体" w:hAnsi="宋体" w:eastAsia="宋体" w:cs="宋体"/>
          <w:b/>
          <w:color w:val="000000"/>
          <w:sz w:val="21"/>
          <w:szCs w:val="21"/>
        </w:rPr>
        <w:t xml:space="preserve">服务类项目</w:t>
      </w:r>
      <w:r/>
    </w:p>
    <w:p>
      <w:pPr>
        <w:pStyle w:val="1061"/>
        <w:ind w:left="0"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sz w:val="21"/>
          <w:szCs w:val="21"/>
          <w:u w:val="single"/>
        </w:rPr>
        <w:t xml:space="preserve">节能产品、环境标志产品品目清单以递交响应文件截止时已正式公布的最近一期信息为准，</w:t>
      </w:r>
      <w:r>
        <w:rPr>
          <w:rFonts w:hint="eastAsia" w:ascii="宋体" w:hAnsi="宋体" w:eastAsia="宋体" w:cs="宋体"/>
          <w:bCs/>
          <w:i/>
          <w:iCs/>
          <w:sz w:val="21"/>
          <w:szCs w:val="21"/>
          <w:u w:val="single"/>
        </w:rPr>
        <w:t xml:space="preserve">如属政府强制采购产品未提供认证证书的或认证证书提供不全的将视为未实质性响应采购要求</w:t>
      </w:r>
      <w:r>
        <w:rPr>
          <w:rFonts w:hint="eastAsia" w:ascii="宋体" w:hAnsi="宋体" w:eastAsia="宋体" w:cs="宋体"/>
          <w:i/>
          <w:sz w:val="21"/>
          <w:szCs w:val="21"/>
          <w:u w:val="single"/>
        </w:rPr>
        <w:t xml:space="preserve">。</w:t>
      </w:r>
      <w:r>
        <w:rPr>
          <w:rFonts w:hint="eastAsia" w:ascii="宋体" w:hAnsi="宋体" w:eastAsia="宋体" w:cs="宋体"/>
          <w:sz w:val="21"/>
          <w:szCs w:val="21"/>
        </w:rPr>
        <w:t xml:space="preserve">其他条件相同情况下，应当优先采购节能产品、环境标志产品。</w:t>
      </w:r>
      <w:r/>
    </w:p>
    <w:p>
      <w:pPr>
        <w:ind w:firstLine="420"/>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2供应商对于投标产品的包装应按照“财办库〔2020〕123号《关于印发《商品包装政府采购需求标准（试行）》、《快递包装政府采购需求标准（试行）》的通知》”执行。</w:t>
      </w:r>
      <w:r/>
    </w:p>
    <w:p>
      <w:pPr>
        <w:pStyle w:val="857"/>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3.政府采购中实施本国产品标准及相关政策</w:t>
      </w:r>
      <w:r/>
    </w:p>
    <w:p>
      <w:pPr>
        <w:pStyle w:val="857"/>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3.1本项目对采购本国产品给予政策支持，具体内容见招标文件“第五章 评标方法及评标标准”。</w:t>
      </w:r>
      <w:r/>
    </w:p>
    <w:p>
      <w:pPr>
        <w:pStyle w:val="857"/>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spacing w:line="360" w:lineRule="auto"/>
        <w:rPr>
          <w:rFonts w:hint="eastAsia"/>
          <w:lang w:val="en-US" w:eastAsia="zh-CN"/>
        </w:rPr>
      </w:pPr>
      <w:r>
        <w:rPr>
          <w:rFonts w:hint="eastAsia" w:ascii="宋体" w:hAnsi="宋体" w:eastAsia="宋体" w:cs="宋体"/>
          <w:sz w:val="21"/>
          <w:szCs w:val="21"/>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.采购标的清单</w:t>
      </w:r>
      <w:r/>
    </w:p>
    <w:tbl>
      <w:tblPr>
        <w:tblStyle w:val="8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3296"/>
        <w:gridCol w:w="3934"/>
      </w:tblGrid>
      <w:tr>
        <w:trPr>
          <w:cantSplit/>
          <w:jc w:val="center"/>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采购包号</w:t>
            </w:r>
            <w:r/>
          </w:p>
        </w:tc>
        <w:tc>
          <w:tcPr>
            <w:tcBorders>
              <w:top w:val="single" w:color="auto" w:sz="4" w:space="0"/>
              <w:left w:val="single" w:color="auto" w:sz="4" w:space="0"/>
              <w:bottom w:val="single" w:color="auto" w:sz="4" w:space="0"/>
              <w:right w:val="single" w:color="auto" w:sz="4" w:space="0"/>
            </w:tcBorders>
            <w:tcW w:w="3296"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p>
        </w:tc>
        <w:tc>
          <w:tcPr>
            <w:tcBorders>
              <w:top w:val="single" w:color="auto" w:sz="4" w:space="0"/>
              <w:left w:val="single" w:color="auto" w:sz="4" w:space="0"/>
              <w:bottom w:val="single" w:color="auto" w:sz="4" w:space="0"/>
              <w:right w:val="single" w:color="auto" w:sz="4" w:space="0"/>
            </w:tcBorders>
            <w:tcW w:w="39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cantSplit/>
          <w:jc w:val="center"/>
          <w:trHeight w:val="291"/>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3296" w:type="dxa"/>
            <w:vAlign w:val="center"/>
            <w:textDirection w:val="lrTb"/>
            <w:noWrap w:val="false"/>
          </w:tcPr>
          <w:p>
            <w:pPr>
              <w:jc w:val="center"/>
              <w:spacing w:line="360" w:lineRule="auto"/>
              <w:tabs>
                <w:tab w:val="left" w:pos="2020" w:leader="none"/>
              </w:tabs>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宝应县教育局2026-2027学年校车服务项目</w:t>
            </w:r>
            <w:r/>
          </w:p>
        </w:tc>
        <w:tc>
          <w:tcPr>
            <w:tcBorders>
              <w:top w:val="single" w:color="auto" w:sz="4" w:space="0"/>
              <w:left w:val="single" w:color="auto" w:sz="4" w:space="0"/>
              <w:bottom w:val="single" w:color="auto" w:sz="4" w:space="0"/>
              <w:right w:val="single" w:color="auto" w:sz="4" w:space="0"/>
            </w:tcBorders>
            <w:tcW w:w="39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交通运输业</w:t>
            </w:r>
            <w:r/>
          </w:p>
        </w:tc>
      </w:tr>
    </w:tbl>
    <w:p>
      <w:pPr>
        <w:pStyle w:val="1039"/>
        <w:ind w:left="0"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二、技术要求：</w:t>
      </w:r>
      <w:r/>
    </w:p>
    <w:p>
      <w:pPr>
        <w:pStyle w:val="1039"/>
        <w:ind w:left="0" w:firstLine="422"/>
        <w:spacing w:line="360" w:lineRule="auto"/>
        <w:rPr>
          <w:rFonts w:hint="eastAsia" w:ascii="宋体" w:hAnsi="宋体" w:eastAsia="宋体" w:cs="宋体"/>
          <w:b/>
          <w:sz w:val="21"/>
          <w:szCs w:val="21"/>
        </w:rPr>
      </w:pPr>
      <w:r>
        <w:rPr>
          <w:rFonts w:hint="eastAsia" w:ascii="宋体" w:hAnsi="宋体" w:cs="宋体"/>
          <w:b/>
          <w:sz w:val="21"/>
          <w:szCs w:val="21"/>
          <w:lang w:val="en-US" w:eastAsia="zh-CN"/>
        </w:rPr>
        <w:t xml:space="preserve">1</w:t>
      </w:r>
      <w:r>
        <w:rPr>
          <w:rFonts w:hint="eastAsia" w:ascii="宋体" w:hAnsi="宋体" w:eastAsia="宋体" w:cs="宋体"/>
          <w:b/>
          <w:sz w:val="21"/>
          <w:szCs w:val="21"/>
        </w:rPr>
        <w:t xml:space="preserve">、项目概况：</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本项目为扬州</w:t>
      </w:r>
      <w:r>
        <w:rPr>
          <w:rFonts w:hint="eastAsia" w:ascii="宋体" w:hAnsi="宋体" w:eastAsia="宋体" w:cs="宋体"/>
          <w:bCs/>
          <w:sz w:val="21"/>
          <w:szCs w:val="21"/>
          <w:lang w:eastAsia="zh-CN"/>
        </w:rPr>
        <w:t xml:space="preserve">市宝应县</w:t>
      </w:r>
      <w:r>
        <w:rPr>
          <w:rFonts w:hint="eastAsia" w:ascii="宋体" w:hAnsi="宋体" w:eastAsia="宋体" w:cs="宋体"/>
          <w:bCs/>
          <w:sz w:val="21"/>
          <w:szCs w:val="21"/>
        </w:rPr>
        <w:t xml:space="preserve">射阳</w:t>
      </w:r>
      <w:r>
        <w:rPr>
          <w:rFonts w:hint="eastAsia" w:ascii="宋体" w:hAnsi="宋体" w:eastAsia="宋体" w:cs="宋体"/>
          <w:bCs/>
          <w:sz w:val="21"/>
          <w:szCs w:val="21"/>
          <w:lang w:eastAsia="zh-CN"/>
        </w:rPr>
        <w:t xml:space="preserve">湖</w:t>
      </w:r>
      <w:r>
        <w:rPr>
          <w:rFonts w:hint="eastAsia" w:ascii="宋体" w:hAnsi="宋体" w:eastAsia="宋体" w:cs="宋体"/>
          <w:bCs/>
          <w:sz w:val="21"/>
          <w:szCs w:val="21"/>
        </w:rPr>
        <w:t xml:space="preserve">镇</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西安丰镇</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山阳镇</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夏集镇</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柳堡镇辖区内</w:t>
      </w:r>
      <w:r>
        <w:rPr>
          <w:rFonts w:hint="eastAsia" w:ascii="宋体" w:hAnsi="宋体" w:eastAsia="宋体" w:cs="宋体"/>
          <w:bCs/>
          <w:color w:val="auto"/>
          <w:sz w:val="21"/>
          <w:szCs w:val="21"/>
          <w:lang w:val="en-US" w:eastAsia="zh-CN"/>
        </w:rPr>
        <w:t xml:space="preserve">9</w:t>
      </w:r>
      <w:r>
        <w:rPr>
          <w:rFonts w:hint="eastAsia" w:ascii="宋体" w:hAnsi="宋体" w:eastAsia="宋体" w:cs="宋体"/>
          <w:bCs/>
          <w:sz w:val="21"/>
          <w:szCs w:val="21"/>
        </w:rPr>
        <w:t xml:space="preserve">所中小学校</w:t>
      </w:r>
      <w:r>
        <w:rPr>
          <w:rFonts w:hint="eastAsia" w:ascii="宋体" w:hAnsi="宋体" w:eastAsia="宋体" w:cs="宋体"/>
          <w:bCs/>
          <w:sz w:val="21"/>
          <w:szCs w:val="21"/>
          <w:lang w:eastAsia="zh-CN"/>
        </w:rPr>
        <w:t xml:space="preserve">（幼儿园）</w:t>
      </w:r>
      <w:r>
        <w:rPr>
          <w:rFonts w:hint="eastAsia" w:ascii="宋体" w:hAnsi="宋体" w:eastAsia="宋体" w:cs="宋体"/>
          <w:bCs/>
          <w:sz w:val="21"/>
          <w:szCs w:val="21"/>
        </w:rPr>
        <w:t xml:space="preserve">提供学生上放学交通服务，共</w:t>
      </w:r>
      <w:r>
        <w:rPr>
          <w:rFonts w:hint="eastAsia" w:ascii="宋体" w:hAnsi="宋体" w:eastAsia="宋体" w:cs="宋体"/>
          <w:bCs/>
          <w:sz w:val="21"/>
          <w:szCs w:val="21"/>
          <w:lang w:val="en-US" w:eastAsia="zh-CN"/>
        </w:rPr>
        <w:t xml:space="preserve">18辆车，其中：15</w:t>
      </w:r>
      <w:r>
        <w:rPr>
          <w:rFonts w:hint="eastAsia" w:ascii="宋体" w:hAnsi="宋体" w:eastAsia="宋体" w:cs="宋体"/>
          <w:bCs/>
          <w:sz w:val="21"/>
          <w:szCs w:val="21"/>
        </w:rPr>
        <w:t xml:space="preserve">条线</w:t>
      </w:r>
      <w:r>
        <w:rPr>
          <w:rFonts w:hint="eastAsia" w:ascii="宋体" w:hAnsi="宋体" w:eastAsia="宋体" w:cs="宋体"/>
          <w:bCs/>
          <w:sz w:val="21"/>
          <w:szCs w:val="21"/>
          <w:lang w:val="en-US" w:eastAsia="zh-CN"/>
        </w:rPr>
        <w:t xml:space="preserve">15</w:t>
      </w:r>
      <w:r>
        <w:rPr>
          <w:rFonts w:hint="eastAsia" w:ascii="宋体" w:hAnsi="宋体" w:eastAsia="宋体" w:cs="宋体"/>
          <w:bCs/>
          <w:sz w:val="21"/>
          <w:szCs w:val="21"/>
        </w:rPr>
        <w:t xml:space="preserve">辆车</w:t>
      </w:r>
      <w:r>
        <w:rPr>
          <w:rFonts w:hint="eastAsia" w:ascii="宋体" w:hAnsi="宋体" w:eastAsia="宋体" w:cs="宋体"/>
          <w:bCs/>
          <w:sz w:val="21"/>
          <w:szCs w:val="21"/>
          <w:lang w:eastAsia="zh-CN"/>
        </w:rPr>
        <w:t xml:space="preserve">为日常使用车辆</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并另外提供</w:t>
      </w:r>
      <w:r>
        <w:rPr>
          <w:rFonts w:hint="eastAsia" w:ascii="宋体" w:hAnsi="宋体" w:eastAsia="宋体" w:cs="宋体"/>
          <w:bCs/>
          <w:sz w:val="21"/>
          <w:szCs w:val="21"/>
          <w:lang w:val="en-US" w:eastAsia="zh-CN"/>
        </w:rPr>
        <w:t xml:space="preserve">3辆机动车辆（1辆大型客车，2辆中型客车）作为备用</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具体路线、车型详见《</w:t>
      </w:r>
      <w:r>
        <w:rPr>
          <w:rFonts w:hint="eastAsia" w:ascii="宋体" w:hAnsi="宋体" w:eastAsia="宋体" w:cs="宋体"/>
          <w:bCs/>
          <w:sz w:val="21"/>
          <w:szCs w:val="21"/>
          <w:lang w:eastAsia="zh-CN"/>
        </w:rPr>
        <w:t xml:space="preserve">宝应县乡镇</w:t>
      </w:r>
      <w:r>
        <w:rPr>
          <w:rFonts w:hint="eastAsia" w:ascii="宋体" w:hAnsi="宋体" w:eastAsia="宋体" w:cs="宋体"/>
          <w:bCs/>
          <w:sz w:val="21"/>
          <w:szCs w:val="21"/>
        </w:rPr>
        <w:t xml:space="preserve">中小学</w:t>
      </w:r>
      <w:r>
        <w:rPr>
          <w:rFonts w:hint="eastAsia" w:ascii="宋体" w:hAnsi="宋体" w:eastAsia="宋体" w:cs="宋体"/>
          <w:bCs/>
          <w:sz w:val="21"/>
          <w:szCs w:val="21"/>
          <w:lang w:eastAsia="zh-CN"/>
        </w:rPr>
        <w:t xml:space="preserve">、幼儿园学</w:t>
      </w:r>
      <w:r>
        <w:rPr>
          <w:rFonts w:hint="eastAsia" w:ascii="宋体" w:hAnsi="宋体" w:eastAsia="宋体" w:cs="宋体"/>
          <w:bCs/>
          <w:sz w:val="21"/>
          <w:szCs w:val="21"/>
        </w:rPr>
        <w:t xml:space="preserve">生上放学交通服务情况一览表》，实际线路运营里程由</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自行测量</w:t>
      </w:r>
      <w:r>
        <w:rPr>
          <w:rFonts w:hint="eastAsia" w:ascii="宋体" w:hAnsi="宋体" w:eastAsia="宋体" w:cs="宋体"/>
          <w:bCs/>
          <w:sz w:val="21"/>
          <w:szCs w:val="21"/>
          <w:lang w:eastAsia="zh-CN"/>
        </w:rPr>
        <w:t xml:space="preserve">。</w:t>
      </w:r>
      <w:r/>
    </w:p>
    <w:p>
      <w:pPr>
        <w:ind w:firstLine="422"/>
        <w:spacing w:line="360" w:lineRule="auto"/>
        <w:tabs>
          <w:tab w:val="left" w:pos="466" w:leader="none"/>
        </w:tabs>
        <w:rPr>
          <w:rFonts w:hint="eastAsia" w:ascii="宋体" w:hAnsi="宋体" w:eastAsia="宋体" w:cs="宋体"/>
          <w:b/>
          <w:sz w:val="21"/>
          <w:szCs w:val="21"/>
        </w:rPr>
      </w:pPr>
      <w:r>
        <w:rPr>
          <w:rFonts w:hint="eastAsia" w:ascii="宋体" w:hAnsi="宋体" w:cs="宋体"/>
          <w:b/>
          <w:sz w:val="21"/>
          <w:szCs w:val="21"/>
          <w:lang w:val="en-US" w:eastAsia="zh-CN"/>
        </w:rPr>
        <w:t xml:space="preserve">2</w:t>
      </w:r>
      <w:r>
        <w:rPr>
          <w:rFonts w:hint="eastAsia" w:ascii="宋体" w:hAnsi="宋体" w:eastAsia="宋体" w:cs="宋体"/>
          <w:b/>
          <w:sz w:val="21"/>
          <w:szCs w:val="21"/>
        </w:rPr>
        <w:t xml:space="preserve">、项目预算：</w:t>
      </w:r>
      <w:r/>
    </w:p>
    <w:p>
      <w:pPr>
        <w:ind w:right="48" w:firstLine="420"/>
        <w:spacing w:line="360" w:lineRule="auto"/>
        <w:rPr>
          <w:rFonts w:hint="eastAsia" w:ascii="宋体" w:hAnsi="宋体" w:eastAsia="宋体" w:cs="宋体"/>
          <w:sz w:val="21"/>
          <w:szCs w:val="21"/>
          <w:highlight w:val="yellow"/>
          <w:lang w:eastAsia="zh-CN"/>
        </w:rPr>
      </w:pPr>
      <w:r>
        <w:rPr>
          <w:rFonts w:hint="eastAsia" w:ascii="宋体" w:hAnsi="宋体" w:eastAsia="宋体" w:cs="宋体"/>
          <w:sz w:val="21"/>
          <w:szCs w:val="21"/>
          <w:highlight w:val="yellow"/>
          <w:lang w:eastAsia="zh-CN"/>
        </w:rPr>
        <w:t xml:space="preserve">财政补贴每学年</w:t>
      </w:r>
      <w:r>
        <w:rPr>
          <w:rFonts w:hint="eastAsia" w:ascii="宋体" w:hAnsi="宋体" w:cs="宋体"/>
          <w:sz w:val="21"/>
          <w:szCs w:val="21"/>
          <w:highlight w:val="yellow"/>
          <w:lang w:eastAsia="zh-CN"/>
        </w:rPr>
        <w:t xml:space="preserve">最高限价：</w:t>
      </w:r>
      <w:r>
        <w:rPr>
          <w:rFonts w:hint="eastAsia" w:ascii="宋体" w:hAnsi="宋体" w:cs="宋体"/>
          <w:sz w:val="21"/>
          <w:szCs w:val="21"/>
          <w:highlight w:val="yellow"/>
          <w:lang w:val="en-US" w:eastAsia="zh-CN"/>
        </w:rPr>
        <w:t xml:space="preserve">251.64</w:t>
      </w:r>
      <w:r>
        <w:rPr>
          <w:rFonts w:hint="eastAsia" w:ascii="宋体" w:hAnsi="宋体" w:eastAsia="宋体" w:cs="宋体"/>
          <w:sz w:val="21"/>
          <w:szCs w:val="21"/>
          <w:highlight w:val="yellow"/>
          <w:lang w:eastAsia="zh-CN"/>
        </w:rPr>
        <w:t xml:space="preserve">万元。</w:t>
      </w:r>
      <w:r/>
    </w:p>
    <w:p>
      <w:pPr>
        <w:pStyle w:val="853"/>
        <w:ind w:left="0" w:firstLine="480"/>
        <w:spacing w:line="360" w:lineRule="auto"/>
        <w:rPr>
          <w:rFonts w:hint="eastAsia" w:ascii="宋体" w:hAnsi="宋体" w:eastAsia="宋体" w:cs="宋体"/>
          <w:b/>
          <w:i w:val="0"/>
          <w:iCs w:val="0"/>
          <w:sz w:val="21"/>
          <w:szCs w:val="21"/>
          <w:u w:val="none"/>
          <w:lang w:eastAsia="zh-CN"/>
        </w:rPr>
      </w:pPr>
      <w:r>
        <w:rPr>
          <w:rFonts w:hint="eastAsia" w:ascii="宋体" w:hAnsi="宋体" w:cs="宋体"/>
          <w:b/>
          <w:i w:val="0"/>
          <w:iCs w:val="0"/>
          <w:sz w:val="21"/>
          <w:szCs w:val="21"/>
          <w:u w:val="none"/>
          <w:lang w:val="en-US" w:eastAsia="zh-CN"/>
        </w:rPr>
        <w:t xml:space="preserve">3</w:t>
      </w:r>
      <w:r>
        <w:rPr>
          <w:rFonts w:hint="eastAsia" w:ascii="宋体" w:hAnsi="宋体" w:eastAsia="宋体" w:cs="宋体"/>
          <w:b/>
          <w:i w:val="0"/>
          <w:iCs w:val="0"/>
          <w:sz w:val="21"/>
          <w:szCs w:val="21"/>
          <w:u w:val="none"/>
          <w:lang w:eastAsia="zh-CN"/>
        </w:rPr>
        <w:t xml:space="preserve">、</w:t>
      </w:r>
      <w:r>
        <w:rPr>
          <w:rFonts w:hint="eastAsia" w:ascii="宋体" w:hAnsi="宋体" w:eastAsia="宋体" w:cs="宋体"/>
          <w:b/>
          <w:i w:val="0"/>
          <w:iCs w:val="0"/>
          <w:sz w:val="21"/>
          <w:szCs w:val="21"/>
          <w:u w:val="none"/>
        </w:rPr>
        <w:t xml:space="preserve">技术标准</w:t>
      </w:r>
      <w:r>
        <w:rPr>
          <w:rFonts w:hint="eastAsia" w:ascii="宋体" w:hAnsi="宋体" w:eastAsia="宋体" w:cs="宋体"/>
          <w:b/>
          <w:i w:val="0"/>
          <w:iCs w:val="0"/>
          <w:sz w:val="21"/>
          <w:szCs w:val="21"/>
          <w:u w:val="none"/>
          <w:lang w:eastAsia="zh-CN"/>
        </w:rPr>
        <w:t xml:space="preserve">：</w:t>
      </w:r>
      <w:r/>
    </w:p>
    <w:p>
      <w:pPr>
        <w:pStyle w:val="853"/>
        <w:ind w:left="0"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中小学、幼儿园学生上放学交通服务使用的车辆必须符合国家标准校车规范（黄色大鼻子校车），满足国家标准校车的安全、卫生和准运要求，各种手续合法完整，车辆性能好，设备齐全，安全可靠，舒适卫生，且车辆仅限于中小学、幼儿园学生交通服务使用，不得挪作他用。</w:t>
      </w:r>
      <w:r/>
    </w:p>
    <w:p>
      <w:pPr>
        <w:ind w:firstLine="480"/>
        <w:spacing w:line="360" w:lineRule="auto"/>
        <w:rPr>
          <w:rFonts w:hint="eastAsia" w:ascii="宋体" w:hAnsi="宋体" w:eastAsia="宋体" w:cs="宋体"/>
          <w:b/>
          <w:i w:val="0"/>
          <w:iCs w:val="0"/>
          <w:sz w:val="21"/>
          <w:szCs w:val="21"/>
          <w:u w:val="none"/>
          <w:lang w:eastAsia="zh-CN"/>
        </w:rPr>
      </w:pPr>
      <w:r>
        <w:rPr>
          <w:rFonts w:hint="eastAsia" w:ascii="宋体" w:hAnsi="宋体" w:cs="宋体"/>
          <w:b/>
          <w:i w:val="0"/>
          <w:iCs w:val="0"/>
          <w:sz w:val="21"/>
          <w:szCs w:val="21"/>
          <w:u w:val="none"/>
          <w:lang w:val="en-US" w:eastAsia="zh-CN"/>
        </w:rPr>
        <w:t xml:space="preserve">4</w:t>
      </w:r>
      <w:r>
        <w:rPr>
          <w:rFonts w:hint="eastAsia" w:ascii="宋体" w:hAnsi="宋体" w:eastAsia="宋体" w:cs="宋体"/>
          <w:b/>
          <w:i w:val="0"/>
          <w:iCs w:val="0"/>
          <w:sz w:val="21"/>
          <w:szCs w:val="21"/>
          <w:u w:val="none"/>
          <w:lang w:eastAsia="zh-CN"/>
        </w:rPr>
        <w:t xml:space="preserve">、</w:t>
      </w:r>
      <w:r>
        <w:rPr>
          <w:rFonts w:hint="eastAsia" w:ascii="宋体" w:hAnsi="宋体" w:eastAsia="宋体" w:cs="宋体"/>
          <w:b/>
          <w:i w:val="0"/>
          <w:iCs w:val="0"/>
          <w:sz w:val="21"/>
          <w:szCs w:val="21"/>
          <w:u w:val="none"/>
        </w:rPr>
        <w:t xml:space="preserve">基本要求</w:t>
      </w:r>
      <w:r>
        <w:rPr>
          <w:rFonts w:hint="eastAsia" w:ascii="宋体" w:hAnsi="宋体" w:eastAsia="宋体" w:cs="宋体"/>
          <w:b/>
          <w:i w:val="0"/>
          <w:iCs w:val="0"/>
          <w:sz w:val="21"/>
          <w:szCs w:val="21"/>
          <w:u w:val="none"/>
          <w:lang w:eastAsia="zh-CN"/>
        </w:rPr>
        <w:t xml:space="preserve">：</w:t>
      </w:r>
      <w:r/>
    </w:p>
    <w:p>
      <w:pPr>
        <w:ind w:firstLine="42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w:t>
      </w:r>
      <w:r>
        <w:rPr>
          <w:rFonts w:hint="eastAsia" w:ascii="宋体" w:hAnsi="宋体" w:eastAsia="宋体" w:cs="宋体"/>
          <w:i/>
          <w:iCs/>
          <w:sz w:val="21"/>
          <w:szCs w:val="21"/>
          <w:u w:val="single"/>
        </w:rPr>
        <w:t xml:space="preserve">车辆情况：拟投入车辆使用年限必须在10年以内（提供行驶证或承诺中标后正式服务前新购置符合条件的车辆）</w:t>
      </w:r>
      <w:r>
        <w:rPr>
          <w:rFonts w:hint="eastAsia" w:ascii="宋体" w:hAnsi="宋体" w:eastAsia="宋体" w:cs="宋体"/>
          <w:i w:val="0"/>
          <w:iCs w:val="0"/>
          <w:sz w:val="21"/>
          <w:szCs w:val="21"/>
          <w:u w:val="none"/>
        </w:rPr>
        <w:t xml:space="preserve">。</w:t>
      </w:r>
      <w:r/>
    </w:p>
    <w:p>
      <w:pPr>
        <w:ind w:firstLine="480"/>
        <w:spacing w:line="360" w:lineRule="auto"/>
        <w:widowControl/>
        <w:rPr>
          <w:rFonts w:hint="eastAsia" w:ascii="宋体" w:hAnsi="宋体" w:eastAsia="宋体" w:cs="宋体"/>
          <w:i/>
          <w:iCs/>
          <w:sz w:val="21"/>
          <w:szCs w:val="21"/>
          <w:u w:val="single"/>
        </w:rPr>
      </w:pPr>
      <w:r>
        <w:rPr>
          <w:rFonts w:hint="eastAsia" w:ascii="宋体" w:hAnsi="宋体" w:eastAsia="宋体" w:cs="宋体"/>
          <w:i w:val="0"/>
          <w:iCs w:val="0"/>
          <w:sz w:val="21"/>
          <w:szCs w:val="21"/>
          <w:u w:val="none"/>
        </w:rPr>
        <w:t xml:space="preserve">（2）</w:t>
      </w:r>
      <w:r>
        <w:rPr>
          <w:rFonts w:hint="eastAsia" w:ascii="宋体" w:hAnsi="宋体" w:eastAsia="宋体" w:cs="宋体"/>
          <w:i/>
          <w:iCs/>
          <w:sz w:val="21"/>
          <w:szCs w:val="21"/>
          <w:u w:val="single"/>
        </w:rPr>
        <w:t xml:space="preserve">驾驶员情况：本项目</w:t>
      </w:r>
      <w:r>
        <w:rPr>
          <w:rFonts w:hint="eastAsia" w:ascii="宋体" w:hAnsi="宋体" w:eastAsia="宋体" w:cs="宋体"/>
          <w:i/>
          <w:iCs/>
          <w:sz w:val="21"/>
          <w:szCs w:val="21"/>
          <w:u w:val="single"/>
          <w:lang w:eastAsia="zh-CN"/>
        </w:rPr>
        <w:t xml:space="preserve">共有</w:t>
      </w:r>
      <w:r>
        <w:rPr>
          <w:rFonts w:hint="eastAsia" w:ascii="宋体" w:hAnsi="宋体" w:eastAsia="宋体" w:cs="宋体"/>
          <w:i/>
          <w:iCs/>
          <w:sz w:val="21"/>
          <w:szCs w:val="21"/>
          <w:u w:val="single"/>
          <w:lang w:val="en-US" w:eastAsia="zh-CN"/>
        </w:rPr>
        <w:t xml:space="preserve">18</w:t>
      </w:r>
      <w:r>
        <w:rPr>
          <w:rFonts w:hint="eastAsia" w:ascii="宋体" w:hAnsi="宋体" w:eastAsia="宋体" w:cs="宋体"/>
          <w:i/>
          <w:iCs/>
          <w:sz w:val="21"/>
          <w:szCs w:val="21"/>
          <w:u w:val="single"/>
        </w:rPr>
        <w:t xml:space="preserve">辆车</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lang w:val="en-US" w:eastAsia="zh-CN"/>
        </w:rPr>
        <w:t xml:space="preserve">日常车辆使用15辆，备用车辆3辆</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rPr>
        <w:t xml:space="preserve">，</w:t>
      </w:r>
      <w:r>
        <w:rPr>
          <w:rFonts w:hint="eastAsia" w:ascii="宋体" w:hAnsi="宋体" w:eastAsia="宋体" w:cs="宋体"/>
          <w:i/>
          <w:iCs/>
          <w:sz w:val="21"/>
          <w:szCs w:val="21"/>
          <w:u w:val="single"/>
          <w:lang w:eastAsia="zh-CN"/>
        </w:rPr>
        <w:t xml:space="preserve">日常使用车辆</w:t>
      </w:r>
      <w:r>
        <w:rPr>
          <w:rFonts w:hint="eastAsia" w:ascii="宋体" w:hAnsi="宋体" w:eastAsia="宋体" w:cs="宋体"/>
          <w:i/>
          <w:iCs/>
          <w:sz w:val="21"/>
          <w:szCs w:val="21"/>
          <w:u w:val="single"/>
        </w:rPr>
        <w:t xml:space="preserve">每辆车必须配备1名驾驶员</w:t>
      </w:r>
      <w:r>
        <w:rPr>
          <w:rFonts w:hint="eastAsia" w:ascii="宋体" w:hAnsi="宋体" w:eastAsia="宋体" w:cs="宋体"/>
          <w:i/>
          <w:iCs/>
          <w:sz w:val="21"/>
          <w:szCs w:val="21"/>
          <w:u w:val="single"/>
          <w:lang w:eastAsia="zh-CN"/>
        </w:rPr>
        <w:t xml:space="preserve">，即</w:t>
      </w:r>
      <w:r>
        <w:rPr>
          <w:rFonts w:hint="eastAsia" w:ascii="宋体" w:hAnsi="宋体" w:eastAsia="宋体" w:cs="宋体"/>
          <w:i/>
          <w:iCs/>
          <w:sz w:val="21"/>
          <w:szCs w:val="21"/>
          <w:u w:val="single"/>
          <w:lang w:val="en-US" w:eastAsia="zh-CN"/>
        </w:rPr>
        <w:t xml:space="preserve">15名驾驶员</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lang w:val="en-US" w:eastAsia="zh-CN"/>
        </w:rPr>
        <w:t xml:space="preserve">5</w:t>
      </w:r>
      <w:r>
        <w:rPr>
          <w:rFonts w:hint="eastAsia" w:ascii="宋体" w:hAnsi="宋体" w:eastAsia="宋体" w:cs="宋体"/>
          <w:i/>
          <w:iCs/>
          <w:sz w:val="21"/>
          <w:szCs w:val="21"/>
          <w:u w:val="single"/>
        </w:rPr>
        <w:t xml:space="preserve">辆大型客车驾驶员须持有A1驾驶证，1</w:t>
      </w:r>
      <w:r>
        <w:rPr>
          <w:rFonts w:hint="eastAsia" w:ascii="宋体" w:hAnsi="宋体" w:eastAsia="宋体" w:cs="宋体"/>
          <w:i/>
          <w:iCs/>
          <w:sz w:val="21"/>
          <w:szCs w:val="21"/>
          <w:u w:val="single"/>
          <w:lang w:val="en-US" w:eastAsia="zh-CN"/>
        </w:rPr>
        <w:t xml:space="preserve">0</w:t>
      </w:r>
      <w:r>
        <w:rPr>
          <w:rFonts w:hint="eastAsia" w:ascii="宋体" w:hAnsi="宋体" w:eastAsia="宋体" w:cs="宋体"/>
          <w:i/>
          <w:iCs/>
          <w:sz w:val="21"/>
          <w:szCs w:val="21"/>
          <w:u w:val="single"/>
        </w:rPr>
        <w:t xml:space="preserve">辆中型客车驾驶员须持有B1或A1驾驶证</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rPr>
        <w:t xml:space="preserve">，驾驶员须为本单位员工且3年内无重大以上交通责任事故记录和犯罪记录，无累计计分满12分记录，未被纳入失信被执行人名单。（提供驾驶证、驾驶员花名册、为其缴纳的近三个月内任意1个月社保证明及3年内无重大以上交通责任事故记录证明、无犯罪记录证明、无累计</w:t>
      </w:r>
      <w:r>
        <w:rPr>
          <w:rFonts w:hint="eastAsia" w:ascii="宋体" w:hAnsi="宋体" w:eastAsia="宋体" w:cs="宋体"/>
          <w:i/>
          <w:iCs/>
          <w:sz w:val="21"/>
          <w:szCs w:val="21"/>
          <w:u w:val="single"/>
          <w:lang w:eastAsia="zh-CN"/>
        </w:rPr>
        <w:t xml:space="preserve">记分</w:t>
      </w:r>
      <w:r>
        <w:rPr>
          <w:rFonts w:hint="eastAsia" w:ascii="宋体" w:hAnsi="宋体" w:eastAsia="宋体" w:cs="宋体"/>
          <w:i/>
          <w:iCs/>
          <w:sz w:val="21"/>
          <w:szCs w:val="21"/>
          <w:u w:val="single"/>
        </w:rPr>
        <w:t xml:space="preserve">满12分记录证明、承诺未被纳入失信被执行人名单。）驾龄5年（含）以上，身体健康、作风正派、具备良好的职业道德。</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（3）每辆车配备1名随车照管员</w:t>
      </w:r>
      <w:r>
        <w:rPr>
          <w:rFonts w:hint="eastAsia" w:ascii="宋体" w:hAnsi="宋体" w:eastAsia="宋体" w:cs="宋体"/>
          <w:i w:val="0"/>
          <w:iCs w:val="0"/>
          <w:sz w:val="21"/>
          <w:szCs w:val="21"/>
          <w:u w:val="none"/>
          <w:lang w:eastAsia="zh-CN"/>
        </w:rPr>
        <w:t xml:space="preserve">，即</w:t>
      </w:r>
      <w:r>
        <w:rPr>
          <w:rFonts w:hint="eastAsia" w:ascii="宋体" w:hAnsi="宋体" w:eastAsia="宋体" w:cs="宋体"/>
          <w:i w:val="0"/>
          <w:iCs w:val="0"/>
          <w:sz w:val="21"/>
          <w:szCs w:val="21"/>
          <w:u w:val="none"/>
          <w:lang w:val="en-US" w:eastAsia="zh-CN"/>
        </w:rPr>
        <w:t xml:space="preserve">15名随车照管员</w:t>
      </w:r>
      <w:r>
        <w:rPr>
          <w:rFonts w:hint="eastAsia" w:ascii="宋体" w:hAnsi="宋体" w:eastAsia="宋体" w:cs="宋体"/>
          <w:i w:val="0"/>
          <w:iCs w:val="0"/>
          <w:sz w:val="21"/>
          <w:szCs w:val="21"/>
          <w:u w:val="none"/>
        </w:rPr>
        <w:t xml:space="preserve">。年龄不超过55周岁，身体健康、作风正派、具备良好的职业道德，无犯罪记录。所有随车照管员均需培训后上岗，有责任心、有爱心。</w:t>
      </w:r>
      <w:r/>
    </w:p>
    <w:p>
      <w:pPr>
        <w:ind w:firstLine="42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（4）安全设备：公司有监控平台，专业监控员，配备灭火器、安全锤、三脚架等硬件设备，并在车内张贴安全警示标语，所有座位安全带完好。</w:t>
      </w:r>
      <w:r/>
    </w:p>
    <w:p>
      <w:pPr>
        <w:ind w:firstLine="42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（5）中标人需每周召开安全例会，每月召开安全大会，成立考核小组，每月对驾驶员、随车照管员进行严格考核。</w:t>
      </w:r>
      <w:r/>
    </w:p>
    <w:p>
      <w:pPr>
        <w:ind w:firstLine="480"/>
        <w:spacing w:line="360" w:lineRule="auto"/>
        <w:rPr>
          <w:rFonts w:hint="eastAsia" w:ascii="宋体" w:hAnsi="宋体" w:eastAsia="宋体" w:cs="宋体"/>
          <w:b w:val="0"/>
          <w:bCs w:val="0"/>
          <w:i/>
          <w:iCs/>
          <w:sz w:val="21"/>
          <w:szCs w:val="21"/>
          <w:u w:val="single"/>
        </w:rPr>
      </w:pPr>
      <w:r>
        <w:rPr>
          <w:rFonts w:hint="eastAsia" w:ascii="宋体" w:hAnsi="宋体" w:eastAsia="宋体" w:cs="宋体"/>
          <w:b w:val="0"/>
          <w:bCs w:val="0"/>
          <w:i w:val="0"/>
          <w:iCs w:val="0"/>
          <w:sz w:val="21"/>
          <w:szCs w:val="21"/>
          <w:u w:val="none"/>
        </w:rPr>
        <w:t xml:space="preserve">（6）</w:t>
      </w:r>
      <w:r>
        <w:rPr>
          <w:rFonts w:hint="eastAsia" w:ascii="宋体" w:hAnsi="宋体" w:eastAsia="宋体" w:cs="宋体"/>
          <w:b w:val="0"/>
          <w:bCs w:val="0"/>
          <w:i/>
          <w:iCs/>
          <w:sz w:val="21"/>
          <w:szCs w:val="21"/>
          <w:u w:val="single"/>
        </w:rPr>
        <w:t xml:space="preserve">购买保险：所有车辆须按规定及时投保、定期年审，购买交强险、商业险、座位险。承诺中标后，每辆车第三者责任险投保额不低于150万元、座位险每座投保额不低于60万元。（提供相关证明材料或承诺函）</w:t>
      </w:r>
      <w:r/>
    </w:p>
    <w:p>
      <w:pPr>
        <w:ind w:firstLine="480"/>
        <w:spacing w:line="360" w:lineRule="auto"/>
        <w:rPr>
          <w:rFonts w:hint="eastAsia" w:ascii="宋体" w:hAnsi="宋体" w:eastAsia="宋体" w:cs="宋体"/>
          <w:b/>
          <w:i w:val="0"/>
          <w:iCs w:val="0"/>
          <w:sz w:val="21"/>
          <w:szCs w:val="21"/>
          <w:u w:val="none"/>
          <w:lang w:eastAsia="zh-CN"/>
        </w:rPr>
      </w:pPr>
      <w:r>
        <w:rPr>
          <w:rFonts w:hint="eastAsia" w:ascii="宋体" w:hAnsi="宋体" w:cs="宋体"/>
          <w:b/>
          <w:i w:val="0"/>
          <w:iCs w:val="0"/>
          <w:sz w:val="21"/>
          <w:szCs w:val="21"/>
          <w:u w:val="none"/>
          <w:lang w:val="en-US" w:eastAsia="zh-CN"/>
        </w:rPr>
        <w:t xml:space="preserve">5</w:t>
      </w:r>
      <w:r>
        <w:rPr>
          <w:rFonts w:hint="eastAsia" w:ascii="宋体" w:hAnsi="宋体" w:eastAsia="宋体" w:cs="宋体"/>
          <w:b/>
          <w:i w:val="0"/>
          <w:iCs w:val="0"/>
          <w:sz w:val="21"/>
          <w:szCs w:val="21"/>
          <w:u w:val="none"/>
          <w:lang w:eastAsia="zh-CN"/>
        </w:rPr>
        <w:t xml:space="preserve">、</w:t>
      </w:r>
      <w:r>
        <w:rPr>
          <w:rFonts w:hint="eastAsia" w:ascii="宋体" w:hAnsi="宋体" w:eastAsia="宋体" w:cs="宋体"/>
          <w:b/>
          <w:i w:val="0"/>
          <w:iCs w:val="0"/>
          <w:sz w:val="21"/>
          <w:szCs w:val="21"/>
          <w:u w:val="none"/>
        </w:rPr>
        <w:t xml:space="preserve">服务要求</w:t>
      </w:r>
      <w:r>
        <w:rPr>
          <w:rFonts w:hint="eastAsia" w:ascii="宋体" w:hAnsi="宋体" w:eastAsia="宋体" w:cs="宋体"/>
          <w:b/>
          <w:i w:val="0"/>
          <w:iCs w:val="0"/>
          <w:sz w:val="21"/>
          <w:szCs w:val="21"/>
          <w:u w:val="none"/>
          <w:lang w:eastAsia="zh-CN"/>
        </w:rPr>
        <w:t xml:space="preserve">：</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iCs/>
          <w:sz w:val="21"/>
          <w:szCs w:val="21"/>
          <w:u w:val="single"/>
        </w:rPr>
        <w:t xml:space="preserve">（</w:t>
      </w:r>
      <w:r>
        <w:rPr>
          <w:rFonts w:hint="eastAsia" w:ascii="宋体" w:hAnsi="宋体" w:eastAsia="宋体" w:cs="宋体"/>
          <w:i/>
          <w:iCs/>
          <w:sz w:val="21"/>
          <w:szCs w:val="21"/>
          <w:u w:val="single"/>
        </w:rPr>
        <w:t xml:space="preserve">1）投标人提供的运营车辆需符合国家标准的专用校车（黄色大鼻子校车），拟投入车辆需为供应商自有车辆或</w:t>
      </w:r>
      <w:r>
        <w:rPr>
          <w:rFonts w:hint="eastAsia" w:ascii="宋体" w:hAnsi="宋体" w:eastAsia="宋体" w:cs="宋体"/>
          <w:i/>
          <w:iCs/>
          <w:color w:val="000000"/>
          <w:sz w:val="21"/>
          <w:szCs w:val="21"/>
          <w:u w:val="single"/>
        </w:rPr>
        <w:t xml:space="preserve">承诺中标后正式服务前新购置符合条件的车辆</w:t>
      </w:r>
      <w:r>
        <w:rPr>
          <w:rFonts w:hint="eastAsia" w:ascii="宋体" w:hAnsi="宋体" w:eastAsia="宋体" w:cs="宋体"/>
          <w:i/>
          <w:iCs/>
          <w:sz w:val="21"/>
          <w:szCs w:val="21"/>
          <w:u w:val="single"/>
        </w:rPr>
        <w:t xml:space="preserve">。</w:t>
      </w:r>
      <w:r>
        <w:rPr>
          <w:rFonts w:hint="eastAsia" w:ascii="宋体" w:hAnsi="宋体" w:eastAsia="宋体" w:cs="宋体"/>
          <w:i/>
          <w:iCs/>
          <w:sz w:val="21"/>
          <w:szCs w:val="21"/>
          <w:u w:val="single"/>
          <w:lang w:eastAsia="zh-CN"/>
        </w:rPr>
        <w:t xml:space="preserve">（</w:t>
      </w:r>
      <w:r>
        <w:rPr>
          <w:rFonts w:hint="eastAsia" w:ascii="宋体" w:hAnsi="宋体" w:eastAsia="宋体" w:cs="宋体"/>
          <w:i/>
          <w:iCs/>
          <w:sz w:val="21"/>
          <w:szCs w:val="21"/>
          <w:u w:val="single"/>
        </w:rPr>
        <w:t xml:space="preserve">提供车辆列表、相对应的车辆行驶证原件扫描</w:t>
      </w:r>
      <w:r>
        <w:rPr>
          <w:rFonts w:hint="eastAsia" w:ascii="宋体" w:hAnsi="宋体" w:cs="宋体"/>
          <w:i/>
          <w:iCs/>
          <w:sz w:val="21"/>
          <w:szCs w:val="21"/>
          <w:u w:val="single"/>
          <w:lang w:eastAsia="zh-CN"/>
        </w:rPr>
        <w:t xml:space="preserve">件上传</w:t>
      </w:r>
      <w:r>
        <w:rPr>
          <w:rFonts w:hint="eastAsia" w:ascii="宋体" w:hAnsi="宋体" w:eastAsia="宋体" w:cs="宋体"/>
          <w:i/>
          <w:iCs/>
          <w:sz w:val="21"/>
          <w:szCs w:val="21"/>
          <w:u w:val="single"/>
        </w:rPr>
        <w:t xml:space="preserve">或车辆购买承诺函）。</w:t>
      </w:r>
      <w:r>
        <w:rPr>
          <w:rFonts w:hint="eastAsia" w:ascii="宋体" w:hAnsi="宋体" w:eastAsia="宋体" w:cs="宋体"/>
          <w:i w:val="0"/>
          <w:iCs w:val="0"/>
          <w:sz w:val="21"/>
          <w:szCs w:val="21"/>
          <w:u w:val="none"/>
        </w:rPr>
        <w:t xml:space="preserve">数量和车型须符合各运营线路的数量和车型要求，数量和车型详见《宝应县中小学、幼儿园学生上放学交通服务情况一览表》。</w:t>
      </w:r>
      <w:r/>
    </w:p>
    <w:p>
      <w:pPr>
        <w:ind w:firstLine="480"/>
        <w:spacing w:line="360" w:lineRule="auto"/>
        <w:rPr>
          <w:rFonts w:hint="eastAsia" w:ascii="宋体" w:hAnsi="宋体" w:eastAsia="宋体" w:cs="宋体"/>
          <w:i/>
          <w:iCs/>
          <w:sz w:val="21"/>
          <w:szCs w:val="21"/>
          <w:u w:val="single"/>
          <w:lang w:eastAsia="zh-CN"/>
        </w:rPr>
      </w:pPr>
      <w:r>
        <w:rPr>
          <w:rFonts w:hint="eastAsia" w:ascii="宋体" w:hAnsi="宋体" w:eastAsia="宋体" w:cs="宋体"/>
          <w:i/>
          <w:iCs/>
          <w:sz w:val="21"/>
          <w:szCs w:val="21"/>
          <w:u w:val="single"/>
        </w:rPr>
        <w:t xml:space="preserve">（2）每辆运营车辆须安装车载实时视频监控、车载酒精测试设备和卫星定位系统（提供相关证明资料或承诺函）</w:t>
      </w:r>
      <w:r>
        <w:rPr>
          <w:rFonts w:hint="eastAsia" w:ascii="宋体" w:hAnsi="宋体" w:eastAsia="宋体" w:cs="宋体"/>
          <w:i/>
          <w:iCs/>
          <w:sz w:val="21"/>
          <w:szCs w:val="21"/>
          <w:u w:val="single"/>
          <w:lang w:eastAsia="zh-CN"/>
        </w:rPr>
        <w:t xml:space="preserve">。</w:t>
      </w:r>
      <w:r/>
    </w:p>
    <w:p>
      <w:pPr>
        <w:pStyle w:val="1039"/>
        <w:ind w:firstLine="420"/>
        <w:spacing w:line="360" w:lineRule="auto"/>
        <w:rPr>
          <w:rFonts w:hint="eastAsia" w:ascii="宋体" w:hAnsi="宋体" w:eastAsia="宋体" w:cs="宋体"/>
          <w:i w:val="0"/>
          <w:iCs w:val="0"/>
          <w:sz w:val="21"/>
          <w:szCs w:val="21"/>
          <w:u w:val="none"/>
          <w:lang w:eastAsia="zh-CN"/>
        </w:rPr>
      </w:pPr>
      <w:r>
        <w:rPr>
          <w:rFonts w:hint="eastAsia" w:ascii="宋体" w:hAnsi="宋体" w:eastAsia="宋体" w:cs="宋体"/>
          <w:i w:val="0"/>
          <w:iCs w:val="0"/>
          <w:sz w:val="21"/>
          <w:szCs w:val="21"/>
          <w:u w:val="none"/>
        </w:rPr>
        <w:t xml:space="preserve">（3）严格落实安全管理规定，配备专组、专人、专班，建有“一车一档”“一校一档”</w:t>
      </w:r>
      <w:r>
        <w:rPr>
          <w:rFonts w:hint="eastAsia" w:ascii="宋体" w:hAnsi="宋体" w:eastAsia="宋体" w:cs="宋体"/>
          <w:i w:val="0"/>
          <w:iCs w:val="0"/>
          <w:sz w:val="21"/>
          <w:szCs w:val="21"/>
          <w:u w:val="none"/>
          <w:lang w:eastAsia="zh-CN"/>
        </w:rPr>
        <w:t xml:space="preserve">。</w:t>
      </w:r>
      <w:r/>
    </w:p>
    <w:p>
      <w:pPr>
        <w:pStyle w:val="1039"/>
        <w:ind w:firstLine="42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（4）如遇国家、省、市、县对学生接送车辆安全管理政策有新要求，中标单位需作出相应调整，严格落实最新要求。</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（5）中标人车辆必须按照相关交规运营，不允许出现超载、超速等违反交规的不良驾驶行为。</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（6）中标人须知服务对象为中小学生和幼儿园儿童，自服务对象到等候区开始，其监护责任已由中标人承担，在服务对象交接给其监护人的过程中，监护责任由中标人负责。</w:t>
      </w:r>
      <w:r/>
    </w:p>
    <w:p>
      <w:pPr>
        <w:ind w:firstLine="480"/>
        <w:spacing w:line="360" w:lineRule="auto"/>
        <w:rPr>
          <w:rFonts w:hint="eastAsia" w:ascii="宋体" w:hAnsi="宋体" w:eastAsia="宋体" w:cs="宋体"/>
          <w:b/>
          <w:bCs/>
          <w:i w:val="0"/>
          <w:iCs w:val="0"/>
          <w:sz w:val="21"/>
          <w:szCs w:val="21"/>
          <w:u w:val="none"/>
          <w:lang w:eastAsia="zh-CN"/>
        </w:rPr>
      </w:pPr>
      <w:r>
        <w:rPr>
          <w:rFonts w:hint="eastAsia" w:ascii="宋体" w:hAnsi="宋体" w:cs="宋体"/>
          <w:b/>
          <w:bCs/>
          <w:i w:val="0"/>
          <w:iCs w:val="0"/>
          <w:sz w:val="21"/>
          <w:szCs w:val="21"/>
          <w:u w:val="none"/>
          <w:lang w:val="en-US" w:eastAsia="zh-CN"/>
        </w:rPr>
        <w:t xml:space="preserve">6</w:t>
      </w:r>
      <w:r>
        <w:rPr>
          <w:rFonts w:hint="eastAsia" w:ascii="宋体" w:hAnsi="宋体" w:eastAsia="宋体" w:cs="宋体"/>
          <w:b/>
          <w:bCs/>
          <w:i w:val="0"/>
          <w:iCs w:val="0"/>
          <w:sz w:val="21"/>
          <w:szCs w:val="21"/>
          <w:u w:val="none"/>
          <w:lang w:eastAsia="zh-CN"/>
        </w:rPr>
        <w:t xml:space="preserve">、</w:t>
      </w:r>
      <w:r>
        <w:rPr>
          <w:rFonts w:hint="eastAsia" w:ascii="宋体" w:hAnsi="宋体" w:eastAsia="宋体" w:cs="宋体"/>
          <w:b/>
          <w:bCs/>
          <w:i w:val="0"/>
          <w:iCs w:val="0"/>
          <w:sz w:val="21"/>
          <w:szCs w:val="21"/>
          <w:u w:val="none"/>
        </w:rPr>
        <w:t xml:space="preserve">投标报价要求</w:t>
      </w:r>
      <w:r>
        <w:rPr>
          <w:rFonts w:hint="eastAsia" w:ascii="宋体" w:hAnsi="宋体" w:eastAsia="宋体" w:cs="宋体"/>
          <w:b/>
          <w:bCs/>
          <w:i w:val="0"/>
          <w:iCs w:val="0"/>
          <w:sz w:val="21"/>
          <w:szCs w:val="21"/>
          <w:u w:val="none"/>
          <w:lang w:eastAsia="zh-CN"/>
        </w:rPr>
        <w:t xml:space="preserve">：</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投标人的报价应包含本次招标采购的全部服务所有费用，包含必须配置的车辆费用、车辆保养、修理、GPS卫星定位装置、驾驶员、随车照管员等相关人员薪资（含节假日加班费用）、油费、保险、劳保、税金、利润、政策性文件规定及合同包含的所有风险、责任等各项应有费用。服务期限内合同价款不因市场因素或政策调整而变动。</w:t>
      </w:r>
      <w:r/>
    </w:p>
    <w:p>
      <w:pPr>
        <w:ind w:firstLine="48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（2）除日常接送学生外，如遇特殊集体活动用车，投标人需配合采购人及学校要求，及时安排人员、车辆，投标人在投标总价中综合考虑此部分费用。</w:t>
      </w:r>
      <w:r/>
    </w:p>
    <w:p>
      <w:pPr>
        <w:pStyle w:val="1039"/>
        <w:ind w:firstLine="56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（3）每天接送学生2趟（早接晚送）。</w:t>
      </w:r>
      <w:r/>
    </w:p>
    <w:p>
      <w:pPr>
        <w:pStyle w:val="1039"/>
        <w:ind w:firstLine="560"/>
        <w:spacing w:line="360" w:lineRule="auto"/>
        <w:rPr>
          <w:rFonts w:hint="eastAsia" w:ascii="宋体" w:hAnsi="宋体" w:eastAsia="宋体" w:cs="宋体"/>
          <w:b/>
          <w:bCs/>
          <w:i w:val="0"/>
          <w:iCs w:val="0"/>
          <w:sz w:val="21"/>
          <w:szCs w:val="21"/>
          <w:u w:val="none"/>
          <w:lang w:eastAsia="zh-CN"/>
        </w:rPr>
      </w:pPr>
      <w:r>
        <w:rPr>
          <w:rFonts w:hint="eastAsia" w:ascii="宋体" w:hAnsi="宋体" w:cs="宋体"/>
          <w:b/>
          <w:bCs/>
          <w:i w:val="0"/>
          <w:iCs w:val="0"/>
          <w:sz w:val="21"/>
          <w:szCs w:val="21"/>
          <w:u w:val="none"/>
          <w:lang w:val="en-US" w:eastAsia="zh-CN"/>
        </w:rPr>
        <w:t xml:space="preserve">7</w:t>
      </w:r>
      <w:r>
        <w:rPr>
          <w:rFonts w:hint="eastAsia" w:ascii="宋体" w:hAnsi="宋体" w:eastAsia="宋体" w:cs="宋体"/>
          <w:b/>
          <w:bCs/>
          <w:i w:val="0"/>
          <w:iCs w:val="0"/>
          <w:sz w:val="21"/>
          <w:szCs w:val="21"/>
          <w:u w:val="none"/>
          <w:lang w:eastAsia="zh-CN"/>
        </w:rPr>
        <w:t xml:space="preserve">、</w:t>
      </w:r>
      <w:r>
        <w:rPr>
          <w:rFonts w:hint="eastAsia" w:ascii="宋体" w:hAnsi="宋体" w:eastAsia="宋体" w:cs="宋体"/>
          <w:b/>
          <w:bCs/>
          <w:i w:val="0"/>
          <w:iCs w:val="0"/>
          <w:sz w:val="21"/>
          <w:szCs w:val="21"/>
          <w:u w:val="none"/>
        </w:rPr>
        <w:t xml:space="preserve">项目管理要求</w:t>
      </w:r>
      <w:r>
        <w:rPr>
          <w:rFonts w:hint="eastAsia" w:ascii="宋体" w:hAnsi="宋体" w:eastAsia="宋体" w:cs="宋体"/>
          <w:b/>
          <w:bCs/>
          <w:i w:val="0"/>
          <w:iCs w:val="0"/>
          <w:sz w:val="21"/>
          <w:szCs w:val="21"/>
          <w:u w:val="none"/>
          <w:lang w:eastAsia="zh-CN"/>
        </w:rPr>
        <w:t xml:space="preserve">：</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（1）项目总体方案</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本项目的宗旨是为我县乡镇中小学、幼儿园学生上放学交通提供“安全、舒适、贴心”的服务，确保学生上放学乘车安全。本项目在优质运营、规范管理、确保安全、贴心服务、防范风险等各个方面</w:t>
      </w:r>
      <w:r>
        <w:rPr>
          <w:rFonts w:hint="eastAsia" w:ascii="宋体" w:hAnsi="宋体" w:eastAsia="宋体" w:cs="宋体"/>
          <w:i w:val="0"/>
          <w:iCs w:val="0"/>
          <w:sz w:val="21"/>
          <w:szCs w:val="21"/>
          <w:u w:val="none"/>
          <w:lang w:eastAsia="zh-CN"/>
        </w:rPr>
        <w:t xml:space="preserve">提供</w:t>
      </w:r>
      <w:r>
        <w:rPr>
          <w:rFonts w:hint="eastAsia" w:ascii="宋体" w:hAnsi="宋体" w:eastAsia="宋体" w:cs="宋体"/>
          <w:i w:val="0"/>
          <w:iCs w:val="0"/>
          <w:sz w:val="21"/>
          <w:szCs w:val="21"/>
          <w:u w:val="none"/>
        </w:rPr>
        <w:t xml:space="preserve">乘车</w:t>
      </w:r>
      <w:r>
        <w:rPr>
          <w:rFonts w:hint="eastAsia" w:ascii="宋体" w:hAnsi="宋体" w:eastAsia="宋体" w:cs="宋体"/>
          <w:i w:val="0"/>
          <w:iCs w:val="0"/>
          <w:sz w:val="21"/>
          <w:szCs w:val="21"/>
          <w:u w:val="none"/>
          <w:lang w:eastAsia="zh-CN"/>
        </w:rPr>
        <w:t xml:space="preserve">学生</w:t>
      </w:r>
      <w:r>
        <w:rPr>
          <w:rFonts w:hint="eastAsia" w:ascii="宋体" w:hAnsi="宋体" w:eastAsia="宋体" w:cs="宋体"/>
          <w:i w:val="0"/>
          <w:iCs w:val="0"/>
          <w:sz w:val="21"/>
          <w:szCs w:val="21"/>
          <w:u w:val="none"/>
        </w:rPr>
        <w:t xml:space="preserve">优质服务。</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（2）运营管理服务方案</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本项目制定完善的运营管理服务制度，通过各项制度确保为学生上放学提</w:t>
      </w:r>
      <w:r>
        <w:rPr>
          <w:rFonts w:hint="eastAsia" w:ascii="宋体" w:hAnsi="宋体" w:eastAsia="宋体" w:cs="宋体"/>
          <w:i w:val="0"/>
          <w:iCs w:val="0"/>
          <w:sz w:val="21"/>
          <w:szCs w:val="21"/>
          <w:u w:val="none"/>
        </w:rPr>
        <w:t xml:space="preserve">供优质服务，确保学生上放学交通安全。成立工作专班专门负责本项目运营管理，配备经验丰富、责任心强的项目负责人，有分工明确的组织架构，有职责明确的责任体系，有明晰具体的人员分工，有完善具体的制度体系，建立严格的驾驶员和随车照管员准入制度，建立健全驾驶人员和随车照管员的交通安全教育管理制度、建立各类岗位责任制及绩效考核制度，督促驾驶人员规范操作、文明行车、保持安全运营；督促随车照管员尽心尽职、全心全意为学生服务。建立车辆安全维护档案，定期对车辆进行维护保养，定期进行车辆安全性能检测及综合性能检测，确保车辆的安全。</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（3）安全管理方案</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本项目牢固树立“安全第一”的安全管理理念，切实做到学生上放学交通安全“万无一失”，时刻保持“一失万无”的紧迫感和责任感。运营单位与项目负</w:t>
      </w:r>
      <w:r>
        <w:rPr>
          <w:rFonts w:hint="eastAsia" w:ascii="宋体" w:hAnsi="宋体" w:eastAsia="宋体" w:cs="宋体"/>
          <w:i w:val="0"/>
          <w:iCs w:val="0"/>
          <w:sz w:val="21"/>
          <w:szCs w:val="21"/>
          <w:u w:val="none"/>
        </w:rPr>
        <w:t xml:space="preserve">责人、工作专班成员、驾驶员、随车照管员等所有项目相关人员层层签订安全责任书；在人员安全、车辆安全、交通安全、乘车安全、候车安全、接送安全等方面有完善的安全管理制度；建立车辆安全责任挂包制度，确保每一辆车都不仅有驾驶员和随车照管员负责，还有一名工作专班成员挂包负责；建立可追溯、严问责的安全责任体系；建立安全隐患排查整治制度，及时发现车辆、人员、道路、学生等方面的安全隐患，迅速整改到位；运用先进监管系统，加强对车辆运营状况、运营线路、运营时间等方面的监督管理，真正做到让学生舒心、学校安心、家长放心、人民满意。 </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（4）应急预案</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本项目制定完备的应急预案，充分考虑在运营过程中发生的各种紧急、重大情况，包括但不限于恶劣天气应急预案、交通事故应急预案、车辆故障应急预案、学生突发疾病应急预案、学生走失应急预案等，每个预案有迅速的响应机制、完善的解决方案、明确的责任人，确保在各种紧急、重大情况发生后得到及时、有效、妥善</w:t>
      </w:r>
      <w:r>
        <w:rPr>
          <w:rFonts w:hint="eastAsia" w:ascii="宋体" w:hAnsi="宋体" w:eastAsia="宋体" w:cs="宋体"/>
          <w:i w:val="0"/>
          <w:iCs w:val="0"/>
          <w:sz w:val="21"/>
          <w:szCs w:val="21"/>
          <w:u w:val="none"/>
          <w:lang w:eastAsia="zh-CN"/>
        </w:rPr>
        <w:t xml:space="preserve">的</w:t>
      </w:r>
      <w:r>
        <w:rPr>
          <w:rFonts w:hint="eastAsia" w:ascii="宋体" w:hAnsi="宋体" w:eastAsia="宋体" w:cs="宋体"/>
          <w:i w:val="0"/>
          <w:iCs w:val="0"/>
          <w:sz w:val="21"/>
          <w:szCs w:val="21"/>
          <w:u w:val="none"/>
        </w:rPr>
        <w:t xml:space="preserve">处理，确保学生上放学交通安全、稳定。每学期至少组织1次安全应急演练。</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（5）车辆定期检修及维修方案</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建立车辆安全维护档案，定期对车辆进行维护保养，定期进行车辆安全性能检测及综合性能检测，确保车辆的安全。</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日常维护：‌每日出车前、‌行车中和收车后对车辆进行检查，‌确保车辆安全、‌环保、‌经济、‌可靠运行。‌检查内容包括车辆制动、‌灯光、‌信号等安全设施是否正常，‌车辆轮胎、‌冷却液、‌润滑油等是否充足，‌以及车辆卫生保持清洁。‌</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定期检修：‌根据车辆使用年限和行驶里程，‌定期进行大修、‌小修和保养。‌检修项目包括发动机、‌变速箱、‌驱动桥、‌悬挂系统、‌制动系统、‌电气系统等关键部件，‌确保检修质量，‌对检修项目进行验收。‌</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故障处理：‌遇到故障时，‌驾驶员应立即报告维修部门，‌并采取安全措施。‌维修部门应在接到报告后及时派员处理，‌确保车辆尽快恢复正常。‌</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质量控制：按照国家和行业标准进行校车维护与检修。‌对关键部件进行质量抽检，‌确保安全可靠。‌对维护与检修过程进行记录，‌便于追踪和分析。</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（6）业务培训方案</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本项目切实加强对项目运营所有相关人员的培训，培训对象包括但不限于项目负责人、工作专班成员、驾驶员、随车照管员，培训内容包括但不限于业务能力、安全生产、责任意识、加强监管、服务意识、团队意识、应急演练等；定期开展培训，做到“每日一提醒、每周一小训、每月一大训”，学期结束召开总结反思会，认真总结全学期工作，发现存在问题，制定整改方案；加强对学生和家长的安全知识培训，教育学生安全、文明乘车。</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（7）学生报名收费服务方案</w:t>
      </w:r>
      <w:r/>
    </w:p>
    <w:p>
      <w:pPr>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     本项目建立快捷、方便、安全的学生报名收费服务方案，制定报名方案，便于家长和学生选择最适合</w:t>
      </w:r>
      <w:r>
        <w:rPr>
          <w:rFonts w:hint="eastAsia" w:ascii="宋体" w:hAnsi="宋体" w:eastAsia="宋体" w:cs="宋体"/>
          <w:i w:val="0"/>
          <w:iCs w:val="0"/>
          <w:sz w:val="21"/>
          <w:szCs w:val="21"/>
          <w:u w:val="none"/>
          <w:lang w:eastAsia="zh-CN"/>
        </w:rPr>
        <w:t xml:space="preserve">自己</w:t>
      </w:r>
      <w:r>
        <w:rPr>
          <w:rFonts w:hint="eastAsia" w:ascii="宋体" w:hAnsi="宋体" w:eastAsia="宋体" w:cs="宋体"/>
          <w:i w:val="0"/>
          <w:iCs w:val="0"/>
          <w:sz w:val="21"/>
          <w:szCs w:val="21"/>
          <w:u w:val="none"/>
        </w:rPr>
        <w:t xml:space="preserve">的上下站点；建立收费方案，与学校商议合理的预收费天数，提供快捷的缴费通道，方便家长缴费；建立退费方案，每学期按照学生实际乘坐情况结算乘车费用；建立学生乘车档案，详细记录每一个学生的乘车线路、上下站点、缴费情况、乘车情况、退费情况，做到</w:t>
      </w:r>
      <w:r>
        <w:rPr>
          <w:rFonts w:hint="eastAsia" w:ascii="宋体" w:hAnsi="宋体" w:eastAsia="宋体" w:cs="宋体"/>
          <w:i w:val="0"/>
          <w:iCs w:val="0"/>
          <w:sz w:val="21"/>
          <w:szCs w:val="21"/>
          <w:u w:val="none"/>
          <w:lang w:eastAsia="zh-CN"/>
        </w:rPr>
        <w:t xml:space="preserve">资料翔实</w:t>
      </w:r>
      <w:r>
        <w:rPr>
          <w:rFonts w:hint="eastAsia" w:ascii="宋体" w:hAnsi="宋体" w:eastAsia="宋体" w:cs="宋体"/>
          <w:i w:val="0"/>
          <w:iCs w:val="0"/>
          <w:sz w:val="21"/>
          <w:szCs w:val="21"/>
          <w:u w:val="none"/>
        </w:rPr>
        <w:t xml:space="preserve">。</w:t>
      </w:r>
      <w:r/>
    </w:p>
    <w:p>
      <w:pPr>
        <w:pStyle w:val="1039"/>
        <w:ind w:firstLine="422"/>
        <w:spacing w:line="360" w:lineRule="auto"/>
        <w:rPr>
          <w:rFonts w:hint="eastAsia" w:ascii="宋体" w:hAnsi="宋体" w:eastAsia="宋体" w:cs="宋体"/>
          <w:b/>
          <w:bCs/>
          <w:i w:val="0"/>
          <w:iCs w:val="0"/>
          <w:sz w:val="21"/>
          <w:szCs w:val="21"/>
          <w:u w:val="none"/>
        </w:rPr>
      </w:pPr>
      <w:r>
        <w:rPr>
          <w:rFonts w:hint="eastAsia" w:ascii="宋体" w:hAnsi="宋体" w:cs="宋体"/>
          <w:b/>
          <w:bCs/>
          <w:i w:val="0"/>
          <w:iCs w:val="0"/>
          <w:sz w:val="21"/>
          <w:szCs w:val="21"/>
          <w:u w:val="none"/>
          <w:lang w:val="en-US" w:eastAsia="zh-CN"/>
        </w:rPr>
        <w:t xml:space="preserve">8</w:t>
      </w:r>
      <w:r>
        <w:rPr>
          <w:rFonts w:hint="eastAsia" w:ascii="宋体" w:hAnsi="宋体" w:eastAsia="宋体" w:cs="宋体"/>
          <w:b/>
          <w:bCs/>
          <w:i w:val="0"/>
          <w:iCs w:val="0"/>
          <w:sz w:val="21"/>
          <w:szCs w:val="21"/>
          <w:u w:val="none"/>
        </w:rPr>
        <w:t xml:space="preserve">、考核标准：</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本项目每学期结束时按考核结果支付财政补贴款，由校方负责考核，采用百分制，每月考核1次，每学期计算月平均得分；以所有学校的平均考核分计算；考核分以85分为基础分，每低于1分，扣减该包本学期应付款的1%。月考核中有三次分值低于80分的，或有两次分值低于70分的，或有一次分值低于60分的，采购人有权解除合同。具体标准如下：</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val="en-US" w:eastAsia="zh-CN"/>
        </w:rPr>
        <w:t xml:space="preserve">（1）</w:t>
      </w:r>
      <w:r>
        <w:rPr>
          <w:rFonts w:hint="eastAsia" w:ascii="宋体" w:hAnsi="宋体" w:eastAsia="宋体" w:cs="宋体"/>
          <w:i w:val="0"/>
          <w:iCs w:val="0"/>
          <w:sz w:val="21"/>
          <w:szCs w:val="21"/>
          <w:u w:val="none"/>
        </w:rPr>
        <w:t xml:space="preserve">中标人所提供车辆完好。车辆外表干净无破损不沾有污泥，车内整洁，座椅干净，无异味，无废气泄漏，设备完好，定期进行车辆消毒。学校将定期检查车辆整体情况及车内外卫生状况，如发现未达要求，发现一次扣2分。 （满分15分）</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lang w:val="en-US" w:eastAsia="zh-CN"/>
        </w:rPr>
        <w:t xml:space="preserve">2</w:t>
      </w: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rPr>
        <w:t xml:space="preserve">中标人在承运期间不得随意更换车辆和车型，如确需更换，应征得学校同意。未经学校同意随意更换的，发现一次扣5分。（满分15分）</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lang w:val="en-US" w:eastAsia="zh-CN"/>
        </w:rPr>
        <w:t xml:space="preserve">3</w:t>
      </w: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rPr>
        <w:t xml:space="preserve">中标人必须根据学校需求采取定线定车定人、专项服务方式实行日常承运服务；在接到学校有关车辆调度、服务质量的投诉后30分钟内给予答复。对于重大有效投诉应及时给出书面整改意见，若对校方有效投诉未及时处理</w:t>
      </w:r>
      <w:r>
        <w:rPr>
          <w:rFonts w:hint="eastAsia" w:ascii="宋体" w:hAnsi="宋体" w:eastAsia="宋体" w:cs="宋体"/>
          <w:i w:val="0"/>
          <w:iCs w:val="0"/>
          <w:sz w:val="21"/>
          <w:szCs w:val="21"/>
          <w:u w:val="none"/>
          <w:lang w:val="en-US" w:eastAsia="zh-CN"/>
        </w:rPr>
        <w:t xml:space="preserve">1</w:t>
      </w:r>
      <w:r>
        <w:rPr>
          <w:rFonts w:hint="eastAsia" w:ascii="宋体" w:hAnsi="宋体" w:eastAsia="宋体" w:cs="宋体"/>
          <w:i w:val="0"/>
          <w:iCs w:val="0"/>
          <w:sz w:val="21"/>
          <w:szCs w:val="21"/>
          <w:u w:val="none"/>
        </w:rPr>
        <w:t xml:space="preserve">次扣5分。（满分15分）</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lang w:val="en-US" w:eastAsia="zh-CN"/>
        </w:rPr>
        <w:t xml:space="preserve">4</w:t>
      </w: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rPr>
        <w:t xml:space="preserve">对于因车况(安全性、空调、卫生等)原因一个月内连续有效投诉同一车辆两次的，中标人应更换车辆。中标人驾驶员、随车照管员应本着服务的宗旨</w:t>
      </w:r>
      <w:r>
        <w:rPr>
          <w:rFonts w:hint="eastAsia" w:ascii="宋体" w:hAnsi="宋体" w:eastAsia="宋体" w:cs="宋体"/>
          <w:i w:val="0"/>
          <w:iCs w:val="0"/>
          <w:sz w:val="21"/>
          <w:szCs w:val="21"/>
          <w:u w:val="none"/>
          <w:lang w:eastAsia="zh-CN"/>
        </w:rPr>
        <w:t xml:space="preserve">，禁止</w:t>
      </w:r>
      <w:r>
        <w:rPr>
          <w:rFonts w:hint="eastAsia" w:ascii="宋体" w:hAnsi="宋体" w:eastAsia="宋体" w:cs="宋体"/>
          <w:i w:val="0"/>
          <w:iCs w:val="0"/>
          <w:sz w:val="21"/>
          <w:szCs w:val="21"/>
          <w:u w:val="none"/>
        </w:rPr>
        <w:t xml:space="preserve">与学生、家长、教师争吵、打架，同一驾驶员、随车照管员一个月内被学生、家长、学校有效投诉两次及以上的，中标人应更换驾驶员、随车照管员。如不及时更换，1次扣5分。（满分15分）  </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lang w:val="en-US" w:eastAsia="zh-CN"/>
        </w:rPr>
        <w:t xml:space="preserve">5</w:t>
      </w: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rPr>
        <w:t xml:space="preserve">中标人承运车辆驾驶员须严格遵守《中华人民共和国道路交通安全法》等法律、法规，做到安全行车，严禁疲劳驾车等行为。 若发现有以上违规情节</w:t>
      </w:r>
      <w:r>
        <w:rPr>
          <w:rFonts w:hint="eastAsia" w:ascii="宋体" w:hAnsi="宋体" w:eastAsia="宋体" w:cs="宋体"/>
          <w:i w:val="0"/>
          <w:iCs w:val="0"/>
          <w:sz w:val="21"/>
          <w:szCs w:val="21"/>
          <w:u w:val="none"/>
          <w:lang w:val="en-US" w:eastAsia="zh-CN"/>
        </w:rPr>
        <w:t xml:space="preserve">1</w:t>
      </w:r>
      <w:r>
        <w:rPr>
          <w:rFonts w:hint="eastAsia" w:ascii="宋体" w:hAnsi="宋体" w:eastAsia="宋体" w:cs="宋体"/>
          <w:i w:val="0"/>
          <w:iCs w:val="0"/>
          <w:sz w:val="21"/>
          <w:szCs w:val="21"/>
          <w:u w:val="none"/>
        </w:rPr>
        <w:t xml:space="preserve">次扣10分。（满分20分）</w:t>
      </w:r>
      <w:r/>
    </w:p>
    <w:p>
      <w:pPr>
        <w:pStyle w:val="858"/>
        <w:ind w:left="0" w:firstLine="420"/>
        <w:spacing w:after="0"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lang w:val="en-US" w:eastAsia="zh-CN"/>
        </w:rPr>
        <w:t xml:space="preserve">6</w:t>
      </w: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rPr>
        <w:t xml:space="preserve">驾驶员、随车照管员严禁在车辆行驶时有抽烟、吃零食等影响车辆行驶安全的行为。以上违规情节发现一次扣5分。（满分20分）</w:t>
      </w:r>
      <w:r/>
    </w:p>
    <w:p>
      <w:pPr>
        <w:ind w:firstLine="482"/>
        <w:spacing w:line="360" w:lineRule="auto"/>
        <w:rPr>
          <w:rFonts w:hint="eastAsia" w:ascii="宋体" w:hAnsi="宋体" w:eastAsia="宋体" w:cs="宋体"/>
          <w:b/>
          <w:i w:val="0"/>
          <w:iCs w:val="0"/>
          <w:sz w:val="21"/>
          <w:szCs w:val="21"/>
          <w:u w:val="none"/>
          <w:lang w:eastAsia="zh-CN"/>
        </w:rPr>
      </w:pPr>
      <w:r>
        <w:rPr>
          <w:rFonts w:hint="eastAsia" w:ascii="宋体" w:hAnsi="宋体" w:cs="宋体"/>
          <w:b/>
          <w:i w:val="0"/>
          <w:iCs w:val="0"/>
          <w:sz w:val="21"/>
          <w:szCs w:val="21"/>
          <w:u w:val="none"/>
          <w:lang w:val="en-US" w:eastAsia="zh-CN"/>
        </w:rPr>
        <w:t xml:space="preserve">9</w:t>
      </w:r>
      <w:r>
        <w:rPr>
          <w:rFonts w:hint="eastAsia" w:ascii="宋体" w:hAnsi="宋体" w:eastAsia="宋体" w:cs="宋体"/>
          <w:b/>
          <w:i w:val="0"/>
          <w:iCs w:val="0"/>
          <w:sz w:val="21"/>
          <w:szCs w:val="21"/>
          <w:u w:val="none"/>
          <w:lang w:eastAsia="zh-CN"/>
        </w:rPr>
        <w:t xml:space="preserve">、</w:t>
      </w:r>
      <w:r>
        <w:rPr>
          <w:rFonts w:hint="eastAsia" w:ascii="宋体" w:hAnsi="宋体" w:eastAsia="宋体" w:cs="宋体"/>
          <w:b/>
          <w:i w:val="0"/>
          <w:iCs w:val="0"/>
          <w:sz w:val="21"/>
          <w:szCs w:val="21"/>
          <w:u w:val="none"/>
        </w:rPr>
        <w:t xml:space="preserve">服务期限</w:t>
      </w:r>
      <w:r>
        <w:rPr>
          <w:rFonts w:hint="eastAsia" w:ascii="宋体" w:hAnsi="宋体" w:eastAsia="宋体" w:cs="宋体"/>
          <w:b/>
          <w:i w:val="0"/>
          <w:iCs w:val="0"/>
          <w:sz w:val="21"/>
          <w:szCs w:val="21"/>
          <w:u w:val="none"/>
          <w:lang w:eastAsia="zh-CN"/>
        </w:rPr>
        <w:t xml:space="preserve">：</w:t>
      </w:r>
      <w:r/>
    </w:p>
    <w:p>
      <w:pPr>
        <w:ind w:firstLine="482"/>
        <w:spacing w:line="360" w:lineRule="auto"/>
        <w:rPr>
          <w:rFonts w:hint="eastAsia" w:ascii="宋体" w:hAnsi="宋体" w:eastAsia="宋体" w:cs="宋体"/>
          <w:i w:val="0"/>
          <w:iCs w:val="0"/>
          <w:sz w:val="21"/>
          <w:szCs w:val="21"/>
          <w:u w:val="none"/>
          <w:lang w:eastAsia="zh-CN"/>
        </w:rPr>
      </w:pPr>
      <w:r>
        <w:rPr>
          <w:rFonts w:hint="eastAsia" w:ascii="宋体" w:hAnsi="宋体" w:eastAsia="宋体" w:cs="宋体"/>
          <w:b w:val="0"/>
          <w:bCs/>
          <w:i w:val="0"/>
          <w:iCs w:val="0"/>
          <w:sz w:val="21"/>
          <w:szCs w:val="21"/>
          <w:u w:val="none"/>
        </w:rPr>
        <w:t xml:space="preserve">服务期限</w:t>
      </w:r>
      <w:r>
        <w:rPr>
          <w:rFonts w:hint="eastAsia" w:ascii="宋体" w:hAnsi="宋体" w:eastAsia="宋体" w:cs="宋体"/>
          <w:b w:val="0"/>
          <w:bCs/>
          <w:i w:val="0"/>
          <w:iCs w:val="0"/>
          <w:sz w:val="21"/>
          <w:szCs w:val="21"/>
          <w:u w:val="none"/>
          <w:lang w:eastAsia="zh-CN"/>
        </w:rPr>
        <w:t xml:space="preserve">：</w:t>
      </w:r>
      <w:r>
        <w:rPr>
          <w:rFonts w:hint="eastAsia" w:ascii="宋体" w:hAnsi="宋体" w:eastAsia="宋体" w:cs="宋体"/>
          <w:i w:val="0"/>
          <w:iCs w:val="0"/>
          <w:color w:val="000000"/>
          <w:sz w:val="21"/>
          <w:szCs w:val="21"/>
          <w:u w:val="none"/>
        </w:rPr>
        <w:t xml:space="preserve">一年</w:t>
      </w:r>
      <w:r>
        <w:rPr>
          <w:rFonts w:hint="eastAsia" w:ascii="宋体" w:hAnsi="宋体" w:eastAsia="宋体" w:cs="宋体"/>
          <w:i w:val="0"/>
          <w:iCs w:val="0"/>
          <w:sz w:val="21"/>
          <w:szCs w:val="21"/>
          <w:u w:val="none"/>
        </w:rPr>
        <w:t xml:space="preserve">（具体服务时间以合同约定为准）</w:t>
      </w:r>
      <w:r>
        <w:rPr>
          <w:rFonts w:hint="eastAsia" w:ascii="宋体" w:hAnsi="宋体" w:eastAsia="宋体" w:cs="宋体"/>
          <w:i w:val="0"/>
          <w:iCs w:val="0"/>
          <w:sz w:val="21"/>
          <w:szCs w:val="21"/>
          <w:u w:val="none"/>
          <w:lang w:eastAsia="zh-CN"/>
        </w:rPr>
        <w:t xml:space="preserve">。</w:t>
      </w:r>
      <w:r/>
    </w:p>
    <w:p>
      <w:pPr>
        <w:ind w:firstLine="482"/>
        <w:spacing w:line="360" w:lineRule="auto"/>
        <w:rPr>
          <w:rFonts w:hint="eastAsia" w:ascii="宋体" w:hAnsi="宋体" w:eastAsia="宋体" w:cs="宋体"/>
          <w:b/>
          <w:i w:val="0"/>
          <w:iCs w:val="0"/>
          <w:sz w:val="21"/>
          <w:szCs w:val="21"/>
          <w:u w:val="none"/>
          <w:lang w:eastAsia="zh-CN"/>
        </w:rPr>
      </w:pPr>
      <w:r>
        <w:rPr>
          <w:rFonts w:hint="eastAsia" w:ascii="宋体" w:hAnsi="宋体" w:cs="宋体"/>
          <w:b/>
          <w:bCs/>
          <w:i w:val="0"/>
          <w:iCs w:val="0"/>
          <w:sz w:val="21"/>
          <w:szCs w:val="21"/>
          <w:u w:val="none"/>
          <w:lang w:val="en-US" w:eastAsia="zh-CN"/>
        </w:rPr>
        <w:t xml:space="preserve">10</w:t>
      </w:r>
      <w:r>
        <w:rPr>
          <w:rFonts w:hint="eastAsia" w:ascii="宋体" w:hAnsi="宋体" w:eastAsia="宋体" w:cs="宋体"/>
          <w:b/>
          <w:bCs/>
          <w:i w:val="0"/>
          <w:iCs w:val="0"/>
          <w:sz w:val="21"/>
          <w:szCs w:val="21"/>
          <w:u w:val="none"/>
          <w:lang w:eastAsia="zh-CN"/>
        </w:rPr>
        <w:t xml:space="preserve">、</w:t>
      </w:r>
      <w:r>
        <w:rPr>
          <w:rFonts w:hint="eastAsia" w:ascii="宋体" w:hAnsi="宋体" w:eastAsia="宋体" w:cs="宋体"/>
          <w:b/>
          <w:i w:val="0"/>
          <w:iCs w:val="0"/>
          <w:sz w:val="21"/>
          <w:szCs w:val="21"/>
          <w:u w:val="none"/>
        </w:rPr>
        <w:t xml:space="preserve">服务</w:t>
      </w:r>
      <w:r>
        <w:rPr>
          <w:rFonts w:hint="eastAsia" w:ascii="宋体" w:hAnsi="宋体" w:eastAsia="宋体" w:cs="宋体"/>
          <w:b/>
          <w:i w:val="0"/>
          <w:iCs w:val="0"/>
          <w:sz w:val="21"/>
          <w:szCs w:val="21"/>
          <w:u w:val="none"/>
          <w:lang w:eastAsia="zh-CN"/>
        </w:rPr>
        <w:t xml:space="preserve">地点：</w:t>
      </w:r>
      <w:r/>
    </w:p>
    <w:p>
      <w:pPr>
        <w:ind w:firstLine="482"/>
        <w:spacing w:line="360" w:lineRule="auto"/>
        <w:rPr>
          <w:rFonts w:hint="eastAsia" w:ascii="宋体" w:hAnsi="宋体" w:cs="宋体"/>
          <w:bCs/>
          <w:sz w:val="21"/>
          <w:szCs w:val="21"/>
          <w:lang w:eastAsia="zh-CN"/>
        </w:rPr>
      </w:pPr>
      <w:r>
        <w:rPr>
          <w:rFonts w:hint="eastAsia" w:ascii="宋体" w:hAnsi="宋体" w:eastAsia="宋体" w:cs="宋体"/>
          <w:i w:val="0"/>
          <w:iCs w:val="0"/>
          <w:sz w:val="21"/>
          <w:szCs w:val="21"/>
          <w:u w:val="none"/>
        </w:rPr>
        <w:t xml:space="preserve">具体地点见</w:t>
      </w:r>
      <w:r>
        <w:rPr>
          <w:rFonts w:hint="eastAsia" w:ascii="宋体" w:hAnsi="宋体" w:eastAsia="宋体" w:cs="宋体"/>
          <w:bCs/>
          <w:i w:val="0"/>
          <w:iCs w:val="0"/>
          <w:sz w:val="21"/>
          <w:szCs w:val="21"/>
          <w:u w:val="none"/>
        </w:rPr>
        <w:t xml:space="preserve">《</w:t>
      </w:r>
      <w:r>
        <w:rPr>
          <w:rFonts w:hint="eastAsia" w:ascii="宋体" w:hAnsi="宋体" w:eastAsia="宋体" w:cs="宋体"/>
          <w:bCs/>
          <w:sz w:val="21"/>
          <w:szCs w:val="21"/>
          <w:lang w:eastAsia="zh-CN"/>
        </w:rPr>
        <w:t xml:space="preserve">宝应县乡镇</w:t>
      </w:r>
      <w:r>
        <w:rPr>
          <w:rFonts w:hint="eastAsia" w:ascii="宋体" w:hAnsi="宋体" w:eastAsia="宋体" w:cs="宋体"/>
          <w:bCs/>
          <w:sz w:val="21"/>
          <w:szCs w:val="21"/>
        </w:rPr>
        <w:t xml:space="preserve">中小学</w:t>
      </w:r>
      <w:r>
        <w:rPr>
          <w:rFonts w:hint="eastAsia" w:ascii="宋体" w:hAnsi="宋体" w:eastAsia="宋体" w:cs="宋体"/>
          <w:bCs/>
          <w:sz w:val="21"/>
          <w:szCs w:val="21"/>
          <w:lang w:eastAsia="zh-CN"/>
        </w:rPr>
        <w:t xml:space="preserve">、幼儿园学</w:t>
      </w:r>
      <w:r>
        <w:rPr>
          <w:rFonts w:hint="eastAsia" w:ascii="宋体" w:hAnsi="宋体" w:eastAsia="宋体" w:cs="宋体"/>
          <w:bCs/>
          <w:sz w:val="21"/>
          <w:szCs w:val="21"/>
        </w:rPr>
        <w:t xml:space="preserve">生上放学交通服务情况一览表</w:t>
      </w:r>
      <w:r>
        <w:rPr>
          <w:rFonts w:hint="eastAsia" w:ascii="宋体" w:hAnsi="宋体" w:eastAsia="宋体" w:cs="宋体"/>
          <w:bCs/>
          <w:i w:val="0"/>
          <w:iCs w:val="0"/>
          <w:sz w:val="21"/>
          <w:szCs w:val="21"/>
          <w:u w:val="none"/>
        </w:rPr>
        <w:t xml:space="preserve">》</w:t>
      </w:r>
      <w:r>
        <w:rPr>
          <w:rFonts w:hint="eastAsia" w:ascii="宋体" w:hAnsi="宋体" w:eastAsia="宋体" w:cs="宋体"/>
          <w:bCs/>
          <w:i w:val="0"/>
          <w:iCs w:val="0"/>
          <w:sz w:val="21"/>
          <w:szCs w:val="21"/>
          <w:u w:val="none"/>
          <w:lang w:val="en-US" w:eastAsia="zh-CN"/>
        </w:rPr>
        <w:t xml:space="preserve">：</w:t>
      </w:r>
      <w:r>
        <w:rPr>
          <w:rFonts w:hint="eastAsia" w:ascii="宋体" w:hAnsi="宋体" w:cs="宋体"/>
          <w:bCs/>
          <w:sz w:val="21"/>
          <w:szCs w:val="21"/>
          <w:lang w:eastAsia="zh-CN"/>
        </w:rPr>
        <w:tab/>
      </w:r>
      <w:r/>
    </w:p>
    <w:p>
      <w:pPr>
        <w:pStyle w:val="1039"/>
        <w:ind w:left="0" w:firstLine="420"/>
        <w:jc w:val="left"/>
        <w:spacing w:line="360" w:lineRule="auto"/>
        <w:tabs>
          <w:tab w:val="left" w:pos="1328" w:leader="none"/>
          <w:tab w:val="center" w:pos="4423" w:leader="none"/>
        </w:tabs>
        <w:rPr>
          <w:rFonts w:hint="eastAsia" w:ascii="宋体" w:hAnsi="宋体" w:eastAsia="宋体" w:cs="宋体"/>
          <w:b/>
          <w:bCs/>
          <w:sz w:val="21"/>
          <w:szCs w:val="21"/>
        </w:rPr>
      </w:pPr>
      <w:r>
        <w:rPr>
          <w:rFonts w:hint="eastAsia" w:ascii="宋体" w:hAnsi="宋体" w:cs="宋体"/>
          <w:bCs/>
          <w:sz w:val="21"/>
          <w:szCs w:val="21"/>
          <w:lang w:eastAsia="zh-CN"/>
        </w:rPr>
        <w:tab/>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宝应县乡镇</w:t>
      </w:r>
      <w:r>
        <w:rPr>
          <w:rFonts w:hint="eastAsia" w:ascii="宋体" w:hAnsi="宋体" w:eastAsia="宋体" w:cs="宋体"/>
          <w:bCs/>
          <w:sz w:val="21"/>
          <w:szCs w:val="21"/>
        </w:rPr>
        <w:t xml:space="preserve">中小学</w:t>
      </w:r>
      <w:r>
        <w:rPr>
          <w:rFonts w:hint="eastAsia" w:ascii="宋体" w:hAnsi="宋体" w:eastAsia="宋体" w:cs="宋体"/>
          <w:bCs/>
          <w:sz w:val="21"/>
          <w:szCs w:val="21"/>
          <w:lang w:eastAsia="zh-CN"/>
        </w:rPr>
        <w:t xml:space="preserve">、幼儿园学</w:t>
      </w:r>
      <w:r>
        <w:rPr>
          <w:rFonts w:hint="eastAsia" w:ascii="宋体" w:hAnsi="宋体" w:eastAsia="宋体" w:cs="宋体"/>
          <w:bCs/>
          <w:sz w:val="21"/>
          <w:szCs w:val="21"/>
        </w:rPr>
        <w:t xml:space="preserve">生上放学交通服务情况一览表》</w:t>
      </w:r>
      <w:r/>
    </w:p>
    <w:tbl>
      <w:tblPr>
        <w:tblStyle w:val="851"/>
        <w:tblW w:w="9168" w:type="dxa"/>
        <w:tblInd w:w="-3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20"/>
        <w:gridCol w:w="1904"/>
        <w:gridCol w:w="3024"/>
        <w:gridCol w:w="960"/>
        <w:gridCol w:w="1040"/>
      </w:tblGrid>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学校</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车辆数</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车型</w:t>
            </w:r>
            <w:r/>
          </w:p>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（座位）</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水泗刁夷线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水泗-新龙-刁夷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水泗落潮线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水泗-落潮</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水泗潘舍线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水泗-钱沟-潘舍</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水泗林上线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水泗-林上</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西安丰下引河线1</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西安丰-朱郭-崔渡-下引河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西安丰林溪线2</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西安丰-南窑-苗圃-张吉-林溪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西安丰幼儿园</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西安丰林溪线3</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西安丰-朱郭-崔渡-苗圃-林溪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城西小学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山阳城西学校线1</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山阳－长沟－城西学校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城西幼儿园</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山阳城西学校线2</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山阳－长沟－中港－城西学校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城西初中</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山阳城西学校线3</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山阳－长沟－城西学校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夏集相庄线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夏集-郭桥-相庄</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夏集王桥线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夏集-郭桥-子婴河-王桥</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夏集幼儿园</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夏集子婴河线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夏集-郭桥-相庄-子婴河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柳堡小学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柳堡团庄线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柳堡-郑渡-团庄</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柳堡小学</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柳堡芦村线</w:t>
            </w:r>
            <w:r/>
          </w:p>
        </w:tc>
        <w:tc>
          <w:tcPr>
            <w:tcBorders>
              <w:top w:val="single" w:color="000000" w:sz="4" w:space="0"/>
              <w:left w:val="single" w:color="000000" w:sz="4" w:space="0"/>
              <w:bottom w:val="single" w:color="000000" w:sz="4" w:space="0"/>
              <w:right w:val="single" w:color="000000" w:sz="4" w:space="0"/>
            </w:tcBorders>
            <w:tcW w:w="302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柳堡-芦村</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bl>
    <w:p>
      <w:pPr>
        <w:pStyle w:val="891"/>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spacing w:line="360" w:lineRule="auto"/>
        <w:rPr>
          <w:rFonts w:hint="eastAsia" w:ascii="宋体" w:hAnsi="宋体" w:eastAsia="宋体" w:cs="宋体"/>
          <w:sz w:val="21"/>
          <w:szCs w:val="21"/>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lang w:val="en-US" w:eastAsia="zh-CN"/>
        </w:rPr>
      </w:r>
      <w:r/>
    </w:p>
    <w:p>
      <w:pPr>
        <w:pStyle w:val="841"/>
        <w:jc w:val="center"/>
        <w:pageBreakBefore w:val="0"/>
        <w:spacing w:before="0" w:after="0" w:line="360" w:lineRule="auto"/>
        <w:rPr>
          <w:rFonts w:hint="eastAsia" w:ascii="宋体" w:hAnsi="宋体" w:eastAsia="宋体" w:cs="宋体"/>
          <w:color w:val="auto"/>
          <w:sz w:val="21"/>
          <w:szCs w:val="21"/>
          <w:highlight w:val="none"/>
        </w:rPr>
      </w:pPr>
      <w:r/>
      <w:bookmarkStart w:id="61" w:name="_Toc7661"/>
      <w:r>
        <w:rPr>
          <w:rFonts w:hint="eastAsia" w:ascii="宋体" w:hAnsi="宋体" w:eastAsia="宋体" w:cs="宋体"/>
          <w:color w:val="auto"/>
          <w:sz w:val="21"/>
          <w:szCs w:val="21"/>
          <w:highlight w:val="none"/>
        </w:rPr>
        <w:t xml:space="preserve">第五章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评标方法及评标标准</w:t>
      </w:r>
      <w:bookmarkEnd w:id="60"/>
      <w:r/>
      <w:bookmarkEnd w:id="61"/>
      <w:r/>
      <w:r/>
    </w:p>
    <w:p>
      <w:pPr>
        <w:pStyle w:val="1052"/>
        <w:ind w:firstLine="422"/>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52"/>
        <w:ind w:firstLine="420"/>
        <w:pageBreakBefore w:val="0"/>
        <w:spacing w:before="0" w:after="0" w:line="360" w:lineRule="auto"/>
        <w:rPr>
          <w:rFonts w:hint="eastAsia" w:ascii="宋体" w:hAnsi="宋体" w:eastAsia="宋体" w:cs="宋体"/>
          <w:color w:val="auto"/>
          <w:sz w:val="21"/>
          <w:szCs w:val="21"/>
          <w:highlight w:val="none"/>
        </w:rPr>
      </w:pPr>
      <w:r/>
      <w:bookmarkStart w:id="62" w:name="_Toc449017024"/>
      <w:r/>
      <w:bookmarkStart w:id="63" w:name="_Toc449016388"/>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2"/>
      <w:r/>
      <w:bookmarkEnd w:id="63"/>
      <w:r/>
      <w:r/>
    </w:p>
    <w:p>
      <w:pPr>
        <w:pStyle w:val="1052"/>
        <w:rPr>
          <w:rFonts w:ascii="宋体" w:hAnsi="宋体"/>
          <w:color w:val="auto"/>
          <w:sz w:val="21"/>
          <w:szCs w:val="21"/>
        </w:rPr>
      </w:pPr>
      <w:r>
        <w:rPr>
          <w:rFonts w:hint="eastAsia" w:ascii="宋体" w:hAnsi="宋体"/>
          <w:color w:val="auto"/>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52"/>
        <w:rPr>
          <w:rFonts w:ascii="宋体" w:hAnsi="宋体"/>
          <w:color w:val="auto"/>
          <w:sz w:val="21"/>
          <w:szCs w:val="21"/>
        </w:rPr>
      </w:pPr>
      <w:r>
        <w:rPr>
          <w:rFonts w:hint="eastAsia" w:ascii="宋体" w:hAnsi="宋体"/>
          <w:color w:val="auto"/>
          <w:sz w:val="21"/>
          <w:szCs w:val="21"/>
        </w:rPr>
        <w:t xml:space="preserve">1、本项目专门面向中小企业采购</w:t>
      </w:r>
      <w:r/>
    </w:p>
    <w:p>
      <w:pPr>
        <w:pStyle w:val="1052"/>
        <w:ind w:firstLine="420"/>
        <w:rPr>
          <w:rFonts w:ascii="宋体" w:hAnsi="宋体"/>
          <w:color w:val="auto"/>
          <w:sz w:val="21"/>
          <w:szCs w:val="21"/>
        </w:rPr>
      </w:pPr>
      <w:r>
        <w:rPr>
          <w:rFonts w:hint="eastAsia" w:ascii="宋体" w:hAnsi="宋体"/>
          <w:color w:val="auto"/>
          <w:sz w:val="21"/>
          <w:szCs w:val="21"/>
        </w:rPr>
        <w:t xml:space="preserve">（1）供应商需按照采购文件的要求提供相应的《中小企业声明函》，《中小企业声明函》不符合要求或未提供的，投标文件无效。</w:t>
      </w:r>
      <w:r/>
    </w:p>
    <w:p>
      <w:pPr>
        <w:pStyle w:val="1052"/>
        <w:ind w:firstLine="420"/>
        <w:rPr>
          <w:rFonts w:ascii="宋体" w:hAnsi="宋体"/>
          <w:color w:val="auto"/>
          <w:sz w:val="21"/>
          <w:szCs w:val="21"/>
        </w:rPr>
      </w:pPr>
      <w:r>
        <w:rPr>
          <w:rFonts w:hint="eastAsia" w:ascii="宋体" w:hAnsi="宋体"/>
          <w:color w:val="auto"/>
          <w:sz w:val="21"/>
          <w:szCs w:val="21"/>
        </w:rPr>
        <w:t xml:space="preserve">（2）企业标准请参照《关于印发中小企业划型标准规定的通知》（工信部联企业〔2011〕300号）文件规定自行填写。</w:t>
      </w:r>
      <w:r/>
    </w:p>
    <w:p>
      <w:pPr>
        <w:pStyle w:val="1052"/>
        <w:ind w:firstLine="420"/>
        <w:rPr>
          <w:rFonts w:ascii="宋体" w:hAnsi="宋体"/>
          <w:color w:val="auto"/>
          <w:sz w:val="21"/>
          <w:szCs w:val="21"/>
        </w:rPr>
      </w:pPr>
      <w:r>
        <w:rPr>
          <w:rFonts w:hint="eastAsia" w:ascii="宋体" w:hAnsi="宋体"/>
          <w:color w:val="auto"/>
          <w:sz w:val="21"/>
          <w:szCs w:val="21"/>
        </w:rPr>
        <w:t xml:space="preserve">2、残疾人福利单位价格扣除</w:t>
      </w:r>
      <w:r/>
    </w:p>
    <w:p>
      <w:pPr>
        <w:pStyle w:val="1052"/>
        <w:ind w:firstLine="420"/>
        <w:rPr>
          <w:rFonts w:ascii="宋体" w:hAnsi="宋体"/>
          <w:color w:val="auto"/>
          <w:sz w:val="21"/>
          <w:szCs w:val="21"/>
        </w:rPr>
      </w:pPr>
      <w:r>
        <w:rPr>
          <w:rFonts w:hint="eastAsia" w:ascii="宋体" w:hAnsi="宋体"/>
          <w:color w:val="auto"/>
          <w:sz w:val="21"/>
          <w:szCs w:val="21"/>
        </w:rPr>
        <w:t xml:space="preserve">（1）残疾人福利性单位视同小型、微型企业。</w:t>
      </w:r>
      <w:r/>
    </w:p>
    <w:p>
      <w:pPr>
        <w:pStyle w:val="1052"/>
        <w:ind w:firstLine="420"/>
        <w:rPr>
          <w:rFonts w:ascii="宋体" w:hAnsi="宋体"/>
          <w:color w:val="auto"/>
          <w:sz w:val="21"/>
          <w:szCs w:val="21"/>
        </w:rPr>
      </w:pPr>
      <w:r>
        <w:rPr>
          <w:rFonts w:hint="eastAsia" w:ascii="宋体" w:hAnsi="宋体"/>
          <w:color w:val="auto"/>
          <w:sz w:val="21"/>
          <w:szCs w:val="21"/>
        </w:rPr>
        <w:t xml:space="preserve">（2）残疾人福利单位需按照采购文件的要求提供《残疾人福利性单位声明函》。</w:t>
      </w:r>
      <w:r/>
    </w:p>
    <w:p>
      <w:pPr>
        <w:pStyle w:val="1052"/>
        <w:ind w:firstLine="420"/>
        <w:rPr>
          <w:rFonts w:hint="eastAsia" w:ascii="宋体" w:hAnsi="宋体"/>
          <w:color w:val="auto"/>
          <w:sz w:val="21"/>
          <w:szCs w:val="21"/>
        </w:rPr>
      </w:pPr>
      <w:r>
        <w:rPr>
          <w:rFonts w:hint="eastAsia" w:ascii="宋体" w:hAnsi="宋体"/>
          <w:color w:val="auto"/>
          <w:sz w:val="21"/>
          <w:szCs w:val="21"/>
        </w:rPr>
        <w:t xml:space="preserve">（3）残疾人福利单位标准请参照《关于促进残疾人就业政府采购政策的通知》（财库〔2017〕141 号）。</w:t>
      </w:r>
      <w:r/>
    </w:p>
    <w:p>
      <w:pPr>
        <w:pStyle w:val="1052"/>
        <w:rPr>
          <w:rFonts w:ascii="宋体" w:hAnsi="宋体"/>
          <w:color w:val="auto"/>
          <w:sz w:val="21"/>
          <w:szCs w:val="21"/>
        </w:rPr>
      </w:pPr>
      <w:r>
        <w:rPr>
          <w:rFonts w:hint="eastAsia" w:ascii="宋体" w:hAnsi="宋体"/>
          <w:color w:val="auto"/>
          <w:sz w:val="21"/>
          <w:szCs w:val="21"/>
        </w:rPr>
        <w:t xml:space="preserve">3、监狱和戒毒企业价格扣除</w:t>
      </w:r>
      <w:r/>
    </w:p>
    <w:p>
      <w:pPr>
        <w:pStyle w:val="1052"/>
        <w:ind w:firstLine="420"/>
        <w:rPr>
          <w:rFonts w:ascii="宋体" w:hAnsi="宋体"/>
          <w:color w:val="auto"/>
          <w:sz w:val="21"/>
          <w:szCs w:val="21"/>
        </w:rPr>
      </w:pPr>
      <w:r>
        <w:rPr>
          <w:rFonts w:hint="eastAsia" w:ascii="宋体" w:hAnsi="宋体"/>
          <w:color w:val="auto"/>
          <w:sz w:val="21"/>
          <w:szCs w:val="21"/>
        </w:rPr>
        <w:t xml:space="preserve">（1）监狱和戒毒企业（简称监狱企业）视同小型、微型企业。</w:t>
      </w:r>
      <w:r/>
    </w:p>
    <w:p>
      <w:pPr>
        <w:pStyle w:val="1052"/>
        <w:ind w:firstLine="420"/>
        <w:rPr>
          <w:rFonts w:ascii="宋体" w:hAnsi="宋体"/>
          <w:color w:val="auto"/>
          <w:sz w:val="21"/>
          <w:szCs w:val="21"/>
        </w:rPr>
      </w:pPr>
      <w:r>
        <w:rPr>
          <w:rFonts w:hint="eastAsia" w:ascii="宋体" w:hAnsi="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2"/>
        <w:ind w:firstLine="420"/>
        <w:rPr>
          <w:rFonts w:ascii="宋体" w:hAnsi="宋体"/>
          <w:color w:val="auto"/>
          <w:sz w:val="21"/>
          <w:szCs w:val="21"/>
        </w:rPr>
      </w:pPr>
      <w:r>
        <w:rPr>
          <w:rFonts w:hint="eastAsia" w:ascii="宋体" w:hAnsi="宋体"/>
          <w:color w:val="auto"/>
          <w:sz w:val="21"/>
          <w:szCs w:val="21"/>
        </w:rPr>
        <w:t xml:space="preserve">（3）监狱企业标准请参照《关于政府采购支持监狱企业发展有关问题的通知》（财库〔2014〕68 号）。</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rPr>
        <w:t xml:space="preserve">4、残疾人福利单位、监狱企业属于小型、微型企业的，不重复享受政策。</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、采购本国产品的支持政策</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.1 本项目政府采购活动中既有本国产品又有非本国产品参与竞争的，依法对本国产品给予价格评审优惠，对本国产品的报价给予20%的价格扣除，用扣除后的价格参与评审。</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 供应商需按照招标文件的要求提供《关于符合本国产品标准的声明函》（以下简称《声明函》），如不提供将不享受本国产品价格评审优惠。</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52"/>
        <w:ind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2"/>
        <w:ind w:firstLine="400"/>
        <w:rPr>
          <w:rFonts w:hint="eastAsia" w:ascii="宋体" w:hAnsi="宋体"/>
          <w:color w:val="auto"/>
          <w:sz w:val="21"/>
          <w:szCs w:val="21"/>
        </w:rPr>
      </w:pPr>
      <w:r>
        <w:rPr>
          <w:rFonts w:hint="eastAsia" w:ascii="宋体" w:hAnsi="宋体" w:cs="宋体"/>
          <w:color w:val="auto"/>
          <w:sz w:val="20"/>
          <w:highlight w:val="none"/>
          <w:lang w:val="en-US" w:eastAsia="zh-CN"/>
        </w:rPr>
        <w:t xml:space="preserve">6</w:t>
      </w:r>
      <w:r>
        <w:rPr>
          <w:rFonts w:hint="eastAsia" w:ascii="宋体" w:hAnsi="宋体" w:cs="宋体"/>
          <w:color w:val="auto"/>
          <w:sz w:val="20"/>
          <w:highlight w:val="none"/>
        </w:rPr>
        <w:t xml:space="preserve">、根据《江苏省政府采购供应商监督管理暂行办法》的规定，诚信记录分每减 10 分， 给予本项目总分值 2%的扣分，扣分最多不超过本项目总分值 6%。</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1052"/>
        <w:ind w:left="0" w:firstLine="422"/>
        <w:spacing w:before="0" w:after="0" w:line="360" w:lineRule="auto"/>
        <w:rPr>
          <w:rFonts w:hint="eastAsia" w:ascii="宋体" w:hAnsi="宋体" w:eastAsia="宋体" w:cs="宋体"/>
          <w:b/>
          <w:sz w:val="21"/>
          <w:szCs w:val="21"/>
        </w:rPr>
      </w:pPr>
      <w:r>
        <w:rPr>
          <w:rFonts w:hint="eastAsia" w:ascii="宋体" w:hAnsi="宋体" w:eastAsia="宋体" w:cs="宋体"/>
          <w:b/>
          <w:color w:val="auto"/>
          <w:sz w:val="21"/>
          <w:szCs w:val="21"/>
          <w:highlight w:val="none"/>
        </w:rPr>
        <w:t xml:space="preserve">三、</w:t>
      </w:r>
      <w:r>
        <w:rPr>
          <w:rFonts w:hint="eastAsia" w:ascii="宋体" w:hAnsi="宋体" w:eastAsia="宋体" w:cs="宋体"/>
          <w:b/>
          <w:sz w:val="21"/>
          <w:szCs w:val="21"/>
        </w:rPr>
        <w:t xml:space="preserve">评标方法与评标标准</w:t>
      </w:r>
      <w:r/>
    </w:p>
    <w:tbl>
      <w:tblPr>
        <w:tblStyle w:val="851"/>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1203"/>
        <w:gridCol w:w="6525"/>
      </w:tblGrid>
      <w:tr>
        <w:trPr>
          <w:jc w:val="center"/>
          <w:trHeight w:val="470"/>
        </w:trPr>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评分因素</w:t>
            </w:r>
            <w:r/>
          </w:p>
        </w:tc>
        <w:tc>
          <w:tcPr>
            <w:gridSpan w:val="2"/>
            <w:tcBorders>
              <w:top w:val="single" w:color="auto" w:sz="4" w:space="0"/>
              <w:left w:val="single" w:color="auto" w:sz="4" w:space="0"/>
              <w:bottom w:val="single" w:color="auto" w:sz="4" w:space="0"/>
              <w:right w:val="single" w:color="auto" w:sz="4" w:space="0"/>
            </w:tcBorders>
            <w:tcW w:w="7728"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r>
      <w:tr>
        <w:trPr>
          <w:jc w:val="center"/>
          <w:trHeight w:val="1521"/>
        </w:trPr>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w:t>
            </w:r>
            <w:r>
              <w:rPr>
                <w:rFonts w:hint="eastAsia" w:ascii="宋体" w:hAnsi="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728" w:type="dxa"/>
            <w:vAlign w:val="center"/>
            <w:textDirection w:val="lrTb"/>
            <w:noWrap w:val="false"/>
          </w:tcPr>
          <w:p>
            <w:pPr>
              <w:spacing w:line="360" w:lineRule="auto"/>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bookmarkStart w:id="64" w:name="OLE_LINK20"/>
            <w:r/>
            <w:bookmarkStart w:id="65" w:name="OLE_LINK21"/>
            <w:r>
              <w:rPr>
                <w:rFonts w:hint="eastAsia" w:ascii="宋体" w:hAnsi="宋体" w:eastAsia="宋体" w:cs="宋体"/>
                <w:sz w:val="21"/>
                <w:szCs w:val="21"/>
                <w:highlight w:val="none"/>
              </w:rPr>
              <w:t xml:space="preserve">财政补贴：满足招标文件要求且投标价格最低的有效投标报价为评标基准价，其价格分为满分。其他供应商的价格分统一按照下列公式计算：投标报价得分=(评标基准价／投标报价)×</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×100%。（小数点保留两位）</w:t>
            </w:r>
            <w:bookmarkEnd w:id="64"/>
            <w:r/>
            <w:bookmarkEnd w:id="65"/>
            <w:r/>
            <w:r/>
          </w:p>
        </w:tc>
      </w:tr>
      <w:tr>
        <w:trPr>
          <w:jc w:val="center"/>
          <w:trHeight w:val="1723"/>
        </w:trPr>
        <w:tc>
          <w:tcPr>
            <w:tcBorders>
              <w:top w:val="single" w:color="auto" w:sz="4" w:space="0"/>
              <w:left w:val="single" w:color="auto" w:sz="4" w:space="0"/>
              <w:right w:val="single" w:color="auto" w:sz="4" w:space="0"/>
            </w:tcBorders>
            <w:tcW w:w="1151"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bookmarkStart w:id="66" w:name="OLE_LINK43"/>
            <w:r/>
            <w:bookmarkStart w:id="67" w:name="OLE_LINK42"/>
            <w:r>
              <w:rPr>
                <w:rFonts w:hint="eastAsia" w:ascii="宋体" w:hAnsi="宋体" w:eastAsia="宋体" w:cs="宋体"/>
                <w:sz w:val="21"/>
                <w:szCs w:val="21"/>
                <w:highlight w:val="none"/>
              </w:rPr>
              <w:t xml:space="preserve">项目方案  （35分）</w:t>
            </w:r>
            <w:bookmarkEnd w:id="66"/>
            <w:r/>
            <w:bookmarkEnd w:id="67"/>
            <w:r/>
            <w:r/>
          </w:p>
        </w:tc>
        <w:tc>
          <w:tcPr>
            <w:tcBorders>
              <w:top w:val="single" w:color="auto" w:sz="4" w:space="0"/>
              <w:left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68" w:name="OLE_LINK44"/>
            <w:r/>
            <w:bookmarkStart w:id="69" w:name="OLE_LINK45"/>
            <w:r>
              <w:rPr>
                <w:rFonts w:hint="eastAsia" w:ascii="宋体" w:hAnsi="宋体" w:eastAsia="宋体" w:cs="宋体"/>
                <w:sz w:val="21"/>
                <w:szCs w:val="21"/>
                <w:highlight w:val="none"/>
              </w:rPr>
              <w:t xml:space="preserve">项目总体方案</w:t>
            </w:r>
            <w:r/>
          </w:p>
          <w:p>
            <w:pPr>
              <w:pStyle w:val="1039"/>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bookmarkEnd w:id="68"/>
            <w:r/>
            <w:bookmarkEnd w:id="69"/>
            <w:r/>
            <w:r/>
          </w:p>
        </w:tc>
        <w:tc>
          <w:tcPr>
            <w:tcBorders>
              <w:top w:val="single" w:color="auto" w:sz="4" w:space="0"/>
              <w:left w:val="single" w:color="auto" w:sz="4" w:space="0"/>
              <w:right w:val="single" w:color="auto" w:sz="4" w:space="0"/>
            </w:tcBorders>
            <w:tcW w:w="652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bookmarkStart w:id="70" w:name="OLE_LINK46"/>
            <w:r/>
            <w:bookmarkStart w:id="71" w:name="OLE_LINK47"/>
            <w:r>
              <w:rPr>
                <w:rFonts w:hint="eastAsia" w:ascii="宋体" w:hAnsi="宋体" w:eastAsia="宋体" w:cs="宋体"/>
                <w:color w:val="auto"/>
                <w:sz w:val="21"/>
                <w:szCs w:val="21"/>
                <w:lang w:val="en-US" w:eastAsia="zh-CN" w:bidi="ar"/>
              </w:rPr>
              <w:t xml:space="preserve">根据供应商的项目总体方案（包</w:t>
            </w:r>
            <w:r>
              <w:rPr>
                <w:rFonts w:hint="eastAsia" w:ascii="宋体" w:hAnsi="宋体" w:cs="宋体"/>
                <w:color w:val="auto"/>
                <w:sz w:val="21"/>
                <w:szCs w:val="21"/>
                <w:lang w:val="en-US" w:eastAsia="zh-CN" w:bidi="ar"/>
              </w:rPr>
              <w:t xml:space="preserve">括但</w:t>
            </w:r>
            <w:r>
              <w:rPr>
                <w:rFonts w:hint="eastAsia" w:ascii="宋体" w:hAnsi="宋体" w:eastAsia="宋体" w:cs="宋体"/>
                <w:color w:val="auto"/>
                <w:sz w:val="21"/>
                <w:szCs w:val="21"/>
                <w:lang w:val="en-US" w:eastAsia="zh-CN" w:bidi="ar"/>
              </w:rPr>
              <w:t xml:space="preserve">不限于</w:t>
            </w:r>
            <w:r>
              <w:rPr>
                <w:rFonts w:hint="eastAsia" w:ascii="宋体" w:hAnsi="宋体" w:eastAsia="宋体" w:cs="宋体"/>
                <w:i w:val="0"/>
                <w:iCs w:val="0"/>
                <w:sz w:val="21"/>
                <w:szCs w:val="21"/>
                <w:u w:val="none"/>
              </w:rPr>
              <w:t xml:space="preserve">在优质运营、规范管理、确保安全、贴心服务、防范风险等</w:t>
            </w:r>
            <w:r>
              <w:rPr>
                <w:rFonts w:hint="eastAsia" w:ascii="宋体" w:hAnsi="宋体" w:eastAsia="宋体" w:cs="宋体"/>
                <w:color w:val="auto"/>
                <w:sz w:val="21"/>
                <w:szCs w:val="21"/>
                <w:lang w:val="en-US" w:eastAsia="zh-CN" w:bidi="ar"/>
              </w:rPr>
              <w:t xml:space="preserve">）进行综合评价：</w:t>
            </w:r>
            <w:bookmarkEnd w:id="70"/>
            <w:bookmarkEnd w:id="71"/>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方案内容清晰、具体、详细，符合项目实际要求，可操作性强，得5分；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方案内容较详细，符合项目实际要求，可操作性较强，得3分；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方案内容基本合理但不够详细，可行性、可操作性一般，得1分；</w:t>
            </w:r>
            <w:r/>
          </w:p>
          <w:p>
            <w:pP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lang w:val="en-US" w:eastAsia="zh-CN" w:bidi="ar"/>
              </w:rPr>
              <w:t xml:space="preserve">方案内容简单，不符合项目实际要求，不具备可操作性的，不得分。</w:t>
            </w:r>
            <w:r/>
          </w:p>
        </w:tc>
      </w:tr>
      <w:tr>
        <w:trPr>
          <w:jc w:val="center"/>
          <w:trHeight w:val="1578"/>
        </w:trPr>
        <w:tc>
          <w:tcPr>
            <w:tcBorders>
              <w:left w:val="single" w:color="auto" w:sz="4" w:space="0"/>
              <w:right w:val="single" w:color="auto" w:sz="4" w:space="0"/>
            </w:tcBorders>
            <w:tcW w:w="1151"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72" w:name="OLE_LINK49"/>
            <w:r/>
            <w:bookmarkStart w:id="73" w:name="OLE_LINK48"/>
            <w:r>
              <w:rPr>
                <w:rFonts w:hint="eastAsia" w:ascii="宋体" w:hAnsi="宋体" w:eastAsia="宋体" w:cs="宋体"/>
                <w:sz w:val="21"/>
                <w:szCs w:val="21"/>
                <w:highlight w:val="none"/>
              </w:rPr>
              <w:t xml:space="preserve">运营管理服务方案  </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bookmarkEnd w:id="72"/>
            <w:r/>
            <w:bookmarkEnd w:id="73"/>
            <w:r/>
            <w:r/>
          </w:p>
        </w:tc>
        <w:tc>
          <w:tcPr>
            <w:tcBorders>
              <w:left w:val="single" w:color="auto" w:sz="4" w:space="0"/>
              <w:right w:val="single" w:color="auto" w:sz="4" w:space="0"/>
            </w:tcBorders>
            <w:tcW w:w="6525" w:type="dxa"/>
            <w:vAlign w:val="center"/>
            <w:textDirection w:val="lrTb"/>
            <w:noWrap w:val="false"/>
          </w:tcPr>
          <w:p>
            <w:pPr>
              <w:spacing w:line="360" w:lineRule="auto"/>
              <w:rPr>
                <w:rFonts w:hint="eastAsia" w:ascii="宋体" w:hAnsi="宋体" w:eastAsia="宋体" w:cs="宋体"/>
                <w:sz w:val="21"/>
                <w:szCs w:val="21"/>
                <w:highlight w:val="none"/>
                <w:lang w:eastAsia="zh-CN"/>
              </w:rPr>
            </w:pPr>
            <w:r/>
            <w:bookmarkStart w:id="74" w:name="OLE_LINK50"/>
            <w:r/>
            <w:bookmarkStart w:id="75" w:name="OLE_LINK51"/>
            <w:r>
              <w:rPr>
                <w:rFonts w:hint="eastAsia" w:ascii="宋体" w:hAnsi="宋体" w:eastAsia="宋体" w:cs="宋体"/>
                <w:color w:val="auto"/>
                <w:sz w:val="21"/>
                <w:szCs w:val="21"/>
                <w:lang w:val="en-US" w:eastAsia="zh-CN" w:bidi="ar"/>
              </w:rPr>
              <w:t xml:space="preserve">根据供应商的</w:t>
            </w:r>
            <w:r>
              <w:rPr>
                <w:rFonts w:hint="eastAsia" w:ascii="宋体" w:hAnsi="宋体" w:cs="宋体"/>
                <w:color w:val="auto"/>
                <w:sz w:val="21"/>
                <w:szCs w:val="21"/>
                <w:lang w:val="en-US" w:eastAsia="zh-CN" w:bidi="ar"/>
              </w:rPr>
              <w:t xml:space="preserve">运营管理服务方案（包括但不限于</w:t>
            </w:r>
            <w:r>
              <w:rPr>
                <w:rFonts w:hint="eastAsia" w:ascii="宋体" w:hAnsi="宋体" w:eastAsia="宋体" w:cs="宋体"/>
                <w:i w:val="0"/>
                <w:iCs w:val="0"/>
                <w:sz w:val="21"/>
                <w:szCs w:val="21"/>
                <w:u w:val="none"/>
              </w:rPr>
              <w:t xml:space="preserve">制定完善的</w:t>
            </w:r>
            <w:r>
              <w:rPr>
                <w:rFonts w:hint="eastAsia" w:ascii="宋体" w:hAnsi="宋体" w:cs="宋体"/>
                <w:i w:val="0"/>
                <w:iCs w:val="0"/>
                <w:sz w:val="21"/>
                <w:szCs w:val="21"/>
                <w:u w:val="none"/>
                <w:lang w:eastAsia="zh-CN"/>
              </w:rPr>
              <w:t xml:space="preserve">驾驶员、随车管理员、车辆运营等）进行综合评价：</w:t>
            </w:r>
            <w:bookmarkEnd w:id="74"/>
            <w:bookmarkEnd w:id="75"/>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方案内容清晰、具体、详细，符合项目实际要求，可操作性强，得</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方案内容较详细，符合项目实际要求，可操作性较强，得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方案内容基本合理但不够详细，可行性、可操作性一般，得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分；</w:t>
            </w:r>
            <w:r/>
          </w:p>
          <w:p>
            <w:pP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lang w:val="en-US" w:eastAsia="zh-CN" w:bidi="ar"/>
              </w:rPr>
              <w:t xml:space="preserve">方案内容简单，不符合项目实际要求，不具备可操作性的，不得分</w:t>
            </w:r>
            <w:r>
              <w:rPr>
                <w:rFonts w:hint="eastAsia" w:ascii="宋体" w:hAnsi="宋体" w:cs="宋体"/>
                <w:color w:val="auto"/>
                <w:sz w:val="21"/>
                <w:szCs w:val="21"/>
                <w:lang w:val="en-US" w:eastAsia="zh-CN" w:bidi="ar"/>
              </w:rPr>
              <w:t xml:space="preserve">。</w:t>
            </w:r>
            <w:r/>
          </w:p>
        </w:tc>
      </w:tr>
      <w:tr>
        <w:trPr>
          <w:jc w:val="center"/>
          <w:trHeight w:val="1655"/>
        </w:trPr>
        <w:tc>
          <w:tcPr>
            <w:tcBorders>
              <w:left w:val="single" w:color="auto" w:sz="4" w:space="0"/>
              <w:right w:val="single" w:color="auto" w:sz="4" w:space="0"/>
            </w:tcBorders>
            <w:tcW w:w="1151"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76" w:name="OLE_LINK53"/>
            <w:r/>
            <w:bookmarkStart w:id="77" w:name="OLE_LINK52"/>
            <w:r>
              <w:rPr>
                <w:rFonts w:hint="eastAsia" w:ascii="宋体" w:hAnsi="宋体" w:eastAsia="宋体" w:cs="宋体"/>
                <w:sz w:val="21"/>
                <w:szCs w:val="21"/>
                <w:highlight w:val="none"/>
              </w:rPr>
              <w:t xml:space="preserve">安全管理方案</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bookmarkEnd w:id="76"/>
            <w:r/>
            <w:bookmarkEnd w:id="77"/>
            <w:r/>
            <w:r/>
          </w:p>
        </w:tc>
        <w:tc>
          <w:tcPr>
            <w:tcBorders>
              <w:left w:val="single" w:color="auto" w:sz="4" w:space="0"/>
              <w:right w:val="single" w:color="auto" w:sz="4" w:space="0"/>
            </w:tcBorders>
            <w:tcW w:w="6525" w:type="dxa"/>
            <w:vAlign w:val="center"/>
            <w:textDirection w:val="lrTb"/>
            <w:noWrap w:val="false"/>
          </w:tcPr>
          <w:p>
            <w:pPr>
              <w:spacing w:line="360" w:lineRule="auto"/>
              <w:rPr>
                <w:rFonts w:hint="eastAsia" w:ascii="宋体" w:hAnsi="宋体" w:eastAsia="宋体" w:cs="宋体"/>
                <w:sz w:val="21"/>
                <w:szCs w:val="21"/>
                <w:highlight w:val="none"/>
                <w:lang w:eastAsia="zh-CN"/>
              </w:rPr>
            </w:pPr>
            <w:r/>
            <w:bookmarkStart w:id="78" w:name="OLE_LINK55"/>
            <w:r/>
            <w:bookmarkStart w:id="79" w:name="OLE_LINK54"/>
            <w:r>
              <w:rPr>
                <w:rFonts w:hint="eastAsia" w:ascii="宋体" w:hAnsi="宋体" w:cs="宋体"/>
                <w:sz w:val="21"/>
                <w:szCs w:val="21"/>
                <w:highlight w:val="none"/>
                <w:lang w:eastAsia="zh-CN"/>
              </w:rPr>
              <w:t xml:space="preserve">根据</w:t>
            </w:r>
            <w:r>
              <w:rPr>
                <w:rFonts w:hint="eastAsia" w:ascii="宋体" w:hAnsi="宋体" w:eastAsia="宋体" w:cs="宋体"/>
                <w:sz w:val="21"/>
                <w:szCs w:val="21"/>
                <w:highlight w:val="none"/>
              </w:rPr>
              <w:t xml:space="preserve">供应商</w:t>
            </w:r>
            <w:r>
              <w:rPr>
                <w:rFonts w:hint="eastAsia" w:ascii="宋体" w:hAnsi="宋体" w:cs="宋体"/>
                <w:sz w:val="21"/>
                <w:szCs w:val="21"/>
                <w:highlight w:val="none"/>
                <w:lang w:eastAsia="zh-CN"/>
              </w:rPr>
              <w:t xml:space="preserve">的</w:t>
            </w:r>
            <w:r>
              <w:rPr>
                <w:rFonts w:hint="eastAsia" w:ascii="宋体" w:hAnsi="宋体" w:eastAsia="宋体" w:cs="宋体"/>
                <w:sz w:val="21"/>
                <w:szCs w:val="21"/>
                <w:highlight w:val="none"/>
              </w:rPr>
              <w:t xml:space="preserve">安全管理方案</w:t>
            </w:r>
            <w:r>
              <w:rPr>
                <w:rFonts w:hint="eastAsia" w:ascii="宋体" w:hAnsi="宋体" w:cs="宋体"/>
                <w:sz w:val="21"/>
                <w:szCs w:val="21"/>
                <w:highlight w:val="none"/>
                <w:lang w:eastAsia="zh-CN"/>
              </w:rPr>
              <w:t xml:space="preserve">（</w:t>
            </w:r>
            <w:r>
              <w:rPr>
                <w:rFonts w:hint="eastAsia" w:ascii="宋体" w:hAnsi="宋体" w:eastAsia="宋体" w:cs="宋体"/>
                <w:color w:val="auto"/>
                <w:sz w:val="21"/>
                <w:szCs w:val="21"/>
                <w:lang w:val="en-US" w:eastAsia="zh-CN" w:bidi="ar"/>
              </w:rPr>
              <w:t xml:space="preserve">包括但不限于日常人员安全管理制度、车辆安全制度、学生和家长安全管理制度等</w:t>
            </w:r>
            <w:r>
              <w:rPr>
                <w:rFonts w:hint="eastAsia" w:ascii="宋体" w:hAnsi="宋体" w:cs="宋体"/>
                <w:sz w:val="21"/>
                <w:szCs w:val="21"/>
                <w:highlight w:val="none"/>
                <w:lang w:eastAsia="zh-CN"/>
              </w:rPr>
              <w:t xml:space="preserve">）进行综合评价：</w:t>
            </w:r>
            <w:bookmarkEnd w:id="78"/>
            <w:bookmarkEnd w:id="79"/>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供应商各项安全管理制度健全、科学可行的，得5分；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供应商各项安全管理制度健全、可行性一般的，得3分；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供应商各项安全管理制度基本可行的，得1分；</w:t>
            </w:r>
            <w:r/>
          </w:p>
          <w:p>
            <w:pP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lang w:val="en-US" w:eastAsia="zh-CN" w:bidi="ar"/>
              </w:rPr>
              <w:t xml:space="preserve">供应商各项安全管理制度不健全、可行性差的，不得分。</w:t>
            </w:r>
            <w:r/>
          </w:p>
        </w:tc>
      </w:tr>
      <w:tr>
        <w:trPr>
          <w:jc w:val="center"/>
          <w:trHeight w:val="1573"/>
        </w:trPr>
        <w:tc>
          <w:tcPr>
            <w:tcBorders>
              <w:left w:val="single" w:color="auto" w:sz="4" w:space="0"/>
              <w:bottom w:val="single" w:color="auto" w:sz="4" w:space="0"/>
              <w:right w:val="single" w:color="auto" w:sz="4" w:space="0"/>
            </w:tcBorders>
            <w:tcW w:w="1151"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80" w:name="OLE_LINK56"/>
            <w:r>
              <w:rPr>
                <w:rFonts w:hint="eastAsia" w:ascii="宋体" w:hAnsi="宋体" w:eastAsia="宋体" w:cs="宋体"/>
                <w:sz w:val="21"/>
                <w:szCs w:val="21"/>
                <w:highlight w:val="none"/>
              </w:rPr>
              <w:t xml:space="preserve">应急方案</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bookmarkEnd w:id="80"/>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根据供应商提供的应急服务方案（包括但不限于校车意外安全突发事件、校车交通安全突发事件、突发传染病等）进行综合评价：</w:t>
            </w:r>
            <w:r/>
          </w:p>
          <w:p>
            <w:p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校车意外安全突发事件、校车交通安全突发事件、突发传染病等应急方案的组织架构合理、传达机制及责任分工明确，事故应急处理内容全面且应对措施科学合理有效，得5分；</w:t>
            </w:r>
            <w:r/>
          </w:p>
          <w:p>
            <w:p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应急方案的组织架构较合理、传达机制及责任分工较明确，事故应急处理内容较全面且应对措施较科学合理，得3分；</w:t>
            </w:r>
            <w:r/>
          </w:p>
          <w:p>
            <w:pPr>
              <w:ind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应急方案的组织架构较合理、传达机制及责任分工较明确，事故应急处理内容较全面且应对措施较科学合理，得1分；</w:t>
            </w:r>
            <w:r/>
          </w:p>
          <w:p>
            <w:pP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lang w:val="en-US" w:eastAsia="zh-CN" w:bidi="ar"/>
              </w:rPr>
              <w:t xml:space="preserve">应急方案的组织架构合理性一般、传达机制及责任分工基本清晰，事故应急处理应对措施科学性、合理性一般，不得分。 </w:t>
            </w:r>
            <w:r/>
          </w:p>
        </w:tc>
      </w:tr>
      <w:tr>
        <w:trPr>
          <w:jc w:val="center"/>
          <w:trHeight w:val="1792"/>
        </w:trPr>
        <w:tc>
          <w:tcPr>
            <w:tcBorders>
              <w:left w:val="single" w:color="auto" w:sz="4" w:space="0"/>
              <w:bottom w:val="single" w:color="auto" w:sz="4" w:space="0"/>
              <w:right w:val="single" w:color="auto" w:sz="4" w:space="0"/>
            </w:tcBorders>
            <w:tcW w:w="1151"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lang w:val="zh-CN"/>
              </w:rPr>
            </w:pPr>
            <w:r/>
            <w:bookmarkStart w:id="81" w:name="OLE_LINK59"/>
            <w:r/>
            <w:bookmarkStart w:id="82" w:name="OLE_LINK58"/>
            <w:r>
              <w:rPr>
                <w:rFonts w:hint="eastAsia" w:ascii="宋体" w:hAnsi="宋体" w:eastAsia="宋体" w:cs="宋体"/>
                <w:sz w:val="21"/>
                <w:szCs w:val="21"/>
                <w:highlight w:val="none"/>
                <w:lang w:val="zh-CN"/>
              </w:rPr>
              <w:t xml:space="preserve">车辆定期检修及维修方案</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bookmarkEnd w:id="81"/>
            <w:r/>
            <w:bookmarkEnd w:id="82"/>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jc w:val="both"/>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bidi="ar"/>
              </w:rPr>
              <w:t xml:space="preserve">根据供应商提供的校车</w:t>
            </w:r>
            <w:r>
              <w:rPr>
                <w:rFonts w:hint="eastAsia" w:ascii="宋体" w:hAnsi="宋体" w:eastAsia="宋体" w:cs="宋体"/>
                <w:sz w:val="21"/>
                <w:szCs w:val="21"/>
                <w:highlight w:val="none"/>
                <w:lang w:val="zh-CN"/>
              </w:rPr>
              <w:t xml:space="preserve">车辆定期检修及维修方案</w:t>
            </w:r>
            <w:r>
              <w:rPr>
                <w:rFonts w:hint="eastAsia" w:ascii="宋体" w:hAnsi="宋体" w:eastAsia="宋体" w:cs="宋体"/>
                <w:color w:val="auto"/>
                <w:sz w:val="21"/>
                <w:szCs w:val="21"/>
                <w:lang w:val="en-US" w:eastAsia="zh-CN" w:bidi="ar"/>
              </w:rPr>
              <w:t xml:space="preserve">（包</w:t>
            </w:r>
            <w:r>
              <w:rPr>
                <w:rFonts w:hint="eastAsia" w:ascii="宋体" w:hAnsi="宋体" w:cs="宋体"/>
                <w:color w:val="auto"/>
                <w:sz w:val="21"/>
                <w:szCs w:val="21"/>
                <w:lang w:val="en-US" w:eastAsia="zh-CN" w:bidi="ar"/>
              </w:rPr>
              <w:t xml:space="preserve">括但不</w:t>
            </w:r>
            <w:r>
              <w:rPr>
                <w:rFonts w:hint="eastAsia" w:ascii="宋体" w:hAnsi="宋体" w:eastAsia="宋体" w:cs="宋体"/>
                <w:color w:val="auto"/>
                <w:sz w:val="21"/>
                <w:szCs w:val="21"/>
                <w:lang w:val="en-US" w:eastAsia="zh-CN" w:bidi="ar"/>
              </w:rPr>
              <w:t xml:space="preserve">限于驾驶员的安全行车规定、校车例行保养与修理等）进行综合评价：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方案非常具体详尽，科学合理，可行性强，得5分；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方案比较具体详尽，较科学合理，可行性较强，得3分；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方案基本具体，可行性一般，得1分； </w:t>
            </w:r>
            <w:r/>
          </w:p>
          <w:p>
            <w:pPr>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lang w:val="en-US" w:eastAsia="zh-CN" w:bidi="ar"/>
              </w:rPr>
              <w:t xml:space="preserve">方案、条理分析简单一般的，可行性差，不得分。</w:t>
            </w:r>
            <w:r/>
          </w:p>
        </w:tc>
      </w:tr>
      <w:tr>
        <w:trPr>
          <w:jc w:val="center"/>
          <w:trHeight w:val="1448"/>
        </w:trPr>
        <w:tc>
          <w:tcPr>
            <w:tcBorders>
              <w:left w:val="single" w:color="auto" w:sz="4" w:space="0"/>
              <w:bottom w:val="single" w:color="auto" w:sz="4" w:space="0"/>
              <w:right w:val="single" w:color="auto" w:sz="4" w:space="0"/>
            </w:tcBorders>
            <w:tcW w:w="1151"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83" w:name="OLE_LINK61"/>
            <w:r/>
            <w:bookmarkStart w:id="84" w:name="OLE_LINK62"/>
            <w:r>
              <w:rPr>
                <w:rFonts w:hint="eastAsia" w:ascii="宋体" w:hAnsi="宋体" w:eastAsia="宋体" w:cs="宋体"/>
                <w:sz w:val="21"/>
                <w:szCs w:val="21"/>
                <w:highlight w:val="none"/>
              </w:rPr>
              <w:t xml:space="preserve">业务培训方案</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bookmarkEnd w:id="83"/>
            <w:r/>
            <w:bookmarkEnd w:id="84"/>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line="360" w:lineRule="auto"/>
              <w:rPr>
                <w:rFonts w:hint="eastAsia" w:ascii="宋体" w:hAnsi="宋体" w:eastAsia="宋体" w:cs="宋体"/>
                <w:sz w:val="21"/>
                <w:szCs w:val="21"/>
                <w:highlight w:val="none"/>
                <w:lang w:eastAsia="zh-CN"/>
              </w:rPr>
            </w:pPr>
            <w:r/>
            <w:bookmarkStart w:id="85" w:name="OLE_LINK64"/>
            <w:r/>
            <w:bookmarkStart w:id="86" w:name="OLE_LINK63"/>
            <w:r>
              <w:rPr>
                <w:rFonts w:hint="eastAsia" w:ascii="宋体" w:hAnsi="宋体" w:cs="宋体"/>
                <w:sz w:val="21"/>
                <w:szCs w:val="21"/>
                <w:highlight w:val="none"/>
                <w:lang w:eastAsia="zh-CN"/>
              </w:rPr>
              <w:t xml:space="preserve">根据</w:t>
            </w:r>
            <w:r>
              <w:rPr>
                <w:rFonts w:hint="eastAsia" w:ascii="宋体" w:hAnsi="宋体" w:eastAsia="宋体" w:cs="宋体"/>
                <w:sz w:val="21"/>
                <w:szCs w:val="21"/>
                <w:highlight w:val="none"/>
              </w:rPr>
              <w:t xml:space="preserve">供应商</w:t>
            </w:r>
            <w:r>
              <w:rPr>
                <w:rFonts w:hint="eastAsia" w:ascii="宋体" w:hAnsi="宋体" w:cs="宋体"/>
                <w:sz w:val="21"/>
                <w:szCs w:val="21"/>
                <w:highlight w:val="none"/>
                <w:lang w:eastAsia="zh-CN"/>
              </w:rPr>
              <w:t xml:space="preserve">提供的业务培训方案（包括但不限于</w:t>
            </w:r>
            <w:r>
              <w:rPr>
                <w:rFonts w:hint="eastAsia" w:ascii="宋体" w:hAnsi="宋体" w:cs="宋体"/>
                <w:i w:val="0"/>
                <w:iCs w:val="0"/>
                <w:sz w:val="21"/>
                <w:szCs w:val="21"/>
                <w:u w:val="none"/>
                <w:lang w:eastAsia="zh-CN"/>
              </w:rPr>
              <w:t xml:space="preserve">对</w:t>
            </w:r>
            <w:r>
              <w:rPr>
                <w:rFonts w:hint="eastAsia" w:ascii="宋体" w:hAnsi="宋体" w:eastAsia="宋体" w:cs="宋体"/>
                <w:i w:val="0"/>
                <w:iCs w:val="0"/>
                <w:sz w:val="21"/>
                <w:szCs w:val="21"/>
                <w:u w:val="none"/>
              </w:rPr>
              <w:t xml:space="preserve">运营所有相关人员的业务能力、安全生产、责任意识、加强监管、服务意识、团队意识、应急演练</w:t>
            </w:r>
            <w:r>
              <w:rPr>
                <w:rFonts w:hint="eastAsia" w:ascii="宋体" w:hAnsi="宋体" w:cs="宋体"/>
                <w:i w:val="0"/>
                <w:iCs w:val="0"/>
                <w:sz w:val="21"/>
                <w:szCs w:val="21"/>
                <w:u w:val="none"/>
                <w:lang w:eastAsia="zh-CN"/>
              </w:rPr>
              <w:t xml:space="preserve">培训</w:t>
            </w:r>
            <w:r>
              <w:rPr>
                <w:rFonts w:hint="eastAsia" w:ascii="宋体" w:hAnsi="宋体" w:eastAsia="宋体" w:cs="宋体"/>
                <w:i w:val="0"/>
                <w:iCs w:val="0"/>
                <w:sz w:val="21"/>
                <w:szCs w:val="21"/>
                <w:u w:val="none"/>
              </w:rPr>
              <w:t xml:space="preserve">等</w:t>
            </w:r>
            <w:r>
              <w:rPr>
                <w:rFonts w:hint="eastAsia" w:ascii="宋体" w:hAnsi="宋体" w:cs="宋体"/>
                <w:sz w:val="21"/>
                <w:szCs w:val="21"/>
                <w:highlight w:val="none"/>
                <w:lang w:eastAsia="zh-CN"/>
              </w:rPr>
              <w:t xml:space="preserve">）进行综合评价：</w:t>
            </w:r>
            <w:bookmarkEnd w:id="85"/>
            <w:bookmarkEnd w:id="86"/>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bidi="ar"/>
              </w:rPr>
              <w:t xml:space="preserve">培训</w:t>
            </w:r>
            <w:r>
              <w:rPr>
                <w:rFonts w:hint="eastAsia" w:ascii="宋体" w:hAnsi="宋体" w:eastAsia="宋体" w:cs="宋体"/>
                <w:color w:val="auto"/>
                <w:sz w:val="21"/>
                <w:szCs w:val="21"/>
                <w:lang w:val="en-US" w:eastAsia="zh-CN" w:bidi="ar"/>
              </w:rPr>
              <w:t xml:space="preserve">方案非常具体详尽，科学合理，可行性强，得5分；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bidi="ar"/>
              </w:rPr>
              <w:t xml:space="preserve">培训</w:t>
            </w:r>
            <w:r>
              <w:rPr>
                <w:rFonts w:hint="eastAsia" w:ascii="宋体" w:hAnsi="宋体" w:eastAsia="宋体" w:cs="宋体"/>
                <w:color w:val="auto"/>
                <w:sz w:val="21"/>
                <w:szCs w:val="21"/>
                <w:lang w:val="en-US" w:eastAsia="zh-CN" w:bidi="ar"/>
              </w:rPr>
              <w:t xml:space="preserve">方案比较具体详尽，较科学合理，可行性较强，得3分；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bidi="ar"/>
              </w:rPr>
              <w:t xml:space="preserve">培训</w:t>
            </w:r>
            <w:r>
              <w:rPr>
                <w:rFonts w:hint="eastAsia" w:ascii="宋体" w:hAnsi="宋体" w:eastAsia="宋体" w:cs="宋体"/>
                <w:color w:val="auto"/>
                <w:sz w:val="21"/>
                <w:szCs w:val="21"/>
                <w:lang w:val="en-US" w:eastAsia="zh-CN" w:bidi="ar"/>
              </w:rPr>
              <w:t xml:space="preserve">方案基本具体，可行性一般，得1分； </w:t>
            </w:r>
            <w:r/>
          </w:p>
          <w:p>
            <w:pPr>
              <w:spacing w:line="360" w:lineRule="auto"/>
              <w:rPr>
                <w:rFonts w:hint="eastAsia" w:ascii="宋体" w:hAnsi="宋体" w:eastAsia="宋体" w:cs="宋体"/>
                <w:sz w:val="21"/>
                <w:szCs w:val="21"/>
                <w:highlight w:val="none"/>
              </w:rPr>
            </w:pPr>
            <w:r>
              <w:rPr>
                <w:rFonts w:hint="eastAsia" w:ascii="宋体" w:hAnsi="宋体" w:cs="宋体"/>
                <w:color w:val="auto"/>
                <w:sz w:val="21"/>
                <w:szCs w:val="21"/>
                <w:lang w:val="en-US" w:eastAsia="zh-CN" w:bidi="ar"/>
              </w:rPr>
              <w:t xml:space="preserve">培训</w:t>
            </w:r>
            <w:r>
              <w:rPr>
                <w:rFonts w:hint="eastAsia" w:ascii="宋体" w:hAnsi="宋体" w:eastAsia="宋体" w:cs="宋体"/>
                <w:color w:val="auto"/>
                <w:sz w:val="21"/>
                <w:szCs w:val="21"/>
                <w:lang w:val="en-US" w:eastAsia="zh-CN" w:bidi="ar"/>
              </w:rPr>
              <w:t xml:space="preserve">方案、条理分析简单一般的，可行性差，不得分</w:t>
            </w:r>
            <w:r>
              <w:rPr>
                <w:rFonts w:hint="eastAsia" w:ascii="宋体" w:hAnsi="宋体" w:cs="宋体"/>
                <w:color w:val="auto"/>
                <w:sz w:val="21"/>
                <w:szCs w:val="21"/>
                <w:lang w:val="en-US" w:eastAsia="zh-CN" w:bidi="ar"/>
              </w:rPr>
              <w:t xml:space="preserve">。</w:t>
            </w:r>
            <w:r/>
          </w:p>
        </w:tc>
      </w:tr>
      <w:tr>
        <w:trPr>
          <w:jc w:val="center"/>
          <w:trHeight w:val="1720"/>
        </w:trPr>
        <w:tc>
          <w:tcPr>
            <w:tcBorders>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87" w:name="OLE_LINK65"/>
            <w:r/>
            <w:bookmarkStart w:id="88" w:name="OLE_LINK66"/>
            <w:r>
              <w:rPr>
                <w:rFonts w:hint="eastAsia" w:ascii="宋体" w:hAnsi="宋体" w:eastAsia="宋体" w:cs="宋体"/>
                <w:sz w:val="21"/>
                <w:szCs w:val="21"/>
                <w:highlight w:val="none"/>
              </w:rPr>
              <w:t xml:space="preserve">学生报名收费服务方案</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bookmarkEnd w:id="87"/>
            <w:r/>
            <w:bookmarkEnd w:id="88"/>
            <w:r/>
            <w:r/>
          </w:p>
        </w:tc>
        <w:tc>
          <w:tcPr>
            <w:tcBorders>
              <w:top w:val="single" w:color="auto" w:sz="4" w:space="0"/>
              <w:left w:val="single" w:color="auto" w:sz="4" w:space="0"/>
              <w:bottom w:val="single" w:color="auto" w:sz="4" w:space="0"/>
              <w:right w:val="single" w:color="auto" w:sz="4" w:space="0"/>
            </w:tcBorders>
            <w:tcW w:w="6525" w:type="dxa"/>
            <w:vAlign w:val="center"/>
            <w:textDirection w:val="lrTb"/>
            <w:noWrap w:val="false"/>
          </w:tcPr>
          <w:p>
            <w:pPr>
              <w:spacing w:line="36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根据</w:t>
            </w:r>
            <w:r>
              <w:rPr>
                <w:rFonts w:hint="eastAsia" w:ascii="宋体" w:hAnsi="宋体" w:eastAsia="宋体" w:cs="宋体"/>
                <w:sz w:val="21"/>
                <w:szCs w:val="21"/>
                <w:highlight w:val="none"/>
              </w:rPr>
              <w:t xml:space="preserve">供应商</w:t>
            </w:r>
            <w:r>
              <w:rPr>
                <w:rFonts w:hint="eastAsia" w:ascii="宋体" w:hAnsi="宋体" w:cs="宋体"/>
                <w:sz w:val="21"/>
                <w:szCs w:val="21"/>
                <w:highlight w:val="none"/>
                <w:lang w:eastAsia="zh-CN"/>
              </w:rPr>
              <w:t xml:space="preserve">提供的学生报名收费服务方案（包括但不限于学生收费多少、报名方案、退费方案、学生乘车档案等）进行综合评价：</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bidi="ar"/>
              </w:rPr>
              <w:t xml:space="preserve">收费</w:t>
            </w:r>
            <w:r>
              <w:rPr>
                <w:rFonts w:hint="eastAsia" w:ascii="宋体" w:hAnsi="宋体" w:eastAsia="宋体" w:cs="宋体"/>
                <w:color w:val="auto"/>
                <w:sz w:val="21"/>
                <w:szCs w:val="21"/>
                <w:lang w:val="en-US" w:eastAsia="zh-CN" w:bidi="ar"/>
              </w:rPr>
              <w:t xml:space="preserve">方案非常具体详尽，科学合理，可行性强，得5分；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bidi="ar"/>
              </w:rPr>
              <w:t xml:space="preserve">收费</w:t>
            </w:r>
            <w:r>
              <w:rPr>
                <w:rFonts w:hint="eastAsia" w:ascii="宋体" w:hAnsi="宋体" w:eastAsia="宋体" w:cs="宋体"/>
                <w:color w:val="auto"/>
                <w:sz w:val="21"/>
                <w:szCs w:val="21"/>
                <w:lang w:val="en-US" w:eastAsia="zh-CN" w:bidi="ar"/>
              </w:rPr>
              <w:t xml:space="preserve">方案比较具体详尽，较科学合理，可行性较强，得3分；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bidi="ar"/>
              </w:rPr>
              <w:t xml:space="preserve">收费</w:t>
            </w:r>
            <w:r>
              <w:rPr>
                <w:rFonts w:hint="eastAsia" w:ascii="宋体" w:hAnsi="宋体" w:eastAsia="宋体" w:cs="宋体"/>
                <w:color w:val="auto"/>
                <w:sz w:val="21"/>
                <w:szCs w:val="21"/>
                <w:lang w:val="en-US" w:eastAsia="zh-CN" w:bidi="ar"/>
              </w:rPr>
              <w:t xml:space="preserve">方案基本具体，可行性一般，得1分； </w:t>
            </w:r>
            <w:r/>
          </w:p>
          <w:p>
            <w:pPr>
              <w:spacing w:line="36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收费</w:t>
            </w:r>
            <w:r>
              <w:rPr>
                <w:rFonts w:hint="eastAsia" w:ascii="宋体" w:hAnsi="宋体" w:eastAsia="宋体" w:cs="宋体"/>
                <w:color w:val="auto"/>
                <w:sz w:val="21"/>
                <w:szCs w:val="21"/>
                <w:lang w:val="en-US" w:eastAsia="zh-CN" w:bidi="ar"/>
              </w:rPr>
              <w:t xml:space="preserve">方案、条理分析简单一般的，可行性差，不得分</w:t>
            </w:r>
            <w:r>
              <w:rPr>
                <w:rFonts w:hint="eastAsia" w:ascii="宋体" w:hAnsi="宋体" w:cs="宋体"/>
                <w:color w:val="auto"/>
                <w:sz w:val="21"/>
                <w:szCs w:val="21"/>
                <w:lang w:val="en-US" w:eastAsia="zh-CN" w:bidi="ar"/>
              </w:rPr>
              <w:t xml:space="preserve">。</w:t>
            </w:r>
            <w:r/>
          </w:p>
          <w:p>
            <w:pPr>
              <w:spacing w:line="36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制定收费多少时需注意：每生每学期最高限价：1000元（100天/学期），对家庭困难的学生先由村委会开具困难证明签章后，经报学校签章后，提交校车公司，按半价收取。（具体学生收费人数以实际报名缴费人数为准）</w:t>
            </w:r>
            <w:r/>
          </w:p>
        </w:tc>
      </w:tr>
      <w:tr>
        <w:trPr>
          <w:jc w:val="center"/>
          <w:trHeight w:val="699"/>
        </w:trPr>
        <w:tc>
          <w:tcPr>
            <w:tcBorders>
              <w:left w:val="single" w:color="auto" w:sz="4" w:space="0"/>
              <w:bottom w:val="single" w:color="auto" w:sz="4" w:space="0"/>
              <w:right w:val="single" w:color="auto" w:sz="4" w:space="0"/>
            </w:tcBorders>
            <w:tcW w:w="1151" w:type="dxa"/>
            <w:vAlign w:val="center"/>
            <w:textDirection w:val="lrTb"/>
            <w:noWrap w:val="false"/>
          </w:tcPr>
          <w:p>
            <w:pPr>
              <w:pStyle w:val="1039"/>
              <w:ind w:firstLine="0"/>
              <w:jc w:val="center"/>
              <w:spacing w:line="360" w:lineRule="auto"/>
              <w:rPr>
                <w:rFonts w:hint="eastAsia" w:ascii="宋体" w:hAnsi="宋体" w:eastAsia="宋体" w:cs="宋体"/>
                <w:sz w:val="21"/>
                <w:szCs w:val="21"/>
                <w:highlight w:val="none"/>
              </w:rPr>
            </w:pPr>
            <w:r/>
            <w:bookmarkStart w:id="89" w:name="OLE_LINK25"/>
            <w:r/>
            <w:bookmarkStart w:id="90" w:name="OLE_LINK26"/>
            <w:r>
              <w:rPr>
                <w:rFonts w:hint="eastAsia" w:ascii="宋体" w:hAnsi="宋体" w:eastAsia="宋体" w:cs="宋体"/>
                <w:sz w:val="21"/>
                <w:szCs w:val="21"/>
                <w:highlight w:val="none"/>
              </w:rPr>
              <w:t xml:space="preserve">人员配备</w:t>
            </w:r>
            <w:r/>
          </w:p>
          <w:p>
            <w:pPr>
              <w:pStyle w:val="1039"/>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（33分）</w:t>
            </w:r>
            <w:bookmarkEnd w:id="89"/>
            <w:r/>
            <w:bookmarkEnd w:id="90"/>
            <w:r/>
            <w:r/>
          </w:p>
        </w:tc>
        <w:tc>
          <w:tcPr>
            <w:gridSpan w:val="2"/>
            <w:tcBorders>
              <w:top w:val="single" w:color="auto" w:sz="4" w:space="0"/>
              <w:left w:val="single" w:color="auto" w:sz="4" w:space="0"/>
              <w:bottom w:val="single" w:color="auto" w:sz="4" w:space="0"/>
              <w:right w:val="single" w:color="auto" w:sz="4" w:space="0"/>
            </w:tcBorders>
            <w:tcW w:w="7728" w:type="dxa"/>
            <w:vAlign w:val="center"/>
            <w:textDirection w:val="lrTb"/>
            <w:noWrap w:val="false"/>
          </w:tcPr>
          <w:p>
            <w:pPr>
              <w:spacing w:line="360" w:lineRule="auto"/>
              <w:tabs>
                <w:tab w:val="left" w:pos="709" w:leader="none"/>
              </w:tabs>
              <w:rPr>
                <w:rFonts w:hint="eastAsia" w:ascii="宋体" w:hAnsi="宋体" w:eastAsia="宋体" w:cs="宋体"/>
                <w:sz w:val="21"/>
                <w:szCs w:val="21"/>
                <w:highlight w:val="none"/>
                <w:lang w:val="zh-CN"/>
              </w:rPr>
            </w:pPr>
            <w:r/>
            <w:bookmarkStart w:id="91" w:name="OLE_LINK27"/>
            <w:r/>
            <w:bookmarkStart w:id="92" w:name="OLE_LINK28"/>
            <w:r>
              <w:rPr>
                <w:rFonts w:hint="eastAsia" w:ascii="宋体" w:hAnsi="宋体" w:eastAsia="宋体" w:cs="宋体"/>
                <w:sz w:val="21"/>
                <w:szCs w:val="21"/>
                <w:highlight w:val="none"/>
              </w:rPr>
              <w:t xml:space="preserve">1.</w:t>
            </w:r>
            <w:bookmarkEnd w:id="91"/>
            <w:r/>
            <w:bookmarkEnd w:id="92"/>
            <w:r>
              <w:rPr>
                <w:rFonts w:hint="eastAsia" w:ascii="宋体" w:hAnsi="宋体" w:eastAsia="宋体" w:cs="宋体"/>
                <w:sz w:val="21"/>
                <w:szCs w:val="21"/>
                <w:highlight w:val="none"/>
                <w:lang w:val="zh-CN"/>
              </w:rPr>
              <w:t xml:space="preserve">供应商拟投入本项目的驾驶员：</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①具有5 年（不含）至10年（含）驾龄的，每有1 人得 </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lang w:val="zh-CN"/>
              </w:rPr>
              <w:t xml:space="preserve">分。</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②具有10年（不含）至15年（含）驾龄的，每有1人得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分。</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③具有15年（含）以上驾龄的，每有1人得 1</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分。</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（本项满分</w:t>
            </w:r>
            <w:r>
              <w:rPr>
                <w:rFonts w:hint="eastAsia" w:ascii="宋体" w:hAnsi="宋体" w:cs="宋体"/>
                <w:sz w:val="21"/>
                <w:szCs w:val="21"/>
                <w:highlight w:val="none"/>
                <w:lang w:val="en-US" w:eastAsia="zh-CN"/>
              </w:rPr>
              <w:t xml:space="preserve">27</w:t>
            </w:r>
            <w:r>
              <w:rPr>
                <w:rFonts w:hint="eastAsia" w:ascii="宋体" w:hAnsi="宋体" w:eastAsia="宋体" w:cs="宋体"/>
                <w:sz w:val="21"/>
                <w:szCs w:val="21"/>
                <w:highlight w:val="none"/>
                <w:lang w:val="zh-CN"/>
              </w:rPr>
              <w:t xml:space="preserve">分）</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(以上提供驾驶证、驾驶员花名册，投标单位为其缴纳的近三个月内任意一个月社保证明，所有人员不重复计分，以最高分计；证明材料缺项或未提供不得分，原件扫描上传。）</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2.配备随车照管员人数达到投标包段车辆数和机动车辆数总和的得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分；配备随车照管员人数等于投标包段车辆数的得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分；配备随车照管员人数低于投标包段车辆数不得分。</w:t>
            </w:r>
            <w:r/>
          </w:p>
          <w:p>
            <w:pPr>
              <w:spacing w:line="360" w:lineRule="auto"/>
              <w:tabs>
                <w:tab w:val="left" w:pos="709"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（本项满分</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p>
          <w:p>
            <w:pPr>
              <w:spacing w:line="360" w:lineRule="auto"/>
              <w:tabs>
                <w:tab w:val="left" w:pos="70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(提供身份证原件和花名册扫描上传，花名册中人员信息至少应包括姓名、性别、身份证号、手机号码、健康情况、家庭住址)。</w:t>
            </w:r>
            <w:r/>
          </w:p>
        </w:tc>
      </w:tr>
      <w:tr>
        <w:trPr>
          <w:jc w:val="center"/>
          <w:trHeight w:val="484"/>
        </w:trPr>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93" w:name="OLE_LINK31"/>
            <w:r/>
            <w:bookmarkStart w:id="94" w:name="OLE_LINK32"/>
            <w:r>
              <w:rPr>
                <w:rFonts w:hint="eastAsia" w:ascii="宋体" w:hAnsi="宋体" w:eastAsia="宋体" w:cs="宋体"/>
                <w:sz w:val="21"/>
                <w:szCs w:val="21"/>
                <w:highlight w:val="none"/>
              </w:rPr>
              <w:t xml:space="preserve">业绩</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bookmarkEnd w:id="93"/>
            <w:r/>
            <w:bookmarkEnd w:id="94"/>
            <w:r/>
            <w:r/>
          </w:p>
        </w:tc>
        <w:tc>
          <w:tcPr>
            <w:gridSpan w:val="2"/>
            <w:tcBorders>
              <w:top w:val="single" w:color="auto" w:sz="4" w:space="0"/>
              <w:left w:val="single" w:color="auto" w:sz="4" w:space="0"/>
              <w:right w:val="single" w:color="auto" w:sz="4" w:space="0"/>
            </w:tcBorders>
            <w:tcW w:w="7728" w:type="dxa"/>
            <w:vAlign w:val="center"/>
            <w:textDirection w:val="lrTb"/>
            <w:noWrap w:val="false"/>
          </w:tcPr>
          <w:p>
            <w:pPr>
              <w:spacing w:line="360" w:lineRule="auto"/>
              <w:rPr>
                <w:rFonts w:hint="eastAsia" w:ascii="宋体" w:hAnsi="宋体" w:eastAsia="宋体" w:cs="宋体"/>
                <w:sz w:val="21"/>
                <w:szCs w:val="21"/>
                <w:highlight w:val="none"/>
              </w:rPr>
            </w:pPr>
            <w:r/>
            <w:bookmarkStart w:id="95" w:name="OLE_LINK34"/>
            <w:r/>
            <w:bookmarkStart w:id="96" w:name="OLE_LINK33"/>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年1月1日以来（以合同签订时间为准）承担过类似项目服务的，有1项得2分，满分10分。（提供合同原件扫描上传）</w:t>
            </w:r>
            <w:bookmarkEnd w:id="95"/>
            <w:r/>
            <w:bookmarkEnd w:id="96"/>
            <w:r/>
            <w:r/>
          </w:p>
        </w:tc>
      </w:tr>
      <w:tr>
        <w:trPr>
          <w:jc w:val="center"/>
          <w:trHeight w:val="360"/>
        </w:trPr>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hint="eastAsia" w:ascii="宋体" w:hAnsi="宋体" w:eastAsia="宋体" w:cs="宋体"/>
                <w:sz w:val="21"/>
                <w:szCs w:val="21"/>
                <w:highlight w:val="none"/>
              </w:rPr>
            </w:pPr>
            <w:r/>
            <w:bookmarkStart w:id="97" w:name="OLE_LINK35"/>
            <w:r>
              <w:rPr>
                <w:rFonts w:hint="eastAsia" w:ascii="宋体" w:hAnsi="宋体" w:eastAsia="宋体" w:cs="宋体"/>
                <w:sz w:val="21"/>
                <w:szCs w:val="21"/>
                <w:highlight w:val="none"/>
              </w:rPr>
              <w:t xml:space="preserve">企业实力</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（12分）</w:t>
            </w:r>
            <w:bookmarkEnd w:id="97"/>
            <w:r/>
            <w:r/>
          </w:p>
        </w:tc>
        <w:tc>
          <w:tcPr>
            <w:gridSpan w:val="2"/>
            <w:tcBorders>
              <w:top w:val="single" w:color="auto" w:sz="4" w:space="0"/>
              <w:left w:val="single" w:color="auto" w:sz="4" w:space="0"/>
              <w:right w:val="single" w:color="auto" w:sz="4" w:space="0"/>
            </w:tcBorders>
            <w:tcW w:w="7728" w:type="dxa"/>
            <w:vAlign w:val="center"/>
            <w:textDirection w:val="lrTb"/>
            <w:noWrap w:val="false"/>
          </w:tcPr>
          <w:p>
            <w:pPr>
              <w:pStyle w:val="1093"/>
              <w:ind w:right="122"/>
              <w:spacing w:line="360" w:lineRule="auto"/>
              <w:rPr>
                <w:rFonts w:hint="eastAsia" w:ascii="宋体" w:hAnsi="宋体" w:eastAsia="宋体" w:cs="宋体"/>
                <w:sz w:val="21"/>
                <w:szCs w:val="21"/>
                <w:highlight w:val="none"/>
              </w:rPr>
            </w:pPr>
            <w:r/>
            <w:bookmarkStart w:id="98" w:name="OLE_LINK36"/>
            <w:r/>
            <w:bookmarkStart w:id="99" w:name="OLE_LINK37"/>
            <w:r>
              <w:rPr>
                <w:rFonts w:hint="eastAsia" w:ascii="宋体" w:hAnsi="宋体" w:eastAsia="宋体" w:cs="宋体"/>
                <w:sz w:val="21"/>
                <w:szCs w:val="21"/>
                <w:highlight w:val="none"/>
              </w:rPr>
              <w:t xml:space="preserve">1.供应商有自有或长期合作的维修保养设施及场所的得4分（提供合作协议或相关证明材料，原件扫描上传）；</w:t>
            </w:r>
            <w:bookmarkEnd w:id="98"/>
            <w:bookmarkEnd w:id="99"/>
            <w:r/>
          </w:p>
          <w:p>
            <w:pPr>
              <w:pStyle w:val="1093"/>
              <w:ind w:right="179"/>
              <w:spacing w:line="360" w:lineRule="auto"/>
              <w:rPr>
                <w:rFonts w:hint="eastAsia" w:ascii="宋体" w:hAnsi="宋体" w:eastAsia="宋体" w:cs="宋体"/>
                <w:sz w:val="21"/>
                <w:szCs w:val="21"/>
                <w:highlight w:val="none"/>
              </w:rPr>
            </w:pPr>
            <w:r/>
            <w:bookmarkStart w:id="100" w:name="OLE_LINK38"/>
            <w:r/>
            <w:bookmarkStart w:id="101" w:name="OLE_LINK39"/>
            <w:r>
              <w:rPr>
                <w:rFonts w:hint="eastAsia" w:cs="宋体"/>
                <w:sz w:val="21"/>
                <w:szCs w:val="21"/>
                <w:highlight w:val="none"/>
                <w:lang w:eastAsia="zh-CN"/>
              </w:rPr>
              <w:t xml:space="preserve">2.</w:t>
            </w:r>
            <w:r>
              <w:rPr>
                <w:rFonts w:hint="eastAsia" w:ascii="宋体" w:hAnsi="宋体" w:eastAsia="宋体" w:cs="宋体"/>
                <w:sz w:val="21"/>
                <w:szCs w:val="21"/>
                <w:highlight w:val="none"/>
              </w:rPr>
              <w:t xml:space="preserve">供应商有自有或长期合作且满足招标文件规定数量校车停放场地的得4分（提供合作协议或相关证明材料，原件扫描上传）；</w:t>
            </w:r>
            <w:bookmarkEnd w:id="100"/>
            <w:bookmarkEnd w:id="101"/>
            <w:r/>
          </w:p>
          <w:p>
            <w:pPr>
              <w:pStyle w:val="1093"/>
              <w:ind w:right="179"/>
              <w:spacing w:line="360" w:lineRule="auto"/>
              <w:rPr>
                <w:rFonts w:hint="eastAsia" w:ascii="宋体" w:hAnsi="宋体" w:eastAsia="宋体" w:cs="宋体"/>
                <w:sz w:val="21"/>
                <w:szCs w:val="21"/>
                <w:highlight w:val="none"/>
              </w:rPr>
            </w:pPr>
            <w:r/>
            <w:bookmarkStart w:id="102" w:name="OLE_LINK40"/>
            <w:r/>
            <w:bookmarkStart w:id="103" w:name="OLE_LINK41"/>
            <w:r>
              <w:rPr>
                <w:rFonts w:hint="eastAsia" w:ascii="宋体" w:hAnsi="宋体" w:eastAsia="宋体" w:cs="宋体"/>
                <w:sz w:val="21"/>
                <w:szCs w:val="21"/>
                <w:highlight w:val="none"/>
              </w:rPr>
              <w:t xml:space="preserve">3.供应商有自有或长期合作的车辆调度（含实时监控）中心的得4分（提供合作协议或相关证明材料，原件扫描上传）。</w:t>
            </w:r>
            <w:bookmarkEnd w:id="102"/>
            <w:r/>
            <w:bookmarkEnd w:id="103"/>
            <w:r/>
            <w:r/>
          </w:p>
        </w:tc>
      </w:tr>
    </w:tbl>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四、评审委员会启动异常低价投标（响应）审查的情形和具体要求，包括：</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1.投标（响应）报价低于全部通过符合性审查供应商投标（响应）报价平均值50%的，即投标（响应）报价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全部通过符合性审查供应商投标（响应）报价平均值×50%； </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2.投标（响应）报价低于通过符合性审查的次低报价供应商投标（响应）报价50%的，即投标（响应）报价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通过符合性审查的次低报价供应商投标（响应）报价×50%； </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3.投标（响应）报价低于采购项目最高限价45%的，即投标（响应）报价</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采购项目最高限价×45%； </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三</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四</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1"/>
        <w:jc w:val="center"/>
        <w:pageBreakBefore w:val="0"/>
        <w:spacing w:before="0" w:after="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104" w:name="_Toc9838"/>
      <w:r/>
      <w:bookmarkEnd w:id="104"/>
      <w:r/>
    </w:p>
    <w:p>
      <w:pPr>
        <w:pStyle w:val="1097"/>
        <w:spacing w:line="360" w:lineRule="auto"/>
        <w:rPr>
          <w:rFonts w:hint="eastAsia" w:ascii="宋体" w:hAnsi="宋体" w:eastAsia="宋体" w:cs="宋体"/>
          <w:b/>
          <w:bCs w:val="0"/>
          <w:color w:val="000000"/>
          <w:sz w:val="21"/>
          <w:szCs w:val="21"/>
        </w:rPr>
      </w:pPr>
      <w:r/>
      <w:bookmarkStart w:id="105" w:name="_Toc8209"/>
      <w:r/>
      <w:bookmarkStart w:id="106" w:name="_Toc26398"/>
      <w:r/>
      <w:bookmarkStart w:id="107" w:name="_Toc14199"/>
      <w:r/>
      <w:r/>
    </w:p>
    <w:p>
      <w:pPr>
        <w:pStyle w:val="1097"/>
        <w:spacing w:line="360" w:lineRule="auto"/>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第六章</w:t>
      </w:r>
      <w:r>
        <w:rPr>
          <w:rFonts w:hint="eastAsia" w:ascii="宋体" w:hAnsi="宋体" w:eastAsia="宋体" w:cs="宋体"/>
          <w:b/>
          <w:bCs w:val="0"/>
          <w:color w:val="000000"/>
          <w:sz w:val="21"/>
          <w:szCs w:val="21"/>
          <w:lang w:val="en-US" w:eastAsia="zh-CN"/>
        </w:rPr>
        <w:t xml:space="preserve"> </w:t>
      </w:r>
      <w:r>
        <w:rPr>
          <w:rFonts w:hint="eastAsia" w:ascii="宋体" w:hAnsi="宋体" w:eastAsia="宋体" w:cs="宋体"/>
          <w:b/>
          <w:bCs w:val="0"/>
          <w:color w:val="000000"/>
          <w:sz w:val="21"/>
          <w:szCs w:val="21"/>
        </w:rPr>
        <w:t xml:space="preserve">投标文件格式</w:t>
      </w:r>
      <w:bookmarkEnd w:id="105"/>
      <w:r/>
      <w:bookmarkEnd w:id="106"/>
      <w:r/>
      <w:bookmarkEnd w:id="107"/>
      <w:r>
        <w:rPr>
          <w:rFonts w:hint="eastAsia" w:ascii="宋体" w:hAnsi="宋体" w:eastAsia="宋体" w:cs="宋体"/>
          <w:bCs/>
          <w:color w:val="000000"/>
          <w:sz w:val="21"/>
          <w:szCs w:val="21"/>
        </w:rPr>
        <w:t xml:space="preserve"> </w:t>
      </w:r>
      <w:r/>
    </w:p>
    <w:p>
      <w:pPr>
        <w:jc w:val="center"/>
        <w:spacing w:line="360" w:lineRule="auto"/>
        <w:rPr>
          <w:rFonts w:hint="eastAsia" w:ascii="宋体" w:hAnsi="宋体" w:eastAsia="宋体" w:cs="宋体"/>
          <w:b/>
          <w:color w:val="000000"/>
          <w:sz w:val="21"/>
          <w:szCs w:val="21"/>
        </w:rPr>
      </w:pPr>
      <w:r/>
      <w:bookmarkStart w:id="108" w:name="_Hlt26671244"/>
      <w:r/>
      <w:bookmarkEnd w:id="108"/>
      <w:r/>
      <w:bookmarkStart w:id="109" w:name="_Hlt26955039"/>
      <w:r/>
      <w:bookmarkEnd w:id="109"/>
      <w:r/>
      <w:bookmarkStart w:id="110" w:name="_Toc120614282"/>
      <w:r/>
      <w:bookmarkStart w:id="111" w:name="_Toc26554094"/>
      <w:r/>
      <w:bookmarkStart w:id="112" w:name="_Toc49090576"/>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投  标  文  件</w:t>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tabs>
          <w:tab w:val="left" w:pos="1795"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ab/>
      </w:r>
      <w:r/>
    </w:p>
    <w:p>
      <w:pPr>
        <w:rPr>
          <w:rFonts w:hint="eastAsia"/>
          <w:lang w:eastAsia="zh-CN"/>
        </w:rPr>
      </w:pPr>
      <w:r>
        <w:rPr>
          <w:rFonts w:hint="eastAsia"/>
          <w:lang w:eastAsia="zh-CN"/>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2138"/>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 目 名 称：</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
          <w:color w:val="000000"/>
          <w:sz w:val="21"/>
          <w:szCs w:val="21"/>
          <w:u w:val="single"/>
        </w:rPr>
        <w:t xml:space="preserve"> </w:t>
      </w:r>
      <w:r/>
    </w:p>
    <w:p>
      <w:pPr>
        <w:ind w:firstLine="2138"/>
        <w:spacing w:line="360" w:lineRule="auto"/>
        <w:rPr>
          <w:rFonts w:hint="eastAsia" w:ascii="宋体" w:hAnsi="宋体" w:eastAsia="宋体" w:cs="宋体"/>
          <w:b/>
          <w:color w:val="000000"/>
          <w:sz w:val="21"/>
          <w:szCs w:val="21"/>
          <w:u w:val="single"/>
        </w:rPr>
      </w:pPr>
      <w:r>
        <w:rPr>
          <w:rFonts w:hint="eastAsia" w:ascii="宋体" w:hAnsi="宋体" w:eastAsia="宋体" w:cs="宋体"/>
          <w:b/>
          <w:color w:val="000000"/>
          <w:sz w:val="21"/>
          <w:szCs w:val="21"/>
        </w:rPr>
        <w:t xml:space="preserve">项 目 编 号：</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
          <w:color w:val="000000"/>
          <w:sz w:val="21"/>
          <w:szCs w:val="21"/>
          <w:u w:val="single"/>
        </w:rPr>
        <w:t xml:space="preserve"> </w:t>
      </w:r>
      <w:r/>
    </w:p>
    <w:p>
      <w:pPr>
        <w:spacing w:line="360" w:lineRule="auto"/>
        <w:rPr>
          <w:rFonts w:hint="eastAsia" w:ascii="宋体" w:hAnsi="宋体" w:eastAsia="宋体" w:cs="宋体"/>
          <w:b/>
          <w:color w:val="000000"/>
          <w:sz w:val="21"/>
          <w:szCs w:val="21"/>
          <w:u w:val="single"/>
        </w:rPr>
      </w:pP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lang w:val="en-US" w:eastAsia="zh-CN"/>
        </w:rPr>
        <w:t xml:space="preserve">              </w:t>
      </w:r>
      <w:r>
        <w:rPr>
          <w:rFonts w:hint="eastAsia" w:ascii="宋体" w:hAnsi="宋体" w:eastAsia="宋体" w:cs="宋体"/>
          <w:b/>
          <w:color w:val="000000"/>
          <w:sz w:val="21"/>
          <w:szCs w:val="21"/>
        </w:rPr>
        <w:t xml:space="preserve">投标人名称 ：</w:t>
      </w:r>
      <w:r>
        <w:rPr>
          <w:rFonts w:hint="eastAsia" w:ascii="宋体" w:hAnsi="宋体" w:eastAsia="宋体" w:cs="宋体"/>
          <w:b/>
          <w:color w:val="000000"/>
          <w:sz w:val="21"/>
          <w:szCs w:val="21"/>
          <w:u w:val="single"/>
        </w:rPr>
        <w:t xml:space="preserve">（加盖CA电子公章）</w:t>
      </w:r>
      <w:r/>
    </w:p>
    <w:p>
      <w:pPr>
        <w:ind w:firstLine="2108"/>
        <w:spacing w:line="360" w:lineRule="auto"/>
        <w:rPr>
          <w:rFonts w:hint="eastAsia" w:ascii="宋体" w:hAnsi="宋体" w:eastAsia="宋体" w:cs="宋体"/>
          <w:b/>
          <w:color w:val="000000"/>
          <w:sz w:val="21"/>
          <w:szCs w:val="21"/>
          <w:u w:val="single"/>
        </w:rPr>
      </w:pPr>
      <w:r>
        <w:rPr>
          <w:rFonts w:hint="eastAsia" w:ascii="宋体" w:hAnsi="宋体" w:eastAsia="宋体" w:cs="宋体"/>
          <w:b/>
          <w:color w:val="000000"/>
          <w:sz w:val="21"/>
          <w:szCs w:val="21"/>
        </w:rPr>
        <w:t xml:space="preserve">日      期 ：</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u w:val="single"/>
          <w:lang w:val="en-US" w:eastAsia="zh-CN"/>
        </w:rPr>
        <w:t xml:space="preserve"> </w:t>
      </w:r>
      <w:r/>
    </w:p>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891"/>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891"/>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jc w:val="center"/>
        <w:keepLines w:val="0"/>
        <w:keepNext w:val="0"/>
        <w:pageBreakBefore w:val="0"/>
        <w:spacing w:line="40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投标文件的组成</w:t>
      </w:r>
      <w:r/>
    </w:p>
    <w:p>
      <w:pPr>
        <w:ind w:left="480"/>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一、基本目录</w:t>
      </w:r>
      <w:r/>
    </w:p>
    <w:p>
      <w:pPr>
        <w:ind w:left="480"/>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1.开标一览表（格式见附件1）</w:t>
      </w:r>
      <w:r/>
    </w:p>
    <w:p>
      <w:pPr>
        <w:ind w:left="480"/>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2.投标分项报价表（格式见附件2）</w:t>
      </w:r>
      <w:r/>
    </w:p>
    <w:p>
      <w:pPr>
        <w:ind w:left="48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3.技术要求响应及偏离表（格式见附件3）</w:t>
      </w:r>
      <w:r/>
    </w:p>
    <w:p>
      <w:pPr>
        <w:ind w:left="48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4.商务要求响应及偏离表（格式见附件4）</w:t>
      </w:r>
      <w:r/>
    </w:p>
    <w:p>
      <w:pPr>
        <w:ind w:left="480"/>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5.法人授权书（格式见附件5）</w:t>
      </w:r>
      <w:r/>
    </w:p>
    <w:p>
      <w:pPr>
        <w:ind w:left="480"/>
        <w:keepLines w:val="0"/>
        <w:keepNext w:val="0"/>
        <w:pageBreakBefore w:val="0"/>
        <w:spacing w:line="400" w:lineRule="exact"/>
        <w:widowControl w:val="off"/>
        <w:rPr>
          <w:rFonts w:hint="eastAsia" w:ascii="宋体" w:hAnsi="宋体" w:eastAsia="宋体" w:cs="宋体"/>
          <w:i/>
          <w:iCs/>
          <w:sz w:val="21"/>
          <w:szCs w:val="21"/>
          <w:u w:val="single"/>
        </w:rPr>
      </w:pPr>
      <w:r/>
      <w:bookmarkStart w:id="115" w:name="_GoBack"/>
      <w:r>
        <w:rPr>
          <w:rFonts w:hint="eastAsia" w:ascii="宋体" w:hAnsi="宋体" w:eastAsia="宋体" w:cs="宋体"/>
          <w:i/>
          <w:iCs/>
          <w:sz w:val="21"/>
          <w:szCs w:val="21"/>
          <w:u w:val="single"/>
        </w:rPr>
        <w:t xml:space="preserve">6.投标函（格式见附件6）</w:t>
      </w:r>
      <w:bookmarkEnd w:id="115"/>
      <w:r/>
    </w:p>
    <w:p>
      <w:pPr>
        <w:ind w:left="48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7.主要标的信息（格式见附件7）</w:t>
      </w:r>
      <w:r/>
    </w:p>
    <w:p>
      <w:pPr>
        <w:ind w:left="48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8.其他</w:t>
      </w:r>
      <w:r/>
    </w:p>
    <w:p>
      <w:pPr>
        <w:ind w:left="480"/>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二、资格审查内容</w:t>
      </w:r>
      <w:r/>
    </w:p>
    <w:p>
      <w:pPr>
        <w:ind w:firstLine="420"/>
        <w:jc w:val="left"/>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1.法人或者其他组织的营业执照等证明文件，自然人的身份证明</w:t>
      </w:r>
      <w:r/>
    </w:p>
    <w:p>
      <w:pPr>
        <w:ind w:firstLine="420"/>
        <w:jc w:val="left"/>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cs="宋体"/>
          <w:i/>
          <w:iCs/>
          <w:sz w:val="21"/>
          <w:szCs w:val="21"/>
          <w:u w:val="single"/>
          <w:lang w:val="en-US" w:eastAsia="zh-CN"/>
        </w:rPr>
        <w:t xml:space="preserve">2</w:t>
      </w:r>
      <w:r>
        <w:rPr>
          <w:rFonts w:hint="eastAsia" w:ascii="宋体" w:hAnsi="宋体" w:eastAsia="宋体" w:cs="宋体"/>
          <w:i/>
          <w:iCs/>
          <w:sz w:val="21"/>
          <w:szCs w:val="21"/>
          <w:u w:val="singl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i/>
          <w:iCs/>
          <w:color w:val="auto"/>
          <w:sz w:val="21"/>
          <w:szCs w:val="21"/>
          <w:u w:val="single"/>
        </w:rPr>
        <w:t xml:space="preserve">）</w:t>
      </w:r>
      <w:r/>
    </w:p>
    <w:p>
      <w:pPr>
        <w:ind w:firstLine="420"/>
        <w:jc w:val="left"/>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 xml:space="preserve">3</w:t>
      </w:r>
      <w:r>
        <w:rPr>
          <w:rFonts w:hint="eastAsia" w:ascii="宋体" w:hAnsi="宋体" w:eastAsia="宋体" w:cs="宋体"/>
          <w:i/>
          <w:iCs/>
          <w:sz w:val="21"/>
          <w:szCs w:val="21"/>
          <w:u w:val="single"/>
        </w:rPr>
        <w:t xml:space="preserve">.上一年度的财务状况报告（成立不满一年无需提供）</w:t>
      </w:r>
      <w:r/>
    </w:p>
    <w:p>
      <w:pPr>
        <w:ind w:firstLine="420"/>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4.具备履行合同所必需的设备和专业技术能力的书面声明（格式见附件8）</w:t>
      </w:r>
      <w:r/>
    </w:p>
    <w:p>
      <w:pPr>
        <w:ind w:firstLine="420"/>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5.参加</w:t>
      </w:r>
      <w:r>
        <w:rPr>
          <w:rFonts w:hint="eastAsia" w:ascii="宋体" w:hAnsi="宋体" w:cs="宋体"/>
          <w:i/>
          <w:iCs/>
          <w:sz w:val="21"/>
          <w:szCs w:val="21"/>
          <w:u w:val="single"/>
          <w:lang w:eastAsia="zh-CN"/>
        </w:rPr>
        <w:t xml:space="preserve">本次</w:t>
      </w:r>
      <w:r>
        <w:rPr>
          <w:rFonts w:hint="eastAsia" w:ascii="宋体" w:hAnsi="宋体" w:eastAsia="宋体" w:cs="宋体"/>
          <w:i/>
          <w:iCs/>
          <w:sz w:val="21"/>
          <w:szCs w:val="21"/>
          <w:u w:val="single"/>
        </w:rPr>
        <w:t xml:space="preserve">政府采购活动前3年内在经营活动中没有重大违法记录的书面声明（格式见附件9）</w:t>
      </w:r>
      <w:r/>
    </w:p>
    <w:p>
      <w:pPr>
        <w:ind w:left="480"/>
        <w:keepLines w:val="0"/>
        <w:keepNext w:val="0"/>
        <w:pageBreakBefore w:val="0"/>
        <w:spacing w:line="400" w:lineRule="exact"/>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6.供应商信用承诺函（格式见附件10）</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7.企业报价折扣证明文件：</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i/>
          <w:iCs/>
          <w:sz w:val="21"/>
          <w:szCs w:val="21"/>
          <w:u w:val="single"/>
        </w:rPr>
        <w:t xml:space="preserve">中小企业声明函（格式见附件11）。</w:t>
      </w:r>
      <w:r>
        <w:rPr>
          <w:rFonts w:hint="eastAsia" w:ascii="宋体" w:hAnsi="宋体" w:eastAsia="宋体" w:cs="宋体"/>
          <w:sz w:val="21"/>
          <w:szCs w:val="21"/>
        </w:rPr>
        <w:t xml:space="preserve">如果本项目专门面向中小企业采购，则必须提供。</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残疾人福利性单位声明函（格式见附件12）。如果本项目专门面向中小企业采购，供应商为残疾人福利性单位并提供本单位制造的货物，或者提供其他残疾人福利性单位制造的货物，则必须提供</w:t>
      </w:r>
      <w:r>
        <w:rPr>
          <w:rFonts w:hint="eastAsia" w:ascii="宋体" w:hAnsi="宋体" w:eastAsia="宋体" w:cs="宋体"/>
          <w:sz w:val="21"/>
          <w:szCs w:val="21"/>
        </w:rPr>
        <w:t xml:space="preserve">监狱企业的证明文件。</w:t>
      </w:r>
      <w:r/>
    </w:p>
    <w:p>
      <w:pPr>
        <w:pStyle w:val="882"/>
        <w:ind w:firstLine="480"/>
        <w:keepLines w:val="0"/>
        <w:keepNext w:val="0"/>
        <w:pageBreakBefore w:val="0"/>
        <w:spacing w:line="40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rPr>
        <w:t xml:space="preserve">8.联合体协议（格式见附件13）。如果本项目接受联合体投标，投标人是联合体的，则必须提供。</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i/>
          <w:iCs/>
          <w:sz w:val="21"/>
          <w:szCs w:val="21"/>
          <w:u w:val="single"/>
        </w:rPr>
        <w:t xml:space="preserve">9.特定资格要求的证明文件。</w:t>
      </w:r>
      <w:r>
        <w:rPr>
          <w:rFonts w:hint="eastAsia" w:ascii="宋体" w:hAnsi="宋体" w:eastAsia="宋体" w:cs="宋体"/>
          <w:sz w:val="21"/>
          <w:szCs w:val="21"/>
        </w:rPr>
        <w:t xml:space="preserve">如果本项目对投标人做出特定资格要求的，则必须提供。</w:t>
      </w:r>
      <w:r/>
    </w:p>
    <w:p>
      <w:pPr>
        <w:ind w:left="480"/>
        <w:keepLines w:val="0"/>
        <w:keepNext w:val="0"/>
        <w:pageBreakBefore w:val="0"/>
        <w:spacing w:line="40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三、符合性审查内容</w:t>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投标人必须对技术要求和商务要求中加斜体下划线的实质性要求逐条做出响应，并按照招标文件要求提供证明材料，否则</w:t>
      </w:r>
      <w:r>
        <w:rPr>
          <w:rFonts w:hint="eastAsia" w:ascii="宋体" w:hAnsi="宋体" w:cs="宋体"/>
          <w:sz w:val="21"/>
          <w:szCs w:val="21"/>
          <w:lang w:eastAsia="zh-CN"/>
        </w:rPr>
        <w:t xml:space="preserve">作</w:t>
      </w:r>
      <w:r>
        <w:rPr>
          <w:rFonts w:hint="eastAsia" w:ascii="宋体" w:hAnsi="宋体" w:eastAsia="宋体" w:cs="宋体"/>
          <w:sz w:val="21"/>
          <w:szCs w:val="21"/>
        </w:rPr>
        <w:t xml:space="preserve">无效投标处理。（格式见附件14）</w:t>
      </w:r>
      <w:r/>
    </w:p>
    <w:p>
      <w:pPr>
        <w:pStyle w:val="879"/>
        <w:jc w:val="both"/>
        <w:keepLines w:val="0"/>
        <w:keepNext w:val="0"/>
        <w:pageBreakBefore w:val="0"/>
        <w:spacing w:beforeAutospacing="0" w:afterAutospacing="0" w:line="40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    四、价格扣除证明文件</w:t>
      </w:r>
      <w:r/>
    </w:p>
    <w:p>
      <w:pPr>
        <w:pStyle w:val="879"/>
        <w:ind w:firstLine="420"/>
        <w:jc w:val="both"/>
        <w:keepLines w:val="0"/>
        <w:keepNext w:val="0"/>
        <w:pageBreakBefore w:val="0"/>
        <w:spacing w:beforeAutospacing="0" w:afterAutospacing="0" w:line="400" w:lineRule="exact"/>
        <w:widowControl w:val="off"/>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1.中小企业声明函（格式见附件11）</w:t>
      </w:r>
      <w:r/>
    </w:p>
    <w:p>
      <w:pPr>
        <w:pStyle w:val="879"/>
        <w:ind w:firstLine="420"/>
        <w:jc w:val="both"/>
        <w:keepLines w:val="0"/>
        <w:keepNext w:val="0"/>
        <w:pageBreakBefore w:val="0"/>
        <w:spacing w:beforeAutospacing="0" w:afterAutospacing="0" w:line="400" w:lineRule="exact"/>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2.残疾人福利性单位声明函（格式见附件12）</w:t>
      </w:r>
      <w:r/>
    </w:p>
    <w:p>
      <w:pPr>
        <w:pStyle w:val="879"/>
        <w:jc w:val="both"/>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879"/>
        <w:jc w:val="both"/>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b/>
          <w:bCs/>
          <w:color w:val="000000"/>
          <w:sz w:val="21"/>
          <w:szCs w:val="21"/>
        </w:rPr>
        <w:t xml:space="preserve">附件1 开标一览表</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  </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货币单位：人民币元</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7"/>
      </w:tblGrid>
      <w:tr>
        <w:trPr/>
        <w:tc>
          <w:tcPr>
            <w:tcW w:w="3056"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项目名称</w:t>
            </w:r>
            <w:r/>
          </w:p>
        </w:tc>
        <w:tc>
          <w:tcPr>
            <w:tcW w:w="3056"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项目内容</w:t>
            </w:r>
            <w:r/>
          </w:p>
        </w:tc>
        <w:tc>
          <w:tcPr>
            <w:tcW w:w="3057"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总价（小写）</w:t>
            </w:r>
            <w:r/>
          </w:p>
        </w:tc>
      </w:tr>
      <w:tr>
        <w:trPr/>
        <w:tc>
          <w:tcPr>
            <w:tcW w:w="3056"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056"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详见投标文件</w:t>
            </w:r>
            <w:r/>
          </w:p>
        </w:tc>
        <w:tc>
          <w:tcPr>
            <w:tcW w:w="3057" w:type="dxa"/>
            <w:textDirection w:val="lrTb"/>
            <w:noWrap w:val="false"/>
          </w:tcPr>
          <w:p>
            <w:pPr>
              <w:ind w:firstLine="1260"/>
              <w:jc w:val="left"/>
              <w:spacing w:line="360" w:lineRule="auto"/>
              <w:rPr>
                <w:rFonts w:hint="eastAsia" w:ascii="宋体" w:hAnsi="宋体" w:eastAsia="宋体" w:cs="宋体"/>
                <w:sz w:val="21"/>
                <w:szCs w:val="21"/>
                <w:vertAlign w:val="baseline"/>
                <w:lang w:eastAsia="zh-CN"/>
              </w:rPr>
            </w:pPr>
            <w:r>
              <w:rPr>
                <w:rFonts w:hint="eastAsia" w:ascii="宋体" w:hAnsi="宋体" w:cs="宋体"/>
                <w:sz w:val="21"/>
                <w:szCs w:val="21"/>
                <w:vertAlign w:val="baseline"/>
                <w:lang w:eastAsia="zh-CN"/>
              </w:rPr>
              <w:t xml:space="preserve">元</w:t>
            </w:r>
            <w:r/>
          </w:p>
        </w:tc>
      </w:tr>
      <w:tr>
        <w:trPr/>
        <w:tc>
          <w:tcPr>
            <w:tcW w:w="3056"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总价（大写）：</w:t>
            </w:r>
            <w:r/>
          </w:p>
        </w:tc>
        <w:tc>
          <w:tcPr>
            <w:gridSpan w:val="2"/>
            <w:tcW w:w="6113" w:type="dxa"/>
            <w:textDirection w:val="lrTb"/>
            <w:noWrap w:val="false"/>
          </w:tcPr>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rPr>
              <w:t xml:space="preserve">金额大写</w:t>
            </w:r>
            <w:r/>
          </w:p>
        </w:tc>
      </w:tr>
    </w:tbl>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投标人公章：                             （电子签章）</w:t>
      </w:r>
      <w:r/>
    </w:p>
    <w:p>
      <w:pPr>
        <w:ind w:firstLine="482"/>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79"/>
        <w:jc w:val="both"/>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附件2 投标分项报价表（采购包号：**）</w:t>
      </w:r>
      <w:r/>
    </w:p>
    <w:p>
      <w:pPr>
        <w:pStyle w:val="879"/>
        <w:jc w:val="both"/>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bl>
      <w:tblPr>
        <w:tblStyle w:val="851"/>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120"/>
        <w:gridCol w:w="1568"/>
        <w:gridCol w:w="976"/>
        <w:gridCol w:w="992"/>
        <w:gridCol w:w="1712"/>
        <w:gridCol w:w="1920"/>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分项</w:t>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分项</w:t>
            </w:r>
            <w:r/>
          </w:p>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合同签订后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pStyle w:val="879"/>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r>
    </w:tbl>
    <w:p>
      <w:pPr>
        <w:pStyle w:val="879"/>
        <w:jc w:val="both"/>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备注：</w:t>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cs="宋体"/>
          <w:color w:val="000000"/>
          <w:sz w:val="21"/>
          <w:szCs w:val="21"/>
          <w:lang w:eastAsia="zh-CN"/>
        </w:rPr>
        <w:t xml:space="preserve">其他所有</w:t>
      </w:r>
      <w:r>
        <w:rPr>
          <w:rFonts w:hint="eastAsia" w:ascii="宋体" w:hAnsi="宋体" w:eastAsia="宋体" w:cs="宋体"/>
          <w:color w:val="000000"/>
          <w:sz w:val="21"/>
          <w:szCs w:val="21"/>
        </w:rPr>
        <w:t xml:space="preserve">费用，招标文件另有规定的除外。</w:t>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2.“投标分项报价表”中“投标总报价”数额应当与“开标一览表”中“投标总报价”数额一致。</w:t>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3. 项目经办人可以根据项目实际需要对表格结构进行调整。</w:t>
      </w:r>
      <w:r/>
    </w:p>
    <w:p>
      <w:pPr>
        <w:spacing w:line="360" w:lineRule="auto"/>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rPr>
      </w:pPr>
      <w:r>
        <w:rPr>
          <w:rFonts w:hint="eastAsia"/>
        </w:rPr>
      </w:r>
      <w:r/>
    </w:p>
    <w:p>
      <w:pPr>
        <w:pStyle w:val="891"/>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rPr>
          <w:rFonts w:hint="eastAsia" w:ascii="宋体" w:hAnsi="宋体" w:eastAsia="宋体" w:cs="宋体"/>
          <w:color w:val="000000"/>
          <w:sz w:val="21"/>
          <w:szCs w:val="21"/>
          <w:shd w:val="clear" w:color="auto" w:fill="ffff00"/>
        </w:rPr>
      </w:pPr>
      <w:r>
        <w:rPr>
          <w:rFonts w:hint="eastAsia" w:ascii="宋体" w:hAnsi="宋体" w:eastAsia="宋体" w:cs="宋体"/>
          <w:color w:val="000000"/>
          <w:sz w:val="21"/>
          <w:szCs w:val="21"/>
          <w:shd w:val="clear" w:color="auto" w:fill="ffff00"/>
        </w:rPr>
      </w:r>
      <w:r/>
    </w:p>
    <w:p>
      <w:pPr>
        <w:pStyle w:val="891"/>
        <w:rPr>
          <w:rFonts w:hint="eastAsia" w:ascii="宋体" w:hAnsi="宋体" w:eastAsia="宋体" w:cs="宋体"/>
          <w:sz w:val="21"/>
          <w:szCs w:val="21"/>
        </w:rPr>
      </w:pPr>
      <w:r>
        <w:rPr>
          <w:rFonts w:hint="eastAsia" w:ascii="宋体" w:hAnsi="宋体" w:eastAsia="宋体" w:cs="宋体"/>
          <w:sz w:val="21"/>
          <w:szCs w:val="21"/>
        </w:rPr>
      </w:r>
      <w:r/>
    </w:p>
    <w:p>
      <w:pPr>
        <w:rPr>
          <w:rFonts w:hint="eastAsia"/>
        </w:rPr>
      </w:pPr>
      <w:r>
        <w:rPr>
          <w:rFonts w:hint="eastAsia"/>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 技术要求响应及偏离表（采购包号：**）</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0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319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W w:w="212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306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06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1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附件3-1  证明材料1，证明材料2，……</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1.投标人需对技术要求（未加斜体下划线的非实质性要求）逐条做出明确响应。</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2.如果招标文件要求提供证明材料，投标人需将证明材料列于该表之下。</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82"/>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附件4 商务要求响应及偏离表（采购包号：**）</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06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商务要求</w:t>
            </w:r>
            <w:r/>
          </w:p>
        </w:tc>
        <w:tc>
          <w:tcPr>
            <w:tcW w:w="319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W w:w="212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306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063"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191"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2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附件4-1  证明材料1，证明材料2，……</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1.投标人需对商务要求（未加斜体下划线的非实质性要求）逐条做出明确响应。</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2.如果招标文件要求提供证明材料，投标人需将证明材料列于该表之下。</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附件5 法人授权书</w:t>
      </w:r>
      <w:r/>
    </w:p>
    <w:p>
      <w:pPr>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本授权书声明：____________（投标人名称）授权________________（被授权人的姓名）为我方就</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号项目采购活动的合法代理人，以本单位名义全权处理一切与该项目采购有关的事务。</w:t>
      </w:r>
      <w:r/>
    </w:p>
    <w:p>
      <w:pPr>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本授权书于______年____月____日起生效，特此声明。</w:t>
      </w:r>
      <w:r/>
    </w:p>
    <w:p>
      <w:pPr>
        <w:spacing w:line="360" w:lineRule="auto"/>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被授权人身份证号码：</w:t>
      </w:r>
      <w:r>
        <w:rPr>
          <w:rFonts w:hint="eastAsia" w:ascii="宋体" w:hAnsi="宋体" w:eastAsia="宋体" w:cs="宋体"/>
          <w:color w:val="000000"/>
          <w:sz w:val="21"/>
          <w:szCs w:val="21"/>
          <w:u w:val="single"/>
        </w:rPr>
        <w:t xml:space="preserve">                              </w:t>
      </w:r>
      <w:r/>
    </w:p>
    <w:p>
      <w:pPr>
        <w:spacing w:line="360" w:lineRule="auto"/>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被授权人联系电话：（手机）</w:t>
      </w:r>
      <w:r>
        <w:rPr>
          <w:rFonts w:hint="eastAsia" w:ascii="宋体" w:hAnsi="宋体" w:eastAsia="宋体" w:cs="宋体"/>
          <w:color w:val="000000"/>
          <w:sz w:val="21"/>
          <w:szCs w:val="21"/>
          <w:u w:val="single"/>
        </w:rPr>
        <w:t xml:space="preserve">                          </w:t>
      </w:r>
      <w:r/>
    </w:p>
    <w:p>
      <w:pPr>
        <w:ind w:firstLine="1050"/>
        <w:spacing w:line="36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105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ind w:firstLine="420"/>
        <w:spacing w:line="360" w:lineRule="auto"/>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单位地址：</w:t>
      </w:r>
      <w:r>
        <w:rPr>
          <w:rFonts w:hint="eastAsia" w:ascii="宋体" w:hAnsi="宋体" w:eastAsia="宋体" w:cs="宋体"/>
          <w:color w:val="000000"/>
          <w:sz w:val="21"/>
          <w:szCs w:val="21"/>
          <w:u w:val="single"/>
        </w:rPr>
        <w:t xml:space="preserve">                                         </w:t>
      </w:r>
      <w:r/>
    </w:p>
    <w:p>
      <w:pPr>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w:t>
      </w:r>
      <w:r>
        <w:rPr>
          <w:rFonts w:hint="eastAsia" w:ascii="宋体" w:hAnsi="宋体" w:eastAsia="宋体" w:cs="宋体"/>
          <w:color w:val="000000"/>
          <w:sz w:val="21"/>
          <w:szCs w:val="21"/>
          <w:u w:val="single"/>
        </w:rPr>
        <w:t xml:space="preserve">                                         </w:t>
      </w:r>
      <w:r/>
    </w:p>
    <w:p>
      <w:pPr>
        <w:ind w:firstLine="315"/>
        <w:spacing w:line="360"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p>
      <w:pPr>
        <w:keepLines/>
        <w:keepNext/>
        <w:spacing w:before="260" w:after="260" w:line="360" w:lineRule="auto"/>
        <w:rPr>
          <w:rFonts w:hint="eastAsia" w:ascii="宋体" w:hAnsi="宋体" w:eastAsia="宋体" w:cs="宋体"/>
          <w:b/>
          <w:i/>
          <w:color w:val="000000"/>
          <w:sz w:val="21"/>
          <w:szCs w:val="21"/>
          <w:u w:val="single"/>
        </w:rPr>
        <w:outlineLvl w:val="1"/>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t xml:space="preserve">附件6 投标函</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lang w:eastAsia="zh-CN"/>
        </w:rPr>
        <w:t xml:space="preserve">扬州言志业工程咨询有限公司</w:t>
      </w:r>
      <w:r>
        <w:rPr>
          <w:rFonts w:hint="eastAsia" w:ascii="宋体" w:hAnsi="宋体" w:eastAsia="宋体" w:cs="宋体"/>
          <w:color w:val="000000"/>
          <w:sz w:val="21"/>
          <w:szCs w:val="21"/>
        </w:rPr>
        <w:t xml:space="preserve">：</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号招标文件，正式授权下述签字人_____(姓名)代表我方_______（投标人的名称），全权处理本次项目投标的有关事宜。</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1.按招标文件规定的各项要求，向买方提供所需货物（包含与货物相关的服务）。</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我方将根据招标文件的规定，严格履行合同的责任和义务</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并保证在招标文件规定的时</w:t>
      </w:r>
      <w:r>
        <w:rPr>
          <w:rFonts w:hint="eastAsia" w:ascii="宋体" w:hAnsi="宋体" w:cs="宋体"/>
          <w:color w:val="000000"/>
          <w:sz w:val="21"/>
          <w:szCs w:val="21"/>
          <w:lang w:eastAsia="zh-CN"/>
        </w:rPr>
        <w:t xml:space="preserve">间内</w:t>
      </w:r>
      <w:r>
        <w:rPr>
          <w:rFonts w:hint="eastAsia" w:ascii="宋体" w:hAnsi="宋体" w:eastAsia="宋体" w:cs="宋体"/>
          <w:color w:val="000000"/>
          <w:sz w:val="21"/>
          <w:szCs w:val="21"/>
        </w:rPr>
        <w:t xml:space="preserve">完成项目，交付买方验收、使用。</w:t>
      </w:r>
      <w:r/>
    </w:p>
    <w:p>
      <w:pPr>
        <w:ind w:left="425"/>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p>
    <w:p>
      <w:pPr>
        <w:ind w:left="42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期：______年____月____日</w:t>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b5fd1"/>
          <w:sz w:val="21"/>
          <w:szCs w:val="21"/>
        </w:rPr>
      </w:pPr>
      <w:r>
        <w:rPr>
          <w:rFonts w:hint="eastAsia" w:ascii="宋体" w:hAnsi="宋体" w:eastAsia="宋体" w:cs="宋体"/>
          <w:b/>
          <w:color w:val="000000"/>
          <w:sz w:val="21"/>
          <w:szCs w:val="21"/>
        </w:rPr>
        <w:t xml:space="preserve">附件7 </w:t>
      </w:r>
      <w:r>
        <w:rPr>
          <w:rFonts w:hint="eastAsia" w:ascii="宋体" w:hAnsi="宋体" w:eastAsia="宋体" w:cs="宋体"/>
          <w:b/>
          <w:sz w:val="21"/>
          <w:szCs w:val="21"/>
        </w:rPr>
        <w:t xml:space="preserve">主要标的信息（中标后将公示）</w:t>
      </w:r>
      <w:r/>
    </w:p>
    <w:p>
      <w:pPr>
        <w:spacing w:after="312" w:line="360" w:lineRule="auto"/>
        <w:rPr>
          <w:rFonts w:hint="eastAsia" w:ascii="宋体" w:hAnsi="宋体" w:eastAsia="宋体" w:cs="宋体"/>
          <w:b/>
          <w:sz w:val="21"/>
          <w:szCs w:val="21"/>
        </w:rPr>
      </w:pPr>
      <w:r>
        <w:rPr>
          <w:rFonts w:hint="eastAsia" w:ascii="宋体" w:hAnsi="宋体" w:eastAsia="宋体" w:cs="宋体"/>
          <w:sz w:val="21"/>
          <w:szCs w:val="21"/>
        </w:rPr>
        <w:t xml:space="preserve">投标人全称：</w:t>
      </w:r>
      <w:r/>
    </w:p>
    <w:tbl>
      <w:tblPr>
        <w:tblStyle w:val="851"/>
        <w:tblW w:w="91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4"/>
        <w:gridCol w:w="4688"/>
      </w:tblGrid>
      <w:tr>
        <w:trPr/>
        <w:tc>
          <w:tcPr>
            <w:tcW w:w="4454"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货物类</w:t>
            </w:r>
            <w:r/>
          </w:p>
        </w:tc>
        <w:tc>
          <w:tcPr>
            <w:tcW w:w="4688"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服务类</w:t>
            </w:r>
            <w:r/>
          </w:p>
        </w:tc>
      </w:tr>
      <w:tr>
        <w:trPr>
          <w:trHeight w:val="3810"/>
        </w:trPr>
        <w:tc>
          <w:tcPr>
            <w:tcW w:w="4454"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品牌（如有）：</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w:t>
            </w:r>
            <w:r/>
          </w:p>
        </w:tc>
        <w:tc>
          <w:tcPr>
            <w:tcW w:w="4688" w:type="dxa"/>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服务范围：</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服务要求：</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服务时间：</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服务标准：</w:t>
            </w:r>
            <w:r/>
          </w:p>
        </w:tc>
      </w:tr>
    </w:tbl>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48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附件8</w:t>
      </w:r>
      <w:r/>
    </w:p>
    <w:p>
      <w:pPr>
        <w:ind w:firstLine="1054"/>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具备履行合同所必需的设备和专业技术能力的书面声明</w:t>
      </w:r>
      <w:r/>
    </w:p>
    <w:p>
      <w:pPr>
        <w:ind w:firstLine="1054"/>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9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主要设备有：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主要专业技术能力有：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82"/>
        <w:ind w:firstLine="0"/>
        <w:spacing w:line="360" w:lineRule="auto"/>
        <w:rPr>
          <w:rFonts w:hint="eastAsia" w:ascii="宋体" w:hAnsi="宋体" w:eastAsia="宋体" w:cs="宋体"/>
          <w:bCs/>
          <w:color w:val="000000"/>
          <w:sz w:val="21"/>
          <w:szCs w:val="21"/>
        </w:rPr>
      </w:pPr>
      <w:r>
        <w:rPr>
          <w:rFonts w:hint="eastAsia" w:ascii="宋体" w:hAnsi="宋体" w:eastAsia="宋体" w:cs="宋体"/>
          <w:b/>
          <w:color w:val="000000"/>
          <w:sz w:val="21"/>
          <w:szCs w:val="21"/>
        </w:rPr>
        <w:t xml:space="preserve">附件9</w:t>
      </w:r>
      <w:r/>
    </w:p>
    <w:p>
      <w:pPr>
        <w:spacing w:line="360" w:lineRule="auto"/>
        <w:rPr>
          <w:rFonts w:hint="eastAsia" w:ascii="宋体" w:hAnsi="宋体" w:eastAsia="宋体" w:cs="宋体"/>
          <w:b/>
          <w:color w:val="000000"/>
          <w:sz w:val="21"/>
          <w:szCs w:val="21"/>
        </w:rPr>
      </w:pPr>
      <w:r>
        <w:rPr>
          <w:rFonts w:hint="eastAsia" w:ascii="宋体" w:hAnsi="宋体" w:eastAsia="宋体" w:cs="宋体"/>
          <w:bCs/>
          <w:color w:val="000000"/>
          <w:sz w:val="21"/>
          <w:szCs w:val="21"/>
        </w:rPr>
        <w:t xml:space="preserve">                         </w:t>
      </w:r>
      <w:r/>
    </w:p>
    <w:p>
      <w:pPr>
        <w:ind w:left="48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参加政府采购活动前 3 年内在经营活动中没有重大违法记录的书面声明</w:t>
      </w:r>
      <w:r/>
    </w:p>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ind w:firstLine="48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8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rPr>
      </w:pPr>
      <w:r>
        <w:rPr>
          <w:rFonts w:hint="eastAsia"/>
        </w:rPr>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color w:val="000000"/>
          <w:sz w:val="21"/>
          <w:szCs w:val="21"/>
        </w:rPr>
        <w:t xml:space="preserve">附件10                    </w:t>
      </w:r>
      <w:r>
        <w:rPr>
          <w:rFonts w:hint="eastAsia" w:ascii="宋体" w:hAnsi="宋体" w:eastAsia="宋体" w:cs="宋体"/>
          <w:b/>
          <w:sz w:val="21"/>
          <w:szCs w:val="21"/>
        </w:rPr>
        <w:t xml:space="preserve"> 供应商信用承诺函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承诺主体名称：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 w:val="21"/>
          <w:szCs w:val="21"/>
          <w:lang w:eastAsia="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 w:val="21"/>
          <w:szCs w:val="21"/>
          <w:lang w:eastAsia="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四、自觉接受行政管理部门、行业组织、社会公众、新闻舆论的监督；</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七、严格遵守信用信息公示相关规定，向社会公示信用信息；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八、在“信用中国”和“中国政府采购网”网站中无严重失信记录；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十、本承诺书自签订之日起生效。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（注：法定代表人或负责人、主体名称发生变更的应当重新</w:t>
      </w:r>
      <w:r>
        <w:rPr>
          <w:rFonts w:hint="eastAsia" w:ascii="宋体" w:hAnsi="宋体" w:cs="宋体"/>
          <w:sz w:val="21"/>
          <w:szCs w:val="21"/>
          <w:lang w:eastAsia="zh-CN"/>
        </w:rPr>
        <w:t xml:space="preserve">作出</w:t>
      </w:r>
      <w:r>
        <w:rPr>
          <w:rFonts w:hint="eastAsia" w:ascii="宋体" w:hAnsi="宋体" w:eastAsia="宋体" w:cs="宋体"/>
          <w:sz w:val="21"/>
          <w:szCs w:val="21"/>
        </w:rPr>
        <w:t xml:space="preserve">承诺。）</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承诺单位（加盖CA电子公章）：    </w:t>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879"/>
        <w:jc w:val="both"/>
        <w:spacing w:beforeAutospacing="0" w:after="240" w:afterAutospacing="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79"/>
        <w:jc w:val="both"/>
        <w:spacing w:beforeAutospacing="0" w:after="240" w:afterAutospacing="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79"/>
        <w:jc w:val="both"/>
        <w:spacing w:beforeAutospacing="0" w:after="240" w:afterAutospacing="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79"/>
        <w:jc w:val="both"/>
        <w:spacing w:beforeAutospacing="0" w:after="240" w:afterAutospacing="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79"/>
        <w:jc w:val="both"/>
        <w:spacing w:beforeAutospacing="0" w:after="240" w:afterAutospacing="0" w:line="360" w:lineRule="auto"/>
        <w:rPr>
          <w:rFonts w:hint="eastAsia" w:ascii="宋体" w:hAnsi="宋体" w:eastAsia="宋体" w:cs="宋体"/>
          <w:sz w:val="21"/>
          <w:szCs w:val="21"/>
        </w:rPr>
      </w:pPr>
      <w:r>
        <w:rPr>
          <w:rFonts w:hint="eastAsia" w:ascii="宋体" w:hAnsi="宋体" w:eastAsia="宋体" w:cs="宋体"/>
          <w:b/>
          <w:sz w:val="21"/>
          <w:szCs w:val="21"/>
        </w:rPr>
        <w:t xml:space="preserve">附件11 </w:t>
      </w:r>
      <w:r>
        <w:rPr>
          <w:rFonts w:hint="eastAsia" w:ascii="宋体" w:hAnsi="宋体" w:eastAsia="宋体" w:cs="宋体"/>
          <w:b/>
          <w:bCs/>
          <w:color w:val="000000"/>
          <w:sz w:val="21"/>
          <w:szCs w:val="21"/>
        </w:rPr>
        <w:t xml:space="preserve">中小企业声明函（服务类项目）（采购包号：**）</w:t>
      </w:r>
      <w:r/>
    </w:p>
    <w:p>
      <w:pPr>
        <w:pStyle w:val="879"/>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本公司（联合体）郑重声明，根据《政府采购促进中小企业发展管理办法》(财库</w:t>
      </w:r>
      <w:r>
        <w:rPr>
          <w:rFonts w:hint="eastAsia" w:ascii="宋体" w:hAnsi="宋体" w:cs="宋体"/>
          <w:color w:val="000000"/>
          <w:sz w:val="21"/>
          <w:szCs w:val="21"/>
          <w:lang w:eastAsia="zh-CN"/>
        </w:rPr>
        <w:t xml:space="preserve">〔2020〕</w:t>
      </w:r>
      <w:r>
        <w:rPr>
          <w:rFonts w:hint="eastAsia" w:ascii="宋体" w:hAnsi="宋体" w:eastAsia="宋体" w:cs="宋体"/>
          <w:color w:val="000000"/>
          <w:sz w:val="21"/>
          <w:szCs w:val="21"/>
        </w:rPr>
        <w:t xml:space="preserve">46号)的规定，本公司（联合体）参加</w:t>
      </w:r>
      <w:r>
        <w:rPr>
          <w:rFonts w:hint="eastAsia" w:ascii="宋体" w:hAnsi="宋体" w:eastAsia="宋体" w:cs="宋体"/>
          <w:color w:val="000000"/>
          <w:sz w:val="21"/>
          <w:szCs w:val="21"/>
          <w:lang w:eastAsia="zh-CN"/>
        </w:rPr>
        <w:t xml:space="preserve">扬州言志业工程咨询有限公司</w:t>
      </w:r>
      <w:r>
        <w:rPr>
          <w:rFonts w:hint="eastAsia" w:ascii="宋体" w:hAnsi="宋体" w:eastAsia="宋体" w:cs="宋体"/>
          <w:color w:val="000000"/>
          <w:sz w:val="21"/>
          <w:szCs w:val="21"/>
        </w:rPr>
        <w:t xml:space="preserve">组织的</w:t>
      </w:r>
      <w:r>
        <w:rPr>
          <w:rFonts w:hint="eastAsia" w:ascii="宋体" w:hAnsi="宋体" w:eastAsia="宋体" w:cs="宋体"/>
          <w:color w:val="000000"/>
          <w:sz w:val="21"/>
          <w:szCs w:val="21"/>
          <w:u w:val="single"/>
        </w:rPr>
        <w:t xml:space="preserve">（项目名称）（采购包号：**）</w:t>
      </w:r>
      <w:r>
        <w:rPr>
          <w:rFonts w:hint="eastAsia" w:ascii="宋体" w:hAnsi="宋体" w:eastAsia="宋体" w:cs="宋体"/>
          <w:color w:val="000000"/>
          <w:sz w:val="21"/>
          <w:szCs w:val="21"/>
        </w:rPr>
        <w:t xml:space="preserve">的采购活动，服务全部由符合政策的中小企业承接。相关企业（含联合体中的中小企业、签订采购包意向协议的中小企业）的具体情况如下：</w:t>
      </w:r>
      <w:r/>
    </w:p>
    <w:p>
      <w:pPr>
        <w:pStyle w:val="879"/>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ff0000"/>
          <w:sz w:val="21"/>
          <w:szCs w:val="21"/>
          <w:u w:val="single"/>
        </w:rPr>
        <w:t xml:space="preserve">（</w:t>
      </w:r>
      <w:bookmarkStart w:id="113" w:name="OLE_LINK23"/>
      <w:r/>
      <w:bookmarkStart w:id="114" w:name="OLE_LINK22"/>
      <w:r>
        <w:rPr>
          <w:rFonts w:hint="eastAsia" w:ascii="宋体" w:hAnsi="宋体" w:eastAsia="宋体" w:cs="宋体"/>
          <w:color w:val="ff0000"/>
          <w:sz w:val="21"/>
          <w:szCs w:val="21"/>
          <w:u w:val="single"/>
        </w:rPr>
        <w:t xml:space="preserve">交通运输</w:t>
      </w:r>
      <w:bookmarkEnd w:id="113"/>
      <w:r/>
      <w:bookmarkEnd w:id="114"/>
      <w:r>
        <w:rPr>
          <w:rFonts w:hint="eastAsia" w:ascii="宋体" w:hAnsi="宋体" w:eastAsia="宋体" w:cs="宋体"/>
          <w:color w:val="ff0000"/>
          <w:sz w:val="21"/>
          <w:szCs w:val="21"/>
          <w:u w:val="single"/>
        </w:rPr>
        <w:t xml:space="preserve">）</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879"/>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ff0000"/>
          <w:sz w:val="21"/>
          <w:szCs w:val="21"/>
          <w:u w:val="single"/>
        </w:rPr>
        <w:t xml:space="preserve">（交通运输）</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879"/>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p>
    <w:p>
      <w:pPr>
        <w:pStyle w:val="879"/>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879"/>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pStyle w:val="879"/>
        <w:ind w:right="72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79"/>
        <w:ind w:right="180" w:firstLine="360"/>
        <w:jc w:val="right"/>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企业名称（加盖CA电子公章）：</w:t>
      </w:r>
      <w:r/>
    </w:p>
    <w:p>
      <w:pPr>
        <w:pStyle w:val="879"/>
        <w:ind w:right="480" w:firstLine="54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日  期：</w:t>
      </w:r>
      <w:r/>
    </w:p>
    <w:p>
      <w:pPr>
        <w:pStyle w:val="879"/>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备注：</w:t>
      </w:r>
      <w:r/>
    </w:p>
    <w:p>
      <w:pPr>
        <w:pStyle w:val="879"/>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879"/>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879"/>
        <w:ind w:left="540" w:hanging="12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3.供应商应对照《工业和信息化部、国家统计局、国家发展和改革委员会、财政</w:t>
      </w:r>
      <w:r/>
    </w:p>
    <w:p>
      <w:pPr>
        <w:pStyle w:val="8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部关于印发中小企业划型标准规定的通知》(工信部联企业</w:t>
      </w:r>
      <w:r>
        <w:rPr>
          <w:rFonts w:hint="eastAsia" w:ascii="宋体" w:hAnsi="宋体" w:cs="宋体"/>
          <w:sz w:val="21"/>
          <w:szCs w:val="21"/>
          <w:lang w:eastAsia="zh-CN"/>
        </w:rPr>
        <w:t xml:space="preserve">〔2011〕</w:t>
      </w:r>
      <w:r>
        <w:rPr>
          <w:rFonts w:hint="eastAsia" w:ascii="宋体" w:hAnsi="宋体" w:eastAsia="宋体" w:cs="宋体"/>
          <w:sz w:val="21"/>
          <w:szCs w:val="21"/>
        </w:rPr>
        <w:t xml:space="preserve">300号)《国家统计局关于印发〈统计上大中小微型企业划分办法（2017）〉的通知》（国统字〔2017〕213号）的规定，自行勾选承接企业的企业规模类型。 </w:t>
      </w:r>
      <w:r/>
    </w:p>
    <w:p>
      <w:pPr>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r>
      <w:r/>
    </w:p>
    <w:p>
      <w:pPr>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r>
      <w:r/>
    </w:p>
    <w:p>
      <w:pPr>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r>
      <w:r/>
    </w:p>
    <w:p>
      <w:pPr>
        <w:jc w:val="left"/>
        <w:spacing w:before="300" w:after="452"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中小微企业划型标准如下：</w:t>
      </w:r>
      <w:r/>
    </w:p>
    <w:tbl>
      <w:tblPr>
        <w:tblStyle w:val="851"/>
        <w:tblW w:w="9387" w:type="dxa"/>
        <w:tblCellSpacing w:w="15" w:type="dxa"/>
        <w:tblInd w:w="-29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Borders>
              <w:top w:val="single" w:color="auto" w:sz="4" w:space="0"/>
              <w:bottom w:val="single" w:color="auto" w:sz="4" w:space="0"/>
              <w:right w:val="single" w:color="auto" w:sz="4" w:space="0"/>
            </w:tcBorders>
            <w:tcMar>
              <w:left w:w="105" w:type="dxa"/>
              <w:top w:w="0" w:type="dxa"/>
              <w:right w:w="105" w:type="dxa"/>
              <w:bottom w:w="0" w:type="dxa"/>
            </w:tcMar>
            <w:tcW w:w="1491"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微型</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Z＜300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X＜5</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Y＜200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Y＜2000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Y＜500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91" w:type="dxa"/>
            <w:vAlign w:val="center"/>
            <w:vMerge w:val="continue"/>
            <w:textDirection w:val="lrTb"/>
            <w:noWrap w:val="false"/>
          </w:tcPr>
          <w:p>
            <w:pPr>
              <w:jc w:val="center"/>
              <w:spacing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91"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48"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3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22" w:type="dxa"/>
            <w:vAlign w:val="center"/>
            <w:textDirection w:val="lrTb"/>
            <w:noWrap w:val="false"/>
          </w:tcPr>
          <w:p>
            <w:pPr>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39" w:type="dxa"/>
            <w:vAlign w:val="center"/>
            <w:textDirection w:val="lrTb"/>
            <w:noWrap w:val="false"/>
          </w:tcPr>
          <w:p>
            <w:pPr>
              <w:jc w:val="center"/>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hint="eastAsia" w:ascii="宋体" w:hAnsi="宋体" w:eastAsia="宋体" w:cs="宋体"/>
                <w:color w:val="666666"/>
                <w:sz w:val="21"/>
                <w:szCs w:val="21"/>
              </w:rPr>
            </w:pPr>
            <w:r>
              <w:rPr>
                <w:rFonts w:hint="eastAsia" w:ascii="宋体" w:hAnsi="宋体" w:eastAsia="宋体" w:cs="宋体"/>
                <w:b/>
                <w:color w:val="666666"/>
                <w:sz w:val="21"/>
                <w:szCs w:val="21"/>
              </w:rPr>
              <w:t xml:space="preserve">X＜10</w:t>
            </w:r>
            <w:r/>
          </w:p>
        </w:tc>
      </w:tr>
    </w:tbl>
    <w:p>
      <w:pPr>
        <w:ind w:firstLine="810"/>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t xml:space="preserve">说明：上述标准参照《关于印发中小企业划型标准规定的通知》（工信部联企业</w:t>
      </w:r>
      <w:r>
        <w:rPr>
          <w:rFonts w:hint="eastAsia" w:ascii="宋体" w:hAnsi="宋体" w:cs="宋体"/>
          <w:b/>
          <w:color w:val="666666"/>
          <w:sz w:val="21"/>
          <w:szCs w:val="21"/>
          <w:lang w:eastAsia="zh-CN"/>
        </w:rPr>
        <w:t xml:space="preserve">〔2011〕</w:t>
      </w:r>
      <w:r>
        <w:rPr>
          <w:rFonts w:hint="eastAsia" w:ascii="宋体" w:hAnsi="宋体" w:eastAsia="宋体" w:cs="宋体"/>
          <w:b/>
          <w:color w:val="666666"/>
          <w:sz w:val="21"/>
          <w:szCs w:val="21"/>
        </w:rPr>
        <w:t xml:space="preserve">300号），大型、中型和小型企业须同时满足所列指标的下限，否则下划一档；微型企业只</w:t>
      </w:r>
      <w:r>
        <w:rPr>
          <w:rFonts w:hint="eastAsia" w:ascii="宋体" w:hAnsi="宋体" w:cs="宋体"/>
          <w:b/>
          <w:color w:val="666666"/>
          <w:sz w:val="21"/>
          <w:szCs w:val="21"/>
          <w:lang w:eastAsia="zh-CN"/>
        </w:rPr>
        <w:t xml:space="preserve">需</w:t>
      </w:r>
      <w:r>
        <w:rPr>
          <w:rFonts w:hint="eastAsia" w:ascii="宋体" w:hAnsi="宋体" w:eastAsia="宋体" w:cs="宋体"/>
          <w:b/>
          <w:color w:val="666666"/>
          <w:sz w:val="21"/>
          <w:szCs w:val="21"/>
        </w:rPr>
        <w:t xml:space="preserve">满足所列指标中的一项即可。</w:t>
      </w:r>
      <w:r/>
    </w:p>
    <w:p>
      <w:pPr>
        <w:ind w:firstLine="810"/>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r>
      <w:r/>
    </w:p>
    <w:p>
      <w:pPr>
        <w:ind w:firstLine="810"/>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r>
      <w:r/>
    </w:p>
    <w:p>
      <w:pPr>
        <w:ind w:firstLine="810"/>
        <w:jc w:val="left"/>
        <w:spacing w:before="300" w:after="452" w:line="360" w:lineRule="auto"/>
        <w:widowControl/>
        <w:rPr>
          <w:rFonts w:hint="eastAsia" w:ascii="宋体" w:hAnsi="宋体" w:eastAsia="宋体" w:cs="宋体"/>
          <w:b/>
          <w:color w:val="666666"/>
          <w:sz w:val="21"/>
          <w:szCs w:val="21"/>
        </w:rPr>
      </w:pPr>
      <w:r>
        <w:rPr>
          <w:rFonts w:hint="eastAsia" w:ascii="宋体" w:hAnsi="宋体" w:eastAsia="宋体" w:cs="宋体"/>
          <w:b/>
          <w:color w:val="666666"/>
          <w:sz w:val="21"/>
          <w:szCs w:val="21"/>
        </w:rPr>
      </w:r>
      <w:r/>
    </w:p>
    <w:p>
      <w:pPr>
        <w:jc w:val="left"/>
        <w:spacing w:before="300" w:after="452"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before="300" w:after="452"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before="300" w:after="452" w:line="360" w:lineRule="auto"/>
        <w:widowControl/>
        <w:rPr>
          <w:rFonts w:hint="eastAsia" w:ascii="宋体" w:hAnsi="宋体" w:eastAsia="宋体" w:cs="宋体"/>
          <w:color w:val="ff0000"/>
          <w:sz w:val="21"/>
          <w:szCs w:val="21"/>
        </w:rPr>
      </w:pPr>
      <w:r>
        <w:rPr>
          <w:rFonts w:hint="eastAsia" w:ascii="宋体" w:hAnsi="宋体" w:eastAsia="宋体" w:cs="宋体"/>
          <w:b/>
          <w:sz w:val="21"/>
          <w:szCs w:val="21"/>
        </w:rPr>
        <w:t xml:space="preserve">附件12     残疾人福利性单位声明函（服务类项目）（采购包号：**）</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000000"/>
          <w:sz w:val="21"/>
          <w:szCs w:val="21"/>
          <w:lang w:eastAsia="zh-CN"/>
        </w:rPr>
        <w:t xml:space="preserve">JSZC-321023-YYZY-G2026-0004</w:t>
      </w:r>
      <w:r>
        <w:rPr>
          <w:rFonts w:hint="eastAsia" w:ascii="宋体" w:hAnsi="宋体" w:eastAsia="宋体" w:cs="宋体"/>
          <w:sz w:val="21"/>
          <w:szCs w:val="21"/>
        </w:rPr>
        <w:t xml:space="preserve">的     项目（采购包号：**）采购活动由本单位提供服务。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spacing w:line="360" w:lineRule="auto"/>
        <w:tabs>
          <w:tab w:val="left" w:pos="7738" w:leader="none"/>
        </w:tabs>
        <w:rPr>
          <w:rFonts w:hint="eastAsia" w:ascii="宋体" w:hAnsi="宋体" w:eastAsia="宋体" w:cs="宋体"/>
          <w:sz w:val="21"/>
          <w:szCs w:val="21"/>
        </w:rPr>
      </w:pPr>
      <w:r>
        <w:rPr>
          <w:rFonts w:hint="eastAsia" w:ascii="宋体" w:hAnsi="宋体" w:eastAsia="宋体" w:cs="宋体"/>
          <w:sz w:val="21"/>
          <w:szCs w:val="21"/>
        </w:rPr>
        <w:tab/>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1.专门面向中小微型企业采购的项目，供应商为残疾人福利性单位并提供服务的必须提供此声明函，否则将不能通过资格审查。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2.非专门面向中小微型企业采购的项目，供应商如不提供此声明函，价格将不做相应扣除。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3.中标/成交供应商为残疾人福利性单位的，此声明函将随中标/成交结果同时公告，接受社会监督</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供应商全称（加盖CA电子公章）：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日  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rPr>
      </w:pPr>
      <w:r>
        <w:rPr>
          <w:rFonts w:hint="eastAsia"/>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57"/>
        <w:rPr>
          <w:rFonts w:hint="eastAsia"/>
        </w:rPr>
      </w:pPr>
      <w:r>
        <w:rPr>
          <w:rFonts w:hint="eastAsia"/>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79"/>
        <w:ind w:left="0" w:right="0"/>
        <w:jc w:val="center"/>
        <w:keepLines w:val="0"/>
        <w:keepNext w:val="0"/>
        <w:spacing w:before="15" w:beforeAutospacing="0" w:after="15" w:afterAutospacing="0"/>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21"/>
          <w:szCs w:val="21"/>
          <w:shd w:val="clear" w:color="auto" w:fill="ffffff"/>
        </w:rPr>
        <w:t xml:space="preserve">关于符合本国产品标准的声明函</w:t>
      </w:r>
      <w:r/>
    </w:p>
    <w:p>
      <w:pPr>
        <w:pStyle w:val="879"/>
        <w:ind w:left="0" w:firstLine="420"/>
        <w:keepLines w:val="0"/>
        <w:keepNext w:val="0"/>
        <w:spacing w:before="15" w:beforeAutospacing="0" w:after="15" w:afterAutospacing="0"/>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879"/>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879"/>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879"/>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879"/>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879"/>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879"/>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879"/>
        <w:jc w:val="center"/>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879"/>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879"/>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879"/>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879"/>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879"/>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879"/>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879"/>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879"/>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879"/>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pStyle w:val="891"/>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91"/>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91"/>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91"/>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891"/>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附件13</w:t>
      </w:r>
      <w:r>
        <w:rPr>
          <w:rFonts w:hint="eastAsia" w:ascii="宋体" w:hAnsi="宋体" w:eastAsia="宋体" w:cs="宋体"/>
          <w:b/>
          <w:color w:val="000000"/>
          <w:sz w:val="21"/>
          <w:szCs w:val="21"/>
        </w:rPr>
        <w:t xml:space="preserve">          </w:t>
      </w:r>
      <w:r>
        <w:rPr>
          <w:rFonts w:hint="eastAsia" w:ascii="宋体" w:hAnsi="宋体" w:eastAsia="宋体" w:cs="宋体"/>
          <w:b/>
          <w:sz w:val="21"/>
          <w:szCs w:val="21"/>
        </w:rPr>
        <w:t xml:space="preserve">联合体协议（参考格式）（采购包号：**）</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（联合体中各供应商全称）在此达成以下协议：</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w:t>
      </w:r>
      <w:r>
        <w:rPr>
          <w:rFonts w:hint="eastAsia" w:ascii="宋体" w:hAnsi="宋体" w:eastAsia="宋体" w:cs="宋体"/>
          <w:sz w:val="21"/>
          <w:szCs w:val="21"/>
          <w:u w:val="single"/>
        </w:rPr>
        <w:t xml:space="preserve"> （供应商1），（供应商2） ，……</w:t>
      </w:r>
      <w:r>
        <w:rPr>
          <w:rFonts w:hint="eastAsia" w:ascii="宋体" w:hAnsi="宋体" w:eastAsia="宋体" w:cs="宋体"/>
          <w:sz w:val="21"/>
          <w:szCs w:val="21"/>
        </w:rPr>
        <w:t xml:space="preserve">自愿组成联合体，参加</w:t>
      </w:r>
      <w:r>
        <w:rPr>
          <w:rFonts w:hint="eastAsia" w:ascii="宋体" w:hAnsi="宋体" w:eastAsia="宋体" w:cs="宋体"/>
          <w:sz w:val="21"/>
          <w:szCs w:val="21"/>
          <w:lang w:eastAsia="zh-CN"/>
        </w:rPr>
        <w:t xml:space="preserve">扬州言志业工程咨询有限公司</w:t>
      </w:r>
      <w:r>
        <w:rPr>
          <w:rFonts w:hint="eastAsia" w:ascii="宋体" w:hAnsi="宋体" w:eastAsia="宋体" w:cs="宋体"/>
          <w:sz w:val="21"/>
          <w:szCs w:val="21"/>
        </w:rPr>
        <w:t xml:space="preserve">组织的采购编号为</w:t>
      </w:r>
      <w:r>
        <w:rPr>
          <w:rFonts w:hint="eastAsia" w:ascii="宋体" w:hAnsi="宋体" w:eastAsia="宋体" w:cs="宋体"/>
          <w:sz w:val="21"/>
          <w:szCs w:val="21"/>
          <w:u w:val="single"/>
        </w:rPr>
        <w:t xml:space="preserve">（编号全称），（项目全称）</w:t>
      </w:r>
      <w:r>
        <w:rPr>
          <w:rFonts w:hint="eastAsia" w:ascii="宋体" w:hAnsi="宋体" w:eastAsia="宋体" w:cs="宋体"/>
          <w:sz w:val="21"/>
          <w:szCs w:val="21"/>
        </w:rPr>
        <w:t xml:space="preserve">项目（采购包号：**）的政府采购活动，我联合体指定</w:t>
      </w:r>
      <w:r>
        <w:rPr>
          <w:rFonts w:hint="eastAsia" w:ascii="宋体" w:hAnsi="宋体" w:eastAsia="宋体" w:cs="宋体"/>
          <w:sz w:val="21"/>
          <w:szCs w:val="21"/>
          <w:u w:val="single"/>
        </w:rPr>
        <w:t xml:space="preserve">（供应商*）</w:t>
      </w:r>
      <w:r>
        <w:rPr>
          <w:rFonts w:hint="eastAsia" w:ascii="宋体" w:hAnsi="宋体" w:eastAsia="宋体" w:cs="宋体"/>
          <w:sz w:val="21"/>
          <w:szCs w:val="21"/>
        </w:rPr>
        <w:t xml:space="preserve">为牵头单位（牵头单位必须为联合体成员）。</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3、其中</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（小型、微型企业/残疾人福利性单位/监狱企业全称）为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（小型、微型企业/残疾人福利性单位/监狱企业）企业，且我们约定该公司/单位所承担的合同金额将占本项目合同总金额的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646"/>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联合体中各供应商全称（公章）：     </w:t>
      </w:r>
      <w:r/>
    </w:p>
    <w:p>
      <w:pPr>
        <w:ind w:firstLine="646"/>
        <w:spacing w:line="360" w:lineRule="auto"/>
        <w:rPr>
          <w:rFonts w:hint="eastAsia" w:ascii="宋体" w:hAnsi="宋体" w:eastAsia="宋体" w:cs="宋体"/>
          <w:sz w:val="21"/>
          <w:szCs w:val="21"/>
        </w:rPr>
      </w:pPr>
      <w:r>
        <w:rPr>
          <w:rFonts w:hint="eastAsia" w:ascii="宋体" w:hAnsi="宋体" w:eastAsia="宋体" w:cs="宋体"/>
          <w:sz w:val="21"/>
          <w:szCs w:val="21"/>
        </w:rPr>
        <w:t xml:space="preserve">                                        日期：</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备注：本招标文件中要求加盖CA电子签章的地方，仅需加盖牵头单位的CA电子签章。</w:t>
      </w:r>
      <w:r/>
    </w:p>
    <w:p>
      <w:pPr>
        <w:ind w:firstLine="6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after="240"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after="240"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after="240"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after="240"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after="240"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after="240" w:line="360" w:lineRule="auto"/>
        <w:rPr>
          <w:rFonts w:hint="eastAsia" w:ascii="宋体" w:hAnsi="宋体" w:eastAsia="宋体" w:cs="宋体"/>
          <w:b/>
          <w:sz w:val="21"/>
          <w:szCs w:val="21"/>
        </w:rPr>
      </w:pPr>
      <w:r>
        <w:rPr>
          <w:rFonts w:hint="eastAsia" w:ascii="宋体" w:hAnsi="宋体" w:eastAsia="宋体" w:cs="宋体"/>
          <w:b/>
          <w:sz w:val="21"/>
          <w:szCs w:val="21"/>
        </w:rPr>
        <w:t xml:space="preserve">附件14             实质性要求响应及偏离表（采购包号：**）</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60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技术要求和商务要求中的实质性要求</w:t>
            </w:r>
            <w:r>
              <w:rPr>
                <w:rFonts w:hint="eastAsia" w:ascii="宋体" w:hAnsi="宋体" w:eastAsia="宋体" w:cs="宋体"/>
                <w:b/>
                <w:bCs/>
                <w:color w:val="ff0000"/>
                <w:sz w:val="21"/>
                <w:szCs w:val="21"/>
              </w:rPr>
              <w:t xml:space="preserve">（</w:t>
            </w:r>
            <w:r>
              <w:rPr>
                <w:rFonts w:hint="eastAsia" w:ascii="宋体" w:hAnsi="宋体" w:eastAsia="宋体" w:cs="宋体"/>
                <w:b/>
                <w:bCs/>
                <w:i/>
                <w:color w:val="ff0000"/>
                <w:sz w:val="21"/>
                <w:szCs w:val="21"/>
                <w:u w:val="single"/>
              </w:rPr>
              <w:t xml:space="preserve">斜体且有下划线部分</w:t>
            </w:r>
            <w:r>
              <w:rPr>
                <w:rFonts w:hint="eastAsia" w:ascii="宋体" w:hAnsi="宋体" w:eastAsia="宋体" w:cs="宋体"/>
                <w:b/>
                <w:bCs/>
                <w:color w:val="ff0000"/>
                <w:sz w:val="21"/>
                <w:szCs w:val="21"/>
              </w:rPr>
              <w:t xml:space="preserve">）</w:t>
            </w:r>
            <w:r/>
          </w:p>
        </w:tc>
        <w:tc>
          <w:tcPr>
            <w:tcW w:w="331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投标响应情况</w:t>
            </w:r>
            <w:r/>
          </w:p>
        </w:tc>
        <w:tc>
          <w:tcPr>
            <w:tcW w:w="1526"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3609"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1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26"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3609"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1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26"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609"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317"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26" w:type="dxa"/>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附件14-1 证明材料1，证明材料2，……</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1.投标人必须对技术要求和商务要求中的实质性要求</w:t>
      </w:r>
      <w:r>
        <w:rPr>
          <w:rFonts w:hint="eastAsia" w:ascii="宋体" w:hAnsi="宋体" w:eastAsia="宋体" w:cs="宋体"/>
          <w:b/>
          <w:bCs/>
          <w:color w:val="ff0000"/>
          <w:sz w:val="21"/>
          <w:szCs w:val="21"/>
        </w:rPr>
        <w:t xml:space="preserve">（</w:t>
      </w:r>
      <w:r>
        <w:rPr>
          <w:rFonts w:hint="eastAsia" w:ascii="宋体" w:hAnsi="宋体" w:eastAsia="宋体" w:cs="宋体"/>
          <w:b/>
          <w:bCs/>
          <w:i/>
          <w:color w:val="ff0000"/>
          <w:sz w:val="21"/>
          <w:szCs w:val="21"/>
          <w:u w:val="single"/>
        </w:rPr>
        <w:t xml:space="preserve">斜体且有下划线部分</w:t>
      </w:r>
      <w:r>
        <w:rPr>
          <w:rFonts w:hint="eastAsia" w:ascii="宋体" w:hAnsi="宋体" w:eastAsia="宋体" w:cs="宋体"/>
          <w:b/>
          <w:bCs/>
          <w:color w:val="ff0000"/>
          <w:sz w:val="21"/>
          <w:szCs w:val="21"/>
        </w:rPr>
        <w:t xml:space="preserve">）</w:t>
      </w:r>
      <w:r>
        <w:rPr>
          <w:rFonts w:hint="eastAsia" w:ascii="宋体" w:hAnsi="宋体" w:eastAsia="宋体" w:cs="宋体"/>
          <w:sz w:val="21"/>
          <w:szCs w:val="21"/>
        </w:rPr>
        <w:t xml:space="preserve">逐条做出明确响应。</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2.如果招标文件要求提供证明材料，投标人必须将证明材料列于该表之下。</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3.投标人未对实质性要求逐条作出明确响应的，或未按招标文件要求提供证明材料的，该采购包作无效投标处理。</w:t>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rPr>
      </w:pPr>
      <w:r>
        <w:rPr>
          <w:rFonts w:hint="eastAsia"/>
        </w:rPr>
      </w:r>
      <w:r/>
    </w:p>
    <w:p>
      <w:pPr>
        <w:pStyle w:val="89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质疑函范本</w:t>
      </w:r>
      <w:r/>
    </w:p>
    <w:p>
      <w:pPr>
        <w:spacing w:before="24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3.质疑供应商若对项目的某一采购包进行质疑，质疑函中应列明具体采购包号。</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10"/>
      <w:bookmarkEnd w:id="111"/>
      <w:bookmarkEnd w:id="112"/>
      <w:r/>
    </w:p>
    <w:p>
      <w:pPr>
        <w:pStyle w:val="109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6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headerReference w:type="default" r:id="rId10"/>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rPr>
                              <w:lang w:val="zh-CN"/>
                            </w:rP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rPr>
                        <w:lang w:val="zh-CN"/>
                      </w:rPr>
                      <w:t xml:space="preserve">4</w:t>
                    </w:r>
                    <w:r>
                      <w:fldChar w:fldCharType="end"/>
                    </w:r>
                    <w:r/>
                  </w:p>
                </w:txbxContent>
              </v:textbox>
            </v:shape>
          </w:pict>
        </mc:Fallback>
      </mc:AlternateContent>
    </w:r>
    <w:r/>
  </w:p>
  <w:p>
    <w:pPr>
      <w:pStyle w:val="1100"/>
      <w:rPr>
        <w:b/>
        <w:i/>
      </w:rPr>
    </w:pP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01"/>
      </w:rPr>
      <w:framePr w:wrap="around" w:vAnchor="text" w:hAnchor="margin" w:xAlign="center" w:y="1"/>
    </w:pPr>
    <w:r>
      <w:fldChar w:fldCharType="begin"/>
    </w:r>
    <w:r>
      <w:rPr>
        <w:rStyle w:val="1101"/>
      </w:rPr>
      <w:instrText xml:space="preserve">PAGE  </w:instrText>
    </w:r>
    <w:r>
      <w:fldChar w:fldCharType="separate"/>
    </w:r>
    <w:r>
      <w:rPr>
        <w:rStyle w:val="1101"/>
      </w:rPr>
      <w:t xml:space="preserve">1</w:t>
    </w:r>
    <w:r>
      <w:fldChar w:fldCharType="end"/>
    </w:r>
    <w:r/>
  </w:p>
  <w:p>
    <w:pPr>
      <w:pStyle w:val="110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2"/>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2"/>
      <w:numFmt w:val="japaneseCounting"/>
      <w:pStyle w:val="1038"/>
      <w:isLgl w:val="false"/>
      <w:suff w:val="tab"/>
      <w:lvlText w:val="%1、"/>
      <w:lvlJc w:val="left"/>
      <w:pPr>
        <w:ind w:left="3360" w:hanging="420"/>
      </w:pPr>
      <w:rPr>
        <w:b w:val="0"/>
      </w:rPr>
    </w:lvl>
    <w:lvl w:ilvl="1">
      <w:start w:val="1"/>
      <w:numFmt w:val="lowerLetter"/>
      <w:isLgl w:val="false"/>
      <w:suff w:val="tab"/>
      <w:lvlText w:val="%2)"/>
      <w:lvlJc w:val="left"/>
      <w:pPr>
        <w:ind w:left="3780" w:hanging="420"/>
      </w:pPr>
    </w:lvl>
    <w:lvl w:ilvl="2">
      <w:start w:val="1"/>
      <w:numFmt w:val="lowerRoman"/>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lowerRoman"/>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lowerRoman"/>
      <w:isLgl w:val="false"/>
      <w:suff w:val="tab"/>
      <w:lvlText w:val="%9."/>
      <w:lvlJc w:val="right"/>
      <w:pPr>
        <w:ind w:left="6720" w:hanging="420"/>
      </w:pPr>
    </w:lvl>
  </w:abstractNum>
  <w:abstractNum w:abstractNumId="2">
    <w:multiLevelType w:val="hybridMultilevel"/>
    <w:lvl w:ilvl="0">
      <w:start w:val="1"/>
      <w:numFmt w:val="chineseCountingThousand"/>
      <w:isLgl w:val="false"/>
      <w:suff w:val="space"/>
      <w:lvlText w:val="第%1章"/>
      <w:lvlJc w:val="left"/>
      <w:pPr>
        <w:ind w:left="0" w:firstLine="0"/>
      </w:pPr>
      <w:rPr>
        <w:rFonts w:hint="eastAsia" w:ascii="黑体" w:hAnsi="黑体" w:eastAsia="黑体"/>
        <w:b/>
        <w:i w:val="0"/>
        <w:sz w:val="36"/>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pStyle w:val="845"/>
      <w:isLgl/>
      <w:suff w:val="space"/>
      <w:lvlText w:val="%1.%2.%3.%4.%5"/>
      <w:lvlJc w:val="left"/>
      <w:pPr>
        <w:ind w:left="2694" w:firstLine="0"/>
      </w:pPr>
      <w:rPr>
        <w:rFonts w:hint="eastAsia"/>
      </w:rPr>
    </w:lvl>
    <w:lvl w:ilvl="5">
      <w:start w:val="1"/>
      <w:numFmt w:val="decimal"/>
      <w:isLgl/>
      <w:suff w:val="space"/>
      <w:lvlText w:val="%1.%2.%3.%4.%5.%6"/>
      <w:lvlJc w:val="left"/>
      <w:pPr>
        <w:ind w:left="-1"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3">
    <w:multiLevelType w:val="hybridMultilevel"/>
    <w:lvl w:ilvl="0">
      <w:start w:val="1"/>
      <w:numFmt w:val="decimal"/>
      <w:pStyle w:val="1085"/>
      <w:isLgl w:val="false"/>
      <w:suff w:val="tab"/>
      <w:lvlText w:val="%1"/>
      <w:lvlJc w:val="left"/>
      <w:pPr>
        <w:ind w:left="432" w:hanging="432"/>
      </w:pPr>
    </w:lvl>
    <w:lvl w:ilvl="1">
      <w:start w:val="1"/>
      <w:numFmt w:val="decimal"/>
      <w:pStyle w:val="1086"/>
      <w:isLgl w:val="false"/>
      <w:suff w:val="tab"/>
      <w:lvlText w:val="%1.%2"/>
      <w:lvlJc w:val="left"/>
      <w:pPr>
        <w:ind w:left="576" w:hanging="576"/>
      </w:pPr>
    </w:lvl>
    <w:lvl w:ilvl="2">
      <w:start w:val="1"/>
      <w:numFmt w:val="decimal"/>
      <w:pStyle w:val="1088"/>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4">
    <w:multiLevelType w:val="hybridMultilevel"/>
    <w:lvl w:ilvl="0">
      <w:start w:val="1"/>
      <w:numFmt w:val="decimal"/>
      <w:pStyle w:val="105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2"/>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41">
    <w:name w:val="Heading 1"/>
    <w:basedOn w:val="840"/>
    <w:next w:val="840"/>
    <w:uiPriority w:val="9"/>
    <w:qFormat/>
    <w:pPr>
      <w:keepLines/>
      <w:keepNext/>
      <w:spacing w:before="340" w:after="330" w:line="578" w:lineRule="auto"/>
      <w:outlineLvl w:val="0"/>
    </w:pPr>
    <w:rPr>
      <w:b/>
      <w:bCs/>
      <w:sz w:val="44"/>
      <w:szCs w:val="44"/>
    </w:rPr>
  </w:style>
  <w:style w:type="paragraph" w:styleId="842">
    <w:name w:val="Heading 2"/>
    <w:basedOn w:val="844"/>
    <w:next w:val="840"/>
    <w:uiPriority w:val="0"/>
    <w:qFormat/>
    <w:pPr>
      <w:jc w:val="center"/>
      <w:keepLines/>
      <w:keepNext/>
      <w:spacing w:before="260" w:after="260" w:line="416" w:lineRule="auto"/>
      <w:outlineLvl w:val="1"/>
    </w:pPr>
    <w:rPr>
      <w:rFonts w:ascii="Arial" w:hAnsi="Arial" w:eastAsia="幼圆" w:cs="Arial"/>
      <w:sz w:val="44"/>
      <w:szCs w:val="44"/>
    </w:rPr>
  </w:style>
  <w:style w:type="paragraph" w:styleId="843">
    <w:name w:val="Heading 3"/>
    <w:basedOn w:val="840"/>
    <w:next w:val="840"/>
    <w:uiPriority w:val="0"/>
    <w:qFormat/>
    <w:pPr>
      <w:keepLines/>
      <w:keepNext/>
      <w:spacing w:before="260" w:after="260" w:line="416" w:lineRule="auto"/>
      <w:outlineLvl w:val="2"/>
    </w:pPr>
    <w:rPr>
      <w:b/>
      <w:bCs/>
      <w:sz w:val="32"/>
      <w:szCs w:val="32"/>
    </w:rPr>
  </w:style>
  <w:style w:type="paragraph" w:styleId="844">
    <w:name w:val="Heading 4"/>
    <w:basedOn w:val="845"/>
    <w:next w:val="840"/>
    <w:uiPriority w:val="9"/>
    <w:qFormat/>
    <w:pPr>
      <w:spacing w:before="280" w:after="290" w:line="374" w:lineRule="auto"/>
      <w:outlineLvl w:val="3"/>
    </w:pPr>
    <w:rPr>
      <w:rFonts w:ascii="Arial" w:hAnsi="Arial" w:eastAsia="黑体"/>
      <w:b/>
      <w:sz w:val="28"/>
      <w:szCs w:val="28"/>
    </w:rPr>
  </w:style>
  <w:style w:type="paragraph" w:styleId="845">
    <w:name w:val="Heading 5"/>
    <w:basedOn w:val="840"/>
    <w:next w:val="840"/>
    <w:uiPriority w:val="9"/>
    <w:qFormat/>
    <w:pPr>
      <w:numPr>
        <w:ilvl w:val="4"/>
        <w:numId w:val="1"/>
      </w:numPr>
      <w:ind w:left="425"/>
      <w:spacing w:before="280" w:after="290"/>
      <w:outlineLvl w:val="4"/>
    </w:pPr>
    <w:rPr>
      <w:bCs/>
      <w:szCs w:val="28"/>
    </w:rPr>
  </w:style>
  <w:style w:type="paragraph" w:styleId="846">
    <w:name w:val="Heading 6"/>
    <w:basedOn w:val="840"/>
    <w:next w:val="840"/>
    <w:link w:val="897"/>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899"/>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900"/>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toc 7"/>
    <w:basedOn w:val="840"/>
    <w:next w:val="840"/>
    <w:uiPriority w:val="39"/>
    <w:unhideWhenUsed/>
    <w:qFormat/>
    <w:pPr>
      <w:ind w:left="1701" w:right="0" w:firstLine="0"/>
      <w:spacing w:after="57"/>
    </w:pPr>
  </w:style>
  <w:style w:type="paragraph" w:styleId="853">
    <w:name w:val="table of authorities"/>
    <w:basedOn w:val="840"/>
    <w:next w:val="840"/>
    <w:uiPriority w:val="0"/>
    <w:unhideWhenUsed/>
    <w:qFormat/>
    <w:pPr>
      <w:ind w:left="420"/>
    </w:pPr>
  </w:style>
  <w:style w:type="paragraph" w:styleId="854">
    <w:name w:val="Normal Indent"/>
    <w:basedOn w:val="840"/>
    <w:uiPriority w:val="0"/>
    <w:unhideWhenUsed/>
    <w:qFormat/>
    <w:pPr>
      <w:ind w:firstLine="420"/>
    </w:pPr>
  </w:style>
  <w:style w:type="paragraph" w:styleId="855">
    <w:name w:val="Caption"/>
    <w:basedOn w:val="840"/>
    <w:next w:val="8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6">
    <w:name w:val="annotation text"/>
    <w:basedOn w:val="840"/>
    <w:link w:val="1063"/>
    <w:uiPriority w:val="0"/>
    <w:qFormat/>
    <w:pPr>
      <w:jc w:val="left"/>
    </w:pPr>
  </w:style>
  <w:style w:type="paragraph" w:styleId="857">
    <w:name w:val="Body Text"/>
    <w:basedOn w:val="840"/>
    <w:next w:val="840"/>
    <w:uiPriority w:val="0"/>
    <w:qFormat/>
    <w:rPr>
      <w:rFonts w:ascii="楷体_GB2312" w:hAnsi="Arial" w:eastAsia="楷体_GB2312"/>
      <w:sz w:val="28"/>
      <w:szCs w:val="28"/>
    </w:rPr>
  </w:style>
  <w:style w:type="paragraph" w:styleId="858">
    <w:name w:val="Body Text Indent"/>
    <w:basedOn w:val="840"/>
    <w:next w:val="840"/>
    <w:uiPriority w:val="0"/>
    <w:qFormat/>
    <w:pPr>
      <w:ind w:left="420"/>
      <w:spacing w:after="120"/>
    </w:pPr>
    <w:rPr>
      <w:rFonts w:ascii="等线" w:hAnsi="等线" w:eastAsia="等线"/>
    </w:rPr>
  </w:style>
  <w:style w:type="paragraph" w:styleId="859">
    <w:name w:val="toc 5"/>
    <w:basedOn w:val="840"/>
    <w:next w:val="840"/>
    <w:uiPriority w:val="39"/>
    <w:unhideWhenUsed/>
    <w:qFormat/>
    <w:pPr>
      <w:ind w:left="1134" w:right="0" w:firstLine="0"/>
      <w:spacing w:after="57"/>
    </w:pPr>
  </w:style>
  <w:style w:type="paragraph" w:styleId="860">
    <w:name w:val="toc 3"/>
    <w:basedOn w:val="840"/>
    <w:next w:val="840"/>
    <w:uiPriority w:val="39"/>
    <w:unhideWhenUsed/>
    <w:qFormat/>
    <w:pPr>
      <w:ind w:left="567" w:right="0" w:firstLine="0"/>
      <w:spacing w:after="57"/>
    </w:pPr>
  </w:style>
  <w:style w:type="paragraph" w:styleId="861">
    <w:name w:val="Plain Text"/>
    <w:basedOn w:val="840"/>
    <w:uiPriority w:val="99"/>
    <w:qFormat/>
    <w:rPr>
      <w:rFonts w:ascii="宋体" w:hAnsi="Courier New"/>
      <w:sz w:val="20"/>
      <w:szCs w:val="21"/>
    </w:rPr>
  </w:style>
  <w:style w:type="paragraph" w:styleId="862">
    <w:name w:val="toc 8"/>
    <w:basedOn w:val="840"/>
    <w:next w:val="840"/>
    <w:uiPriority w:val="39"/>
    <w:unhideWhenUsed/>
    <w:qFormat/>
    <w:pPr>
      <w:ind w:left="1984"/>
      <w:spacing w:after="57"/>
    </w:pPr>
  </w:style>
  <w:style w:type="paragraph" w:styleId="863">
    <w:name w:val="Body Text Indent 2"/>
    <w:basedOn w:val="840"/>
    <w:uiPriority w:val="0"/>
    <w:qFormat/>
    <w:pPr>
      <w:ind w:left="640"/>
      <w:spacing w:after="120" w:line="480" w:lineRule="auto"/>
    </w:pPr>
    <w:rPr>
      <w:rFonts w:eastAsia="仿宋_GB2312"/>
      <w:sz w:val="32"/>
      <w:szCs w:val="28"/>
    </w:rPr>
  </w:style>
  <w:style w:type="paragraph" w:styleId="864">
    <w:name w:val="endnote text"/>
    <w:basedOn w:val="840"/>
    <w:link w:val="1036"/>
    <w:uiPriority w:val="99"/>
    <w:semiHidden/>
    <w:unhideWhenUsed/>
    <w:qFormat/>
    <w:pPr>
      <w:spacing w:after="0" w:line="240" w:lineRule="auto"/>
    </w:pPr>
    <w:rPr>
      <w:sz w:val="20"/>
    </w:rPr>
  </w:style>
  <w:style w:type="paragraph" w:styleId="865">
    <w:name w:val="Balloon Text"/>
    <w:basedOn w:val="840"/>
    <w:link w:val="1054"/>
    <w:uiPriority w:val="0"/>
    <w:qFormat/>
    <w:rPr>
      <w:sz w:val="18"/>
      <w:szCs w:val="18"/>
    </w:rPr>
  </w:style>
  <w:style w:type="paragraph" w:styleId="866">
    <w:name w:val="Footer"/>
    <w:basedOn w:val="840"/>
    <w:uiPriority w:val="99"/>
    <w:unhideWhenUsed/>
    <w:qFormat/>
    <w:pPr>
      <w:jc w:val="left"/>
      <w:tabs>
        <w:tab w:val="center" w:pos="4153" w:leader="none"/>
        <w:tab w:val="right" w:pos="8306" w:leader="none"/>
      </w:tabs>
    </w:pPr>
    <w:rPr>
      <w:sz w:val="18"/>
      <w:szCs w:val="18"/>
    </w:rPr>
  </w:style>
  <w:style w:type="paragraph" w:styleId="867">
    <w:name w:val="envelope return"/>
    <w:basedOn w:val="840"/>
    <w:uiPriority w:val="99"/>
    <w:unhideWhenUsed/>
    <w:qFormat/>
    <w:rPr>
      <w:rFonts w:ascii="Arial" w:hAnsi="Arial"/>
    </w:rPr>
  </w:style>
  <w:style w:type="paragraph" w:styleId="868">
    <w:name w:val="Header"/>
    <w:basedOn w:val="8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40"/>
    <w:next w:val="840"/>
    <w:uiPriority w:val="39"/>
    <w:unhideWhenUsed/>
    <w:qFormat/>
  </w:style>
  <w:style w:type="paragraph" w:styleId="870">
    <w:name w:val="toc 4"/>
    <w:basedOn w:val="840"/>
    <w:next w:val="840"/>
    <w:uiPriority w:val="39"/>
    <w:unhideWhenUsed/>
    <w:qFormat/>
    <w:pPr>
      <w:ind w:left="850" w:right="0" w:firstLine="0"/>
      <w:spacing w:after="57"/>
    </w:pPr>
  </w:style>
  <w:style w:type="paragraph" w:styleId="871">
    <w:name w:val="Subtitle"/>
    <w:basedOn w:val="840"/>
    <w:next w:val="840"/>
    <w:link w:val="902"/>
    <w:uiPriority w:val="11"/>
    <w:qFormat/>
    <w:pPr>
      <w:spacing w:before="200" w:after="200"/>
    </w:pPr>
    <w:rPr>
      <w:sz w:val="24"/>
      <w:szCs w:val="24"/>
    </w:rPr>
  </w:style>
  <w:style w:type="paragraph" w:styleId="872">
    <w:name w:val="footnote text"/>
    <w:basedOn w:val="840"/>
    <w:link w:val="1035"/>
    <w:uiPriority w:val="99"/>
    <w:semiHidden/>
    <w:unhideWhenUsed/>
    <w:qFormat/>
    <w:pPr>
      <w:spacing w:after="40" w:line="240" w:lineRule="auto"/>
    </w:pPr>
    <w:rPr>
      <w:sz w:val="18"/>
    </w:rPr>
  </w:style>
  <w:style w:type="paragraph" w:styleId="873">
    <w:name w:val="toc 6"/>
    <w:basedOn w:val="840"/>
    <w:next w:val="840"/>
    <w:uiPriority w:val="39"/>
    <w:unhideWhenUsed/>
    <w:qFormat/>
    <w:pPr>
      <w:ind w:left="1417" w:right="0" w:firstLine="0"/>
      <w:spacing w:after="57"/>
    </w:pPr>
  </w:style>
  <w:style w:type="paragraph" w:styleId="874">
    <w:name w:val="table of figures"/>
    <w:basedOn w:val="840"/>
    <w:next w:val="840"/>
    <w:uiPriority w:val="99"/>
    <w:unhideWhenUsed/>
    <w:qFormat/>
    <w:pPr>
      <w:spacing w:after="0" w:afterAutospacing="0"/>
    </w:pPr>
  </w:style>
  <w:style w:type="paragraph" w:styleId="875">
    <w:name w:val="toc 2"/>
    <w:basedOn w:val="840"/>
    <w:next w:val="840"/>
    <w:uiPriority w:val="0"/>
    <w:qFormat/>
    <w:pPr>
      <w:ind w:left="420"/>
    </w:pPr>
  </w:style>
  <w:style w:type="paragraph" w:styleId="876">
    <w:name w:val="toc 9"/>
    <w:basedOn w:val="840"/>
    <w:next w:val="840"/>
    <w:uiPriority w:val="0"/>
    <w:qFormat/>
    <w:pPr>
      <w:ind w:left="3360"/>
    </w:pPr>
    <w:rPr>
      <w:rFonts w:ascii="Times New Roman" w:hAnsi="Times New Roman"/>
    </w:rPr>
  </w:style>
  <w:style w:type="paragraph" w:styleId="877">
    <w:name w:val="Body Text 2"/>
    <w:basedOn w:val="840"/>
    <w:uiPriority w:val="0"/>
    <w:qFormat/>
    <w:pPr>
      <w:spacing w:after="120" w:line="480" w:lineRule="auto"/>
    </w:pPr>
  </w:style>
  <w:style w:type="paragraph" w:styleId="878">
    <w:name w:val="Message Header"/>
    <w:basedOn w:val="8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9">
    <w:name w:val="Normal (Web)"/>
    <w:basedOn w:val="840"/>
    <w:uiPriority w:val="0"/>
    <w:qFormat/>
    <w:rPr>
      <w:rFonts w:ascii="Times New Roman" w:hAnsi="Times New Roman"/>
      <w:sz w:val="24"/>
    </w:rPr>
  </w:style>
  <w:style w:type="paragraph" w:styleId="880">
    <w:name w:val="Title"/>
    <w:basedOn w:val="840"/>
    <w:next w:val="840"/>
    <w:link w:val="901"/>
    <w:uiPriority w:val="10"/>
    <w:qFormat/>
    <w:pPr>
      <w:contextualSpacing/>
      <w:spacing w:before="300" w:after="200"/>
    </w:pPr>
    <w:rPr>
      <w:sz w:val="48"/>
      <w:szCs w:val="48"/>
    </w:rPr>
  </w:style>
  <w:style w:type="paragraph" w:styleId="881">
    <w:name w:val="annotation subject"/>
    <w:basedOn w:val="856"/>
    <w:next w:val="856"/>
    <w:link w:val="1064"/>
    <w:uiPriority w:val="0"/>
    <w:qFormat/>
    <w:rPr>
      <w:b/>
      <w:bCs/>
    </w:rPr>
  </w:style>
  <w:style w:type="paragraph" w:styleId="882">
    <w:name w:val="Body Text First Indent"/>
    <w:basedOn w:val="857"/>
    <w:uiPriority w:val="0"/>
    <w:qFormat/>
    <w:pPr>
      <w:ind w:firstLine="200"/>
      <w:spacing w:line="360" w:lineRule="auto"/>
    </w:pPr>
    <w:rPr>
      <w:rFonts w:ascii="仿宋_GB2312" w:hAnsi="Times New Roman" w:eastAsia="仿宋_GB2312"/>
      <w:sz w:val="30"/>
      <w:szCs w:val="30"/>
    </w:rPr>
  </w:style>
  <w:style w:type="paragraph" w:styleId="883">
    <w:name w:val="Body Text First Indent 2"/>
    <w:basedOn w:val="858"/>
    <w:uiPriority w:val="0"/>
    <w:qFormat/>
    <w:pPr>
      <w:ind w:firstLine="420"/>
      <w:spacing w:before="100" w:beforeAutospacing="1"/>
    </w:pPr>
    <w:rPr>
      <w:rFonts w:ascii="Times New Roman" w:hAnsi="Times New Roman" w:eastAsia="宋体"/>
      <w:sz w:val="20"/>
      <w:szCs w:val="21"/>
    </w:rPr>
  </w:style>
  <w:style w:type="table" w:styleId="884">
    <w:name w:val="Table Grid"/>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uiPriority w:val="0"/>
    <w:qFormat/>
    <w:rPr>
      <w:b/>
    </w:rPr>
  </w:style>
  <w:style w:type="character" w:styleId="886">
    <w:name w:val="endnote reference"/>
    <w:basedOn w:val="850"/>
    <w:uiPriority w:val="99"/>
    <w:semiHidden/>
    <w:unhideWhenUsed/>
    <w:qFormat/>
    <w:rPr>
      <w:vertAlign w:val="superscript"/>
    </w:rPr>
  </w:style>
  <w:style w:type="character" w:styleId="887">
    <w:name w:val="Emphasis"/>
    <w:uiPriority w:val="0"/>
    <w:qFormat/>
    <w:rPr>
      <w:i/>
    </w:rPr>
  </w:style>
  <w:style w:type="character" w:styleId="888">
    <w:name w:val="Hyperlink"/>
    <w:basedOn w:val="850"/>
    <w:uiPriority w:val="0"/>
    <w:qFormat/>
    <w:rPr>
      <w:color w:val="0000ff"/>
      <w:u w:val="single"/>
    </w:rPr>
  </w:style>
  <w:style w:type="character" w:styleId="889">
    <w:name w:val="annotation reference"/>
    <w:basedOn w:val="850"/>
    <w:uiPriority w:val="0"/>
    <w:qFormat/>
    <w:rPr>
      <w:sz w:val="21"/>
      <w:szCs w:val="21"/>
    </w:rPr>
  </w:style>
  <w:style w:type="character" w:styleId="890">
    <w:name w:val="footnote reference"/>
    <w:basedOn w:val="850"/>
    <w:uiPriority w:val="99"/>
    <w:unhideWhenUsed/>
    <w:qFormat/>
    <w:rPr>
      <w:vertAlign w:val="superscript"/>
    </w:rPr>
  </w:style>
  <w:style w:type="paragraph" w:styleId="891" w:customStyle="1">
    <w:name w:val="Default"/>
    <w:next w:val="840"/>
    <w:uiPriority w:val="0"/>
    <w:qFormat/>
    <w:pPr>
      <w:widowControl w:val="off"/>
    </w:pPr>
    <w:rPr>
      <w:rFonts w:hint="default" w:ascii="微软雅黑" w:hAnsi="Times New Roman" w:eastAsia="微软雅黑" w:cs="微软雅黑"/>
      <w:color w:val="000000"/>
      <w:sz w:val="24"/>
      <w:szCs w:val="24"/>
      <w:lang w:val="en-US" w:eastAsia="zh-CN" w:bidi="ar-SA"/>
    </w:rPr>
  </w:style>
  <w:style w:type="character" w:styleId="892" w:customStyle="1">
    <w:name w:val="Heading 1 Char"/>
    <w:basedOn w:val="850"/>
    <w:uiPriority w:val="9"/>
    <w:qFormat/>
    <w:rPr>
      <w:rFonts w:ascii="Arial" w:hAnsi="Arial" w:eastAsia="Arial" w:cs="Arial"/>
      <w:sz w:val="40"/>
      <w:szCs w:val="40"/>
    </w:rPr>
  </w:style>
  <w:style w:type="character" w:styleId="893" w:customStyle="1">
    <w:name w:val="Heading 2 Char"/>
    <w:basedOn w:val="850"/>
    <w:uiPriority w:val="9"/>
    <w:qFormat/>
    <w:rPr>
      <w:rFonts w:ascii="Arial" w:hAnsi="Arial" w:eastAsia="Arial" w:cs="Arial"/>
      <w:sz w:val="34"/>
    </w:rPr>
  </w:style>
  <w:style w:type="character" w:styleId="894" w:customStyle="1">
    <w:name w:val="Heading 3 Char"/>
    <w:basedOn w:val="850"/>
    <w:uiPriority w:val="9"/>
    <w:qFormat/>
    <w:rPr>
      <w:rFonts w:ascii="Arial" w:hAnsi="Arial" w:eastAsia="Arial" w:cs="Arial"/>
      <w:sz w:val="30"/>
      <w:szCs w:val="30"/>
    </w:rPr>
  </w:style>
  <w:style w:type="character" w:styleId="895" w:customStyle="1">
    <w:name w:val="Heading 4 Char"/>
    <w:basedOn w:val="850"/>
    <w:uiPriority w:val="9"/>
    <w:qFormat/>
    <w:rPr>
      <w:rFonts w:ascii="Arial" w:hAnsi="Arial" w:eastAsia="Arial" w:cs="Arial"/>
      <w:b/>
      <w:bCs/>
      <w:sz w:val="26"/>
      <w:szCs w:val="26"/>
    </w:rPr>
  </w:style>
  <w:style w:type="character" w:styleId="896" w:customStyle="1">
    <w:name w:val="Heading 5 Char"/>
    <w:basedOn w:val="850"/>
    <w:uiPriority w:val="9"/>
    <w:qFormat/>
    <w:rPr>
      <w:rFonts w:ascii="Arial" w:hAnsi="Arial" w:eastAsia="Arial" w:cs="Arial"/>
      <w:b/>
      <w:bCs/>
      <w:sz w:val="24"/>
      <w:szCs w:val="24"/>
    </w:rPr>
  </w:style>
  <w:style w:type="character" w:styleId="897" w:customStyle="1">
    <w:name w:val="Heading 6 Char"/>
    <w:basedOn w:val="850"/>
    <w:link w:val="846"/>
    <w:uiPriority w:val="9"/>
    <w:qFormat/>
    <w:rPr>
      <w:rFonts w:ascii="Arial" w:hAnsi="Arial" w:eastAsia="Arial" w:cs="Arial"/>
      <w:b/>
      <w:bCs/>
      <w:sz w:val="22"/>
      <w:szCs w:val="22"/>
    </w:rPr>
  </w:style>
  <w:style w:type="character" w:styleId="898" w:customStyle="1">
    <w:name w:val="Heading 7 Char"/>
    <w:basedOn w:val="850"/>
    <w:link w:val="847"/>
    <w:uiPriority w:val="9"/>
    <w:qFormat/>
    <w:rPr>
      <w:rFonts w:ascii="Arial" w:hAnsi="Arial" w:eastAsia="Arial" w:cs="Arial"/>
      <w:b/>
      <w:bCs/>
      <w:i/>
      <w:iCs/>
      <w:sz w:val="22"/>
      <w:szCs w:val="22"/>
    </w:rPr>
  </w:style>
  <w:style w:type="character" w:styleId="899" w:customStyle="1">
    <w:name w:val="Heading 8 Char"/>
    <w:basedOn w:val="850"/>
    <w:link w:val="848"/>
    <w:uiPriority w:val="9"/>
    <w:qFormat/>
    <w:rPr>
      <w:rFonts w:ascii="Arial" w:hAnsi="Arial" w:eastAsia="Arial" w:cs="Arial"/>
      <w:i/>
      <w:iCs/>
      <w:sz w:val="22"/>
      <w:szCs w:val="22"/>
    </w:rPr>
  </w:style>
  <w:style w:type="character" w:styleId="900" w:customStyle="1">
    <w:name w:val="Heading 9 Char"/>
    <w:basedOn w:val="850"/>
    <w:link w:val="849"/>
    <w:uiPriority w:val="9"/>
    <w:qFormat/>
    <w:rPr>
      <w:rFonts w:ascii="Arial" w:hAnsi="Arial" w:eastAsia="Arial" w:cs="Arial"/>
      <w:i/>
      <w:iCs/>
      <w:sz w:val="21"/>
      <w:szCs w:val="21"/>
    </w:rPr>
  </w:style>
  <w:style w:type="character" w:styleId="901" w:customStyle="1">
    <w:name w:val="Title Char"/>
    <w:basedOn w:val="850"/>
    <w:link w:val="880"/>
    <w:uiPriority w:val="10"/>
    <w:qFormat/>
    <w:rPr>
      <w:sz w:val="48"/>
      <w:szCs w:val="48"/>
    </w:rPr>
  </w:style>
  <w:style w:type="character" w:styleId="902" w:customStyle="1">
    <w:name w:val="Subtitle Char"/>
    <w:basedOn w:val="850"/>
    <w:link w:val="871"/>
    <w:uiPriority w:val="11"/>
    <w:qFormat/>
    <w:rPr>
      <w:sz w:val="24"/>
      <w:szCs w:val="24"/>
    </w:rPr>
  </w:style>
  <w:style w:type="paragraph" w:styleId="903">
    <w:name w:val="Quote"/>
    <w:basedOn w:val="840"/>
    <w:next w:val="840"/>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40"/>
    <w:next w:val="840"/>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Header Char"/>
    <w:basedOn w:val="850"/>
    <w:uiPriority w:val="99"/>
    <w:qFormat/>
  </w:style>
  <w:style w:type="character" w:styleId="908" w:customStyle="1">
    <w:name w:val="Footer Char"/>
    <w:basedOn w:val="850"/>
    <w:uiPriority w:val="99"/>
    <w:qFormat/>
  </w:style>
  <w:style w:type="character" w:styleId="909" w:customStyle="1">
    <w:name w:val="Caption Char"/>
    <w:uiPriority w:val="99"/>
    <w:qFormat/>
  </w:style>
  <w:style w:type="table" w:styleId="910" w:customStyle="1">
    <w:name w:val="Table Grid Light"/>
    <w:basedOn w:val="8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basedOn w:val="8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basedOn w:val="8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basedOn w:val="8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basedOn w:val="8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basedOn w:val="8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basedOn w:val="8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basedOn w:val="8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basedOn w:val="8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basedOn w:val="8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8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8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8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basedOn w:val="8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basedOn w:val="8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w:basedOn w:val="8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basedOn w:val="8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basedOn w:val="8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basedOn w:val="8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basedOn w:val="8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basedOn w:val="8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basedOn w:val="8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basedOn w:val="8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basedOn w:val="8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9" w:customStyle="1">
    <w:name w:val="Grid Table 4 - Accent 2"/>
    <w:basedOn w:val="8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0" w:customStyle="1">
    <w:name w:val="Grid Table 4 - Accent 3"/>
    <w:basedOn w:val="8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1" w:customStyle="1">
    <w:name w:val="Grid Table 4 - Accent 4"/>
    <w:basedOn w:val="8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2" w:customStyle="1">
    <w:name w:val="Grid Table 4 - Accent 5"/>
    <w:basedOn w:val="8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3" w:customStyle="1">
    <w:name w:val="Grid Table 4 - Accent 6"/>
    <w:basedOn w:val="8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4" w:customStyle="1">
    <w:name w:val="Grid Table 5 Dark"/>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6" w:customStyle="1">
    <w:name w:val="Grid Table 5 Dark - Accent 2"/>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7" w:customStyle="1">
    <w:name w:val="Grid Table 5 Dark - Accent 3"/>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8" w:customStyle="1">
    <w:name w:val="Grid Table 5 Dark- Accent 4"/>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9" w:customStyle="1">
    <w:name w:val="Grid Table 5 Dark - Accent 5"/>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0" w:customStyle="1">
    <w:name w:val="Grid Table 5 Dark - Accent 6"/>
    <w:basedOn w:val="8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1" w:customStyle="1">
    <w:name w:val="Grid Table 6 Colorful"/>
    <w:basedOn w:val="8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basedOn w:val="8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3" w:customStyle="1">
    <w:name w:val="Grid Table 6 Colorful - Accent 2"/>
    <w:basedOn w:val="8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4" w:customStyle="1">
    <w:name w:val="Grid Table 6 Colorful - Accent 3"/>
    <w:basedOn w:val="8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5" w:customStyle="1">
    <w:name w:val="Grid Table 6 Colorful - Accent 4"/>
    <w:basedOn w:val="8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6" w:customStyle="1">
    <w:name w:val="Grid Table 6 Colorful - Accent 5"/>
    <w:basedOn w:val="8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7" w:customStyle="1">
    <w:name w:val="Grid Table 6 Colorful - Accent 6"/>
    <w:basedOn w:val="8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8" w:customStyle="1">
    <w:name w:val="Grid Table 7 Colorful"/>
    <w:basedOn w:val="8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basedOn w:val="8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basedOn w:val="8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basedOn w:val="8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basedOn w:val="8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basedOn w:val="8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basedOn w:val="8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basedOn w:val="8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basedOn w:val="8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1 Light - Accent 2"/>
    <w:basedOn w:val="8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8" w:customStyle="1">
    <w:name w:val="List Table 1 Light - Accent 3"/>
    <w:basedOn w:val="8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9" w:customStyle="1">
    <w:name w:val="List Table 1 Light - Accent 4"/>
    <w:basedOn w:val="8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0" w:customStyle="1">
    <w:name w:val="List Table 1 Light - Accent 5"/>
    <w:basedOn w:val="8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1" w:customStyle="1">
    <w:name w:val="List Table 1 Light - Accent 6"/>
    <w:basedOn w:val="8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List Table 2"/>
    <w:basedOn w:val="8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basedOn w:val="8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4" w:customStyle="1">
    <w:name w:val="List Table 2 - Accent 2"/>
    <w:basedOn w:val="8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5" w:customStyle="1">
    <w:name w:val="List Table 2 - Accent 3"/>
    <w:basedOn w:val="8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6" w:customStyle="1">
    <w:name w:val="List Table 2 - Accent 4"/>
    <w:basedOn w:val="8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7" w:customStyle="1">
    <w:name w:val="List Table 2 - Accent 5"/>
    <w:basedOn w:val="8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8" w:customStyle="1">
    <w:name w:val="List Table 2 - Accent 6"/>
    <w:basedOn w:val="8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9" w:customStyle="1">
    <w:name w:val="List Table 3"/>
    <w:basedOn w:val="8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basedOn w:val="8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1" w:customStyle="1">
    <w:name w:val="List Table 3 - Accent 2"/>
    <w:basedOn w:val="8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8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8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8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8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6" w:customStyle="1">
    <w:name w:val="List Table 4"/>
    <w:basedOn w:val="8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basedOn w:val="8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8" w:customStyle="1">
    <w:name w:val="List Table 4 - Accent 2"/>
    <w:basedOn w:val="8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9" w:customStyle="1">
    <w:name w:val="List Table 4 - Accent 3"/>
    <w:basedOn w:val="8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0" w:customStyle="1">
    <w:name w:val="List Table 4 - Accent 4"/>
    <w:basedOn w:val="8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1" w:customStyle="1">
    <w:name w:val="List Table 4 - Accent 5"/>
    <w:basedOn w:val="8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2" w:customStyle="1">
    <w:name w:val="List Table 4 - Accent 6"/>
    <w:basedOn w:val="8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3" w:customStyle="1">
    <w:name w:val="List Table 5 Dark"/>
    <w:basedOn w:val="8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basedOn w:val="8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basedOn w:val="8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basedOn w:val="8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basedOn w:val="8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basedOn w:val="8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basedOn w:val="8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basedOn w:val="8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basedOn w:val="8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2" w:customStyle="1">
    <w:name w:val="List Table 6 Colorful - Accent 2"/>
    <w:basedOn w:val="8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3" w:customStyle="1">
    <w:name w:val="List Table 6 Colorful - Accent 3"/>
    <w:basedOn w:val="8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4" w:customStyle="1">
    <w:name w:val="List Table 6 Colorful - Accent 4"/>
    <w:basedOn w:val="8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5" w:customStyle="1">
    <w:name w:val="List Table 6 Colorful - Accent 5"/>
    <w:basedOn w:val="8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6" w:customStyle="1">
    <w:name w:val="List Table 6 Colorful - Accent 6"/>
    <w:basedOn w:val="8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7" w:customStyle="1">
    <w:name w:val="List Table 7 Colorful"/>
    <w:basedOn w:val="8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basedOn w:val="8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basedOn w:val="8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basedOn w:val="8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basedOn w:val="8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basedOn w:val="8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basedOn w:val="8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4" w:customStyle="1">
    <w:name w:val="Lined - Accent"/>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6" w:customStyle="1">
    <w:name w:val="Lined - Accent 2"/>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Lined - Accent 3"/>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Lined - Accent 4"/>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Lined - Accent 5"/>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Lined - Accent 6"/>
    <w:basedOn w:val="8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amp; Lined - Accent"/>
    <w:basedOn w:val="8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basedOn w:val="8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3" w:customStyle="1">
    <w:name w:val="Bordered &amp; Lined - Accent 2"/>
    <w:basedOn w:val="8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4" w:customStyle="1">
    <w:name w:val="Bordered &amp; Lined - Accent 3"/>
    <w:basedOn w:val="8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Bordered &amp; Lined - Accent 4"/>
    <w:basedOn w:val="8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6" w:customStyle="1">
    <w:name w:val="Bordered &amp; Lined - Accent 5"/>
    <w:basedOn w:val="8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7" w:customStyle="1">
    <w:name w:val="Bordered &amp; Lined - Accent 6"/>
    <w:basedOn w:val="8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w:basedOn w:val="8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basedOn w:val="8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0" w:customStyle="1">
    <w:name w:val="Bordered - Accent 2"/>
    <w:basedOn w:val="8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1" w:customStyle="1">
    <w:name w:val="Bordered - Accent 3"/>
    <w:basedOn w:val="8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2" w:customStyle="1">
    <w:name w:val="Bordered - Accent 4"/>
    <w:basedOn w:val="8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3" w:customStyle="1">
    <w:name w:val="Bordered - Accent 5"/>
    <w:basedOn w:val="8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4" w:customStyle="1">
    <w:name w:val="Bordered - Accent 6"/>
    <w:basedOn w:val="8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5" w:customStyle="1">
    <w:name w:val="Footnote Text Char"/>
    <w:link w:val="872"/>
    <w:uiPriority w:val="99"/>
    <w:qFormat/>
    <w:rPr>
      <w:sz w:val="18"/>
    </w:rPr>
  </w:style>
  <w:style w:type="character" w:styleId="1036" w:customStyle="1">
    <w:name w:val="Endnote Text Char"/>
    <w:link w:val="864"/>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列表项目符号 211"/>
    <w:basedOn w:val="840"/>
    <w:uiPriority w:val="0"/>
    <w:unhideWhenUsed/>
    <w:qFormat/>
    <w:pPr>
      <w:numPr>
        <w:ilvl w:val="0"/>
        <w:numId w:val="2"/>
      </w:numPr>
      <w:ind w:left="0" w:firstLine="0"/>
      <w:tabs>
        <w:tab w:val="left" w:pos="780" w:leader="none"/>
      </w:tabs>
    </w:pPr>
    <w:rPr>
      <w:rFonts w:ascii="Times New Roman" w:hAnsi="Times New Roman" w:cs="Times New Roman"/>
      <w:szCs w:val="24"/>
    </w:rPr>
  </w:style>
  <w:style w:type="paragraph" w:styleId="1039" w:customStyle="1">
    <w:name w:val="正文（缩进）"/>
    <w:basedOn w:val="840"/>
    <w:uiPriority w:val="0"/>
    <w:qFormat/>
    <w:pPr>
      <w:ind w:firstLine="480"/>
      <w:spacing w:before="156" w:after="156"/>
    </w:pPr>
  </w:style>
  <w:style w:type="paragraph" w:styleId="1040" w:customStyle="1">
    <w:name w:val="Char Char Char Char Char Char Char Char Char"/>
    <w:basedOn w:val="840"/>
    <w:next w:val="1041"/>
    <w:uiPriority w:val="0"/>
    <w:qFormat/>
    <w:pPr>
      <w:ind w:left="360" w:firstLine="5784"/>
    </w:pPr>
  </w:style>
  <w:style w:type="paragraph" w:styleId="1041" w:customStyle="1">
    <w:name w:val="正文文本 21"/>
    <w:basedOn w:val="840"/>
    <w:next w:val="1042"/>
    <w:uiPriority w:val="0"/>
    <w:qFormat/>
    <w:pPr>
      <w:spacing w:after="120" w:line="480" w:lineRule="auto"/>
    </w:pPr>
  </w:style>
  <w:style w:type="paragraph" w:styleId="1042" w:customStyle="1">
    <w:name w:val="默认段落字体 Para Char Char Char Char Char Char Char"/>
    <w:basedOn w:val="840"/>
    <w:next w:val="1043"/>
    <w:uiPriority w:val="0"/>
    <w:qFormat/>
    <w:pPr>
      <w:ind w:firstLine="200"/>
    </w:pPr>
    <w:rPr>
      <w:rFonts w:ascii="Times New Roman" w:hAnsi="Times New Roman" w:cs="Arial"/>
    </w:rPr>
  </w:style>
  <w:style w:type="paragraph" w:styleId="1043" w:customStyle="1">
    <w:name w:val="样式 首行缩进:  2 字符"/>
    <w:basedOn w:val="840"/>
    <w:next w:val="1044"/>
    <w:uiPriority w:val="0"/>
    <w:qFormat/>
    <w:pPr>
      <w:ind w:left="480" w:firstLine="5856"/>
      <w:spacing w:line="360" w:lineRule="auto"/>
    </w:pPr>
    <w:rPr>
      <w:rFonts w:ascii="Times New Roman" w:hAnsi="Times New Roman"/>
    </w:rPr>
  </w:style>
  <w:style w:type="paragraph" w:styleId="1044" w:customStyle="1">
    <w:name w:val="样式 段后: 0.25 行"/>
    <w:basedOn w:val="840"/>
    <w:next w:val="1045"/>
    <w:uiPriority w:val="0"/>
    <w:qFormat/>
    <w:pPr>
      <w:ind w:left="420" w:firstLine="5796"/>
      <w:spacing w:line="300" w:lineRule="auto"/>
      <w:widowControl/>
    </w:pPr>
    <w:rPr>
      <w:rFonts w:ascii="Times New Roman" w:hAnsi="Times New Roman"/>
    </w:rPr>
  </w:style>
  <w:style w:type="paragraph" w:styleId="1045" w:customStyle="1">
    <w:name w:val="正文 New New New New New New New New New New New New New New"/>
    <w:next w:val="876"/>
    <w:uiPriority w:val="0"/>
    <w:qFormat/>
    <w:pPr>
      <w:ind w:firstLine="2048"/>
      <w:jc w:val="both"/>
      <w:widowControl w:val="off"/>
    </w:pPr>
    <w:rPr>
      <w:rFonts w:hint="default" w:ascii="Calibri" w:hAnsi="Calibri" w:eastAsia="宋体" w:cs="Times New Roman"/>
      <w:lang w:val="en-US" w:eastAsia="zh-CN" w:bidi="ar-SA"/>
    </w:rPr>
  </w:style>
  <w:style w:type="paragraph" w:styleId="1046" w:customStyle="1">
    <w:name w:val="首行缩进"/>
    <w:basedOn w:val="840"/>
    <w:uiPriority w:val="0"/>
    <w:qFormat/>
    <w:pPr>
      <w:ind w:firstLine="420"/>
      <w:spacing w:line="360" w:lineRule="auto"/>
    </w:pPr>
  </w:style>
  <w:style w:type="paragraph" w:styleId="1047" w:customStyle="1">
    <w:name w:val="正文1"/>
    <w:basedOn w:val="840"/>
    <w:next w:val="1048"/>
    <w:uiPriority w:val="0"/>
    <w:qFormat/>
    <w:pPr>
      <w:jc w:val="left"/>
      <w:spacing w:line="360" w:lineRule="atLeast"/>
    </w:pPr>
    <w:rPr>
      <w:rFonts w:ascii="宋体" w:hAnsiTheme="minorHAnsi" w:eastAsiaTheme="minorEastAsia" w:cstheme="minorBidi"/>
      <w:sz w:val="24"/>
      <w:szCs w:val="20"/>
    </w:rPr>
  </w:style>
  <w:style w:type="paragraph" w:styleId="1048" w:customStyle="1">
    <w:name w:val="正文文本1"/>
    <w:basedOn w:val="1047"/>
    <w:next w:val="1049"/>
    <w:uiPriority w:val="0"/>
    <w:qFormat/>
    <w:pPr>
      <w:spacing w:after="120"/>
    </w:pPr>
    <w:rPr>
      <w:lang w:eastAsia="en-US"/>
    </w:rPr>
  </w:style>
  <w:style w:type="paragraph" w:styleId="1049" w:customStyle="1">
    <w:name w:val="一级条标题"/>
    <w:basedOn w:val="1050"/>
    <w:next w:val="10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0" w:customStyle="1">
    <w:name w:val="章标题"/>
    <w:next w:val="8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1" w:customStyle="1">
    <w:name w:val="段"/>
    <w:basedOn w:val="1047"/>
    <w:next w:val="840"/>
    <w:uiPriority w:val="0"/>
    <w:qFormat/>
    <w:pPr>
      <w:ind w:firstLine="200"/>
      <w:widowControl/>
    </w:pPr>
    <w:rPr>
      <w:sz w:val="20"/>
    </w:rPr>
  </w:style>
  <w:style w:type="paragraph" w:styleId="1052" w:customStyle="1">
    <w:name w:val="普通正文"/>
    <w:basedOn w:val="840"/>
    <w:uiPriority w:val="0"/>
    <w:qFormat/>
    <w:pPr>
      <w:ind w:firstLine="480"/>
      <w:jc w:val="left"/>
      <w:spacing w:before="120" w:after="120" w:line="360" w:lineRule="auto"/>
    </w:pPr>
    <w:rPr>
      <w:rFonts w:ascii="Arial" w:hAnsi="Arial"/>
      <w:sz w:val="24"/>
      <w:szCs w:val="24"/>
    </w:rPr>
  </w:style>
  <w:style w:type="paragraph" w:styleId="1053" w:customStyle="1">
    <w:name w:val="Char"/>
    <w:basedOn w:val="840"/>
    <w:uiPriority w:val="0"/>
    <w:qFormat/>
    <w:pPr>
      <w:ind w:firstLine="200"/>
      <w:tabs>
        <w:tab w:val="left" w:pos="360" w:leader="none"/>
      </w:tabs>
    </w:pPr>
    <w:rPr>
      <w:rFonts w:ascii="Times New Roman" w:hAnsi="Times New Roman"/>
      <w:sz w:val="28"/>
      <w:szCs w:val="30"/>
    </w:rPr>
  </w:style>
  <w:style w:type="character" w:styleId="1054" w:customStyle="1">
    <w:name w:val="批注框文本 字符"/>
    <w:basedOn w:val="850"/>
    <w:link w:val="865"/>
    <w:uiPriority w:val="0"/>
    <w:qFormat/>
    <w:rPr>
      <w:sz w:val="18"/>
      <w:szCs w:val="18"/>
    </w:rPr>
  </w:style>
  <w:style w:type="paragraph" w:styleId="1055" w:customStyle="1">
    <w:name w:val="Table Paragraph"/>
    <w:basedOn w:val="840"/>
    <w:uiPriority w:val="1"/>
    <w:qFormat/>
    <w:rPr>
      <w:rFonts w:ascii="Noto Sans CJK JP Regular" w:hAnsi="Noto Sans CJK JP Regular" w:eastAsia="Noto Sans CJK JP Regular" w:cs="Noto Sans CJK JP Regular"/>
    </w:rPr>
  </w:style>
  <w:style w:type="paragraph" w:styleId="1056" w:customStyle="1">
    <w:name w:val="正文（1）"/>
    <w:basedOn w:val="840"/>
    <w:uiPriority w:val="0"/>
    <w:qFormat/>
    <w:pPr>
      <w:numPr>
        <w:ilvl w:val="0"/>
        <w:numId w:val="3"/>
      </w:numPr>
      <w:ind w:firstLine="200"/>
    </w:pPr>
    <w:rPr>
      <w:szCs w:val="24"/>
    </w:rPr>
  </w:style>
  <w:style w:type="paragraph" w:styleId="1057" w:customStyle="1">
    <w:name w:val="朱-正文"/>
    <w:basedOn w:val="840"/>
    <w:uiPriority w:val="0"/>
    <w:qFormat/>
    <w:pPr>
      <w:ind w:firstLine="200"/>
    </w:pPr>
    <w:rPr>
      <w:rFonts w:ascii="Times New Roman"/>
      <w:color w:val="000000"/>
      <w:szCs w:val="24"/>
      <w:lang w:val="en-GB"/>
    </w:rPr>
  </w:style>
  <w:style w:type="paragraph" w:styleId="1058" w:customStyle="1">
    <w:name w:val="GP正文(首行缩进)"/>
    <w:basedOn w:val="840"/>
    <w:uiPriority w:val="0"/>
    <w:qFormat/>
    <w:pPr>
      <w:ind w:firstLine="480"/>
      <w:jc w:val="left"/>
    </w:pPr>
    <w:rPr>
      <w:rFonts w:ascii="Times New Roman" w:hAnsi="宋体"/>
      <w:sz w:val="24"/>
      <w:szCs w:val="24"/>
    </w:rPr>
  </w:style>
  <w:style w:type="character" w:styleId="1059" w:customStyle="1">
    <w:name w:val="font71"/>
    <w:basedOn w:val="850"/>
    <w:uiPriority w:val="0"/>
    <w:qFormat/>
    <w:rPr>
      <w:rFonts w:hint="eastAsia" w:ascii="宋体" w:hAnsi="宋体" w:eastAsia="宋体" w:cs="宋体"/>
      <w:color w:val="ff0000"/>
      <w:sz w:val="21"/>
      <w:szCs w:val="21"/>
      <w:u w:val="none"/>
    </w:rPr>
  </w:style>
  <w:style w:type="character" w:styleId="1060" w:customStyle="1">
    <w:name w:val="font41"/>
    <w:basedOn w:val="850"/>
    <w:uiPriority w:val="0"/>
    <w:qFormat/>
    <w:rPr>
      <w:rFonts w:hint="eastAsia" w:ascii="宋体" w:hAnsi="宋体" w:eastAsia="宋体" w:cs="宋体"/>
      <w:color w:val="000000"/>
      <w:sz w:val="21"/>
      <w:szCs w:val="21"/>
      <w:u w:val="none"/>
    </w:rPr>
  </w:style>
  <w:style w:type="paragraph" w:styleId="1061">
    <w:name w:val="List Paragraph"/>
    <w:basedOn w:val="840"/>
    <w:uiPriority w:val="0"/>
    <w:qFormat/>
    <w:pPr>
      <w:ind w:firstLine="420"/>
    </w:pPr>
  </w:style>
  <w:style w:type="paragraph" w:styleId="1062" w:customStyle="1">
    <w:name w:val="列出段落2"/>
    <w:basedOn w:val="840"/>
    <w:uiPriority w:val="34"/>
    <w:qFormat/>
    <w:pPr>
      <w:ind w:firstLine="420"/>
    </w:pPr>
    <w:rPr>
      <w:rFonts w:ascii="宋体"/>
      <w:color w:val="404040"/>
    </w:rPr>
  </w:style>
  <w:style w:type="character" w:styleId="1063" w:customStyle="1">
    <w:name w:val="批注文字 字符"/>
    <w:basedOn w:val="850"/>
    <w:link w:val="856"/>
    <w:uiPriority w:val="0"/>
    <w:qFormat/>
    <w:rPr>
      <w:rFonts w:ascii="Calibri" w:hAnsi="Calibri"/>
      <w:sz w:val="21"/>
      <w:szCs w:val="22"/>
    </w:rPr>
  </w:style>
  <w:style w:type="character" w:styleId="1064" w:customStyle="1">
    <w:name w:val="批注主题 字符"/>
    <w:basedOn w:val="1063"/>
    <w:link w:val="881"/>
    <w:uiPriority w:val="0"/>
    <w:qFormat/>
    <w:rPr>
      <w:rFonts w:ascii="Calibri" w:hAnsi="Calibri"/>
      <w:b/>
      <w:bCs/>
      <w:sz w:val="21"/>
      <w:szCs w:val="22"/>
    </w:rPr>
  </w:style>
  <w:style w:type="paragraph" w:styleId="1065" w:customStyle="1">
    <w:name w:val="列表段落1"/>
    <w:basedOn w:val="840"/>
    <w:uiPriority w:val="0"/>
    <w:qFormat/>
    <w:pPr>
      <w:ind w:firstLine="200"/>
    </w:pPr>
    <w:rPr>
      <w:rFonts w:cs="宋体"/>
    </w:rPr>
  </w:style>
  <w:style w:type="character" w:styleId="1066" w:customStyle="1">
    <w:name w:val="font51"/>
    <w:basedOn w:val="850"/>
    <w:uiPriority w:val="0"/>
    <w:qFormat/>
    <w:rPr>
      <w:rFonts w:hint="eastAsia" w:ascii="宋体" w:hAnsi="宋体" w:eastAsia="宋体" w:cs="宋体"/>
      <w:color w:val="000000"/>
      <w:sz w:val="24"/>
      <w:szCs w:val="24"/>
      <w:u w:val="none"/>
      <w:vertAlign w:val="subscript"/>
    </w:rPr>
  </w:style>
  <w:style w:type="character" w:styleId="1067" w:customStyle="1">
    <w:name w:val="font61"/>
    <w:basedOn w:val="850"/>
    <w:uiPriority w:val="0"/>
    <w:qFormat/>
    <w:rPr>
      <w:rFonts w:hint="eastAsia" w:ascii="宋体" w:hAnsi="宋体" w:eastAsia="宋体" w:cs="宋体"/>
      <w:color w:val="000000"/>
      <w:sz w:val="24"/>
      <w:szCs w:val="24"/>
      <w:u w:val="none"/>
    </w:rPr>
  </w:style>
  <w:style w:type="character" w:styleId="1068" w:customStyle="1">
    <w:name w:val="font01"/>
    <w:basedOn w:val="850"/>
    <w:uiPriority w:val="0"/>
    <w:qFormat/>
    <w:rPr>
      <w:rFonts w:hint="eastAsia" w:ascii="宋体" w:hAnsi="宋体" w:eastAsia="宋体" w:cs="宋体"/>
      <w:color w:val="000000"/>
      <w:sz w:val="24"/>
      <w:szCs w:val="24"/>
      <w:u w:val="none"/>
    </w:rPr>
  </w:style>
  <w:style w:type="character" w:styleId="1069" w:customStyle="1">
    <w:name w:val="font81"/>
    <w:basedOn w:val="850"/>
    <w:uiPriority w:val="0"/>
    <w:qFormat/>
    <w:rPr>
      <w:rFonts w:ascii="微软雅黑" w:hAnsi="微软雅黑" w:eastAsia="微软雅黑" w:cs="微软雅黑"/>
      <w:color w:val="000000"/>
      <w:sz w:val="24"/>
      <w:szCs w:val="24"/>
      <w:u w:val="none"/>
    </w:rPr>
  </w:style>
  <w:style w:type="character" w:styleId="1070" w:customStyle="1">
    <w:name w:val="font91"/>
    <w:basedOn w:val="850"/>
    <w:uiPriority w:val="0"/>
    <w:qFormat/>
    <w:rPr>
      <w:rFonts w:ascii="Segoe UI Symbol" w:hAnsi="Segoe UI Symbol" w:eastAsia="Segoe UI Symbol" w:cs="Segoe UI Symbol"/>
      <w:color w:val="000000"/>
      <w:sz w:val="24"/>
      <w:szCs w:val="24"/>
      <w:u w:val="none"/>
    </w:rPr>
  </w:style>
  <w:style w:type="character" w:styleId="1071" w:customStyle="1">
    <w:name w:val="font101"/>
    <w:basedOn w:val="850"/>
    <w:uiPriority w:val="0"/>
    <w:qFormat/>
    <w:rPr>
      <w:rFonts w:ascii="Calibri" w:hAnsi="Calibri" w:cs="Calibri"/>
      <w:color w:val="000000"/>
      <w:sz w:val="24"/>
      <w:szCs w:val="24"/>
      <w:u w:val="none"/>
    </w:rPr>
  </w:style>
  <w:style w:type="paragraph" w:styleId="1072"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1073" w:customStyle="1">
    <w:name w:val="TableEmphasis"/>
    <w:basedOn w:val="840"/>
    <w:uiPriority w:val="0"/>
    <w:qFormat/>
    <w:rPr>
      <w:rFonts w:ascii="Times New Roman" w:hAnsi="Times New Roman" w:eastAsia="Times New Roman"/>
      <w:b/>
      <w:bCs/>
      <w:color w:val="3333ff"/>
      <w:sz w:val="16"/>
      <w:szCs w:val="18"/>
    </w:rPr>
  </w:style>
  <w:style w:type="paragraph" w:styleId="1074" w:customStyle="1">
    <w:name w:val="修订1"/>
    <w:hidden/>
    <w:uiPriority w:val="99"/>
    <w:unhideWhenUsed/>
    <w:qFormat/>
    <w:rPr>
      <w:rFonts w:hint="default" w:ascii="Calibri" w:hAnsi="Calibri" w:eastAsia="宋体" w:cs="Times New Roman"/>
      <w:sz w:val="21"/>
      <w:szCs w:val="22"/>
      <w:lang w:val="en-US" w:eastAsia="zh-CN" w:bidi="ar-SA"/>
    </w:rPr>
  </w:style>
  <w:style w:type="paragraph" w:styleId="1075" w:customStyle="1">
    <w:name w:val="修订2"/>
    <w:hidden/>
    <w:uiPriority w:val="99"/>
    <w:semiHidden/>
    <w:qFormat/>
    <w:rPr>
      <w:rFonts w:hint="default" w:ascii="Calibri" w:hAnsi="Calibri" w:eastAsia="宋体" w:cs="Times New Roman"/>
      <w:sz w:val="21"/>
      <w:szCs w:val="22"/>
      <w:lang w:val="en-US" w:eastAsia="zh-CN" w:bidi="ar-SA"/>
    </w:rPr>
  </w:style>
  <w:style w:type="character" w:styleId="1076" w:customStyle="1">
    <w:name w:val="font11"/>
    <w:basedOn w:val="850"/>
    <w:uiPriority w:val="0"/>
    <w:qFormat/>
    <w:rPr>
      <w:rFonts w:hint="eastAsia" w:ascii="宋体" w:hAnsi="宋体" w:eastAsia="宋体" w:cs="宋体"/>
      <w:color w:val="000000"/>
      <w:sz w:val="24"/>
      <w:szCs w:val="24"/>
      <w:u w:val="none"/>
    </w:rPr>
  </w:style>
  <w:style w:type="character" w:styleId="1077" w:customStyle="1">
    <w:name w:val="font21"/>
    <w:basedOn w:val="850"/>
    <w:uiPriority w:val="0"/>
    <w:qFormat/>
    <w:rPr>
      <w:rFonts w:ascii="Segoe UI Symbol" w:hAnsi="Segoe UI Symbol" w:eastAsia="Segoe UI Symbol" w:cs="Segoe UI Symbol"/>
      <w:color w:val="000000"/>
      <w:sz w:val="24"/>
      <w:szCs w:val="24"/>
      <w:u w:val="none"/>
    </w:rPr>
  </w:style>
  <w:style w:type="character" w:styleId="1078" w:customStyle="1">
    <w:name w:val="NormalCharacter"/>
    <w:uiPriority w:val="0"/>
    <w:semiHidden/>
    <w:qFormat/>
  </w:style>
  <w:style w:type="paragraph" w:styleId="1079" w:customStyle="1">
    <w:name w:val="日期1"/>
    <w:basedOn w:val="840"/>
    <w:next w:val="840"/>
    <w:uiPriority w:val="0"/>
    <w:qFormat/>
    <w:pPr>
      <w:ind w:left="100"/>
    </w:pPr>
    <w:rPr>
      <w:rFonts w:ascii="Times New Roman" w:hAnsi="Times New Roman" w:eastAsia="楷体_GB2312"/>
      <w:b/>
      <w:bCs/>
      <w:sz w:val="32"/>
    </w:rPr>
  </w:style>
  <w:style w:type="paragraph" w:styleId="1080" w:customStyle="1">
    <w:name w:val="正文文本缩进1"/>
    <w:basedOn w:val="840"/>
    <w:next w:val="840"/>
    <w:uiPriority w:val="0"/>
    <w:qFormat/>
    <w:pPr>
      <w:ind w:left="420"/>
      <w:spacing w:after="120"/>
    </w:pPr>
    <w:rPr>
      <w:rFonts w:ascii="Times New Roman" w:hAnsi="Times New Roman"/>
      <w:sz w:val="20"/>
      <w:szCs w:val="24"/>
    </w:rPr>
  </w:style>
  <w:style w:type="paragraph" w:styleId="1081" w:customStyle="1">
    <w:name w:val="BodyText"/>
    <w:basedOn w:val="840"/>
    <w:uiPriority w:val="0"/>
    <w:qFormat/>
    <w:rPr>
      <w:rFonts w:ascii="楷体_GB2312" w:hAnsi="Arial" w:eastAsia="楷体_GB2312"/>
      <w:sz w:val="28"/>
      <w:szCs w:val="28"/>
    </w:rPr>
  </w:style>
  <w:style w:type="paragraph" w:styleId="1082" w:customStyle="1">
    <w:name w:val="UserStyle_0"/>
    <w:basedOn w:val="840"/>
    <w:uiPriority w:val="0"/>
    <w:qFormat/>
    <w:pPr>
      <w:numPr>
        <w:ilvl w:val="0"/>
        <w:numId w:val="4"/>
      </w:numPr>
    </w:pPr>
  </w:style>
  <w:style w:type="character" w:styleId="1083" w:customStyle="1">
    <w:name w:val="htd0"/>
    <w:uiPriority w:val="0"/>
    <w:qFormat/>
  </w:style>
  <w:style w:type="paragraph" w:styleId="1084"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85" w:customStyle="1">
    <w:name w:val="样式11"/>
    <w:basedOn w:val="841"/>
    <w:uiPriority w:val="0"/>
    <w:qFormat/>
    <w:pPr>
      <w:numPr>
        <w:ilvl w:val="0"/>
        <w:numId w:val="5"/>
      </w:numPr>
      <w:jc w:val="left"/>
      <w:spacing w:before="0" w:after="0"/>
    </w:pPr>
    <w:rPr>
      <w:rFonts w:ascii="黑体" w:hAnsi="黑体" w:eastAsia="黑体"/>
      <w:sz w:val="28"/>
      <w:szCs w:val="28"/>
      <w:lang w:val="zh-CN"/>
    </w:rPr>
  </w:style>
  <w:style w:type="paragraph" w:styleId="1086" w:customStyle="1">
    <w:name w:val="样式12"/>
    <w:basedOn w:val="1085"/>
    <w:uiPriority w:val="0"/>
    <w:qFormat/>
    <w:pPr>
      <w:numPr>
        <w:ilvl w:val="1"/>
      </w:numPr>
      <w:tabs>
        <w:tab w:val="left" w:pos="567" w:leader="none"/>
      </w:tabs>
      <w:outlineLvl w:val="1"/>
    </w:pPr>
  </w:style>
  <w:style w:type="paragraph" w:styleId="1087" w:customStyle="1">
    <w:name w:val="表11"/>
    <w:basedOn w:val="840"/>
    <w:uiPriority w:val="0"/>
    <w:qFormat/>
    <w:pPr>
      <w:jc w:val="center"/>
      <w:tabs>
        <w:tab w:val="left" w:pos="4020" w:leader="none"/>
      </w:tabs>
    </w:pPr>
    <w:rPr>
      <w:rFonts w:ascii="黑体" w:hAnsi="黑体"/>
      <w:szCs w:val="24"/>
      <w:lang w:val="zh-CN"/>
    </w:rPr>
  </w:style>
  <w:style w:type="paragraph" w:styleId="1088" w:customStyle="1">
    <w:name w:val="样式13"/>
    <w:basedOn w:val="1086"/>
    <w:uiPriority w:val="0"/>
    <w:qFormat/>
    <w:pPr>
      <w:numPr>
        <w:ilvl w:val="2"/>
      </w:numPr>
      <w:ind w:left="510" w:hanging="170"/>
      <w:outlineLvl w:val="2"/>
    </w:pPr>
    <w:rPr>
      <w:sz w:val="24"/>
    </w:rPr>
  </w:style>
  <w:style w:type="paragraph" w:styleId="108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90" w:customStyle="1">
    <w:name w:val="其他"/>
    <w:basedOn w:val="840"/>
    <w:uiPriority w:val="0"/>
    <w:qFormat/>
    <w:pPr>
      <w:spacing w:line="266" w:lineRule="exact"/>
      <w:shd w:val="clear" w:color="auto" w:fill="ffffff"/>
    </w:pPr>
    <w:rPr>
      <w:rFonts w:ascii="MingLiU" w:hAnsi="MingLiU" w:eastAsia="MingLiU" w:cs="MingLiU"/>
      <w:sz w:val="20"/>
      <w:szCs w:val="20"/>
      <w:lang w:val="zh-CN" w:bidi="zh-CN"/>
    </w:rPr>
  </w:style>
  <w:style w:type="paragraph" w:styleId="1091" w:customStyle="1">
    <w:name w:val="Body text|1"/>
    <w:basedOn w:val="840"/>
    <w:uiPriority w:val="0"/>
    <w:qFormat/>
    <w:pPr>
      <w:spacing w:after="220"/>
    </w:pPr>
    <w:rPr>
      <w:rFonts w:cs="宋体"/>
      <w:sz w:val="22"/>
      <w:lang w:val="zh-TW" w:eastAsia="zh-TW" w:bidi="zh-TW"/>
    </w:rPr>
  </w:style>
  <w:style w:type="paragraph" w:styleId="1092" w:customStyle="1">
    <w:name w:val="Other|1"/>
    <w:basedOn w:val="840"/>
    <w:uiPriority w:val="0"/>
    <w:qFormat/>
    <w:pPr>
      <w:jc w:val="center"/>
    </w:pPr>
    <w:rPr>
      <w:rFonts w:cs="宋体"/>
      <w:sz w:val="20"/>
      <w:szCs w:val="20"/>
      <w:lang w:val="zh-TW" w:eastAsia="zh-TW" w:bidi="zh-TW"/>
    </w:rPr>
  </w:style>
  <w:style w:type="paragraph" w:styleId="1093" w:customStyle="1">
    <w:name w:val="Table Text"/>
    <w:basedOn w:val="840"/>
    <w:uiPriority w:val="0"/>
    <w:semiHidden/>
    <w:qFormat/>
    <w:rPr>
      <w:rFonts w:ascii="宋体" w:hAnsi="宋体" w:cs="宋体"/>
      <w:sz w:val="24"/>
      <w:szCs w:val="24"/>
      <w:lang w:eastAsia="en-US"/>
    </w:rPr>
  </w:style>
  <w:style w:type="paragraph" w:styleId="1094"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95" w:customStyle="1">
    <w:name w:val="纯文本1"/>
    <w:basedOn w:val="840"/>
    <w:uiPriority w:val="99"/>
    <w:qFormat/>
    <w:rPr>
      <w:rFonts w:ascii="宋体" w:hAnsi="Courier New"/>
      <w:sz w:val="20"/>
      <w:szCs w:val="21"/>
    </w:rPr>
  </w:style>
  <w:style w:type="paragraph" w:styleId="1096" w:customStyle="1">
    <w:name w:val="2"/>
    <w:next w:val="840"/>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paragraph" w:styleId="1097" w:customStyle="1">
    <w:name w:val="标题 11"/>
    <w:basedOn w:val="840"/>
    <w:next w:val="840"/>
    <w:uiPriority w:val="0"/>
    <w:qFormat/>
    <w:pPr>
      <w:jc w:val="center"/>
      <w:keepNext/>
      <w:outlineLvl w:val="0"/>
    </w:pPr>
    <w:rPr>
      <w:rFonts w:ascii="楷体_GB2312" w:eastAsia="楷体_GB2312"/>
      <w:sz w:val="28"/>
      <w:szCs w:val="28"/>
    </w:rPr>
  </w:style>
  <w:style w:type="paragraph" w:styleId="1098" w:customStyle="1">
    <w:name w:val="正文缩进1"/>
    <w:basedOn w:val="840"/>
    <w:uiPriority w:val="0"/>
    <w:qFormat/>
    <w:pPr>
      <w:ind w:firstLine="420"/>
    </w:pPr>
  </w:style>
  <w:style w:type="paragraph" w:styleId="1099" w:customStyle="1">
    <w:name w:val="页眉1"/>
    <w:basedOn w:val="840"/>
    <w:uiPriority w:val="0"/>
    <w:qFormat/>
    <w:pPr>
      <w:jc w:val="center"/>
      <w:tabs>
        <w:tab w:val="center" w:pos="4153" w:leader="none"/>
        <w:tab w:val="right" w:pos="8306" w:leader="none"/>
      </w:tabs>
      <w:pBdr>
        <w:bottom w:val="single" w:color="000000" w:sz="6" w:space="1"/>
      </w:pBdr>
    </w:pPr>
    <w:rPr>
      <w:sz w:val="18"/>
      <w:szCs w:val="18"/>
    </w:rPr>
  </w:style>
  <w:style w:type="paragraph" w:styleId="1100" w:customStyle="1">
    <w:name w:val="页脚1"/>
    <w:basedOn w:val="840"/>
    <w:uiPriority w:val="99"/>
    <w:qFormat/>
    <w:pPr>
      <w:jc w:val="left"/>
      <w:tabs>
        <w:tab w:val="center" w:pos="4153" w:leader="none"/>
        <w:tab w:val="right" w:pos="8306" w:leader="none"/>
      </w:tabs>
    </w:pPr>
    <w:rPr>
      <w:sz w:val="18"/>
      <w:szCs w:val="18"/>
    </w:rPr>
  </w:style>
  <w:style w:type="character" w:styleId="1101" w:customStyle="1">
    <w:name w:val="页码1"/>
    <w:uiPriority w:val="0"/>
    <w:qFormat/>
  </w:style>
  <w:style w:type="paragraph" w:styleId="1102" w:customStyle="1">
    <w:name w:val="标题 31"/>
    <w:basedOn w:val="840"/>
    <w:next w:val="840"/>
    <w:uiPriority w:val="0"/>
    <w:qFormat/>
    <w:pPr>
      <w:keepLines/>
      <w:keepNext/>
      <w:spacing w:before="260" w:after="260" w:line="416" w:lineRule="auto"/>
      <w:outlineLvl w:val="2"/>
    </w:pPr>
    <w:rPr>
      <w:rFonts w:ascii="Times New Roman" w:hAnsi="Times New Roman" w:cs="Times New Roman"/>
      <w:b/>
      <w:bCs/>
      <w:sz w:val="32"/>
      <w:szCs w:val="32"/>
      <w:lang w:val="en-US" w:eastAsia="en-US"/>
    </w:rPr>
  </w:style>
  <w:style w:type="numbering" w:styleId="107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fdcb3b0a-b6de-4c8c-bf8b-27082cb39d6d</errorID>
      <errorWord>－－</errorWord>
      <group>L1_Punc</group>
      <groupName>标点问题</groupName>
      <ability>L2_Punc</ability>
      <abilityName>标点符号检查</abilityName>
      <candidateList>
        <item>——</item>
      </candidateList>
      <explain/>
      <paraID>5C822FF8</paraID>
      <start>40</start>
      <end>42</end>
      <status>modified</status>
      <modifiedWord>——</modifiedWord>
      <trackRevisions>false</trackRevisions>
    </reviewItem>
    <reviewItem>
      <errorID>c7c9bde3-4067-47ad-a379-e5f6cd2b8525</errorID>
      <errorWord>--</errorWord>
      <group>L1_Punc</group>
      <groupName>标点问题</groupName>
      <ability>L2_Punc</ability>
      <abilityName>标点符号检查</abilityName>
      <candidateList>
        <item>——</item>
      </candidateList>
      <explain/>
      <paraID>5C822FF8</paraID>
      <start>52</start>
      <end>54</end>
      <status>modified</status>
      <modifiedWord>——</modifiedWord>
      <trackRevisions>false</trackRevisions>
    </reviewItem>
    <reviewItem>
      <errorID>1384dc20-9e1e-47a7-9edc-0a2ccbd409e1</errorID>
      <errorWord>--</errorWord>
      <group>L1_Punc</group>
      <groupName>标点问题</groupName>
      <ability>L2_Punc</ability>
      <abilityName>标点符号检查</abilityName>
      <candidateList>
        <item>——</item>
      </candidateList>
      <explain/>
      <paraID>5C822FF8</paraID>
      <start>61</start>
      <end>63</end>
      <status>modified</status>
      <modifiedWord>——</modifiedWord>
      <trackRevisions>false</trackRevisions>
    </reviewItem>
    <reviewItem>
      <errorID>36c1d7fc-5e17-4bff-9ede-448a675b778c</errorID>
      <errorWord>－－</errorWord>
      <group>L1_Punc</group>
      <groupName>标点问题</groupName>
      <ability>L2_Punc</ability>
      <abilityName>标点符号检查</abilityName>
      <candidateList>
        <item>——</item>
      </candidateList>
      <explain/>
      <paraID>5C822FF8</paraID>
      <start>67</start>
      <end>69</end>
      <status>modified</status>
      <modifiedWord>——</modifiedWord>
      <trackRevisions>false</trackRevisions>
    </reviewItem>
    <reviewItem>
      <errorID>b5de2a77-1fa1-4357-8f56-7a4a5b74460e</errorID>
      <errorWord>--</errorWord>
      <group>L1_Punc</group>
      <groupName>标点问题</groupName>
      <ability>L2_Punc</ability>
      <abilityName>标点符号检查</abilityName>
      <candidateList>
        <item>——</item>
      </candidateList>
      <explain/>
      <paraID>5C822FF8</paraID>
      <start>87</start>
      <end>89</end>
      <status>modified</status>
      <modifiedWord>——</modifiedWord>
      <trackRevisions>false</trackRevisions>
    </reviewItem>
    <reviewItem>
      <errorID>4ebbd4e9-3c62-4cf5-b75a-c9dfb71471aa</errorID>
      <errorWord>－－</errorWord>
      <group>L1_Punc</group>
      <groupName>标点问题</groupName>
      <ability>L2_Punc</ability>
      <abilityName>标点符号检查</abilityName>
      <candidateList>
        <item>——</item>
      </candidateList>
      <explain/>
      <paraID>5C822FF8</paraID>
      <start>117</start>
      <end>119</end>
      <status>modified</status>
      <modifiedWord>——</modifiedWord>
      <trackRevisions>false</trackRevisions>
    </reviewItem>
    <reviewItem>
      <errorID>d669b185-29f7-424f-9340-294ba399242d</errorID>
      <errorWord>－－</errorWord>
      <group>L1_Punc</group>
      <groupName>标点问题</groupName>
      <ability>L2_Punc</ability>
      <abilityName>标点符号检查</abilityName>
      <candidateList>
        <item>——</item>
      </candidateList>
      <explain/>
      <paraID>5C822FF8</paraID>
      <start>125</start>
      <end>127</end>
      <status>modified</status>
      <modifiedWord>——</modifiedWord>
      <trackRevisions>false</trackRevisions>
    </reviewItem>
    <reviewItem>
      <errorID>2e689311-44f8-4708-862e-3a0072cd39d0</errorID>
      <errorWord>--</errorWord>
      <group>L1_Punc</group>
      <groupName>标点问题</groupName>
      <ability>L2_Punc</ability>
      <abilityName>标点符号检查</abilityName>
      <candidateList>
        <item>——</item>
      </candidateList>
      <explain/>
      <paraID>5C822FF8</paraID>
      <start>145</start>
      <end>147</end>
      <status>modified</status>
      <modifiedWord>——</modifiedWord>
      <trackRevisions>false</trackRevisions>
    </reviewItem>
    <reviewItem>
      <errorID>92654031-8044-4676-86ba-8df12a89b0ff</errorID>
      <errorWord>在</errorWord>
      <group>L1_Word</group>
      <groupName>字词问题</groupName>
      <ability>L2_Typo</ability>
      <abilityName>字词错误</abilityName>
      <candidateList>
        <item> 在</item>
      </candidateList>
      <explain/>
      <paraID>7924E3AB</paraID>
      <start>4</start>
      <end>6</end>
      <status>modified</status>
      <modifiedWord> 在</modifiedWord>
      <trackRevisions>false</trackRevisions>
    </reviewItem>
    <reviewItem>
      <errorID>64a05fd5-2678-43bb-8d12-334b9475ff61</errorID>
      <errorWord>1</errorWord>
      <group>L1_Punc</group>
      <groupName>标点问题</groupName>
      <ability>L2_Punc</ability>
      <abilityName>标点符号检查</abilityName>
      <candidateList>
        <item>，1</item>
      </candidateList>
      <explain/>
      <paraID> 6813B59</paraID>
      <start>101</start>
      <end>102</end>
      <status>unmodified</status>
      <modifiedWord/>
      <trackRevisions>false</trackRevisions>
    </reviewItem>
    <reviewItem>
      <errorID>72317404-cac7-4411-b261-4c0b8dc04d7d</errorID>
      <errorWord>-</errorWord>
      <group>L1_Punc</group>
      <groupName>标点问题</groupName>
      <ability>L2_Punc</ability>
      <abilityName>标点符号检查</abilityName>
      <candidateList>
        <item/>
      </candidateList>
      <explain/>
      <paraID>2406BFDC</paraID>
      <start>2</start>
      <end>2</end>
      <status>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DF4335-0267-48E5-9FB5-BFBB4FDE4ED3}"/>
</file>

<file path=customXml/itemProps2.xml><?xml version="1.0" encoding="utf-8"?>
<ds:datastoreItem xmlns:ds="http://schemas.openxmlformats.org/officeDocument/2006/customXml" ds:itemID="{EAE9FA21-C106-4CB5-BE3B-0237D6F2D95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汪晓娟</cp:lastModifiedBy>
  <cp:revision>8</cp:revision>
  <dcterms:created xsi:type="dcterms:W3CDTF">2023-11-29T03:36:00Z</dcterms:created>
  <dcterms:modified xsi:type="dcterms:W3CDTF">2026-07-22T04:17:31Z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59A9B317EFE54E6DA549F395FDF0C0F0_13</vt:lpwstr>
  </property>
  <property fmtid="{D5CDD505-2E9C-101B-9397-08002B2CF9AE}" pid="4" name="KSOTemplateDocerSaveRecord">
    <vt:lpwstr>eyJoZGlkIjoiMjc4OTBlMzdkYmUxZjlhZDYzYzQ1NzM5ZGJmZTUyYjIiLCJ1c2VySWQiOiI5NDg2NjMxMTcifQ==</vt:lpwstr>
  </property>
</Properties>
</file>