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20.xml" ContentType="application/vnd.openxmlformats-officedocument.wordprocessingml.footer+xml"/>
  <Override PartName="/word/footer18.xml" ContentType="application/vnd.openxmlformats-officedocument.wordprocessingml.footer+xml"/>
  <Override PartName="/word/footer17.xml" ContentType="application/vnd.openxmlformats-officedocument.wordprocessingml.footer+xml"/>
  <Override PartName="/word/footer16.xml" ContentType="application/vnd.openxmlformats-officedocument.wordprocessingml.footer+xml"/>
  <Override PartName="/word/footer19.xml" ContentType="application/vnd.openxmlformats-officedocument.wordprocessingml.footer+xml"/>
  <Override PartName="/word/footer13.xml" ContentType="application/vnd.openxmlformats-officedocument.wordprocessingml.footer+xml"/>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3.xml" ContentType="application/vnd.openxmlformats-officedocument.wordprocessingml.footer+xml"/>
  <Override PartName="/word/footer22.xml" ContentType="application/vnd.openxmlformats-officedocument.wordprocessingml.footer+xml"/>
  <Override PartName="/word/footer14.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15.xml" ContentType="application/vnd.openxmlformats-officedocument.wordprocessingml.footer+xml"/>
  <Override PartName="/word/header10.xml" ContentType="application/vnd.openxmlformats-officedocument.wordprocessingml.head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footer21.xml" ContentType="application/vnd.openxmlformats-officedocument.wordprocessingml.footer+xml"/>
  <Override PartName="/word/numbering.xml" ContentType="application/vnd.openxmlformats-officedocument.wordprocessingml.numbering+xml"/>
  <Override PartName="/word/header6.xml" ContentType="application/vnd.openxmlformats-officedocument.wordprocessingml.header+xml"/>
  <Override PartName="/word/endnotes.xml" ContentType="application/vnd.openxmlformats-officedocument.wordprocessingml.endnotes+xml"/>
  <Override PartName="/word/footer4.xml" ContentType="application/vnd.openxmlformats-officedocument.wordprocessingml.footer+xml"/>
  <Override PartName="/word/footer9.xml" ContentType="application/vnd.openxmlformats-officedocument.wordprocessingml.footer+xml"/>
  <Override PartName="/word/theme/theme1.xml" ContentType="application/vnd.openxmlformats-officedocument.theme+xml"/>
  <Override PartName="/word/header11.xml" ContentType="application/vnd.openxmlformats-officedocument.wordprocessingml.header+xml"/>
  <Override PartName="/word/header4.xml" ContentType="application/vnd.openxmlformats-officedocument.wordprocessingml.header+xml"/>
  <Override PartName="/word/header2.xml" ContentType="application/vnd.openxmlformats-officedocument.wordprocessingml.header+xml"/>
  <Override PartName="/word/header9.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Override PartName="/word/footnotes.xml" ContentType="application/vnd.openxmlformats-officedocument.wordprocessingml.footnotes+xml"/>
  <Override PartName="/customXml/itemProps1.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color w:val="000000"/>
          <w:highlight w:val="none"/>
        </w:rPr>
      </w:pPr>
      <w:r>
        <w:rPr>
          <w:rFonts w:hint="eastAsia" w:ascii="宋体" w:hAnsi="宋体"/>
          <w:color w:val="000000"/>
          <w:highlight w:val="none"/>
        </w:rPr>
      </w:r>
      <w:r/>
    </w:p>
    <w:p>
      <w:pPr>
        <w:rPr>
          <w:rFonts w:hint="eastAsia" w:ascii="宋体" w:hAnsi="宋体"/>
          <w:color w:val="000000"/>
          <w:highlight w:val="none"/>
        </w:rPr>
      </w:pPr>
      <w:r>
        <w:rPr>
          <w:rFonts w:hint="eastAsia" w:ascii="宋体" w:hAnsi="宋体"/>
          <w:color w:val="000000"/>
          <w:highlight w:val="none"/>
        </w:rPr>
      </w:r>
      <w:r/>
    </w:p>
    <w:p>
      <w:pPr>
        <w:rPr>
          <w:rFonts w:ascii="宋体" w:hAnsi="宋体"/>
          <w:color w:val="000000"/>
          <w:highlight w:val="none"/>
        </w:rPr>
      </w:pPr>
      <w:r>
        <w:rPr>
          <w:rFonts w:ascii="宋体" w:hAnsi="宋体"/>
          <w:color w:val="000000"/>
          <w:highlight w:val="none"/>
        </w:rPr>
      </w:r>
      <w:r/>
    </w:p>
    <w:p>
      <w:pPr>
        <w:pStyle w:val="1687"/>
        <w:rPr>
          <w:rFonts w:ascii="宋体" w:hAnsi="宋体" w:eastAsia="宋体"/>
          <w:color w:val="000000"/>
          <w:highlight w:val="none"/>
        </w:rPr>
      </w:pPr>
      <w:r>
        <w:rPr>
          <w:rFonts w:ascii="宋体" w:hAnsi="宋体" w:eastAsia="宋体"/>
          <w:color w:val="000000"/>
          <w:highlight w:val="none"/>
        </w:rPr>
      </w:r>
      <w:r/>
    </w:p>
    <w:p>
      <w:pPr>
        <w:rPr>
          <w:rFonts w:ascii="宋体" w:hAnsi="宋体"/>
          <w:color w:val="000000"/>
          <w:highlight w:val="none"/>
        </w:rPr>
      </w:pPr>
      <w:r>
        <w:rPr>
          <w:rFonts w:ascii="宋体" w:hAnsi="宋体"/>
          <w:color w:val="000000"/>
          <w:highlight w:val="none"/>
        </w:rPr>
      </w:r>
      <w:r/>
    </w:p>
    <w:p>
      <w:pPr>
        <w:pStyle w:val="1687"/>
        <w:rPr>
          <w:rFonts w:ascii="宋体" w:hAnsi="宋体" w:eastAsia="宋体"/>
          <w:color w:val="000000"/>
          <w:highlight w:val="none"/>
        </w:rPr>
      </w:pPr>
      <w:r>
        <w:rPr>
          <w:rFonts w:ascii="宋体" w:hAnsi="宋体" w:eastAsia="宋体"/>
          <w:color w:val="000000"/>
          <w:highlight w:val="none"/>
        </w:rPr>
      </w:r>
      <w:r/>
    </w:p>
    <w:p>
      <w:pPr>
        <w:rPr>
          <w:rFonts w:hint="eastAsia" w:ascii="宋体" w:hAnsi="宋体"/>
          <w:color w:val="000000"/>
          <w:highlight w:val="none"/>
        </w:rPr>
      </w:pPr>
      <w:r>
        <w:rPr>
          <w:rFonts w:hint="eastAsia" w:ascii="宋体" w:hAnsi="宋体"/>
          <w:color w:val="000000"/>
          <w:highlight w:val="none"/>
        </w:rPr>
      </w:r>
      <w:r/>
    </w:p>
    <w:p>
      <w:pPr>
        <w:rPr>
          <w:rFonts w:hint="eastAsia" w:ascii="宋体" w:hAnsi="宋体"/>
          <w:color w:val="000000"/>
          <w:highlight w:val="none"/>
        </w:rPr>
      </w:pPr>
      <w:r>
        <w:rPr>
          <w:rFonts w:hint="eastAsia" w:ascii="宋体" w:hAnsi="宋体"/>
          <w:color w:val="000000"/>
          <w:highlight w:val="none"/>
        </w:rPr>
      </w:r>
      <w:r/>
    </w:p>
    <w:p>
      <w:pPr>
        <w:rPr>
          <w:rFonts w:ascii="宋体" w:hAnsi="宋体"/>
          <w:color w:val="000000"/>
          <w:highlight w:val="none"/>
        </w:rPr>
      </w:pPr>
      <w:r>
        <w:rPr>
          <w:rFonts w:ascii="宋体" w:hAnsi="宋体"/>
          <w:color w:val="000000"/>
          <w:highlight w:val="none"/>
        </w:rPr>
      </w:r>
      <w:r/>
    </w:p>
    <w:p>
      <w:pPr>
        <w:rPr>
          <w:rFonts w:ascii="宋体" w:hAnsi="宋体"/>
          <w:color w:val="000000"/>
          <w:highlight w:val="none"/>
        </w:rPr>
      </w:pPr>
      <w:r>
        <w:rPr>
          <w:rFonts w:ascii="宋体" w:hAnsi="宋体"/>
          <w:color w:val="000000"/>
          <w:highlight w:val="none"/>
        </w:rPr>
      </w:r>
      <w:r/>
    </w:p>
    <w:p>
      <w:pPr>
        <w:jc w:val="center"/>
        <w:rPr>
          <w:rFonts w:hint="eastAsia" w:ascii="宋体" w:hAnsi="宋体"/>
          <w:b/>
          <w:color w:val="000000"/>
          <w:sz w:val="56"/>
          <w:szCs w:val="56"/>
          <w:highlight w:val="none"/>
        </w:rPr>
      </w:pPr>
      <w:r/>
      <w:bookmarkStart w:id="0" w:name="_Toc537065439"/>
      <w:r>
        <w:rPr>
          <w:rFonts w:hint="eastAsia" w:ascii="宋体" w:hAnsi="宋体"/>
          <w:b/>
          <w:color w:val="000000"/>
          <w:sz w:val="56"/>
          <w:szCs w:val="56"/>
          <w:highlight w:val="none"/>
        </w:rPr>
        <w:t xml:space="preserve">竞</w:t>
      </w:r>
      <w:r>
        <w:rPr>
          <w:rFonts w:hint="eastAsia" w:ascii="宋体" w:hAnsi="宋体"/>
          <w:b/>
          <w:color w:val="000000"/>
          <w:sz w:val="56"/>
          <w:szCs w:val="56"/>
          <w:highlight w:val="none"/>
          <w:lang w:val="en-US" w:eastAsia="zh-CN"/>
        </w:rPr>
        <w:t xml:space="preserve"> </w:t>
      </w:r>
      <w:r>
        <w:rPr>
          <w:rFonts w:hint="eastAsia" w:ascii="宋体" w:hAnsi="宋体"/>
          <w:b/>
          <w:color w:val="000000"/>
          <w:sz w:val="56"/>
          <w:szCs w:val="56"/>
          <w:highlight w:val="none"/>
        </w:rPr>
        <w:t xml:space="preserve">争</w:t>
      </w:r>
      <w:r>
        <w:rPr>
          <w:rFonts w:hint="eastAsia" w:ascii="宋体" w:hAnsi="宋体"/>
          <w:b/>
          <w:color w:val="000000"/>
          <w:sz w:val="56"/>
          <w:szCs w:val="56"/>
          <w:highlight w:val="none"/>
          <w:lang w:val="en-US" w:eastAsia="zh-CN"/>
        </w:rPr>
        <w:t xml:space="preserve"> </w:t>
      </w:r>
      <w:r>
        <w:rPr>
          <w:rFonts w:hint="eastAsia" w:ascii="宋体" w:hAnsi="宋体"/>
          <w:b/>
          <w:color w:val="000000"/>
          <w:sz w:val="56"/>
          <w:szCs w:val="56"/>
          <w:highlight w:val="none"/>
        </w:rPr>
        <w:t xml:space="preserve">性</w:t>
      </w:r>
      <w:r>
        <w:rPr>
          <w:rFonts w:hint="eastAsia" w:ascii="宋体" w:hAnsi="宋体"/>
          <w:b/>
          <w:color w:val="000000"/>
          <w:sz w:val="56"/>
          <w:szCs w:val="56"/>
          <w:highlight w:val="none"/>
          <w:lang w:val="en-US" w:eastAsia="zh-CN"/>
        </w:rPr>
        <w:t xml:space="preserve"> </w:t>
      </w:r>
      <w:r>
        <w:rPr>
          <w:rFonts w:hint="eastAsia" w:ascii="宋体" w:hAnsi="宋体"/>
          <w:b/>
          <w:color w:val="000000"/>
          <w:sz w:val="56"/>
          <w:szCs w:val="56"/>
          <w:highlight w:val="none"/>
        </w:rPr>
        <w:t xml:space="preserve">磋</w:t>
      </w:r>
      <w:r>
        <w:rPr>
          <w:rFonts w:hint="eastAsia" w:ascii="宋体" w:hAnsi="宋体"/>
          <w:b/>
          <w:color w:val="000000"/>
          <w:sz w:val="56"/>
          <w:szCs w:val="56"/>
          <w:highlight w:val="none"/>
          <w:lang w:val="en-US" w:eastAsia="zh-CN"/>
        </w:rPr>
        <w:t xml:space="preserve"> </w:t>
      </w:r>
      <w:r>
        <w:rPr>
          <w:rFonts w:hint="eastAsia" w:ascii="宋体" w:hAnsi="宋体"/>
          <w:b/>
          <w:color w:val="000000"/>
          <w:sz w:val="56"/>
          <w:szCs w:val="56"/>
          <w:highlight w:val="none"/>
        </w:rPr>
        <w:t xml:space="preserve">商</w:t>
      </w:r>
      <w:r>
        <w:rPr>
          <w:rFonts w:hint="eastAsia" w:ascii="宋体" w:hAnsi="宋体"/>
          <w:b/>
          <w:color w:val="000000"/>
          <w:sz w:val="56"/>
          <w:szCs w:val="56"/>
          <w:highlight w:val="none"/>
          <w:lang w:val="en-US" w:eastAsia="zh-CN"/>
        </w:rPr>
        <w:t xml:space="preserve"> </w:t>
      </w:r>
      <w:r>
        <w:rPr>
          <w:rFonts w:hint="eastAsia" w:ascii="宋体" w:hAnsi="宋体"/>
          <w:b/>
          <w:color w:val="000000"/>
          <w:sz w:val="56"/>
          <w:szCs w:val="56"/>
          <w:highlight w:val="none"/>
        </w:rPr>
        <w:t xml:space="preserve">文</w:t>
      </w:r>
      <w:r>
        <w:rPr>
          <w:rFonts w:hint="eastAsia" w:ascii="宋体" w:hAnsi="宋体"/>
          <w:b/>
          <w:color w:val="000000"/>
          <w:sz w:val="56"/>
          <w:szCs w:val="56"/>
          <w:highlight w:val="none"/>
          <w:lang w:val="en-US" w:eastAsia="zh-CN"/>
        </w:rPr>
        <w:t xml:space="preserve"> </w:t>
      </w:r>
      <w:r>
        <w:rPr>
          <w:rFonts w:hint="eastAsia" w:ascii="宋体" w:hAnsi="宋体"/>
          <w:b/>
          <w:color w:val="000000"/>
          <w:sz w:val="56"/>
          <w:szCs w:val="56"/>
          <w:highlight w:val="none"/>
        </w:rPr>
        <w:t xml:space="preserve">件</w:t>
      </w:r>
      <w:bookmarkEnd w:id="0"/>
      <w:r/>
      <w:r/>
    </w:p>
    <w:p>
      <w:pPr>
        <w:rPr>
          <w:rFonts w:hint="eastAsia" w:ascii="宋体" w:hAnsi="宋体"/>
          <w:color w:val="000000"/>
          <w:highlight w:val="none"/>
        </w:rPr>
      </w:pPr>
      <w:r>
        <w:rPr>
          <w:rFonts w:hint="eastAsia" w:ascii="宋体" w:hAnsi="宋体"/>
          <w:color w:val="000000"/>
          <w:highlight w:val="none"/>
        </w:rPr>
      </w:r>
      <w:r/>
    </w:p>
    <w:p>
      <w:pPr>
        <w:rPr>
          <w:rFonts w:hint="eastAsia" w:ascii="宋体" w:hAnsi="宋体"/>
          <w:color w:val="000000"/>
          <w:highlight w:val="none"/>
        </w:rPr>
      </w:pPr>
      <w:r>
        <w:rPr>
          <w:rFonts w:hint="eastAsia" w:ascii="宋体" w:hAnsi="宋体"/>
          <w:color w:val="000000"/>
          <w:highlight w:val="none"/>
        </w:rPr>
      </w:r>
      <w:r/>
    </w:p>
    <w:p>
      <w:pPr>
        <w:rPr>
          <w:rFonts w:ascii="宋体" w:hAnsi="宋体"/>
          <w:color w:val="000000"/>
          <w:highlight w:val="none"/>
        </w:rPr>
      </w:pPr>
      <w:r>
        <w:rPr>
          <w:rFonts w:ascii="宋体" w:hAnsi="宋体"/>
          <w:color w:val="000000"/>
          <w:highlight w:val="none"/>
        </w:rPr>
      </w:r>
      <w:r/>
    </w:p>
    <w:p>
      <w:pPr>
        <w:rPr>
          <w:rFonts w:ascii="宋体" w:hAnsi="宋体"/>
          <w:color w:val="000000"/>
          <w:highlight w:val="none"/>
        </w:rPr>
      </w:pPr>
      <w:r>
        <w:rPr>
          <w:rFonts w:ascii="宋体" w:hAnsi="宋体"/>
          <w:color w:val="000000"/>
          <w:highlight w:val="none"/>
        </w:rPr>
      </w:r>
      <w:r/>
    </w:p>
    <w:p>
      <w:pPr>
        <w:pStyle w:val="1687"/>
        <w:rPr>
          <w:rFonts w:ascii="宋体" w:hAnsi="宋体" w:eastAsia="宋体"/>
          <w:color w:val="000000"/>
          <w:highlight w:val="none"/>
        </w:rPr>
      </w:pPr>
      <w:r>
        <w:rPr>
          <w:rFonts w:ascii="宋体" w:hAnsi="宋体" w:eastAsia="宋体"/>
          <w:color w:val="000000"/>
          <w:highlight w:val="none"/>
        </w:rPr>
      </w:r>
      <w:r/>
    </w:p>
    <w:p>
      <w:pPr>
        <w:pStyle w:val="1687"/>
        <w:rPr>
          <w:rFonts w:hint="eastAsia" w:ascii="宋体" w:hAnsi="宋体" w:eastAsia="宋体"/>
          <w:color w:val="000000"/>
          <w:highlight w:val="none"/>
        </w:rPr>
      </w:pPr>
      <w:r>
        <w:rPr>
          <w:rFonts w:hint="eastAsia" w:ascii="宋体" w:hAnsi="宋体" w:eastAsia="宋体"/>
          <w:color w:val="000000"/>
          <w:highlight w:val="none"/>
        </w:rPr>
      </w:r>
      <w:r/>
    </w:p>
    <w:p>
      <w:pPr>
        <w:jc w:val="center"/>
        <w:spacing w:line="480" w:lineRule="auto"/>
        <w:rPr>
          <w:rFonts w:hint="default" w:ascii="宋体" w:hAnsi="宋体" w:eastAsia="宋体"/>
          <w:b/>
          <w:color w:val="000000"/>
          <w:sz w:val="32"/>
          <w:szCs w:val="22"/>
          <w:highlight w:val="none"/>
          <w:lang w:val="en-US" w:eastAsia="zh-CN"/>
        </w:rPr>
      </w:pPr>
      <w:r/>
      <w:bookmarkStart w:id="1" w:name="_Toc585064932"/>
      <w:r>
        <w:rPr>
          <w:rFonts w:hint="eastAsia" w:ascii="宋体" w:hAnsi="宋体"/>
          <w:b/>
          <w:color w:val="000000"/>
          <w:sz w:val="32"/>
          <w:szCs w:val="22"/>
          <w:highlight w:val="none"/>
        </w:rPr>
        <w:t xml:space="preserve">项目编号：</w:t>
      </w:r>
      <w:bookmarkEnd w:id="1"/>
      <w:r>
        <w:rPr>
          <w:rFonts w:hint="eastAsia" w:ascii="宋体" w:hAnsi="宋体"/>
          <w:b/>
          <w:color w:val="000000"/>
          <w:sz w:val="32"/>
          <w:szCs w:val="22"/>
          <w:highlight w:val="none"/>
        </w:rPr>
        <w:tab/>
      </w:r>
      <w:r>
        <w:rPr>
          <w:rFonts w:hint="eastAsia" w:ascii="宋体" w:hAnsi="宋体"/>
          <w:b/>
          <w:color w:val="000000"/>
          <w:sz w:val="32"/>
          <w:szCs w:val="22"/>
          <w:highlight w:val="none"/>
        </w:rPr>
        <w:t xml:space="preserve">JSZC-321112-JSWX-C2026-0024</w:t>
      </w:r>
      <w:r/>
    </w:p>
    <w:p>
      <w:pPr>
        <w:jc w:val="center"/>
        <w:spacing w:line="360" w:lineRule="auto"/>
        <w:rPr>
          <w:rFonts w:hint="eastAsia" w:ascii="宋体" w:hAnsi="宋体" w:eastAsia="宋体"/>
          <w:b/>
          <w:bCs/>
          <w:color w:val="000000"/>
          <w:sz w:val="32"/>
          <w:szCs w:val="32"/>
          <w:highlight w:val="none"/>
          <w:lang w:eastAsia="zh-CN"/>
          <w14:ligatures w14:val="none"/>
        </w:rPr>
      </w:pPr>
      <w:r/>
      <w:bookmarkStart w:id="2" w:name="_Toc2006176158"/>
      <w:r>
        <w:rPr>
          <w:rFonts w:hint="eastAsia" w:ascii="宋体" w:hAnsi="宋体"/>
          <w:b/>
          <w:color w:val="000000"/>
          <w:sz w:val="32"/>
          <w:szCs w:val="22"/>
          <w:highlight w:val="none"/>
        </w:rPr>
        <w:t xml:space="preserve">项目名称：</w:t>
      </w:r>
      <w:bookmarkEnd w:id="2"/>
      <w:r>
        <w:rPr>
          <w:rFonts w:hint="eastAsia" w:ascii="宋体" w:hAnsi="宋体"/>
          <w:b/>
          <w:color w:val="000000"/>
          <w:sz w:val="32"/>
          <w:szCs w:val="22"/>
          <w:highlight w:val="none"/>
          <w:lang w:eastAsia="zh-CN"/>
        </w:rPr>
        <w:t xml:space="preserve">镇江市丹徒区2026-2027年老年人意外伤害保险采购项目</w:t>
      </w:r>
      <w:r/>
    </w:p>
    <w:p>
      <w:pPr>
        <w:spacing w:line="480" w:lineRule="auto"/>
        <w:rPr>
          <w:rFonts w:hint="eastAsia" w:ascii="宋体" w:hAnsi="宋体"/>
          <w:color w:val="000000"/>
          <w:highlight w:val="none"/>
        </w:rPr>
      </w:pPr>
      <w:r>
        <w:rPr>
          <w:rFonts w:hint="eastAsia" w:ascii="宋体" w:hAnsi="宋体"/>
          <w:color w:val="000000"/>
          <w:highlight w:val="none"/>
        </w:rPr>
      </w:r>
      <w:r/>
    </w:p>
    <w:p>
      <w:pPr>
        <w:rPr>
          <w:rFonts w:hint="eastAsia" w:ascii="宋体" w:hAnsi="宋体"/>
          <w:color w:val="000000"/>
          <w:highlight w:val="none"/>
        </w:rPr>
      </w:pPr>
      <w:r>
        <w:rPr>
          <w:rFonts w:hint="eastAsia" w:ascii="宋体" w:hAnsi="宋体"/>
          <w:color w:val="000000"/>
          <w:highlight w:val="none"/>
        </w:rPr>
      </w:r>
      <w:r/>
    </w:p>
    <w:p>
      <w:pPr>
        <w:rPr>
          <w:rFonts w:ascii="宋体" w:hAnsi="宋体"/>
          <w:color w:val="000000"/>
          <w:highlight w:val="none"/>
        </w:rPr>
      </w:pPr>
      <w:r>
        <w:rPr>
          <w:rFonts w:ascii="宋体" w:hAnsi="宋体"/>
          <w:color w:val="000000"/>
          <w:highlight w:val="none"/>
        </w:rPr>
      </w:r>
      <w:r/>
    </w:p>
    <w:p>
      <w:pPr>
        <w:pStyle w:val="1687"/>
        <w:rPr>
          <w:rFonts w:ascii="宋体" w:hAnsi="宋体" w:eastAsia="宋体"/>
          <w:color w:val="000000"/>
          <w:highlight w:val="none"/>
        </w:rPr>
      </w:pPr>
      <w:r>
        <w:rPr>
          <w:rFonts w:ascii="宋体" w:hAnsi="宋体" w:eastAsia="宋体"/>
          <w:color w:val="000000"/>
          <w:highlight w:val="none"/>
        </w:rPr>
      </w:r>
      <w:r/>
    </w:p>
    <w:p>
      <w:pPr>
        <w:rPr>
          <w:rFonts w:ascii="宋体" w:hAnsi="宋体"/>
          <w:color w:val="000000"/>
          <w:highlight w:val="none"/>
        </w:rPr>
      </w:pPr>
      <w:r>
        <w:rPr>
          <w:rFonts w:ascii="宋体" w:hAnsi="宋体"/>
          <w:color w:val="000000"/>
          <w:highlight w:val="none"/>
        </w:rPr>
      </w:r>
      <w:r/>
    </w:p>
    <w:p>
      <w:pPr>
        <w:pStyle w:val="1687"/>
        <w:rPr>
          <w:rFonts w:ascii="宋体" w:hAnsi="宋体" w:eastAsia="宋体"/>
          <w:color w:val="000000"/>
          <w:highlight w:val="none"/>
        </w:rPr>
      </w:pPr>
      <w:r>
        <w:rPr>
          <w:rFonts w:ascii="宋体" w:hAnsi="宋体" w:eastAsia="宋体"/>
          <w:color w:val="000000"/>
          <w:highlight w:val="none"/>
        </w:rPr>
      </w:r>
      <w:r/>
    </w:p>
    <w:p>
      <w:pPr>
        <w:rPr>
          <w:rFonts w:ascii="宋体" w:hAnsi="宋体"/>
          <w:color w:val="000000"/>
          <w:highlight w:val="none"/>
        </w:rPr>
      </w:pPr>
      <w:r>
        <w:rPr>
          <w:rFonts w:ascii="宋体" w:hAnsi="宋体"/>
          <w:color w:val="000000"/>
          <w:highlight w:val="none"/>
        </w:rPr>
      </w:r>
      <w:r/>
    </w:p>
    <w:p>
      <w:pPr>
        <w:pStyle w:val="1687"/>
        <w:rPr>
          <w:rFonts w:ascii="宋体" w:hAnsi="宋体" w:eastAsia="宋体"/>
          <w:color w:val="000000"/>
          <w:highlight w:val="none"/>
        </w:rPr>
      </w:pPr>
      <w:r>
        <w:rPr>
          <w:rFonts w:ascii="宋体" w:hAnsi="宋体" w:eastAsia="宋体"/>
          <w:color w:val="000000"/>
          <w:highlight w:val="none"/>
        </w:rPr>
      </w:r>
      <w:r/>
    </w:p>
    <w:p>
      <w:pPr>
        <w:rPr>
          <w:rFonts w:ascii="宋体" w:hAnsi="宋体"/>
          <w:color w:val="000000"/>
          <w:highlight w:val="none"/>
        </w:rPr>
      </w:pPr>
      <w:r>
        <w:rPr>
          <w:rFonts w:ascii="宋体" w:hAnsi="宋体"/>
          <w:color w:val="000000"/>
          <w:highlight w:val="none"/>
        </w:rPr>
      </w:r>
      <w:r/>
    </w:p>
    <w:p>
      <w:pPr>
        <w:pStyle w:val="1687"/>
        <w:rPr>
          <w:rFonts w:ascii="宋体" w:hAnsi="宋体" w:eastAsia="宋体"/>
          <w:color w:val="000000"/>
          <w:highlight w:val="none"/>
        </w:rPr>
      </w:pPr>
      <w:r>
        <w:rPr>
          <w:rFonts w:ascii="宋体" w:hAnsi="宋体" w:eastAsia="宋体"/>
          <w:color w:val="000000"/>
          <w:highlight w:val="none"/>
        </w:rPr>
      </w:r>
      <w:r/>
    </w:p>
    <w:p>
      <w:pPr>
        <w:rPr>
          <w:rFonts w:hint="eastAsia" w:ascii="宋体" w:hAnsi="宋体"/>
          <w:color w:val="000000"/>
          <w:highlight w:val="none"/>
        </w:rPr>
      </w:pPr>
      <w:r>
        <w:rPr>
          <w:rFonts w:hint="eastAsia" w:ascii="宋体" w:hAnsi="宋体"/>
          <w:color w:val="000000"/>
          <w:highlight w:val="none"/>
        </w:rPr>
      </w:r>
      <w:r/>
    </w:p>
    <w:p>
      <w:pPr>
        <w:rPr>
          <w:rFonts w:hint="eastAsia" w:ascii="宋体" w:hAnsi="宋体"/>
          <w:color w:val="000000"/>
          <w:highlight w:val="none"/>
        </w:rPr>
      </w:pPr>
      <w:r>
        <w:rPr>
          <w:rFonts w:hint="eastAsia" w:ascii="宋体" w:hAnsi="宋体"/>
          <w:color w:val="000000"/>
          <w:highlight w:val="none"/>
        </w:rPr>
      </w:r>
      <w:r/>
    </w:p>
    <w:p>
      <w:pPr>
        <w:jc w:val="center"/>
        <w:spacing w:before="240"/>
        <w:rPr>
          <w:rFonts w:ascii="宋体" w:hAnsi="宋体"/>
          <w:b/>
          <w:color w:val="000000"/>
          <w:sz w:val="32"/>
          <w:szCs w:val="32"/>
          <w:highlight w:val="none"/>
        </w:rPr>
      </w:pPr>
      <w:r/>
      <w:bookmarkStart w:id="3" w:name="_Toc161945959"/>
      <w:r>
        <w:rPr>
          <w:rFonts w:hint="eastAsia" w:ascii="宋体" w:hAnsi="宋体"/>
          <w:b/>
          <w:color w:val="000000"/>
          <w:sz w:val="32"/>
          <w:szCs w:val="32"/>
          <w:highlight w:val="none"/>
        </w:rPr>
        <w:t xml:space="preserve">江苏巍信项目管理有限公司</w:t>
      </w:r>
      <w:bookmarkEnd w:id="3"/>
      <w:r/>
      <w:r/>
    </w:p>
    <w:p>
      <w:pPr>
        <w:jc w:val="center"/>
        <w:spacing w:before="240" w:after="240"/>
        <w:rPr>
          <w:rFonts w:hint="eastAsia" w:ascii="宋体" w:hAnsi="宋体"/>
          <w:b/>
          <w:color w:val="000000"/>
          <w:sz w:val="32"/>
          <w:szCs w:val="32"/>
          <w:highlight w:val="none"/>
        </w:rPr>
      </w:pPr>
      <w:r>
        <w:rPr>
          <w:rFonts w:hint="eastAsia" w:ascii="宋体" w:hAnsi="宋体"/>
          <w:b/>
          <w:color w:val="000000"/>
          <w:sz w:val="32"/>
          <w:szCs w:val="32"/>
          <w:highlight w:val="none"/>
        </w:rPr>
        <w:t xml:space="preserve">二○二</w:t>
      </w:r>
      <w:r>
        <w:rPr>
          <w:rFonts w:hint="eastAsia" w:ascii="宋体" w:hAnsi="宋体"/>
          <w:b/>
          <w:color w:val="000000"/>
          <w:sz w:val="32"/>
          <w:szCs w:val="32"/>
          <w:highlight w:val="none"/>
          <w:lang w:val="en-US" w:eastAsia="zh-CN"/>
        </w:rPr>
        <w:t xml:space="preserve">六</w:t>
      </w:r>
      <w:r>
        <w:rPr>
          <w:rFonts w:hint="eastAsia" w:ascii="宋体" w:hAnsi="宋体"/>
          <w:b/>
          <w:color w:val="000000"/>
          <w:sz w:val="32"/>
          <w:szCs w:val="32"/>
          <w:highlight w:val="none"/>
        </w:rPr>
        <w:t xml:space="preserve">年</w:t>
      </w:r>
      <w:r>
        <w:rPr>
          <w:rFonts w:hint="eastAsia" w:ascii="宋体" w:hAnsi="宋体"/>
          <w:b/>
          <w:color w:val="000000"/>
          <w:sz w:val="32"/>
          <w:szCs w:val="32"/>
          <w:highlight w:val="none"/>
          <w:lang w:val="en-US" w:eastAsia="zh-CN"/>
        </w:rPr>
        <w:t xml:space="preserve">八</w:t>
      </w:r>
      <w:r>
        <w:rPr>
          <w:rFonts w:hint="eastAsia" w:ascii="宋体" w:hAnsi="宋体"/>
          <w:b/>
          <w:color w:val="000000"/>
          <w:sz w:val="32"/>
          <w:szCs w:val="32"/>
          <w:highlight w:val="none"/>
        </w:rPr>
        <w:t xml:space="preserve">月</w:t>
      </w:r>
      <w:r/>
    </w:p>
    <w:p>
      <w:pPr>
        <w:jc w:val="center"/>
        <w:spacing w:before="240" w:after="240"/>
        <w:rPr>
          <w:rFonts w:hint="eastAsia" w:ascii="宋体" w:hAnsi="宋体"/>
          <w:b/>
          <w:color w:val="000000"/>
          <w:sz w:val="30"/>
          <w:szCs w:val="30"/>
          <w:highlight w:val="none"/>
        </w:rPr>
        <w:pBdr>
          <w:top w:val="none" w:color="000000" w:sz="0" w:space="1"/>
          <w:left w:val="none" w:color="000000" w:sz="0" w:space="4"/>
          <w:bottom w:val="none" w:color="000000" w:sz="0" w:space="1"/>
          <w:right w:val="none" w:color="000000" w:sz="0" w:space="4"/>
        </w:pBdr>
        <w:sectPr>
          <w:headerReference w:type="default" r:id="rId9"/>
          <w:headerReference w:type="first" r:id="rId10"/>
          <w:footnotePr/>
          <w:endnotePr/>
          <w:type w:val="nextPage"/>
          <w:pgSz w:w="11907" w:h="16840" w:orient="portrait"/>
          <w:pgMar w:top="1440" w:right="1746" w:bottom="1440" w:left="1746" w:header="851" w:footer="992" w:gutter="0"/>
          <w:pgNumType w:start="1"/>
          <w:cols w:num="1" w:sep="0" w:space="1701" w:equalWidth="1"/>
          <w:docGrid w:linePitch="360"/>
        </w:sectPr>
      </w:pPr>
      <w:r>
        <w:rPr>
          <w:rFonts w:hint="eastAsia" w:ascii="宋体" w:hAnsi="宋体"/>
          <w:b/>
          <w:color w:val="000000"/>
          <w:sz w:val="30"/>
          <w:szCs w:val="30"/>
          <w:highlight w:val="none"/>
        </w:rPr>
      </w:r>
      <w:r/>
    </w:p>
    <w:p>
      <w:pPr>
        <w:pStyle w:val="1687"/>
        <w:rPr>
          <w:rFonts w:hint="eastAsia" w:ascii="宋体" w:hAnsi="宋体" w:eastAsia="宋体"/>
          <w:color w:val="000000"/>
          <w:highlight w:val="none"/>
        </w:rPr>
      </w:pPr>
      <w:r>
        <w:rPr>
          <w:rFonts w:hint="eastAsia" w:ascii="宋体" w:hAnsi="宋体" w:eastAsia="宋体"/>
          <w:color w:val="000000"/>
          <w:highlight w:val="none"/>
        </w:rPr>
      </w:r>
      <w:r/>
    </w:p>
    <w:p>
      <w:pPr>
        <w:jc w:val="center"/>
        <w:spacing w:before="240" w:after="240"/>
        <w:rPr>
          <w:rFonts w:hint="eastAsia" w:ascii="宋体" w:hAnsi="宋体"/>
          <w:b/>
          <w:color w:val="000000"/>
          <w:sz w:val="40"/>
          <w:szCs w:val="22"/>
          <w:highlight w:val="none"/>
        </w:rPr>
      </w:pPr>
      <w:r>
        <w:rPr>
          <w:rFonts w:hint="eastAsia" w:ascii="宋体" w:hAnsi="宋体"/>
          <w:b/>
          <w:color w:val="000000"/>
          <w:sz w:val="32"/>
          <w:szCs w:val="32"/>
          <w:highlight w:val="none"/>
        </w:rPr>
        <w:t xml:space="preserve">磋商文件目录</w:t>
      </w:r>
      <w:r/>
    </w:p>
    <w:p>
      <w:pPr>
        <w:pStyle w:val="1504"/>
        <w:spacing w:line="360" w:lineRule="auto"/>
        <w:tabs>
          <w:tab w:val="right" w:pos="8307" w:leader="dot"/>
        </w:tabs>
        <w:rPr>
          <w:rFonts w:hint="eastAsia" w:ascii="宋体" w:hAnsi="宋体" w:eastAsia="宋体" w:cs="宋体"/>
          <w:sz w:val="24"/>
          <w:szCs w:val="24"/>
          <w:highlight w:val="none"/>
        </w:rPr>
      </w:pPr>
      <w:r/>
      <w:bookmarkStart w:id="4" w:name="_Toc105940806"/>
      <w:r/>
      <w:bookmarkStart w:id="5" w:name="_Toc92167999"/>
      <w:r/>
      <w:bookmarkStart w:id="6" w:name="_Toc100386033"/>
      <w:r/>
      <w:bookmarkStart w:id="7" w:name="_Toc20732967"/>
      <w:r>
        <w:rPr>
          <w:color w:val="000000"/>
          <w:highlight w:val="none"/>
        </w:rPr>
        <w:fldChar w:fldCharType="begin"/>
      </w:r>
      <w:r>
        <w:rPr>
          <w:color w:val="000000"/>
          <w:highlight w:val="none"/>
        </w:rPr>
        <w:instrText xml:space="preserve">TOC \o "1-1" \h \u </w:instrText>
      </w:r>
      <w:r>
        <w:rPr>
          <w:color w:val="000000"/>
          <w:highlight w:val="none"/>
        </w:rPr>
        <w:fldChar w:fldCharType="separate"/>
      </w:r>
      <w:r>
        <w:rPr>
          <w:rFonts w:hint="eastAsia" w:ascii="宋体" w:hAnsi="宋体" w:eastAsia="宋体" w:cs="宋体"/>
          <w:color w:val="000000"/>
          <w:sz w:val="24"/>
          <w:szCs w:val="24"/>
          <w:highlight w:val="none"/>
        </w:rPr>
        <w:fldChar w:fldCharType="begin"/>
      </w:r>
      <w:r>
        <w:rPr>
          <w:rFonts w:hint="eastAsia" w:ascii="宋体" w:hAnsi="宋体" w:eastAsia="宋体" w:cs="宋体"/>
          <w:sz w:val="24"/>
          <w:szCs w:val="24"/>
          <w:highlight w:val="none"/>
        </w:rPr>
        <w:instrText xml:space="preserve"> HYPERLINK \l _Toc26942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第一部分  磋商邀请</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_Toc26942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rPr>
        <w:fldChar w:fldCharType="end"/>
      </w:r>
      <w:r>
        <w:rPr>
          <w:rFonts w:hint="eastAsia" w:ascii="宋体" w:hAnsi="宋体" w:eastAsia="宋体" w:cs="宋体"/>
          <w:color w:val="000000"/>
          <w:sz w:val="24"/>
          <w:szCs w:val="24"/>
          <w:highlight w:val="none"/>
        </w:rPr>
        <w:fldChar w:fldCharType="end"/>
      </w:r>
      <w:r/>
    </w:p>
    <w:p>
      <w:pPr>
        <w:pStyle w:val="1504"/>
        <w:spacing w:line="360" w:lineRule="auto"/>
        <w:tabs>
          <w:tab w:val="right" w:pos="8307" w:leader="dot"/>
        </w:tabs>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fldChar w:fldCharType="begin"/>
      </w:r>
      <w:r>
        <w:rPr>
          <w:rFonts w:hint="eastAsia" w:ascii="宋体" w:hAnsi="宋体" w:eastAsia="宋体" w:cs="宋体"/>
          <w:sz w:val="24"/>
          <w:szCs w:val="24"/>
          <w:highlight w:val="none"/>
        </w:rPr>
        <w:instrText xml:space="preserve"> HYPERLINK \l _Toc32479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第二部分  供应商须知</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_Toc32479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7</w:t>
      </w:r>
      <w:r>
        <w:rPr>
          <w:rFonts w:hint="eastAsia" w:ascii="宋体" w:hAnsi="宋体" w:eastAsia="宋体" w:cs="宋体"/>
          <w:sz w:val="24"/>
          <w:szCs w:val="24"/>
          <w:highlight w:val="none"/>
        </w:rPr>
        <w:fldChar w:fldCharType="end"/>
      </w:r>
      <w:r>
        <w:rPr>
          <w:rFonts w:hint="eastAsia" w:ascii="宋体" w:hAnsi="宋体" w:eastAsia="宋体" w:cs="宋体"/>
          <w:color w:val="000000"/>
          <w:sz w:val="24"/>
          <w:szCs w:val="24"/>
          <w:highlight w:val="none"/>
        </w:rPr>
        <w:fldChar w:fldCharType="end"/>
      </w:r>
      <w:r/>
    </w:p>
    <w:p>
      <w:pPr>
        <w:pStyle w:val="1504"/>
        <w:spacing w:line="360" w:lineRule="auto"/>
        <w:tabs>
          <w:tab w:val="right" w:pos="8307" w:leader="dot"/>
        </w:tabs>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fldChar w:fldCharType="begin"/>
      </w:r>
      <w:r>
        <w:rPr>
          <w:rFonts w:hint="eastAsia" w:ascii="宋体" w:hAnsi="宋体" w:eastAsia="宋体" w:cs="宋体"/>
          <w:sz w:val="24"/>
          <w:szCs w:val="24"/>
          <w:highlight w:val="none"/>
        </w:rPr>
        <w:instrText xml:space="preserve"> HYPERLINK \l _Toc19070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第三部分  合同格式</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_Toc19070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25</w:t>
      </w:r>
      <w:r>
        <w:rPr>
          <w:rFonts w:hint="eastAsia" w:ascii="宋体" w:hAnsi="宋体" w:eastAsia="宋体" w:cs="宋体"/>
          <w:sz w:val="24"/>
          <w:szCs w:val="24"/>
          <w:highlight w:val="none"/>
        </w:rPr>
        <w:fldChar w:fldCharType="end"/>
      </w:r>
      <w:r>
        <w:rPr>
          <w:rFonts w:hint="eastAsia" w:ascii="宋体" w:hAnsi="宋体" w:eastAsia="宋体" w:cs="宋体"/>
          <w:color w:val="000000"/>
          <w:sz w:val="24"/>
          <w:szCs w:val="24"/>
          <w:highlight w:val="none"/>
        </w:rPr>
        <w:fldChar w:fldCharType="end"/>
      </w:r>
      <w:r/>
    </w:p>
    <w:p>
      <w:pPr>
        <w:pStyle w:val="1504"/>
        <w:spacing w:line="360" w:lineRule="auto"/>
        <w:tabs>
          <w:tab w:val="right" w:pos="8307" w:leader="dot"/>
        </w:tabs>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fldChar w:fldCharType="begin"/>
      </w:r>
      <w:r>
        <w:rPr>
          <w:rFonts w:hint="eastAsia" w:ascii="宋体" w:hAnsi="宋体" w:eastAsia="宋体" w:cs="宋体"/>
          <w:sz w:val="24"/>
          <w:szCs w:val="24"/>
          <w:highlight w:val="none"/>
        </w:rPr>
        <w:instrText xml:space="preserve"> HYPERLINK \l _Toc19658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第四部分  项目采购需求</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_Toc19658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30</w:t>
      </w:r>
      <w:r>
        <w:rPr>
          <w:rFonts w:hint="eastAsia" w:ascii="宋体" w:hAnsi="宋体" w:eastAsia="宋体" w:cs="宋体"/>
          <w:sz w:val="24"/>
          <w:szCs w:val="24"/>
          <w:highlight w:val="none"/>
        </w:rPr>
        <w:fldChar w:fldCharType="end"/>
      </w:r>
      <w:r>
        <w:rPr>
          <w:rFonts w:hint="eastAsia" w:ascii="宋体" w:hAnsi="宋体" w:eastAsia="宋体" w:cs="宋体"/>
          <w:color w:val="000000"/>
          <w:sz w:val="24"/>
          <w:szCs w:val="24"/>
          <w:highlight w:val="none"/>
        </w:rPr>
        <w:fldChar w:fldCharType="end"/>
      </w:r>
      <w:r/>
    </w:p>
    <w:p>
      <w:pPr>
        <w:pStyle w:val="1504"/>
        <w:spacing w:line="360" w:lineRule="auto"/>
        <w:tabs>
          <w:tab w:val="right" w:pos="8307" w:leader="dot"/>
        </w:tabs>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fldChar w:fldCharType="begin"/>
      </w:r>
      <w:r>
        <w:rPr>
          <w:rFonts w:hint="eastAsia" w:ascii="宋体" w:hAnsi="宋体" w:eastAsia="宋体" w:cs="宋体"/>
          <w:sz w:val="24"/>
          <w:szCs w:val="24"/>
          <w:highlight w:val="none"/>
        </w:rPr>
        <w:instrText xml:space="preserve"> HYPERLINK \l _Toc13919 </w:instrText>
      </w:r>
      <w:r>
        <w:rPr>
          <w:rFonts w:hint="eastAsia" w:ascii="宋体" w:hAnsi="宋体" w:eastAsia="宋体" w:cs="宋体"/>
          <w:sz w:val="24"/>
          <w:szCs w:val="24"/>
          <w:highlight w:val="none"/>
        </w:rPr>
        <w:fldChar w:fldCharType="separate"/>
      </w:r>
      <w:r>
        <w:rPr>
          <w:rFonts w:hint="eastAsia" w:ascii="宋体" w:hAnsi="宋体" w:eastAsia="宋体" w:cs="宋体"/>
          <w:bCs/>
          <w:spacing w:val="-1"/>
          <w:sz w:val="24"/>
          <w:szCs w:val="24"/>
          <w:highlight w:val="none"/>
        </w:rPr>
        <w:t xml:space="preserve">第</w:t>
      </w:r>
      <w:r>
        <w:rPr>
          <w:rFonts w:hint="eastAsia" w:ascii="宋体" w:hAnsi="宋体" w:eastAsia="宋体" w:cs="宋体"/>
          <w:bCs/>
          <w:sz w:val="24"/>
          <w:szCs w:val="24"/>
          <w:highlight w:val="none"/>
        </w:rPr>
        <w:t xml:space="preserve">五部分  磋商及评审</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_Toc13919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34</w:t>
      </w:r>
      <w:r>
        <w:rPr>
          <w:rFonts w:hint="eastAsia" w:ascii="宋体" w:hAnsi="宋体" w:eastAsia="宋体" w:cs="宋体"/>
          <w:sz w:val="24"/>
          <w:szCs w:val="24"/>
          <w:highlight w:val="none"/>
        </w:rPr>
        <w:fldChar w:fldCharType="end"/>
      </w:r>
      <w:r>
        <w:rPr>
          <w:rFonts w:hint="eastAsia" w:ascii="宋体" w:hAnsi="宋体" w:eastAsia="宋体" w:cs="宋体"/>
          <w:color w:val="000000"/>
          <w:sz w:val="24"/>
          <w:szCs w:val="24"/>
          <w:highlight w:val="none"/>
        </w:rPr>
        <w:fldChar w:fldCharType="end"/>
      </w:r>
      <w:r/>
    </w:p>
    <w:p>
      <w:pPr>
        <w:pStyle w:val="1504"/>
        <w:spacing w:line="360" w:lineRule="auto"/>
        <w:tabs>
          <w:tab w:val="right" w:pos="8307" w:leader="dot"/>
        </w:tabs>
        <w:rPr>
          <w:highlight w:val="none"/>
        </w:rPr>
      </w:pPr>
      <w:r>
        <w:rPr>
          <w:rFonts w:hint="eastAsia" w:ascii="宋体" w:hAnsi="宋体" w:eastAsia="宋体" w:cs="宋体"/>
          <w:color w:val="000000"/>
          <w:sz w:val="24"/>
          <w:szCs w:val="24"/>
          <w:highlight w:val="none"/>
        </w:rPr>
        <w:fldChar w:fldCharType="begin"/>
      </w:r>
      <w:r>
        <w:rPr>
          <w:rFonts w:hint="eastAsia" w:ascii="宋体" w:hAnsi="宋体" w:eastAsia="宋体" w:cs="宋体"/>
          <w:sz w:val="24"/>
          <w:szCs w:val="24"/>
          <w:highlight w:val="none"/>
        </w:rPr>
        <w:instrText xml:space="preserve"> HYPERLINK \l _Toc2145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第六部分  磋商响应文件（格式）</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_Toc2145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40</w:t>
      </w:r>
      <w:r>
        <w:rPr>
          <w:rFonts w:hint="eastAsia" w:ascii="宋体" w:hAnsi="宋体" w:eastAsia="宋体" w:cs="宋体"/>
          <w:sz w:val="24"/>
          <w:szCs w:val="24"/>
          <w:highlight w:val="none"/>
        </w:rPr>
        <w:fldChar w:fldCharType="end"/>
      </w:r>
      <w:r>
        <w:rPr>
          <w:rFonts w:hint="eastAsia" w:ascii="宋体" w:hAnsi="宋体" w:eastAsia="宋体" w:cs="宋体"/>
          <w:color w:val="000000"/>
          <w:sz w:val="24"/>
          <w:szCs w:val="24"/>
          <w:highlight w:val="none"/>
        </w:rPr>
        <w:fldChar w:fldCharType="end"/>
      </w:r>
      <w:r/>
    </w:p>
    <w:p>
      <w:pPr>
        <w:rPr>
          <w:rFonts w:ascii="宋体" w:hAnsi="宋体"/>
          <w:bCs/>
          <w:color w:val="000000"/>
          <w:sz w:val="24"/>
          <w:szCs w:val="21"/>
          <w:highlight w:val="none"/>
        </w:rPr>
      </w:pPr>
      <w:r>
        <w:rPr>
          <w:color w:val="000000"/>
          <w:highlight w:val="none"/>
        </w:rPr>
        <w:fldChar w:fldCharType="end"/>
      </w:r>
      <w:r/>
    </w:p>
    <w:p>
      <w:pPr>
        <w:rPr>
          <w:rFonts w:ascii="宋体" w:hAnsi="宋体"/>
          <w:bCs/>
          <w:color w:val="000000"/>
          <w:sz w:val="24"/>
          <w:szCs w:val="21"/>
          <w:highlight w:val="none"/>
        </w:rPr>
      </w:pPr>
      <w:r>
        <w:rPr>
          <w:rFonts w:ascii="宋体" w:hAnsi="宋体"/>
          <w:bCs/>
          <w:color w:val="000000"/>
          <w:sz w:val="24"/>
          <w:szCs w:val="21"/>
          <w:highlight w:val="none"/>
        </w:rPr>
      </w:r>
      <w:r/>
    </w:p>
    <w:p>
      <w:pPr>
        <w:rPr>
          <w:rFonts w:ascii="宋体" w:hAnsi="宋体"/>
          <w:bCs/>
          <w:color w:val="000000"/>
          <w:sz w:val="24"/>
          <w:szCs w:val="21"/>
          <w:highlight w:val="none"/>
        </w:rPr>
      </w:pPr>
      <w:r>
        <w:rPr>
          <w:rFonts w:ascii="宋体" w:hAnsi="宋体"/>
          <w:bCs/>
          <w:color w:val="000000"/>
          <w:sz w:val="24"/>
          <w:szCs w:val="21"/>
          <w:highlight w:val="none"/>
        </w:rPr>
      </w:r>
      <w:r/>
    </w:p>
    <w:p>
      <w:pPr>
        <w:rPr>
          <w:rFonts w:ascii="宋体" w:hAnsi="宋体"/>
          <w:bCs/>
          <w:color w:val="000000"/>
          <w:sz w:val="24"/>
          <w:szCs w:val="21"/>
          <w:highlight w:val="none"/>
        </w:rPr>
      </w:pPr>
      <w:r>
        <w:rPr>
          <w:rFonts w:ascii="宋体" w:hAnsi="宋体"/>
          <w:bCs/>
          <w:color w:val="000000"/>
          <w:sz w:val="24"/>
          <w:szCs w:val="21"/>
          <w:highlight w:val="none"/>
        </w:rPr>
      </w:r>
      <w:r/>
    </w:p>
    <w:p>
      <w:pPr>
        <w:rPr>
          <w:rFonts w:ascii="宋体" w:hAnsi="宋体"/>
          <w:bCs/>
          <w:color w:val="000000"/>
          <w:sz w:val="24"/>
          <w:szCs w:val="21"/>
          <w:highlight w:val="none"/>
        </w:rPr>
      </w:pPr>
      <w:r>
        <w:rPr>
          <w:rFonts w:ascii="宋体" w:hAnsi="宋体"/>
          <w:bCs/>
          <w:color w:val="000000"/>
          <w:sz w:val="24"/>
          <w:szCs w:val="21"/>
          <w:highlight w:val="none"/>
        </w:rPr>
      </w:r>
      <w:r/>
    </w:p>
    <w:p>
      <w:pPr>
        <w:rPr>
          <w:rFonts w:ascii="宋体" w:hAnsi="宋体"/>
          <w:bCs/>
          <w:color w:val="000000"/>
          <w:sz w:val="24"/>
          <w:szCs w:val="21"/>
          <w:highlight w:val="none"/>
        </w:rPr>
      </w:pPr>
      <w:r>
        <w:rPr>
          <w:rFonts w:ascii="宋体" w:hAnsi="宋体"/>
          <w:bCs/>
          <w:color w:val="000000"/>
          <w:sz w:val="24"/>
          <w:szCs w:val="21"/>
          <w:highlight w:val="none"/>
        </w:rPr>
      </w:r>
      <w:bookmarkEnd w:id="4"/>
      <w:r/>
    </w:p>
    <w:p>
      <w:pPr>
        <w:rPr>
          <w:rFonts w:ascii="宋体" w:hAnsi="宋体"/>
          <w:bCs/>
          <w:color w:val="000000"/>
          <w:sz w:val="24"/>
          <w:szCs w:val="21"/>
          <w:highlight w:val="none"/>
        </w:rPr>
      </w:pPr>
      <w:r>
        <w:rPr>
          <w:rFonts w:ascii="宋体" w:hAnsi="宋体"/>
          <w:bCs/>
          <w:color w:val="000000"/>
          <w:sz w:val="24"/>
          <w:szCs w:val="21"/>
          <w:highlight w:val="none"/>
        </w:rPr>
      </w:r>
      <w:r/>
    </w:p>
    <w:p>
      <w:pPr>
        <w:jc w:val="center"/>
        <w:spacing w:line="360" w:lineRule="auto"/>
        <w:rPr>
          <w:rStyle w:val="1682"/>
          <w:rFonts w:hint="eastAsia" w:ascii="宋体" w:hAnsi="宋体" w:cs="宋体"/>
          <w:color w:val="000000"/>
          <w:szCs w:val="32"/>
          <w:highlight w:val="none"/>
        </w:rPr>
        <w:sectPr>
          <w:headerReference w:type="default" r:id="rId11"/>
          <w:footerReference w:type="default" r:id="rId20"/>
          <w:footnotePr/>
          <w:endnotePr/>
          <w:type w:val="nextPage"/>
          <w:pgSz w:w="11907" w:h="16839" w:orient="portrait"/>
          <w:pgMar w:top="1440" w:right="1800" w:bottom="1440" w:left="1800" w:header="1111" w:footer="1229" w:gutter="0"/>
          <w:cols w:num="1" w:sep="0" w:space="1701" w:equalWidth="1"/>
          <w:docGrid w:linePitch="360"/>
        </w:sectPr>
      </w:pPr>
      <w:r>
        <w:rPr>
          <w:rFonts w:hint="eastAsia" w:ascii="宋体" w:hAnsi="宋体" w:cs="宋体"/>
          <w:color w:val="000000"/>
          <w:szCs w:val="32"/>
          <w:highlight w:val="none"/>
        </w:rPr>
      </w:r>
      <w:r/>
    </w:p>
    <w:p>
      <w:pPr>
        <w:jc w:val="center"/>
        <w:spacing w:line="360" w:lineRule="auto"/>
        <w:rPr>
          <w:rStyle w:val="1682"/>
          <w:rFonts w:hint="eastAsia" w:ascii="宋体" w:hAnsi="宋体" w:cs="宋体"/>
          <w:color w:val="000000"/>
          <w:szCs w:val="32"/>
          <w:highlight w:val="none"/>
        </w:rPr>
        <w:outlineLvl w:val="0"/>
      </w:pPr>
      <w:r/>
      <w:bookmarkStart w:id="8" w:name="_Toc29296085"/>
      <w:r/>
      <w:bookmarkStart w:id="9" w:name="_Toc26942"/>
      <w:r>
        <w:rPr>
          <w:rStyle w:val="1682"/>
          <w:rFonts w:hint="eastAsia" w:ascii="宋体" w:hAnsi="宋体" w:cs="宋体"/>
          <w:color w:val="000000"/>
          <w:szCs w:val="32"/>
          <w:highlight w:val="none"/>
        </w:rPr>
        <w:t xml:space="preserve">第一部分  磋商邀请</w:t>
      </w:r>
      <w:bookmarkEnd w:id="5"/>
      <w:r/>
      <w:bookmarkEnd w:id="6"/>
      <w:r/>
      <w:bookmarkEnd w:id="7"/>
      <w:r/>
      <w:bookmarkEnd w:id="8"/>
      <w:r/>
      <w:bookmarkEnd w:id="9"/>
      <w:r/>
      <w:r/>
    </w:p>
    <w:p>
      <w:pPr>
        <w:ind w:firstLine="480"/>
        <w:spacing w:line="360" w:lineRule="auto"/>
        <w:rPr>
          <w:rFonts w:hint="eastAsia" w:ascii="宋体" w:hAnsi="宋体" w:cs="宋体"/>
          <w:color w:val="000000"/>
          <w:sz w:val="24"/>
          <w:highlight w:val="none"/>
        </w:rPr>
        <w:pBdr>
          <w:top w:val="single" w:color="000000" w:sz="4" w:space="1"/>
          <w:left w:val="single" w:color="000000" w:sz="4" w:space="4"/>
          <w:bottom w:val="single" w:color="000000" w:sz="4" w:space="1"/>
          <w:right w:val="single" w:color="000000" w:sz="4" w:space="4"/>
        </w:pBdr>
      </w:pPr>
      <w:r/>
      <w:bookmarkStart w:id="10" w:name="_Toc92168010"/>
      <w:r/>
      <w:bookmarkStart w:id="11" w:name="_Toc20732978"/>
      <w:r/>
      <w:bookmarkStart w:id="12" w:name="_Toc100386044"/>
      <w:r/>
      <w:bookmarkStart w:id="13" w:name="_Toc98669341"/>
      <w:r/>
      <w:bookmarkStart w:id="14" w:name="_Toc98669699"/>
      <w:r>
        <w:rPr>
          <w:rFonts w:hint="eastAsia" w:ascii="宋体" w:hAnsi="宋体" w:cs="宋体"/>
          <w:color w:val="000000"/>
          <w:sz w:val="24"/>
          <w:highlight w:val="none"/>
        </w:rPr>
        <w:t xml:space="preserve">项目概况</w:t>
      </w:r>
      <w:r/>
    </w:p>
    <w:p>
      <w:pPr>
        <w:ind w:firstLine="480"/>
        <w:spacing w:line="360" w:lineRule="auto"/>
        <w:rPr>
          <w:rFonts w:hint="eastAsia" w:ascii="宋体" w:hAnsi="宋体" w:cs="宋体"/>
          <w:color w:val="000000"/>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highlight w:val="none"/>
          <w:u w:val="single"/>
          <w:lang w:eastAsia="zh-CN"/>
        </w:rPr>
        <w:t xml:space="preserve">镇江市丹徒区2026-2027年老年人意外伤害保险采购项目</w:t>
      </w:r>
      <w:r>
        <w:rPr>
          <w:rFonts w:hint="eastAsia" w:ascii="宋体" w:hAnsi="宋体" w:cs="宋体"/>
          <w:color w:val="000000"/>
          <w:sz w:val="24"/>
          <w:highlight w:val="none"/>
        </w:rPr>
        <w:t xml:space="preserve">的潜在供应商应在</w:t>
      </w:r>
      <w:r>
        <w:rPr>
          <w:rFonts w:hint="eastAsia" w:ascii="宋体" w:hAnsi="宋体" w:cs="宋体"/>
          <w:color w:val="000000"/>
          <w:sz w:val="24"/>
          <w:szCs w:val="28"/>
          <w:highlight w:val="none"/>
          <w:u w:val="single"/>
        </w:rPr>
        <w:t xml:space="preserve">“苏采云”电子交易平台http://jszfcg.jsczt.cn/</w:t>
      </w:r>
      <w:r>
        <w:rPr>
          <w:rFonts w:hint="eastAsia" w:ascii="宋体" w:hAnsi="宋体" w:cs="宋体"/>
          <w:color w:val="000000"/>
          <w:sz w:val="24"/>
          <w:highlight w:val="none"/>
        </w:rPr>
        <w:t xml:space="preserve">获取采购文件，并于</w:t>
      </w:r>
      <w:r>
        <w:rPr>
          <w:rFonts w:hint="eastAsia" w:ascii="宋体" w:hAnsi="宋体"/>
          <w:color w:val="000000"/>
          <w:sz w:val="24"/>
          <w:highlight w:val="none"/>
          <w:u w:val="single"/>
        </w:rPr>
        <w:t xml:space="preserve">202</w:t>
      </w:r>
      <w:r>
        <w:rPr>
          <w:rFonts w:hint="eastAsia" w:ascii="宋体" w:hAnsi="宋体"/>
          <w:color w:val="000000"/>
          <w:sz w:val="24"/>
          <w:highlight w:val="none"/>
          <w:u w:val="single"/>
          <w:lang w:val="en-US" w:eastAsia="zh-CN"/>
        </w:rPr>
        <w:t xml:space="preserve">6</w:t>
      </w:r>
      <w:r>
        <w:rPr>
          <w:rFonts w:hint="eastAsia" w:ascii="宋体" w:hAnsi="宋体"/>
          <w:color w:val="000000"/>
          <w:sz w:val="24"/>
          <w:highlight w:val="none"/>
          <w:u w:val="single"/>
        </w:rPr>
        <w:t xml:space="preserve">年</w:t>
      </w:r>
      <w:r>
        <w:rPr>
          <w:rFonts w:hint="eastAsia" w:ascii="宋体" w:hAnsi="宋体"/>
          <w:color w:val="000000"/>
          <w:sz w:val="24"/>
          <w:highlight w:val="none"/>
          <w:u w:val="single"/>
          <w:lang w:val="en-US" w:eastAsia="zh-CN"/>
        </w:rPr>
        <w:t xml:space="preserve">08</w:t>
      </w:r>
      <w:r>
        <w:rPr>
          <w:rFonts w:hint="eastAsia" w:ascii="宋体" w:hAnsi="宋体"/>
          <w:color w:val="000000"/>
          <w:sz w:val="24"/>
          <w:highlight w:val="none"/>
          <w:u w:val="single"/>
        </w:rPr>
        <w:t xml:space="preserve">月</w:t>
      </w:r>
      <w:r>
        <w:rPr>
          <w:rFonts w:hint="eastAsia" w:ascii="宋体" w:hAnsi="宋体"/>
          <w:color w:val="000000"/>
          <w:sz w:val="24"/>
          <w:highlight w:val="none"/>
          <w:u w:val="single"/>
          <w:lang w:val="en-US" w:eastAsia="zh-CN"/>
        </w:rPr>
        <w:t xml:space="preserve">25</w:t>
      </w:r>
      <w:r>
        <w:rPr>
          <w:rFonts w:hint="eastAsia" w:ascii="宋体" w:hAnsi="宋体"/>
          <w:color w:val="000000"/>
          <w:sz w:val="24"/>
          <w:highlight w:val="none"/>
          <w:u w:val="single"/>
        </w:rPr>
        <w:t xml:space="preserve">日</w:t>
      </w:r>
      <w:r>
        <w:rPr>
          <w:rFonts w:hint="eastAsia" w:ascii="宋体" w:hAnsi="宋体"/>
          <w:color w:val="000000"/>
          <w:sz w:val="24"/>
          <w:highlight w:val="none"/>
          <w:u w:val="single"/>
          <w:lang w:val="en-US" w:eastAsia="zh-CN"/>
        </w:rPr>
        <w:t xml:space="preserve">09</w:t>
      </w:r>
      <w:r>
        <w:rPr>
          <w:rFonts w:hint="eastAsia" w:ascii="宋体" w:hAnsi="宋体"/>
          <w:color w:val="000000"/>
          <w:sz w:val="24"/>
          <w:highlight w:val="none"/>
          <w:u w:val="single"/>
        </w:rPr>
        <w:t xml:space="preserve">点</w:t>
      </w:r>
      <w:r>
        <w:rPr>
          <w:rFonts w:hint="eastAsia" w:ascii="宋体" w:hAnsi="宋体"/>
          <w:color w:val="000000"/>
          <w:sz w:val="24"/>
          <w:highlight w:val="none"/>
          <w:u w:val="single"/>
          <w:lang w:val="en-US" w:eastAsia="zh-CN"/>
        </w:rPr>
        <w:t xml:space="preserve">30</w:t>
      </w:r>
      <w:r>
        <w:rPr>
          <w:rFonts w:hint="eastAsia" w:ascii="宋体" w:hAnsi="宋体"/>
          <w:color w:val="000000"/>
          <w:sz w:val="24"/>
          <w:highlight w:val="none"/>
          <w:u w:val="single"/>
        </w:rPr>
        <w:t xml:space="preserve">分</w:t>
      </w:r>
      <w:r>
        <w:rPr>
          <w:rFonts w:hint="eastAsia" w:ascii="宋体" w:hAnsi="宋体"/>
          <w:bCs/>
          <w:color w:val="000000"/>
          <w:sz w:val="24"/>
          <w:highlight w:val="none"/>
        </w:rPr>
        <w:t xml:space="preserve">（北京时间）前按要求提交响应</w:t>
      </w:r>
      <w:r>
        <w:rPr>
          <w:rFonts w:ascii="宋体" w:hAnsi="宋体"/>
          <w:bCs/>
          <w:color w:val="000000"/>
          <w:sz w:val="24"/>
          <w:highlight w:val="none"/>
        </w:rPr>
        <w:t xml:space="preserve">文件</w:t>
      </w:r>
      <w:r>
        <w:rPr>
          <w:rFonts w:hint="eastAsia" w:ascii="宋体" w:hAnsi="宋体" w:cs="宋体"/>
          <w:color w:val="000000"/>
          <w:sz w:val="24"/>
          <w:highlight w:val="none"/>
        </w:rPr>
        <w:t xml:space="preserve">。</w:t>
      </w:r>
      <w:r/>
    </w:p>
    <w:p>
      <w:pPr>
        <w:jc w:val="left"/>
        <w:spacing w:before="240" w:line="360" w:lineRule="auto"/>
        <w:rPr>
          <w:rFonts w:hint="eastAsia" w:ascii="宋体" w:hAnsi="宋体" w:cs="宋体"/>
          <w:b/>
          <w:bCs/>
          <w:color w:val="000000"/>
          <w:sz w:val="24"/>
          <w:highlight w:val="none"/>
        </w:rPr>
        <w:outlineLvl w:val="2"/>
      </w:pPr>
      <w:r>
        <w:rPr>
          <w:rFonts w:hint="eastAsia" w:ascii="宋体" w:hAnsi="宋体" w:cs="宋体"/>
          <w:b/>
          <w:bCs/>
          <w:color w:val="000000"/>
          <w:sz w:val="24"/>
          <w:highlight w:val="none"/>
        </w:rPr>
        <w:t xml:space="preserve">一、项目基本情况</w:t>
      </w:r>
      <w:r/>
    </w:p>
    <w:p>
      <w:pPr>
        <w:ind w:firstLine="480"/>
        <w:spacing w:line="360" w:lineRule="auto"/>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JSZC-321112-JSWX-C2026-0024</w:t>
      </w:r>
      <w:r>
        <w:rPr>
          <w:rFonts w:hint="eastAsia" w:ascii="宋体" w:hAnsi="宋体" w:cs="宋体"/>
          <w:color w:val="000000"/>
          <w:sz w:val="24"/>
          <w:highlight w:val="none"/>
        </w:rPr>
        <w:tab/>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lang w:eastAsia="zh-CN"/>
        </w:rPr>
        <w:t xml:space="preserve">镇江市丹徒区2026-2027年老年人意外伤害保险采购项目</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rPr>
        <w:t xml:space="preserve">预算金额：</w:t>
      </w:r>
      <w:r>
        <w:rPr>
          <w:rFonts w:hint="eastAsia" w:ascii="宋体" w:hAnsi="宋体" w:cs="宋体"/>
          <w:color w:val="auto"/>
          <w:sz w:val="24"/>
          <w:highlight w:val="none"/>
          <w:lang w:val="en-US" w:eastAsia="zh-CN"/>
        </w:rPr>
        <w:t xml:space="preserve">164万元/2年，实际统保人数以投保人提供的人数为准</w:t>
      </w:r>
      <w:r/>
    </w:p>
    <w:p>
      <w:pPr>
        <w:ind w:firstLine="480"/>
        <w:spacing w:line="360" w:lineRule="auto"/>
        <w:rPr>
          <w:rFonts w:hint="eastAsia" w:ascii="宋体" w:hAnsi="宋体" w:cs="宋体"/>
          <w:color w:val="000000"/>
          <w:sz w:val="24"/>
          <w:highlight w:val="none"/>
        </w:rPr>
      </w:pPr>
      <w:r>
        <w:rPr>
          <w:rFonts w:hint="eastAsia" w:ascii="宋体" w:hAnsi="宋体" w:cs="宋体"/>
          <w:color w:val="auto"/>
          <w:sz w:val="24"/>
          <w:highlight w:val="none"/>
        </w:rPr>
        <w:t xml:space="preserve">采购需求：详细内容及要求见</w:t>
      </w:r>
      <w:r>
        <w:rPr>
          <w:rFonts w:hint="eastAsia" w:ascii="宋体" w:hAnsi="宋体" w:cs="宋体"/>
          <w:color w:val="000000"/>
          <w:sz w:val="24"/>
          <w:highlight w:val="none"/>
        </w:rPr>
        <w:t xml:space="preserve">磋商文件第四部分</w:t>
      </w:r>
      <w:r>
        <w:rPr>
          <w:rFonts w:hint="eastAsia" w:ascii="宋体" w:hAnsi="宋体" w:cs="宋体"/>
          <w:color w:val="000000"/>
          <w:sz w:val="24"/>
          <w:szCs w:val="28"/>
          <w:highlight w:val="none"/>
        </w:rPr>
        <w:t xml:space="preserve">采购需求</w:t>
      </w:r>
      <w:r/>
    </w:p>
    <w:p>
      <w:pPr>
        <w:ind w:firstLine="480"/>
        <w:spacing w:line="360" w:lineRule="auto"/>
        <w:rPr>
          <w:rFonts w:hint="eastAsia" w:ascii="宋体" w:hAnsi="宋体" w:cs="宋体"/>
          <w:color w:val="auto"/>
          <w:sz w:val="24"/>
          <w:highlight w:val="none"/>
        </w:rPr>
      </w:pPr>
      <w:r>
        <w:rPr>
          <w:rFonts w:hint="eastAsia" w:ascii="宋体" w:hAnsi="宋体" w:cs="宋体"/>
          <w:color w:val="000000"/>
          <w:sz w:val="24"/>
          <w:highlight w:val="none"/>
        </w:rPr>
        <w:t xml:space="preserve">合同履行期限</w:t>
      </w:r>
      <w:r>
        <w:rPr>
          <w:rFonts w:hint="eastAsia" w:ascii="宋体" w:hAnsi="宋体" w:cs="宋体"/>
          <w:color w:val="auto"/>
          <w:sz w:val="24"/>
          <w:highlight w:val="none"/>
        </w:rPr>
        <w:t xml:space="preserve">：详细内容及要求见磋商文件第四部分</w:t>
      </w:r>
      <w:r>
        <w:rPr>
          <w:rFonts w:hint="eastAsia" w:ascii="宋体" w:hAnsi="宋体" w:cs="宋体"/>
          <w:color w:val="auto"/>
          <w:sz w:val="24"/>
          <w:szCs w:val="28"/>
          <w:highlight w:val="none"/>
        </w:rPr>
        <w:t xml:space="preserve">采购需求</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本项目是否接受联合体：</w:t>
      </w:r>
      <w:r>
        <w:rPr>
          <w:rFonts w:hint="eastAsia" w:ascii="宋体" w:hAnsi="宋体" w:cs="宋体"/>
          <w:color w:val="auto"/>
          <w:sz w:val="24"/>
          <w:highlight w:val="none"/>
          <w:lang w:val="en-US" w:eastAsia="zh-CN"/>
        </w:rPr>
        <w:t xml:space="preserve">不</w:t>
      </w:r>
      <w:r>
        <w:rPr>
          <w:rFonts w:hint="eastAsia" w:ascii="宋体" w:hAnsi="宋体" w:cs="宋体"/>
          <w:color w:val="auto"/>
          <w:sz w:val="24"/>
          <w:highlight w:val="none"/>
        </w:rPr>
        <w:t xml:space="preserve">接受</w:t>
      </w:r>
      <w:r/>
    </w:p>
    <w:p>
      <w:pPr>
        <w:jc w:val="left"/>
        <w:spacing w:line="360" w:lineRule="auto"/>
        <w:rPr>
          <w:rFonts w:hint="eastAsia" w:ascii="宋体" w:hAnsi="宋体" w:cs="宋体"/>
          <w:b/>
          <w:bCs/>
          <w:color w:val="000000"/>
          <w:sz w:val="24"/>
          <w:highlight w:val="none"/>
        </w:rPr>
        <w:outlineLvl w:val="2"/>
      </w:pPr>
      <w:r>
        <w:rPr>
          <w:rFonts w:hint="eastAsia" w:ascii="宋体" w:hAnsi="宋体" w:cs="宋体"/>
          <w:b/>
          <w:bCs/>
          <w:color w:val="000000"/>
          <w:sz w:val="24"/>
          <w:highlight w:val="none"/>
        </w:rPr>
        <w:t xml:space="preserve">二、申请人的资格要求</w:t>
      </w:r>
      <w:r/>
    </w:p>
    <w:p>
      <w:pPr>
        <w:ind w:firstLine="480"/>
        <w:keepLines w:val="0"/>
        <w:keepNext w:val="0"/>
        <w:pageBreakBefore w:val="0"/>
        <w:spacing w:line="36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1、满足《中华人民共和国政府采购法》第二十二条规定：</w:t>
      </w:r>
      <w:r/>
    </w:p>
    <w:p>
      <w:pPr>
        <w:ind w:firstLine="480"/>
        <w:keepLines w:val="0"/>
        <w:keepNext w:val="0"/>
        <w:pageBreakBefore w:val="0"/>
        <w:spacing w:line="360" w:lineRule="auto"/>
        <w:widowControl w:val="off"/>
        <w:rPr>
          <w:rFonts w:hint="eastAsia" w:ascii="宋体" w:hAnsi="宋体" w:cs="宋体"/>
          <w:color w:val="000000"/>
          <w:sz w:val="24"/>
          <w:szCs w:val="28"/>
          <w:highlight w:val="none"/>
        </w:rPr>
      </w:pPr>
      <w:r>
        <w:rPr>
          <w:rFonts w:hint="eastAsia" w:ascii="宋体" w:hAnsi="宋体" w:cs="宋体"/>
          <w:color w:val="000000"/>
          <w:sz w:val="24"/>
          <w:szCs w:val="28"/>
          <w:highlight w:val="none"/>
        </w:rPr>
        <w:t xml:space="preserve">1.1具有独立承担民事责任的能力（提供法人或者其他组织的营业执照等证明文件扫描件；供应商为自然人的，提供其身份证扫描件）；</w:t>
      </w:r>
      <w:r/>
    </w:p>
    <w:p>
      <w:pPr>
        <w:ind w:firstLine="480"/>
        <w:keepLines w:val="0"/>
        <w:keepNext w:val="0"/>
        <w:pageBreakBefore w:val="0"/>
        <w:spacing w:line="360" w:lineRule="auto"/>
        <w:widowControl w:val="off"/>
        <w:rPr>
          <w:rFonts w:hint="eastAsia" w:ascii="宋体" w:hAnsi="宋体" w:cs="宋体"/>
          <w:color w:val="000000"/>
          <w:sz w:val="24"/>
          <w:szCs w:val="28"/>
          <w:highlight w:val="none"/>
        </w:rPr>
      </w:pPr>
      <w:r>
        <w:rPr>
          <w:rFonts w:hint="eastAsia" w:ascii="宋体" w:hAnsi="宋体" w:cs="宋体"/>
          <w:color w:val="000000"/>
          <w:sz w:val="24"/>
          <w:szCs w:val="28"/>
          <w:highlight w:val="none"/>
        </w:rPr>
        <w:t xml:space="preserve">1.2具有良好的商业信誉和健全的财务会计制度[提供</w:t>
      </w:r>
      <w:r>
        <w:rPr>
          <w:rFonts w:hint="eastAsia" w:ascii="宋体" w:hAnsi="宋体" w:cs="宋体"/>
          <w:color w:val="000000"/>
          <w:sz w:val="24"/>
          <w:szCs w:val="28"/>
          <w:highlight w:val="none"/>
          <w:lang w:val="en-US" w:eastAsia="zh-CN"/>
        </w:rPr>
        <w:t xml:space="preserve">2025</w:t>
      </w:r>
      <w:r>
        <w:rPr>
          <w:rFonts w:hint="eastAsia" w:ascii="宋体" w:hAnsi="宋体" w:cs="宋体"/>
          <w:color w:val="000000"/>
          <w:sz w:val="24"/>
          <w:szCs w:val="28"/>
          <w:highlight w:val="none"/>
        </w:rPr>
        <w:t xml:space="preserve">年度财务报告、成立不满一年的提供至少一个月财务报告，或银行出具的资信证明，或财政部门认可的政府采购专业担保机构出具的投标担保函等，或资格承诺函（格式见第六部分）]；</w:t>
      </w:r>
      <w:r/>
    </w:p>
    <w:p>
      <w:pPr>
        <w:ind w:firstLine="480"/>
        <w:keepLines w:val="0"/>
        <w:keepNext w:val="0"/>
        <w:pageBreakBefore w:val="0"/>
        <w:spacing w:line="360" w:lineRule="auto"/>
        <w:widowControl w:val="off"/>
        <w:rPr>
          <w:rFonts w:hint="eastAsia" w:ascii="宋体" w:hAnsi="宋体" w:cs="宋体"/>
          <w:color w:val="000000"/>
          <w:sz w:val="24"/>
          <w:szCs w:val="28"/>
          <w:highlight w:val="none"/>
        </w:rPr>
      </w:pPr>
      <w:r>
        <w:rPr>
          <w:rFonts w:hint="eastAsia" w:ascii="宋体" w:hAnsi="宋体" w:cs="宋体"/>
          <w:color w:val="000000"/>
          <w:sz w:val="24"/>
          <w:szCs w:val="28"/>
          <w:highlight w:val="none"/>
        </w:rPr>
        <w:t xml:space="preserve">1.3具有履行合同所必需的设备和专业技术能力[提供供应商相关信息一览表或资格承诺函（格式见第六部分）]；</w:t>
      </w:r>
      <w:r/>
    </w:p>
    <w:p>
      <w:pPr>
        <w:ind w:firstLine="480"/>
        <w:keepLines w:val="0"/>
        <w:keepNext w:val="0"/>
        <w:pageBreakBefore w:val="0"/>
        <w:spacing w:line="360" w:lineRule="auto"/>
        <w:widowControl w:val="off"/>
        <w:rPr>
          <w:rFonts w:hint="eastAsia" w:ascii="宋体" w:hAnsi="宋体" w:cs="宋体"/>
          <w:color w:val="000000"/>
          <w:sz w:val="24"/>
          <w:szCs w:val="28"/>
          <w:highlight w:val="none"/>
        </w:rPr>
      </w:pPr>
      <w:r>
        <w:rPr>
          <w:rFonts w:hint="eastAsia" w:ascii="宋体" w:hAnsi="宋体" w:cs="宋体"/>
          <w:color w:val="000000"/>
          <w:sz w:val="24"/>
          <w:szCs w:val="28"/>
          <w:highlight w:val="none"/>
        </w:rPr>
        <w:t xml:space="preserve">1.4有依法缴纳税收和社会保障资金的良好记录[提供参加本次政府采购活动前半年内至少一个月依法缴纳税收和社会保险的凭据或资格承诺函（格式见第六部分）]；</w:t>
      </w:r>
      <w:r/>
    </w:p>
    <w:p>
      <w:pPr>
        <w:ind w:firstLine="480"/>
        <w:keepLines w:val="0"/>
        <w:keepNext w:val="0"/>
        <w:pageBreakBefore w:val="0"/>
        <w:spacing w:line="360" w:lineRule="auto"/>
        <w:widowControl w:val="off"/>
        <w:rPr>
          <w:rFonts w:hint="eastAsia" w:ascii="宋体" w:hAnsi="宋体" w:cs="宋体"/>
          <w:color w:val="000000"/>
          <w:sz w:val="24"/>
          <w:szCs w:val="28"/>
          <w:highlight w:val="none"/>
        </w:rPr>
      </w:pPr>
      <w:r>
        <w:rPr>
          <w:rFonts w:hint="eastAsia" w:ascii="宋体" w:hAnsi="宋体" w:cs="宋体"/>
          <w:color w:val="000000"/>
          <w:sz w:val="24"/>
          <w:szCs w:val="28"/>
          <w:highlight w:val="none"/>
        </w:rPr>
        <w:t xml:space="preserve">1.5参加政府采购活动前三年内，在经营活动中没有重大违法记录[见投标函或提供资格承诺函（格式见第六部分）]；</w:t>
      </w:r>
      <w:r/>
    </w:p>
    <w:p>
      <w:pPr>
        <w:ind w:firstLine="480"/>
        <w:keepLines w:val="0"/>
        <w:keepNext w:val="0"/>
        <w:pageBreakBefore w:val="0"/>
        <w:spacing w:line="360" w:lineRule="auto"/>
        <w:widowControl w:val="off"/>
        <w:rPr>
          <w:rFonts w:hint="eastAsia" w:ascii="宋体" w:hAnsi="宋体" w:cs="宋体"/>
          <w:color w:val="000000"/>
          <w:sz w:val="24"/>
          <w:highlight w:val="none"/>
        </w:rPr>
      </w:pPr>
      <w:r>
        <w:rPr>
          <w:rFonts w:hint="eastAsia" w:ascii="宋体" w:hAnsi="宋体" w:cs="宋体"/>
          <w:color w:val="000000"/>
          <w:sz w:val="24"/>
          <w:szCs w:val="28"/>
          <w:highlight w:val="none"/>
        </w:rPr>
        <w:t xml:space="preserve">1.6法律、行政法规规定的其他条件：无。</w:t>
      </w:r>
      <w:r/>
    </w:p>
    <w:p>
      <w:pPr>
        <w:ind w:firstLine="480"/>
        <w:keepLines w:val="0"/>
        <w:keepNext w:val="0"/>
        <w:pageBreakBefore w:val="0"/>
        <w:spacing w:line="36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2、落实政府采购政策需满足的资格要求：</w:t>
      </w:r>
      <w:r/>
    </w:p>
    <w:p>
      <w:pPr>
        <w:ind w:firstLine="720"/>
        <w:spacing w:line="360" w:lineRule="auto"/>
        <w:rPr>
          <w:rFonts w:hint="eastAsia" w:ascii="宋体" w:hAnsi="宋体" w:eastAsia="宋体" w:cs="宋体"/>
          <w:color w:val="auto"/>
          <w:sz w:val="24"/>
          <w:szCs w:val="28"/>
          <w:highlight w:val="none"/>
        </w:rPr>
      </w:pPr>
      <w:r>
        <w:rPr>
          <w:rFonts w:hint="eastAsia" w:ascii="宋体" w:hAnsi="宋体" w:eastAsia="宋体" w:cs="宋体"/>
          <w:color w:val="000000"/>
          <w:sz w:val="24"/>
          <w:szCs w:val="28"/>
          <w:highlight w:val="none"/>
        </w:rPr>
        <w:t xml:space="preserve">2.1本项目支持和适用节能环保产品（财库【2019】9号）、（财库【2019】19号）、（财库【2019】18号）；支持中小微企业（财库【2022】19号）、（苏财购【2022】45号）、（工信部联企业【2011】</w:t>
      </w:r>
      <w:r>
        <w:rPr>
          <w:rFonts w:hint="eastAsia" w:ascii="宋体" w:hAnsi="宋体" w:eastAsia="宋体" w:cs="宋体"/>
          <w:color w:val="auto"/>
          <w:sz w:val="24"/>
          <w:szCs w:val="28"/>
          <w:highlight w:val="none"/>
        </w:rPr>
        <w:t xml:space="preserve">300）等政策。本项目属于</w:t>
      </w:r>
      <w:r>
        <w:rPr>
          <w:rFonts w:hint="eastAsia" w:ascii="宋体" w:hAnsi="宋体" w:cs="宋体"/>
          <w:color w:val="auto"/>
          <w:sz w:val="24"/>
          <w:szCs w:val="28"/>
          <w:highlight w:val="none"/>
          <w:lang w:val="en-US" w:eastAsia="zh-CN"/>
        </w:rPr>
        <w:t xml:space="preserve">服务</w:t>
      </w:r>
      <w:r>
        <w:rPr>
          <w:rFonts w:hint="eastAsia" w:ascii="宋体" w:hAnsi="宋体" w:eastAsia="宋体" w:cs="宋体"/>
          <w:color w:val="auto"/>
          <w:sz w:val="24"/>
          <w:szCs w:val="28"/>
          <w:highlight w:val="none"/>
        </w:rPr>
        <w:t xml:space="preserve">类项目，采购标的对应的行业为其他未列明行业。如果本项目的服务全部由小型或微型企业或视同小型和微型企业承接的，对其价格给予10%的调减，用调减后价格计算价格分。中小企业划型标准请对照《关于印发中小企业划型标准规定的通知》（工信部联企业〔2011〕300号）。</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2.2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numPr>
          <w:ilvl w:val="0"/>
          <w:numId w:val="0"/>
        </w:num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2.3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并对声明的真实性负责。</w:t>
      </w:r>
      <w:r/>
    </w:p>
    <w:p>
      <w:pPr>
        <w:ind w:firstLine="720"/>
        <w:spacing w:line="360" w:lineRule="auto"/>
        <w:rPr>
          <w:rFonts w:hint="eastAsia" w:ascii="宋体" w:hAnsi="宋体" w:eastAsia="宋体" w:cs="宋体"/>
          <w:color w:val="auto"/>
          <w:sz w:val="24"/>
          <w:szCs w:val="28"/>
          <w:highlight w:val="none"/>
        </w:rPr>
      </w:pPr>
      <w:r>
        <w:rPr>
          <w:rFonts w:hint="eastAsia" w:ascii="宋体" w:hAnsi="宋体" w:cs="宋体"/>
          <w:color w:val="000000"/>
          <w:sz w:val="24"/>
          <w:szCs w:val="28"/>
          <w:highlight w:val="none"/>
          <w:lang w:val="en-US" w:eastAsia="zh-CN"/>
        </w:rPr>
        <w:t xml:space="preserve">2.4</w:t>
      </w:r>
      <w:r>
        <w:rPr>
          <w:rFonts w:hint="eastAsia" w:ascii="宋体" w:hAnsi="宋体"/>
          <w:color w:val="auto"/>
          <w:sz w:val="24"/>
          <w:szCs w:val="24"/>
          <w:highlight w:val="none"/>
          <w:lang w:val="en-US" w:eastAsia="zh-CN"/>
        </w:rPr>
        <w:t xml:space="preserve">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numPr>
          <w:ilvl w:val="0"/>
          <w:numId w:val="1"/>
        </w:numPr>
        <w:ind w:firstLine="480"/>
        <w:spacing w:line="360" w:lineRule="auto"/>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本项目的特定资格要求：</w:t>
      </w:r>
      <w:r/>
    </w:p>
    <w:p>
      <w:pPr>
        <w:numPr>
          <w:ilvl w:val="0"/>
          <w:numId w:val="0"/>
        </w:numPr>
        <w:ind w:left="480"/>
        <w:jc w:val="left"/>
        <w:spacing w:line="360" w:lineRule="auto"/>
        <w:rPr>
          <w:rFonts w:hint="eastAsia" w:ascii="宋体" w:hAnsi="宋体" w:cs="宋体"/>
          <w:color w:val="auto"/>
          <w:sz w:val="24"/>
          <w:highlight w:val="none"/>
        </w:rPr>
        <w:outlineLvl w:val="2"/>
      </w:pPr>
      <w:r>
        <w:rPr>
          <w:rFonts w:hint="eastAsia" w:ascii="宋体" w:hAnsi="宋体" w:cs="宋体"/>
          <w:color w:val="auto"/>
          <w:sz w:val="24"/>
          <w:highlight w:val="none"/>
        </w:rPr>
        <w:t xml:space="preserve">3.1合格的投标</w:t>
      </w:r>
      <w:r>
        <w:rPr>
          <w:rFonts w:hint="eastAsia" w:ascii="宋体" w:hAnsi="宋体" w:cs="宋体"/>
          <w:color w:val="auto"/>
          <w:sz w:val="24"/>
          <w:highlight w:val="none"/>
          <w:lang w:val="en-US" w:eastAsia="zh-CN"/>
        </w:rPr>
        <w:t xml:space="preserve">供应商</w:t>
      </w:r>
      <w:r>
        <w:rPr>
          <w:rFonts w:hint="eastAsia" w:ascii="宋体" w:hAnsi="宋体" w:cs="宋体"/>
          <w:color w:val="auto"/>
          <w:sz w:val="24"/>
          <w:highlight w:val="none"/>
        </w:rPr>
        <w:t xml:space="preserve">应具有经营保险业务许可证；</w:t>
      </w:r>
      <w:r/>
    </w:p>
    <w:p>
      <w:pPr>
        <w:ind w:firstLine="480"/>
        <w:jc w:val="left"/>
        <w:spacing w:line="360" w:lineRule="auto"/>
        <w:rPr>
          <w:rFonts w:hint="eastAsia" w:ascii="宋体" w:hAnsi="宋体" w:cs="宋体"/>
          <w:color w:val="auto"/>
          <w:sz w:val="24"/>
          <w:highlight w:val="none"/>
        </w:rPr>
        <w:outlineLvl w:val="2"/>
      </w:pPr>
      <w:r>
        <w:rPr>
          <w:rFonts w:hint="eastAsia" w:ascii="宋体" w:hAnsi="宋体" w:cs="宋体"/>
          <w:color w:val="auto"/>
          <w:sz w:val="24"/>
          <w:highlight w:val="none"/>
        </w:rPr>
        <w:t xml:space="preserve">3.2合格的投标</w:t>
      </w:r>
      <w:r>
        <w:rPr>
          <w:rFonts w:hint="eastAsia" w:ascii="宋体" w:hAnsi="宋体" w:cs="宋体"/>
          <w:color w:val="auto"/>
          <w:sz w:val="24"/>
          <w:highlight w:val="none"/>
          <w:lang w:val="en-US" w:eastAsia="zh-CN"/>
        </w:rPr>
        <w:t xml:space="preserve">供应商</w:t>
      </w:r>
      <w:r>
        <w:rPr>
          <w:rFonts w:hint="eastAsia" w:ascii="宋体" w:hAnsi="宋体" w:cs="宋体"/>
          <w:color w:val="auto"/>
          <w:sz w:val="24"/>
          <w:highlight w:val="none"/>
        </w:rPr>
        <w:t xml:space="preserve">应为保险总公司，但经总公司授权，县市级（含）以上分支公司可以直接参加投标（该分支公司必须已经获得总公司同意开展相关保险业务的批准）。同一保险集团公司的不同分（支）公司，不得同时参加本项目投标。</w:t>
      </w:r>
      <w:r/>
    </w:p>
    <w:p>
      <w:pPr>
        <w:jc w:val="left"/>
        <w:spacing w:line="360" w:lineRule="auto"/>
        <w:rPr>
          <w:rFonts w:hint="eastAsia" w:ascii="宋体" w:hAnsi="宋体" w:cs="宋体"/>
          <w:b/>
          <w:bCs/>
          <w:color w:val="000000"/>
          <w:sz w:val="24"/>
          <w:highlight w:val="none"/>
        </w:rPr>
        <w:outlineLvl w:val="2"/>
      </w:pPr>
      <w:r>
        <w:rPr>
          <w:rFonts w:hint="eastAsia" w:ascii="宋体" w:hAnsi="宋体" w:cs="宋体"/>
          <w:b/>
          <w:bCs/>
          <w:color w:val="000000"/>
          <w:sz w:val="24"/>
          <w:highlight w:val="none"/>
        </w:rPr>
        <w:t xml:space="preserve">三、获取采购文件</w:t>
      </w:r>
      <w:r/>
    </w:p>
    <w:p>
      <w:pPr>
        <w:ind w:firstLine="480"/>
        <w:spacing w:line="360" w:lineRule="auto"/>
        <w:rPr>
          <w:rFonts w:hint="eastAsia" w:ascii="宋体" w:hAnsi="宋体" w:cs="宋体"/>
          <w:color w:val="000000"/>
          <w:sz w:val="24"/>
          <w:szCs w:val="28"/>
          <w:highlight w:val="none"/>
        </w:rPr>
      </w:pPr>
      <w:r>
        <w:rPr>
          <w:rFonts w:hint="eastAsia" w:ascii="宋体" w:hAnsi="宋体" w:cs="宋体"/>
          <w:color w:val="000000"/>
          <w:sz w:val="24"/>
          <w:szCs w:val="28"/>
          <w:highlight w:val="none"/>
        </w:rPr>
        <w:t xml:space="preserve">获取时间：自</w:t>
      </w:r>
      <w:r>
        <w:rPr>
          <w:rFonts w:hint="eastAsia" w:ascii="宋体" w:hAnsi="宋体" w:cs="宋体"/>
          <w:color w:val="000000"/>
          <w:sz w:val="24"/>
          <w:szCs w:val="28"/>
          <w:highlight w:val="none"/>
          <w:lang w:val="en-US" w:eastAsia="zh-CN"/>
        </w:rPr>
        <w:t xml:space="preserve">磋商</w:t>
      </w:r>
      <w:r>
        <w:rPr>
          <w:rFonts w:hint="eastAsia" w:ascii="宋体" w:hAnsi="宋体" w:cs="宋体"/>
          <w:color w:val="000000"/>
          <w:sz w:val="24"/>
          <w:szCs w:val="28"/>
          <w:highlight w:val="none"/>
        </w:rPr>
        <w:t xml:space="preserve">文件公告发布之日起5个工作日。</w:t>
      </w:r>
      <w:r/>
    </w:p>
    <w:p>
      <w:pPr>
        <w:ind w:firstLine="480"/>
        <w:spacing w:line="360" w:lineRule="auto"/>
        <w:rPr>
          <w:rFonts w:ascii="宋体" w:hAnsi="宋体" w:cs="宋体"/>
          <w:color w:val="000000"/>
          <w:sz w:val="24"/>
          <w:szCs w:val="28"/>
          <w:highlight w:val="none"/>
        </w:rPr>
      </w:pPr>
      <w:r>
        <w:rPr>
          <w:rFonts w:hint="eastAsia" w:ascii="宋体" w:hAnsi="宋体" w:cs="宋体"/>
          <w:color w:val="000000"/>
          <w:sz w:val="24"/>
          <w:szCs w:val="28"/>
          <w:highlight w:val="none"/>
        </w:rPr>
        <w:t xml:space="preserve">获取地点：</w:t>
      </w:r>
      <w:r>
        <w:rPr>
          <w:rFonts w:hint="eastAsia" w:ascii="宋体" w:hAnsi="宋体" w:eastAsia="宋体" w:cs="宋体"/>
          <w:color w:val="000000"/>
          <w:sz w:val="24"/>
          <w:szCs w:val="24"/>
          <w:highlight w:val="none"/>
        </w:rPr>
        <w:t xml:space="preserve">江苏政府采购网-苏采云交易平台</w:t>
      </w:r>
      <w:r/>
    </w:p>
    <w:p>
      <w:pPr>
        <w:ind w:firstLine="480"/>
        <w:spacing w:line="360" w:lineRule="auto"/>
        <w:rPr>
          <w:rFonts w:hint="eastAsia" w:ascii="宋体" w:hAnsi="宋体" w:cs="宋体"/>
          <w:color w:val="000000"/>
          <w:sz w:val="24"/>
          <w:szCs w:val="28"/>
          <w:highlight w:val="none"/>
        </w:rPr>
      </w:pPr>
      <w:r>
        <w:rPr>
          <w:rFonts w:hint="eastAsia" w:ascii="宋体" w:hAnsi="宋体" w:cs="宋体"/>
          <w:color w:val="000000"/>
          <w:sz w:val="24"/>
          <w:szCs w:val="28"/>
          <w:highlight w:val="none"/>
        </w:rPr>
        <w:t xml:space="preserve">获取方式：操作指南“苏采云”系统用户注册--获取“CA数字证书”--CA绑定与登录--网上报名--下载磋商文件(后缀名为“.kedt”)</w:t>
      </w:r>
      <w:r/>
    </w:p>
    <w:p>
      <w:pPr>
        <w:pStyle w:val="1708"/>
        <w:ind w:firstLine="480"/>
        <w:jc w:val="both"/>
        <w:spacing w:before="0" w:beforeAutospacing="0" w:after="0" w:afterAutospacing="0" w:line="360" w:lineRule="auto"/>
        <w:shd w:val="clear" w:color="auto" w:fill="ffffff"/>
        <w:rPr>
          <w:rFonts w:hint="eastAsia" w:cs="宋体"/>
          <w:color w:val="000000"/>
          <w:highlight w:val="none"/>
        </w:rPr>
      </w:pPr>
      <w:r>
        <w:rPr>
          <w:rFonts w:hint="eastAsia" w:cs="宋体"/>
          <w:color w:val="000000"/>
          <w:szCs w:val="28"/>
          <w:highlight w:val="none"/>
        </w:rPr>
        <w:t xml:space="preserve">采购文件售价：免费</w:t>
      </w:r>
      <w:r/>
    </w:p>
    <w:p>
      <w:pPr>
        <w:jc w:val="left"/>
        <w:spacing w:line="360" w:lineRule="auto"/>
        <w:rPr>
          <w:rFonts w:hint="eastAsia" w:ascii="宋体" w:hAnsi="宋体" w:cs="宋体"/>
          <w:b/>
          <w:bCs/>
          <w:color w:val="000000"/>
          <w:sz w:val="24"/>
          <w:highlight w:val="none"/>
        </w:rPr>
        <w:outlineLvl w:val="2"/>
      </w:pPr>
      <w:r>
        <w:rPr>
          <w:rFonts w:hint="eastAsia" w:ascii="宋体" w:hAnsi="宋体" w:cs="宋体"/>
          <w:b/>
          <w:bCs/>
          <w:color w:val="000000"/>
          <w:sz w:val="24"/>
          <w:highlight w:val="none"/>
        </w:rPr>
        <w:t xml:space="preserve">四、提交磋商响应文件截止时间、开标时间和地点</w:t>
      </w:r>
      <w:r/>
    </w:p>
    <w:p>
      <w:pPr>
        <w:ind w:firstLine="480"/>
        <w:spacing w:line="360" w:lineRule="auto"/>
        <w:rPr>
          <w:rFonts w:hint="eastAsia" w:ascii="宋体" w:hAnsi="宋体" w:cs="宋体"/>
          <w:color w:val="000000"/>
          <w:sz w:val="24"/>
          <w:highlight w:val="none"/>
        </w:rPr>
      </w:pPr>
      <w:r/>
      <w:bookmarkStart w:id="15" w:name="EB76ff7bd3b9764d5d98ae568815db1ef0"/>
      <w:r>
        <w:rPr>
          <w:rFonts w:hint="eastAsia" w:ascii="宋体" w:hAnsi="宋体" w:cs="宋体"/>
          <w:bCs/>
          <w:color w:val="000000"/>
          <w:sz w:val="24"/>
          <w:szCs w:val="24"/>
          <w:highlight w:val="none"/>
        </w:rPr>
        <w:t xml:space="preserve">提交截止时间及开标时间：</w:t>
      </w:r>
      <w:r>
        <w:rPr>
          <w:rFonts w:hint="eastAsia" w:ascii="宋体" w:hAnsi="宋体" w:eastAsia="宋体" w:cs="宋体"/>
          <w:color w:val="000000"/>
          <w:sz w:val="24"/>
          <w:szCs w:val="24"/>
          <w:highlight w:val="none"/>
        </w:rPr>
        <w:t xml:space="preserve">202</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08</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25</w:t>
      </w:r>
      <w:r>
        <w:rPr>
          <w:rFonts w:hint="eastAsia" w:ascii="宋体" w:hAnsi="宋体" w:cs="宋体"/>
          <w:bCs/>
          <w:color w:val="000000"/>
          <w:sz w:val="24"/>
          <w:szCs w:val="24"/>
          <w:highlight w:val="none"/>
        </w:rPr>
        <w:t xml:space="preserve"> </w:t>
      </w:r>
      <w:r>
        <w:rPr>
          <w:rFonts w:hint="eastAsia" w:ascii="宋体" w:hAnsi="宋体" w:cs="宋体"/>
          <w:bCs/>
          <w:color w:val="000000"/>
          <w:sz w:val="24"/>
          <w:szCs w:val="24"/>
          <w:highlight w:val="none"/>
          <w:lang w:val="en-US" w:eastAsia="zh-CN"/>
        </w:rPr>
        <w:t xml:space="preserve">09</w:t>
      </w:r>
      <w:r>
        <w:rPr>
          <w:rFonts w:hint="eastAsia" w:ascii="宋体" w:hAnsi="宋体" w:cs="宋体"/>
          <w:bCs/>
          <w:color w:val="000000"/>
          <w:sz w:val="24"/>
          <w:szCs w:val="24"/>
          <w:highlight w:val="none"/>
        </w:rPr>
        <w:t xml:space="preserve">:</w:t>
      </w:r>
      <w:bookmarkEnd w:id="15"/>
      <w:r>
        <w:rPr>
          <w:rFonts w:hint="eastAsia" w:ascii="宋体" w:hAnsi="宋体" w:cs="宋体"/>
          <w:bCs/>
          <w:color w:val="000000"/>
          <w:sz w:val="24"/>
          <w:szCs w:val="24"/>
          <w:highlight w:val="none"/>
          <w:lang w:val="en-US" w:eastAsia="zh-CN"/>
        </w:rPr>
        <w:t xml:space="preserve">30</w:t>
      </w:r>
      <w:r>
        <w:rPr>
          <w:rFonts w:hint="eastAsia" w:ascii="宋体" w:hAnsi="宋体"/>
          <w:color w:val="000000"/>
          <w:sz w:val="24"/>
          <w:highlight w:val="none"/>
        </w:rPr>
        <w:t xml:space="preserve">（北京时间）</w:t>
      </w:r>
      <w:r>
        <w:rPr>
          <w:rFonts w:hint="eastAsia" w:ascii="宋体" w:hAnsi="宋体" w:cs="宋体"/>
          <w:color w:val="000000"/>
          <w:sz w:val="24"/>
          <w:highlight w:val="none"/>
        </w:rPr>
        <w:t xml:space="preserve">。</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szCs w:val="28"/>
          <w:highlight w:val="none"/>
        </w:rPr>
        <w:t xml:space="preserve">开标地点：网上开标大厅</w:t>
      </w:r>
      <w:r/>
    </w:p>
    <w:p>
      <w:pPr>
        <w:ind w:firstLine="480"/>
        <w:jc w:val="left"/>
        <w:spacing w:line="360" w:lineRule="auto"/>
        <w:shd w:val="clear" w:color="auto" w:fill="ffffff"/>
        <w:rPr>
          <w:rFonts w:ascii="宋体" w:hAnsi="宋体" w:cs="宋体"/>
          <w:bCs/>
          <w:color w:val="000000"/>
          <w:sz w:val="24"/>
          <w:szCs w:val="28"/>
          <w:highlight w:val="none"/>
        </w:rPr>
      </w:pPr>
      <w:r>
        <w:rPr>
          <w:rFonts w:hint="eastAsia" w:ascii="宋体" w:hAnsi="宋体" w:cs="宋体"/>
          <w:bCs/>
          <w:color w:val="000000"/>
          <w:sz w:val="24"/>
          <w:szCs w:val="28"/>
          <w:highlight w:val="none"/>
        </w:rPr>
        <w:t xml:space="preserve">注意事项：</w:t>
      </w:r>
      <w:bookmarkStart w:id="204" w:name="_GoBack"/>
      <w:r/>
      <w:bookmarkEnd w:id="204"/>
      <w:r/>
      <w:r/>
    </w:p>
    <w:p>
      <w:pPr>
        <w:ind w:firstLine="480"/>
        <w:jc w:val="left"/>
        <w:spacing w:line="360" w:lineRule="auto"/>
        <w:shd w:val="clear" w:color="auto" w:fill="ffffff"/>
        <w:rPr>
          <w:rFonts w:ascii="宋体" w:hAnsi="宋体" w:cs="宋体"/>
          <w:bCs/>
          <w:color w:val="000000"/>
          <w:sz w:val="24"/>
          <w:szCs w:val="28"/>
          <w:highlight w:val="none"/>
        </w:rPr>
      </w:pPr>
      <w:r>
        <w:rPr>
          <w:rFonts w:hint="eastAsia" w:ascii="宋体" w:hAnsi="宋体" w:cs="宋体"/>
          <w:bCs/>
          <w:color w:val="000000"/>
          <w:sz w:val="24"/>
          <w:szCs w:val="28"/>
          <w:highlight w:val="none"/>
        </w:rPr>
        <w:t xml:space="preserve">（1）本项目通过苏采云电子交易平台进行采购，</w:t>
      </w:r>
      <w:r>
        <w:rPr>
          <w:rFonts w:hint="eastAsia" w:ascii="宋体" w:hAnsi="宋体" w:cs="宋体"/>
          <w:bCs/>
          <w:color w:val="000000"/>
          <w:sz w:val="24"/>
          <w:szCs w:val="28"/>
          <w:highlight w:val="none"/>
          <w:lang w:val="en-US" w:eastAsia="zh-CN"/>
        </w:rPr>
        <w:t xml:space="preserve">供应商</w:t>
      </w:r>
      <w:r>
        <w:rPr>
          <w:rFonts w:hint="eastAsia" w:ascii="宋体" w:hAnsi="宋体" w:cs="宋体"/>
          <w:bCs/>
          <w:color w:val="000000"/>
          <w:sz w:val="24"/>
          <w:szCs w:val="28"/>
          <w:highlight w:val="none"/>
        </w:rPr>
        <w:t xml:space="preserve">须通过苏采云发布的最新响应文件制作软件在线制作并提交响应文件。截至投标截止时间，电子交易平台投标通道将关闭，</w:t>
      </w:r>
      <w:r>
        <w:rPr>
          <w:rFonts w:hint="eastAsia" w:ascii="宋体" w:hAnsi="宋体" w:cs="宋体"/>
          <w:bCs/>
          <w:color w:val="000000"/>
          <w:sz w:val="24"/>
          <w:szCs w:val="28"/>
          <w:highlight w:val="none"/>
          <w:lang w:val="en-US" w:eastAsia="zh-CN"/>
        </w:rPr>
        <w:t xml:space="preserve">供应商</w:t>
      </w:r>
      <w:r>
        <w:rPr>
          <w:rFonts w:hint="eastAsia" w:ascii="宋体" w:hAnsi="宋体" w:cs="宋体"/>
          <w:bCs/>
          <w:color w:val="000000"/>
          <w:sz w:val="24"/>
          <w:szCs w:val="28"/>
          <w:highlight w:val="none"/>
        </w:rPr>
        <w:t xml:space="preserve">未完成电子响应文件有效提交的，其投标将被拒绝。</w:t>
      </w:r>
      <w:r/>
    </w:p>
    <w:p>
      <w:pPr>
        <w:ind w:firstLine="480"/>
        <w:jc w:val="left"/>
        <w:spacing w:line="360" w:lineRule="auto"/>
        <w:shd w:val="clear" w:color="auto" w:fill="ffffff"/>
        <w:rPr>
          <w:rFonts w:hint="eastAsia" w:ascii="宋体" w:hAnsi="宋体" w:cs="宋体"/>
          <w:color w:val="000000"/>
          <w:sz w:val="24"/>
          <w:highlight w:val="none"/>
        </w:rPr>
      </w:pPr>
      <w:r>
        <w:rPr>
          <w:rFonts w:hint="eastAsia" w:ascii="宋体" w:hAnsi="宋体" w:cs="宋体"/>
          <w:bCs/>
          <w:color w:val="000000"/>
          <w:sz w:val="24"/>
          <w:szCs w:val="28"/>
          <w:highlight w:val="none"/>
        </w:rPr>
        <w:t xml:space="preserve">（2）本项目采用网上开标方式，请</w:t>
      </w:r>
      <w:r>
        <w:rPr>
          <w:rFonts w:hint="eastAsia" w:ascii="宋体" w:hAnsi="宋体" w:cs="宋体"/>
          <w:bCs/>
          <w:color w:val="000000"/>
          <w:sz w:val="24"/>
          <w:szCs w:val="28"/>
          <w:highlight w:val="none"/>
          <w:lang w:val="en-US" w:eastAsia="zh-CN"/>
        </w:rPr>
        <w:t xml:space="preserve">供应商</w:t>
      </w:r>
      <w:r>
        <w:rPr>
          <w:rFonts w:hint="eastAsia" w:ascii="宋体" w:hAnsi="宋体" w:cs="宋体"/>
          <w:bCs/>
          <w:color w:val="000000"/>
          <w:sz w:val="24"/>
          <w:szCs w:val="28"/>
          <w:highlight w:val="none"/>
        </w:rPr>
        <w:t xml:space="preserve">事先做好电脑环境准备，自行选择互联网连接畅通的场地，在规定的开标时间登录网上开标大厅进行响应文件解密。</w:t>
      </w:r>
      <w:r/>
    </w:p>
    <w:p>
      <w:pPr>
        <w:jc w:val="left"/>
        <w:spacing w:line="360" w:lineRule="auto"/>
        <w:rPr>
          <w:rFonts w:hint="eastAsia" w:ascii="宋体" w:hAnsi="宋体" w:cs="宋体"/>
          <w:b/>
          <w:bCs/>
          <w:color w:val="000000"/>
          <w:sz w:val="24"/>
          <w:highlight w:val="none"/>
        </w:rPr>
        <w:outlineLvl w:val="2"/>
      </w:pPr>
      <w:r>
        <w:rPr>
          <w:rFonts w:hint="eastAsia" w:ascii="宋体" w:hAnsi="宋体" w:cs="宋体"/>
          <w:b/>
          <w:bCs/>
          <w:color w:val="000000"/>
          <w:sz w:val="24"/>
          <w:highlight w:val="none"/>
        </w:rPr>
        <w:t xml:space="preserve">五、公告期限</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自本公告发布之日起3个工作日。</w:t>
      </w:r>
      <w:r/>
    </w:p>
    <w:p>
      <w:pPr>
        <w:jc w:val="left"/>
        <w:spacing w:line="360" w:lineRule="auto"/>
        <w:rPr>
          <w:rFonts w:hint="eastAsia" w:ascii="宋体" w:hAnsi="宋体" w:cs="宋体"/>
          <w:b/>
          <w:bCs/>
          <w:color w:val="000000"/>
          <w:sz w:val="24"/>
          <w:highlight w:val="none"/>
        </w:rPr>
        <w:outlineLvl w:val="2"/>
      </w:pPr>
      <w:r>
        <w:rPr>
          <w:rFonts w:hint="eastAsia" w:ascii="宋体" w:hAnsi="宋体" w:cs="宋体"/>
          <w:b/>
          <w:bCs/>
          <w:color w:val="000000"/>
          <w:sz w:val="24"/>
          <w:highlight w:val="none"/>
        </w:rPr>
        <w:t xml:space="preserve">六、其他补充事宜</w:t>
      </w:r>
      <w:r/>
    </w:p>
    <w:p>
      <w:pPr>
        <w:pStyle w:val="1735"/>
        <w:ind w:firstLine="480"/>
        <w:jc w:val="left"/>
        <w:spacing w:line="360" w:lineRule="auto"/>
        <w:shd w:val="clear" w:color="auto" w:fill="ffffff"/>
        <w:widowControl/>
        <w:rPr>
          <w:rFonts w:ascii="宋体" w:hAnsi="宋体" w:cs="宋体"/>
          <w:color w:val="000000"/>
          <w:sz w:val="24"/>
          <w:szCs w:val="28"/>
          <w:highlight w:val="none"/>
        </w:rPr>
      </w:pPr>
      <w:r>
        <w:rPr>
          <w:rFonts w:hint="eastAsia" w:ascii="宋体" w:hAnsi="宋体" w:cs="宋体"/>
          <w:color w:val="000000"/>
          <w:sz w:val="24"/>
          <w:szCs w:val="28"/>
          <w:highlight w:val="none"/>
        </w:rPr>
        <w:t xml:space="preserve">1、本项目通过电子交易平台进行采购，请在投标前详细阅读《苏采云系统供应商操作手册》（网址：http://ggzy.zhenjiang.gov.cn/zjzc/xzzn/），供应商在使用系统进行投标的过程中如遇到涉及平台使用的任何问题，应在工作日上午9：00-11:30</w:t>
      </w:r>
      <w:r>
        <w:rPr>
          <w:rFonts w:hint="eastAsia" w:ascii="宋体" w:hAnsi="宋体" w:cs="宋体"/>
          <w:color w:val="000000"/>
          <w:sz w:val="24"/>
          <w:szCs w:val="28"/>
          <w:highlight w:val="none"/>
          <w:lang w:val="en-US" w:eastAsia="zh-CN"/>
        </w:rPr>
        <w:t xml:space="preserve">下午</w:t>
      </w:r>
      <w:r>
        <w:rPr>
          <w:rFonts w:hint="eastAsia" w:ascii="宋体" w:hAnsi="宋体" w:cs="宋体"/>
          <w:color w:val="000000"/>
          <w:sz w:val="24"/>
          <w:szCs w:val="28"/>
          <w:highlight w:val="none"/>
        </w:rPr>
        <w:t xml:space="preserve">13:30-17:30期间致电技术支持热线咨询，联系方式：0519-86722803。</w:t>
      </w:r>
      <w:r/>
    </w:p>
    <w:p>
      <w:pPr>
        <w:pStyle w:val="1735"/>
        <w:ind w:firstLine="480"/>
        <w:jc w:val="left"/>
        <w:spacing w:line="360" w:lineRule="auto"/>
        <w:shd w:val="clear" w:color="auto" w:fill="ffffff"/>
        <w:widowControl/>
        <w:rPr>
          <w:rFonts w:ascii="宋体" w:hAnsi="宋体"/>
          <w:color w:val="000000"/>
          <w:sz w:val="24"/>
          <w:szCs w:val="28"/>
          <w:highlight w:val="none"/>
        </w:rPr>
      </w:pPr>
      <w:r>
        <w:rPr>
          <w:rFonts w:hint="eastAsia" w:ascii="宋体" w:hAnsi="宋体" w:cs="宋体"/>
          <w:color w:val="000000"/>
          <w:sz w:val="24"/>
          <w:szCs w:val="28"/>
          <w:highlight w:val="none"/>
        </w:rPr>
        <w:t xml:space="preserve">2、供应商投标需提前办理数字认证证书，镇江</w:t>
      </w:r>
      <w:r>
        <w:rPr>
          <w:rFonts w:hint="eastAsia" w:ascii="宋体" w:hAnsi="宋体"/>
          <w:color w:val="000000"/>
          <w:sz w:val="24"/>
          <w:szCs w:val="28"/>
          <w:highlight w:val="none"/>
        </w:rPr>
        <w:t xml:space="preserve">CA数字证书的办理：</w:t>
      </w:r>
      <w:r>
        <w:rPr>
          <w:rFonts w:hint="eastAsia" w:ascii="宋体" w:hAnsi="宋体" w:cs="宋体"/>
          <w:color w:val="000000"/>
          <w:sz w:val="24"/>
          <w:szCs w:val="28"/>
          <w:highlight w:val="none"/>
        </w:rPr>
        <w:t xml:space="preserve">镇江地区意源（方正）CA办理方式：镇江市润州区冠城路8号工人大厦7楼公共资源交易中心大厅CA窗口。</w:t>
      </w:r>
      <w:r>
        <w:rPr>
          <w:rFonts w:hint="eastAsia" w:ascii="宋体" w:hAnsi="宋体"/>
          <w:color w:val="000000"/>
          <w:sz w:val="24"/>
          <w:szCs w:val="28"/>
          <w:highlight w:val="none"/>
        </w:rPr>
        <w:t xml:space="preserve">工作日办公时间：9:00-12:00、13:30-17:30。联系电话：0511-88968012。</w:t>
      </w:r>
      <w:r/>
    </w:p>
    <w:p>
      <w:pPr>
        <w:pStyle w:val="1735"/>
        <w:ind w:firstLine="480"/>
        <w:jc w:val="left"/>
        <w:spacing w:line="360" w:lineRule="auto"/>
        <w:shd w:val="clear" w:color="auto" w:fill="ffffff"/>
        <w:widowControl/>
        <w:rPr>
          <w:rFonts w:ascii="宋体" w:hAnsi="宋体" w:cs="宋体"/>
          <w:color w:val="000000"/>
          <w:sz w:val="24"/>
          <w:szCs w:val="28"/>
          <w:highlight w:val="none"/>
        </w:rPr>
      </w:pPr>
      <w:r>
        <w:rPr>
          <w:rFonts w:hint="eastAsia" w:ascii="宋体" w:hAnsi="宋体" w:cs="宋体"/>
          <w:color w:val="000000"/>
          <w:sz w:val="24"/>
          <w:szCs w:val="28"/>
          <w:highlight w:val="none"/>
        </w:rPr>
        <w:t xml:space="preserve">3、本项目在限定的解密时间内，只要有一家供应商解密成功，即视为网上招投标平台运行无故障。因供应商自身软硬件配备不齐全或发生故障等问题而导致在交互过程中出现不稳定或中断等情况的，由供应商自身承担一切后果。</w:t>
      </w:r>
      <w:r/>
    </w:p>
    <w:p>
      <w:pPr>
        <w:ind w:firstLine="480"/>
        <w:spacing w:line="360" w:lineRule="auto"/>
        <w:rPr>
          <w:rFonts w:hint="eastAsia" w:ascii="宋体" w:hAnsi="宋体" w:cs="宋体"/>
          <w:color w:val="000000"/>
          <w:sz w:val="24"/>
          <w:szCs w:val="28"/>
          <w:highlight w:val="none"/>
        </w:rPr>
      </w:pPr>
      <w:r>
        <w:rPr>
          <w:rFonts w:hint="eastAsia" w:ascii="宋体" w:hAnsi="宋体" w:cs="宋体"/>
          <w:color w:val="000000"/>
          <w:sz w:val="24"/>
          <w:szCs w:val="28"/>
          <w:highlight w:val="none"/>
        </w:rPr>
        <w:t xml:space="preserve">4、请各供应商及时关注和查看“江苏政府采购网”是否有更正公告。因供应商自身原因未能及时获取的，一切后果由供应商自行承担。</w:t>
      </w:r>
      <w:r/>
    </w:p>
    <w:p>
      <w:pPr>
        <w:jc w:val="left"/>
        <w:spacing w:line="360" w:lineRule="auto"/>
        <w:rPr>
          <w:rFonts w:hint="eastAsia" w:ascii="宋体" w:hAnsi="宋体" w:cs="宋体"/>
          <w:b/>
          <w:bCs/>
          <w:color w:val="000000"/>
          <w:sz w:val="24"/>
          <w:highlight w:val="none"/>
        </w:rPr>
        <w:outlineLvl w:val="2"/>
      </w:pPr>
      <w:r>
        <w:rPr>
          <w:rFonts w:hint="eastAsia" w:ascii="宋体" w:hAnsi="宋体" w:cs="宋体"/>
          <w:b/>
          <w:bCs/>
          <w:color w:val="000000"/>
          <w:sz w:val="24"/>
          <w:highlight w:val="none"/>
        </w:rPr>
        <w:t xml:space="preserve">七、凡对本次采购提出询问，请按以下方式联系。</w:t>
      </w:r>
      <w:r/>
    </w:p>
    <w:p>
      <w:pPr>
        <w:ind w:firstLine="480"/>
        <w:spacing w:line="360" w:lineRule="auto"/>
        <w:rPr>
          <w:rFonts w:hint="eastAsia" w:ascii="宋体" w:hAnsi="宋体" w:eastAsia="宋体" w:cs="宋体"/>
          <w:b/>
          <w:bCs/>
          <w:color w:val="ff0000"/>
          <w:sz w:val="28"/>
          <w:szCs w:val="28"/>
          <w:highlight w:val="none"/>
          <w:lang w:val="en-US" w:eastAsia="zh-CN"/>
        </w:rPr>
      </w:pPr>
      <w:r>
        <w:rPr>
          <w:rFonts w:hint="eastAsia" w:ascii="宋体" w:hAnsi="宋体" w:cs="宋体"/>
          <w:color w:val="000000"/>
          <w:sz w:val="24"/>
          <w:highlight w:val="none"/>
        </w:rPr>
        <w:t xml:space="preserve">1、采购人信息</w:t>
      </w:r>
      <w:r/>
    </w:p>
    <w:p>
      <w:pPr>
        <w:ind w:firstLine="480"/>
        <w:spacing w:line="360" w:lineRule="auto"/>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名    称：镇江市</w:t>
      </w:r>
      <w:r>
        <w:rPr>
          <w:rFonts w:hint="eastAsia" w:ascii="宋体" w:hAnsi="宋体" w:cs="宋体"/>
          <w:color w:val="000000"/>
          <w:sz w:val="24"/>
          <w:highlight w:val="none"/>
          <w:lang w:val="en-US" w:eastAsia="zh-CN"/>
        </w:rPr>
        <w:t xml:space="preserve">丹徒区民政局</w:t>
      </w:r>
      <w:r/>
    </w:p>
    <w:p>
      <w:pPr>
        <w:ind w:firstLine="480"/>
        <w:spacing w:line="360" w:lineRule="auto"/>
        <w:rPr>
          <w:rFonts w:hint="eastAsia" w:ascii="宋体" w:hAnsi="宋体" w:cs="宋体"/>
          <w:color w:val="000000"/>
          <w:sz w:val="24"/>
          <w:highlight w:val="none"/>
          <w:shd w:val="clear" w:color="auto" w:fill="ffffff"/>
        </w:rPr>
      </w:pPr>
      <w:r>
        <w:rPr>
          <w:rFonts w:hint="eastAsia" w:ascii="宋体" w:hAnsi="宋体" w:cs="宋体"/>
          <w:color w:val="000000"/>
          <w:sz w:val="24"/>
          <w:highlight w:val="none"/>
        </w:rPr>
        <w:t xml:space="preserve">地    址：</w:t>
      </w:r>
      <w:r>
        <w:rPr>
          <w:rFonts w:hint="eastAsia" w:ascii="宋体" w:hAnsi="宋体" w:cs="宋体"/>
          <w:color w:val="000000"/>
          <w:sz w:val="24"/>
          <w:highlight w:val="none"/>
          <w:lang w:val="en-US" w:eastAsia="zh-CN"/>
        </w:rPr>
        <w:t xml:space="preserve">江苏省镇江市丹徒区丹徒新城广场东路158号</w:t>
      </w:r>
      <w:r/>
    </w:p>
    <w:p>
      <w:pPr>
        <w:ind w:firstLine="480"/>
        <w:spacing w:line="360" w:lineRule="auto"/>
        <w:rPr>
          <w:rFonts w:hint="default" w:ascii="宋体" w:hAnsi="宋体" w:eastAsia="宋体" w:cs="宋体"/>
          <w:color w:val="ff0000"/>
          <w:sz w:val="24"/>
          <w:highlight w:val="none"/>
          <w:lang w:val="en-US" w:eastAsia="zh-CN"/>
        </w:rPr>
      </w:pPr>
      <w:r>
        <w:rPr>
          <w:rFonts w:hint="eastAsia" w:ascii="宋体" w:hAnsi="宋体" w:cs="宋体"/>
          <w:color w:val="000000"/>
          <w:sz w:val="24"/>
          <w:highlight w:val="none"/>
        </w:rPr>
        <w:t xml:space="preserve">联系方式：0511-87055913</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2、采购代理机构信息</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名    称：江苏巍信项目管理有限公司</w:t>
      </w:r>
      <w:r/>
    </w:p>
    <w:p>
      <w:pPr>
        <w:ind w:firstLine="480"/>
        <w:spacing w:line="360" w:lineRule="auto"/>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地    址：镇江市润州区九华山路江苏科技大学南校区二号楼四层</w:t>
      </w:r>
      <w:r/>
    </w:p>
    <w:p>
      <w:pPr>
        <w:ind w:firstLine="500"/>
        <w:spacing w:line="360" w:lineRule="auto"/>
        <w:rPr>
          <w:rFonts w:hint="eastAsia" w:ascii="宋体" w:hAnsi="宋体" w:cs="宋体"/>
          <w:color w:val="000000"/>
          <w:sz w:val="24"/>
          <w:highlight w:val="none"/>
        </w:rPr>
      </w:pPr>
      <w:r>
        <w:rPr>
          <w:rFonts w:hint="eastAsia" w:ascii="宋体" w:hAnsi="宋体" w:cs="宋体"/>
          <w:color w:val="000000"/>
          <w:spacing w:val="60"/>
          <w:sz w:val="24"/>
          <w:highlight w:val="none"/>
        </w:rPr>
        <w:t xml:space="preserve">联系</w:t>
      </w:r>
      <w:r>
        <w:rPr>
          <w:rFonts w:hint="eastAsia" w:ascii="宋体" w:hAnsi="宋体" w:cs="宋体"/>
          <w:color w:val="000000"/>
          <w:spacing w:val="0"/>
          <w:sz w:val="24"/>
          <w:highlight w:val="none"/>
        </w:rPr>
        <w:t xml:space="preserve">人</w:t>
      </w: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郭</w:t>
      </w:r>
      <w:r>
        <w:rPr>
          <w:rFonts w:hint="eastAsia" w:ascii="宋体" w:hAnsi="宋体" w:cs="宋体"/>
          <w:color w:val="000000"/>
          <w:sz w:val="24"/>
          <w:highlight w:val="none"/>
        </w:rPr>
        <w:t xml:space="preserve">工</w:t>
      </w:r>
      <w:r/>
    </w:p>
    <w:p>
      <w:pPr>
        <w:ind w:firstLine="480"/>
        <w:spacing w:line="360" w:lineRule="auto"/>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电    话：0511-</w:t>
      </w:r>
      <w:r>
        <w:rPr>
          <w:rFonts w:hint="eastAsia" w:ascii="宋体" w:hAnsi="宋体" w:cs="宋体"/>
          <w:color w:val="000000"/>
          <w:sz w:val="24"/>
          <w:highlight w:val="none"/>
          <w:lang w:val="en-US" w:eastAsia="zh-CN"/>
        </w:rPr>
        <w:t xml:space="preserve">80836001</w:t>
      </w:r>
      <w:r/>
    </w:p>
    <w:p>
      <w:pPr>
        <w:pStyle w:val="1705"/>
        <w:ind w:left="0"/>
        <w:jc w:val="center"/>
        <w:spacing w:line="360" w:lineRule="auto"/>
        <w:tabs>
          <w:tab w:val="right" w:pos="9061" w:leader="dot"/>
        </w:tabs>
        <w:rPr>
          <w:rStyle w:val="1682"/>
          <w:rFonts w:hint="eastAsia" w:ascii="宋体" w:hAnsi="宋体" w:cs="宋体"/>
          <w:color w:val="000000"/>
          <w:szCs w:val="32"/>
          <w:highlight w:val="none"/>
        </w:rPr>
        <w:outlineLvl w:val="0"/>
      </w:pPr>
      <w:r>
        <w:rPr>
          <w:rFonts w:ascii="宋体" w:hAnsi="宋体"/>
          <w:color w:val="000000"/>
          <w:highlight w:val="none"/>
        </w:rPr>
        <w:br w:type="page" w:clear="all"/>
      </w:r>
      <w:bookmarkStart w:id="16" w:name="_Toc105940807"/>
      <w:r/>
      <w:bookmarkStart w:id="17" w:name="_Toc32479"/>
      <w:r/>
      <w:bookmarkStart w:id="18" w:name="_Toc605545432"/>
      <w:r>
        <w:rPr>
          <w:rStyle w:val="1682"/>
          <w:rFonts w:hint="eastAsia" w:ascii="宋体" w:hAnsi="宋体" w:cs="宋体"/>
          <w:color w:val="000000"/>
          <w:szCs w:val="32"/>
          <w:highlight w:val="none"/>
        </w:rPr>
        <w:t xml:space="preserve">第二部分  供应商须知</w:t>
      </w:r>
      <w:bookmarkEnd w:id="16"/>
      <w:r/>
      <w:bookmarkEnd w:id="17"/>
      <w:r/>
      <w:bookmarkEnd w:id="18"/>
      <w:r/>
      <w:r/>
    </w:p>
    <w:p>
      <w:pPr>
        <w:pStyle w:val="1676"/>
        <w:jc w:val="center"/>
        <w:keepLines w:val="0"/>
        <w:keepNext w:val="0"/>
        <w:spacing w:before="0" w:after="0" w:line="360" w:lineRule="auto"/>
        <w:shd w:val="clear" w:color="auto" w:fill="ffffff"/>
        <w:rPr>
          <w:rFonts w:ascii="宋体" w:hAnsi="宋体" w:cs="宋体"/>
          <w:color w:val="000000"/>
          <w:szCs w:val="32"/>
          <w:highlight w:val="none"/>
        </w:rPr>
      </w:pPr>
      <w:r/>
      <w:bookmarkStart w:id="19" w:name="_Toc92168000"/>
      <w:r/>
      <w:bookmarkStart w:id="20" w:name="_Toc100386034"/>
      <w:r/>
      <w:bookmarkStart w:id="21" w:name="_Toc105940808"/>
      <w:r/>
      <w:bookmarkStart w:id="22" w:name="_Toc105940890"/>
      <w:r>
        <w:rPr>
          <w:rFonts w:hint="eastAsia" w:ascii="宋体" w:hAnsi="宋体" w:cs="宋体"/>
          <w:color w:val="000000"/>
          <w:szCs w:val="32"/>
          <w:highlight w:val="none"/>
        </w:rPr>
        <w:t xml:space="preserve">前附表</w:t>
      </w:r>
      <w:r/>
    </w:p>
    <w:tbl>
      <w:tblPr>
        <w:tblStyle w:val="1489"/>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4"/>
        <w:gridCol w:w="1880"/>
        <w:gridCol w:w="5867"/>
      </w:tblGrid>
      <w:tr>
        <w:trPr/>
        <w:tc>
          <w:tcPr>
            <w:tcW w:w="454" w:type="pct"/>
            <w:vAlign w:val="center"/>
            <w:textDirection w:val="lrTb"/>
            <w:noWrap w:val="false"/>
          </w:tcPr>
          <w:p>
            <w:pPr>
              <w:pStyle w:val="1674"/>
              <w:keepLines w:val="0"/>
              <w:keepNext w:val="0"/>
              <w:spacing w:before="0"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p>
        </w:tc>
        <w:tc>
          <w:tcPr>
            <w:tcW w:w="1103" w:type="pct"/>
            <w:vAlign w:val="center"/>
            <w:textDirection w:val="lrTb"/>
            <w:noWrap w:val="false"/>
          </w:tcPr>
          <w:p>
            <w:pPr>
              <w:pStyle w:val="1674"/>
              <w:keepLines w:val="0"/>
              <w:keepNext w:val="0"/>
              <w:spacing w:before="0"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事项</w:t>
            </w:r>
            <w:r/>
          </w:p>
        </w:tc>
        <w:tc>
          <w:tcPr>
            <w:tcW w:w="3442" w:type="pct"/>
            <w:vAlign w:val="center"/>
            <w:textDirection w:val="lrTb"/>
            <w:noWrap w:val="false"/>
          </w:tcPr>
          <w:p>
            <w:pPr>
              <w:pStyle w:val="1674"/>
              <w:keepLines w:val="0"/>
              <w:keepNext w:val="0"/>
              <w:spacing w:before="0"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本项目规定</w:t>
            </w:r>
            <w:r/>
          </w:p>
        </w:tc>
      </w:tr>
      <w:tr>
        <w:trPr/>
        <w:tc>
          <w:tcPr>
            <w:tcW w:w="454" w:type="pct"/>
            <w:vAlign w:val="center"/>
            <w:textDirection w:val="lrTb"/>
            <w:noWrap w:val="false"/>
          </w:tcPr>
          <w:p>
            <w:pPr>
              <w:pStyle w:val="1674"/>
              <w:keepLines w:val="0"/>
              <w:keepNext w:val="0"/>
              <w:spacing w:before="0" w:after="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w:t>
            </w:r>
            <w:r/>
          </w:p>
        </w:tc>
        <w:tc>
          <w:tcPr>
            <w:tcW w:w="1103" w:type="pct"/>
            <w:vAlign w:val="center"/>
            <w:textDirection w:val="lrTb"/>
            <w:noWrap w:val="false"/>
          </w:tcPr>
          <w:p>
            <w:pPr>
              <w:pStyle w:val="1674"/>
              <w:keepLines w:val="0"/>
              <w:keepNext w:val="0"/>
              <w:spacing w:before="0" w:after="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报价要求</w:t>
            </w:r>
            <w:r/>
          </w:p>
        </w:tc>
        <w:tc>
          <w:tcPr>
            <w:tcW w:w="3442" w:type="pct"/>
            <w:vAlign w:val="center"/>
            <w:textDirection w:val="lrTb"/>
            <w:noWrap w:val="false"/>
          </w:tcPr>
          <w:p>
            <w:pPr>
              <w:pStyle w:val="1674"/>
              <w:jc w:val="both"/>
              <w:keepLines w:val="0"/>
              <w:keepNext w:val="0"/>
              <w:spacing w:before="0" w:after="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本次投标报价的币种为人民币。</w:t>
            </w:r>
            <w:r/>
          </w:p>
          <w:p>
            <w:pPr>
              <w:pStyle w:val="1674"/>
              <w:jc w:val="both"/>
              <w:keepLines w:val="0"/>
              <w:keepNext w:val="0"/>
              <w:spacing w:before="0" w:after="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供应商应按磋商文件所提供的报价表格式报价。</w:t>
            </w:r>
            <w:r/>
          </w:p>
          <w:p>
            <w:pPr>
              <w:pStyle w:val="1674"/>
              <w:jc w:val="both"/>
              <w:keepLines w:val="0"/>
              <w:keepNext w:val="0"/>
              <w:spacing w:before="0" w:after="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供应商应对本项目报出最具有竞争力的价格，应包括本次招标要求提供的服务已支付或将支付的所有费用（含税费）。</w:t>
            </w:r>
            <w:r/>
          </w:p>
          <w:p>
            <w:pPr>
              <w:pStyle w:val="1674"/>
              <w:jc w:val="both"/>
              <w:keepLines w:val="0"/>
              <w:keepNext w:val="0"/>
              <w:spacing w:before="0" w:after="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最低投标报价不能作为中标的保证。</w:t>
            </w:r>
            <w:r/>
          </w:p>
          <w:p>
            <w:pPr>
              <w:pStyle w:val="1674"/>
              <w:jc w:val="both"/>
              <w:keepLines w:val="0"/>
              <w:keepNext w:val="0"/>
              <w:spacing w:before="0" w:after="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中标价即为合同签约价。</w:t>
            </w:r>
            <w:r/>
          </w:p>
          <w:p>
            <w:pPr>
              <w:pStyle w:val="1674"/>
              <w:jc w:val="both"/>
              <w:keepLines w:val="0"/>
              <w:keepNext w:val="0"/>
              <w:spacing w:before="0" w:after="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如出现报价前后不一致的，将按磋商文件第五部分“评标办法和标准”第5项规定进行修正。</w:t>
            </w:r>
            <w:r/>
          </w:p>
          <w:p>
            <w:pPr>
              <w:rPr>
                <w:rFonts w:hint="eastAsia" w:ascii="宋体" w:hAnsi="宋体" w:cs="宋体"/>
                <w:b/>
                <w:bCs/>
                <w:color w:val="000000"/>
                <w:sz w:val="24"/>
                <w:szCs w:val="24"/>
                <w:highlight w:val="none"/>
                <w:u w:val="single"/>
              </w:rPr>
            </w:pPr>
            <w:r>
              <w:rPr>
                <w:rFonts w:hint="eastAsia" w:ascii="宋体" w:hAnsi="宋体" w:cs="宋体"/>
                <w:b/>
                <w:bCs/>
                <w:color w:val="000000"/>
                <w:sz w:val="24"/>
                <w:szCs w:val="24"/>
                <w:highlight w:val="none"/>
                <w:u w:val="single"/>
              </w:rPr>
              <w:t xml:space="preserve">按照财库〔2026〕2号文要求，评审过程中出现下列情形之一的，</w:t>
            </w:r>
            <w:r>
              <w:rPr>
                <w:rFonts w:hint="eastAsia" w:ascii="宋体" w:hAnsi="宋体" w:cs="宋体"/>
                <w:b/>
                <w:bCs/>
                <w:color w:val="000000"/>
                <w:sz w:val="24"/>
                <w:szCs w:val="24"/>
                <w:highlight w:val="none"/>
                <w:u w:val="single"/>
                <w:lang w:eastAsia="zh-CN"/>
              </w:rPr>
              <w:t xml:space="preserve">评标委员会</w:t>
            </w:r>
            <w:r>
              <w:rPr>
                <w:rFonts w:hint="eastAsia" w:ascii="宋体" w:hAnsi="宋体" w:cs="宋体"/>
                <w:b/>
                <w:bCs/>
                <w:color w:val="000000"/>
                <w:sz w:val="24"/>
                <w:szCs w:val="24"/>
                <w:highlight w:val="none"/>
                <w:u w:val="single"/>
              </w:rPr>
              <w:t xml:space="preserve">应当启动异常低价投标（响应）审查程序： </w:t>
            </w:r>
            <w:r/>
          </w:p>
          <w:p>
            <w:pPr>
              <w:rPr>
                <w:rFonts w:hint="eastAsia" w:ascii="宋体" w:hAnsi="宋体" w:cs="宋体"/>
                <w:b/>
                <w:bCs/>
                <w:color w:val="000000"/>
                <w:sz w:val="24"/>
                <w:szCs w:val="24"/>
                <w:highlight w:val="none"/>
                <w:u w:val="single"/>
              </w:rPr>
            </w:pPr>
            <w:r>
              <w:rPr>
                <w:rFonts w:hint="eastAsia" w:ascii="宋体" w:hAnsi="宋体" w:cs="宋体"/>
                <w:b/>
                <w:bCs/>
                <w:color w:val="000000"/>
                <w:sz w:val="24"/>
                <w:szCs w:val="24"/>
                <w:highlight w:val="none"/>
                <w:u w:val="single"/>
              </w:rPr>
              <w:t xml:space="preserve">1.投标（响应）报价低于全部通过符合性审查供应商投标（响应）报价平均值50%的，即投标（响应）报价&lt;全部通过符合性审查供应商投标（响应）报价平均值×50%；</w:t>
            </w:r>
            <w:r/>
          </w:p>
          <w:p>
            <w:pPr>
              <w:rPr>
                <w:rFonts w:hint="eastAsia" w:ascii="宋体" w:hAnsi="宋体" w:cs="宋体"/>
                <w:b/>
                <w:bCs/>
                <w:color w:val="000000"/>
                <w:sz w:val="24"/>
                <w:szCs w:val="24"/>
                <w:highlight w:val="none"/>
                <w:u w:val="single"/>
              </w:rPr>
            </w:pPr>
            <w:r>
              <w:rPr>
                <w:rFonts w:hint="eastAsia" w:ascii="宋体" w:hAnsi="宋体" w:cs="宋体"/>
                <w:b/>
                <w:bCs/>
                <w:color w:val="000000"/>
                <w:sz w:val="24"/>
                <w:szCs w:val="24"/>
                <w:highlight w:val="none"/>
                <w:u w:val="single"/>
              </w:rPr>
              <w:t xml:space="preserve">2.投标（响应）报价低于通过符合性审查的次低报价供应商投标（响应）报价50%的，即投标（响应）报价&lt;通过符合性审查的次低报价供应商投标（响应）报价×50%；</w:t>
            </w:r>
            <w:r/>
          </w:p>
          <w:p>
            <w:pPr>
              <w:rPr>
                <w:rFonts w:hint="eastAsia" w:ascii="宋体" w:hAnsi="宋体" w:cs="宋体"/>
                <w:b/>
                <w:bCs/>
                <w:color w:val="000000"/>
                <w:sz w:val="24"/>
                <w:szCs w:val="24"/>
                <w:highlight w:val="none"/>
                <w:u w:val="single"/>
              </w:rPr>
            </w:pPr>
            <w:r>
              <w:rPr>
                <w:rFonts w:hint="eastAsia" w:ascii="宋体" w:hAnsi="宋体" w:cs="宋体"/>
                <w:b/>
                <w:bCs/>
                <w:color w:val="000000"/>
                <w:sz w:val="24"/>
                <w:szCs w:val="24"/>
                <w:highlight w:val="none"/>
                <w:u w:val="single"/>
              </w:rPr>
              <w:t xml:space="preserve">3.投标（响应）报价低于采购项目最高限价45%的，即投标（响应）报价&lt;采购项目最高限价×45%；</w:t>
            </w:r>
            <w:r/>
          </w:p>
          <w:p>
            <w:pPr>
              <w:rPr>
                <w:rFonts w:hint="eastAsia"/>
              </w:rPr>
            </w:pPr>
            <w:r>
              <w:rPr>
                <w:rFonts w:hint="eastAsia" w:ascii="宋体" w:hAnsi="宋体" w:cs="宋体"/>
                <w:b/>
                <w:bCs/>
                <w:color w:val="000000"/>
                <w:sz w:val="24"/>
                <w:szCs w:val="24"/>
                <w:highlight w:val="none"/>
                <w:u w:val="single"/>
              </w:rPr>
              <w:t xml:space="preserve">4.评审委员会基于专业判断，认为供应商报价过低，有可能影响产品质量或者不能诚信履约的其他情形。</w:t>
            </w:r>
            <w:r/>
          </w:p>
        </w:tc>
      </w:tr>
      <w:tr>
        <w:trPr>
          <w:trHeight w:val="746"/>
        </w:trPr>
        <w:tc>
          <w:tcPr>
            <w:tcW w:w="454" w:type="pct"/>
            <w:vAlign w:val="center"/>
            <w:textDirection w:val="lrTb"/>
            <w:noWrap w:val="false"/>
          </w:tcPr>
          <w:p>
            <w:pPr>
              <w:pStyle w:val="1674"/>
              <w:keepLines w:val="0"/>
              <w:keepNext w:val="0"/>
              <w:spacing w:before="0" w:after="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w:t>
            </w:r>
            <w:r/>
          </w:p>
        </w:tc>
        <w:tc>
          <w:tcPr>
            <w:tcW w:w="1103" w:type="pct"/>
            <w:vAlign w:val="center"/>
            <w:textDirection w:val="lrTb"/>
            <w:noWrap w:val="false"/>
          </w:tcPr>
          <w:p>
            <w:pPr>
              <w:pStyle w:val="1674"/>
              <w:keepLines w:val="0"/>
              <w:keepNext w:val="0"/>
              <w:spacing w:before="0" w:after="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转包及分包</w:t>
            </w:r>
            <w:r/>
          </w:p>
        </w:tc>
        <w:tc>
          <w:tcPr>
            <w:tcW w:w="3442" w:type="pct"/>
            <w:vAlign w:val="center"/>
            <w:textDirection w:val="lrTb"/>
            <w:noWrap w:val="false"/>
          </w:tcPr>
          <w:p>
            <w:pPr>
              <w:pStyle w:val="1492"/>
              <w:ind w:firstLine="0"/>
              <w:rPr>
                <w:rFonts w:ascii="宋体" w:hAnsi="宋体" w:cs="宋体"/>
                <w:color w:val="000000"/>
                <w:sz w:val="24"/>
                <w:highlight w:val="none"/>
              </w:rPr>
            </w:pPr>
            <w:r>
              <w:rPr>
                <w:rFonts w:hint="eastAsia" w:ascii="宋体" w:hAnsi="宋体" w:cs="宋体"/>
                <w:color w:val="000000"/>
                <w:sz w:val="24"/>
                <w:highlight w:val="none"/>
              </w:rPr>
              <w:t xml:space="preserve">项目依法不得转包</w:t>
            </w:r>
            <w:r/>
          </w:p>
          <w:p>
            <w:pPr>
              <w:pStyle w:val="1492"/>
              <w:ind w:firstLine="0"/>
              <w:rPr>
                <w:rFonts w:ascii="宋体" w:hAnsi="宋体" w:cs="宋体"/>
                <w:color w:val="000000"/>
                <w:sz w:val="24"/>
                <w:highlight w:val="none"/>
              </w:rPr>
            </w:pPr>
            <w:r>
              <w:rPr>
                <w:rFonts w:ascii="Wingdings 2" w:hAnsi="Wingdings 2" w:eastAsia="Wingdings 2" w:cs="Wingdings 2"/>
                <w:color w:val="000000"/>
                <w:sz w:val="24"/>
                <w:highlight w:val="none"/>
              </w:rPr>
              <w:t xml:space="preserve">R</w:t>
            </w:r>
            <w:r>
              <w:rPr>
                <w:rFonts w:hint="eastAsia" w:ascii="宋体" w:hAnsi="宋体" w:cs="宋体"/>
                <w:color w:val="000000"/>
                <w:sz w:val="24"/>
                <w:highlight w:val="none"/>
              </w:rPr>
              <w:t xml:space="preserve">A本项目不同意分包。</w:t>
            </w:r>
            <w:r/>
          </w:p>
          <w:p>
            <w:pPr>
              <w:pStyle w:val="1674"/>
              <w:jc w:val="both"/>
              <w:keepLines w:val="0"/>
              <w:keepNext w:val="0"/>
              <w:spacing w:before="0" w:after="0" w:line="240" w:lineRule="auto"/>
              <w:rPr>
                <w:rFonts w:hint="default" w:ascii="宋体" w:hAnsi="宋体" w:eastAsia="宋体" w:cs="宋体"/>
                <w:b w:val="0"/>
                <w:bCs/>
                <w:color w:val="000000"/>
                <w:sz w:val="24"/>
                <w:szCs w:val="24"/>
                <w:highlight w:val="none"/>
                <w:lang w:val="en-US" w:eastAsia="zh-CN"/>
              </w:rPr>
            </w:pPr>
            <w:r>
              <w:rPr>
                <w:rFonts w:ascii="Wingdings 2" w:hAnsi="Wingdings 2" w:eastAsia="Wingdings 2" w:cs="Wingdings 2"/>
                <w:b w:val="0"/>
                <w:color w:val="000000"/>
                <w:sz w:val="24"/>
                <w:szCs w:val="24"/>
                <w:highlight w:val="none"/>
              </w:rPr>
              <w:t xml:space="preserve">£</w:t>
            </w:r>
            <w:r>
              <w:rPr>
                <w:rFonts w:hint="eastAsia" w:ascii="宋体" w:hAnsi="宋体" w:eastAsia="宋体" w:cs="宋体"/>
                <w:b w:val="0"/>
                <w:color w:val="000000"/>
                <w:sz w:val="24"/>
                <w:szCs w:val="24"/>
                <w:highlight w:val="none"/>
              </w:rPr>
              <w:t xml:space="preserve">B同意将非主体、非关键性的</w:t>
            </w:r>
            <w:r>
              <w:rPr>
                <w:rFonts w:hint="eastAsia" w:ascii="宋体" w:hAnsi="宋体" w:eastAsia="宋体" w:cs="宋体"/>
                <w:b w:val="0"/>
                <w:color w:val="000000"/>
                <w:sz w:val="24"/>
                <w:szCs w:val="24"/>
                <w:highlight w:val="none"/>
                <w:u w:val="single"/>
              </w:rPr>
              <w:t xml:space="preserve">             </w:t>
            </w:r>
            <w:r>
              <w:rPr>
                <w:rFonts w:hint="eastAsia" w:ascii="宋体" w:hAnsi="宋体" w:eastAsia="宋体" w:cs="宋体"/>
                <w:b w:val="0"/>
                <w:color w:val="000000"/>
                <w:sz w:val="24"/>
                <w:szCs w:val="24"/>
                <w:highlight w:val="none"/>
              </w:rPr>
              <w:t xml:space="preserve">工作分包。</w:t>
            </w:r>
            <w:r>
              <w:rPr>
                <w:rFonts w:hint="eastAsia" w:ascii="宋体" w:hAnsi="宋体" w:eastAsia="宋体" w:cs="宋体"/>
                <w:b w:val="0"/>
                <w:color w:val="000000"/>
                <w:sz w:val="24"/>
                <w:szCs w:val="24"/>
                <w:highlight w:val="none"/>
                <w:lang w:eastAsia="zh-CN"/>
              </w:rPr>
              <w:t xml:space="preserve">供应商</w:t>
            </w:r>
            <w:r>
              <w:rPr>
                <w:rFonts w:hint="eastAsia" w:ascii="宋体" w:hAnsi="宋体" w:eastAsia="宋体" w:cs="宋体"/>
                <w:b w:val="0"/>
                <w:color w:val="000000"/>
                <w:sz w:val="24"/>
                <w:szCs w:val="24"/>
                <w:highlight w:val="none"/>
              </w:rPr>
              <w:t xml:space="preserve">应当在投标文件中载明分包承担主体，分包承担主体应当具备相应资质条件且不得再次分包。</w:t>
            </w:r>
            <w:r>
              <w:rPr>
                <w:rFonts w:hint="eastAsia" w:ascii="宋体" w:hAnsi="宋体" w:eastAsia="宋体" w:cs="宋体"/>
                <w:b w:val="0"/>
                <w:color w:val="000000"/>
                <w:sz w:val="24"/>
                <w:szCs w:val="24"/>
                <w:highlight w:val="none"/>
                <w:shd w:val="clear" w:color="auto" w:fill="ffffff"/>
              </w:rPr>
              <w:t xml:space="preserve">享受中小企业扶持政策获得政府采购合同的，小微企业不得将合同分包给大中型企业，中型企业不得将合同分包给大型企业。</w:t>
            </w:r>
            <w:r/>
          </w:p>
        </w:tc>
      </w:tr>
      <w:tr>
        <w:trPr>
          <w:trHeight w:val="1366"/>
        </w:trPr>
        <w:tc>
          <w:tcPr>
            <w:tcW w:w="454" w:type="pct"/>
            <w:vAlign w:val="center"/>
            <w:textDirection w:val="lrTb"/>
            <w:noWrap w:val="false"/>
          </w:tcPr>
          <w:p>
            <w:pPr>
              <w:pStyle w:val="1674"/>
              <w:keepLines w:val="0"/>
              <w:keepNext w:val="0"/>
              <w:spacing w:before="0" w:after="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3</w:t>
            </w:r>
            <w:r/>
          </w:p>
        </w:tc>
        <w:tc>
          <w:tcPr>
            <w:tcW w:w="1103" w:type="pct"/>
            <w:vAlign w:val="center"/>
            <w:textDirection w:val="lrTb"/>
            <w:noWrap w:val="false"/>
          </w:tcPr>
          <w:p>
            <w:pPr>
              <w:pStyle w:val="1674"/>
              <w:keepLines w:val="0"/>
              <w:keepNext w:val="0"/>
              <w:spacing w:before="0" w:after="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开标前答疑会</w:t>
            </w:r>
            <w:r/>
          </w:p>
        </w:tc>
        <w:tc>
          <w:tcPr>
            <w:tcW w:w="3442" w:type="pct"/>
            <w:vAlign w:val="center"/>
            <w:textDirection w:val="lrTb"/>
            <w:noWrap w:val="false"/>
          </w:tcPr>
          <w:p>
            <w:pPr>
              <w:pStyle w:val="1674"/>
              <w:jc w:val="both"/>
              <w:keepLines w:val="0"/>
              <w:keepNext w:val="0"/>
              <w:spacing w:before="0" w:after="0" w:line="240" w:lineRule="auto"/>
              <w:rPr>
                <w:rFonts w:hint="eastAsia" w:ascii="宋体" w:hAnsi="宋体" w:eastAsia="宋体" w:cs="宋体"/>
                <w:b w:val="0"/>
                <w:bCs/>
                <w:color w:val="000000"/>
                <w:sz w:val="24"/>
                <w:szCs w:val="24"/>
                <w:highlight w:val="none"/>
              </w:rPr>
            </w:pPr>
            <w:r>
              <w:rPr>
                <w:rFonts w:ascii="Wingdings 2" w:hAnsi="Wingdings 2" w:eastAsia="Wingdings 2" w:cs="Wingdings 2"/>
                <w:b w:val="0"/>
                <w:bCs/>
                <w:color w:val="000000"/>
                <w:sz w:val="24"/>
                <w:szCs w:val="24"/>
                <w:highlight w:val="none"/>
              </w:rPr>
              <w:t xml:space="preserve">R</w:t>
            </w:r>
            <w:r>
              <w:rPr>
                <w:rFonts w:hint="eastAsia" w:ascii="宋体" w:hAnsi="宋体" w:eastAsia="宋体" w:cs="宋体"/>
                <w:b w:val="0"/>
                <w:bCs/>
                <w:color w:val="000000"/>
                <w:sz w:val="24"/>
                <w:szCs w:val="24"/>
                <w:highlight w:val="none"/>
              </w:rPr>
              <w:t xml:space="preserve">A不组织</w:t>
            </w:r>
            <w:r/>
          </w:p>
          <w:p>
            <w:pPr>
              <w:pStyle w:val="1674"/>
              <w:jc w:val="both"/>
              <w:keepLines w:val="0"/>
              <w:keepNext w:val="0"/>
              <w:spacing w:before="0" w:after="0" w:line="240" w:lineRule="auto"/>
              <w:rPr>
                <w:rFonts w:hint="eastAsia" w:ascii="宋体" w:hAnsi="宋体" w:eastAsia="宋体" w:cs="宋体"/>
                <w:b w:val="0"/>
                <w:bCs/>
                <w:color w:val="000000"/>
                <w:sz w:val="24"/>
                <w:szCs w:val="24"/>
                <w:highlight w:val="none"/>
              </w:rPr>
            </w:pPr>
            <w:r>
              <w:rPr>
                <w:rFonts w:ascii="Wingdings 2" w:hAnsi="Wingdings 2" w:eastAsia="Wingdings 2" w:cs="Wingdings 2"/>
                <w:b w:val="0"/>
                <w:bCs/>
                <w:color w:val="000000"/>
                <w:sz w:val="24"/>
                <w:szCs w:val="24"/>
                <w:highlight w:val="none"/>
              </w:rPr>
              <w:t xml:space="preserve">£</w:t>
            </w:r>
            <w:r>
              <w:rPr>
                <w:rFonts w:hint="eastAsia" w:ascii="宋体" w:hAnsi="宋体" w:eastAsia="宋体" w:cs="宋体"/>
                <w:b w:val="0"/>
                <w:bCs/>
                <w:color w:val="000000"/>
                <w:sz w:val="24"/>
                <w:szCs w:val="24"/>
                <w:highlight w:val="none"/>
              </w:rPr>
              <w:t xml:space="preserve">B组织</w:t>
            </w:r>
            <w:r/>
          </w:p>
          <w:p>
            <w:pPr>
              <w:pStyle w:val="1674"/>
              <w:jc w:val="both"/>
              <w:keepLines w:val="0"/>
              <w:keepNext w:val="0"/>
              <w:spacing w:before="0" w:after="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时间：</w:t>
            </w:r>
            <w:r>
              <w:rPr>
                <w:rFonts w:hint="eastAsia" w:ascii="宋体" w:hAnsi="宋体" w:cs="宋体"/>
                <w:color w:val="000000"/>
                <w:sz w:val="24"/>
                <w:highlight w:val="none"/>
                <w:u w:val="single"/>
              </w:rPr>
              <w:t xml:space="preserve">           </w:t>
            </w:r>
            <w:r/>
          </w:p>
          <w:p>
            <w:pPr>
              <w:pStyle w:val="1674"/>
              <w:jc w:val="both"/>
              <w:keepLines w:val="0"/>
              <w:keepNext w:val="0"/>
              <w:spacing w:before="0" w:after="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地点：</w:t>
            </w:r>
            <w:r>
              <w:rPr>
                <w:rFonts w:hint="eastAsia" w:ascii="宋体" w:hAnsi="宋体" w:cs="宋体"/>
                <w:color w:val="000000"/>
                <w:sz w:val="24"/>
                <w:highlight w:val="none"/>
                <w:u w:val="single"/>
              </w:rPr>
              <w:t xml:space="preserve">           </w:t>
            </w:r>
            <w:r/>
          </w:p>
          <w:p>
            <w:pPr>
              <w:pStyle w:val="1674"/>
              <w:jc w:val="both"/>
              <w:keepLines w:val="0"/>
              <w:keepNext w:val="0"/>
              <w:spacing w:before="0" w:after="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联系人：</w:t>
            </w:r>
            <w:r>
              <w:rPr>
                <w:rFonts w:hint="eastAsia" w:ascii="宋体" w:hAnsi="宋体" w:cs="宋体"/>
                <w:color w:val="000000"/>
                <w:sz w:val="24"/>
                <w:highlight w:val="none"/>
                <w:u w:val="single"/>
              </w:rPr>
              <w:t xml:space="preserve">           </w:t>
            </w:r>
            <w:r>
              <w:rPr>
                <w:rFonts w:hint="eastAsia" w:ascii="宋体" w:hAnsi="宋体" w:eastAsia="宋体" w:cs="宋体"/>
                <w:b w:val="0"/>
                <w:bCs/>
                <w:color w:val="000000"/>
                <w:sz w:val="24"/>
                <w:szCs w:val="24"/>
                <w:highlight w:val="none"/>
              </w:rPr>
              <w:t xml:space="preserve">联系方式：</w:t>
            </w:r>
            <w:r>
              <w:rPr>
                <w:rFonts w:hint="eastAsia" w:ascii="宋体" w:hAnsi="宋体" w:cs="宋体"/>
                <w:color w:val="000000"/>
                <w:sz w:val="24"/>
                <w:highlight w:val="none"/>
                <w:u w:val="single"/>
              </w:rPr>
              <w:t xml:space="preserve">           </w:t>
            </w:r>
            <w:r/>
          </w:p>
        </w:tc>
      </w:tr>
      <w:tr>
        <w:trPr>
          <w:trHeight w:val="1366"/>
        </w:trPr>
        <w:tc>
          <w:tcPr>
            <w:tcW w:w="454" w:type="pct"/>
            <w:vAlign w:val="center"/>
            <w:textDirection w:val="lrTb"/>
            <w:noWrap w:val="false"/>
          </w:tcPr>
          <w:p>
            <w:pPr>
              <w:pStyle w:val="1674"/>
              <w:keepLines w:val="0"/>
              <w:keepNext w:val="0"/>
              <w:spacing w:before="0" w:after="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4</w:t>
            </w:r>
            <w:r/>
          </w:p>
        </w:tc>
        <w:tc>
          <w:tcPr>
            <w:tcW w:w="1103" w:type="pct"/>
            <w:vAlign w:val="center"/>
            <w:textDirection w:val="lrTb"/>
            <w:noWrap w:val="false"/>
          </w:tcPr>
          <w:p>
            <w:pPr>
              <w:pStyle w:val="1674"/>
              <w:keepLines w:val="0"/>
              <w:keepNext w:val="0"/>
              <w:spacing w:before="0" w:after="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现场踏勘</w:t>
            </w:r>
            <w:r/>
          </w:p>
        </w:tc>
        <w:tc>
          <w:tcPr>
            <w:tcW w:w="3442" w:type="pct"/>
            <w:vAlign w:val="center"/>
            <w:textDirection w:val="lrTb"/>
            <w:noWrap w:val="false"/>
          </w:tcPr>
          <w:p>
            <w:pPr>
              <w:pStyle w:val="1674"/>
              <w:jc w:val="both"/>
              <w:keepLines w:val="0"/>
              <w:keepNext w:val="0"/>
              <w:spacing w:before="0" w:after="0" w:line="240" w:lineRule="auto"/>
              <w:rPr>
                <w:rFonts w:hint="eastAsia" w:ascii="宋体" w:hAnsi="宋体" w:eastAsia="宋体" w:cs="宋体"/>
                <w:b w:val="0"/>
                <w:bCs/>
                <w:color w:val="000000"/>
                <w:sz w:val="24"/>
                <w:szCs w:val="24"/>
                <w:highlight w:val="none"/>
              </w:rPr>
            </w:pPr>
            <w:r>
              <w:rPr>
                <w:rFonts w:ascii="Wingdings 2" w:hAnsi="Wingdings 2" w:eastAsia="Wingdings 2" w:cs="Wingdings 2"/>
                <w:b w:val="0"/>
                <w:bCs/>
                <w:color w:val="000000"/>
                <w:sz w:val="24"/>
                <w:szCs w:val="24"/>
                <w:highlight w:val="none"/>
              </w:rPr>
              <w:t xml:space="preserve">R</w:t>
            </w:r>
            <w:r>
              <w:rPr>
                <w:rFonts w:hint="eastAsia" w:ascii="宋体" w:hAnsi="宋体" w:eastAsia="宋体" w:cs="宋体"/>
                <w:b w:val="0"/>
                <w:bCs/>
                <w:color w:val="000000"/>
                <w:sz w:val="24"/>
                <w:szCs w:val="24"/>
                <w:highlight w:val="none"/>
              </w:rPr>
              <w:t xml:space="preserve">A不统一组织</w:t>
            </w:r>
            <w:r/>
          </w:p>
          <w:p>
            <w:pPr>
              <w:pStyle w:val="1674"/>
              <w:jc w:val="both"/>
              <w:keepLines w:val="0"/>
              <w:keepNext w:val="0"/>
              <w:spacing w:before="0" w:after="0" w:line="240" w:lineRule="auto"/>
              <w:rPr>
                <w:rFonts w:hint="eastAsia" w:ascii="宋体" w:hAnsi="宋体" w:eastAsia="宋体" w:cs="宋体"/>
                <w:b w:val="0"/>
                <w:bCs/>
                <w:color w:val="000000"/>
                <w:sz w:val="24"/>
                <w:szCs w:val="24"/>
                <w:highlight w:val="none"/>
              </w:rPr>
            </w:pPr>
            <w:r>
              <w:rPr>
                <w:rFonts w:ascii="Wingdings 2" w:hAnsi="Wingdings 2" w:eastAsia="Wingdings 2" w:cs="Wingdings 2"/>
                <w:b w:val="0"/>
                <w:bCs/>
                <w:color w:val="000000"/>
                <w:sz w:val="24"/>
                <w:szCs w:val="24"/>
                <w:highlight w:val="none"/>
              </w:rPr>
              <w:t xml:space="preserve">£</w:t>
            </w:r>
            <w:r>
              <w:rPr>
                <w:rFonts w:hint="eastAsia" w:ascii="宋体" w:hAnsi="宋体" w:eastAsia="宋体" w:cs="宋体"/>
                <w:b w:val="0"/>
                <w:bCs/>
                <w:color w:val="000000"/>
                <w:sz w:val="24"/>
                <w:szCs w:val="24"/>
                <w:highlight w:val="none"/>
              </w:rPr>
              <w:t xml:space="preserve">B统一组织</w:t>
            </w:r>
            <w:r/>
          </w:p>
          <w:p>
            <w:pPr>
              <w:pStyle w:val="1674"/>
              <w:jc w:val="both"/>
              <w:keepLines w:val="0"/>
              <w:keepNext w:val="0"/>
              <w:spacing w:before="0" w:after="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时间：</w:t>
            </w:r>
            <w:r>
              <w:rPr>
                <w:rFonts w:hint="eastAsia" w:ascii="宋体" w:hAnsi="宋体" w:cs="宋体"/>
                <w:color w:val="000000"/>
                <w:sz w:val="24"/>
                <w:highlight w:val="none"/>
                <w:u w:val="single"/>
              </w:rPr>
              <w:t xml:space="preserve">           </w:t>
            </w:r>
            <w:r/>
          </w:p>
          <w:p>
            <w:pPr>
              <w:pStyle w:val="1674"/>
              <w:jc w:val="both"/>
              <w:keepLines w:val="0"/>
              <w:keepNext w:val="0"/>
              <w:spacing w:before="0" w:after="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地点：</w:t>
            </w:r>
            <w:r>
              <w:rPr>
                <w:rFonts w:hint="eastAsia" w:ascii="宋体" w:hAnsi="宋体" w:cs="宋体"/>
                <w:color w:val="000000"/>
                <w:sz w:val="24"/>
                <w:highlight w:val="none"/>
                <w:u w:val="single"/>
              </w:rPr>
              <w:t xml:space="preserve">           </w:t>
            </w:r>
            <w:r/>
          </w:p>
          <w:p>
            <w:pPr>
              <w:pStyle w:val="1674"/>
              <w:jc w:val="both"/>
              <w:keepLines w:val="0"/>
              <w:keepNext w:val="0"/>
              <w:spacing w:before="0" w:after="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联系人：</w:t>
            </w:r>
            <w:r>
              <w:rPr>
                <w:rFonts w:hint="eastAsia" w:ascii="宋体" w:hAnsi="宋体" w:cs="宋体"/>
                <w:color w:val="000000"/>
                <w:sz w:val="24"/>
                <w:highlight w:val="none"/>
                <w:u w:val="single"/>
              </w:rPr>
              <w:t xml:space="preserve">           </w:t>
            </w:r>
            <w:r>
              <w:rPr>
                <w:rFonts w:hint="eastAsia" w:ascii="宋体" w:hAnsi="宋体" w:eastAsia="宋体" w:cs="宋体"/>
                <w:b w:val="0"/>
                <w:bCs/>
                <w:color w:val="000000"/>
                <w:sz w:val="24"/>
                <w:szCs w:val="24"/>
                <w:highlight w:val="none"/>
              </w:rPr>
              <w:t xml:space="preserve">联系方式：</w:t>
            </w:r>
            <w:r>
              <w:rPr>
                <w:rFonts w:hint="eastAsia" w:ascii="宋体" w:hAnsi="宋体" w:cs="宋体"/>
                <w:color w:val="000000"/>
                <w:sz w:val="24"/>
                <w:highlight w:val="none"/>
                <w:u w:val="single"/>
              </w:rPr>
              <w:t xml:space="preserve">           </w:t>
            </w:r>
            <w:r/>
          </w:p>
        </w:tc>
      </w:tr>
      <w:tr>
        <w:trPr>
          <w:trHeight w:val="551"/>
        </w:trPr>
        <w:tc>
          <w:tcPr>
            <w:tcW w:w="454" w:type="pct"/>
            <w:vAlign w:val="center"/>
            <w:textDirection w:val="lrTb"/>
            <w:noWrap w:val="false"/>
          </w:tcPr>
          <w:p>
            <w:pPr>
              <w:pStyle w:val="1674"/>
              <w:keepLines w:val="0"/>
              <w:keepNext w:val="0"/>
              <w:spacing w:before="0" w:after="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5</w:t>
            </w:r>
            <w:r/>
          </w:p>
        </w:tc>
        <w:tc>
          <w:tcPr>
            <w:tcW w:w="1103" w:type="pct"/>
            <w:vAlign w:val="center"/>
            <w:textDirection w:val="lrTb"/>
            <w:noWrap w:val="false"/>
          </w:tcPr>
          <w:p>
            <w:pPr>
              <w:pStyle w:val="1674"/>
              <w:keepLines w:val="0"/>
              <w:keepNext w:val="0"/>
              <w:spacing w:before="0" w:after="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演示</w:t>
            </w:r>
            <w:r/>
          </w:p>
        </w:tc>
        <w:tc>
          <w:tcPr>
            <w:tcW w:w="3442" w:type="pct"/>
            <w:vAlign w:val="center"/>
            <w:textDirection w:val="lrTb"/>
            <w:noWrap w:val="false"/>
          </w:tcPr>
          <w:p>
            <w:pPr>
              <w:pStyle w:val="1674"/>
              <w:jc w:val="both"/>
              <w:keepLines w:val="0"/>
              <w:keepNext w:val="0"/>
              <w:spacing w:before="0" w:after="0" w:line="240" w:lineRule="auto"/>
              <w:rPr>
                <w:rFonts w:hint="eastAsia" w:ascii="宋体" w:hAnsi="宋体" w:eastAsia="宋体" w:cs="宋体"/>
                <w:b w:val="0"/>
                <w:bCs/>
                <w:color w:val="000000"/>
                <w:sz w:val="24"/>
                <w:szCs w:val="24"/>
                <w:highlight w:val="none"/>
              </w:rPr>
            </w:pPr>
            <w:r>
              <w:rPr>
                <w:rFonts w:ascii="Wingdings 2" w:hAnsi="Wingdings 2" w:eastAsia="Wingdings 2" w:cs="Wingdings 2"/>
                <w:b w:val="0"/>
                <w:bCs/>
                <w:color w:val="000000"/>
                <w:sz w:val="24"/>
                <w:szCs w:val="24"/>
                <w:highlight w:val="none"/>
              </w:rPr>
              <w:t xml:space="preserve">R</w:t>
            </w:r>
            <w:r>
              <w:rPr>
                <w:rFonts w:hint="eastAsia" w:ascii="宋体" w:hAnsi="宋体" w:eastAsia="宋体" w:cs="宋体"/>
                <w:b w:val="0"/>
                <w:bCs/>
                <w:color w:val="000000"/>
                <w:sz w:val="24"/>
                <w:szCs w:val="24"/>
                <w:highlight w:val="none"/>
              </w:rPr>
              <w:t xml:space="preserve">无</w:t>
            </w:r>
            <w:r/>
          </w:p>
        </w:tc>
      </w:tr>
      <w:tr>
        <w:trPr>
          <w:trHeight w:val="435"/>
        </w:trPr>
        <w:tc>
          <w:tcPr>
            <w:tcW w:w="454" w:type="pct"/>
            <w:vAlign w:val="center"/>
            <w:textDirection w:val="lrTb"/>
            <w:noWrap w:val="false"/>
          </w:tcPr>
          <w:p>
            <w:pPr>
              <w:pStyle w:val="1674"/>
              <w:keepLines w:val="0"/>
              <w:keepNext w:val="0"/>
              <w:spacing w:before="0" w:after="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6</w:t>
            </w:r>
            <w:r/>
          </w:p>
        </w:tc>
        <w:tc>
          <w:tcPr>
            <w:tcW w:w="1103" w:type="pct"/>
            <w:vAlign w:val="center"/>
            <w:textDirection w:val="lrTb"/>
            <w:noWrap w:val="false"/>
          </w:tcPr>
          <w:p>
            <w:pPr>
              <w:pStyle w:val="1674"/>
              <w:keepLines w:val="0"/>
              <w:keepNext w:val="0"/>
              <w:spacing w:before="0" w:after="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样品</w:t>
            </w:r>
            <w:r/>
          </w:p>
        </w:tc>
        <w:tc>
          <w:tcPr>
            <w:tcW w:w="3442" w:type="pct"/>
            <w:vAlign w:val="center"/>
            <w:textDirection w:val="lrTb"/>
            <w:noWrap w:val="false"/>
          </w:tcPr>
          <w:p>
            <w:pPr>
              <w:pStyle w:val="1674"/>
              <w:jc w:val="both"/>
              <w:keepLines w:val="0"/>
              <w:keepNext w:val="0"/>
              <w:spacing w:before="0" w:after="0" w:line="240" w:lineRule="auto"/>
              <w:rPr>
                <w:rFonts w:hint="eastAsia" w:ascii="宋体" w:hAnsi="宋体" w:eastAsia="宋体" w:cs="宋体"/>
                <w:b w:val="0"/>
                <w:bCs/>
                <w:color w:val="000000"/>
                <w:sz w:val="24"/>
                <w:szCs w:val="24"/>
                <w:highlight w:val="none"/>
              </w:rPr>
            </w:pPr>
            <w:r>
              <w:rPr>
                <w:rFonts w:ascii="Wingdings 2" w:hAnsi="Wingdings 2" w:eastAsia="Wingdings 2" w:cs="Wingdings 2"/>
                <w:b w:val="0"/>
                <w:bCs/>
                <w:color w:val="000000"/>
                <w:sz w:val="24"/>
                <w:szCs w:val="24"/>
                <w:highlight w:val="none"/>
              </w:rPr>
              <w:t xml:space="preserve">R</w:t>
            </w:r>
            <w:r>
              <w:rPr>
                <w:rFonts w:hint="eastAsia" w:ascii="宋体" w:hAnsi="宋体" w:eastAsia="宋体" w:cs="宋体"/>
                <w:b w:val="0"/>
                <w:bCs/>
                <w:color w:val="000000"/>
                <w:sz w:val="24"/>
                <w:szCs w:val="24"/>
                <w:highlight w:val="none"/>
              </w:rPr>
              <w:t xml:space="preserve">不要求提供。</w:t>
            </w:r>
            <w:r/>
          </w:p>
        </w:tc>
      </w:tr>
      <w:tr>
        <w:trPr/>
        <w:tc>
          <w:tcPr>
            <w:tcW w:w="454" w:type="pct"/>
            <w:vAlign w:val="center"/>
            <w:textDirection w:val="lrTb"/>
            <w:noWrap w:val="false"/>
          </w:tcPr>
          <w:p>
            <w:pPr>
              <w:pStyle w:val="1674"/>
              <w:keepLines w:val="0"/>
              <w:keepNext w:val="0"/>
              <w:spacing w:before="0" w:after="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7</w:t>
            </w:r>
            <w:r/>
          </w:p>
        </w:tc>
        <w:tc>
          <w:tcPr>
            <w:tcW w:w="1103" w:type="pct"/>
            <w:vAlign w:val="center"/>
            <w:textDirection w:val="lrTb"/>
            <w:noWrap w:val="false"/>
          </w:tcPr>
          <w:p>
            <w:pPr>
              <w:pStyle w:val="1674"/>
              <w:keepLines w:val="0"/>
              <w:keepNext w:val="0"/>
              <w:spacing w:before="0" w:after="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是否允许采购进口产品</w:t>
            </w:r>
            <w:r/>
          </w:p>
        </w:tc>
        <w:tc>
          <w:tcPr>
            <w:tcW w:w="3442" w:type="pct"/>
            <w:vAlign w:val="center"/>
            <w:textDirection w:val="lrTb"/>
            <w:noWrap w:val="false"/>
          </w:tcPr>
          <w:p>
            <w:pPr>
              <w:pStyle w:val="1674"/>
              <w:jc w:val="both"/>
              <w:keepLines w:val="0"/>
              <w:keepNext w:val="0"/>
              <w:spacing w:before="0" w:after="0" w:line="240" w:lineRule="auto"/>
              <w:rPr>
                <w:rFonts w:hint="eastAsia" w:ascii="宋体" w:hAnsi="宋体" w:eastAsia="宋体" w:cs="宋体"/>
                <w:b w:val="0"/>
                <w:bCs/>
                <w:color w:val="000000"/>
                <w:sz w:val="24"/>
                <w:szCs w:val="24"/>
                <w:highlight w:val="none"/>
              </w:rPr>
            </w:pPr>
            <w:r>
              <w:rPr>
                <w:rFonts w:ascii="Wingdings 2" w:hAnsi="Wingdings 2" w:eastAsia="Wingdings 2" w:cs="Wingdings 2"/>
                <w:b w:val="0"/>
                <w:bCs/>
                <w:color w:val="000000"/>
                <w:sz w:val="24"/>
                <w:szCs w:val="24"/>
                <w:highlight w:val="none"/>
              </w:rPr>
              <w:t xml:space="preserve">R</w:t>
            </w:r>
            <w:r>
              <w:rPr>
                <w:rFonts w:hint="eastAsia" w:ascii="宋体" w:hAnsi="宋体" w:eastAsia="宋体" w:cs="宋体"/>
                <w:b w:val="0"/>
                <w:bCs/>
                <w:color w:val="000000"/>
                <w:sz w:val="24"/>
                <w:szCs w:val="24"/>
                <w:highlight w:val="none"/>
              </w:rPr>
              <w:t xml:space="preserve">本项目不允许采购进口产品。</w:t>
            </w:r>
            <w:r/>
          </w:p>
        </w:tc>
      </w:tr>
      <w:tr>
        <w:trPr>
          <w:trHeight w:val="90"/>
        </w:trPr>
        <w:tc>
          <w:tcPr>
            <w:tcW w:w="454" w:type="pct"/>
            <w:vAlign w:val="center"/>
            <w:textDirection w:val="lrTb"/>
            <w:noWrap w:val="false"/>
          </w:tcPr>
          <w:p>
            <w:pPr>
              <w:pStyle w:val="1674"/>
              <w:keepLines w:val="0"/>
              <w:keepNext w:val="0"/>
              <w:spacing w:before="0" w:after="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8</w:t>
            </w:r>
            <w:r/>
          </w:p>
        </w:tc>
        <w:tc>
          <w:tcPr>
            <w:tcW w:w="1103" w:type="pct"/>
            <w:vAlign w:val="center"/>
            <w:textDirection w:val="lrTb"/>
            <w:noWrap w:val="false"/>
          </w:tcPr>
          <w:p>
            <w:pPr>
              <w:pStyle w:val="1674"/>
              <w:keepLines w:val="0"/>
              <w:keepNext w:val="0"/>
              <w:spacing w:before="0" w:after="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核心产品</w:t>
            </w:r>
            <w:r/>
          </w:p>
        </w:tc>
        <w:tc>
          <w:tcPr>
            <w:tcW w:w="3442" w:type="pct"/>
            <w:vAlign w:val="center"/>
            <w:textDirection w:val="lrTb"/>
            <w:noWrap w:val="false"/>
          </w:tcPr>
          <w:p>
            <w:pPr>
              <w:pStyle w:val="1674"/>
              <w:jc w:val="both"/>
              <w:keepLines w:val="0"/>
              <w:keepNext w:val="0"/>
              <w:spacing w:before="0" w:after="0" w:line="240" w:lineRule="auto"/>
              <w:rPr>
                <w:rFonts w:hint="eastAsia" w:ascii="宋体" w:hAnsi="宋体" w:eastAsia="宋体" w:cs="宋体"/>
                <w:b w:val="0"/>
                <w:bCs/>
                <w:color w:val="000000"/>
                <w:sz w:val="24"/>
                <w:szCs w:val="24"/>
                <w:highlight w:val="none"/>
              </w:rPr>
            </w:pPr>
            <w:r>
              <w:rPr>
                <w:rFonts w:ascii="Wingdings 2" w:hAnsi="Wingdings 2" w:eastAsia="Wingdings 2" w:cs="Wingdings 2"/>
                <w:b w:val="0"/>
                <w:bCs/>
                <w:color w:val="000000"/>
                <w:sz w:val="24"/>
                <w:szCs w:val="24"/>
                <w:highlight w:val="none"/>
              </w:rPr>
              <w:t xml:space="preserve">£</w:t>
            </w:r>
            <w:r>
              <w:rPr>
                <w:rFonts w:hint="eastAsia" w:ascii="宋体" w:hAnsi="宋体" w:eastAsia="宋体" w:cs="宋体"/>
                <w:b w:val="0"/>
                <w:bCs/>
                <w:color w:val="000000"/>
                <w:sz w:val="24"/>
                <w:szCs w:val="24"/>
                <w:highlight w:val="none"/>
              </w:rPr>
              <w:t xml:space="preserve">A货物类。</w:t>
            </w:r>
            <w:r/>
          </w:p>
          <w:p>
            <w:pPr>
              <w:pStyle w:val="1674"/>
              <w:jc w:val="both"/>
              <w:keepLines w:val="0"/>
              <w:keepNext w:val="0"/>
              <w:spacing w:before="0" w:after="0" w:line="240" w:lineRule="auto"/>
              <w:rPr>
                <w:rFonts w:hint="eastAsia" w:ascii="宋体" w:hAnsi="宋体" w:eastAsia="宋体" w:cs="宋体"/>
                <w:b w:val="0"/>
                <w:bCs/>
                <w:color w:val="000000"/>
                <w:sz w:val="24"/>
                <w:szCs w:val="24"/>
                <w:highlight w:val="none"/>
              </w:rPr>
            </w:pPr>
            <w:r>
              <w:rPr>
                <w:rFonts w:ascii="Wingdings 2" w:hAnsi="Wingdings 2" w:eastAsia="Wingdings 2" w:cs="Wingdings 2"/>
                <w:b w:val="0"/>
                <w:bCs/>
                <w:color w:val="000000"/>
                <w:sz w:val="24"/>
                <w:szCs w:val="24"/>
                <w:highlight w:val="none"/>
              </w:rPr>
              <w:t xml:space="preserve">R</w:t>
            </w:r>
            <w:r>
              <w:rPr>
                <w:rFonts w:hint="eastAsia" w:ascii="宋体" w:hAnsi="宋体" w:eastAsia="宋体" w:cs="宋体"/>
                <w:b w:val="0"/>
                <w:bCs/>
                <w:color w:val="000000"/>
                <w:sz w:val="24"/>
                <w:szCs w:val="24"/>
                <w:highlight w:val="none"/>
              </w:rPr>
              <w:t xml:space="preserve">B服务类。</w:t>
            </w:r>
            <w:r/>
          </w:p>
          <w:p>
            <w:pPr>
              <w:pStyle w:val="1674"/>
              <w:jc w:val="both"/>
              <w:keepLines w:val="0"/>
              <w:keepNext w:val="0"/>
              <w:spacing w:before="0" w:after="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本项目核心产品为：</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b w:val="0"/>
                <w:bCs/>
                <w:color w:val="000000"/>
                <w:sz w:val="24"/>
                <w:szCs w:val="24"/>
                <w:highlight w:val="none"/>
              </w:rPr>
              <w:t xml:space="preserve"> 。</w:t>
            </w:r>
            <w:r/>
          </w:p>
        </w:tc>
      </w:tr>
      <w:tr>
        <w:trPr>
          <w:trHeight w:val="90"/>
        </w:trPr>
        <w:tc>
          <w:tcPr>
            <w:tcW w:w="454" w:type="pct"/>
            <w:vAlign w:val="center"/>
            <w:textDirection w:val="lrTb"/>
            <w:noWrap w:val="false"/>
          </w:tcPr>
          <w:p>
            <w:pPr>
              <w:pStyle w:val="1674"/>
              <w:keepLines w:val="0"/>
              <w:keepNext w:val="0"/>
              <w:spacing w:before="0" w:after="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9</w:t>
            </w:r>
            <w:r/>
          </w:p>
        </w:tc>
        <w:tc>
          <w:tcPr>
            <w:tcW w:w="1103" w:type="pct"/>
            <w:vAlign w:val="center"/>
            <w:textDirection w:val="lrTb"/>
            <w:noWrap w:val="false"/>
          </w:tcPr>
          <w:p>
            <w:pPr>
              <w:pStyle w:val="1674"/>
              <w:keepLines w:val="0"/>
              <w:keepNext w:val="0"/>
              <w:spacing w:before="0" w:after="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采购标的对应的中小企业划分标准所属行业</w:t>
            </w:r>
            <w:r/>
          </w:p>
        </w:tc>
        <w:tc>
          <w:tcPr>
            <w:tcW w:w="3442" w:type="pct"/>
            <w:vAlign w:val="center"/>
            <w:textDirection w:val="lrTb"/>
            <w:noWrap w:val="false"/>
          </w:tcPr>
          <w:p>
            <w:pPr>
              <w:pStyle w:val="1674"/>
              <w:jc w:val="both"/>
              <w:keepLines w:val="0"/>
              <w:keepNext w:val="0"/>
              <w:spacing w:before="0" w:after="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（1）标的：</w:t>
            </w:r>
            <w:r>
              <w:rPr>
                <w:rFonts w:hint="eastAsia" w:ascii="宋体" w:hAnsi="宋体" w:eastAsia="宋体" w:cs="宋体"/>
                <w:b w:val="0"/>
                <w:bCs/>
                <w:color w:val="000000"/>
                <w:sz w:val="24"/>
                <w:szCs w:val="24"/>
                <w:highlight w:val="none"/>
                <w:u w:val="single"/>
                <w:lang w:eastAsia="zh-CN"/>
              </w:rPr>
              <w:t xml:space="preserve">镇江市丹徒区2026-2027年老年人意外伤害保险采购项目</w:t>
            </w:r>
            <w:r>
              <w:rPr>
                <w:rFonts w:hint="eastAsia" w:ascii="宋体" w:hAnsi="宋体" w:eastAsia="宋体" w:cs="宋体"/>
                <w:b w:val="0"/>
                <w:bCs/>
                <w:color w:val="000000"/>
                <w:sz w:val="24"/>
                <w:szCs w:val="24"/>
                <w:highlight w:val="none"/>
              </w:rPr>
              <w:t xml:space="preserve">，属于</w:t>
            </w:r>
            <w:r>
              <w:rPr>
                <w:rFonts w:hint="eastAsia" w:ascii="宋体" w:hAnsi="宋体" w:eastAsia="宋体" w:cs="宋体"/>
                <w:b w:val="0"/>
                <w:bCs/>
                <w:color w:val="000000"/>
                <w:sz w:val="24"/>
                <w:szCs w:val="24"/>
                <w:highlight w:val="none"/>
                <w:u w:val="single"/>
                <w:lang w:val="en-US" w:eastAsia="zh-CN"/>
              </w:rPr>
              <w:t xml:space="preserve">其他未列明行业</w:t>
            </w:r>
            <w:r>
              <w:rPr>
                <w:rFonts w:hint="eastAsia" w:ascii="宋体" w:hAnsi="宋体" w:eastAsia="宋体" w:cs="宋体"/>
                <w:b w:val="0"/>
                <w:bCs/>
                <w:color w:val="000000"/>
                <w:sz w:val="24"/>
                <w:szCs w:val="24"/>
                <w:highlight w:val="none"/>
              </w:rPr>
              <w:t xml:space="preserve">。</w:t>
            </w:r>
            <w:r/>
          </w:p>
        </w:tc>
      </w:tr>
      <w:tr>
        <w:trPr/>
        <w:tc>
          <w:tcPr>
            <w:tcW w:w="454" w:type="pct"/>
            <w:vAlign w:val="center"/>
            <w:textDirection w:val="lrTb"/>
            <w:noWrap w:val="false"/>
          </w:tcPr>
          <w:p>
            <w:pPr>
              <w:pStyle w:val="1674"/>
              <w:keepLines w:val="0"/>
              <w:keepNext w:val="0"/>
              <w:spacing w:before="0" w:after="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10</w:t>
            </w:r>
            <w:r/>
          </w:p>
        </w:tc>
        <w:tc>
          <w:tcPr>
            <w:tcW w:w="1103" w:type="pct"/>
            <w:vAlign w:val="center"/>
            <w:textDirection w:val="lrTb"/>
            <w:noWrap w:val="false"/>
          </w:tcPr>
          <w:p>
            <w:pPr>
              <w:pStyle w:val="1674"/>
              <w:keepLines w:val="0"/>
              <w:keepNext w:val="0"/>
              <w:spacing w:before="0" w:after="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节能产品、环境标志产品</w:t>
            </w:r>
            <w:r/>
          </w:p>
        </w:tc>
        <w:tc>
          <w:tcPr>
            <w:tcW w:w="3442" w:type="pct"/>
            <w:vAlign w:val="center"/>
            <w:textDirection w:val="lrTb"/>
            <w:noWrap w:val="false"/>
          </w:tcPr>
          <w:p>
            <w:pPr>
              <w:pStyle w:val="1674"/>
              <w:jc w:val="both"/>
              <w:keepLines w:val="0"/>
              <w:keepNext w:val="0"/>
              <w:spacing w:before="0" w:after="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tc>
          <w:tcPr>
            <w:tcW w:w="454" w:type="pct"/>
            <w:vAlign w:val="center"/>
            <w:textDirection w:val="lrTb"/>
            <w:noWrap w:val="false"/>
          </w:tcPr>
          <w:p>
            <w:pPr>
              <w:pStyle w:val="1674"/>
              <w:keepLines w:val="0"/>
              <w:keepNext w:val="0"/>
              <w:spacing w:before="0" w:after="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11</w:t>
            </w:r>
            <w:r/>
          </w:p>
        </w:tc>
        <w:tc>
          <w:tcPr>
            <w:tcW w:w="1103" w:type="pct"/>
            <w:vAlign w:val="center"/>
            <w:textDirection w:val="lrTb"/>
            <w:noWrap w:val="false"/>
          </w:tcPr>
          <w:p>
            <w:pPr>
              <w:pStyle w:val="1674"/>
              <w:keepLines w:val="0"/>
              <w:keepNext w:val="0"/>
              <w:spacing w:before="0" w:after="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中小企业信用融资</w:t>
            </w:r>
            <w:r/>
          </w:p>
        </w:tc>
        <w:tc>
          <w:tcPr>
            <w:tcW w:w="3442" w:type="pct"/>
            <w:vAlign w:val="center"/>
            <w:textDirection w:val="lrTb"/>
            <w:noWrap w:val="false"/>
          </w:tcPr>
          <w:p>
            <w:pPr>
              <w:pStyle w:val="1674"/>
              <w:jc w:val="left"/>
              <w:keepLines w:val="0"/>
              <w:keepNext w:val="0"/>
              <w:pageBreakBefore w:val="0"/>
              <w:spacing w:before="0" w:after="0" w:line="24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为进一步发挥政府采购政策导向作用，有效缓解企业融资难题，推进完善应收账款融资服务平台的融资服务功能，促进中小微企业平稳健康发展，</w:t>
            </w:r>
            <w:bookmarkStart w:id="23" w:name="_Hlk136445673"/>
            <w:r>
              <w:rPr>
                <w:rFonts w:hint="eastAsia" w:ascii="宋体" w:hAnsi="宋体" w:eastAsia="宋体" w:cs="宋体"/>
                <w:b w:val="0"/>
                <w:bCs/>
                <w:color w:val="000000"/>
                <w:sz w:val="24"/>
                <w:szCs w:val="24"/>
                <w:highlight w:val="none"/>
              </w:rPr>
              <w:t xml:space="preserve">镇江市财政局和中国人民银行镇江市中心支行联合印发《关于转发〈关于深入推进政府采购线上合同信用融资工作的通知〉的通知》</w:t>
            </w:r>
            <w:bookmarkEnd w:id="23"/>
            <w:r>
              <w:rPr>
                <w:rFonts w:hint="eastAsia" w:ascii="宋体" w:hAnsi="宋体" w:eastAsia="宋体" w:cs="宋体"/>
                <w:b w:val="0"/>
                <w:bCs/>
                <w:color w:val="000000"/>
                <w:sz w:val="24"/>
                <w:szCs w:val="24"/>
                <w:highlight w:val="none"/>
              </w:rPr>
              <w:t xml:space="preserve">，</w:t>
            </w:r>
            <w:bookmarkStart w:id="24" w:name="_Hlk136444446"/>
            <w:r>
              <w:rPr>
                <w:rFonts w:hint="eastAsia" w:ascii="宋体" w:hAnsi="宋体" w:eastAsia="宋体" w:cs="宋体"/>
                <w:b w:val="0"/>
                <w:bCs/>
                <w:color w:val="000000"/>
                <w:sz w:val="24"/>
                <w:szCs w:val="24"/>
                <w:highlight w:val="none"/>
              </w:rPr>
              <w:t xml:space="preserve">采购项目成交供应商如有融资需求，可在签订政府采购合同时向采购人说明融资需求，由采购人在录入合同时标注融资需求后，凭政府采购合同在相关金融机构办理无抵押、低利率授信申请。</w:t>
            </w:r>
            <w:bookmarkEnd w:id="24"/>
            <w:r>
              <w:rPr>
                <w:rFonts w:hint="eastAsia" w:ascii="宋体" w:hAnsi="宋体" w:eastAsia="宋体" w:cs="宋体"/>
                <w:b w:val="0"/>
                <w:bCs/>
                <w:color w:val="000000"/>
                <w:sz w:val="24"/>
                <w:szCs w:val="24"/>
                <w:highlight w:val="none"/>
              </w:rPr>
              <w:t xml:space="preserve">办理流程详见江苏政府采购网“政采贷”栏目，网址</w:t>
            </w:r>
            <w:r>
              <w:rPr>
                <w:rFonts w:hint="eastAsia" w:ascii="宋体" w:hAnsi="宋体" w:eastAsia="宋体" w:cs="宋体"/>
                <w:b w:val="0"/>
                <w:bCs/>
                <w:color w:val="000000"/>
                <w:sz w:val="24"/>
                <w:szCs w:val="24"/>
                <w:highlight w:val="none"/>
              </w:rPr>
              <w:fldChar w:fldCharType="begin"/>
            </w:r>
            <w:r>
              <w:rPr>
                <w:rFonts w:hint="eastAsia" w:ascii="宋体" w:hAnsi="宋体" w:eastAsia="宋体" w:cs="宋体"/>
                <w:b w:val="0"/>
                <w:bCs/>
                <w:color w:val="000000"/>
                <w:sz w:val="24"/>
                <w:szCs w:val="24"/>
                <w:highlight w:val="none"/>
              </w:rPr>
              <w:instrText xml:space="preserve"> HYPERLINK "http://www.ccgp-jiangsu.gov.cn/jiangsu/paying.html" </w:instrText>
            </w:r>
            <w:r>
              <w:rPr>
                <w:rFonts w:hint="eastAsia" w:ascii="宋体" w:hAnsi="宋体" w:eastAsia="宋体" w:cs="宋体"/>
                <w:b w:val="0"/>
                <w:bCs/>
                <w:color w:val="000000"/>
                <w:sz w:val="24"/>
                <w:szCs w:val="24"/>
                <w:highlight w:val="none"/>
              </w:rPr>
              <w:fldChar w:fldCharType="separate"/>
            </w:r>
            <w:r>
              <w:rPr>
                <w:rFonts w:hint="eastAsia" w:ascii="宋体" w:hAnsi="宋体" w:eastAsia="宋体" w:cs="宋体"/>
                <w:b w:val="0"/>
                <w:bCs/>
                <w:color w:val="000000"/>
                <w:sz w:val="24"/>
                <w:szCs w:val="24"/>
                <w:highlight w:val="none"/>
              </w:rPr>
              <w:t xml:space="preserve">http://www.ccgp-jiangsu.gov.cn/jiangsu/paying.html</w:t>
            </w:r>
            <w:r>
              <w:rPr>
                <w:rFonts w:hint="eastAsia" w:ascii="宋体" w:hAnsi="宋体" w:eastAsia="宋体" w:cs="宋体"/>
                <w:b w:val="0"/>
                <w:bCs/>
                <w:color w:val="000000"/>
                <w:sz w:val="24"/>
                <w:szCs w:val="24"/>
                <w:highlight w:val="none"/>
              </w:rPr>
              <w:fldChar w:fldCharType="end"/>
            </w:r>
            <w:r>
              <w:rPr>
                <w:rFonts w:hint="eastAsia" w:ascii="宋体" w:hAnsi="宋体" w:eastAsia="宋体" w:cs="宋体"/>
                <w:b w:val="0"/>
                <w:bCs/>
                <w:color w:val="000000"/>
                <w:sz w:val="24"/>
                <w:szCs w:val="24"/>
                <w:highlight w:val="none"/>
              </w:rPr>
              <w:t xml:space="preserve">。</w:t>
            </w:r>
            <w:r/>
          </w:p>
          <w:p>
            <w:pPr>
              <w:pStyle w:val="1674"/>
              <w:jc w:val="left"/>
              <w:keepLines w:val="0"/>
              <w:keepNext w:val="0"/>
              <w:pageBreakBefore w:val="0"/>
              <w:spacing w:before="0" w:after="0" w:line="24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咨询电话：镇江市财政局政府采购处0511-80909958。</w:t>
            </w:r>
            <w:r/>
          </w:p>
        </w:tc>
      </w:tr>
      <w:tr>
        <w:trPr>
          <w:trHeight w:val="472"/>
        </w:trPr>
        <w:tc>
          <w:tcPr>
            <w:tcW w:w="454" w:type="pct"/>
            <w:vAlign w:val="center"/>
            <w:textDirection w:val="lrTb"/>
            <w:noWrap w:val="false"/>
          </w:tcPr>
          <w:p>
            <w:pPr>
              <w:pStyle w:val="1674"/>
              <w:keepLines w:val="0"/>
              <w:keepNext w:val="0"/>
              <w:spacing w:before="0" w:after="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12</w:t>
            </w:r>
            <w:r/>
          </w:p>
        </w:tc>
        <w:tc>
          <w:tcPr>
            <w:tcW w:w="1103" w:type="pct"/>
            <w:vAlign w:val="center"/>
            <w:textDirection w:val="lrTb"/>
            <w:noWrap w:val="false"/>
          </w:tcPr>
          <w:p>
            <w:pPr>
              <w:pStyle w:val="1674"/>
              <w:keepLines w:val="0"/>
              <w:keepNext w:val="0"/>
              <w:spacing w:before="0" w:after="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特别说明</w:t>
            </w:r>
            <w:r/>
          </w:p>
        </w:tc>
        <w:tc>
          <w:tcPr>
            <w:tcW w:w="3442" w:type="pct"/>
            <w:vAlign w:val="center"/>
            <w:textDirection w:val="lrTb"/>
            <w:noWrap w:val="false"/>
          </w:tcPr>
          <w:p>
            <w:pPr>
              <w:pStyle w:val="1674"/>
              <w:jc w:val="both"/>
              <w:keepLines w:val="0"/>
              <w:keepNext w:val="0"/>
              <w:spacing w:before="0" w:after="0" w:line="24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无。</w:t>
            </w:r>
            <w:r/>
          </w:p>
        </w:tc>
      </w:tr>
    </w:tbl>
    <w:p>
      <w:pPr>
        <w:pStyle w:val="1674"/>
        <w:keepLines w:val="0"/>
        <w:keepNext w:val="0"/>
        <w:spacing w:before="200" w:after="200" w:line="240" w:lineRule="auto"/>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br w:type="page" w:clear="all"/>
      </w:r>
      <w:r>
        <w:rPr>
          <w:rFonts w:hint="eastAsia" w:ascii="宋体" w:hAnsi="宋体" w:eastAsia="宋体" w:cs="宋体"/>
          <w:color w:val="000000"/>
          <w:sz w:val="30"/>
          <w:szCs w:val="30"/>
          <w:highlight w:val="none"/>
        </w:rPr>
        <w:t xml:space="preserve">一、总  则</w:t>
      </w:r>
      <w:bookmarkEnd w:id="19"/>
      <w:r/>
      <w:bookmarkEnd w:id="20"/>
      <w:r/>
      <w:bookmarkEnd w:id="21"/>
      <w:r/>
      <w:bookmarkEnd w:id="22"/>
      <w:r/>
      <w:r/>
    </w:p>
    <w:p>
      <w:pPr>
        <w:pStyle w:val="1676"/>
        <w:jc w:val="left"/>
        <w:keepLines w:val="0"/>
        <w:keepNext w:val="0"/>
        <w:spacing w:before="0" w:after="0" w:line="360" w:lineRule="auto"/>
        <w:rPr>
          <w:rFonts w:hint="eastAsia" w:ascii="宋体" w:hAnsi="宋体" w:cs="宋体"/>
          <w:color w:val="000000"/>
          <w:sz w:val="24"/>
          <w:szCs w:val="24"/>
          <w:highlight w:val="none"/>
        </w:rPr>
      </w:pPr>
      <w:r/>
      <w:bookmarkStart w:id="25" w:name="_Toc105940809"/>
      <w:r/>
      <w:bookmarkStart w:id="26" w:name="_Toc92168001"/>
      <w:r/>
      <w:bookmarkStart w:id="27" w:name="_Toc105940891"/>
      <w:r/>
      <w:bookmarkStart w:id="28" w:name="_Toc100386035"/>
      <w:r>
        <w:rPr>
          <w:rFonts w:hint="eastAsia" w:ascii="宋体" w:hAnsi="宋体" w:cs="宋体"/>
          <w:color w:val="000000"/>
          <w:sz w:val="24"/>
          <w:szCs w:val="24"/>
          <w:highlight w:val="none"/>
        </w:rPr>
        <w:t xml:space="preserve">1、适用范围</w:t>
      </w:r>
      <w:bookmarkEnd w:id="25"/>
      <w:r/>
      <w:bookmarkEnd w:id="26"/>
      <w:r/>
      <w:bookmarkEnd w:id="27"/>
      <w:r/>
      <w:bookmarkEnd w:id="28"/>
      <w:r/>
      <w:r/>
    </w:p>
    <w:p>
      <w:pPr>
        <w:ind w:firstLine="480"/>
        <w:spacing w:line="360" w:lineRule="auto"/>
        <w:rPr>
          <w:rFonts w:hint="eastAsia" w:ascii="宋体" w:hAnsi="宋体" w:cs="宋体"/>
          <w:b/>
          <w:color w:val="000000"/>
          <w:sz w:val="24"/>
          <w:highlight w:val="none"/>
        </w:rPr>
      </w:pPr>
      <w:r>
        <w:rPr>
          <w:rFonts w:hint="eastAsia" w:ascii="宋体" w:hAnsi="宋体" w:cs="宋体"/>
          <w:color w:val="000000"/>
          <w:sz w:val="24"/>
          <w:highlight w:val="none"/>
        </w:rPr>
        <w:t xml:space="preserve">1.1本磋商文件仅适用于</w:t>
      </w:r>
      <w:r>
        <w:rPr>
          <w:rFonts w:hint="eastAsia" w:ascii="宋体" w:hAnsi="宋体" w:cs="宋体"/>
          <w:b/>
          <w:bCs/>
          <w:color w:val="000000"/>
          <w:sz w:val="24"/>
          <w:highlight w:val="none"/>
          <w:u w:val="single"/>
          <w:lang w:eastAsia="zh-CN"/>
        </w:rPr>
        <w:t xml:space="preserve">镇江市丹徒区2026-2027年老年人意外伤害保险采购项目</w:t>
      </w:r>
      <w:r>
        <w:rPr>
          <w:rFonts w:hint="eastAsia" w:ascii="宋体" w:hAnsi="宋体" w:cs="宋体"/>
          <w:color w:val="000000"/>
          <w:sz w:val="24"/>
          <w:highlight w:val="none"/>
        </w:rPr>
        <w:t xml:space="preserve">。</w:t>
      </w:r>
      <w:r/>
    </w:p>
    <w:p>
      <w:pPr>
        <w:pStyle w:val="1676"/>
        <w:jc w:val="left"/>
        <w:keepLines w:val="0"/>
        <w:keepNext w:val="0"/>
        <w:spacing w:before="0" w:after="0" w:line="360" w:lineRule="auto"/>
        <w:rPr>
          <w:rFonts w:hint="eastAsia" w:ascii="宋体" w:hAnsi="宋体" w:cs="宋体"/>
          <w:color w:val="000000"/>
          <w:sz w:val="24"/>
          <w:szCs w:val="24"/>
          <w:highlight w:val="none"/>
        </w:rPr>
      </w:pPr>
      <w:r/>
      <w:bookmarkStart w:id="29" w:name="_Toc100386036"/>
      <w:r/>
      <w:bookmarkStart w:id="30" w:name="_Toc92168002"/>
      <w:r>
        <w:rPr>
          <w:rFonts w:hint="eastAsia" w:ascii="宋体" w:hAnsi="宋体" w:cs="宋体"/>
          <w:color w:val="000000"/>
          <w:sz w:val="24"/>
          <w:szCs w:val="24"/>
          <w:highlight w:val="none"/>
        </w:rPr>
        <w:t xml:space="preserve">2、定义</w:t>
      </w:r>
      <w:bookmarkEnd w:id="29"/>
      <w:r/>
      <w:bookmarkEnd w:id="30"/>
      <w:r/>
      <w:r/>
    </w:p>
    <w:p>
      <w:pPr>
        <w:ind w:firstLine="480"/>
        <w:spacing w:line="360" w:lineRule="auto"/>
        <w:rPr>
          <w:rFonts w:hint="eastAsia" w:ascii="宋体" w:hAnsi="宋体"/>
          <w:b/>
          <w:color w:val="000000"/>
          <w:sz w:val="30"/>
          <w:szCs w:val="20"/>
          <w:highlight w:val="none"/>
        </w:rPr>
      </w:pPr>
      <w:r>
        <w:rPr>
          <w:rFonts w:hint="eastAsia" w:ascii="宋体" w:hAnsi="宋体" w:cs="宋体"/>
          <w:color w:val="000000"/>
          <w:sz w:val="24"/>
          <w:highlight w:val="none"/>
        </w:rPr>
        <w:t xml:space="preserve">磋商文件中下列术语应解释为：</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2.1“磋商组织方”指政府采购代理机构，即：</w:t>
      </w:r>
      <w:r>
        <w:rPr>
          <w:rFonts w:hint="eastAsia" w:ascii="宋体" w:hAnsi="宋体" w:cs="宋体"/>
          <w:b/>
          <w:color w:val="000000"/>
          <w:sz w:val="24"/>
          <w:highlight w:val="none"/>
          <w:u w:val="single"/>
        </w:rPr>
        <w:t xml:space="preserve">江苏巍信项目管理有限公司</w:t>
      </w:r>
      <w:r>
        <w:rPr>
          <w:rFonts w:hint="eastAsia" w:ascii="宋体" w:hAnsi="宋体" w:cs="宋体"/>
          <w:color w:val="000000"/>
          <w:sz w:val="24"/>
          <w:highlight w:val="none"/>
        </w:rPr>
        <w:t xml:space="preserve">。</w:t>
      </w:r>
      <w:r/>
    </w:p>
    <w:p>
      <w:pPr>
        <w:ind w:firstLine="480"/>
        <w:spacing w:line="360" w:lineRule="auto"/>
        <w:tabs>
          <w:tab w:val="left" w:pos="772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2.2“供应商”指向磋商组织方提交磋商响应文件的投标单位。</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2.3“采购人”</w:t>
      </w:r>
      <w:r>
        <w:rPr>
          <w:rFonts w:ascii="宋体" w:hAnsi="宋体" w:cs="宋体"/>
          <w:color w:val="000000"/>
          <w:sz w:val="24"/>
          <w:highlight w:val="none"/>
        </w:rPr>
        <w:t xml:space="preserve">系指依法进行政府采购的国家机关、事业单位、团体组织</w:t>
      </w:r>
      <w:r>
        <w:rPr>
          <w:rFonts w:hint="eastAsia" w:ascii="宋体" w:hAnsi="宋体" w:cs="宋体"/>
          <w:color w:val="000000"/>
          <w:sz w:val="24"/>
          <w:highlight w:val="none"/>
        </w:rPr>
        <w:t xml:space="preserve">，即：</w:t>
      </w:r>
      <w:r>
        <w:rPr>
          <w:rFonts w:hint="eastAsia" w:ascii="宋体" w:hAnsi="宋体" w:cs="宋体"/>
          <w:b/>
          <w:bCs/>
          <w:color w:val="000000"/>
          <w:sz w:val="24"/>
          <w:highlight w:val="none"/>
          <w:u w:val="single"/>
          <w:lang w:eastAsia="zh-CN"/>
        </w:rPr>
        <w:t xml:space="preserve">镇江市丹徒区民政局</w:t>
      </w:r>
      <w:r>
        <w:rPr>
          <w:rFonts w:hint="eastAsia" w:ascii="宋体" w:hAnsi="宋体" w:cs="宋体"/>
          <w:b/>
          <w:bCs/>
          <w:color w:val="000000"/>
          <w:sz w:val="24"/>
          <w:highlight w:val="none"/>
          <w:u w:val="single"/>
        </w:rPr>
        <w:t xml:space="preserve">。</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4</w:t>
      </w:r>
      <w:r>
        <w:rPr>
          <w:rFonts w:ascii="宋体" w:hAnsi="宋体" w:cs="宋体"/>
          <w:color w:val="000000"/>
          <w:sz w:val="24"/>
          <w:highlight w:val="none"/>
        </w:rPr>
        <w:t xml:space="preserve">“服务”系指本</w:t>
      </w:r>
      <w:r>
        <w:rPr>
          <w:rFonts w:hint="eastAsia" w:ascii="宋体" w:hAnsi="宋体" w:cs="宋体"/>
          <w:color w:val="000000"/>
          <w:sz w:val="24"/>
          <w:highlight w:val="none"/>
        </w:rPr>
        <w:t xml:space="preserve">采购</w:t>
      </w:r>
      <w:r>
        <w:rPr>
          <w:rFonts w:ascii="宋体" w:hAnsi="宋体" w:cs="宋体"/>
          <w:color w:val="000000"/>
          <w:sz w:val="24"/>
          <w:highlight w:val="none"/>
        </w:rPr>
        <w:t xml:space="preserve">文件所述</w:t>
      </w:r>
      <w:r>
        <w:rPr>
          <w:rFonts w:hint="eastAsia" w:ascii="宋体" w:hAnsi="宋体"/>
          <w:color w:val="000000"/>
          <w:sz w:val="24"/>
          <w:highlight w:val="none"/>
        </w:rPr>
        <w:t xml:space="preserve">采购标的</w:t>
      </w:r>
      <w:r>
        <w:rPr>
          <w:rFonts w:ascii="宋体" w:hAnsi="宋体" w:cs="宋体"/>
          <w:color w:val="000000"/>
          <w:sz w:val="24"/>
          <w:highlight w:val="none"/>
        </w:rPr>
        <w:t xml:space="preserve">，</w:t>
      </w:r>
      <w:r>
        <w:rPr>
          <w:rFonts w:ascii="宋体" w:hAnsi="宋体" w:cs="宋体"/>
          <w:color w:val="000000"/>
          <w:spacing w:val="2"/>
          <w:sz w:val="24"/>
          <w:highlight w:val="none"/>
        </w:rPr>
        <w:t xml:space="preserve">即</w:t>
      </w:r>
      <w:r>
        <w:rPr>
          <w:rFonts w:hint="eastAsia" w:ascii="宋体" w:hAnsi="宋体" w:cs="宋体"/>
          <w:color w:val="000000"/>
          <w:spacing w:val="2"/>
          <w:sz w:val="24"/>
          <w:highlight w:val="none"/>
        </w:rPr>
        <w:t xml:space="preserve">供应商</w:t>
      </w:r>
      <w:r>
        <w:rPr>
          <w:rFonts w:ascii="宋体" w:hAnsi="宋体" w:cs="宋体"/>
          <w:color w:val="000000"/>
          <w:spacing w:val="-2"/>
          <w:sz w:val="24"/>
          <w:highlight w:val="none"/>
        </w:rPr>
        <w:t xml:space="preserve">按合</w:t>
      </w:r>
      <w:r>
        <w:rPr>
          <w:rFonts w:ascii="宋体" w:hAnsi="宋体" w:cs="宋体"/>
          <w:color w:val="000000"/>
          <w:spacing w:val="2"/>
          <w:sz w:val="24"/>
          <w:highlight w:val="none"/>
        </w:rPr>
        <w:t xml:space="preserve">同规定必须提供的</w:t>
      </w:r>
      <w:r>
        <w:rPr>
          <w:rFonts w:ascii="宋体" w:hAnsi="宋体" w:cs="宋体"/>
          <w:color w:val="000000"/>
          <w:spacing w:val="1"/>
          <w:sz w:val="24"/>
          <w:highlight w:val="none"/>
        </w:rPr>
        <w:t xml:space="preserve">承诺和义务。</w:t>
      </w:r>
      <w:r/>
    </w:p>
    <w:p>
      <w:pPr>
        <w:pStyle w:val="1676"/>
        <w:jc w:val="left"/>
        <w:keepLines w:val="0"/>
        <w:keepNext w:val="0"/>
        <w:spacing w:before="0" w:after="0" w:line="360" w:lineRule="auto"/>
        <w:rPr>
          <w:rFonts w:hint="eastAsia" w:ascii="宋体" w:hAnsi="宋体" w:cs="宋体"/>
          <w:color w:val="000000"/>
          <w:sz w:val="24"/>
          <w:szCs w:val="24"/>
          <w:highlight w:val="none"/>
        </w:rPr>
      </w:pPr>
      <w:r/>
      <w:bookmarkStart w:id="31" w:name="_Toc105940892"/>
      <w:r/>
      <w:bookmarkStart w:id="32" w:name="_Toc105940810"/>
      <w:r/>
      <w:bookmarkStart w:id="33" w:name="_Toc100386038"/>
      <w:r/>
      <w:bookmarkStart w:id="34" w:name="_Toc98669693"/>
      <w:r/>
      <w:bookmarkStart w:id="35" w:name="_Toc92168004"/>
      <w:r/>
      <w:bookmarkStart w:id="36" w:name="_Toc20732971"/>
      <w:r/>
      <w:bookmarkStart w:id="37" w:name="_Toc98669335"/>
      <w:r>
        <w:rPr>
          <w:rFonts w:hint="eastAsia" w:ascii="宋体" w:hAnsi="宋体" w:cs="宋体"/>
          <w:color w:val="000000"/>
          <w:sz w:val="24"/>
          <w:szCs w:val="24"/>
          <w:highlight w:val="none"/>
        </w:rPr>
        <w:t xml:space="preserve">3、本次采购方式</w:t>
      </w:r>
      <w:bookmarkEnd w:id="31"/>
      <w:r/>
      <w:bookmarkEnd w:id="32"/>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3.1本次采购采取竞争性磋商方式☑综合评分法</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3.2本项目资格审查方式：☑资格后审</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3.3本次采购确定的成交供应商数量：1名。</w:t>
      </w:r>
      <w:r/>
    </w:p>
    <w:p>
      <w:pPr>
        <w:pStyle w:val="1676"/>
        <w:jc w:val="left"/>
        <w:keepLines w:val="0"/>
        <w:keepNext w:val="0"/>
        <w:spacing w:before="0" w:after="0" w:line="360" w:lineRule="auto"/>
        <w:rPr>
          <w:rFonts w:hint="eastAsia" w:ascii="宋体" w:hAnsi="宋体" w:cs="宋体"/>
          <w:color w:val="000000"/>
          <w:sz w:val="24"/>
          <w:szCs w:val="24"/>
          <w:highlight w:val="none"/>
        </w:rPr>
      </w:pPr>
      <w:r/>
      <w:bookmarkStart w:id="38" w:name="_Toc105940811"/>
      <w:r/>
      <w:bookmarkStart w:id="39" w:name="_Toc105940893"/>
      <w:r>
        <w:rPr>
          <w:rFonts w:hint="eastAsia" w:ascii="宋体" w:hAnsi="宋体" w:cs="宋体"/>
          <w:color w:val="000000"/>
          <w:sz w:val="24"/>
          <w:szCs w:val="24"/>
          <w:highlight w:val="none"/>
        </w:rPr>
        <w:t xml:space="preserve">4、磋商费用</w:t>
      </w:r>
      <w:bookmarkEnd w:id="33"/>
      <w:r/>
      <w:bookmarkEnd w:id="34"/>
      <w:r/>
      <w:bookmarkEnd w:id="35"/>
      <w:r/>
      <w:bookmarkEnd w:id="36"/>
      <w:r/>
      <w:bookmarkEnd w:id="37"/>
      <w:r/>
      <w:bookmarkEnd w:id="38"/>
      <w:r/>
      <w:bookmarkEnd w:id="39"/>
      <w:r/>
      <w:r/>
    </w:p>
    <w:p>
      <w:pPr>
        <w:ind w:firstLine="480"/>
        <w:spacing w:line="360" w:lineRule="auto"/>
        <w:rPr>
          <w:rFonts w:hint="eastAsia" w:ascii="宋体" w:hAnsi="宋体" w:cs="宋体"/>
          <w:color w:val="000000"/>
          <w:sz w:val="24"/>
          <w:highlight w:val="none"/>
        </w:rPr>
      </w:pPr>
      <w:r/>
      <w:bookmarkStart w:id="40" w:name="_Toc105940894"/>
      <w:r/>
      <w:bookmarkStart w:id="41" w:name="_Toc92168005"/>
      <w:r/>
      <w:bookmarkStart w:id="42" w:name="_Toc105940812"/>
      <w:r/>
      <w:bookmarkStart w:id="43" w:name="_Toc98669694"/>
      <w:r/>
      <w:bookmarkStart w:id="44" w:name="_Toc100386039"/>
      <w:r/>
      <w:bookmarkStart w:id="45" w:name="_Toc98669336"/>
      <w:r/>
      <w:bookmarkStart w:id="46" w:name="_Toc20732973"/>
      <w:r>
        <w:rPr>
          <w:rFonts w:hint="eastAsia" w:ascii="宋体" w:hAnsi="宋体" w:cs="宋体"/>
          <w:color w:val="000000"/>
          <w:sz w:val="24"/>
          <w:highlight w:val="none"/>
        </w:rPr>
        <w:t xml:space="preserve">4.1中标供应商应自行承担所有与参加投标有关的费用。</w:t>
      </w:r>
      <w:r/>
    </w:p>
    <w:p>
      <w:pPr>
        <w:ind w:firstLine="480"/>
        <w:spacing w:line="360" w:lineRule="auto"/>
        <w:rPr>
          <w:rFonts w:hint="eastAsia" w:ascii="宋体" w:hAnsi="宋体" w:eastAsia="宋体" w:cs="宋体"/>
          <w:color w:val="auto"/>
          <w:sz w:val="24"/>
          <w:lang w:eastAsia="zh-CN"/>
        </w:rPr>
      </w:pPr>
      <w:r>
        <w:rPr>
          <w:rFonts w:hint="eastAsia" w:ascii="宋体" w:hAnsi="宋体" w:cs="宋体"/>
          <w:color w:val="auto"/>
          <w:sz w:val="24"/>
          <w:lang w:val="en-US" w:eastAsia="zh-CN"/>
        </w:rPr>
        <w:t xml:space="preserve">代理</w:t>
      </w:r>
      <w:r>
        <w:rPr>
          <w:rFonts w:hint="eastAsia" w:ascii="宋体" w:hAnsi="宋体" w:cs="宋体"/>
          <w:color w:val="auto"/>
          <w:sz w:val="24"/>
        </w:rPr>
        <w:t xml:space="preserve">服务费</w:t>
      </w:r>
      <w:r>
        <w:rPr>
          <w:rFonts w:hint="eastAsia" w:ascii="宋体" w:hAnsi="宋体" w:cs="宋体"/>
          <w:color w:val="auto"/>
          <w:sz w:val="24"/>
          <w:lang w:val="en-US" w:eastAsia="zh-CN"/>
        </w:rPr>
        <w:t xml:space="preserve">由甲方支付</w:t>
      </w:r>
      <w:r>
        <w:rPr>
          <w:rFonts w:hint="eastAsia" w:ascii="宋体" w:hAnsi="宋体" w:cs="宋体"/>
          <w:color w:val="auto"/>
          <w:sz w:val="24"/>
          <w:lang w:eastAsia="zh-CN"/>
        </w:rPr>
        <w:t xml:space="preserve">，</w:t>
      </w:r>
      <w:r>
        <w:rPr>
          <w:rFonts w:hint="eastAsia" w:ascii="宋体" w:hAnsi="宋体" w:cs="宋体"/>
          <w:color w:val="auto"/>
          <w:sz w:val="24"/>
        </w:rPr>
        <w:t xml:space="preserve">收费标准：按照</w:t>
      </w:r>
      <w:r>
        <w:rPr>
          <w:rFonts w:hint="eastAsia" w:ascii="宋体" w:hAnsi="宋体" w:cs="宋体"/>
          <w:color w:val="auto"/>
          <w:sz w:val="24"/>
          <w:lang w:val="en-US" w:eastAsia="zh-CN"/>
        </w:rPr>
        <w:t xml:space="preserve">江苏省服务类网上商城</w:t>
      </w:r>
      <w:r>
        <w:rPr>
          <w:rFonts w:hint="eastAsia" w:ascii="宋体" w:hAnsi="宋体" w:cs="宋体"/>
          <w:color w:val="auto"/>
          <w:sz w:val="24"/>
        </w:rPr>
        <w:t xml:space="preserve">本项目招标代理服务</w:t>
      </w:r>
      <w:r>
        <w:rPr>
          <w:rFonts w:hint="eastAsia" w:ascii="宋体" w:hAnsi="宋体" w:cs="宋体"/>
          <w:color w:val="auto"/>
          <w:sz w:val="24"/>
          <w:lang w:val="en-US" w:eastAsia="zh-CN"/>
        </w:rPr>
        <w:t xml:space="preserve">费用</w:t>
      </w:r>
      <w:r>
        <w:rPr>
          <w:rFonts w:hint="eastAsia" w:ascii="宋体" w:hAnsi="宋体" w:cs="宋体"/>
          <w:color w:val="auto"/>
          <w:sz w:val="24"/>
        </w:rPr>
        <w:t xml:space="preserve">公示结果</w:t>
      </w:r>
      <w:r>
        <w:rPr>
          <w:rFonts w:hint="eastAsia" w:ascii="宋体" w:hAnsi="宋体" w:cs="宋体"/>
          <w:color w:val="auto"/>
          <w:sz w:val="24"/>
          <w:lang w:eastAsia="zh-CN"/>
        </w:rPr>
        <w:t xml:space="preserve">。</w:t>
      </w:r>
      <w:r/>
    </w:p>
    <w:p>
      <w:pPr>
        <w:ind w:firstLine="840"/>
        <w:spacing w:line="360" w:lineRule="auto"/>
        <w:rPr>
          <w:rFonts w:hint="eastAsia" w:ascii="宋体" w:hAnsi="宋体" w:eastAsia="宋体" w:cs="宋体"/>
          <w:color w:val="auto"/>
          <w:sz w:val="24"/>
        </w:rPr>
      </w:pPr>
      <w:r>
        <w:rPr>
          <w:rFonts w:hint="eastAsia" w:ascii="宋体" w:hAnsi="宋体" w:cs="宋体"/>
          <w:color w:val="auto"/>
          <w:sz w:val="24"/>
          <w:lang w:val="en-US" w:eastAsia="zh-CN"/>
        </w:rPr>
        <w:t xml:space="preserve">招标</w:t>
      </w:r>
      <w:r>
        <w:rPr>
          <w:rFonts w:hint="eastAsia" w:ascii="宋体" w:hAnsi="宋体" w:eastAsia="宋体" w:cs="宋体"/>
          <w:color w:val="auto"/>
          <w:sz w:val="24"/>
        </w:rPr>
        <w:t xml:space="preserve">代理服务费用收款信息：</w:t>
      </w:r>
      <w:r/>
    </w:p>
    <w:p>
      <w:pPr>
        <w:ind w:firstLine="84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收款单位：江苏巍信项目管理有限公司  </w:t>
      </w:r>
      <w:r/>
    </w:p>
    <w:p>
      <w:pPr>
        <w:ind w:firstLine="84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收款账号：10312501040016032</w:t>
      </w:r>
      <w:r/>
    </w:p>
    <w:p>
      <w:pPr>
        <w:ind w:firstLine="840"/>
        <w:spacing w:line="360" w:lineRule="auto"/>
        <w:rPr>
          <w:rFonts w:hint="eastAsia" w:ascii="宋体" w:hAnsi="宋体" w:cs="宋体"/>
          <w:color w:val="000000"/>
          <w:sz w:val="24"/>
          <w:highlight w:val="none"/>
        </w:rPr>
      </w:pPr>
      <w:r>
        <w:rPr>
          <w:rFonts w:hint="eastAsia" w:ascii="宋体" w:hAnsi="宋体" w:eastAsia="宋体" w:cs="宋体"/>
          <w:color w:val="auto"/>
          <w:sz w:val="24"/>
        </w:rPr>
        <w:t xml:space="preserve">开户银行：中国农业银行股份有限公司镇江常发支行</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4.2不论投标的结果如何，采购代理机构在任何情况下均无义务和责任承担上述费用。</w:t>
      </w:r>
      <w:r/>
    </w:p>
    <w:p>
      <w:pPr>
        <w:pStyle w:val="1676"/>
        <w:jc w:val="left"/>
        <w:keepLines w:val="0"/>
        <w:keepNext w:val="0"/>
        <w:spacing w:before="0" w:after="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w:t>
      </w:r>
      <w:bookmarkEnd w:id="40"/>
      <w:r/>
      <w:bookmarkEnd w:id="41"/>
      <w:r/>
      <w:bookmarkEnd w:id="42"/>
      <w:r/>
      <w:bookmarkEnd w:id="43"/>
      <w:r/>
      <w:bookmarkEnd w:id="44"/>
      <w:r/>
      <w:bookmarkEnd w:id="45"/>
      <w:r/>
      <w:bookmarkEnd w:id="46"/>
      <w:r>
        <w:rPr>
          <w:rFonts w:hint="eastAsia" w:ascii="宋体" w:hAnsi="宋体" w:cs="宋体"/>
          <w:color w:val="000000"/>
          <w:sz w:val="24"/>
          <w:szCs w:val="24"/>
          <w:highlight w:val="none"/>
        </w:rPr>
        <w:t xml:space="preserve">政策功能</w:t>
      </w:r>
      <w:r/>
    </w:p>
    <w:p>
      <w:pPr>
        <w:pStyle w:val="1492"/>
        <w:ind w:firstLine="420"/>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t xml:space="preserve">5.1支持中小企业发展</w:t>
      </w:r>
      <w:r/>
    </w:p>
    <w:p>
      <w:pPr>
        <w:pStyle w:val="1492"/>
        <w:ind w:left="0" w:firstLine="480"/>
        <w:spacing w:line="460" w:lineRule="exact"/>
        <w:rPr>
          <w:rFonts w:hint="eastAsia" w:ascii="宋体" w:hAnsi="宋体"/>
          <w:sz w:val="24"/>
          <w:szCs w:val="24"/>
        </w:rPr>
      </w:pPr>
      <w:r>
        <w:rPr>
          <w:rFonts w:hint="eastAsia" w:ascii="宋体" w:hAnsi="宋体"/>
          <w:sz w:val="24"/>
          <w:szCs w:val="24"/>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pStyle w:val="1492"/>
        <w:ind w:left="0" w:firstLine="480"/>
        <w:spacing w:line="460" w:lineRule="exact"/>
        <w:rPr>
          <w:rFonts w:hint="eastAsia" w:ascii="宋体" w:hAnsi="宋体"/>
          <w:sz w:val="24"/>
          <w:szCs w:val="24"/>
        </w:rPr>
      </w:pPr>
      <w:r>
        <w:rPr>
          <w:rFonts w:hint="eastAsia" w:ascii="宋体" w:hAnsi="宋体"/>
          <w:sz w:val="24"/>
          <w:szCs w:val="24"/>
        </w:rPr>
        <w:t xml:space="preserve">5.1.2在政府采购活动中，</w:t>
      </w:r>
      <w:r>
        <w:rPr>
          <w:rFonts w:hint="eastAsia" w:ascii="宋体" w:hAnsi="宋体"/>
          <w:sz w:val="24"/>
          <w:szCs w:val="24"/>
          <w:lang w:eastAsia="zh-CN"/>
        </w:rPr>
        <w:t xml:space="preserve">供应商</w:t>
      </w:r>
      <w:r>
        <w:rPr>
          <w:rFonts w:hint="eastAsia" w:ascii="宋体" w:hAnsi="宋体"/>
          <w:sz w:val="24"/>
          <w:szCs w:val="24"/>
        </w:rPr>
        <w:t xml:space="preserve">提供的货物、工程或者服务符合下列情形的，享受中小企业扶持政策：</w:t>
      </w:r>
      <w:r/>
    </w:p>
    <w:p>
      <w:pPr>
        <w:pStyle w:val="1492"/>
        <w:ind w:left="0" w:firstLine="480"/>
        <w:spacing w:line="460" w:lineRule="exact"/>
        <w:rPr>
          <w:rFonts w:hint="eastAsia" w:ascii="宋体" w:hAnsi="宋体"/>
          <w:sz w:val="24"/>
          <w:szCs w:val="24"/>
        </w:rPr>
      </w:pPr>
      <w:r>
        <w:rPr>
          <w:rFonts w:hint="eastAsia" w:ascii="宋体" w:hAnsi="宋体"/>
          <w:sz w:val="24"/>
          <w:szCs w:val="24"/>
        </w:rPr>
        <w:t xml:space="preserve">5.1.2.1在货物采购项目中，货物由中小企业制造，即货物由中小企业生产且使用该中小企业商号或者注册商标；</w:t>
      </w:r>
      <w:r/>
    </w:p>
    <w:p>
      <w:pPr>
        <w:pStyle w:val="1492"/>
        <w:ind w:left="0" w:firstLine="480"/>
        <w:spacing w:line="460" w:lineRule="exact"/>
        <w:rPr>
          <w:rFonts w:hint="eastAsia" w:ascii="宋体" w:hAnsi="宋体"/>
          <w:sz w:val="24"/>
          <w:szCs w:val="24"/>
        </w:rPr>
      </w:pPr>
      <w:r>
        <w:rPr>
          <w:rFonts w:hint="eastAsia" w:ascii="宋体" w:hAnsi="宋体"/>
          <w:sz w:val="24"/>
          <w:szCs w:val="24"/>
        </w:rPr>
        <w:t xml:space="preserve">5.1.2.2在工程采购项目中，工程由中小企业承建，即工程施工单位为中小企业；</w:t>
      </w:r>
      <w:r/>
    </w:p>
    <w:p>
      <w:pPr>
        <w:pStyle w:val="1492"/>
        <w:ind w:left="0" w:firstLine="480"/>
        <w:spacing w:line="460" w:lineRule="exact"/>
        <w:rPr>
          <w:rFonts w:hint="eastAsia" w:ascii="宋体" w:hAnsi="宋体"/>
          <w:sz w:val="24"/>
          <w:szCs w:val="24"/>
        </w:rPr>
      </w:pPr>
      <w:r>
        <w:rPr>
          <w:rFonts w:hint="eastAsia" w:ascii="宋体" w:hAnsi="宋体"/>
          <w:sz w:val="24"/>
          <w:szCs w:val="24"/>
        </w:rPr>
        <w:t xml:space="preserve">5.1.2.3在服务采购项目中，服务由中小企业承接，即提供服务的人员为中小企业依照《中华人民共和国劳动合同法》订立劳动合同的从业人员。</w:t>
      </w:r>
      <w:r/>
    </w:p>
    <w:p>
      <w:pPr>
        <w:pStyle w:val="1492"/>
        <w:ind w:left="0" w:firstLine="480"/>
        <w:spacing w:line="460" w:lineRule="exact"/>
        <w:rPr>
          <w:rFonts w:hint="eastAsia" w:ascii="宋体" w:hAnsi="宋体"/>
          <w:sz w:val="24"/>
          <w:szCs w:val="24"/>
        </w:rPr>
      </w:pPr>
      <w:r>
        <w:rPr>
          <w:rFonts w:hint="eastAsia" w:ascii="宋体" w:hAnsi="宋体"/>
          <w:sz w:val="24"/>
          <w:szCs w:val="24"/>
        </w:rPr>
        <w:t xml:space="preserve">在货物采购项目中，</w:t>
      </w:r>
      <w:r>
        <w:rPr>
          <w:rFonts w:hint="eastAsia" w:ascii="宋体" w:hAnsi="宋体"/>
          <w:sz w:val="24"/>
          <w:szCs w:val="24"/>
          <w:lang w:eastAsia="zh-CN"/>
        </w:rPr>
        <w:t xml:space="preserve">供应商</w:t>
      </w:r>
      <w:r>
        <w:rPr>
          <w:rFonts w:hint="eastAsia" w:ascii="宋体" w:hAnsi="宋体"/>
          <w:sz w:val="24"/>
          <w:szCs w:val="24"/>
        </w:rPr>
        <w:t xml:space="preserve">提供的货物既有中小企业制造货物，也有大型企业制造货物的，不享受中小企业扶持政策。</w:t>
      </w:r>
      <w:r/>
    </w:p>
    <w:p>
      <w:pPr>
        <w:pStyle w:val="1492"/>
        <w:ind w:left="0" w:firstLine="480"/>
        <w:spacing w:line="460" w:lineRule="exact"/>
        <w:rPr>
          <w:rFonts w:hint="eastAsia" w:ascii="宋体" w:hAnsi="宋体"/>
          <w:sz w:val="24"/>
          <w:szCs w:val="24"/>
        </w:rPr>
      </w:pPr>
      <w:r>
        <w:rPr>
          <w:rFonts w:hint="eastAsia" w:ascii="宋体" w:hAnsi="宋体"/>
          <w:sz w:val="24"/>
          <w:szCs w:val="24"/>
        </w:rPr>
        <w:t xml:space="preserve">以联合体形式参加政府采购活动，联合体各方均为中小企业的，联合体视同中小企业。其中，联合体各方均为小微企业的，联合体视同小微企业。</w:t>
      </w:r>
      <w:r/>
    </w:p>
    <w:p>
      <w:pPr>
        <w:pStyle w:val="1492"/>
        <w:ind w:left="0" w:firstLine="480"/>
        <w:spacing w:line="460" w:lineRule="exact"/>
        <w:rPr>
          <w:rFonts w:hint="eastAsia" w:ascii="宋体" w:hAnsi="宋体"/>
          <w:sz w:val="24"/>
          <w:szCs w:val="24"/>
        </w:rPr>
      </w:pPr>
      <w:r>
        <w:rPr>
          <w:rFonts w:hint="eastAsia" w:ascii="宋体" w:hAnsi="宋体"/>
          <w:sz w:val="24"/>
          <w:szCs w:val="24"/>
        </w:rPr>
        <w:t xml:space="preserve">5.1.3根据《政府采购促进中小企业发展管理办法》要求，对于未预留份额专门面向中小企业采购的采购项目，以及预留份额项目中的非预留部分采购包，对小型和微型企业的投标报价给予10%的扣除，用扣除后的价格参与评审。接受大中型企业与小微企业组成联合体或者允许大中型企业向一家或者多家小微企业分包的采购项目，对于联合协议或者分包意向协议约定小型、微型企业的合同份额占到合同总金额30%以上的，给予联合体</w:t>
      </w:r>
      <w:r>
        <w:rPr>
          <w:rFonts w:hint="eastAsia" w:ascii="宋体" w:hAnsi="宋体"/>
          <w:sz w:val="24"/>
          <w:szCs w:val="24"/>
          <w:lang w:val="en-US" w:eastAsia="zh-CN"/>
        </w:rPr>
        <w:t xml:space="preserve">3</w:t>
      </w:r>
      <w:r>
        <w:rPr>
          <w:rFonts w:hint="eastAsia" w:ascii="宋体" w:hAnsi="宋体"/>
          <w:sz w:val="24"/>
          <w:szCs w:val="24"/>
        </w:rPr>
        <w:t xml:space="preserve">%的价格扣除。联合体各方均为小型、微型企业的，联合体视同为小型、微型企业享受10%的价格扣除，用扣除后的价格参与评审。可享受中小企业扶持政策的</w:t>
      </w:r>
      <w:r>
        <w:rPr>
          <w:rFonts w:hint="eastAsia" w:ascii="宋体" w:hAnsi="宋体"/>
          <w:sz w:val="24"/>
          <w:szCs w:val="24"/>
          <w:lang w:eastAsia="zh-CN"/>
        </w:rPr>
        <w:t xml:space="preserve">供应商</w:t>
      </w:r>
      <w:r>
        <w:rPr>
          <w:rFonts w:hint="eastAsia" w:ascii="宋体" w:hAnsi="宋体"/>
          <w:sz w:val="24"/>
          <w:szCs w:val="24"/>
        </w:rPr>
        <w:t xml:space="preserve">应按照招标文件格式要求提供《中小企业声明函》，</w:t>
      </w:r>
      <w:r>
        <w:rPr>
          <w:rFonts w:hint="eastAsia" w:ascii="宋体" w:hAnsi="宋体"/>
          <w:sz w:val="24"/>
          <w:szCs w:val="24"/>
          <w:lang w:eastAsia="zh-CN"/>
        </w:rPr>
        <w:t xml:space="preserve">供应商</w:t>
      </w:r>
      <w:r>
        <w:rPr>
          <w:rFonts w:hint="eastAsia" w:ascii="宋体" w:hAnsi="宋体"/>
          <w:sz w:val="24"/>
          <w:szCs w:val="24"/>
        </w:rPr>
        <w:t xml:space="preserve">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pStyle w:val="1492"/>
        <w:ind w:left="0" w:firstLine="480"/>
        <w:spacing w:line="460" w:lineRule="exact"/>
        <w:rPr>
          <w:rFonts w:hint="eastAsia" w:ascii="宋体" w:hAnsi="宋体"/>
          <w:sz w:val="24"/>
          <w:szCs w:val="24"/>
        </w:rPr>
      </w:pPr>
      <w:r>
        <w:rPr>
          <w:rFonts w:hint="eastAsia" w:ascii="宋体" w:hAnsi="宋体"/>
          <w:sz w:val="24"/>
          <w:szCs w:val="24"/>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pStyle w:val="1492"/>
        <w:ind w:left="0" w:firstLine="480"/>
        <w:spacing w:line="460" w:lineRule="exact"/>
        <w:rPr>
          <w:rFonts w:hint="eastAsia" w:ascii="宋体" w:hAnsi="宋体"/>
          <w:sz w:val="24"/>
          <w:szCs w:val="24"/>
        </w:rPr>
      </w:pPr>
      <w:r>
        <w:rPr>
          <w:rFonts w:hint="eastAsia" w:ascii="宋体" w:hAnsi="宋体"/>
          <w:sz w:val="24"/>
          <w:szCs w:val="24"/>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pStyle w:val="1492"/>
        <w:ind w:left="0" w:firstLine="480"/>
        <w:spacing w:line="460" w:lineRule="exact"/>
        <w:rPr>
          <w:rFonts w:hint="eastAsia" w:ascii="宋体" w:hAnsi="宋体"/>
          <w:sz w:val="24"/>
          <w:szCs w:val="24"/>
        </w:rPr>
      </w:pPr>
      <w:r>
        <w:rPr>
          <w:rFonts w:hint="eastAsia" w:ascii="宋体" w:hAnsi="宋体"/>
          <w:sz w:val="24"/>
          <w:szCs w:val="24"/>
        </w:rPr>
        <w:t xml:space="preserve">5.1.6中小企业享受扶持政策获得政府采购合同的，小微企业不得将合同分包给大中型企业，中型企业不得将合同分包给大型企业。</w:t>
      </w:r>
      <w:r/>
    </w:p>
    <w:p>
      <w:pPr>
        <w:pStyle w:val="1492"/>
        <w:ind w:left="0" w:firstLine="480"/>
        <w:spacing w:line="460" w:lineRule="exact"/>
        <w:rPr>
          <w:rFonts w:hint="eastAsia" w:ascii="宋体" w:hAnsi="宋体"/>
          <w:sz w:val="24"/>
          <w:szCs w:val="24"/>
        </w:rPr>
      </w:pPr>
      <w:r>
        <w:rPr>
          <w:rFonts w:hint="eastAsia" w:ascii="宋体" w:hAnsi="宋体"/>
          <w:sz w:val="24"/>
          <w:szCs w:val="24"/>
        </w:rPr>
        <w:t xml:space="preserve">5.2强制采购信息安全产品</w:t>
      </w:r>
      <w:r/>
    </w:p>
    <w:p>
      <w:pPr>
        <w:pStyle w:val="1492"/>
        <w:ind w:left="0" w:firstLine="480"/>
        <w:spacing w:line="460" w:lineRule="exact"/>
        <w:rPr>
          <w:rFonts w:hint="eastAsia" w:ascii="宋体" w:hAnsi="宋体"/>
          <w:sz w:val="24"/>
          <w:szCs w:val="24"/>
        </w:rPr>
      </w:pPr>
      <w:r>
        <w:rPr>
          <w:rFonts w:hint="eastAsia" w:ascii="宋体" w:hAnsi="宋体"/>
          <w:sz w:val="24"/>
          <w:szCs w:val="24"/>
        </w:rPr>
        <w:t xml:space="preserve">信息安全产品指国家质检总局国家认监委《信息安全产品强制性认证目录》，并获得强制性产品认证证书的产品。</w:t>
      </w:r>
      <w:r/>
    </w:p>
    <w:p>
      <w:pPr>
        <w:pStyle w:val="1492"/>
        <w:ind w:left="0" w:firstLine="480"/>
        <w:spacing w:line="460" w:lineRule="exact"/>
        <w:rPr>
          <w:rFonts w:hint="eastAsia" w:ascii="宋体" w:hAnsi="宋体"/>
          <w:sz w:val="24"/>
          <w:szCs w:val="24"/>
        </w:rPr>
      </w:pPr>
      <w:r>
        <w:rPr>
          <w:rFonts w:hint="eastAsia" w:ascii="宋体" w:hAnsi="宋体"/>
          <w:sz w:val="24"/>
          <w:szCs w:val="24"/>
        </w:rPr>
        <w:t xml:space="preserve">5.3支持绿色发展</w:t>
      </w:r>
      <w:r/>
    </w:p>
    <w:p>
      <w:pPr>
        <w:pStyle w:val="1492"/>
        <w:ind w:left="0" w:firstLine="480"/>
        <w:spacing w:line="460" w:lineRule="exact"/>
        <w:rPr>
          <w:rFonts w:hint="eastAsia" w:ascii="宋体" w:hAnsi="宋体"/>
          <w:sz w:val="24"/>
          <w:szCs w:val="24"/>
        </w:rPr>
      </w:pPr>
      <w:r>
        <w:rPr>
          <w:rFonts w:hint="eastAsia" w:ascii="宋体" w:hAnsi="宋体"/>
          <w:sz w:val="24"/>
          <w:szCs w:val="24"/>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pStyle w:val="1492"/>
        <w:ind w:left="0" w:firstLine="480"/>
        <w:spacing w:line="460" w:lineRule="exact"/>
        <w:rPr>
          <w:rFonts w:hint="eastAsia" w:ascii="宋体" w:hAnsi="宋体"/>
          <w:sz w:val="24"/>
          <w:szCs w:val="24"/>
        </w:rPr>
      </w:pPr>
      <w:r>
        <w:rPr>
          <w:rFonts w:hint="eastAsia" w:ascii="宋体" w:hAnsi="宋体"/>
          <w:sz w:val="24"/>
          <w:szCs w:val="24"/>
        </w:rPr>
        <w:t xml:space="preserve">5.3.2本项目中涉及商品包装和快递包装的，参考《财政部办公厅关于印发《商品包装政府采购需求标准（试行）》、 《快递包装政府采购需求标准（试行）》的通知》（财办库〔2020〕123号）规定的包装需求标准。</w:t>
      </w:r>
      <w:r/>
    </w:p>
    <w:p>
      <w:pPr>
        <w:pStyle w:val="1492"/>
        <w:ind w:left="0" w:firstLine="480"/>
        <w:spacing w:line="460" w:lineRule="exact"/>
        <w:rPr>
          <w:rFonts w:hint="eastAsia" w:ascii="宋体" w:hAnsi="宋体"/>
          <w:sz w:val="24"/>
          <w:szCs w:val="24"/>
        </w:rPr>
      </w:pPr>
      <w:r>
        <w:rPr>
          <w:rFonts w:hint="eastAsia" w:ascii="宋体" w:hAnsi="宋体"/>
          <w:sz w:val="24"/>
          <w:szCs w:val="24"/>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pStyle w:val="1492"/>
        <w:ind w:left="0" w:firstLine="480"/>
        <w:spacing w:line="460" w:lineRule="exact"/>
        <w:rPr>
          <w:rFonts w:hint="eastAsia" w:ascii="宋体" w:hAnsi="宋体"/>
          <w:sz w:val="24"/>
          <w:szCs w:val="24"/>
        </w:rPr>
      </w:pPr>
      <w:r>
        <w:rPr>
          <w:rFonts w:hint="eastAsia" w:ascii="宋体" w:hAnsi="宋体"/>
          <w:sz w:val="24"/>
          <w:szCs w:val="24"/>
        </w:rPr>
        <w:t xml:space="preserve">5.3.4采购人采购数据中心相关设备、运维服务，按照《绿色数据中心政府采购需求标准（试行）》实施相关采购活动。</w:t>
      </w:r>
      <w:r/>
    </w:p>
    <w:p>
      <w:pPr>
        <w:pStyle w:val="1492"/>
        <w:ind w:left="0" w:firstLine="480"/>
        <w:spacing w:line="460" w:lineRule="exact"/>
        <w:rPr>
          <w:rFonts w:hint="eastAsia" w:ascii="宋体" w:hAnsi="宋体"/>
          <w:sz w:val="24"/>
          <w:szCs w:val="24"/>
        </w:rPr>
      </w:pPr>
      <w:r>
        <w:rPr>
          <w:rFonts w:hint="eastAsia" w:ascii="宋体" w:hAnsi="宋体"/>
          <w:sz w:val="24"/>
          <w:szCs w:val="24"/>
        </w:rPr>
        <w:t xml:space="preserve">5.4 根据国家扶持中小企业的有关政策，采购项目中标人在履约过程中如遇到资金困难，凭政府采购合同在相关金融机构办理授信申请，相关事宜请查阅“镇江市公共资源交易平台”网站。</w:t>
      </w:r>
      <w:r/>
    </w:p>
    <w:p>
      <w:pPr>
        <w:pStyle w:val="1492"/>
        <w:ind w:left="0" w:firstLine="480"/>
        <w:spacing w:line="460" w:lineRule="exact"/>
        <w:rPr>
          <w:rFonts w:hint="eastAsia" w:ascii="宋体" w:hAnsi="宋体"/>
          <w:sz w:val="24"/>
          <w:szCs w:val="24"/>
        </w:rPr>
      </w:pPr>
      <w:r>
        <w:rPr>
          <w:rFonts w:hint="eastAsia" w:ascii="宋体" w:hAnsi="宋体"/>
          <w:sz w:val="24"/>
          <w:szCs w:val="24"/>
        </w:rPr>
        <w:t xml:space="preserve">5.5支持创新发展</w:t>
      </w:r>
      <w:r/>
    </w:p>
    <w:p>
      <w:pPr>
        <w:pStyle w:val="1492"/>
        <w:ind w:left="0" w:firstLine="480"/>
        <w:spacing w:line="460" w:lineRule="exact"/>
        <w:rPr>
          <w:rFonts w:hint="eastAsia" w:ascii="宋体" w:hAnsi="宋体"/>
          <w:sz w:val="24"/>
          <w:szCs w:val="24"/>
        </w:rPr>
      </w:pPr>
      <w:r>
        <w:rPr>
          <w:rFonts w:hint="eastAsia" w:ascii="宋体" w:hAnsi="宋体"/>
          <w:sz w:val="24"/>
          <w:szCs w:val="24"/>
        </w:rPr>
        <w:t xml:space="preserve">5.5.1采购人优先采购被认定为重点推广应用、首台（套）重大装备、重点领域首版次软件的自主创新产品。</w:t>
      </w:r>
      <w:r/>
    </w:p>
    <w:p>
      <w:pPr>
        <w:pStyle w:val="1492"/>
        <w:ind w:left="0" w:firstLine="480"/>
        <w:spacing w:line="460" w:lineRule="exact"/>
        <w:rPr>
          <w:rFonts w:hint="eastAsia" w:ascii="宋体" w:hAnsi="宋体"/>
          <w:sz w:val="24"/>
          <w:szCs w:val="24"/>
        </w:rPr>
      </w:pPr>
      <w:r>
        <w:rPr>
          <w:rFonts w:hint="eastAsia" w:ascii="宋体" w:hAnsi="宋体"/>
          <w:sz w:val="24"/>
          <w:szCs w:val="24"/>
        </w:rPr>
        <w:t xml:space="preserve">5.6平等对待内外资企业和符合条件的破产重整企业</w:t>
      </w:r>
      <w:r/>
    </w:p>
    <w:p>
      <w:pPr>
        <w:pStyle w:val="1492"/>
        <w:ind w:left="0" w:firstLine="480"/>
        <w:spacing w:line="460" w:lineRule="exact"/>
        <w:rPr>
          <w:rFonts w:hint="eastAsia" w:ascii="宋体" w:hAnsi="宋体"/>
          <w:sz w:val="24"/>
          <w:szCs w:val="24"/>
        </w:rPr>
      </w:pPr>
      <w:r>
        <w:rPr>
          <w:rFonts w:hint="eastAsia" w:ascii="宋体" w:hAnsi="宋体"/>
          <w:sz w:val="24"/>
          <w:szCs w:val="24"/>
        </w:rPr>
        <w:t xml:space="preserve">5.6.1平等对待内外资企业和符合条件的破产重整企业，切实保障企业公平竞争，平等维护企业的合法利益。</w:t>
      </w:r>
      <w:r/>
    </w:p>
    <w:p>
      <w:pPr>
        <w:pStyle w:val="1492"/>
        <w:ind w:left="0" w:firstLine="480"/>
        <w:spacing w:line="460" w:lineRule="exact"/>
        <w:rPr>
          <w:rFonts w:hint="eastAsia" w:ascii="宋体" w:hAnsi="宋体"/>
          <w:sz w:val="24"/>
          <w:szCs w:val="24"/>
        </w:rPr>
      </w:pPr>
      <w:r>
        <w:rPr>
          <w:rFonts w:hint="eastAsia" w:ascii="宋体" w:hAnsi="宋体"/>
          <w:sz w:val="24"/>
          <w:szCs w:val="24"/>
        </w:rPr>
        <w:t xml:space="preserve">5.7实施本国产品标准及相关政策</w:t>
      </w:r>
      <w:r/>
    </w:p>
    <w:p>
      <w:pPr>
        <w:pStyle w:val="1492"/>
        <w:ind w:left="0" w:firstLine="480"/>
        <w:spacing w:line="460" w:lineRule="exact"/>
        <w:rPr>
          <w:rFonts w:hint="eastAsia" w:ascii="宋体" w:hAnsi="宋体"/>
          <w:sz w:val="24"/>
          <w:szCs w:val="24"/>
        </w:rPr>
      </w:pPr>
      <w:r>
        <w:rPr>
          <w:rFonts w:hint="eastAsia" w:ascii="宋体" w:hAnsi="宋体"/>
          <w:sz w:val="24"/>
          <w:szCs w:val="24"/>
        </w:rPr>
        <w:t xml:space="preserve">5.7.1认定标准</w:t>
      </w:r>
      <w:r/>
    </w:p>
    <w:p>
      <w:pPr>
        <w:pStyle w:val="1492"/>
        <w:ind w:left="0" w:firstLine="480"/>
        <w:spacing w:line="460" w:lineRule="exact"/>
        <w:rPr>
          <w:rFonts w:hint="eastAsia" w:ascii="宋体" w:hAnsi="宋体"/>
          <w:sz w:val="24"/>
          <w:szCs w:val="24"/>
        </w:rPr>
      </w:pPr>
      <w:r>
        <w:rPr>
          <w:rFonts w:hint="eastAsia" w:ascii="宋体" w:hAnsi="宋体"/>
          <w:sz w:val="24"/>
          <w:szCs w:val="24"/>
        </w:rPr>
        <w:t xml:space="preserve">本国产品应当符合以下条件：</w:t>
      </w:r>
      <w:r/>
    </w:p>
    <w:p>
      <w:pPr>
        <w:pStyle w:val="1492"/>
        <w:ind w:left="0" w:firstLine="480"/>
        <w:spacing w:line="460" w:lineRule="exact"/>
        <w:rPr>
          <w:rFonts w:hint="eastAsia" w:ascii="宋体" w:hAnsi="宋体"/>
          <w:sz w:val="24"/>
          <w:szCs w:val="24"/>
        </w:rPr>
      </w:pPr>
      <w:r>
        <w:rPr>
          <w:rFonts w:hint="eastAsia" w:ascii="宋体" w:hAnsi="宋体"/>
          <w:sz w:val="24"/>
          <w:szCs w:val="24"/>
        </w:rPr>
        <w:t xml:space="preserve">（一）在中国境内生产</w:t>
      </w:r>
      <w:r/>
    </w:p>
    <w:p>
      <w:pPr>
        <w:pStyle w:val="1492"/>
        <w:ind w:left="0" w:firstLine="480"/>
        <w:spacing w:line="460" w:lineRule="exact"/>
        <w:rPr>
          <w:rFonts w:hint="eastAsia" w:ascii="宋体" w:hAnsi="宋体"/>
          <w:sz w:val="24"/>
          <w:szCs w:val="24"/>
        </w:rPr>
      </w:pPr>
      <w:r>
        <w:rPr>
          <w:rFonts w:hint="eastAsia" w:ascii="宋体" w:hAnsi="宋体"/>
          <w:sz w:val="24"/>
          <w:szCs w:val="24"/>
        </w:rPr>
        <w:t xml:space="preserve">产品应当在中国境内生产，即在中华人民共和国关境内实现从原材料、组件到产品的属性改变。</w:t>
      </w:r>
      <w:r/>
    </w:p>
    <w:p>
      <w:pPr>
        <w:pStyle w:val="1492"/>
        <w:ind w:left="0" w:firstLine="480"/>
        <w:spacing w:line="460" w:lineRule="exact"/>
        <w:rPr>
          <w:rFonts w:hint="eastAsia" w:ascii="宋体" w:hAnsi="宋体"/>
          <w:sz w:val="24"/>
          <w:szCs w:val="24"/>
        </w:rPr>
      </w:pPr>
      <w:r>
        <w:rPr>
          <w:rFonts w:hint="eastAsia" w:ascii="宋体" w:hAnsi="宋体"/>
          <w:sz w:val="24"/>
          <w:szCs w:val="24"/>
        </w:rPr>
        <w:t xml:space="preserve">属性改变是指经过制造、加工或者组装等工序，产生完全不同于原材料、组件的新产品，并具有新的名称和特征（用途）。属性改变不包括以下细微操作：</w:t>
      </w:r>
      <w:r/>
    </w:p>
    <w:p>
      <w:pPr>
        <w:pStyle w:val="1492"/>
        <w:ind w:left="0" w:firstLine="480"/>
        <w:spacing w:line="460" w:lineRule="exact"/>
        <w:rPr>
          <w:rFonts w:hint="eastAsia" w:ascii="宋体" w:hAnsi="宋体"/>
          <w:sz w:val="24"/>
          <w:szCs w:val="24"/>
        </w:rPr>
      </w:pPr>
      <w:r>
        <w:rPr>
          <w:rFonts w:hint="eastAsia" w:ascii="宋体" w:hAnsi="宋体"/>
          <w:sz w:val="24"/>
          <w:szCs w:val="24"/>
        </w:rPr>
        <w:t xml:space="preserve">1.为确保产品在运输或者储存期间保持某种状态而进行的操作；</w:t>
      </w:r>
      <w:r/>
    </w:p>
    <w:p>
      <w:pPr>
        <w:pStyle w:val="1492"/>
        <w:ind w:left="0" w:firstLine="480"/>
        <w:spacing w:line="460" w:lineRule="exact"/>
        <w:rPr>
          <w:rFonts w:hint="eastAsia" w:ascii="宋体" w:hAnsi="宋体"/>
          <w:sz w:val="24"/>
          <w:szCs w:val="24"/>
        </w:rPr>
      </w:pPr>
      <w:r>
        <w:rPr>
          <w:rFonts w:hint="eastAsia" w:ascii="宋体" w:hAnsi="宋体"/>
          <w:sz w:val="24"/>
          <w:szCs w:val="24"/>
        </w:rPr>
        <w:t xml:space="preserve">2.为产品运输或者销售进行的包装或者展示；</w:t>
      </w:r>
      <w:r/>
    </w:p>
    <w:p>
      <w:pPr>
        <w:pStyle w:val="1492"/>
        <w:ind w:left="0" w:firstLine="480"/>
        <w:spacing w:line="460" w:lineRule="exact"/>
        <w:rPr>
          <w:rFonts w:hint="eastAsia" w:ascii="宋体" w:hAnsi="宋体"/>
          <w:sz w:val="24"/>
          <w:szCs w:val="24"/>
        </w:rPr>
      </w:pPr>
      <w:r>
        <w:rPr>
          <w:rFonts w:hint="eastAsia" w:ascii="宋体" w:hAnsi="宋体"/>
          <w:sz w:val="24"/>
          <w:szCs w:val="24"/>
        </w:rPr>
        <w:t xml:space="preserve">3.在产品或者其包装上粘贴或者印刷品牌、标志、标识以及其他用于区别的标记；</w:t>
      </w:r>
      <w:r/>
    </w:p>
    <w:p>
      <w:pPr>
        <w:pStyle w:val="1492"/>
        <w:ind w:left="0" w:firstLine="480"/>
        <w:spacing w:line="460" w:lineRule="exact"/>
        <w:rPr>
          <w:rFonts w:hint="eastAsia" w:ascii="宋体" w:hAnsi="宋体"/>
          <w:sz w:val="24"/>
          <w:szCs w:val="24"/>
        </w:rPr>
      </w:pPr>
      <w:r>
        <w:rPr>
          <w:rFonts w:hint="eastAsia" w:ascii="宋体" w:hAnsi="宋体"/>
          <w:sz w:val="24"/>
          <w:szCs w:val="24"/>
        </w:rPr>
        <w:t xml:space="preserve">4.简单的上漆、磨光和分装；</w:t>
      </w:r>
      <w:r/>
    </w:p>
    <w:p>
      <w:pPr>
        <w:pStyle w:val="1492"/>
        <w:ind w:left="0" w:firstLine="480"/>
        <w:spacing w:line="460" w:lineRule="exact"/>
        <w:rPr>
          <w:rFonts w:hint="eastAsia" w:ascii="宋体" w:hAnsi="宋体"/>
          <w:sz w:val="24"/>
          <w:szCs w:val="24"/>
        </w:rPr>
      </w:pPr>
      <w:r>
        <w:rPr>
          <w:rFonts w:hint="eastAsia" w:ascii="宋体" w:hAnsi="宋体"/>
          <w:sz w:val="24"/>
          <w:szCs w:val="24"/>
        </w:rPr>
        <w:t xml:space="preserve">5.其他不属于属性改变的情形。</w:t>
      </w:r>
      <w:r/>
    </w:p>
    <w:p>
      <w:pPr>
        <w:pStyle w:val="1492"/>
        <w:ind w:left="0" w:firstLine="480"/>
        <w:spacing w:line="460" w:lineRule="exact"/>
        <w:rPr>
          <w:rFonts w:hint="eastAsia" w:ascii="宋体" w:hAnsi="宋体"/>
          <w:sz w:val="24"/>
          <w:szCs w:val="24"/>
        </w:rPr>
      </w:pPr>
      <w:r>
        <w:rPr>
          <w:rFonts w:hint="eastAsia" w:ascii="宋体" w:hAnsi="宋体"/>
          <w:sz w:val="24"/>
          <w:szCs w:val="24"/>
        </w:rPr>
        <w:t xml:space="preserve">（二）在中国境内生产的组件成本占比达到规定比例</w:t>
      </w:r>
      <w:r/>
    </w:p>
    <w:p>
      <w:pPr>
        <w:pStyle w:val="1492"/>
        <w:ind w:left="0" w:firstLine="480"/>
        <w:spacing w:line="460" w:lineRule="exact"/>
        <w:rPr>
          <w:rFonts w:hint="eastAsia" w:ascii="宋体" w:hAnsi="宋体"/>
          <w:sz w:val="24"/>
          <w:szCs w:val="24"/>
        </w:rPr>
      </w:pPr>
      <w:r>
        <w:rPr>
          <w:rFonts w:hint="eastAsia" w:ascii="宋体" w:hAnsi="宋体"/>
          <w:sz w:val="24"/>
          <w:szCs w:val="24"/>
        </w:rPr>
        <w:t xml:space="preserve">产品在中国境内生产的组件成本占比应当达到规定比例，计算公式为：</w:t>
      </w:r>
      <w:r/>
    </w:p>
    <w:p>
      <w:pPr>
        <w:pStyle w:val="1492"/>
        <w:spacing w:line="460" w:lineRule="exact"/>
        <w:rPr>
          <w:rFonts w:hint="eastAsia" w:ascii="宋体" w:hAnsi="宋体"/>
          <w:sz w:val="24"/>
          <w:szCs w:val="24"/>
        </w:rPr>
      </w:pPr>
      <w:r>
        <w:rPr>
          <w:rFonts w:hint="eastAsia" w:ascii="宋体" w:hAnsi="宋体"/>
          <w:sz w:val="24"/>
          <w:szCs w:val="24"/>
        </w:rPr>
      </w:r>
      <w:r/>
    </w:p>
    <w:p>
      <w:pPr>
        <w:pStyle w:val="1492"/>
        <w:ind w:left="0" w:firstLine="0"/>
        <w:spacing w:line="460" w:lineRule="exact"/>
        <w:rPr>
          <w:rFonts w:hint="eastAsia" w:ascii="宋体" w:hAnsi="宋体"/>
          <w:sz w:val="24"/>
          <w:szCs w:val="24"/>
        </w:rPr>
      </w:pPr>
      <w:r>
        <w:rPr>
          <w:rFonts w:hint="eastAsia" w:ascii="宋体" w:hAnsi="宋体" w:eastAsia="宋体"/>
          <w:sz w:val="24"/>
          <w:szCs w:val="24"/>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266700</wp:posOffset>
                </wp:positionH>
                <wp:positionV relativeFrom="paragraph">
                  <wp:posOffset>-208280</wp:posOffset>
                </wp:positionV>
                <wp:extent cx="4829175" cy="472440"/>
                <wp:effectExtent l="0" t="0" r="1905" b="0"/>
                <wp:wrapSquare wrapText="bothSides"/>
                <wp:docPr id="23" name="图片 11" descr="2f3a6ceedc2d495bb6737e40ee7b7ba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11" descr="2f3a6ceedc2d495bb6737e40ee7b7baa"/>
                        <pic:cNvPicPr>
                          <a:picLocks noChangeAspect="1"/>
                        </pic:cNvPicPr>
                        <pic:nvPr/>
                      </pic:nvPicPr>
                      <pic:blipFill>
                        <a:blip r:embed="rId44"/>
                        <a:stretch/>
                      </pic:blipFill>
                      <pic:spPr bwMode="auto">
                        <a:xfrm>
                          <a:off x="0" y="0"/>
                          <a:ext cx="4829175" cy="47244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position:absolute;z-index:251666432;o:allowoverlap:true;o:allowincell:true;mso-position-horizontal-relative:text;margin-left:21.0pt;mso-position-horizontal:absolute;mso-position-vertical-relative:text;margin-top:-16.4pt;mso-position-vertical:absolute;width:380.2pt;height:37.2pt;mso-wrap-distance-left:9.0pt;mso-wrap-distance-top:0.0pt;mso-wrap-distance-right:9.0pt;mso-wrap-distance-bottom:0.0pt;" stroked="false">
                <v:path textboxrect="0,0,0,0"/>
                <w10:wrap type="square"/>
                <v:imagedata r:id="rId44" o:title=""/>
              </v:shape>
            </w:pict>
          </mc:Fallback>
        </mc:AlternateContent>
      </w:r>
      <w:r>
        <w:rPr>
          <w:rFonts w:hint="eastAsia" w:ascii="宋体" w:hAnsi="宋体"/>
          <w:sz w:val="24"/>
          <w:szCs w:val="24"/>
          <w:lang w:val="en-US" w:eastAsia="zh-CN"/>
        </w:rPr>
        <w:t xml:space="preserve">    </w:t>
      </w:r>
      <w:r>
        <w:rPr>
          <w:rFonts w:hint="eastAsia" w:ascii="宋体" w:hAnsi="宋体"/>
          <w:sz w:val="24"/>
          <w:szCs w:val="24"/>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pStyle w:val="1492"/>
        <w:ind w:left="0" w:firstLine="480"/>
        <w:spacing w:line="460" w:lineRule="exact"/>
        <w:rPr>
          <w:rFonts w:hint="eastAsia" w:ascii="宋体" w:hAnsi="宋体"/>
          <w:sz w:val="24"/>
          <w:szCs w:val="24"/>
        </w:rPr>
      </w:pPr>
      <w:r>
        <w:rPr>
          <w:rFonts w:hint="eastAsia" w:ascii="宋体" w:hAnsi="宋体"/>
          <w:sz w:val="24"/>
          <w:szCs w:val="24"/>
        </w:rPr>
        <w:t xml:space="preserve">（三）特定产品的关键组件、关键工序符合相关要求</w:t>
      </w:r>
      <w:r/>
    </w:p>
    <w:p>
      <w:pPr>
        <w:pStyle w:val="1492"/>
        <w:ind w:left="0" w:firstLine="480"/>
        <w:spacing w:line="460" w:lineRule="exact"/>
        <w:rPr>
          <w:rFonts w:hint="eastAsia" w:ascii="宋体" w:hAnsi="宋体"/>
          <w:sz w:val="24"/>
          <w:szCs w:val="24"/>
        </w:rPr>
      </w:pPr>
      <w:r>
        <w:rPr>
          <w:rFonts w:hint="eastAsia" w:ascii="宋体" w:hAnsi="宋体"/>
          <w:sz w:val="24"/>
          <w:szCs w:val="24"/>
        </w:rPr>
        <w:t xml:space="preserve">对特定产品，在符合本通知第一条第（一）项和第（二）项条件的基础上，应当符合财政部会同有关行业主管部门确定的其关键组件、关键工序在中国境内生产、完成等要求。</w:t>
      </w:r>
      <w:r/>
    </w:p>
    <w:p>
      <w:pPr>
        <w:pStyle w:val="1492"/>
        <w:ind w:left="0" w:firstLine="480"/>
        <w:spacing w:line="460" w:lineRule="exact"/>
        <w:rPr>
          <w:rFonts w:hint="eastAsia" w:ascii="宋体" w:hAnsi="宋体"/>
          <w:sz w:val="24"/>
          <w:szCs w:val="24"/>
        </w:rPr>
      </w:pPr>
      <w:r>
        <w:rPr>
          <w:rFonts w:hint="eastAsia" w:ascii="宋体" w:hAnsi="宋体"/>
          <w:sz w:val="24"/>
          <w:szCs w:val="24"/>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pStyle w:val="1492"/>
        <w:ind w:left="0" w:firstLine="480"/>
        <w:spacing w:line="460" w:lineRule="exact"/>
        <w:rPr>
          <w:rFonts w:hint="eastAsia" w:ascii="宋体" w:hAnsi="宋体"/>
          <w:sz w:val="24"/>
          <w:szCs w:val="24"/>
        </w:rPr>
      </w:pPr>
      <w:r>
        <w:rPr>
          <w:rFonts w:hint="eastAsia" w:ascii="宋体" w:hAnsi="宋体"/>
          <w:sz w:val="24"/>
          <w:szCs w:val="24"/>
        </w:rPr>
        <w:t xml:space="preserve">5.7.2适用范围</w:t>
      </w:r>
      <w:r/>
    </w:p>
    <w:p>
      <w:pPr>
        <w:pStyle w:val="1492"/>
        <w:ind w:left="0" w:firstLine="480"/>
        <w:spacing w:line="460" w:lineRule="exact"/>
        <w:rPr>
          <w:rFonts w:hint="eastAsia" w:ascii="宋体" w:hAnsi="宋体"/>
          <w:sz w:val="24"/>
          <w:szCs w:val="24"/>
        </w:rPr>
      </w:pPr>
      <w:r>
        <w:rPr>
          <w:rFonts w:hint="eastAsia" w:ascii="宋体" w:hAnsi="宋体"/>
          <w:sz w:val="24"/>
          <w:szCs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492"/>
        <w:ind w:left="0" w:firstLine="480"/>
        <w:spacing w:line="460" w:lineRule="exact"/>
        <w:rPr>
          <w:rFonts w:hint="eastAsia" w:ascii="宋体" w:hAnsi="宋体"/>
          <w:sz w:val="24"/>
          <w:szCs w:val="24"/>
        </w:rPr>
      </w:pPr>
      <w:r>
        <w:rPr>
          <w:rFonts w:hint="eastAsia" w:ascii="宋体" w:hAnsi="宋体"/>
          <w:sz w:val="24"/>
          <w:szCs w:val="24"/>
        </w:rPr>
        <w:t xml:space="preserve">5.7.3对本国产品的支持政策</w:t>
      </w:r>
      <w:r/>
    </w:p>
    <w:p>
      <w:pPr>
        <w:pStyle w:val="1492"/>
        <w:ind w:left="0" w:firstLine="480"/>
        <w:spacing w:line="460" w:lineRule="exact"/>
        <w:rPr>
          <w:rFonts w:hint="eastAsia" w:ascii="宋体" w:hAnsi="宋体"/>
          <w:sz w:val="24"/>
          <w:szCs w:val="24"/>
        </w:rPr>
      </w:pPr>
      <w:r>
        <w:rPr>
          <w:rFonts w:hint="eastAsia" w:ascii="宋体" w:hAnsi="宋体"/>
          <w:sz w:val="24"/>
          <w:szCs w:val="24"/>
        </w:rPr>
        <w:t xml:space="preserve">政府采购活动中既有本国产品又有非本国产品参与竞争的，依法对本国产品给予价格评审优惠，对本国产品的报价给予20%的价格扣除，用扣除后的价格参与评审。</w:t>
      </w:r>
      <w:r/>
    </w:p>
    <w:p>
      <w:pPr>
        <w:pStyle w:val="1492"/>
        <w:ind w:left="0" w:firstLine="480"/>
        <w:spacing w:line="460" w:lineRule="exact"/>
        <w:rPr>
          <w:rFonts w:hint="eastAsia" w:ascii="宋体" w:hAnsi="宋体"/>
          <w:sz w:val="24"/>
          <w:szCs w:val="24"/>
        </w:rPr>
      </w:pPr>
      <w:r>
        <w:rPr>
          <w:rFonts w:hint="eastAsia" w:ascii="宋体" w:hAnsi="宋体"/>
          <w:sz w:val="24"/>
          <w:szCs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1492"/>
        <w:ind w:left="0" w:firstLine="480"/>
        <w:spacing w:line="460" w:lineRule="exact"/>
        <w:rPr>
          <w:rFonts w:hint="eastAsia" w:ascii="宋体" w:hAnsi="宋体"/>
          <w:sz w:val="24"/>
          <w:szCs w:val="24"/>
        </w:rPr>
      </w:pPr>
      <w:r>
        <w:rPr>
          <w:rFonts w:hint="eastAsia" w:ascii="宋体" w:hAnsi="宋体"/>
          <w:sz w:val="24"/>
          <w:szCs w:val="24"/>
        </w:rPr>
        <w:t xml:space="preserve">5.7.4书面澄清、说明或者补正</w:t>
      </w:r>
      <w:r/>
    </w:p>
    <w:p>
      <w:pPr>
        <w:ind w:firstLine="480"/>
        <w:spacing w:line="360" w:lineRule="auto"/>
        <w:rPr>
          <w:rFonts w:hint="eastAsia" w:ascii="宋体" w:hAnsi="宋体" w:cs="宋体"/>
          <w:color w:val="000000"/>
          <w:sz w:val="24"/>
          <w:highlight w:val="none"/>
        </w:rPr>
      </w:pPr>
      <w:r>
        <w:rPr>
          <w:rFonts w:hint="eastAsia" w:ascii="宋体" w:hAnsi="宋体"/>
          <w:sz w:val="24"/>
          <w:szCs w:val="24"/>
        </w:rPr>
        <w:t xml:space="preserve">评审中发现《声明函》内容含义不明确、同类事项与投标（响应）文件表述不一致或者有明显文字错误等情况的，应当以书面形式要求供应商作出必要的澄清、说明或者补正。经澄清、说明或者补正的《声明函》仍然不符合《通知》规定要求的，供应商提供的相关产品视为不符合本国产品标准。</w:t>
      </w:r>
      <w:r/>
    </w:p>
    <w:p>
      <w:pPr>
        <w:pStyle w:val="1674"/>
        <w:keepLines w:val="0"/>
        <w:keepNext w:val="0"/>
        <w:spacing w:before="200" w:after="200" w:line="240" w:lineRule="auto"/>
        <w:rPr>
          <w:rFonts w:hint="eastAsia" w:ascii="宋体" w:hAnsi="宋体" w:eastAsia="宋体" w:cs="宋体"/>
          <w:color w:val="000000"/>
          <w:sz w:val="30"/>
          <w:szCs w:val="30"/>
          <w:highlight w:val="none"/>
        </w:rPr>
      </w:pPr>
      <w:r/>
      <w:bookmarkStart w:id="47" w:name="_Toc105940813"/>
      <w:r/>
      <w:bookmarkStart w:id="48" w:name="_Toc105940895"/>
      <w:r>
        <w:rPr>
          <w:rFonts w:hint="eastAsia" w:ascii="宋体" w:hAnsi="宋体" w:eastAsia="宋体" w:cs="宋体"/>
          <w:color w:val="000000"/>
          <w:sz w:val="30"/>
          <w:szCs w:val="30"/>
          <w:highlight w:val="none"/>
        </w:rPr>
        <w:t xml:space="preserve">二、磋商文件</w:t>
      </w:r>
      <w:bookmarkEnd w:id="47"/>
      <w:r/>
      <w:bookmarkEnd w:id="48"/>
      <w:r/>
      <w:r/>
    </w:p>
    <w:p>
      <w:pPr>
        <w:pStyle w:val="1676"/>
        <w:jc w:val="left"/>
        <w:keepLines w:val="0"/>
        <w:keepNext w:val="0"/>
        <w:spacing w:before="0" w:after="0" w:line="360" w:lineRule="auto"/>
        <w:rPr>
          <w:rFonts w:hint="eastAsia" w:ascii="宋体" w:hAnsi="宋体" w:cs="宋体"/>
          <w:color w:val="000000"/>
          <w:sz w:val="24"/>
          <w:szCs w:val="24"/>
          <w:highlight w:val="none"/>
        </w:rPr>
      </w:pPr>
      <w:r/>
      <w:bookmarkStart w:id="49" w:name="_Toc100386041"/>
      <w:r/>
      <w:bookmarkStart w:id="50" w:name="_Toc92168007"/>
      <w:r/>
      <w:bookmarkStart w:id="51" w:name="_Toc20732975"/>
      <w:r/>
      <w:bookmarkStart w:id="52" w:name="_Toc105940896"/>
      <w:r/>
      <w:bookmarkStart w:id="53" w:name="_Toc105940814"/>
      <w:r/>
      <w:bookmarkStart w:id="54" w:name="_Toc98669338"/>
      <w:r/>
      <w:bookmarkStart w:id="55" w:name="_Toc98669696"/>
      <w:r>
        <w:rPr>
          <w:rFonts w:hint="eastAsia" w:ascii="宋体" w:hAnsi="宋体" w:cs="宋体"/>
          <w:color w:val="000000"/>
          <w:sz w:val="24"/>
          <w:szCs w:val="24"/>
          <w:highlight w:val="none"/>
        </w:rPr>
        <w:t xml:space="preserve">6、磋商文件构成</w:t>
      </w:r>
      <w:bookmarkEnd w:id="49"/>
      <w:r/>
      <w:bookmarkEnd w:id="50"/>
      <w:r/>
      <w:bookmarkEnd w:id="51"/>
      <w:r/>
      <w:bookmarkEnd w:id="52"/>
      <w:r/>
      <w:bookmarkEnd w:id="53"/>
      <w:r/>
      <w:bookmarkEnd w:id="54"/>
      <w:r/>
      <w:bookmarkEnd w:id="55"/>
      <w:r>
        <w:rPr>
          <w:rFonts w:hint="eastAsia" w:ascii="宋体" w:hAnsi="宋体" w:cs="宋体"/>
          <w:color w:val="000000"/>
          <w:sz w:val="24"/>
          <w:szCs w:val="24"/>
          <w:highlight w:val="none"/>
        </w:rPr>
        <w:tab/>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6.1磋商文件包括：</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（1）磋商邀请；</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（2）供应商须知；</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（3）拟签订的合同文本；</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（4）项目需求；</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（5）评标办法和标准；</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（6）磋商响应文件（格式）；</w:t>
      </w:r>
      <w:r/>
    </w:p>
    <w:p>
      <w:pPr>
        <w:ind w:firstLine="361"/>
        <w:spacing w:line="360" w:lineRule="auto"/>
        <w:rPr>
          <w:rFonts w:hint="eastAsia" w:ascii="宋体" w:hAnsi="宋体" w:cs="宋体"/>
          <w:b/>
          <w:color w:val="000000"/>
          <w:sz w:val="24"/>
          <w:highlight w:val="none"/>
        </w:rPr>
      </w:pPr>
      <w:r>
        <w:rPr>
          <w:rFonts w:hint="eastAsia" w:ascii="宋体" w:hAnsi="宋体" w:cs="宋体"/>
          <w:b/>
          <w:color w:val="000000"/>
          <w:sz w:val="24"/>
          <w:highlight w:val="none"/>
          <w:u w:val="single"/>
        </w:rPr>
        <w:t xml:space="preserve">请仔细检查磋商文件是否齐全，如有缺漏请立即与磋商组织方联系解决</w:t>
      </w:r>
      <w:r>
        <w:rPr>
          <w:rFonts w:hint="eastAsia" w:ascii="宋体" w:hAnsi="宋体" w:cs="宋体"/>
          <w:b/>
          <w:color w:val="000000"/>
          <w:sz w:val="24"/>
          <w:highlight w:val="none"/>
        </w:rPr>
        <w:t xml:space="preserve">。</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6.2供应商</w:t>
      </w:r>
      <w:r>
        <w:rPr>
          <w:rFonts w:ascii="宋体" w:hAnsi="宋体" w:cs="宋体"/>
          <w:color w:val="000000"/>
          <w:sz w:val="24"/>
          <w:highlight w:val="none"/>
        </w:rPr>
        <w:t xml:space="preserve">获取本文件后，应认真阅读本文件中所有的事项、格式条款和规范等要求。</w:t>
      </w:r>
      <w:r/>
    </w:p>
    <w:p>
      <w:pPr>
        <w:ind w:firstLine="480"/>
        <w:spacing w:line="360" w:lineRule="auto"/>
        <w:rPr>
          <w:rFonts w:eastAsia="楷体_GB2312"/>
          <w:color w:val="000000"/>
          <w:highlight w:val="none"/>
        </w:rPr>
      </w:pPr>
      <w:r>
        <w:rPr>
          <w:rFonts w:hint="eastAsia" w:ascii="宋体" w:hAnsi="宋体" w:cs="宋体"/>
          <w:color w:val="000000"/>
          <w:sz w:val="24"/>
          <w:highlight w:val="none"/>
        </w:rPr>
        <w:t xml:space="preserve">6.3</w:t>
      </w:r>
      <w:r>
        <w:rPr>
          <w:rFonts w:ascii="宋体" w:hAnsi="宋体" w:cs="宋体"/>
          <w:b/>
          <w:color w:val="000000"/>
          <w:sz w:val="24"/>
          <w:highlight w:val="none"/>
          <w:u w:val="single"/>
        </w:rPr>
        <w:t xml:space="preserve">除非有特殊要求，</w:t>
      </w:r>
      <w:r>
        <w:rPr>
          <w:rFonts w:hint="eastAsia" w:ascii="宋体" w:hAnsi="宋体" w:cs="宋体"/>
          <w:b/>
          <w:color w:val="000000"/>
          <w:sz w:val="24"/>
          <w:highlight w:val="none"/>
          <w:u w:val="single"/>
        </w:rPr>
        <w:t xml:space="preserve">磋商文件</w:t>
      </w:r>
      <w:r>
        <w:rPr>
          <w:rFonts w:ascii="宋体" w:hAnsi="宋体" w:cs="宋体"/>
          <w:b/>
          <w:color w:val="000000"/>
          <w:sz w:val="24"/>
          <w:highlight w:val="none"/>
          <w:u w:val="single"/>
        </w:rPr>
        <w:t xml:space="preserve">不单独提供招标标的所在地自然环境、气象条件、公用设施等情况，</w:t>
      </w:r>
      <w:r>
        <w:rPr>
          <w:rFonts w:hint="eastAsia" w:ascii="宋体" w:hAnsi="宋体" w:cs="宋体"/>
          <w:b/>
          <w:color w:val="000000"/>
          <w:sz w:val="24"/>
          <w:highlight w:val="none"/>
          <w:u w:val="single"/>
        </w:rPr>
        <w:t xml:space="preserve">供应商</w:t>
      </w:r>
      <w:r>
        <w:rPr>
          <w:rFonts w:ascii="宋体" w:hAnsi="宋体" w:cs="宋体"/>
          <w:b/>
          <w:color w:val="000000"/>
          <w:sz w:val="24"/>
          <w:highlight w:val="none"/>
          <w:u w:val="single"/>
        </w:rPr>
        <w:t xml:space="preserve">被视为熟悉上述与签订和履行合同有关的一切情况</w:t>
      </w:r>
      <w:r>
        <w:rPr>
          <w:rFonts w:ascii="宋体" w:hAnsi="宋体" w:cs="宋体"/>
          <w:color w:val="000000"/>
          <w:sz w:val="24"/>
          <w:highlight w:val="none"/>
        </w:rPr>
        <w:t xml:space="preserve">。</w:t>
      </w:r>
      <w:r/>
    </w:p>
    <w:p>
      <w:pPr>
        <w:pStyle w:val="1676"/>
        <w:jc w:val="left"/>
        <w:keepLines w:val="0"/>
        <w:keepNext w:val="0"/>
        <w:spacing w:before="0" w:after="0" w:line="360" w:lineRule="auto"/>
        <w:rPr>
          <w:rFonts w:hint="eastAsia" w:ascii="宋体" w:hAnsi="宋体" w:cs="宋体"/>
          <w:color w:val="000000"/>
          <w:sz w:val="24"/>
          <w:szCs w:val="24"/>
          <w:highlight w:val="none"/>
        </w:rPr>
      </w:pPr>
      <w:r/>
      <w:bookmarkStart w:id="56" w:name="_Toc98669339"/>
      <w:r/>
      <w:bookmarkStart w:id="57" w:name="_Toc98669697"/>
      <w:r/>
      <w:bookmarkStart w:id="58" w:name="_Toc92168008"/>
      <w:r/>
      <w:bookmarkStart w:id="59" w:name="_Toc20732976"/>
      <w:r/>
      <w:bookmarkStart w:id="60" w:name="_Toc100386042"/>
      <w:r/>
      <w:bookmarkStart w:id="61" w:name="_Toc105940815"/>
      <w:r/>
      <w:bookmarkStart w:id="62" w:name="_Toc105940897"/>
      <w:r>
        <w:rPr>
          <w:rFonts w:hint="eastAsia" w:ascii="宋体" w:hAnsi="宋体" w:cs="宋体"/>
          <w:color w:val="000000"/>
          <w:sz w:val="24"/>
          <w:szCs w:val="24"/>
          <w:highlight w:val="none"/>
        </w:rPr>
        <w:t xml:space="preserve">7、磋商文件的澄清</w:t>
      </w:r>
      <w:bookmarkEnd w:id="56"/>
      <w:r/>
      <w:bookmarkEnd w:id="57"/>
      <w:r/>
      <w:bookmarkEnd w:id="58"/>
      <w:r/>
      <w:bookmarkEnd w:id="59"/>
      <w:r/>
      <w:bookmarkEnd w:id="60"/>
      <w:r/>
      <w:bookmarkStart w:id="63" w:name="_Toc92168009"/>
      <w:r/>
      <w:bookmarkStart w:id="64" w:name="_Toc100386043"/>
      <w:r/>
      <w:bookmarkStart w:id="65" w:name="_Toc20732977"/>
      <w:r/>
      <w:bookmarkStart w:id="66" w:name="_Toc98669698"/>
      <w:r/>
      <w:bookmarkStart w:id="67" w:name="_Toc98669340"/>
      <w:r>
        <w:rPr>
          <w:rFonts w:hint="eastAsia" w:ascii="宋体" w:hAnsi="宋体" w:cs="宋体"/>
          <w:color w:val="000000"/>
          <w:sz w:val="24"/>
          <w:szCs w:val="24"/>
          <w:highlight w:val="none"/>
        </w:rPr>
        <w:t xml:space="preserve">和修改</w:t>
      </w:r>
      <w:bookmarkEnd w:id="61"/>
      <w:r/>
      <w:bookmarkEnd w:id="62"/>
      <w:r/>
      <w:bookmarkEnd w:id="63"/>
      <w:r/>
      <w:bookmarkEnd w:id="64"/>
      <w:r/>
      <w:bookmarkEnd w:id="65"/>
      <w:r/>
      <w:bookmarkEnd w:id="66"/>
      <w:r/>
      <w:bookmarkEnd w:id="67"/>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7.1任何要求对磋商文件进行澄清的供应商，均应按磋商文件中的通讯地址，以书面形式（如信件、传真、电报等）通知磋商组织方。</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7.2</w:t>
      </w:r>
      <w:r>
        <w:rPr>
          <w:rFonts w:ascii="宋体" w:hAnsi="宋体" w:cs="宋体"/>
          <w:b/>
          <w:color w:val="000000"/>
          <w:sz w:val="24"/>
          <w:highlight w:val="none"/>
        </w:rPr>
        <w:t xml:space="preserve">按照权责相一致原则，</w:t>
      </w:r>
      <w:r>
        <w:rPr>
          <w:rFonts w:hint="eastAsia" w:ascii="宋体" w:hAnsi="宋体" w:cs="宋体"/>
          <w:b/>
          <w:color w:val="000000"/>
          <w:sz w:val="24"/>
          <w:highlight w:val="none"/>
        </w:rPr>
        <w:t xml:space="preserve">供应商</w:t>
      </w:r>
      <w:r>
        <w:rPr>
          <w:rFonts w:ascii="宋体" w:hAnsi="宋体" w:cs="宋体"/>
          <w:b/>
          <w:color w:val="000000"/>
          <w:sz w:val="24"/>
          <w:highlight w:val="none"/>
        </w:rPr>
        <w:t xml:space="preserve">提出的对于</w:t>
      </w:r>
      <w:r>
        <w:rPr>
          <w:rFonts w:hint="eastAsia" w:ascii="宋体" w:hAnsi="宋体" w:cs="宋体"/>
          <w:b/>
          <w:color w:val="000000"/>
          <w:sz w:val="24"/>
          <w:highlight w:val="none"/>
        </w:rPr>
        <w:t xml:space="preserve">磋商文件</w:t>
      </w:r>
      <w:r>
        <w:rPr>
          <w:rFonts w:ascii="宋体" w:hAnsi="宋体" w:cs="宋体"/>
          <w:b/>
          <w:color w:val="000000"/>
          <w:sz w:val="24"/>
          <w:highlight w:val="none"/>
        </w:rPr>
        <w:t xml:space="preserve">主要商务、技术指标的相关澄清、修改要求，由采购人负责答复并视情况作出澄清或修改的决定。</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7.3磋商组织方可以对已发出的磋商文件进行必要的澄清或者修改，但不改变采购标的和资格条件。澄清或者修改将在原公告媒体上发布澄清公告。澄清或者修改的内容为磋商文件的组成部分。</w:t>
      </w:r>
      <w:r/>
    </w:p>
    <w:p>
      <w:pPr>
        <w:ind w:firstLine="480"/>
        <w:spacing w:line="360" w:lineRule="auto"/>
        <w:rPr>
          <w:rFonts w:hint="eastAsia" w:ascii="宋体" w:hAnsi="宋体" w:cs="宋体"/>
          <w:b/>
          <w:bCs/>
          <w:color w:val="000000"/>
          <w:sz w:val="24"/>
          <w:highlight w:val="none"/>
          <w:u w:val="single"/>
        </w:rPr>
      </w:pPr>
      <w:r>
        <w:rPr>
          <w:rFonts w:hint="eastAsia" w:ascii="宋体" w:hAnsi="宋体" w:cs="宋体"/>
          <w:color w:val="000000"/>
          <w:sz w:val="24"/>
          <w:highlight w:val="none"/>
        </w:rPr>
        <w:t xml:space="preserve">7.4澄清或者修改的内容可能影响磋商响应文件编制的，磋商组织方将在投标截止时间至少5日前，</w:t>
      </w:r>
      <w:r>
        <w:rPr>
          <w:rFonts w:ascii="宋体" w:hAnsi="宋体" w:cs="宋体"/>
          <w:color w:val="000000"/>
          <w:sz w:val="24"/>
          <w:highlight w:val="none"/>
        </w:rPr>
        <w:t xml:space="preserve">在系统中以书面形式通知所有已获取</w:t>
      </w:r>
      <w:r>
        <w:rPr>
          <w:rFonts w:hint="eastAsia" w:ascii="宋体" w:hAnsi="宋体" w:cs="宋体"/>
          <w:color w:val="000000"/>
          <w:sz w:val="24"/>
          <w:highlight w:val="none"/>
        </w:rPr>
        <w:t xml:space="preserve">磋商文件</w:t>
      </w:r>
      <w:r>
        <w:rPr>
          <w:rFonts w:ascii="宋体" w:hAnsi="宋体" w:cs="宋体"/>
          <w:color w:val="000000"/>
          <w:sz w:val="24"/>
          <w:highlight w:val="none"/>
        </w:rPr>
        <w:t xml:space="preserve">的潜在</w:t>
      </w:r>
      <w:r>
        <w:rPr>
          <w:rFonts w:hint="eastAsia" w:ascii="宋体" w:hAnsi="宋体" w:cs="宋体"/>
          <w:color w:val="000000"/>
          <w:sz w:val="24"/>
          <w:highlight w:val="none"/>
        </w:rPr>
        <w:t xml:space="preserve">供应商；不足5日的，磋商组织方将顺延提交磋商响应文件的截止时间。</w:t>
      </w:r>
      <w:r>
        <w:rPr>
          <w:rFonts w:hint="eastAsia" w:ascii="宋体" w:hAnsi="宋体" w:cs="宋体"/>
          <w:b/>
          <w:bCs/>
          <w:color w:val="000000"/>
          <w:sz w:val="24"/>
          <w:highlight w:val="none"/>
          <w:u w:val="single"/>
        </w:rPr>
        <w:t xml:space="preserve">供应商应及时自行登录系统查看相应内容。</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7.5如澄清或修改公告有重新发布采购文件的，投标供应商应下载最新发布的采购文件制作投标文件。因投标供应商自身原因未能及时获取的，一切后果由投标供应商自行承担。</w:t>
      </w:r>
      <w:r/>
    </w:p>
    <w:p>
      <w:pPr>
        <w:pStyle w:val="1674"/>
        <w:keepLines w:val="0"/>
        <w:keepNext w:val="0"/>
        <w:spacing w:before="200" w:after="200" w:line="240" w:lineRule="auto"/>
        <w:rPr>
          <w:rFonts w:hint="eastAsia" w:ascii="宋体" w:hAnsi="宋体" w:eastAsia="宋体" w:cs="宋体"/>
          <w:color w:val="000000"/>
          <w:sz w:val="30"/>
          <w:szCs w:val="30"/>
          <w:highlight w:val="none"/>
        </w:rPr>
      </w:pPr>
      <w:r/>
      <w:bookmarkStart w:id="68" w:name="_Toc105940898"/>
      <w:r/>
      <w:bookmarkStart w:id="69" w:name="_Toc105940816"/>
      <w:r>
        <w:rPr>
          <w:rFonts w:hint="eastAsia" w:ascii="宋体" w:hAnsi="宋体" w:eastAsia="宋体" w:cs="宋体"/>
          <w:color w:val="000000"/>
          <w:sz w:val="30"/>
          <w:szCs w:val="30"/>
          <w:highlight w:val="none"/>
        </w:rPr>
        <w:t xml:space="preserve">三、磋商响应文件的编制</w:t>
      </w:r>
      <w:bookmarkEnd w:id="68"/>
      <w:r/>
      <w:bookmarkEnd w:id="69"/>
      <w:r/>
      <w:r/>
    </w:p>
    <w:p>
      <w:pPr>
        <w:pStyle w:val="1676"/>
        <w:jc w:val="left"/>
        <w:keepLines w:val="0"/>
        <w:keepNext w:val="0"/>
        <w:spacing w:before="0" w:after="0" w:line="360" w:lineRule="auto"/>
        <w:rPr>
          <w:rFonts w:hint="eastAsia" w:ascii="宋体" w:hAnsi="宋体" w:cs="宋体"/>
          <w:color w:val="000000"/>
          <w:sz w:val="24"/>
          <w:szCs w:val="24"/>
          <w:highlight w:val="none"/>
        </w:rPr>
      </w:pPr>
      <w:r/>
      <w:bookmarkStart w:id="70" w:name="_Toc105940899"/>
      <w:r/>
      <w:bookmarkStart w:id="71" w:name="_Toc105940817"/>
      <w:r>
        <w:rPr>
          <w:rFonts w:hint="eastAsia" w:ascii="宋体" w:hAnsi="宋体" w:cs="宋体"/>
          <w:color w:val="000000"/>
          <w:sz w:val="24"/>
          <w:szCs w:val="24"/>
          <w:highlight w:val="none"/>
        </w:rPr>
        <w:t xml:space="preserve">8、磋商响应文件的编写</w:t>
      </w:r>
      <w:bookmarkEnd w:id="70"/>
      <w:r/>
      <w:bookmarkEnd w:id="71"/>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8.1供应商应仔细阅读磋商文件，了解磋商文件的要求。在完全了解采购要求和服务的技术规范和要求以及商务条件后，编制磋商响应文件。</w:t>
      </w:r>
      <w:r/>
    </w:p>
    <w:p>
      <w:pPr>
        <w:ind w:firstLine="482"/>
        <w:spacing w:line="360" w:lineRule="auto"/>
        <w:rPr>
          <w:rFonts w:hint="eastAsia" w:ascii="宋体" w:hAnsi="宋体" w:cs="宋体"/>
          <w:b/>
          <w:color w:val="000000"/>
          <w:sz w:val="24"/>
          <w:highlight w:val="none"/>
          <w:u w:val="single"/>
        </w:rPr>
      </w:pPr>
      <w:r>
        <w:rPr>
          <w:rFonts w:hint="eastAsia" w:ascii="宋体" w:hAnsi="宋体" w:cs="宋体"/>
          <w:b/>
          <w:color w:val="000000"/>
          <w:sz w:val="24"/>
          <w:highlight w:val="none"/>
          <w:u w:val="single"/>
        </w:rPr>
        <w:t xml:space="preserve">8.2供应商在编制磋商响应文件时，请按照采购文件第六部分规定的格式进行填写并提交到对应位置，无相应内容可填的项应填写“无”、“没有相应指标”等明确的回答文字。</w:t>
      </w:r>
      <w:r/>
    </w:p>
    <w:p>
      <w:pPr>
        <w:ind w:firstLine="482"/>
        <w:spacing w:line="360" w:lineRule="auto"/>
        <w:rPr>
          <w:rFonts w:hint="eastAsia" w:ascii="宋体" w:hAnsi="宋体" w:cs="宋体"/>
          <w:b/>
          <w:color w:val="000000"/>
          <w:sz w:val="24"/>
          <w:highlight w:val="none"/>
          <w:u w:val="single"/>
        </w:rPr>
      </w:pPr>
      <w:r>
        <w:rPr>
          <w:rFonts w:hint="eastAsia" w:ascii="宋体" w:hAnsi="宋体" w:cs="宋体"/>
          <w:b/>
          <w:color w:val="000000"/>
          <w:sz w:val="24"/>
          <w:highlight w:val="none"/>
          <w:u w:val="single"/>
        </w:rPr>
        <w:t xml:space="preserve">8.3如没有按照采购文件要求和规定编制磋商响应文件提交相关资料，其风险应由供应商自行承担；响应文件编排混乱、文字表达不清或上传资料内容模糊所引起的不利后果，由供应商自行承担。</w:t>
      </w:r>
      <w:r/>
    </w:p>
    <w:p>
      <w:pPr>
        <w:ind w:firstLine="482"/>
        <w:spacing w:line="360" w:lineRule="auto"/>
        <w:rPr>
          <w:rFonts w:hint="eastAsia" w:ascii="宋体" w:hAnsi="宋体" w:cs="宋体"/>
          <w:b/>
          <w:color w:val="000000"/>
          <w:sz w:val="24"/>
          <w:highlight w:val="none"/>
          <w:u w:val="single"/>
        </w:rPr>
      </w:pPr>
      <w:r>
        <w:rPr>
          <w:rFonts w:hint="eastAsia" w:ascii="宋体" w:hAnsi="宋体" w:cs="宋体"/>
          <w:b/>
          <w:color w:val="000000"/>
          <w:sz w:val="24"/>
          <w:highlight w:val="none"/>
          <w:u w:val="single"/>
        </w:rPr>
        <w:t xml:space="preserve">8.4供应商必须保证投标文件所提供的全部资料合法、真实、可靠。</w:t>
      </w:r>
      <w:r/>
    </w:p>
    <w:p>
      <w:pPr>
        <w:pStyle w:val="1676"/>
        <w:jc w:val="left"/>
        <w:keepLines w:val="0"/>
        <w:keepNext w:val="0"/>
        <w:spacing w:before="0" w:after="0" w:line="360" w:lineRule="auto"/>
        <w:rPr>
          <w:rFonts w:hint="eastAsia" w:ascii="宋体" w:hAnsi="宋体" w:cs="宋体"/>
          <w:color w:val="000000"/>
          <w:sz w:val="24"/>
          <w:szCs w:val="24"/>
          <w:highlight w:val="none"/>
        </w:rPr>
      </w:pPr>
      <w:r/>
      <w:bookmarkStart w:id="72" w:name="_Toc105940900"/>
      <w:r/>
      <w:bookmarkStart w:id="73" w:name="_Toc105940818"/>
      <w:r>
        <w:rPr>
          <w:rFonts w:hint="eastAsia" w:ascii="宋体" w:hAnsi="宋体" w:cs="宋体"/>
          <w:color w:val="000000"/>
          <w:sz w:val="24"/>
          <w:szCs w:val="24"/>
          <w:highlight w:val="none"/>
        </w:rPr>
        <w:t xml:space="preserve">9、投标语言及度量衡单位</w:t>
      </w:r>
      <w:bookmarkEnd w:id="72"/>
      <w:r/>
      <w:bookmarkEnd w:id="73"/>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9.1供应商的磋商响应文件以及供应商就有关投标的所有来往函电等均应使用中文。</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9.2磋商响应文件中所使用的计量单位除磋商文件中另有特殊规定外，一律使用法定计量单位。</w:t>
      </w:r>
      <w:r/>
    </w:p>
    <w:p>
      <w:pPr>
        <w:pStyle w:val="1676"/>
        <w:jc w:val="left"/>
        <w:keepLines w:val="0"/>
        <w:keepNext w:val="0"/>
        <w:spacing w:before="0" w:after="0" w:line="360" w:lineRule="auto"/>
        <w:rPr>
          <w:rFonts w:hint="eastAsia" w:ascii="宋体" w:hAnsi="宋体" w:cs="宋体"/>
          <w:color w:val="000000"/>
          <w:sz w:val="24"/>
          <w:szCs w:val="24"/>
          <w:highlight w:val="none"/>
        </w:rPr>
      </w:pPr>
      <w:r/>
      <w:bookmarkStart w:id="74" w:name="_Toc105940901"/>
      <w:r/>
      <w:bookmarkStart w:id="75" w:name="_Toc105940819"/>
      <w:r>
        <w:rPr>
          <w:rFonts w:hint="eastAsia" w:ascii="宋体" w:hAnsi="宋体" w:cs="宋体"/>
          <w:color w:val="000000"/>
          <w:sz w:val="24"/>
          <w:szCs w:val="24"/>
          <w:highlight w:val="none"/>
        </w:rPr>
        <w:t xml:space="preserve">10、磋商响应文件构成</w:t>
      </w:r>
      <w:bookmarkEnd w:id="74"/>
      <w:r/>
      <w:bookmarkEnd w:id="75"/>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10.1供应商编写的磋商响应文件应分为</w:t>
      </w:r>
      <w:r>
        <w:rPr>
          <w:rFonts w:ascii="宋体" w:hAnsi="宋体" w:cs="宋体"/>
          <w:color w:val="000000"/>
          <w:sz w:val="24"/>
          <w:highlight w:val="none"/>
        </w:rPr>
        <w:t xml:space="preserve">资格部分、商务部分、技术部分和价格部分</w:t>
      </w:r>
      <w:r>
        <w:rPr>
          <w:rFonts w:hint="eastAsia" w:ascii="宋体" w:hAnsi="宋体" w:cs="宋体"/>
          <w:color w:val="000000"/>
          <w:sz w:val="24"/>
          <w:highlight w:val="none"/>
        </w:rPr>
        <w:t xml:space="preserve">。</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10.2</w:t>
      </w:r>
      <w:r>
        <w:rPr>
          <w:rFonts w:ascii="宋体" w:hAnsi="宋体" w:cs="宋体"/>
          <w:color w:val="000000"/>
          <w:sz w:val="24"/>
          <w:highlight w:val="none"/>
        </w:rPr>
        <w:t xml:space="preserve">资格部分系指</w:t>
      </w:r>
      <w:r>
        <w:rPr>
          <w:rFonts w:hint="eastAsia" w:ascii="宋体" w:hAnsi="宋体" w:cs="宋体"/>
          <w:color w:val="000000"/>
          <w:sz w:val="24"/>
          <w:highlight w:val="none"/>
        </w:rPr>
        <w:t xml:space="preserve">供应商</w:t>
      </w:r>
      <w:r>
        <w:rPr>
          <w:rFonts w:ascii="宋体" w:hAnsi="宋体" w:cs="宋体"/>
          <w:color w:val="000000"/>
          <w:sz w:val="24"/>
          <w:highlight w:val="none"/>
        </w:rPr>
        <w:t xml:space="preserve">提交的证明其有资格参加投标的文件</w:t>
      </w:r>
      <w:r>
        <w:rPr>
          <w:rFonts w:hint="eastAsia" w:ascii="宋体" w:hAnsi="宋体" w:cs="宋体"/>
          <w:color w:val="000000"/>
          <w:sz w:val="24"/>
          <w:highlight w:val="none"/>
        </w:rPr>
        <w:t xml:space="preserve">。</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10.3</w:t>
      </w:r>
      <w:r>
        <w:rPr>
          <w:rFonts w:ascii="宋体" w:hAnsi="宋体" w:cs="宋体"/>
          <w:color w:val="000000"/>
          <w:sz w:val="24"/>
          <w:highlight w:val="none"/>
        </w:rPr>
        <w:t xml:space="preserve">商务部分系指</w:t>
      </w:r>
      <w:r>
        <w:rPr>
          <w:rFonts w:hint="eastAsia" w:ascii="宋体" w:hAnsi="宋体" w:cs="宋体"/>
          <w:color w:val="000000"/>
          <w:sz w:val="24"/>
          <w:highlight w:val="none"/>
        </w:rPr>
        <w:t xml:space="preserve">供应商</w:t>
      </w:r>
      <w:r>
        <w:rPr>
          <w:rFonts w:ascii="宋体" w:hAnsi="宋体" w:cs="宋体"/>
          <w:color w:val="000000"/>
          <w:sz w:val="24"/>
          <w:highlight w:val="none"/>
        </w:rPr>
        <w:t xml:space="preserve">提交的证明其中标后有能力履行合同的文件。</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10.4</w:t>
      </w:r>
      <w:r>
        <w:rPr>
          <w:rFonts w:ascii="宋体" w:hAnsi="宋体" w:cs="宋体"/>
          <w:color w:val="000000"/>
          <w:sz w:val="24"/>
          <w:highlight w:val="none"/>
        </w:rPr>
        <w:t xml:space="preserve">技术部分系指</w:t>
      </w:r>
      <w:r>
        <w:rPr>
          <w:rFonts w:hint="eastAsia" w:ascii="宋体" w:hAnsi="宋体" w:cs="宋体"/>
          <w:color w:val="000000"/>
          <w:sz w:val="24"/>
          <w:highlight w:val="none"/>
        </w:rPr>
        <w:t xml:space="preserve">供应商</w:t>
      </w:r>
      <w:r>
        <w:rPr>
          <w:rFonts w:ascii="宋体" w:hAnsi="宋体" w:cs="宋体"/>
          <w:color w:val="000000"/>
          <w:sz w:val="24"/>
          <w:highlight w:val="none"/>
        </w:rPr>
        <w:t xml:space="preserve">提交的能够证明</w:t>
      </w:r>
      <w:r>
        <w:rPr>
          <w:rFonts w:hint="eastAsia" w:ascii="宋体" w:hAnsi="宋体" w:cs="宋体"/>
          <w:color w:val="000000"/>
          <w:sz w:val="24"/>
          <w:highlight w:val="none"/>
        </w:rPr>
        <w:t xml:space="preserve">供应商</w:t>
      </w:r>
      <w:r>
        <w:rPr>
          <w:rFonts w:ascii="宋体" w:hAnsi="宋体" w:cs="宋体"/>
          <w:color w:val="000000"/>
          <w:sz w:val="24"/>
          <w:highlight w:val="none"/>
        </w:rPr>
        <w:t xml:space="preserve">提供的服务</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货物</w:t>
      </w:r>
      <w:r>
        <w:rPr>
          <w:rFonts w:hint="eastAsia" w:ascii="宋体" w:hAnsi="宋体" w:cs="宋体"/>
          <w:color w:val="000000"/>
          <w:sz w:val="24"/>
          <w:highlight w:val="none"/>
          <w:lang w:eastAsia="zh-CN"/>
        </w:rPr>
        <w:t xml:space="preserve">）</w:t>
      </w:r>
      <w:r>
        <w:rPr>
          <w:rFonts w:ascii="宋体" w:hAnsi="宋体" w:cs="宋体"/>
          <w:color w:val="000000"/>
          <w:sz w:val="24"/>
          <w:highlight w:val="none"/>
        </w:rPr>
        <w:t xml:space="preserve">符合</w:t>
      </w:r>
      <w:r>
        <w:rPr>
          <w:rFonts w:hint="eastAsia" w:ascii="宋体" w:hAnsi="宋体" w:cs="宋体"/>
          <w:color w:val="000000"/>
          <w:sz w:val="24"/>
          <w:highlight w:val="none"/>
        </w:rPr>
        <w:t xml:space="preserve">磋商文件</w:t>
      </w:r>
      <w:r>
        <w:rPr>
          <w:rFonts w:ascii="宋体" w:hAnsi="宋体" w:cs="宋体"/>
          <w:color w:val="000000"/>
          <w:sz w:val="24"/>
          <w:highlight w:val="none"/>
        </w:rPr>
        <w:t xml:space="preserve">规定的文件。</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10.5</w:t>
      </w:r>
      <w:r>
        <w:rPr>
          <w:rFonts w:ascii="宋体" w:hAnsi="宋体" w:cs="宋体"/>
          <w:color w:val="000000"/>
          <w:sz w:val="24"/>
          <w:highlight w:val="none"/>
        </w:rPr>
        <w:t xml:space="preserve">具体填写格式详见</w:t>
      </w:r>
      <w:r>
        <w:rPr>
          <w:rFonts w:hint="eastAsia" w:ascii="宋体" w:hAnsi="宋体" w:cs="宋体"/>
          <w:color w:val="000000"/>
          <w:sz w:val="24"/>
          <w:highlight w:val="none"/>
        </w:rPr>
        <w:t xml:space="preserve">采购</w:t>
      </w:r>
      <w:r>
        <w:rPr>
          <w:rFonts w:ascii="宋体" w:hAnsi="宋体" w:cs="宋体"/>
          <w:color w:val="000000"/>
          <w:sz w:val="24"/>
          <w:highlight w:val="none"/>
        </w:rPr>
        <w:t xml:space="preserve">文件第六部分。</w:t>
      </w:r>
      <w:r/>
    </w:p>
    <w:p>
      <w:pPr>
        <w:pStyle w:val="1676"/>
        <w:jc w:val="left"/>
        <w:keepLines w:val="0"/>
        <w:keepNext w:val="0"/>
        <w:spacing w:before="0" w:after="0" w:line="360" w:lineRule="auto"/>
        <w:rPr>
          <w:rFonts w:hint="eastAsia" w:ascii="宋体" w:hAnsi="宋体" w:cs="宋体"/>
          <w:color w:val="000000"/>
          <w:sz w:val="24"/>
          <w:szCs w:val="24"/>
          <w:highlight w:val="none"/>
        </w:rPr>
      </w:pPr>
      <w:r/>
      <w:bookmarkStart w:id="76" w:name="_Toc105940820"/>
      <w:r/>
      <w:bookmarkStart w:id="77" w:name="_Toc105940902"/>
      <w:r/>
      <w:bookmarkStart w:id="78" w:name="_Toc105940903"/>
      <w:r/>
      <w:bookmarkStart w:id="79" w:name="_Toc105940821"/>
      <w:r>
        <w:rPr>
          <w:rFonts w:hint="eastAsia" w:ascii="宋体" w:hAnsi="宋体" w:cs="宋体"/>
          <w:color w:val="000000"/>
          <w:sz w:val="24"/>
          <w:szCs w:val="24"/>
          <w:highlight w:val="none"/>
        </w:rPr>
        <w:t xml:space="preserve">11、编制投标文件的工具</w:t>
      </w:r>
      <w:r/>
    </w:p>
    <w:p>
      <w:pPr>
        <w:pStyle w:val="1687"/>
        <w:ind w:firstLine="480"/>
        <w:spacing w:line="360" w:lineRule="auto"/>
        <w:rPr>
          <w:rFonts w:hint="eastAsia" w:ascii="宋体" w:hAnsi="宋体" w:cs="宋体"/>
          <w:color w:val="000000"/>
          <w:sz w:val="24"/>
          <w:highlight w:val="none"/>
        </w:rPr>
      </w:pPr>
      <w:r>
        <w:rPr>
          <w:rFonts w:hint="eastAsia" w:ascii="宋体" w:hAnsi="宋体" w:eastAsia="宋体" w:cs="宋体"/>
          <w:color w:val="000000"/>
          <w:sz w:val="24"/>
          <w:szCs w:val="24"/>
          <w:highlight w:val="none"/>
        </w:rPr>
        <w:t xml:space="preserve">11.1供应商须通过江苏政府采购网提供的最新响应文件制作软件编制磋商响应文件。</w:t>
      </w:r>
      <w:bookmarkEnd w:id="76"/>
      <w:r/>
      <w:bookmarkEnd w:id="77"/>
      <w:r/>
      <w:r/>
    </w:p>
    <w:p>
      <w:pPr>
        <w:pStyle w:val="1676"/>
        <w:jc w:val="left"/>
        <w:keepLines w:val="0"/>
        <w:keepNext w:val="0"/>
        <w:spacing w:before="0" w:after="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12、投标报价</w:t>
      </w:r>
      <w:bookmarkEnd w:id="78"/>
      <w:r/>
      <w:bookmarkEnd w:id="79"/>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12.1供应商对所提供服务报价，该报价是供应商响应采购需求的全部工作内容的价格体现，应报出最具有竞争力的价格，项目总报价中需包括服务本身已支付或将支付的各种税费及其他一切与本项目相关的费用。</w:t>
      </w:r>
      <w:r/>
    </w:p>
    <w:p>
      <w:pPr>
        <w:ind w:firstLine="480"/>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rPr>
        <w:t xml:space="preserve">12.2供应商应按磋商的要求在磋商响应文件里提供磋商首轮报价，首轮报价不得高于项目预算或最高限价，并根据首轮报价在所附的首轮明细报价表上列明所提供服务的明细报价。供应商需根据项目需求及自身经验填写明细报价。</w:t>
      </w:r>
      <w:r>
        <w:rPr>
          <w:rFonts w:hint="eastAsia" w:ascii="宋体" w:hAnsi="宋体" w:cs="宋体"/>
          <w:color w:val="000000"/>
          <w:sz w:val="24"/>
          <w:highlight w:val="none"/>
          <w:lang w:val="en-US" w:eastAsia="zh-CN"/>
        </w:rPr>
        <w:t xml:space="preserve">    </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12.3在磋商过程中未对磋商内容作出实质性变更、修改的情况下，如二轮报价超过首轮报价，则二轮报价无效</w:t>
      </w:r>
      <w:r>
        <w:rPr>
          <w:rFonts w:hint="eastAsia" w:ascii="宋体" w:hAnsi="宋体" w:cs="宋体"/>
          <w:color w:val="000000"/>
          <w:sz w:val="24"/>
          <w:highlight w:val="none"/>
          <w:lang w:val="en-US" w:eastAsia="zh-CN"/>
        </w:rPr>
        <w:t xml:space="preserve">,</w:t>
      </w:r>
      <w:r>
        <w:rPr>
          <w:rFonts w:hint="eastAsia" w:ascii="宋体" w:hAnsi="宋体" w:cs="宋体"/>
          <w:color w:val="000000"/>
          <w:sz w:val="24"/>
          <w:highlight w:val="none"/>
        </w:rPr>
        <w:t xml:space="preserve">仅以其首轮报价作为最终报价。</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12.4磋商最后报价即为合同签约价。</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12.5最低磋商报价不能作为成交的唯一保证。</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12.6磋商报价应以人民币报价。</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12.7磋商报价的其他要求：无</w:t>
      </w:r>
      <w:r/>
    </w:p>
    <w:p>
      <w:pPr>
        <w:pStyle w:val="1676"/>
        <w:jc w:val="left"/>
        <w:keepLines w:val="0"/>
        <w:keepNext w:val="0"/>
        <w:spacing w:before="0" w:after="0" w:line="360" w:lineRule="auto"/>
        <w:rPr>
          <w:rFonts w:hint="eastAsia" w:ascii="宋体" w:hAnsi="宋体" w:cs="宋体"/>
          <w:color w:val="000000"/>
          <w:sz w:val="24"/>
          <w:szCs w:val="24"/>
          <w:highlight w:val="none"/>
        </w:rPr>
      </w:pPr>
      <w:r/>
      <w:bookmarkStart w:id="80" w:name="_Toc105940822"/>
      <w:r/>
      <w:bookmarkStart w:id="81" w:name="_Toc105940904"/>
      <w:r>
        <w:rPr>
          <w:rFonts w:hint="eastAsia" w:ascii="宋体" w:hAnsi="宋体" w:cs="宋体"/>
          <w:color w:val="000000"/>
          <w:sz w:val="24"/>
          <w:szCs w:val="24"/>
          <w:highlight w:val="none"/>
        </w:rPr>
        <w:t xml:space="preserve">13、技术规格要求和服务要求的响应</w:t>
      </w:r>
      <w:bookmarkEnd w:id="80"/>
      <w:r/>
      <w:bookmarkEnd w:id="81"/>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13.1供应商必须依据技术要求及规格，逐条说明投标服务的技术参数、运行性能以及适用性。</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13.2供应商必须提供其所投标服务是符合磋商文件的技术响应文件。该文件可以是文字资料、拓扑图和数据，并须提供在技术规格中规定的保证服务正常和连续运转期间所需要的所有备件和专用工具的详细清单，包括其价格和供货来源资料。</w:t>
      </w:r>
      <w:r/>
    </w:p>
    <w:p>
      <w:pPr>
        <w:ind w:left="479"/>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13.3技术规格的响应，应对磋商文件中的技术规格逐项作出实质性响应。</w:t>
      </w:r>
      <w:r/>
    </w:p>
    <w:p>
      <w:pPr>
        <w:ind w:left="479"/>
        <w:spacing w:line="360" w:lineRule="auto"/>
        <w:rPr>
          <w:rFonts w:hint="eastAsia" w:ascii="宋体" w:hAnsi="宋体"/>
          <w:color w:val="000000"/>
          <w:sz w:val="24"/>
          <w:highlight w:val="none"/>
          <w:u w:val="single"/>
        </w:rPr>
      </w:pPr>
      <w:r>
        <w:rPr>
          <w:rFonts w:hint="eastAsia" w:ascii="宋体" w:hAnsi="宋体" w:cs="宋体"/>
          <w:color w:val="000000"/>
          <w:sz w:val="24"/>
          <w:highlight w:val="none"/>
        </w:rPr>
        <w:t xml:space="preserve">13.4供应商的服务承诺应按不低于磋商文件中服务要求的标准做出响应。</w:t>
      </w:r>
      <w:r/>
    </w:p>
    <w:p>
      <w:pPr>
        <w:pStyle w:val="1676"/>
        <w:jc w:val="left"/>
        <w:keepLines w:val="0"/>
        <w:keepNext w:val="0"/>
        <w:spacing w:before="0" w:after="0" w:line="360" w:lineRule="auto"/>
        <w:rPr>
          <w:rFonts w:hint="eastAsia" w:ascii="宋体" w:hAnsi="宋体" w:cs="宋体"/>
          <w:color w:val="000000"/>
          <w:sz w:val="24"/>
          <w:szCs w:val="24"/>
          <w:highlight w:val="none"/>
        </w:rPr>
      </w:pPr>
      <w:r/>
      <w:bookmarkStart w:id="82" w:name="_Toc105940823"/>
      <w:r/>
      <w:bookmarkStart w:id="83" w:name="_Toc105940905"/>
      <w:r>
        <w:rPr>
          <w:rFonts w:hint="eastAsia" w:ascii="宋体" w:hAnsi="宋体" w:cs="宋体"/>
          <w:color w:val="000000"/>
          <w:sz w:val="24"/>
          <w:szCs w:val="24"/>
          <w:highlight w:val="none"/>
        </w:rPr>
        <w:t xml:space="preserve">14、供应商资格和能力的证明文件</w:t>
      </w:r>
      <w:bookmarkEnd w:id="82"/>
      <w:r/>
      <w:bookmarkEnd w:id="83"/>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14.1按照合格供应商的规定，供应商应提交证明其有资格参加投标和中标后有能力签订和履行合同的文件，并作为其磋商响应文件的一部分。</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14.2供应商除必须具有履行合同所需提供的服务能力外，还必须具备相应的财务、技术等各方面的能力。</w:t>
      </w:r>
      <w:bookmarkStart w:id="84" w:name="_Toc105940824"/>
      <w:r/>
      <w:bookmarkEnd w:id="84"/>
      <w:r/>
      <w:bookmarkStart w:id="85" w:name="_Toc105940906"/>
      <w:r/>
      <w:bookmarkEnd w:id="85"/>
      <w:r/>
      <w:r/>
    </w:p>
    <w:p>
      <w:pPr>
        <w:pStyle w:val="1676"/>
        <w:jc w:val="left"/>
        <w:keepLines w:val="0"/>
        <w:keepNext w:val="0"/>
        <w:spacing w:before="0" w:after="0" w:line="360" w:lineRule="auto"/>
        <w:rPr>
          <w:rFonts w:ascii="宋体" w:hAnsi="宋体" w:cs="宋体"/>
          <w:color w:val="000000"/>
          <w:sz w:val="24"/>
          <w:szCs w:val="24"/>
          <w:highlight w:val="none"/>
        </w:rPr>
      </w:pPr>
      <w:r/>
      <w:bookmarkStart w:id="86" w:name="_Toc105940828"/>
      <w:r/>
      <w:bookmarkStart w:id="87" w:name="_Toc105940910"/>
      <w:r/>
      <w:bookmarkStart w:id="88" w:name="_Toc105940907"/>
      <w:r/>
      <w:bookmarkStart w:id="89" w:name="_Toc105940825"/>
      <w:r>
        <w:rPr>
          <w:rFonts w:hint="eastAsia" w:ascii="宋体" w:hAnsi="宋体" w:cs="宋体"/>
          <w:color w:val="000000"/>
          <w:sz w:val="24"/>
          <w:szCs w:val="24"/>
          <w:highlight w:val="none"/>
        </w:rPr>
        <w:t xml:space="preserve">15、投标</w:t>
      </w:r>
      <w:bookmarkEnd w:id="86"/>
      <w:r/>
      <w:bookmarkEnd w:id="87"/>
      <w:r>
        <w:rPr>
          <w:rFonts w:hint="eastAsia" w:ascii="宋体" w:hAnsi="宋体" w:cs="宋体"/>
          <w:color w:val="000000"/>
          <w:sz w:val="24"/>
          <w:szCs w:val="24"/>
          <w:highlight w:val="none"/>
        </w:rPr>
        <w:t xml:space="preserve">文件的提交</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15.1.1供应商需在磋商文件规定的投标截止时间前，通过响应文件编制软件或登录电子交易平台在规定时间内完成提交，提交成功后系统将发送投标回执。</w:t>
      </w:r>
      <w:r>
        <w:rPr>
          <w:rFonts w:hint="eastAsia" w:ascii="宋体" w:hAnsi="宋体" w:cs="宋体"/>
          <w:b/>
          <w:color w:val="000000"/>
          <w:sz w:val="24"/>
          <w:highlight w:val="none"/>
          <w:u w:val="single"/>
        </w:rPr>
        <w:t xml:space="preserve">时间以电子交易平台时间为准。</w:t>
      </w:r>
      <w:r/>
    </w:p>
    <w:p>
      <w:pPr>
        <w:ind w:left="1" w:firstLine="480"/>
        <w:jc w:val="left"/>
        <w:spacing w:line="360" w:lineRule="auto"/>
        <w:shd w:val="clear" w:color="auto" w:fill="ffffff"/>
        <w:rPr>
          <w:rFonts w:ascii="宋体" w:hAnsi="宋体" w:cs="宋体"/>
          <w:b/>
          <w:color w:val="000000"/>
          <w:sz w:val="24"/>
          <w:highlight w:val="none"/>
          <w:u w:val="single"/>
        </w:rPr>
      </w:pPr>
      <w:r>
        <w:rPr>
          <w:rFonts w:hint="eastAsia" w:ascii="宋体" w:hAnsi="宋体" w:cs="宋体"/>
          <w:color w:val="000000"/>
          <w:sz w:val="24"/>
          <w:highlight w:val="none"/>
        </w:rPr>
        <w:t xml:space="preserve">15.1.2</w:t>
      </w:r>
      <w:r>
        <w:rPr>
          <w:rFonts w:hint="eastAsia" w:ascii="宋体" w:hAnsi="宋体" w:cs="宋体"/>
          <w:b/>
          <w:color w:val="000000"/>
          <w:sz w:val="24"/>
          <w:highlight w:val="none"/>
          <w:u w:val="single"/>
        </w:rPr>
        <w:t xml:space="preserve">截止时间以后提交的</w:t>
      </w:r>
      <w:r>
        <w:rPr>
          <w:rFonts w:hint="eastAsia" w:ascii="宋体" w:hAnsi="宋体" w:cs="宋体"/>
          <w:b/>
          <w:color w:val="000000"/>
          <w:sz w:val="24"/>
          <w:szCs w:val="20"/>
          <w:highlight w:val="none"/>
          <w:u w:val="single"/>
        </w:rPr>
        <w:t xml:space="preserve">磋商响应</w:t>
      </w:r>
      <w:r>
        <w:rPr>
          <w:rFonts w:hint="eastAsia" w:ascii="宋体" w:hAnsi="宋体" w:cs="宋体"/>
          <w:b/>
          <w:color w:val="000000"/>
          <w:sz w:val="24"/>
          <w:highlight w:val="none"/>
          <w:u w:val="single"/>
        </w:rPr>
        <w:t xml:space="preserve">文件，电子交易平台将拒绝接收。供应商应充分考虑网络环境、网络带宽等风险因素。</w:t>
      </w:r>
      <w:r/>
    </w:p>
    <w:p>
      <w:pPr>
        <w:ind w:firstLine="480"/>
        <w:jc w:val="left"/>
        <w:spacing w:line="360" w:lineRule="auto"/>
        <w:shd w:val="clear" w:color="auto" w:fill="ffffff"/>
        <w:rPr>
          <w:rFonts w:ascii="宋体" w:hAnsi="宋体" w:cs="宋体"/>
          <w:b/>
          <w:color w:val="000000"/>
          <w:sz w:val="24"/>
          <w:szCs w:val="20"/>
          <w:highlight w:val="none"/>
          <w:u w:val="single"/>
        </w:rPr>
      </w:pPr>
      <w:r>
        <w:rPr>
          <w:rFonts w:hint="eastAsia" w:ascii="宋体" w:hAnsi="宋体" w:cs="宋体"/>
          <w:color w:val="000000"/>
          <w:sz w:val="24"/>
          <w:highlight w:val="none"/>
        </w:rPr>
        <w:t xml:space="preserve">15.1.3</w:t>
      </w:r>
      <w:r>
        <w:rPr>
          <w:rFonts w:hint="eastAsia" w:ascii="宋体" w:hAnsi="宋体" w:cs="宋体"/>
          <w:b/>
          <w:color w:val="000000"/>
          <w:sz w:val="24"/>
          <w:szCs w:val="20"/>
          <w:highlight w:val="none"/>
          <w:u w:val="single"/>
        </w:rPr>
        <w:t xml:space="preserve">提交磋商响应文件时，供应商须使用制作该磋商响应文件的同一数字认证证书进行提交操作。</w:t>
      </w:r>
      <w:r/>
    </w:p>
    <w:p>
      <w:pPr>
        <w:ind w:firstLine="480"/>
        <w:jc w:val="left"/>
        <w:spacing w:line="360" w:lineRule="auto"/>
        <w:shd w:val="clear" w:color="auto" w:fill="ffffff"/>
        <w:rPr>
          <w:rFonts w:ascii="宋体" w:hAnsi="宋体" w:cs="宋体"/>
          <w:b/>
          <w:color w:val="000000"/>
          <w:sz w:val="24"/>
          <w:highlight w:val="none"/>
          <w:u w:val="single"/>
        </w:rPr>
      </w:pPr>
      <w:r>
        <w:rPr>
          <w:rFonts w:hint="eastAsia" w:ascii="宋体" w:hAnsi="宋体" w:cs="宋体"/>
          <w:color w:val="000000"/>
          <w:sz w:val="24"/>
          <w:highlight w:val="none"/>
        </w:rPr>
        <w:t xml:space="preserve">15.1.4</w:t>
      </w:r>
      <w:r>
        <w:rPr>
          <w:rFonts w:hint="eastAsia" w:ascii="宋体" w:hAnsi="宋体" w:cs="宋体"/>
          <w:b/>
          <w:color w:val="000000"/>
          <w:sz w:val="24"/>
          <w:highlight w:val="none"/>
          <w:u w:val="single"/>
        </w:rPr>
        <w:t xml:space="preserve">提交完成后至解密前，供应商不能对加密</w:t>
      </w:r>
      <w:r>
        <w:rPr>
          <w:rFonts w:hint="eastAsia" w:ascii="宋体" w:hAnsi="宋体" w:cs="宋体"/>
          <w:b/>
          <w:color w:val="000000"/>
          <w:sz w:val="24"/>
          <w:szCs w:val="20"/>
          <w:highlight w:val="none"/>
          <w:u w:val="single"/>
        </w:rPr>
        <w:t xml:space="preserve">磋商响应</w:t>
      </w:r>
      <w:r>
        <w:rPr>
          <w:rFonts w:hint="eastAsia" w:ascii="宋体" w:hAnsi="宋体" w:cs="宋体"/>
          <w:b/>
          <w:color w:val="000000"/>
          <w:sz w:val="24"/>
          <w:highlight w:val="none"/>
          <w:u w:val="single"/>
        </w:rPr>
        <w:t xml:space="preserve">文件时所使用的数字认证证书进行更新、续费，否则可能引起的</w:t>
      </w:r>
      <w:r>
        <w:rPr>
          <w:rFonts w:hint="eastAsia" w:ascii="宋体" w:hAnsi="宋体" w:cs="宋体"/>
          <w:b/>
          <w:color w:val="000000"/>
          <w:sz w:val="24"/>
          <w:szCs w:val="20"/>
          <w:highlight w:val="none"/>
          <w:u w:val="single"/>
        </w:rPr>
        <w:t xml:space="preserve">磋商响应</w:t>
      </w:r>
      <w:r>
        <w:rPr>
          <w:rFonts w:hint="eastAsia" w:ascii="宋体" w:hAnsi="宋体" w:cs="宋体"/>
          <w:b/>
          <w:color w:val="000000"/>
          <w:sz w:val="24"/>
          <w:highlight w:val="none"/>
          <w:u w:val="single"/>
        </w:rPr>
        <w:t xml:space="preserve">文件解密失败等相关后果由供应商自行承担。</w:t>
      </w:r>
      <w:r/>
    </w:p>
    <w:p>
      <w:pPr>
        <w:ind w:firstLine="480"/>
        <w:jc w:val="left"/>
        <w:spacing w:line="360" w:lineRule="auto"/>
        <w:shd w:val="clear" w:color="auto" w:fill="ffffff"/>
        <w:rPr>
          <w:rFonts w:ascii="宋体" w:hAnsi="宋体" w:cs="宋体"/>
          <w:color w:val="000000"/>
          <w:sz w:val="24"/>
          <w:highlight w:val="none"/>
        </w:rPr>
      </w:pPr>
      <w:r>
        <w:rPr>
          <w:rFonts w:hint="eastAsia" w:ascii="宋体" w:hAnsi="宋体" w:cs="宋体"/>
          <w:color w:val="000000"/>
          <w:sz w:val="24"/>
          <w:highlight w:val="none"/>
        </w:rPr>
        <w:t xml:space="preserve">15.1.5因不可抗力事件造成的投标文件的损坏、丢失的，采购代理机构不承担责任。</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15.2采购代理机构可以通过修改采购文件自行酌情延长提交截止时间，在此情况下，推迟的提交截止时间将在系统中以书面形式通知已获取采购文件的潜在</w:t>
      </w:r>
      <w:r>
        <w:rPr>
          <w:rFonts w:ascii="宋体" w:hAnsi="宋体" w:cs="宋体"/>
          <w:color w:val="000000"/>
          <w:spacing w:val="-6"/>
          <w:sz w:val="24"/>
          <w:highlight w:val="none"/>
        </w:rPr>
        <w:t xml:space="preserve">供应商</w:t>
      </w:r>
      <w:r>
        <w:rPr>
          <w:rFonts w:hint="eastAsia" w:ascii="宋体" w:hAnsi="宋体" w:cs="宋体"/>
          <w:color w:val="000000"/>
          <w:sz w:val="24"/>
          <w:highlight w:val="none"/>
        </w:rPr>
        <w:t xml:space="preserve">，并在</w:t>
      </w:r>
      <w:r>
        <w:rPr>
          <w:rFonts w:hint="eastAsia" w:ascii="宋体" w:hAnsi="宋体" w:cs="宋体"/>
          <w:b/>
          <w:bCs/>
          <w:color w:val="000000"/>
          <w:sz w:val="24"/>
          <w:highlight w:val="none"/>
          <w:u w:val="single"/>
        </w:rPr>
        <w:t xml:space="preserve">原公告媒体</w:t>
      </w:r>
      <w:r>
        <w:rPr>
          <w:rFonts w:hint="eastAsia" w:ascii="宋体" w:hAnsi="宋体" w:cs="宋体"/>
          <w:color w:val="000000"/>
          <w:sz w:val="24"/>
          <w:highlight w:val="none"/>
        </w:rPr>
        <w:t xml:space="preserve">上发布公告。</w:t>
      </w:r>
      <w:r>
        <w:rPr>
          <w:rFonts w:ascii="宋体" w:hAnsi="宋体" w:cs="宋体"/>
          <w:color w:val="000000"/>
          <w:spacing w:val="-6"/>
          <w:sz w:val="24"/>
          <w:highlight w:val="none"/>
        </w:rPr>
        <w:t xml:space="preserve">供应商</w:t>
      </w:r>
      <w:r>
        <w:rPr>
          <w:rFonts w:hint="eastAsia" w:ascii="宋体" w:hAnsi="宋体" w:cs="宋体"/>
          <w:color w:val="000000"/>
          <w:sz w:val="24"/>
          <w:highlight w:val="none"/>
        </w:rPr>
        <w:t xml:space="preserve">应及时自行登录系统查看相应内容。</w:t>
      </w:r>
      <w:r/>
    </w:p>
    <w:p>
      <w:pPr>
        <w:pStyle w:val="1676"/>
        <w:jc w:val="left"/>
        <w:keepLines w:val="0"/>
        <w:keepNext w:val="0"/>
        <w:spacing w:before="0" w:after="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16、投标有效期</w:t>
      </w:r>
      <w:bookmarkEnd w:id="88"/>
      <w:r/>
      <w:bookmarkEnd w:id="89"/>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16.1投标有效期为：磋商响应文件自开标之日起</w:t>
      </w:r>
      <w:r>
        <w:rPr>
          <w:rFonts w:hint="eastAsia" w:ascii="宋体" w:hAnsi="宋体"/>
          <w:b/>
          <w:color w:val="000000"/>
          <w:sz w:val="24"/>
          <w:highlight w:val="none"/>
          <w:u w:val="single"/>
          <w:lang w:val="en-US" w:eastAsia="zh-CN"/>
        </w:rPr>
        <w:t xml:space="preserve">90</w:t>
      </w:r>
      <w:r>
        <w:rPr>
          <w:rFonts w:hint="eastAsia" w:ascii="宋体" w:hAnsi="宋体" w:cs="宋体"/>
          <w:color w:val="000000"/>
          <w:sz w:val="24"/>
          <w:highlight w:val="none"/>
        </w:rPr>
        <w:t xml:space="preserve">天内有效。</w:t>
      </w:r>
      <w:r>
        <w:rPr>
          <w:rFonts w:ascii="宋体" w:hAnsi="宋体" w:cs="宋体"/>
          <w:color w:val="000000"/>
          <w:spacing w:val="-6"/>
          <w:sz w:val="24"/>
          <w:highlight w:val="none"/>
        </w:rPr>
        <w:t xml:space="preserve">供应商</w:t>
      </w:r>
      <w:r>
        <w:rPr>
          <w:rFonts w:hint="eastAsia" w:ascii="宋体" w:hAnsi="宋体" w:cs="宋体"/>
          <w:color w:val="000000"/>
          <w:sz w:val="24"/>
          <w:highlight w:val="none"/>
        </w:rPr>
        <w:t xml:space="preserve">一旦获取了本磋商文件并参加投标，即被认为接受了投标有效期的约定。</w:t>
      </w:r>
      <w:r/>
    </w:p>
    <w:p>
      <w:pPr>
        <w:ind w:firstLine="480"/>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rPr>
        <w:t xml:space="preserve">16.2在特殊情况下，采购人于原投标有效期满之前，可向</w:t>
      </w:r>
      <w:r>
        <w:rPr>
          <w:rFonts w:ascii="宋体" w:hAnsi="宋体" w:cs="宋体"/>
          <w:color w:val="000000"/>
          <w:spacing w:val="-6"/>
          <w:sz w:val="24"/>
          <w:highlight w:val="none"/>
        </w:rPr>
        <w:t xml:space="preserve">供应商</w:t>
      </w:r>
      <w:r>
        <w:rPr>
          <w:rFonts w:hint="eastAsia" w:ascii="宋体" w:hAnsi="宋体" w:cs="宋体"/>
          <w:color w:val="000000"/>
          <w:sz w:val="24"/>
          <w:highlight w:val="none"/>
        </w:rPr>
        <w:t xml:space="preserve">提出延长投标有效期的要求。这种要求与答复均应采用书面形式（如信件、传真或电报等）。</w:t>
      </w:r>
      <w:r>
        <w:rPr>
          <w:rFonts w:ascii="宋体" w:hAnsi="宋体" w:cs="宋体"/>
          <w:color w:val="000000"/>
          <w:spacing w:val="-6"/>
          <w:sz w:val="24"/>
          <w:highlight w:val="none"/>
        </w:rPr>
        <w:t xml:space="preserve">供应商</w:t>
      </w:r>
      <w:r>
        <w:rPr>
          <w:rFonts w:hint="eastAsia" w:ascii="宋体" w:hAnsi="宋体" w:cs="宋体"/>
          <w:color w:val="000000"/>
          <w:sz w:val="24"/>
          <w:highlight w:val="none"/>
        </w:rPr>
        <w:t xml:space="preserve">可以拒绝磋商组织方的这一要求而放弃投标。同意延长的</w:t>
      </w:r>
      <w:r>
        <w:rPr>
          <w:rFonts w:ascii="宋体" w:hAnsi="宋体" w:cs="宋体"/>
          <w:color w:val="000000"/>
          <w:spacing w:val="-6"/>
          <w:sz w:val="24"/>
          <w:highlight w:val="none"/>
        </w:rPr>
        <w:t xml:space="preserve">供应商</w:t>
      </w:r>
      <w:r>
        <w:rPr>
          <w:rFonts w:hint="eastAsia" w:ascii="宋体" w:hAnsi="宋体" w:cs="宋体"/>
          <w:color w:val="000000"/>
          <w:sz w:val="24"/>
          <w:highlight w:val="none"/>
        </w:rPr>
        <w:t xml:space="preserve">既不能要求也不允许修改其磋商响应文件。</w:t>
      </w:r>
      <w:r/>
    </w:p>
    <w:p>
      <w:pPr>
        <w:pStyle w:val="1676"/>
        <w:jc w:val="left"/>
        <w:keepLines w:val="0"/>
        <w:keepNext w:val="0"/>
        <w:spacing w:before="0" w:after="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17、投标文件的式样和签署</w:t>
      </w:r>
      <w:r/>
    </w:p>
    <w:p>
      <w:pPr>
        <w:pStyle w:val="168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17.1</w:t>
      </w:r>
      <w:r>
        <w:rPr>
          <w:rFonts w:ascii="宋体" w:hAnsi="宋体" w:eastAsia="宋体" w:cs="宋体"/>
          <w:color w:val="000000"/>
          <w:spacing w:val="-6"/>
          <w:sz w:val="24"/>
          <w:szCs w:val="24"/>
          <w:highlight w:val="none"/>
        </w:rPr>
        <w:t xml:space="preserve">供应商</w:t>
      </w:r>
      <w:r>
        <w:rPr>
          <w:rFonts w:hint="eastAsia" w:ascii="宋体" w:hAnsi="宋体" w:eastAsia="宋体" w:cs="宋体"/>
          <w:color w:val="000000"/>
          <w:sz w:val="24"/>
          <w:szCs w:val="24"/>
          <w:highlight w:val="none"/>
        </w:rPr>
        <w:t xml:space="preserve">应通过响应文件制作软件使用数字认证证书对磋商响应文件进行合成、电子签章及加密打包。</w:t>
      </w:r>
      <w:r/>
    </w:p>
    <w:p>
      <w:pPr>
        <w:pStyle w:val="1676"/>
        <w:jc w:val="left"/>
        <w:keepLines w:val="0"/>
        <w:keepNext w:val="0"/>
        <w:spacing w:before="0" w:after="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18、磋商保证金</w:t>
      </w:r>
      <w:r/>
    </w:p>
    <w:p>
      <w:pPr>
        <w:pStyle w:val="168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本项目无需缴纳磋商保证金。</w:t>
      </w:r>
      <w:r/>
    </w:p>
    <w:p>
      <w:pPr>
        <w:pStyle w:val="1676"/>
        <w:jc w:val="left"/>
        <w:keepLines w:val="0"/>
        <w:keepNext w:val="0"/>
        <w:spacing w:before="0" w:after="0" w:line="360" w:lineRule="auto"/>
        <w:rPr>
          <w:rFonts w:hint="eastAsia" w:ascii="宋体" w:hAnsi="宋体" w:cs="宋体"/>
          <w:color w:val="000000"/>
          <w:sz w:val="24"/>
          <w:szCs w:val="24"/>
          <w:highlight w:val="none"/>
        </w:rPr>
      </w:pPr>
      <w:r/>
      <w:bookmarkStart w:id="90" w:name="_Toc105940911"/>
      <w:r/>
      <w:bookmarkStart w:id="91" w:name="_Toc105940829"/>
      <w:r>
        <w:rPr>
          <w:rFonts w:hint="eastAsia" w:ascii="宋体" w:hAnsi="宋体" w:cs="宋体"/>
          <w:color w:val="000000"/>
          <w:sz w:val="24"/>
          <w:szCs w:val="24"/>
          <w:highlight w:val="none"/>
        </w:rPr>
        <w:t xml:space="preserve">19、磋商响应文件的补充、修改或者撤回</w:t>
      </w:r>
      <w:bookmarkEnd w:id="90"/>
      <w:r/>
      <w:bookmarkEnd w:id="91"/>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19.1</w:t>
      </w:r>
      <w:r>
        <w:rPr>
          <w:rFonts w:ascii="宋体" w:hAnsi="宋体" w:cs="宋体"/>
          <w:color w:val="000000"/>
          <w:spacing w:val="-6"/>
          <w:sz w:val="24"/>
          <w:highlight w:val="none"/>
        </w:rPr>
        <w:t xml:space="preserve">供应商</w:t>
      </w:r>
      <w:r>
        <w:rPr>
          <w:rFonts w:hint="eastAsia" w:ascii="宋体" w:hAnsi="宋体" w:cs="宋体"/>
          <w:color w:val="000000"/>
          <w:sz w:val="24"/>
          <w:highlight w:val="none"/>
        </w:rPr>
        <w:t xml:space="preserve">在提交截止时间前，可以对所提交的磋商响应文件进行补充、修改或者撤回。</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19.2在提交截止时间之前</w:t>
      </w:r>
      <w:r>
        <w:rPr>
          <w:rFonts w:ascii="宋体" w:hAnsi="宋体" w:cs="宋体"/>
          <w:color w:val="000000"/>
          <w:sz w:val="24"/>
          <w:highlight w:val="none"/>
        </w:rPr>
        <w:t xml:space="preserve">需要对</w:t>
      </w:r>
      <w:r>
        <w:rPr>
          <w:rFonts w:hint="eastAsia" w:ascii="宋体" w:hAnsi="宋体" w:cs="宋体"/>
          <w:color w:val="000000"/>
          <w:sz w:val="24"/>
          <w:highlight w:val="none"/>
        </w:rPr>
        <w:t xml:space="preserve">磋商响应</w:t>
      </w:r>
      <w:r>
        <w:rPr>
          <w:rFonts w:ascii="宋体" w:hAnsi="宋体" w:cs="宋体"/>
          <w:color w:val="000000"/>
          <w:sz w:val="24"/>
          <w:highlight w:val="none"/>
        </w:rPr>
        <w:t xml:space="preserve">文件进行补充、修改的，应当使用响应文件制作软件重新制作并提交。</w:t>
      </w:r>
      <w:r/>
    </w:p>
    <w:p>
      <w:pPr>
        <w:ind w:firstLine="480"/>
        <w:spacing w:line="360" w:lineRule="auto"/>
        <w:rPr>
          <w:rFonts w:ascii="宋体" w:hAnsi="宋体" w:cs="宋体"/>
          <w:color w:val="000000"/>
          <w:sz w:val="24"/>
          <w:highlight w:val="none"/>
        </w:rPr>
      </w:pPr>
      <w:r/>
      <w:bookmarkStart w:id="92" w:name="_Toc105940912"/>
      <w:r/>
      <w:bookmarkStart w:id="93" w:name="_Toc105940830"/>
      <w:r>
        <w:rPr>
          <w:rFonts w:hint="eastAsia" w:ascii="宋体" w:hAnsi="宋体" w:cs="宋体"/>
          <w:color w:val="000000"/>
          <w:sz w:val="24"/>
          <w:highlight w:val="none"/>
        </w:rPr>
        <w:t xml:space="preserve">19.3</w:t>
      </w:r>
      <w:r>
        <w:rPr>
          <w:rFonts w:ascii="宋体" w:hAnsi="宋体" w:cs="宋体"/>
          <w:color w:val="000000"/>
          <w:sz w:val="24"/>
          <w:highlight w:val="none"/>
        </w:rPr>
        <w:t xml:space="preserve">在提交截止时间之后，</w:t>
      </w:r>
      <w:r>
        <w:rPr>
          <w:rFonts w:ascii="宋体" w:hAnsi="宋体" w:cs="宋体"/>
          <w:color w:val="000000"/>
          <w:spacing w:val="-6"/>
          <w:sz w:val="24"/>
          <w:highlight w:val="none"/>
        </w:rPr>
        <w:t xml:space="preserve">供应商</w:t>
      </w:r>
      <w:r>
        <w:rPr>
          <w:rFonts w:ascii="宋体" w:hAnsi="宋体" w:cs="宋体"/>
          <w:color w:val="000000"/>
          <w:sz w:val="24"/>
          <w:highlight w:val="none"/>
        </w:rPr>
        <w:t xml:space="preserve">不得对其投标文件作任何修改或撤回。</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19.4在投标截止时间至磋商组织方在磋商文件中规定的投标有效期满之间的这段时间内，</w:t>
      </w:r>
      <w:r>
        <w:rPr>
          <w:rFonts w:ascii="宋体" w:hAnsi="宋体" w:cs="宋体"/>
          <w:color w:val="000000"/>
          <w:spacing w:val="-6"/>
          <w:sz w:val="24"/>
          <w:highlight w:val="none"/>
        </w:rPr>
        <w:t xml:space="preserve">供应商</w:t>
      </w:r>
      <w:r>
        <w:rPr>
          <w:rFonts w:hint="eastAsia" w:ascii="宋体" w:hAnsi="宋体" w:cs="宋体"/>
          <w:color w:val="000000"/>
          <w:sz w:val="24"/>
          <w:highlight w:val="none"/>
        </w:rPr>
        <w:t xml:space="preserve">不得撤回其投标。</w:t>
      </w:r>
      <w:bookmarkEnd w:id="92"/>
      <w:r/>
      <w:bookmarkEnd w:id="93"/>
      <w:r/>
      <w:r/>
    </w:p>
    <w:p>
      <w:pPr>
        <w:pStyle w:val="1674"/>
        <w:keepLines w:val="0"/>
        <w:keepNext w:val="0"/>
        <w:spacing w:before="200" w:after="200" w:line="240" w:lineRule="auto"/>
        <w:rPr>
          <w:rFonts w:hint="eastAsia" w:ascii="宋体" w:hAnsi="宋体" w:eastAsia="宋体" w:cs="宋体"/>
          <w:color w:val="000000"/>
          <w:sz w:val="30"/>
          <w:szCs w:val="30"/>
          <w:highlight w:val="none"/>
        </w:rPr>
      </w:pPr>
      <w:r/>
      <w:bookmarkStart w:id="94" w:name="_Toc105940831"/>
      <w:r/>
      <w:bookmarkStart w:id="95" w:name="_Toc105940913"/>
      <w:r>
        <w:rPr>
          <w:rFonts w:hint="eastAsia" w:ascii="宋体" w:hAnsi="宋体" w:eastAsia="宋体" w:cs="宋体"/>
          <w:color w:val="000000"/>
          <w:sz w:val="30"/>
          <w:szCs w:val="30"/>
          <w:highlight w:val="none"/>
        </w:rPr>
        <w:t xml:space="preserve">五、磋商与评定</w:t>
      </w:r>
      <w:bookmarkEnd w:id="94"/>
      <w:r/>
      <w:bookmarkEnd w:id="95"/>
      <w:r/>
      <w:r/>
    </w:p>
    <w:p>
      <w:pPr>
        <w:pStyle w:val="1676"/>
        <w:jc w:val="left"/>
        <w:keepLines w:val="0"/>
        <w:keepNext w:val="0"/>
        <w:spacing w:before="0" w:after="0" w:line="360" w:lineRule="auto"/>
        <w:rPr>
          <w:rFonts w:hint="eastAsia" w:ascii="宋体" w:hAnsi="宋体" w:cs="宋体"/>
          <w:color w:val="000000"/>
          <w:sz w:val="24"/>
          <w:szCs w:val="24"/>
          <w:highlight w:val="none"/>
        </w:rPr>
      </w:pPr>
      <w:r/>
      <w:bookmarkStart w:id="96" w:name="_Toc105940914"/>
      <w:r/>
      <w:bookmarkStart w:id="97" w:name="_Toc105940832"/>
      <w:r>
        <w:rPr>
          <w:rFonts w:hint="eastAsia" w:ascii="宋体" w:hAnsi="宋体" w:cs="宋体"/>
          <w:color w:val="000000"/>
          <w:sz w:val="24"/>
          <w:szCs w:val="24"/>
          <w:highlight w:val="none"/>
        </w:rPr>
        <w:t xml:space="preserve">20、磋商</w:t>
      </w:r>
      <w:bookmarkEnd w:id="96"/>
      <w:r/>
      <w:bookmarkEnd w:id="97"/>
      <w:r/>
      <w:r/>
    </w:p>
    <w:p>
      <w:pPr>
        <w:ind w:firstLine="480"/>
        <w:spacing w:line="360" w:lineRule="auto"/>
        <w:rPr>
          <w:rFonts w:ascii="宋体" w:hAnsi="宋体"/>
          <w:b/>
          <w:color w:val="000000"/>
          <w:sz w:val="24"/>
          <w:highlight w:val="none"/>
          <w:u w:val="single"/>
        </w:rPr>
      </w:pPr>
      <w:r>
        <w:rPr>
          <w:rFonts w:hint="eastAsia" w:ascii="宋体" w:hAnsi="宋体" w:cs="宋体"/>
          <w:color w:val="000000"/>
          <w:sz w:val="24"/>
          <w:highlight w:val="none"/>
        </w:rPr>
        <w:t xml:space="preserve">20.1磋商组织方将在“磋商文件”中规定的时间和地点主持开标。</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20.2</w:t>
      </w:r>
      <w:r>
        <w:rPr>
          <w:rFonts w:ascii="宋体" w:hAnsi="宋体" w:cs="宋体"/>
          <w:color w:val="000000"/>
          <w:spacing w:val="-6"/>
          <w:sz w:val="24"/>
          <w:highlight w:val="none"/>
        </w:rPr>
        <w:t xml:space="preserve">供应商</w:t>
      </w:r>
      <w:r>
        <w:rPr>
          <w:rFonts w:hint="eastAsia" w:ascii="宋体" w:hAnsi="宋体" w:cs="宋体"/>
          <w:color w:val="000000"/>
          <w:sz w:val="24"/>
          <w:highlight w:val="none"/>
        </w:rPr>
        <w:t xml:space="preserve">应当在开标前做好充分准备，使用制作该磋商响应文件的同一数字认证证书准时参加开标。</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20.3</w:t>
      </w:r>
      <w:r>
        <w:rPr>
          <w:rFonts w:ascii="宋体" w:hAnsi="宋体" w:cs="宋体"/>
          <w:b/>
          <w:bCs/>
          <w:color w:val="000000"/>
          <w:spacing w:val="-13"/>
          <w:sz w:val="24"/>
          <w:highlight w:val="none"/>
        </w:rPr>
        <w:t xml:space="preserve">供应商不足3家，不进入解密程序。</w:t>
      </w:r>
      <w:r/>
    </w:p>
    <w:p>
      <w:pPr>
        <w:ind w:firstLine="480"/>
        <w:spacing w:line="360" w:lineRule="auto"/>
        <w:rPr>
          <w:rFonts w:hint="eastAsia" w:ascii="宋体" w:hAnsi="宋体" w:cs="宋体"/>
          <w:b/>
          <w:bCs/>
          <w:color w:val="000000"/>
          <w:sz w:val="24"/>
          <w:highlight w:val="none"/>
        </w:rPr>
      </w:pPr>
      <w:r>
        <w:rPr>
          <w:rFonts w:hint="eastAsia" w:ascii="宋体" w:hAnsi="宋体" w:cs="宋体"/>
          <w:color w:val="000000"/>
          <w:sz w:val="24"/>
          <w:highlight w:val="none"/>
        </w:rPr>
        <w:t xml:space="preserve">20.4</w:t>
      </w:r>
      <w:r>
        <w:rPr>
          <w:rFonts w:hint="eastAsia" w:ascii="宋体" w:hAnsi="宋体" w:cs="宋体"/>
          <w:b/>
          <w:bCs/>
          <w:color w:val="000000"/>
          <w:sz w:val="24"/>
          <w:highlight w:val="none"/>
        </w:rPr>
        <w:t xml:space="preserve">磋商时，磋商组织方将在系统内发出解密的指令，供应商自行实施解密，限定在主持人发布解密指令后30分钟内完成。解密时，供应商必须使用与制作响应文件时同一数字认证证书对响应文件进行解密，否则解密将会失败。</w:t>
      </w:r>
      <w:r/>
    </w:p>
    <w:p>
      <w:pPr>
        <w:ind w:left="41" w:right="121" w:firstLine="497"/>
        <w:spacing w:before="3" w:line="359" w:lineRule="auto"/>
        <w:rPr>
          <w:rFonts w:ascii="宋体" w:hAnsi="宋体" w:cs="宋体"/>
          <w:b/>
          <w:bCs/>
          <w:color w:val="000000"/>
          <w:sz w:val="24"/>
          <w:highlight w:val="none"/>
        </w:rPr>
      </w:pPr>
      <w:r>
        <w:rPr>
          <w:rFonts w:hint="eastAsia" w:ascii="宋体" w:hAnsi="宋体" w:cs="宋体"/>
          <w:color w:val="000000"/>
          <w:sz w:val="24"/>
          <w:highlight w:val="none"/>
        </w:rPr>
        <w:t xml:space="preserve">20.5</w:t>
      </w:r>
      <w:r>
        <w:rPr>
          <w:rFonts w:ascii="宋体" w:hAnsi="宋体" w:cs="宋体"/>
          <w:color w:val="000000"/>
          <w:spacing w:val="-6"/>
          <w:sz w:val="24"/>
          <w:highlight w:val="none"/>
        </w:rPr>
        <w:t xml:space="preserve">因供应商原因造成响应文件未解密或解密失败或无法正常打开响应文件的， 磋商</w:t>
      </w:r>
      <w:r>
        <w:rPr>
          <w:rFonts w:ascii="宋体" w:hAnsi="宋体" w:cs="宋体"/>
          <w:color w:val="000000"/>
          <w:sz w:val="24"/>
          <w:highlight w:val="none"/>
        </w:rPr>
        <w:t xml:space="preserve"> </w:t>
      </w:r>
      <w:r>
        <w:rPr>
          <w:rFonts w:ascii="宋体" w:hAnsi="宋体" w:cs="宋体"/>
          <w:color w:val="000000"/>
          <w:spacing w:val="-4"/>
          <w:sz w:val="24"/>
          <w:highlight w:val="none"/>
        </w:rPr>
        <w:t xml:space="preserve">组织方将拒绝其响应。部分供应商的响应文件未解密或解密失败的，程序可以继续进</w:t>
      </w:r>
      <w:r>
        <w:rPr>
          <w:rFonts w:ascii="宋体" w:hAnsi="宋体" w:cs="宋体"/>
          <w:color w:val="000000"/>
          <w:spacing w:val="-3"/>
          <w:sz w:val="24"/>
          <w:highlight w:val="none"/>
        </w:rPr>
        <w:t xml:space="preserve">行</w:t>
      </w:r>
      <w:r>
        <w:rPr>
          <w:rFonts w:ascii="宋体" w:hAnsi="宋体" w:cs="宋体"/>
          <w:color w:val="000000"/>
          <w:sz w:val="24"/>
          <w:highlight w:val="none"/>
        </w:rPr>
        <w:t xml:space="preserve">。</w:t>
      </w:r>
      <w:r>
        <w:rPr>
          <w:rFonts w:ascii="宋体" w:hAnsi="宋体" w:cs="宋体"/>
          <w:b/>
          <w:bCs/>
          <w:color w:val="000000"/>
          <w:spacing w:val="1"/>
          <w:sz w:val="24"/>
          <w:highlight w:val="none"/>
        </w:rPr>
        <w:t xml:space="preserve">若解密成功的</w:t>
      </w:r>
      <w:r>
        <w:rPr>
          <w:rFonts w:ascii="宋体" w:hAnsi="宋体" w:cs="宋体"/>
          <w:b/>
          <w:bCs/>
          <w:color w:val="000000"/>
          <w:sz w:val="24"/>
          <w:highlight w:val="none"/>
        </w:rPr>
        <w:t xml:space="preserve">供应商不足三家，不进入后续程序。</w:t>
      </w:r>
      <w:r/>
    </w:p>
    <w:p>
      <w:pPr>
        <w:ind w:left="41" w:right="121" w:firstLine="497"/>
        <w:spacing w:before="3" w:line="359" w:lineRule="auto"/>
        <w:rPr>
          <w:rFonts w:hint="eastAsia" w:ascii="宋体" w:hAnsi="宋体" w:cs="宋体"/>
          <w:color w:val="000000"/>
          <w:sz w:val="24"/>
          <w:highlight w:val="none"/>
        </w:rPr>
      </w:pPr>
      <w:r>
        <w:rPr>
          <w:rFonts w:hint="eastAsia" w:ascii="宋体" w:hAnsi="宋体" w:cs="宋体"/>
          <w:color w:val="000000"/>
          <w:sz w:val="24"/>
          <w:highlight w:val="none"/>
        </w:rPr>
        <w:t xml:space="preserve">20.6本项目在限定的解密时间内，只要有任一家供应商解密成功，即视为电子交易平台运行无故障。</w:t>
      </w:r>
      <w:r/>
    </w:p>
    <w:p>
      <w:pPr>
        <w:ind w:left="1" w:firstLine="480"/>
        <w:jc w:val="left"/>
        <w:spacing w:line="360" w:lineRule="auto"/>
        <w:shd w:val="clear" w:color="auto" w:fill="ffffff"/>
        <w:rPr>
          <w:rFonts w:ascii="宋体" w:hAnsi="宋体" w:cs="宋体"/>
          <w:color w:val="000000"/>
          <w:sz w:val="24"/>
          <w:highlight w:val="none"/>
        </w:rPr>
      </w:pPr>
      <w:r>
        <w:rPr>
          <w:rFonts w:hint="eastAsia" w:ascii="宋体" w:hAnsi="宋体" w:cs="宋体"/>
          <w:color w:val="000000"/>
          <w:sz w:val="24"/>
          <w:highlight w:val="none"/>
        </w:rPr>
        <w:t xml:space="preserve">20.7电子投标文件解密全部完成后，按</w:t>
      </w:r>
      <w:r>
        <w:rPr>
          <w:rFonts w:hint="eastAsia" w:ascii="宋体" w:hAnsi="宋体" w:cs="宋体"/>
          <w:b/>
          <w:color w:val="000000"/>
          <w:sz w:val="24"/>
          <w:highlight w:val="none"/>
        </w:rPr>
        <w:t xml:space="preserve">投标文件解密成功顺序</w:t>
      </w:r>
      <w:r>
        <w:rPr>
          <w:rFonts w:hint="eastAsia" w:ascii="宋体" w:hAnsi="宋体" w:cs="宋体"/>
          <w:color w:val="000000"/>
          <w:sz w:val="24"/>
          <w:highlight w:val="none"/>
        </w:rPr>
        <w:t xml:space="preserve">向所有供应商宣布供应商名称、投标价格以及磋商文件规定的其他内容。</w:t>
      </w:r>
      <w:r/>
    </w:p>
    <w:p>
      <w:pPr>
        <w:ind w:left="1" w:firstLine="480"/>
        <w:jc w:val="left"/>
        <w:spacing w:line="360" w:lineRule="auto"/>
        <w:shd w:val="clear" w:color="auto" w:fill="ffffff"/>
        <w:rPr>
          <w:rFonts w:ascii="宋体" w:hAnsi="宋体" w:cs="宋体"/>
          <w:color w:val="000000"/>
          <w:sz w:val="24"/>
          <w:highlight w:val="none"/>
        </w:rPr>
      </w:pPr>
      <w:r>
        <w:rPr>
          <w:rFonts w:hint="eastAsia" w:ascii="宋体" w:hAnsi="宋体" w:cs="宋体"/>
          <w:color w:val="000000"/>
          <w:sz w:val="24"/>
          <w:highlight w:val="none"/>
        </w:rPr>
        <w:t xml:space="preserve">20.8电子交易平台自动记录开标过程，由参加开标的各供应商代表和相关工作人员确认开标结果。</w:t>
      </w:r>
      <w:r/>
    </w:p>
    <w:p>
      <w:pPr>
        <w:ind w:firstLine="480"/>
        <w:spacing w:line="360" w:lineRule="auto"/>
        <w:rPr>
          <w:rFonts w:ascii="宋体" w:hAnsi="宋体" w:cs="宋体"/>
          <w:color w:val="000000"/>
          <w:spacing w:val="-8"/>
          <w:sz w:val="24"/>
          <w:highlight w:val="none"/>
        </w:rPr>
      </w:pPr>
      <w:r>
        <w:rPr>
          <w:rFonts w:hint="eastAsia" w:ascii="宋体" w:hAnsi="宋体" w:cs="宋体"/>
          <w:color w:val="000000"/>
          <w:sz w:val="24"/>
          <w:highlight w:val="none"/>
        </w:rPr>
        <w:t xml:space="preserve">20.9供应商代表如对开标过程和开标记录有疑义，以及认为采购人、采购代理机构相关工作人员有需要回避的情形的，应在主持人发布确认指令后3分钟内线上提出询问或者回避申请。采购人、采购代理机构将及时处理供应商代表提出的询问或者回避申请。如在规定时间内未提出，视同认可开标结果。</w:t>
      </w:r>
      <w:r/>
    </w:p>
    <w:p>
      <w:pPr>
        <w:ind w:firstLine="448"/>
        <w:spacing w:line="360" w:lineRule="auto"/>
        <w:rPr>
          <w:rFonts w:ascii="宋体" w:hAnsi="宋体" w:cs="宋体"/>
          <w:color w:val="000000"/>
          <w:sz w:val="24"/>
          <w:highlight w:val="none"/>
        </w:rPr>
      </w:pPr>
      <w:r>
        <w:rPr>
          <w:rFonts w:hint="eastAsia" w:ascii="宋体" w:hAnsi="宋体" w:cs="宋体"/>
          <w:color w:val="000000"/>
          <w:spacing w:val="-8"/>
          <w:sz w:val="24"/>
          <w:highlight w:val="none"/>
        </w:rPr>
        <w:t xml:space="preserve">20.10</w:t>
      </w:r>
      <w:r>
        <w:rPr>
          <w:rFonts w:ascii="宋体" w:hAnsi="宋体" w:cs="宋体"/>
          <w:color w:val="000000"/>
          <w:spacing w:val="-4"/>
          <w:sz w:val="24"/>
          <w:highlight w:val="none"/>
        </w:rPr>
        <w:t xml:space="preserve">供应商须配合磋商工作，否则自行承担后果。</w:t>
      </w:r>
      <w:r/>
    </w:p>
    <w:p>
      <w:pPr>
        <w:pStyle w:val="1676"/>
        <w:jc w:val="left"/>
        <w:keepLines w:val="0"/>
        <w:keepNext w:val="0"/>
        <w:spacing w:before="0" w:after="0" w:line="360" w:lineRule="auto"/>
        <w:rPr>
          <w:rFonts w:hint="eastAsia" w:ascii="宋体" w:hAnsi="宋体" w:cs="宋体"/>
          <w:color w:val="000000"/>
          <w:sz w:val="24"/>
          <w:highlight w:val="none"/>
        </w:rPr>
      </w:pPr>
      <w:r/>
      <w:bookmarkStart w:id="98" w:name="_Toc105940915"/>
      <w:r/>
      <w:bookmarkStart w:id="99" w:name="_Toc105940833"/>
      <w:r>
        <w:rPr>
          <w:rFonts w:hint="eastAsia" w:ascii="宋体" w:hAnsi="宋体" w:cs="宋体"/>
          <w:color w:val="000000"/>
          <w:sz w:val="24"/>
          <w:szCs w:val="24"/>
          <w:highlight w:val="none"/>
        </w:rPr>
        <w:t xml:space="preserve">21、磋商过程的保密</w:t>
      </w:r>
      <w:bookmarkEnd w:id="98"/>
      <w:r/>
      <w:bookmarkEnd w:id="99"/>
      <w:r/>
      <w:r/>
    </w:p>
    <w:p>
      <w:pPr>
        <w:ind w:left="1" w:firstLine="480"/>
        <w:jc w:val="left"/>
        <w:spacing w:line="360" w:lineRule="auto"/>
        <w:shd w:val="clear" w:color="auto" w:fill="ffffff"/>
        <w:rPr>
          <w:rFonts w:hint="eastAsia" w:ascii="宋体" w:hAnsi="宋体" w:cs="宋体"/>
          <w:color w:val="000000"/>
          <w:sz w:val="24"/>
          <w:highlight w:val="none"/>
        </w:rPr>
      </w:pPr>
      <w:r>
        <w:rPr>
          <w:rFonts w:hint="eastAsia" w:ascii="宋体" w:hAnsi="宋体" w:cs="宋体"/>
          <w:color w:val="000000"/>
          <w:sz w:val="24"/>
          <w:highlight w:val="none"/>
        </w:rPr>
        <w:t xml:space="preserve">21.1</w:t>
      </w:r>
      <w:r>
        <w:rPr>
          <w:rFonts w:hint="eastAsia" w:ascii="宋体" w:hAnsi="宋体" w:cs="宋体"/>
          <w:b/>
          <w:bCs/>
          <w:color w:val="000000"/>
          <w:sz w:val="24"/>
          <w:highlight w:val="none"/>
          <w:u w:val="single"/>
        </w:rPr>
        <w:t xml:space="preserve">磋商</w:t>
      </w:r>
      <w:r>
        <w:rPr>
          <w:rFonts w:hint="eastAsia" w:ascii="宋体" w:hAnsi="宋体" w:cs="宋体"/>
          <w:b/>
          <w:color w:val="000000"/>
          <w:sz w:val="24"/>
          <w:highlight w:val="none"/>
          <w:u w:val="single"/>
        </w:rPr>
        <w:t xml:space="preserve">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21.2在磋商过程中，如果供应商试图在磋商响应文件审查、澄清、比较及授予建议等方面向磋商组织方或参加磋商的人员施加任何影响，都将会导致其投标无效。</w:t>
      </w:r>
      <w:r/>
    </w:p>
    <w:p>
      <w:pPr>
        <w:pStyle w:val="1676"/>
        <w:jc w:val="left"/>
        <w:keepLines w:val="0"/>
        <w:keepNext w:val="0"/>
        <w:spacing w:before="0" w:after="0" w:line="360" w:lineRule="auto"/>
        <w:rPr>
          <w:rFonts w:hint="eastAsia" w:ascii="宋体" w:hAnsi="宋体" w:cs="宋体"/>
          <w:color w:val="000000"/>
          <w:sz w:val="24"/>
          <w:szCs w:val="24"/>
          <w:highlight w:val="none"/>
        </w:rPr>
      </w:pPr>
      <w:r/>
      <w:bookmarkStart w:id="100" w:name="_Toc105940834"/>
      <w:r/>
      <w:bookmarkStart w:id="101" w:name="_Toc105940916"/>
      <w:r>
        <w:rPr>
          <w:rFonts w:hint="eastAsia" w:ascii="宋体" w:hAnsi="宋体" w:cs="宋体"/>
          <w:color w:val="000000"/>
          <w:sz w:val="24"/>
          <w:szCs w:val="24"/>
          <w:highlight w:val="none"/>
        </w:rPr>
        <w:t xml:space="preserve">22、磋商小组评审纪律</w:t>
      </w:r>
      <w:bookmarkEnd w:id="100"/>
      <w:r/>
      <w:bookmarkEnd w:id="101"/>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22.1磋商时，磋商小组各成员应当独立对每个供应商的磋商响应文件进行评价，并汇总每个供应商的得分。</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磋商小组成员应当按照客观、公正、审慎的原则，根据磋商文件规定的评审程序、评审方法和评审标准进行独立评审。</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22.2评审专家应当遵守评审工作纪律，不得泄露评审情况和评审中获悉的商业秘密。</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磋商小组在评审过程中发现供应商有行贿、提供虚假材料或者串通等违法行为的，应当及时向财政部门报告。</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评审专家在评审过程中受到非法干涉的，应当及时向财政、监察等部门举报。</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22.3磋商将采取磋商小组所有成员集中与单一供应商分别进行磋商的方式（不向其他供应商公布、透露其价格等信息），并给予所有参加磋商的供应商平等的磋商机会。</w:t>
      </w:r>
      <w:r/>
    </w:p>
    <w:p>
      <w:pPr>
        <w:ind w:firstLine="482"/>
        <w:spacing w:line="360" w:lineRule="auto"/>
        <w:rPr>
          <w:rFonts w:hint="eastAsia" w:ascii="宋体" w:hAnsi="宋体" w:cs="宋体"/>
          <w:b/>
          <w:bCs/>
          <w:color w:val="000000"/>
          <w:sz w:val="24"/>
          <w:highlight w:val="none"/>
        </w:rPr>
      </w:pPr>
      <w:r/>
      <w:bookmarkStart w:id="102" w:name="_Toc105940835"/>
      <w:r/>
      <w:bookmarkStart w:id="103" w:name="_Toc105940917"/>
      <w:r>
        <w:rPr>
          <w:rFonts w:hint="eastAsia" w:ascii="宋体" w:hAnsi="宋体" w:cs="宋体"/>
          <w:b/>
          <w:bCs/>
          <w:color w:val="000000"/>
          <w:sz w:val="24"/>
          <w:highlight w:val="none"/>
        </w:rPr>
        <w:t xml:space="preserve">22.4评审报告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bookmarkEnd w:id="102"/>
      <w:r/>
      <w:bookmarkEnd w:id="103"/>
      <w:r/>
      <w:r/>
    </w:p>
    <w:p>
      <w:pPr>
        <w:pStyle w:val="1676"/>
        <w:jc w:val="left"/>
        <w:keepLines w:val="0"/>
        <w:keepNext w:val="0"/>
        <w:spacing w:before="0" w:after="0" w:line="360" w:lineRule="auto"/>
        <w:rPr>
          <w:rFonts w:hint="eastAsia" w:ascii="宋体" w:hAnsi="宋体" w:cs="宋体"/>
          <w:color w:val="000000"/>
          <w:sz w:val="24"/>
          <w:szCs w:val="24"/>
          <w:highlight w:val="none"/>
        </w:rPr>
      </w:pPr>
      <w:r/>
      <w:bookmarkStart w:id="104" w:name="_Toc105940838"/>
      <w:r/>
      <w:bookmarkStart w:id="105" w:name="_Toc105940920"/>
      <w:r>
        <w:rPr>
          <w:rFonts w:hint="eastAsia" w:ascii="宋体" w:hAnsi="宋体" w:cs="宋体"/>
          <w:color w:val="000000"/>
          <w:sz w:val="24"/>
          <w:szCs w:val="24"/>
          <w:highlight w:val="none"/>
        </w:rPr>
        <w:t xml:space="preserve">23、无效磋商的情形</w:t>
      </w:r>
      <w:bookmarkEnd w:id="104"/>
      <w:r/>
      <w:bookmarkEnd w:id="105"/>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供应商存在下列情况之一的，其投标无效：</w:t>
      </w:r>
      <w:r/>
    </w:p>
    <w:p>
      <w:pPr>
        <w:ind w:firstLine="482"/>
        <w:spacing w:line="360" w:lineRule="auto"/>
        <w:rPr>
          <w:rFonts w:hint="eastAsia" w:ascii="宋体" w:hAnsi="宋体" w:eastAsia="宋体" w:cs="宋体"/>
          <w:b/>
          <w:color w:val="000000"/>
          <w:sz w:val="24"/>
          <w:highlight w:val="none"/>
          <w:u w:val="single"/>
          <w:lang w:eastAsia="zh-CN"/>
        </w:rPr>
      </w:pPr>
      <w:r>
        <w:rPr>
          <w:rFonts w:hint="eastAsia" w:ascii="宋体" w:hAnsi="宋体" w:cs="宋体"/>
          <w:b/>
          <w:color w:val="000000"/>
          <w:sz w:val="24"/>
          <w:highlight w:val="none"/>
        </w:rPr>
        <w:t xml:space="preserve">（1）</w:t>
      </w:r>
      <w:r>
        <w:rPr>
          <w:rFonts w:hint="eastAsia" w:ascii="宋体" w:hAnsi="宋体" w:cs="宋体"/>
          <w:b/>
          <w:color w:val="000000"/>
          <w:sz w:val="24"/>
          <w:highlight w:val="none"/>
          <w:u w:val="single"/>
          <w:lang w:val="en-US" w:eastAsia="zh-CN"/>
        </w:rPr>
        <w:t xml:space="preserve">磋商</w:t>
      </w:r>
      <w:r>
        <w:rPr>
          <w:rFonts w:hint="eastAsia" w:ascii="宋体" w:hAnsi="宋体" w:cs="宋体"/>
          <w:b/>
          <w:color w:val="000000"/>
          <w:sz w:val="24"/>
          <w:highlight w:val="none"/>
          <w:u w:val="single"/>
        </w:rPr>
        <w:t xml:space="preserve">响应文件未按</w:t>
      </w:r>
      <w:r>
        <w:rPr>
          <w:rFonts w:hint="eastAsia" w:ascii="宋体" w:hAnsi="宋体" w:cs="宋体"/>
          <w:b/>
          <w:color w:val="000000"/>
          <w:sz w:val="24"/>
          <w:highlight w:val="none"/>
          <w:u w:val="single"/>
          <w:lang w:val="en-US" w:eastAsia="zh-CN"/>
        </w:rPr>
        <w:t xml:space="preserve">磋商</w:t>
      </w:r>
      <w:r>
        <w:rPr>
          <w:rFonts w:hint="eastAsia" w:ascii="宋体" w:hAnsi="宋体" w:cs="宋体"/>
          <w:b/>
          <w:color w:val="000000"/>
          <w:sz w:val="24"/>
          <w:highlight w:val="none"/>
          <w:u w:val="single"/>
        </w:rPr>
        <w:t xml:space="preserve">文件要求进行有效签章的</w:t>
      </w:r>
      <w:r>
        <w:rPr>
          <w:rFonts w:hint="eastAsia" w:ascii="宋体" w:hAnsi="宋体" w:cs="宋体"/>
          <w:b/>
          <w:color w:val="000000"/>
          <w:sz w:val="24"/>
          <w:highlight w:val="none"/>
          <w:u w:val="single"/>
          <w:lang w:eastAsia="zh-CN"/>
        </w:rPr>
        <w:t xml:space="preserve">。</w:t>
      </w:r>
      <w:r/>
    </w:p>
    <w:p>
      <w:pPr>
        <w:ind w:firstLine="482"/>
        <w:spacing w:line="360" w:lineRule="auto"/>
        <w:rPr>
          <w:rFonts w:hint="eastAsia" w:ascii="宋体" w:hAnsi="宋体" w:cs="宋体"/>
          <w:b/>
          <w:color w:val="000000"/>
          <w:sz w:val="24"/>
          <w:highlight w:val="none"/>
          <w:u w:val="single"/>
        </w:rPr>
      </w:pPr>
      <w:r>
        <w:rPr>
          <w:rFonts w:hint="eastAsia" w:ascii="宋体" w:hAnsi="宋体" w:cs="宋体"/>
          <w:b/>
          <w:color w:val="000000"/>
          <w:sz w:val="24"/>
          <w:highlight w:val="none"/>
        </w:rPr>
        <w:t xml:space="preserve">（</w:t>
      </w:r>
      <w:r>
        <w:rPr>
          <w:rFonts w:hint="eastAsia" w:ascii="宋体" w:hAnsi="宋体" w:cs="宋体"/>
          <w:b/>
          <w:color w:val="000000"/>
          <w:sz w:val="24"/>
          <w:highlight w:val="none"/>
          <w:lang w:val="en-US" w:eastAsia="zh-CN"/>
        </w:rPr>
        <w:t xml:space="preserve">2</w:t>
      </w:r>
      <w:r>
        <w:rPr>
          <w:rFonts w:hint="eastAsia" w:ascii="宋体" w:hAnsi="宋体" w:cs="宋体"/>
          <w:b/>
          <w:color w:val="000000"/>
          <w:sz w:val="24"/>
          <w:highlight w:val="none"/>
        </w:rPr>
        <w:t xml:space="preserve">）</w:t>
      </w:r>
      <w:r>
        <w:rPr>
          <w:rFonts w:hint="eastAsia" w:ascii="宋体" w:hAnsi="宋体" w:cs="宋体"/>
          <w:b/>
          <w:color w:val="000000"/>
          <w:sz w:val="24"/>
          <w:highlight w:val="none"/>
          <w:u w:val="single"/>
        </w:rPr>
        <w:t xml:space="preserve">单位负责人为同一人或者存在直接控股、管理关系的不同供应商参加同一合同项下的政府采购活动的。</w:t>
      </w:r>
      <w:r/>
    </w:p>
    <w:p>
      <w:pPr>
        <w:ind w:firstLine="482"/>
        <w:spacing w:line="360" w:lineRule="auto"/>
        <w:rPr>
          <w:rFonts w:hint="eastAsia" w:ascii="宋体" w:hAnsi="宋体" w:cs="宋体"/>
          <w:b/>
          <w:color w:val="000000"/>
          <w:sz w:val="24"/>
          <w:highlight w:val="none"/>
          <w:u w:val="single"/>
        </w:rPr>
      </w:pPr>
      <w:r>
        <w:rPr>
          <w:rFonts w:hint="eastAsia" w:ascii="宋体" w:hAnsi="宋体" w:cs="宋体"/>
          <w:b/>
          <w:color w:val="000000"/>
          <w:sz w:val="24"/>
          <w:highlight w:val="none"/>
        </w:rPr>
        <w:t xml:space="preserve">（</w:t>
      </w:r>
      <w:r>
        <w:rPr>
          <w:rFonts w:hint="eastAsia" w:ascii="宋体" w:hAnsi="宋体" w:cs="宋体"/>
          <w:b/>
          <w:color w:val="000000"/>
          <w:sz w:val="24"/>
          <w:highlight w:val="none"/>
          <w:lang w:val="en-US" w:eastAsia="zh-CN"/>
        </w:rPr>
        <w:t xml:space="preserve">3</w:t>
      </w:r>
      <w:r>
        <w:rPr>
          <w:rFonts w:hint="eastAsia" w:ascii="宋体" w:hAnsi="宋体" w:cs="宋体"/>
          <w:b/>
          <w:color w:val="000000"/>
          <w:sz w:val="24"/>
          <w:highlight w:val="none"/>
        </w:rPr>
        <w:t xml:space="preserve">）</w:t>
      </w:r>
      <w:r>
        <w:rPr>
          <w:rFonts w:hint="eastAsia" w:ascii="宋体" w:hAnsi="宋体" w:cs="宋体"/>
          <w:b/>
          <w:color w:val="000000"/>
          <w:sz w:val="24"/>
          <w:highlight w:val="none"/>
          <w:u w:val="single"/>
        </w:rPr>
        <w:t xml:space="preserve">不具备磋商文件中规定的资格要求的。</w:t>
      </w:r>
      <w:r/>
    </w:p>
    <w:p>
      <w:pPr>
        <w:ind w:firstLine="482"/>
        <w:spacing w:line="360" w:lineRule="auto"/>
        <w:rPr>
          <w:rFonts w:hint="eastAsia" w:ascii="宋体" w:hAnsi="宋体" w:cs="宋体"/>
          <w:b/>
          <w:color w:val="000000"/>
          <w:sz w:val="24"/>
          <w:highlight w:val="none"/>
          <w:u w:val="single"/>
        </w:rPr>
      </w:pPr>
      <w:r>
        <w:rPr>
          <w:rFonts w:hint="eastAsia" w:ascii="宋体" w:hAnsi="宋体" w:cs="宋体"/>
          <w:b/>
          <w:color w:val="000000"/>
          <w:sz w:val="24"/>
          <w:highlight w:val="none"/>
        </w:rPr>
        <w:t xml:space="preserve">（</w:t>
      </w:r>
      <w:r>
        <w:rPr>
          <w:rFonts w:hint="eastAsia" w:ascii="宋体" w:hAnsi="宋体" w:cs="宋体"/>
          <w:b/>
          <w:color w:val="000000"/>
          <w:sz w:val="24"/>
          <w:highlight w:val="none"/>
          <w:lang w:val="en-US" w:eastAsia="zh-CN"/>
        </w:rPr>
        <w:t xml:space="preserve">4</w:t>
      </w:r>
      <w:r>
        <w:rPr>
          <w:rFonts w:hint="eastAsia" w:ascii="宋体" w:hAnsi="宋体" w:cs="宋体"/>
          <w:b/>
          <w:color w:val="000000"/>
          <w:sz w:val="24"/>
          <w:highlight w:val="none"/>
        </w:rPr>
        <w:t xml:space="preserve">）</w:t>
      </w:r>
      <w:r>
        <w:rPr>
          <w:rFonts w:hint="eastAsia" w:ascii="宋体" w:hAnsi="宋体" w:cs="宋体"/>
          <w:b/>
          <w:color w:val="000000"/>
          <w:sz w:val="24"/>
          <w:highlight w:val="none"/>
          <w:u w:val="single"/>
        </w:rPr>
        <w:t xml:space="preserve">“信用中国”网站（</w:t>
      </w:r>
      <w:r>
        <w:rPr>
          <w:rFonts w:hint="eastAsia" w:ascii="宋体" w:hAnsi="宋体" w:cs="宋体"/>
          <w:b/>
          <w:color w:val="000000"/>
          <w:sz w:val="24"/>
          <w:highlight w:val="none"/>
          <w:u w:val="single"/>
        </w:rPr>
        <w:fldChar w:fldCharType="begin"/>
      </w:r>
      <w:r>
        <w:rPr>
          <w:rFonts w:hint="eastAsia" w:ascii="宋体" w:hAnsi="宋体" w:cs="宋体"/>
          <w:b/>
          <w:color w:val="000000"/>
          <w:sz w:val="24"/>
          <w:highlight w:val="none"/>
          <w:u w:val="single"/>
        </w:rPr>
        <w:instrText xml:space="preserve"> HYPERLINK "http://www.creditchina.gov.cn" </w:instrText>
      </w:r>
      <w:r>
        <w:rPr>
          <w:rFonts w:hint="eastAsia" w:ascii="宋体" w:hAnsi="宋体" w:cs="宋体"/>
          <w:b/>
          <w:color w:val="000000"/>
          <w:sz w:val="24"/>
          <w:highlight w:val="none"/>
          <w:u w:val="single"/>
        </w:rPr>
        <w:fldChar w:fldCharType="separate"/>
      </w:r>
      <w:r>
        <w:rPr>
          <w:rStyle w:val="1713"/>
          <w:rFonts w:hint="eastAsia" w:ascii="宋体" w:hAnsi="宋体" w:cs="宋体"/>
          <w:b/>
          <w:color w:val="000000"/>
          <w:sz w:val="24"/>
          <w:highlight w:val="none"/>
        </w:rPr>
        <w:t xml:space="preserve">www.creditchina.gov.cn</w:t>
      </w:r>
      <w:r>
        <w:rPr>
          <w:rFonts w:hint="eastAsia" w:ascii="宋体" w:hAnsi="宋体" w:cs="宋体"/>
          <w:b/>
          <w:color w:val="000000"/>
          <w:sz w:val="24"/>
          <w:highlight w:val="none"/>
          <w:u w:val="single"/>
        </w:rPr>
        <w:fldChar w:fldCharType="end"/>
      </w:r>
      <w:r>
        <w:rPr>
          <w:rFonts w:hint="eastAsia" w:ascii="宋体" w:hAnsi="宋体" w:cs="宋体"/>
          <w:b/>
          <w:color w:val="000000"/>
          <w:sz w:val="24"/>
          <w:highlight w:val="none"/>
          <w:u w:val="single"/>
        </w:rPr>
        <w:t xml:space="preserve">）、中国政府采购网（</w:t>
      </w:r>
      <w:r>
        <w:rPr>
          <w:rFonts w:hint="eastAsia" w:ascii="宋体" w:hAnsi="宋体" w:cs="宋体"/>
          <w:b/>
          <w:color w:val="000000"/>
          <w:sz w:val="24"/>
          <w:highlight w:val="none"/>
          <w:u w:val="single"/>
        </w:rPr>
        <w:fldChar w:fldCharType="begin"/>
      </w:r>
      <w:r>
        <w:rPr>
          <w:rFonts w:hint="eastAsia" w:ascii="宋体" w:hAnsi="宋体" w:cs="宋体"/>
          <w:b/>
          <w:color w:val="000000"/>
          <w:sz w:val="24"/>
          <w:highlight w:val="none"/>
          <w:u w:val="single"/>
        </w:rPr>
        <w:instrText xml:space="preserve"> HYPERLINK "http://www.ccgp.gov.cn" </w:instrText>
      </w:r>
      <w:r>
        <w:rPr>
          <w:rFonts w:hint="eastAsia" w:ascii="宋体" w:hAnsi="宋体" w:cs="宋体"/>
          <w:b/>
          <w:color w:val="000000"/>
          <w:sz w:val="24"/>
          <w:highlight w:val="none"/>
          <w:u w:val="single"/>
        </w:rPr>
        <w:fldChar w:fldCharType="separate"/>
      </w:r>
      <w:r>
        <w:rPr>
          <w:rStyle w:val="1713"/>
          <w:rFonts w:hint="eastAsia" w:ascii="宋体" w:hAnsi="宋体" w:cs="宋体"/>
          <w:b/>
          <w:color w:val="000000"/>
          <w:sz w:val="24"/>
          <w:highlight w:val="none"/>
        </w:rPr>
        <w:t xml:space="preserve">www.ccgp.gov.cn</w:t>
      </w:r>
      <w:r>
        <w:rPr>
          <w:rFonts w:hint="eastAsia" w:ascii="宋体" w:hAnsi="宋体" w:cs="宋体"/>
          <w:b/>
          <w:color w:val="000000"/>
          <w:sz w:val="24"/>
          <w:highlight w:val="none"/>
          <w:u w:val="single"/>
        </w:rPr>
        <w:fldChar w:fldCharType="end"/>
      </w:r>
      <w:r>
        <w:rPr>
          <w:rFonts w:hint="eastAsia" w:ascii="宋体" w:hAnsi="宋体" w:cs="宋体"/>
          <w:b/>
          <w:color w:val="000000"/>
          <w:sz w:val="24"/>
          <w:highlight w:val="none"/>
          <w:u w:val="single"/>
        </w:rPr>
        <w:t xml:space="preserve">）、“信用江苏”网站（</w:t>
      </w:r>
      <w:r>
        <w:rPr>
          <w:rFonts w:hint="eastAsia" w:ascii="宋体" w:hAnsi="宋体" w:cs="宋体"/>
          <w:b/>
          <w:color w:val="000000"/>
          <w:sz w:val="24"/>
          <w:highlight w:val="none"/>
          <w:u w:val="single"/>
        </w:rPr>
        <w:fldChar w:fldCharType="begin"/>
      </w:r>
      <w:r>
        <w:rPr>
          <w:rFonts w:hint="eastAsia" w:ascii="宋体" w:hAnsi="宋体" w:cs="宋体"/>
          <w:b/>
          <w:color w:val="000000"/>
          <w:sz w:val="24"/>
          <w:highlight w:val="none"/>
          <w:u w:val="single"/>
        </w:rPr>
        <w:instrText xml:space="preserve"> HYPERLINK "http://www.jscredit.gov.cn" </w:instrText>
      </w:r>
      <w:r>
        <w:rPr>
          <w:rFonts w:hint="eastAsia" w:ascii="宋体" w:hAnsi="宋体" w:cs="宋体"/>
          <w:b/>
          <w:color w:val="000000"/>
          <w:sz w:val="24"/>
          <w:highlight w:val="none"/>
          <w:u w:val="single"/>
        </w:rPr>
        <w:fldChar w:fldCharType="separate"/>
      </w:r>
      <w:r>
        <w:rPr>
          <w:rStyle w:val="1713"/>
          <w:rFonts w:hint="eastAsia" w:ascii="宋体" w:hAnsi="宋体" w:cs="宋体"/>
          <w:b/>
          <w:color w:val="000000"/>
          <w:sz w:val="24"/>
          <w:highlight w:val="none"/>
        </w:rPr>
        <w:t xml:space="preserve">http：//www.jscredit.gov.cn</w:t>
      </w:r>
      <w:r>
        <w:rPr>
          <w:rFonts w:hint="eastAsia" w:ascii="宋体" w:hAnsi="宋体" w:cs="宋体"/>
          <w:b/>
          <w:color w:val="000000"/>
          <w:sz w:val="24"/>
          <w:highlight w:val="none"/>
          <w:u w:val="single"/>
        </w:rPr>
        <w:fldChar w:fldCharType="end"/>
      </w:r>
      <w:r>
        <w:rPr>
          <w:rFonts w:hint="eastAsia" w:ascii="宋体" w:hAnsi="宋体" w:cs="宋体"/>
          <w:b/>
          <w:color w:val="000000"/>
          <w:sz w:val="24"/>
          <w:highlight w:val="none"/>
          <w:u w:val="single"/>
        </w:rPr>
        <w:t xml:space="preserve">）查询结果为失信被执行人名单、重大税收违法案件当事人名单、政府采购严重违法失信行为名单及其他不符合《中华人民共和国政府采购法》第二十二条规定条件的供应商。</w:t>
      </w:r>
      <w:r/>
    </w:p>
    <w:p>
      <w:pPr>
        <w:ind w:firstLine="482"/>
        <w:spacing w:line="360" w:lineRule="auto"/>
        <w:rPr>
          <w:rFonts w:hint="eastAsia" w:ascii="宋体" w:hAnsi="宋体" w:cs="宋体"/>
          <w:b/>
          <w:color w:val="000000"/>
          <w:sz w:val="24"/>
          <w:highlight w:val="none"/>
          <w:u w:val="single"/>
        </w:rPr>
      </w:pPr>
      <w:r>
        <w:rPr>
          <w:rFonts w:hint="eastAsia" w:ascii="宋体" w:hAnsi="宋体" w:cs="宋体"/>
          <w:b/>
          <w:color w:val="000000"/>
          <w:sz w:val="24"/>
          <w:highlight w:val="none"/>
          <w:u w:val="single"/>
        </w:rPr>
        <w:t xml:space="preserve">（</w:t>
      </w:r>
      <w:r>
        <w:rPr>
          <w:rFonts w:hint="eastAsia" w:ascii="宋体" w:hAnsi="宋体" w:cs="宋体"/>
          <w:b/>
          <w:color w:val="000000"/>
          <w:sz w:val="24"/>
          <w:highlight w:val="none"/>
          <w:u w:val="single"/>
          <w:lang w:val="en-US" w:eastAsia="zh-CN"/>
        </w:rPr>
        <w:t xml:space="preserve">5</w:t>
      </w:r>
      <w:r>
        <w:rPr>
          <w:rFonts w:hint="eastAsia" w:ascii="宋体" w:hAnsi="宋体" w:cs="宋体"/>
          <w:b/>
          <w:color w:val="000000"/>
          <w:sz w:val="24"/>
          <w:highlight w:val="none"/>
          <w:u w:val="single"/>
        </w:rPr>
        <w:t xml:space="preserve">）项目</w:t>
      </w:r>
      <w:r>
        <w:rPr>
          <w:rFonts w:hint="eastAsia" w:ascii="宋体" w:hAnsi="宋体" w:cs="宋体"/>
          <w:b/>
          <w:color w:val="000000"/>
          <w:sz w:val="24"/>
          <w:highlight w:val="none"/>
          <w:u w:val="single"/>
          <w:lang w:val="en-US" w:eastAsia="zh-CN"/>
        </w:rPr>
        <w:t xml:space="preserve">服务</w:t>
      </w:r>
      <w:r>
        <w:rPr>
          <w:rFonts w:hint="eastAsia" w:ascii="宋体" w:hAnsi="宋体" w:cs="宋体"/>
          <w:b/>
          <w:color w:val="000000"/>
          <w:sz w:val="24"/>
          <w:highlight w:val="none"/>
          <w:u w:val="single"/>
        </w:rPr>
        <w:t xml:space="preserve">期有负偏离的。</w:t>
      </w:r>
      <w:r/>
    </w:p>
    <w:p>
      <w:pPr>
        <w:ind w:firstLine="482"/>
        <w:spacing w:line="360" w:lineRule="auto"/>
        <w:rPr>
          <w:rFonts w:hint="eastAsia" w:ascii="宋体" w:hAnsi="宋体" w:cs="宋体"/>
          <w:b/>
          <w:color w:val="000000"/>
          <w:sz w:val="24"/>
          <w:highlight w:val="none"/>
          <w:u w:val="single"/>
        </w:rPr>
      </w:pPr>
      <w:r>
        <w:rPr>
          <w:rFonts w:hint="eastAsia" w:ascii="宋体" w:hAnsi="宋体" w:cs="宋体"/>
          <w:b/>
          <w:color w:val="000000"/>
          <w:sz w:val="24"/>
          <w:highlight w:val="none"/>
          <w:u w:val="single"/>
          <w:lang w:eastAsia="zh-CN"/>
        </w:rPr>
        <w:t xml:space="preserve">（</w:t>
      </w:r>
      <w:r>
        <w:rPr>
          <w:rFonts w:hint="eastAsia" w:ascii="宋体" w:hAnsi="宋体" w:cs="宋体"/>
          <w:b/>
          <w:color w:val="000000"/>
          <w:sz w:val="24"/>
          <w:highlight w:val="none"/>
          <w:u w:val="single"/>
          <w:lang w:val="en-US" w:eastAsia="zh-CN"/>
        </w:rPr>
        <w:t xml:space="preserve">6</w:t>
      </w:r>
      <w:r>
        <w:rPr>
          <w:rFonts w:hint="eastAsia" w:ascii="宋体" w:hAnsi="宋体" w:cs="宋体"/>
          <w:b/>
          <w:color w:val="000000"/>
          <w:sz w:val="24"/>
          <w:highlight w:val="none"/>
          <w:u w:val="single"/>
          <w:lang w:eastAsia="zh-CN"/>
        </w:rPr>
        <w:t xml:space="preserve">）</w:t>
      </w:r>
      <w:r>
        <w:rPr>
          <w:rFonts w:hint="eastAsia" w:ascii="宋体" w:hAnsi="宋体" w:cs="宋体"/>
          <w:b/>
          <w:color w:val="000000"/>
          <w:sz w:val="24"/>
          <w:highlight w:val="none"/>
          <w:u w:val="single"/>
        </w:rPr>
        <w:t xml:space="preserve">采购需求中加“★”项有负偏离的</w:t>
      </w:r>
      <w:r>
        <w:rPr>
          <w:rFonts w:hint="eastAsia" w:ascii="宋体" w:hAnsi="宋体" w:cs="宋体"/>
          <w:b/>
          <w:color w:val="000000"/>
          <w:sz w:val="24"/>
          <w:highlight w:val="none"/>
          <w:u w:val="single"/>
          <w:lang w:eastAsia="zh-CN"/>
        </w:rPr>
        <w:t xml:space="preserve">（</w:t>
      </w:r>
      <w:r>
        <w:rPr>
          <w:rFonts w:hint="eastAsia" w:ascii="宋体" w:hAnsi="宋体" w:cs="宋体"/>
          <w:b/>
          <w:color w:val="000000"/>
          <w:sz w:val="24"/>
          <w:highlight w:val="none"/>
          <w:u w:val="single"/>
          <w:lang w:val="en-US" w:eastAsia="zh-CN"/>
        </w:rPr>
        <w:t xml:space="preserve">如有</w:t>
      </w:r>
      <w:r>
        <w:rPr>
          <w:rFonts w:hint="eastAsia" w:ascii="宋体" w:hAnsi="宋体" w:cs="宋体"/>
          <w:b/>
          <w:color w:val="000000"/>
          <w:sz w:val="24"/>
          <w:highlight w:val="none"/>
          <w:u w:val="single"/>
          <w:lang w:eastAsia="zh-CN"/>
        </w:rPr>
        <w:t xml:space="preserve">）</w:t>
      </w:r>
      <w:r/>
    </w:p>
    <w:p>
      <w:pPr>
        <w:ind w:firstLine="482"/>
        <w:spacing w:line="360" w:lineRule="auto"/>
        <w:rPr>
          <w:rFonts w:hint="eastAsia" w:ascii="宋体" w:hAnsi="宋体" w:cs="宋体"/>
          <w:b/>
          <w:color w:val="000000"/>
          <w:sz w:val="24"/>
          <w:highlight w:val="none"/>
          <w:u w:val="single"/>
        </w:rPr>
      </w:pPr>
      <w:r>
        <w:rPr>
          <w:rFonts w:hint="eastAsia" w:ascii="宋体" w:hAnsi="宋体" w:cs="宋体"/>
          <w:b/>
          <w:color w:val="000000"/>
          <w:sz w:val="24"/>
          <w:highlight w:val="none"/>
          <w:u w:val="single"/>
        </w:rPr>
        <w:t xml:space="preserve">（</w:t>
      </w:r>
      <w:r>
        <w:rPr>
          <w:rFonts w:hint="eastAsia" w:ascii="宋体" w:hAnsi="宋体" w:cs="宋体"/>
          <w:b/>
          <w:color w:val="000000"/>
          <w:sz w:val="24"/>
          <w:highlight w:val="none"/>
          <w:u w:val="single"/>
          <w:lang w:val="en-US" w:eastAsia="zh-CN"/>
        </w:rPr>
        <w:t xml:space="preserve">7</w:t>
      </w:r>
      <w:r>
        <w:rPr>
          <w:rFonts w:hint="eastAsia" w:ascii="宋体" w:hAnsi="宋体" w:cs="宋体"/>
          <w:b/>
          <w:color w:val="000000"/>
          <w:sz w:val="24"/>
          <w:highlight w:val="none"/>
          <w:u w:val="single"/>
        </w:rPr>
        <w:t xml:space="preserve">）报价超过磋商文件中规定的预算金额或最高限价的。</w:t>
      </w:r>
      <w:r/>
    </w:p>
    <w:p>
      <w:pPr>
        <w:ind w:firstLine="482"/>
        <w:spacing w:line="360" w:lineRule="auto"/>
        <w:rPr>
          <w:rFonts w:hint="eastAsia" w:ascii="宋体" w:hAnsi="宋体" w:cs="宋体"/>
          <w:b/>
          <w:color w:val="000000"/>
          <w:sz w:val="24"/>
          <w:highlight w:val="none"/>
          <w:u w:val="single"/>
        </w:rPr>
      </w:pPr>
      <w:r>
        <w:rPr>
          <w:rFonts w:hint="eastAsia" w:ascii="宋体" w:hAnsi="宋体" w:cs="宋体"/>
          <w:b/>
          <w:color w:val="000000"/>
          <w:sz w:val="24"/>
          <w:highlight w:val="none"/>
          <w:u w:val="single"/>
        </w:rPr>
        <w:t xml:space="preserve">（</w:t>
      </w:r>
      <w:r>
        <w:rPr>
          <w:rFonts w:hint="eastAsia" w:ascii="宋体" w:hAnsi="宋体" w:cs="宋体"/>
          <w:b/>
          <w:color w:val="000000"/>
          <w:sz w:val="24"/>
          <w:highlight w:val="none"/>
          <w:u w:val="single"/>
          <w:lang w:val="en-US" w:eastAsia="zh-CN"/>
        </w:rPr>
        <w:t xml:space="preserve">8</w:t>
      </w:r>
      <w:r>
        <w:rPr>
          <w:rFonts w:hint="eastAsia" w:ascii="宋体" w:hAnsi="宋体" w:cs="宋体"/>
          <w:b/>
          <w:color w:val="000000"/>
          <w:sz w:val="24"/>
          <w:highlight w:val="none"/>
          <w:u w:val="single"/>
        </w:rPr>
        <w:t xml:space="preserve">）磋商小组认为供应商的报价明显低于其他通过符合性审查供应商的报价，有可能影响产品质量或者不能诚信履约，要求供应商在评标现场合理的时间内提供书面说明，必要时提交相关证明材料，供应商不能证明其报价合理性的。</w:t>
      </w:r>
      <w:r/>
    </w:p>
    <w:p>
      <w:pPr>
        <w:ind w:firstLine="482"/>
        <w:spacing w:line="360" w:lineRule="auto"/>
        <w:rPr>
          <w:rFonts w:hint="eastAsia" w:ascii="宋体" w:hAnsi="宋体" w:cs="宋体"/>
          <w:b/>
          <w:color w:val="000000"/>
          <w:sz w:val="24"/>
          <w:highlight w:val="none"/>
          <w:u w:val="single"/>
        </w:rPr>
      </w:pPr>
      <w:r>
        <w:rPr>
          <w:rFonts w:hint="eastAsia" w:ascii="宋体" w:hAnsi="宋体" w:cs="宋体"/>
          <w:b/>
          <w:color w:val="000000"/>
          <w:sz w:val="24"/>
          <w:highlight w:val="none"/>
          <w:u w:val="single"/>
        </w:rPr>
        <w:t xml:space="preserve">（</w:t>
      </w:r>
      <w:r>
        <w:rPr>
          <w:rFonts w:hint="eastAsia" w:ascii="宋体" w:hAnsi="宋体" w:cs="宋体"/>
          <w:b/>
          <w:color w:val="000000"/>
          <w:sz w:val="24"/>
          <w:highlight w:val="none"/>
          <w:u w:val="single"/>
          <w:lang w:val="en-US" w:eastAsia="zh-CN"/>
        </w:rPr>
        <w:t xml:space="preserve">9</w:t>
      </w:r>
      <w:r>
        <w:rPr>
          <w:rFonts w:hint="eastAsia" w:ascii="宋体" w:hAnsi="宋体" w:cs="宋体"/>
          <w:b/>
          <w:color w:val="000000"/>
          <w:sz w:val="24"/>
          <w:highlight w:val="none"/>
          <w:u w:val="single"/>
        </w:rPr>
        <w:t xml:space="preserve">）供应商提交的是可选择报价的。</w:t>
      </w:r>
      <w:r/>
    </w:p>
    <w:p>
      <w:pPr>
        <w:ind w:firstLine="482"/>
        <w:spacing w:line="360" w:lineRule="auto"/>
        <w:rPr>
          <w:rFonts w:hint="eastAsia" w:ascii="宋体" w:hAnsi="宋体" w:cs="宋体"/>
          <w:b/>
          <w:color w:val="000000"/>
          <w:sz w:val="24"/>
          <w:highlight w:val="none"/>
          <w:u w:val="single"/>
        </w:rPr>
      </w:pPr>
      <w:r>
        <w:rPr>
          <w:rFonts w:hint="eastAsia" w:ascii="宋体" w:hAnsi="宋体" w:cs="宋体"/>
          <w:b/>
          <w:color w:val="000000"/>
          <w:sz w:val="24"/>
          <w:highlight w:val="none"/>
          <w:u w:val="single"/>
        </w:rPr>
        <w:t xml:space="preserve">（</w:t>
      </w:r>
      <w:r>
        <w:rPr>
          <w:rFonts w:hint="eastAsia" w:ascii="宋体" w:hAnsi="宋体" w:cs="宋体"/>
          <w:b/>
          <w:color w:val="000000"/>
          <w:sz w:val="24"/>
          <w:highlight w:val="none"/>
          <w:u w:val="single"/>
          <w:lang w:val="en-US" w:eastAsia="zh-CN"/>
        </w:rPr>
        <w:t xml:space="preserve">10</w:t>
      </w:r>
      <w:r>
        <w:rPr>
          <w:rFonts w:hint="eastAsia" w:ascii="宋体" w:hAnsi="宋体" w:cs="宋体"/>
          <w:b/>
          <w:color w:val="000000"/>
          <w:sz w:val="24"/>
          <w:highlight w:val="none"/>
          <w:u w:val="single"/>
        </w:rPr>
        <w:t xml:space="preserve">）磋商响应文件中提供了虚假或失实资料的。</w:t>
      </w:r>
      <w:r/>
    </w:p>
    <w:p>
      <w:pPr>
        <w:ind w:firstLine="482"/>
        <w:spacing w:line="360" w:lineRule="auto"/>
        <w:rPr>
          <w:rFonts w:hint="eastAsia" w:ascii="宋体" w:hAnsi="宋体" w:cs="宋体"/>
          <w:b/>
          <w:color w:val="000000"/>
          <w:sz w:val="24"/>
          <w:highlight w:val="none"/>
          <w:u w:val="single"/>
        </w:rPr>
      </w:pPr>
      <w:r>
        <w:rPr>
          <w:rFonts w:hint="eastAsia" w:ascii="宋体" w:hAnsi="宋体" w:cs="宋体"/>
          <w:b/>
          <w:color w:val="000000"/>
          <w:sz w:val="24"/>
          <w:highlight w:val="none"/>
          <w:u w:val="single"/>
        </w:rPr>
        <w:t xml:space="preserve">（</w:t>
      </w:r>
      <w:r>
        <w:rPr>
          <w:rFonts w:hint="eastAsia" w:ascii="宋体" w:hAnsi="宋体" w:cs="宋体"/>
          <w:b/>
          <w:color w:val="000000"/>
          <w:sz w:val="24"/>
          <w:highlight w:val="none"/>
          <w:u w:val="single"/>
          <w:lang w:val="en-US" w:eastAsia="zh-CN"/>
        </w:rPr>
        <w:t xml:space="preserve">11</w:t>
      </w:r>
      <w:r>
        <w:rPr>
          <w:rFonts w:hint="eastAsia" w:ascii="宋体" w:hAnsi="宋体" w:cs="宋体"/>
          <w:b/>
          <w:color w:val="000000"/>
          <w:sz w:val="24"/>
          <w:highlight w:val="none"/>
          <w:u w:val="single"/>
        </w:rPr>
        <w:t xml:space="preserve">）不同供应商的磋商响应文件出现了磋商小组认为不应当雷同的。</w:t>
      </w:r>
      <w:r/>
    </w:p>
    <w:p>
      <w:pPr>
        <w:ind w:firstLine="482"/>
        <w:spacing w:line="360" w:lineRule="auto"/>
        <w:rPr>
          <w:rFonts w:hint="eastAsia" w:ascii="宋体" w:hAnsi="宋体" w:cs="宋体"/>
          <w:b/>
          <w:color w:val="000000"/>
          <w:sz w:val="24"/>
          <w:highlight w:val="none"/>
          <w:u w:val="single"/>
        </w:rPr>
      </w:pPr>
      <w:r>
        <w:rPr>
          <w:rFonts w:hint="eastAsia" w:ascii="宋体" w:hAnsi="宋体" w:cs="宋体"/>
          <w:b/>
          <w:color w:val="000000"/>
          <w:sz w:val="24"/>
          <w:highlight w:val="none"/>
          <w:u w:val="single"/>
        </w:rPr>
        <w:t xml:space="preserve">（</w:t>
      </w:r>
      <w:r>
        <w:rPr>
          <w:rFonts w:hint="eastAsia" w:ascii="宋体" w:hAnsi="宋体" w:cs="宋体"/>
          <w:b/>
          <w:color w:val="000000"/>
          <w:sz w:val="24"/>
          <w:highlight w:val="none"/>
          <w:u w:val="single"/>
          <w:lang w:val="en-US" w:eastAsia="zh-CN"/>
        </w:rPr>
        <w:t xml:space="preserve">12</w:t>
      </w:r>
      <w:r>
        <w:rPr>
          <w:rFonts w:hint="eastAsia" w:ascii="宋体" w:hAnsi="宋体" w:cs="宋体"/>
          <w:b/>
          <w:color w:val="000000"/>
          <w:sz w:val="24"/>
          <w:highlight w:val="none"/>
          <w:u w:val="single"/>
        </w:rPr>
        <w:t xml:space="preserve">）磋商响应文件含有采购人不能接受的附加条件的。</w:t>
      </w:r>
      <w:r/>
    </w:p>
    <w:p>
      <w:pPr>
        <w:ind w:firstLine="482"/>
        <w:spacing w:line="360" w:lineRule="auto"/>
        <w:rPr>
          <w:rFonts w:hint="eastAsia" w:ascii="宋体" w:hAnsi="宋体" w:cs="宋体"/>
          <w:b/>
          <w:color w:val="000000"/>
          <w:sz w:val="24"/>
          <w:highlight w:val="none"/>
          <w:u w:val="single"/>
        </w:rPr>
      </w:pPr>
      <w:r>
        <w:rPr>
          <w:rFonts w:hint="eastAsia" w:ascii="宋体" w:hAnsi="宋体" w:cs="宋体"/>
          <w:b/>
          <w:color w:val="000000"/>
          <w:sz w:val="24"/>
          <w:highlight w:val="none"/>
          <w:u w:val="single"/>
        </w:rPr>
        <w:t xml:space="preserve">（</w:t>
      </w:r>
      <w:r>
        <w:rPr>
          <w:rFonts w:hint="eastAsia" w:ascii="宋体" w:hAnsi="宋体" w:cs="宋体"/>
          <w:b/>
          <w:color w:val="000000"/>
          <w:sz w:val="24"/>
          <w:highlight w:val="none"/>
          <w:u w:val="single"/>
          <w:lang w:val="en-US" w:eastAsia="zh-CN"/>
        </w:rPr>
        <w:t xml:space="preserve">13</w:t>
      </w:r>
      <w:r>
        <w:rPr>
          <w:rFonts w:hint="eastAsia" w:ascii="宋体" w:hAnsi="宋体" w:cs="宋体"/>
          <w:b/>
          <w:color w:val="000000"/>
          <w:sz w:val="24"/>
          <w:highlight w:val="none"/>
          <w:u w:val="single"/>
        </w:rPr>
        <w:t xml:space="preserve">）供应商存在串通投标情形的。</w:t>
      </w:r>
      <w:r/>
    </w:p>
    <w:p>
      <w:pPr>
        <w:ind w:firstLine="482"/>
        <w:spacing w:line="360" w:lineRule="auto"/>
        <w:rPr>
          <w:rFonts w:hint="eastAsia" w:ascii="宋体" w:hAnsi="宋体" w:cs="宋体"/>
          <w:b/>
          <w:color w:val="000000"/>
          <w:sz w:val="24"/>
          <w:highlight w:val="none"/>
          <w:u w:val="single"/>
        </w:rPr>
      </w:pPr>
      <w:r>
        <w:rPr>
          <w:rFonts w:hint="eastAsia" w:ascii="宋体" w:hAnsi="宋体" w:cs="宋体"/>
          <w:b/>
          <w:color w:val="000000"/>
          <w:sz w:val="24"/>
          <w:highlight w:val="none"/>
          <w:u w:val="single"/>
        </w:rPr>
        <w:t xml:space="preserve">（</w:t>
      </w:r>
      <w:r>
        <w:rPr>
          <w:rFonts w:hint="eastAsia" w:ascii="宋体" w:hAnsi="宋体" w:cs="宋体"/>
          <w:b/>
          <w:color w:val="000000"/>
          <w:sz w:val="24"/>
          <w:highlight w:val="none"/>
          <w:u w:val="single"/>
          <w:lang w:val="en-US" w:eastAsia="zh-CN"/>
        </w:rPr>
        <w:t xml:space="preserve">14</w:t>
      </w:r>
      <w:r>
        <w:rPr>
          <w:rFonts w:hint="eastAsia" w:ascii="宋体" w:hAnsi="宋体" w:cs="宋体"/>
          <w:b/>
          <w:color w:val="000000"/>
          <w:sz w:val="24"/>
          <w:highlight w:val="none"/>
          <w:u w:val="single"/>
        </w:rPr>
        <w:t xml:space="preserve">）不符合法律、法规和磋商文件规定的其它实质性条款（须经磋商小组半数以上同意）。</w:t>
      </w:r>
      <w:r/>
    </w:p>
    <w:p>
      <w:pPr>
        <w:pStyle w:val="1676"/>
        <w:jc w:val="left"/>
        <w:keepLines w:val="0"/>
        <w:keepNext w:val="0"/>
        <w:spacing w:before="0" w:after="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24、磋商响应文件的澄清</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24.1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24.2磋商小组要求供应商澄清、说明或者更正响应文件应当以书面形式作出。供应商的澄清、说明或者更正应当由法定代表人或其授权委托代理人签字或者加盖公章。由授权委托代理人签字的，应当附法定代表人授权书。供应商为自然人的，应当由本人签字并附身份证明。</w:t>
      </w:r>
      <w:r/>
    </w:p>
    <w:p>
      <w:pPr>
        <w:pStyle w:val="1676"/>
        <w:jc w:val="left"/>
        <w:keepLines w:val="0"/>
        <w:keepNext w:val="0"/>
        <w:spacing w:before="0" w:after="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25、磋商内容</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25.1磋商小组与符合条件的供应商就磋商文件中的技术、服务要求及合同草案条款等进行磋商。</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25.2在磋商过程中，磋商小组可以根据磋商文件和磋商情况实质性变动采购需求中的技术、服务要求以及合同草案条款，但不得变动磋商文件中的其他内容。实质性变动的内容，须经采购人代表书面确认后进行。</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根据磋商文件和磋商情况作出的实质性变动是磋商文件的有效组成部分，磋商小组将及时以书面形式同时通知所有参加磋商的供应商。</w:t>
      </w:r>
      <w:r/>
    </w:p>
    <w:p>
      <w:pPr>
        <w:ind w:firstLine="482"/>
        <w:spacing w:line="360" w:lineRule="auto"/>
        <w:rPr>
          <w:rFonts w:hint="eastAsia" w:ascii="宋体" w:hAnsi="宋体" w:cs="宋体"/>
          <w:b/>
          <w:bCs/>
          <w:color w:val="000000"/>
          <w:sz w:val="24"/>
          <w:highlight w:val="none"/>
          <w:u w:val="single"/>
        </w:rPr>
      </w:pPr>
      <w:r>
        <w:rPr>
          <w:rFonts w:hint="eastAsia" w:ascii="宋体" w:hAnsi="宋体" w:cs="宋体"/>
          <w:b/>
          <w:bCs/>
          <w:color w:val="000000"/>
          <w:sz w:val="24"/>
          <w:highlight w:val="none"/>
          <w:u w:val="single"/>
        </w:rPr>
        <w:t xml:space="preserve">供应商应当按照磋商文件的变动情况和磋商小组的要求重新提交响应文件，并由其法定代表人或授权委托代理人签字或者加盖公章。由授权委托代理人签字的，应当附法人授权委托书。</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25.3已提交响应文件的供应商，由于磋商小组实质性变动采购需求中的技术、服务要求以及合同草案条款，在提交最后报价之前，可以根据磋商情况退出磋商。若采购需求未发生实质性变动，供应商不得退出磋商。</w:t>
      </w:r>
      <w:r/>
    </w:p>
    <w:p>
      <w:pPr>
        <w:pStyle w:val="1676"/>
        <w:jc w:val="left"/>
        <w:keepLines w:val="0"/>
        <w:keepNext w:val="0"/>
        <w:spacing w:before="0" w:after="0" w:line="360" w:lineRule="auto"/>
        <w:rPr>
          <w:rFonts w:hint="eastAsia" w:ascii="宋体" w:hAnsi="宋体" w:cs="宋体"/>
          <w:color w:val="000000"/>
          <w:sz w:val="24"/>
          <w:szCs w:val="24"/>
          <w:highlight w:val="none"/>
        </w:rPr>
      </w:pPr>
      <w:r/>
      <w:bookmarkStart w:id="106" w:name="_Toc105940921"/>
      <w:r/>
      <w:bookmarkStart w:id="107" w:name="_Toc105940839"/>
      <w:r>
        <w:rPr>
          <w:rFonts w:hint="eastAsia" w:ascii="宋体" w:hAnsi="宋体" w:cs="宋体"/>
          <w:color w:val="000000"/>
          <w:sz w:val="24"/>
          <w:szCs w:val="24"/>
          <w:highlight w:val="none"/>
        </w:rPr>
        <w:t xml:space="preserve">26、最后报价的提交</w:t>
      </w:r>
      <w:bookmarkEnd w:id="106"/>
      <w:r/>
      <w:bookmarkEnd w:id="107"/>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26.1磋商文件能够详细列明采购标的的技术、服务要求的，磋商结束后，磋商小组应当要求所有实质性响应的供应商在规定时间内提交最后总报价，提交最后报价的供应商不得少于3家。</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26.2磋商文件不能详细列明采购标的的技术、服务要求，需经磋商由供应商提供最终设计方案或解决方案的，磋商结束后，磋商小组应当按照少数服从多数的原则投票推荐3家及以上供应商的设计方案或者解决方案，并要求其在规定时间内提交最后明细报价。</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成交供应商与采购人签订合同时，必须提交与合同价（最后总报价）一致的明细报价。</w:t>
      </w:r>
      <w:r/>
    </w:p>
    <w:p>
      <w:pPr>
        <w:ind w:firstLine="482"/>
        <w:spacing w:line="360" w:lineRule="auto"/>
        <w:rPr>
          <w:rFonts w:hint="eastAsia" w:ascii="宋体" w:hAnsi="宋体" w:cs="宋体"/>
          <w:color w:val="000000"/>
          <w:sz w:val="24"/>
          <w:highlight w:val="none"/>
        </w:rPr>
      </w:pPr>
      <w:r>
        <w:rPr>
          <w:rFonts w:hint="eastAsia" w:ascii="宋体" w:hAnsi="宋体" w:cs="宋体"/>
          <w:b/>
          <w:bCs/>
          <w:color w:val="000000"/>
          <w:sz w:val="24"/>
          <w:highlight w:val="none"/>
        </w:rPr>
        <w:t xml:space="preserve">本项目符合第一种情况</w:t>
      </w:r>
      <w:r>
        <w:rPr>
          <w:rFonts w:hint="eastAsia" w:ascii="宋体" w:hAnsi="宋体" w:cs="宋体"/>
          <w:color w:val="000000"/>
          <w:sz w:val="24"/>
          <w:highlight w:val="none"/>
        </w:rPr>
        <w:t xml:space="preserve">。</w:t>
      </w:r>
      <w:r/>
    </w:p>
    <w:p>
      <w:pPr>
        <w:ind w:firstLine="482"/>
        <w:spacing w:line="360" w:lineRule="auto"/>
        <w:rPr>
          <w:rFonts w:hint="eastAsia" w:ascii="宋体" w:hAnsi="宋体" w:cs="宋体"/>
          <w:color w:val="000000"/>
          <w:sz w:val="24"/>
          <w:highlight w:val="none"/>
        </w:rPr>
      </w:pPr>
      <w:r/>
      <w:bookmarkStart w:id="108" w:name="_Toc105940922"/>
      <w:r/>
      <w:bookmarkStart w:id="109" w:name="_Toc105940840"/>
      <w:r>
        <w:rPr>
          <w:rFonts w:hint="eastAsia" w:ascii="宋体" w:hAnsi="宋体" w:cs="宋体"/>
          <w:b/>
          <w:bCs/>
          <w:color w:val="000000"/>
          <w:sz w:val="24"/>
          <w:highlight w:val="none"/>
        </w:rPr>
        <w:t xml:space="preserve">磋商小组认为供应商的最后报价明显低于其他通过符合性审查供应商的报价，有可能影响产品质量或者不能诚信履约的，应当要求其在磋商现场合理的时间内提供书面说明，必要时提交相关证明材料。供应商不能证明其报价合理性的，磋商小组应当将其作为无效磋商处理</w:t>
      </w:r>
      <w:r>
        <w:rPr>
          <w:rFonts w:hint="eastAsia" w:ascii="宋体" w:hAnsi="宋体" w:cs="宋体"/>
          <w:color w:val="000000"/>
          <w:sz w:val="24"/>
          <w:highlight w:val="none"/>
        </w:rPr>
        <w:t xml:space="preserve">。</w:t>
      </w:r>
      <w:bookmarkEnd w:id="108"/>
      <w:r/>
      <w:bookmarkEnd w:id="109"/>
      <w:r/>
      <w:bookmarkStart w:id="110" w:name="_Toc100386064"/>
      <w:r/>
      <w:bookmarkStart w:id="111" w:name="_Toc20732998"/>
      <w:r/>
      <w:bookmarkStart w:id="112" w:name="_Toc92168030"/>
      <w:r/>
      <w:bookmarkStart w:id="113" w:name="_Toc98669719"/>
      <w:r/>
      <w:bookmarkStart w:id="114" w:name="_Toc98669361"/>
      <w:r/>
      <w:r/>
    </w:p>
    <w:p>
      <w:pPr>
        <w:ind w:firstLine="480"/>
        <w:spacing w:line="360" w:lineRule="auto"/>
        <w:rPr>
          <w:rFonts w:hint="eastAsia" w:ascii="宋体" w:hAnsi="宋体" w:cs="宋体"/>
          <w:b w:val="0"/>
          <w:bCs/>
          <w:color w:val="000000"/>
          <w:sz w:val="24"/>
          <w:szCs w:val="24"/>
          <w:highlight w:val="none"/>
        </w:rPr>
      </w:pPr>
      <w:r>
        <w:rPr>
          <w:rFonts w:hint="eastAsia" w:ascii="宋体" w:hAnsi="宋体" w:eastAsia="宋体" w:cs="宋体"/>
          <w:b w:val="0"/>
          <w:color w:val="000000"/>
          <w:sz w:val="24"/>
          <w:szCs w:val="24"/>
          <w:highlight w:val="none"/>
          <w:lang w:val="en-US" w:eastAsia="zh-CN" w:bidi="ar-SA"/>
        </w:rPr>
        <w:t xml:space="preserve">26.3最后报价是供应商响应文件的有效组成部分。符合《政府采购竞争性磋商采购方式管理暂行</w:t>
      </w:r>
      <w:r>
        <w:rPr>
          <w:rFonts w:hint="eastAsia" w:ascii="宋体" w:hAnsi="宋体" w:eastAsia="宋体" w:cs="宋体"/>
          <w:color w:val="000000"/>
          <w:sz w:val="24"/>
          <w:highlight w:val="none"/>
          <w:lang w:val="en-US" w:eastAsia="zh-CN"/>
        </w:rPr>
        <w:t xml:space="preserve">办法</w:t>
      </w:r>
      <w:r>
        <w:rPr>
          <w:rFonts w:hint="eastAsia" w:ascii="宋体" w:hAnsi="宋体" w:eastAsia="宋体" w:cs="宋体"/>
          <w:b w:val="0"/>
          <w:color w:val="000000"/>
          <w:sz w:val="24"/>
          <w:szCs w:val="24"/>
          <w:highlight w:val="none"/>
          <w:lang w:val="en-US" w:eastAsia="zh-CN" w:bidi="ar-SA"/>
        </w:rPr>
        <w:t xml:space="preserve">》第三条第四项及本须知第25.2项情形的，提交最后报价的供应商可以为2家。</w:t>
      </w:r>
      <w:bookmarkEnd w:id="10"/>
      <w:r/>
      <w:bookmarkEnd w:id="11"/>
      <w:r/>
      <w:bookmarkEnd w:id="12"/>
      <w:r/>
      <w:bookmarkEnd w:id="13"/>
      <w:r/>
      <w:bookmarkEnd w:id="14"/>
      <w:r/>
      <w:bookmarkEnd w:id="110"/>
      <w:r/>
      <w:bookmarkEnd w:id="111"/>
      <w:r/>
      <w:bookmarkEnd w:id="112"/>
      <w:r/>
      <w:bookmarkEnd w:id="113"/>
      <w:r/>
      <w:bookmarkEnd w:id="114"/>
      <w:r/>
      <w:r/>
    </w:p>
    <w:p>
      <w:pPr>
        <w:pStyle w:val="1676"/>
        <w:jc w:val="left"/>
        <w:keepLines w:val="0"/>
        <w:keepNext w:val="0"/>
        <w:spacing w:before="0" w:after="0" w:line="360" w:lineRule="auto"/>
        <w:rPr>
          <w:rFonts w:hint="eastAsia" w:ascii="宋体" w:hAnsi="宋体" w:cs="宋体"/>
          <w:color w:val="000000"/>
          <w:sz w:val="24"/>
          <w:szCs w:val="24"/>
          <w:highlight w:val="none"/>
        </w:rPr>
      </w:pPr>
      <w:r/>
      <w:bookmarkStart w:id="115" w:name="_Toc20821546"/>
      <w:r/>
      <w:bookmarkStart w:id="116" w:name="_Toc98669372"/>
      <w:r/>
      <w:bookmarkStart w:id="117" w:name="_Toc98669730"/>
      <w:r/>
      <w:bookmarkStart w:id="118" w:name="_Toc76955302"/>
      <w:r/>
      <w:bookmarkStart w:id="119" w:name="_Toc100386076"/>
      <w:r>
        <w:rPr>
          <w:rFonts w:hint="eastAsia" w:ascii="宋体" w:hAnsi="宋体" w:cs="宋体"/>
          <w:color w:val="000000"/>
          <w:sz w:val="24"/>
          <w:szCs w:val="24"/>
          <w:highlight w:val="none"/>
        </w:rPr>
        <w:t xml:space="preserve">27、相同品牌产品的处理原则</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27.1非单一产品采购项目，采购人应当根据采购项目技术构成、产品价格比重等合理确定核心产品。本项目核心产品见供应商须知前附表。</w:t>
      </w:r>
      <w:r/>
    </w:p>
    <w:p>
      <w:pPr>
        <w:ind w:firstLine="480"/>
        <w:spacing w:line="360" w:lineRule="auto"/>
        <w:rPr>
          <w:rFonts w:hint="eastAsia" w:ascii="宋体" w:hAnsi="宋体" w:cs="宋体"/>
          <w:color w:val="000000"/>
          <w:sz w:val="24"/>
          <w:highlight w:val="none"/>
        </w:rPr>
      </w:pPr>
      <w:r>
        <w:rPr>
          <w:rFonts w:hint="eastAsia" w:ascii="宋体" w:hAnsi="宋体" w:eastAsia="宋体" w:cs="宋体"/>
          <w:color w:val="000000"/>
          <w:sz w:val="24"/>
          <w:highlight w:val="none"/>
        </w:rPr>
        <w:t xml:space="preserve">27.2使用综合评分法的采购项目，核心产品提供相同品牌产品且通过资格审查、符合性审查的不同供应商参加同一合同项下投标的，按一家供应商计算，评审后得分最高的同品牌供应商获得中标候选人推荐资格；评审得分相同的，由采购人或者采购人委托评标委员会按照招标文件规定的方式确定一个供应商获得中标人推荐资格，招标文件未规定的采取随机抽</w:t>
      </w:r>
      <w:r>
        <w:rPr>
          <w:rFonts w:hint="eastAsia" w:ascii="宋体" w:hAnsi="宋体" w:cs="宋体"/>
          <w:color w:val="000000"/>
          <w:sz w:val="24"/>
          <w:highlight w:val="none"/>
        </w:rPr>
        <w:t xml:space="preserve">取方式确定，其他同品牌供应商不作为中标候选人。采用最低评标价法的采购项目，提供相同品牌产品的不同供应商参加同一合同项下投标的，以其中通过资格审查、符合性审查且报价最低的参加评标；报价相同的，由采购人或者采购人委托评标委员会按照招标文件规定的方式确定一个参加评标的供应商，招标文件未规定的采取随机抽取方式确定，其他投标无效。</w:t>
      </w:r>
      <w:r/>
    </w:p>
    <w:p>
      <w:pPr>
        <w:pStyle w:val="1676"/>
        <w:jc w:val="left"/>
        <w:keepLines w:val="0"/>
        <w:keepNext w:val="0"/>
        <w:spacing w:before="0" w:after="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28、竞争性磋商特殊情况处理</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28.1出现下列情形之一的，应当终止竞争性磋商采购活动，发布项目终止公告并说明原因，重新开展采购活动：</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（1）因情况变化，不再符合规定的竞争性磋商采购方式适用情形的；</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（2）出现影响采购公正的违法、违规行为的。</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（3）除《政府采购竞争性磋商采购方式管理暂行办法》第三条第四项规定的情形外， 在采购过程中符合要求的供应商或者报价未超过采购预算的供应商不足3家的。</w:t>
      </w:r>
      <w:r/>
    </w:p>
    <w:p>
      <w:pPr>
        <w:ind w:firstLine="480"/>
        <w:spacing w:line="360" w:lineRule="auto"/>
        <w:rPr>
          <w:rFonts w:hint="eastAsia" w:ascii="宋体" w:hAnsi="宋体" w:cs="宋体"/>
          <w:b/>
          <w:bCs/>
          <w:color w:val="000000"/>
          <w:sz w:val="24"/>
          <w:highlight w:val="none"/>
        </w:rPr>
      </w:pPr>
      <w:r>
        <w:rPr>
          <w:rFonts w:hint="eastAsia" w:ascii="宋体" w:hAnsi="宋体" w:cs="宋体"/>
          <w:color w:val="000000"/>
          <w:sz w:val="24"/>
          <w:highlight w:val="none"/>
        </w:rPr>
        <w:t xml:space="preserve">28.2</w:t>
      </w:r>
      <w:r>
        <w:rPr>
          <w:rFonts w:hint="eastAsia" w:ascii="宋体" w:hAnsi="宋体" w:cs="宋体"/>
          <w:b/>
          <w:bCs/>
          <w:color w:val="000000"/>
          <w:sz w:val="24"/>
          <w:highlight w:val="none"/>
        </w:rPr>
        <w:t xml:space="preserve">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pStyle w:val="152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28.3因重大变故，采购任务取消的则该磋商活动取消，采购人应当将取消理由通知所有供应商。</w:t>
      </w:r>
      <w:r/>
    </w:p>
    <w:p>
      <w:pPr>
        <w:pStyle w:val="1676"/>
        <w:jc w:val="left"/>
        <w:keepLines w:val="0"/>
        <w:keepNext w:val="0"/>
        <w:spacing w:before="0" w:after="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29、允许组织重新评审的情形</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29.1磋商结果汇总完成后，除下列情形外，任何人不得以任何理由组织重新评审：</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（1）资格性检查认定错误的；</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（2）分值汇总计算错误的；</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（3）分项评分超出评分标准范围的；</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（4）客观分评分不一致的；</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（5）经磋商小组一致认定评分畸高、畸低的。</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采购人、采购代理机构发现磋商小组未按照磋商文件规定的评审标准进行评审的，应当重新开展采购活动，并同时书面报告本级财政部门。</w:t>
      </w:r>
      <w:r/>
    </w:p>
    <w:p>
      <w:pPr>
        <w:pStyle w:val="1674"/>
        <w:keepLines w:val="0"/>
        <w:keepNext w:val="0"/>
        <w:spacing w:before="200" w:after="200" w:line="240" w:lineRule="auto"/>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六、确定结果</w:t>
      </w:r>
      <w:r/>
    </w:p>
    <w:p>
      <w:pPr>
        <w:pStyle w:val="1676"/>
        <w:jc w:val="left"/>
        <w:keepLines w:val="0"/>
        <w:keepNext w:val="0"/>
        <w:spacing w:before="0" w:after="0" w:line="360" w:lineRule="auto"/>
        <w:rPr>
          <w:rFonts w:hint="eastAsia" w:ascii="宋体" w:hAnsi="宋体" w:cs="宋体"/>
          <w:color w:val="000000"/>
          <w:sz w:val="24"/>
          <w:szCs w:val="24"/>
          <w:highlight w:val="none"/>
        </w:rPr>
      </w:pPr>
      <w:r/>
      <w:bookmarkStart w:id="120" w:name="_Toc105940841"/>
      <w:r/>
      <w:bookmarkStart w:id="121" w:name="_Toc105940923"/>
      <w:r>
        <w:rPr>
          <w:rFonts w:hint="eastAsia" w:ascii="宋体" w:hAnsi="宋体" w:cs="宋体"/>
          <w:color w:val="000000"/>
          <w:sz w:val="24"/>
          <w:szCs w:val="24"/>
          <w:highlight w:val="none"/>
        </w:rPr>
        <w:t xml:space="preserve">30、确定</w:t>
      </w:r>
      <w:bookmarkEnd w:id="120"/>
      <w:r/>
      <w:bookmarkEnd w:id="121"/>
      <w:r>
        <w:rPr>
          <w:rFonts w:hint="eastAsia" w:ascii="宋体" w:hAnsi="宋体" w:cs="宋体"/>
          <w:color w:val="000000"/>
          <w:sz w:val="24"/>
          <w:szCs w:val="24"/>
          <w:highlight w:val="none"/>
        </w:rPr>
        <w:t xml:space="preserve">成交供应商</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30.1磋商小组在评标结束后2个工作日内将评标报告送采购人。</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30.2采购人自收到评标报告之日起5个工作日内，在评标报告确定的中标候选人名单中按顺序确定成交供应商。中标候选人并列的，按《政府采购货物和服务招标投标管理办法》（财政部87号令）相关规定执行。</w:t>
      </w:r>
      <w:r/>
    </w:p>
    <w:p>
      <w:pPr>
        <w:pStyle w:val="1674"/>
        <w:keepLines w:val="0"/>
        <w:keepNext w:val="0"/>
        <w:spacing w:before="200" w:after="200" w:line="240" w:lineRule="auto"/>
        <w:rPr>
          <w:rFonts w:hint="eastAsia" w:ascii="宋体" w:hAnsi="宋体" w:eastAsia="宋体" w:cs="宋体"/>
          <w:color w:val="000000"/>
          <w:sz w:val="30"/>
          <w:szCs w:val="30"/>
          <w:highlight w:val="none"/>
        </w:rPr>
      </w:pPr>
      <w:r/>
      <w:bookmarkStart w:id="122" w:name="_Toc105940842"/>
      <w:r/>
      <w:bookmarkStart w:id="123" w:name="_Toc105940924"/>
      <w:r>
        <w:rPr>
          <w:rFonts w:hint="eastAsia" w:ascii="宋体" w:hAnsi="宋体" w:eastAsia="宋体" w:cs="宋体"/>
          <w:color w:val="000000"/>
          <w:sz w:val="30"/>
          <w:szCs w:val="30"/>
          <w:highlight w:val="none"/>
        </w:rPr>
        <w:t xml:space="preserve">七、授予合同</w:t>
      </w:r>
      <w:bookmarkEnd w:id="122"/>
      <w:r/>
      <w:bookmarkEnd w:id="123"/>
      <w:r/>
      <w:r/>
    </w:p>
    <w:p>
      <w:pPr>
        <w:pStyle w:val="1676"/>
        <w:jc w:val="left"/>
        <w:keepLines w:val="0"/>
        <w:keepNext w:val="0"/>
        <w:spacing w:before="0" w:after="0" w:line="360" w:lineRule="auto"/>
        <w:rPr>
          <w:rFonts w:hint="eastAsia" w:ascii="宋体" w:hAnsi="宋体" w:cs="宋体"/>
          <w:color w:val="000000"/>
          <w:sz w:val="24"/>
          <w:szCs w:val="24"/>
          <w:highlight w:val="none"/>
        </w:rPr>
      </w:pPr>
      <w:r/>
      <w:bookmarkStart w:id="124" w:name="_Toc105940925"/>
      <w:r/>
      <w:bookmarkStart w:id="125" w:name="_Toc105940843"/>
      <w:r>
        <w:rPr>
          <w:rFonts w:hint="eastAsia" w:ascii="宋体" w:hAnsi="宋体" w:cs="宋体"/>
          <w:color w:val="000000"/>
          <w:sz w:val="24"/>
          <w:szCs w:val="24"/>
          <w:highlight w:val="none"/>
        </w:rPr>
        <w:t xml:space="preserve">31、磋商组织方接受和拒绝任何或所有投标的权利</w:t>
      </w:r>
      <w:bookmarkEnd w:id="124"/>
      <w:r/>
      <w:bookmarkEnd w:id="125"/>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31.1为维护国家和社会公共利益，磋商组织方保留在授标之前任何时候接受或拒绝任何供应商中标的权利，且对受影响的供应商不承担任何责任。</w:t>
      </w:r>
      <w:r/>
    </w:p>
    <w:p>
      <w:pPr>
        <w:pStyle w:val="1676"/>
        <w:jc w:val="left"/>
        <w:keepLines w:val="0"/>
        <w:keepNext w:val="0"/>
        <w:spacing w:before="0" w:after="0" w:line="360" w:lineRule="auto"/>
        <w:rPr>
          <w:rFonts w:hint="eastAsia" w:ascii="宋体" w:hAnsi="宋体" w:cs="宋体"/>
          <w:color w:val="000000"/>
          <w:sz w:val="24"/>
          <w:szCs w:val="24"/>
          <w:highlight w:val="none"/>
        </w:rPr>
      </w:pPr>
      <w:r/>
      <w:bookmarkStart w:id="126" w:name="_Toc105940926"/>
      <w:r/>
      <w:bookmarkStart w:id="127" w:name="_Toc105940844"/>
      <w:r>
        <w:rPr>
          <w:rFonts w:hint="eastAsia" w:ascii="宋体" w:hAnsi="宋体" w:cs="宋体"/>
          <w:color w:val="000000"/>
          <w:sz w:val="24"/>
          <w:szCs w:val="24"/>
          <w:highlight w:val="none"/>
        </w:rPr>
        <w:t xml:space="preserve">32、</w:t>
      </w:r>
      <w:bookmarkEnd w:id="126"/>
      <w:r/>
      <w:bookmarkEnd w:id="127"/>
      <w:r>
        <w:rPr>
          <w:rFonts w:hint="eastAsia" w:ascii="宋体" w:hAnsi="宋体" w:cs="宋体"/>
          <w:color w:val="000000"/>
          <w:sz w:val="24"/>
          <w:szCs w:val="24"/>
          <w:highlight w:val="none"/>
        </w:rPr>
        <w:t xml:space="preserve">成交通知书</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32.1自成交供应商确定之日起2个工作日内，磋商组织方向成交供应商发出成交通知书，同时编制发布采购结果公告。</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32.2成交通知书将是合同的一个组成部分。</w:t>
      </w:r>
      <w:r/>
    </w:p>
    <w:p>
      <w:pPr>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u w:val="single"/>
        </w:rPr>
        <w:t xml:space="preserve">32.3成交通知书发出后，采购人不得违法改变中标结果，成交供应商无正当理由不得放弃中标</w:t>
      </w:r>
      <w:r>
        <w:rPr>
          <w:rFonts w:hint="eastAsia" w:ascii="宋体" w:hAnsi="宋体" w:cs="宋体"/>
          <w:b/>
          <w:bCs/>
          <w:color w:val="000000"/>
          <w:sz w:val="24"/>
          <w:highlight w:val="none"/>
        </w:rPr>
        <w:t xml:space="preserve">。</w:t>
      </w:r>
      <w:r/>
    </w:p>
    <w:p>
      <w:pPr>
        <w:pStyle w:val="1676"/>
        <w:jc w:val="left"/>
        <w:keepLines w:val="0"/>
        <w:keepNext w:val="0"/>
        <w:spacing w:before="0" w:after="0" w:line="360" w:lineRule="auto"/>
        <w:rPr>
          <w:rFonts w:hint="eastAsia" w:ascii="宋体" w:hAnsi="宋体" w:cs="宋体"/>
          <w:color w:val="000000"/>
          <w:sz w:val="24"/>
          <w:szCs w:val="24"/>
          <w:highlight w:val="none"/>
        </w:rPr>
      </w:pPr>
      <w:r/>
      <w:bookmarkStart w:id="128" w:name="_Toc105940928"/>
      <w:r/>
      <w:bookmarkStart w:id="129" w:name="_Toc105940846"/>
      <w:r>
        <w:rPr>
          <w:rFonts w:hint="eastAsia" w:ascii="宋体" w:hAnsi="宋体" w:cs="宋体"/>
          <w:color w:val="000000"/>
          <w:sz w:val="24"/>
          <w:szCs w:val="24"/>
          <w:highlight w:val="none"/>
        </w:rPr>
        <w:t xml:space="preserve">33、</w:t>
      </w:r>
      <w:bookmarkEnd w:id="128"/>
      <w:r/>
      <w:bookmarkEnd w:id="129"/>
      <w:r>
        <w:rPr>
          <w:rFonts w:hint="eastAsia" w:ascii="宋体" w:hAnsi="宋体" w:cs="宋体"/>
          <w:color w:val="000000"/>
          <w:sz w:val="24"/>
          <w:szCs w:val="24"/>
          <w:highlight w:val="none"/>
        </w:rPr>
        <w:t xml:space="preserve">履约保证金</w:t>
      </w:r>
      <w:r/>
    </w:p>
    <w:p>
      <w:pPr>
        <w:ind w:firstLine="480"/>
        <w:spacing w:after="0"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33</w:t>
      </w: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rPr>
        <w:t xml:space="preserve">A ☑本项目不收取履约保证金。</w:t>
      </w:r>
      <w:r/>
    </w:p>
    <w:p>
      <w:pPr>
        <w:ind w:left="0" w:firstLine="1080"/>
        <w:spacing w:after="0"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B □本项目中标供应商应提交政府采购合同金额XX%的履约保证金（不得超过政府采购合同金额的10%），履约保证金应以支票、汇票、本票、保函、保险保单等非现金形式缴纳或提交。支持和鼓励中标供应商自愿使用履约（保函）保险代替缴纳履约保证金。省财政厅已上线政府采购电子履约保函(保险)平台，平台可通过域名www.jsdzbh.com直接访问，也可通过江苏省政府采购网、“苏采云”系统链接访问。</w:t>
      </w:r>
      <w:r/>
    </w:p>
    <w:p>
      <w:pPr>
        <w:pStyle w:val="1676"/>
        <w:jc w:val="left"/>
        <w:keepLines w:val="0"/>
        <w:keepNext w:val="0"/>
        <w:spacing w:before="0" w:after="0" w:line="360" w:lineRule="auto"/>
        <w:rPr>
          <w:rFonts w:hint="eastAsia" w:ascii="宋体" w:hAnsi="宋体" w:cs="宋体"/>
          <w:color w:val="000000"/>
          <w:sz w:val="24"/>
          <w:szCs w:val="24"/>
          <w:highlight w:val="none"/>
        </w:rPr>
      </w:pPr>
      <w:r/>
      <w:bookmarkStart w:id="130" w:name="_Toc105940847"/>
      <w:r/>
      <w:bookmarkStart w:id="131" w:name="_Toc105940929"/>
      <w:r>
        <w:rPr>
          <w:rFonts w:hint="eastAsia" w:ascii="宋体" w:hAnsi="宋体" w:cs="宋体"/>
          <w:color w:val="000000"/>
          <w:sz w:val="24"/>
          <w:szCs w:val="24"/>
          <w:highlight w:val="none"/>
        </w:rPr>
        <w:t xml:space="preserve">34、签订合同</w:t>
      </w:r>
      <w:bookmarkEnd w:id="130"/>
      <w:r/>
      <w:bookmarkEnd w:id="131"/>
      <w:r/>
      <w:r/>
    </w:p>
    <w:p>
      <w:pPr>
        <w:ind w:firstLine="480"/>
        <w:jc w:val="left"/>
        <w:spacing w:line="360" w:lineRule="auto"/>
        <w:shd w:val="clear" w:color="auto" w:fill="ffffff"/>
        <w:rPr>
          <w:rFonts w:ascii="宋体" w:hAnsi="宋体" w:cs="宋体"/>
          <w:color w:val="000000"/>
          <w:sz w:val="24"/>
          <w:highlight w:val="none"/>
        </w:rPr>
      </w:pPr>
      <w:r>
        <w:rPr>
          <w:rFonts w:hint="eastAsia" w:ascii="宋体" w:hAnsi="宋体" w:cs="宋体"/>
          <w:color w:val="000000"/>
          <w:sz w:val="24"/>
          <w:highlight w:val="none"/>
        </w:rPr>
        <w:t xml:space="preserve">34.1采购人应当自中标通知书发出之日起</w:t>
      </w:r>
      <w:r>
        <w:rPr>
          <w:rFonts w:hint="eastAsia" w:ascii="宋体" w:hAnsi="宋体" w:cs="宋体"/>
          <w:b/>
          <w:bCs/>
          <w:color w:val="000000"/>
          <w:sz w:val="24"/>
          <w:highlight w:val="none"/>
          <w:u w:val="single"/>
        </w:rPr>
        <w:t xml:space="preserve">15</w:t>
      </w:r>
      <w:r>
        <w:rPr>
          <w:rFonts w:hint="eastAsia" w:ascii="宋体" w:hAnsi="宋体" w:cs="宋体"/>
          <w:color w:val="000000"/>
          <w:sz w:val="24"/>
          <w:highlight w:val="none"/>
        </w:rPr>
        <w:t xml:space="preserve">日内，按照磋商文件和成交供应商投标文件的规定，与成交供应商签订书面合同。所签订的合同不得对磋商文件确定的事项和成交供应商投标文件作实质性修改。采购人不得向成交供应商提出任何不合理的要求作为签订合同的条件。磋商文件、成交供应商的投标文件、澄清文件、中标通知书，均为签订合同的依据。</w:t>
      </w:r>
      <w:r/>
    </w:p>
    <w:p>
      <w:pPr>
        <w:ind w:firstLine="480"/>
        <w:jc w:val="left"/>
        <w:spacing w:line="360" w:lineRule="auto"/>
        <w:shd w:val="clear" w:color="auto" w:fill="ffffff"/>
        <w:rPr>
          <w:rFonts w:ascii="宋体" w:hAnsi="宋体" w:cs="宋体"/>
          <w:color w:val="000000"/>
          <w:sz w:val="24"/>
          <w:highlight w:val="none"/>
        </w:rPr>
      </w:pPr>
      <w:r>
        <w:rPr>
          <w:rFonts w:hint="eastAsia" w:ascii="宋体" w:hAnsi="宋体" w:cs="宋体"/>
          <w:color w:val="000000"/>
          <w:sz w:val="24"/>
          <w:highlight w:val="none"/>
        </w:rPr>
        <w:t xml:space="preserve">34.2中标供应商拒绝与采购人签订合同的，采购人可以按照评审报告推荐的成交供应商名单排序，确定下一候选人为中标供应商，也可以重新开展政府采购活动。中标供应商无正当理由拒不与采购人签订合同的，报政府采购监管部门依法处理。</w:t>
      </w:r>
      <w:r/>
    </w:p>
    <w:p>
      <w:pPr>
        <w:ind w:firstLine="480"/>
        <w:jc w:val="left"/>
        <w:spacing w:line="360" w:lineRule="auto"/>
        <w:shd w:val="clear" w:color="auto" w:fill="ffffff"/>
        <w:rPr>
          <w:rFonts w:ascii="宋体" w:hAnsi="宋体" w:cs="宋体"/>
          <w:color w:val="000000"/>
          <w:sz w:val="24"/>
          <w:highlight w:val="none"/>
        </w:rPr>
      </w:pPr>
      <w:r>
        <w:rPr>
          <w:rFonts w:hint="eastAsia" w:ascii="宋体" w:hAnsi="宋体" w:cs="宋体"/>
          <w:color w:val="000000"/>
          <w:sz w:val="24"/>
          <w:highlight w:val="none"/>
        </w:rPr>
        <w:t xml:space="preserve">34.3政府采购合同应当包括采购人与成交供应商的名称和住所、标的、数量、质量、价款或者报酬、履行期限及地点和方式、验收要求、违约责任、解决争议的方法等内容。</w:t>
      </w:r>
      <w:r/>
    </w:p>
    <w:p>
      <w:pPr>
        <w:ind w:firstLine="480"/>
        <w:jc w:val="left"/>
        <w:spacing w:line="360" w:lineRule="auto"/>
        <w:shd w:val="clear" w:color="auto" w:fill="ffffff"/>
        <w:rPr>
          <w:rFonts w:ascii="宋体" w:hAnsi="宋体" w:cs="宋体"/>
          <w:color w:val="000000"/>
          <w:sz w:val="24"/>
          <w:highlight w:val="none"/>
        </w:rPr>
      </w:pPr>
      <w:r>
        <w:rPr>
          <w:rFonts w:hint="eastAsia" w:ascii="宋体" w:hAnsi="宋体" w:cs="宋体"/>
          <w:color w:val="000000"/>
          <w:sz w:val="24"/>
          <w:highlight w:val="none"/>
        </w:rPr>
        <w:t xml:space="preserve">34.4采购人应当自采购合同签订之日起2个工作日内，将政府采购合同在政府采购指定媒体予以公告。</w:t>
      </w:r>
      <w:r/>
    </w:p>
    <w:p>
      <w:pPr>
        <w:ind w:firstLine="480"/>
        <w:jc w:val="left"/>
        <w:spacing w:line="360" w:lineRule="auto"/>
        <w:shd w:val="clear" w:color="auto" w:fill="ffffff"/>
        <w:rPr>
          <w:rFonts w:hint="eastAsia" w:ascii="宋体" w:hAnsi="宋体" w:cs="宋体"/>
          <w:color w:val="000000"/>
          <w:sz w:val="24"/>
          <w:highlight w:val="none"/>
        </w:rPr>
      </w:pPr>
      <w:r>
        <w:rPr>
          <w:rFonts w:hint="eastAsia" w:ascii="宋体" w:hAnsi="宋体" w:cs="宋体"/>
          <w:color w:val="000000"/>
          <w:sz w:val="24"/>
          <w:highlight w:val="none"/>
        </w:rPr>
        <w:t xml:space="preserve">34.5合同履行中，采购人需追加与合同标的相同的货物或者服务时，在不改变合同其他条款的前提下，可以与成交供应商协商签订补充合同，但所有补充合同的采购金额不得超过原合同采购金额的百分之十。</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34.3采购人与成交供应商应当根据合同的约定依法履行合同义务。政府采购合同的履行、违约责任和解决争议的方法等适用《中华人民共和国民法典》。</w:t>
      </w:r>
      <w:r/>
    </w:p>
    <w:p>
      <w:pPr>
        <w:pStyle w:val="1674"/>
        <w:keepLines w:val="0"/>
        <w:keepNext w:val="0"/>
        <w:spacing w:before="200" w:after="200" w:line="240" w:lineRule="auto"/>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八、询问、质疑、投诉</w:t>
      </w:r>
      <w:r/>
    </w:p>
    <w:p>
      <w:pPr>
        <w:pStyle w:val="1676"/>
        <w:jc w:val="left"/>
        <w:keepLines w:val="0"/>
        <w:keepNext w:val="0"/>
        <w:spacing w:before="0" w:after="0" w:line="360" w:lineRule="auto"/>
        <w:rPr>
          <w:rFonts w:hint="eastAsia" w:ascii="宋体" w:hAnsi="宋体" w:cs="宋体"/>
          <w:color w:val="000000"/>
          <w:sz w:val="24"/>
          <w:szCs w:val="24"/>
          <w:highlight w:val="none"/>
        </w:rPr>
      </w:pPr>
      <w:r/>
      <w:bookmarkStart w:id="132" w:name="_Toc105940849"/>
      <w:r/>
      <w:bookmarkStart w:id="133" w:name="_Toc105940931"/>
      <w:r>
        <w:rPr>
          <w:rFonts w:hint="eastAsia" w:ascii="宋体" w:hAnsi="宋体" w:cs="宋体"/>
          <w:color w:val="000000"/>
          <w:sz w:val="24"/>
          <w:szCs w:val="24"/>
          <w:highlight w:val="none"/>
        </w:rPr>
        <w:t xml:space="preserve">35、询问</w:t>
      </w:r>
      <w:bookmarkEnd w:id="132"/>
      <w:r/>
      <w:bookmarkEnd w:id="133"/>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供应商对招标活动事项有疑问的，可以向采购人或磋商组织方提出询问，采购人或磋商组织方将在3个工作日内对供应商依法提出的询问作出答复，但答复的内容不涉及商业秘密。</w:t>
      </w:r>
      <w:r/>
    </w:p>
    <w:p>
      <w:pPr>
        <w:pStyle w:val="1676"/>
        <w:jc w:val="left"/>
        <w:keepLines w:val="0"/>
        <w:keepNext w:val="0"/>
        <w:spacing w:before="0" w:after="0" w:line="360" w:lineRule="auto"/>
        <w:rPr>
          <w:rFonts w:hint="eastAsia" w:ascii="宋体" w:hAnsi="宋体" w:cs="宋体"/>
          <w:color w:val="000000"/>
          <w:sz w:val="24"/>
          <w:szCs w:val="24"/>
          <w:highlight w:val="none"/>
        </w:rPr>
      </w:pPr>
      <w:r/>
      <w:bookmarkStart w:id="134" w:name="_Toc105940932"/>
      <w:r/>
      <w:bookmarkStart w:id="135" w:name="_Toc105940850"/>
      <w:r>
        <w:rPr>
          <w:rFonts w:hint="eastAsia" w:ascii="宋体" w:hAnsi="宋体" w:cs="宋体"/>
          <w:color w:val="000000"/>
          <w:sz w:val="24"/>
          <w:szCs w:val="24"/>
          <w:highlight w:val="none"/>
        </w:rPr>
        <w:t xml:space="preserve">36、质疑</w:t>
      </w:r>
      <w:bookmarkEnd w:id="134"/>
      <w:r/>
      <w:bookmarkEnd w:id="135"/>
      <w:r/>
      <w:r/>
    </w:p>
    <w:p>
      <w:pPr>
        <w:ind w:firstLine="480"/>
        <w:jc w:val="left"/>
        <w:spacing w:line="360" w:lineRule="auto"/>
        <w:shd w:val="clear" w:color="auto" w:fill="ffffff"/>
        <w:rPr>
          <w:rFonts w:ascii="宋体" w:hAnsi="宋体" w:cs="宋体"/>
          <w:color w:val="000000"/>
          <w:sz w:val="24"/>
          <w:highlight w:val="none"/>
        </w:rPr>
      </w:pPr>
      <w:r>
        <w:rPr>
          <w:rFonts w:hint="eastAsia" w:ascii="宋体" w:hAnsi="宋体" w:cs="宋体"/>
          <w:color w:val="000000"/>
          <w:sz w:val="24"/>
          <w:highlight w:val="none"/>
        </w:rPr>
        <w:t xml:space="preserve">36.1提出质疑的供应商应当是参与所质疑项目采购活动的供应商。潜在供应商已依法获取其可质疑的磋商文件的，可以对该文件提出质疑。供应商认为采购文件、采购过程和中标结果使自己的合法权益受到损害的，可以在知道或者应知其权益受到损害之日起七个工作日内，以书面形式向采购人、采购代理机构提出质疑。否则，采购人或者采购代理机构不予受理</w:t>
      </w:r>
      <w:r/>
    </w:p>
    <w:p>
      <w:pPr>
        <w:ind w:firstLine="480"/>
        <w:jc w:val="left"/>
        <w:spacing w:line="360" w:lineRule="auto"/>
        <w:shd w:val="clear" w:color="auto" w:fill="ffffff"/>
        <w:rPr>
          <w:rFonts w:ascii="宋体" w:hAnsi="宋体" w:cs="宋体"/>
          <w:color w:val="000000"/>
          <w:sz w:val="24"/>
          <w:highlight w:val="none"/>
        </w:rPr>
      </w:pPr>
      <w:r>
        <w:rPr>
          <w:rFonts w:hint="eastAsia" w:ascii="宋体" w:hAnsi="宋体" w:cs="宋体"/>
          <w:color w:val="000000"/>
          <w:sz w:val="24"/>
          <w:highlight w:val="none"/>
        </w:rPr>
        <w:t xml:space="preserve">以上规定的供应商应知其权益受到损害之日，是指：</w:t>
      </w:r>
      <w:r/>
    </w:p>
    <w:p>
      <w:pPr>
        <w:ind w:firstLine="360"/>
        <w:jc w:val="left"/>
        <w:spacing w:line="360" w:lineRule="auto"/>
        <w:shd w:val="clear" w:color="auto" w:fill="ffffff"/>
        <w:rPr>
          <w:rFonts w:ascii="宋体" w:hAnsi="宋体" w:cs="宋体"/>
          <w:color w:val="000000"/>
          <w:sz w:val="24"/>
          <w:highlight w:val="none"/>
        </w:rPr>
      </w:pPr>
      <w:r>
        <w:rPr>
          <w:rFonts w:hint="eastAsia" w:ascii="宋体" w:hAnsi="宋体" w:cs="宋体"/>
          <w:color w:val="000000"/>
          <w:sz w:val="24"/>
          <w:highlight w:val="none"/>
        </w:rPr>
        <w:t xml:space="preserve">（1）对可以质疑的采购文件提出质疑的，为收到采购文件之日或者采购文件公告期限届满之日；</w:t>
      </w:r>
      <w:r/>
    </w:p>
    <w:p>
      <w:pPr>
        <w:ind w:firstLine="360"/>
        <w:jc w:val="left"/>
        <w:spacing w:line="360" w:lineRule="auto"/>
        <w:shd w:val="clear" w:color="auto" w:fill="ffffff"/>
        <w:rPr>
          <w:rFonts w:ascii="宋体" w:hAnsi="宋体" w:cs="宋体"/>
          <w:color w:val="000000"/>
          <w:sz w:val="24"/>
          <w:highlight w:val="none"/>
        </w:rPr>
      </w:pPr>
      <w:r>
        <w:rPr>
          <w:rFonts w:hint="eastAsia" w:ascii="宋体" w:hAnsi="宋体" w:cs="宋体"/>
          <w:color w:val="000000"/>
          <w:sz w:val="24"/>
          <w:highlight w:val="none"/>
        </w:rPr>
        <w:t xml:space="preserve">（2）对采购过程提出质疑的，为各采购程序环节结束之日；</w:t>
      </w:r>
      <w:r/>
    </w:p>
    <w:p>
      <w:pPr>
        <w:ind w:firstLine="360"/>
        <w:jc w:val="left"/>
        <w:spacing w:line="360" w:lineRule="auto"/>
        <w:shd w:val="clear" w:color="auto" w:fill="ffffff"/>
        <w:rPr>
          <w:rFonts w:ascii="宋体" w:hAnsi="宋体" w:cs="宋体"/>
          <w:color w:val="000000"/>
          <w:sz w:val="24"/>
          <w:highlight w:val="none"/>
        </w:rPr>
      </w:pPr>
      <w:r>
        <w:rPr>
          <w:rFonts w:hint="eastAsia" w:ascii="宋体" w:hAnsi="宋体" w:cs="宋体"/>
          <w:color w:val="000000"/>
          <w:sz w:val="24"/>
          <w:highlight w:val="none"/>
        </w:rPr>
        <w:t xml:space="preserve">（3）对中标结果提出质疑的，为中标结果公告期限届满之日。</w:t>
      </w:r>
      <w:r/>
    </w:p>
    <w:p>
      <w:pPr>
        <w:ind w:firstLine="480"/>
        <w:jc w:val="left"/>
        <w:spacing w:line="360" w:lineRule="auto"/>
        <w:shd w:val="clear" w:color="auto" w:fill="ffffff"/>
        <w:rPr>
          <w:rFonts w:ascii="宋体" w:hAnsi="宋体" w:cs="宋体"/>
          <w:color w:val="000000"/>
          <w:sz w:val="24"/>
          <w:highlight w:val="none"/>
        </w:rPr>
      </w:pPr>
      <w:r>
        <w:rPr>
          <w:rFonts w:hint="eastAsia" w:ascii="宋体" w:hAnsi="宋体" w:cs="宋体"/>
          <w:color w:val="000000"/>
          <w:sz w:val="24"/>
          <w:highlight w:val="none"/>
        </w:rPr>
        <w:t xml:space="preserve">36.2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136" w:name="_Hlk132706924"/>
      <w:r>
        <w:rPr>
          <w:rFonts w:hint="eastAsia" w:ascii="宋体" w:hAnsi="宋体" w:cs="宋体"/>
          <w:color w:val="000000"/>
          <w:sz w:val="24"/>
          <w:highlight w:val="none"/>
        </w:rPr>
        <w:t xml:space="preserve">政府采购监管部门</w:t>
      </w:r>
      <w:bookmarkEnd w:id="136"/>
      <w:r>
        <w:rPr>
          <w:rFonts w:hint="eastAsia" w:ascii="宋体" w:hAnsi="宋体" w:cs="宋体"/>
          <w:color w:val="000000"/>
          <w:sz w:val="24"/>
          <w:highlight w:val="none"/>
        </w:rPr>
        <w:t xml:space="preserve">将其列入不良行为记录名单，并依法予以处罚。</w:t>
      </w:r>
      <w:r/>
    </w:p>
    <w:p>
      <w:pPr>
        <w:ind w:firstLine="480"/>
        <w:jc w:val="left"/>
        <w:spacing w:line="360" w:lineRule="auto"/>
        <w:shd w:val="clear" w:color="auto" w:fill="ffffff"/>
        <w:rPr>
          <w:rFonts w:ascii="宋体" w:hAnsi="宋体" w:cs="宋体"/>
          <w:b/>
          <w:color w:val="000000"/>
          <w:sz w:val="24"/>
          <w:highlight w:val="none"/>
        </w:rPr>
      </w:pPr>
      <w:r>
        <w:rPr>
          <w:rFonts w:hint="eastAsia" w:ascii="宋体" w:hAnsi="宋体" w:cs="宋体"/>
          <w:color w:val="000000"/>
          <w:sz w:val="24"/>
          <w:highlight w:val="none"/>
        </w:rPr>
        <w:t xml:space="preserve">36.3供应商应当在法定质疑期内一次性提出针对同一采购程序环节的质疑。供应商如在法定期限内对同一采购程序环节提出多次质疑的，将只对供应商第一次质疑作出答复。</w:t>
      </w:r>
      <w:r>
        <w:rPr>
          <w:rFonts w:hint="eastAsia" w:ascii="宋体" w:hAnsi="宋体" w:cs="宋体"/>
          <w:b/>
          <w:color w:val="000000"/>
          <w:sz w:val="24"/>
          <w:highlight w:val="none"/>
        </w:rPr>
        <w:t xml:space="preserve">供应商如对采购需求提出质疑，采购人负责处理和答复涉及采购需求的质疑内容。</w:t>
      </w:r>
      <w:r/>
    </w:p>
    <w:p>
      <w:pPr>
        <w:ind w:firstLine="480"/>
        <w:jc w:val="left"/>
        <w:spacing w:line="360" w:lineRule="auto"/>
        <w:shd w:val="clear" w:color="auto" w:fill="ffffff"/>
        <w:rPr>
          <w:rFonts w:hint="eastAsia" w:ascii="宋体" w:hAnsi="宋体" w:cs="宋体"/>
          <w:color w:val="000000"/>
          <w:sz w:val="24"/>
          <w:highlight w:val="none"/>
        </w:rPr>
      </w:pPr>
      <w:r>
        <w:rPr>
          <w:rFonts w:hint="eastAsia" w:ascii="宋体" w:hAnsi="宋体" w:cs="宋体"/>
          <w:color w:val="000000"/>
          <w:sz w:val="24"/>
          <w:highlight w:val="none"/>
        </w:rPr>
        <w:t xml:space="preserve">36.4采购人、采购代理机构不得拒收质疑供应商在法定质疑期内发出的质疑函，应当在收到质疑函后7个工作日内作出答复，并以书面形式通知质疑供应商和其他有关供应商。</w:t>
      </w:r>
      <w:r/>
    </w:p>
    <w:p>
      <w:pPr>
        <w:pStyle w:val="1676"/>
        <w:jc w:val="left"/>
        <w:keepLines w:val="0"/>
        <w:keepNext w:val="0"/>
        <w:spacing w:before="0" w:after="0" w:line="360" w:lineRule="auto"/>
        <w:rPr>
          <w:rFonts w:hint="eastAsia" w:ascii="宋体" w:hAnsi="宋体" w:cs="宋体"/>
          <w:color w:val="000000"/>
          <w:sz w:val="24"/>
          <w:szCs w:val="24"/>
          <w:highlight w:val="none"/>
        </w:rPr>
      </w:pPr>
      <w:r/>
      <w:bookmarkStart w:id="137" w:name="_Toc105940933"/>
      <w:r/>
      <w:bookmarkStart w:id="138" w:name="_Toc105940851"/>
      <w:r>
        <w:rPr>
          <w:rFonts w:hint="eastAsia" w:ascii="宋体" w:hAnsi="宋体" w:cs="宋体"/>
          <w:color w:val="000000"/>
          <w:sz w:val="24"/>
          <w:szCs w:val="24"/>
          <w:highlight w:val="none"/>
        </w:rPr>
        <w:t xml:space="preserve">37、投诉</w:t>
      </w:r>
      <w:bookmarkEnd w:id="137"/>
      <w:r/>
      <w:bookmarkEnd w:id="138"/>
      <w:r/>
      <w:r/>
    </w:p>
    <w:p>
      <w:pPr>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37.1质疑供应商对采购人或磋商组织方的答复不满意，以及采购人或磋商组织方未在规定的时间内作出答复的，可以在答复期满后十五个工作日内向采购项目同级财政部门投诉。</w:t>
      </w:r>
      <w:r/>
    </w:p>
    <w:p>
      <w:pPr>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37.2</w:t>
      </w:r>
      <w:r>
        <w:rPr>
          <w:rFonts w:hint="eastAsia" w:ascii="宋体" w:hAnsi="宋体" w:eastAsia="宋体" w:cs="宋体"/>
          <w:color w:val="auto"/>
          <w:sz w:val="24"/>
        </w:rPr>
        <w:t xml:space="preserve">投诉流程及注意事项见“</w:t>
      </w:r>
      <w:r>
        <w:rPr>
          <w:rFonts w:hint="eastAsia" w:ascii="宋体" w:hAnsi="宋体" w:cs="宋体"/>
          <w:color w:val="auto"/>
          <w:sz w:val="24"/>
          <w:lang w:val="en-US" w:eastAsia="zh-CN"/>
        </w:rPr>
        <w:t xml:space="preserve">江苏政府采购网</w:t>
      </w:r>
      <w:r>
        <w:rPr>
          <w:rFonts w:hint="eastAsia" w:ascii="宋体" w:hAnsi="宋体" w:eastAsia="宋体" w:cs="宋体"/>
          <w:color w:val="auto"/>
          <w:sz w:val="24"/>
        </w:rPr>
        <w:t xml:space="preserve">”网站“</w:t>
      </w:r>
      <w:r>
        <w:rPr>
          <w:rFonts w:hint="eastAsia" w:ascii="宋体" w:hAnsi="宋体" w:cs="宋体"/>
          <w:color w:val="auto"/>
          <w:sz w:val="24"/>
          <w:lang w:val="en-US" w:eastAsia="zh-CN"/>
        </w:rPr>
        <w:t xml:space="preserve">办事指南</w:t>
      </w:r>
      <w:r>
        <w:rPr>
          <w:rFonts w:hint="eastAsia" w:ascii="宋体" w:hAnsi="宋体" w:eastAsia="宋体" w:cs="宋体"/>
          <w:color w:val="auto"/>
          <w:sz w:val="24"/>
        </w:rPr>
        <w:t xml:space="preserve">”。</w:t>
      </w:r>
      <w:r/>
    </w:p>
    <w:p>
      <w:pPr>
        <w:pStyle w:val="1674"/>
        <w:keepLines w:val="0"/>
        <w:keepNext w:val="0"/>
        <w:spacing w:before="200" w:after="200" w:line="240" w:lineRule="auto"/>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九、诚实信用和解释权</w:t>
      </w:r>
      <w:r/>
    </w:p>
    <w:p>
      <w:pPr>
        <w:pStyle w:val="1676"/>
        <w:jc w:val="left"/>
        <w:keepLines w:val="0"/>
        <w:keepNext w:val="0"/>
        <w:spacing w:before="0" w:after="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38、诚实信用</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38.1供应商之间不得相互串通投标报价，不得妨碍其他供应商的公平竞争，不得损害采购人和其他供应商的合法权益。</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38.2供应商不得以向磋商组织方工作人员、磋商小组成员行贿或者采取其他不正当手段谋取中标。经查实供应商有此行为的将按照政府采购有关规定处理。</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38.3供应商不得虚假承诺，否则，按照提供虚假材料谋取中标（成交）处理。</w:t>
      </w:r>
      <w:r/>
    </w:p>
    <w:p>
      <w:pPr>
        <w:ind w:left="2"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38.4供应商应自觉遵守开标、评标纪律，扰乱开标评标现场秩序的，属于失信行为，根据《江苏省政府采购供应商监督管理暂行办法》，失信行为将被记入供应商诚信档案。</w:t>
      </w:r>
      <w:r/>
    </w:p>
    <w:p>
      <w:pPr>
        <w:ind w:left="2"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38.5根据《财政部关于在政府采购活动中查询及使用信息记录有关问题的通知》（财库〔2016〕125号）、江苏省财政厅《关于做好政府采购信用信息查询使用及登记等工作的通知》（苏财购〔2016〕50号）等文件精神，采购人在项目资格性审查时对参加本项目的各供应商进行信用记</w:t>
      </w:r>
      <w:r>
        <w:rPr>
          <w:rFonts w:hint="eastAsia" w:ascii="宋体" w:hAnsi="宋体" w:cs="宋体"/>
          <w:color w:val="000000"/>
          <w:sz w:val="24"/>
          <w:highlight w:val="none"/>
        </w:rPr>
        <w:t xml:space="preserve">录查询，信用记录查询渠道为“信用中国”网站（www.creditchina.gov.cn）、中国政府采购网（www.ccgp.gov.cn）、“信用江苏”网站（http：//www.jscredit.gov.cn），信用记录查询截止时间为项目资格性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1676"/>
        <w:jc w:val="left"/>
        <w:keepLines w:val="0"/>
        <w:keepNext w:val="0"/>
        <w:spacing w:before="0" w:after="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39、解释权</w:t>
      </w:r>
      <w:r/>
    </w:p>
    <w:p>
      <w:pPr>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39.1除相关法律、法规规定外，本磋商文件的解释权归</w:t>
      </w:r>
      <w:r>
        <w:rPr>
          <w:rFonts w:hint="eastAsia" w:ascii="宋体" w:hAnsi="宋体" w:cs="宋体"/>
          <w:b/>
          <w:bCs/>
          <w:color w:val="000000"/>
          <w:sz w:val="24"/>
          <w:highlight w:val="none"/>
        </w:rPr>
        <w:t xml:space="preserve">江苏巍信项目管理有限公司</w:t>
      </w:r>
      <w:r>
        <w:rPr>
          <w:rFonts w:hint="eastAsia" w:ascii="宋体" w:hAnsi="宋体" w:cs="宋体"/>
          <w:color w:val="000000"/>
          <w:sz w:val="24"/>
          <w:highlight w:val="none"/>
        </w:rPr>
        <w:t xml:space="preserve">所有。</w:t>
      </w:r>
      <w:r/>
    </w:p>
    <w:p>
      <w:pPr>
        <w:pStyle w:val="1676"/>
        <w:jc w:val="left"/>
        <w:keepLines w:val="0"/>
        <w:keepNext w:val="0"/>
        <w:spacing w:before="0" w:after="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40、适用法律及约束力</w:t>
      </w:r>
      <w:r/>
    </w:p>
    <w:p>
      <w:pPr>
        <w:ind w:firstLine="480"/>
        <w:jc w:val="left"/>
        <w:spacing w:line="360" w:lineRule="auto"/>
        <w:shd w:val="clear" w:color="auto" w:fill="ffffff"/>
        <w:rPr>
          <w:rFonts w:ascii="宋体" w:hAnsi="宋体" w:cs="宋体"/>
          <w:color w:val="000000"/>
          <w:sz w:val="24"/>
          <w:highlight w:val="none"/>
        </w:rPr>
      </w:pPr>
      <w:r>
        <w:rPr>
          <w:rFonts w:hint="eastAsia" w:ascii="宋体" w:hAnsi="宋体" w:cs="宋体"/>
          <w:color w:val="000000"/>
          <w:sz w:val="24"/>
          <w:highlight w:val="none"/>
        </w:rPr>
        <w:t xml:space="preserve">40.1</w:t>
      </w:r>
      <w:r>
        <w:rPr>
          <w:rFonts w:hint="eastAsia" w:ascii="宋体" w:hAnsi="宋体" w:cs="宋体"/>
          <w:b/>
          <w:color w:val="000000"/>
          <w:sz w:val="24"/>
          <w:highlight w:val="none"/>
        </w:rPr>
        <w:t xml:space="preserve">供应商一旦获取了本磋商文件并参加磋商，即被认为接受了本磋商文件的规定和约束。</w:t>
      </w:r>
      <w:r/>
    </w:p>
    <w:p>
      <w:pPr>
        <w:ind w:firstLine="480"/>
        <w:jc w:val="left"/>
        <w:spacing w:line="360" w:lineRule="auto"/>
        <w:shd w:val="clear" w:color="auto" w:fill="ffffff"/>
        <w:rPr>
          <w:rFonts w:hint="eastAsia" w:ascii="宋体" w:hAnsi="宋体" w:cs="宋体"/>
          <w:color w:val="000000"/>
          <w:sz w:val="24"/>
          <w:highlight w:val="none"/>
        </w:rPr>
      </w:pPr>
      <w:r>
        <w:rPr>
          <w:rFonts w:hint="eastAsia" w:ascii="宋体" w:hAnsi="宋体" w:cs="宋体"/>
          <w:color w:val="000000"/>
          <w:sz w:val="24"/>
          <w:highlight w:val="none"/>
        </w:rPr>
        <w:t xml:space="preserve">40.2本次采购及由本次招标产生的合同受中华人民共和国法律制约和保护。</w:t>
      </w:r>
      <w:bookmarkStart w:id="139" w:name="_Toc105940853"/>
      <w:r/>
      <w:bookmarkStart w:id="140" w:name="_Toc105940935"/>
      <w:r/>
      <w:r/>
    </w:p>
    <w:p>
      <w:pPr>
        <w:ind w:firstLine="480"/>
        <w:jc w:val="center"/>
        <w:spacing w:line="360" w:lineRule="auto"/>
        <w:shd w:val="clear" w:color="auto" w:fill="ffffff"/>
        <w:rPr>
          <w:rStyle w:val="1682"/>
          <w:rFonts w:hint="eastAsia" w:ascii="宋体" w:hAnsi="宋体" w:cs="宋体"/>
          <w:color w:val="000000"/>
          <w:szCs w:val="32"/>
          <w:highlight w:val="none"/>
        </w:rPr>
        <w:outlineLvl w:val="0"/>
      </w:pPr>
      <w:r>
        <w:rPr>
          <w:rFonts w:hint="eastAsia" w:ascii="宋体" w:hAnsi="宋体" w:cs="宋体"/>
          <w:color w:val="000000"/>
          <w:sz w:val="24"/>
          <w:highlight w:val="none"/>
        </w:rPr>
        <w:br w:type="page" w:clear="all"/>
      </w:r>
      <w:bookmarkStart w:id="141" w:name="_Toc19070"/>
      <w:r>
        <w:rPr>
          <w:rStyle w:val="1682"/>
          <w:rFonts w:hint="eastAsia" w:ascii="宋体" w:hAnsi="宋体" w:cs="宋体"/>
          <w:color w:val="000000"/>
          <w:szCs w:val="32"/>
          <w:highlight w:val="none"/>
        </w:rPr>
        <w:t xml:space="preserve">第三部分  合同格式</w:t>
      </w:r>
      <w:bookmarkEnd w:id="141"/>
      <w:r/>
      <w:r/>
    </w:p>
    <w:p>
      <w:pPr>
        <w:jc w:val="center"/>
        <w:spacing w:line="600" w:lineRule="exact"/>
        <w:rPr>
          <w:rFonts w:hint="eastAsia" w:ascii="宋体" w:hAnsi="宋体" w:cs="宋体"/>
          <w:b/>
          <w:color w:val="000000"/>
          <w:sz w:val="32"/>
          <w:szCs w:val="32"/>
          <w:highlight w:val="none"/>
        </w:rPr>
      </w:pPr>
      <w:r>
        <w:rPr>
          <w:rFonts w:hint="eastAsia" w:ascii="宋体" w:hAnsi="宋体"/>
          <w:b/>
          <w:color w:val="000000"/>
          <w:sz w:val="32"/>
          <w:szCs w:val="22"/>
          <w:highlight w:val="none"/>
          <w:lang w:eastAsia="zh-CN"/>
        </w:rPr>
        <w:t xml:space="preserve">镇江市丹徒区2026-2027年老年人意外伤害保险采购项目</w:t>
      </w:r>
      <w:r>
        <w:rPr>
          <w:rFonts w:hint="eastAsia" w:ascii="宋体" w:hAnsi="宋体" w:cs="宋体"/>
          <w:b/>
          <w:color w:val="000000"/>
          <w:sz w:val="32"/>
          <w:szCs w:val="32"/>
          <w:highlight w:val="none"/>
        </w:rPr>
        <w:t xml:space="preserve">采购合同</w:t>
      </w:r>
      <w:r/>
    </w:p>
    <w:p>
      <w:pPr>
        <w:jc w:val="center"/>
        <w:keepLines w:val="0"/>
        <w:keepNext w:val="0"/>
        <w:pageBreakBefore w:val="0"/>
        <w:spacing w:line="400" w:lineRule="exact"/>
        <w:widowControl w:val="off"/>
        <w:rPr>
          <w:rFonts w:hint="eastAsia" w:ascii="宋体" w:hAnsi="宋体" w:cs="宋体"/>
          <w:b/>
          <w:sz w:val="32"/>
          <w:szCs w:val="32"/>
          <w:highlight w:val="none"/>
        </w:rPr>
      </w:pPr>
      <w:r>
        <w:rPr>
          <w:rFonts w:hint="eastAsia" w:ascii="宋体" w:hAnsi="宋体" w:cs="宋体"/>
          <w:b/>
          <w:sz w:val="18"/>
          <w:szCs w:val="18"/>
          <w:highlight w:val="none"/>
        </w:rPr>
        <w:t xml:space="preserve">（格式模板，本合同条款在正式签署前可具体补充细化，仅作参考，最终合同以采购人法务审查通过的版本为准）</w:t>
      </w:r>
      <w:r/>
    </w:p>
    <w:p>
      <w:pPr>
        <w:pStyle w:val="1525"/>
        <w:ind w:left="0" w:firstLine="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spacing w:line="360" w:lineRule="auto"/>
        <w:rPr>
          <w:rFonts w:hint="eastAsia" w:ascii="宋体" w:hAnsi="宋体" w:eastAsia="宋体" w:cs="宋体"/>
          <w:b/>
          <w:color w:val="000000"/>
          <w:sz w:val="24"/>
          <w:highlight w:val="none"/>
          <w:lang w:eastAsia="zh-CN"/>
        </w:rPr>
      </w:pPr>
      <w:r>
        <w:rPr>
          <w:rFonts w:hint="eastAsia" w:ascii="宋体" w:hAnsi="宋体" w:cs="宋体"/>
          <w:b/>
          <w:color w:val="000000"/>
          <w:sz w:val="24"/>
          <w:highlight w:val="none"/>
        </w:rPr>
        <w:t xml:space="preserve">甲  方：</w:t>
      </w:r>
      <w:r>
        <w:rPr>
          <w:rFonts w:hint="eastAsia" w:ascii="宋体" w:hAnsi="宋体" w:cs="宋体"/>
          <w:b/>
          <w:color w:val="000000"/>
          <w:sz w:val="24"/>
          <w:highlight w:val="none"/>
          <w:lang w:eastAsia="zh-CN"/>
        </w:rPr>
        <w:t xml:space="preserve">镇江市丹徒区民政局</w:t>
      </w:r>
      <w:r/>
    </w:p>
    <w:p>
      <w:pP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乙  方：</w:t>
      </w:r>
      <w:r/>
    </w:p>
    <w:p>
      <w:pPr>
        <w:ind w:firstLine="480"/>
        <w:keepLines w:val="0"/>
        <w:keepNext w:val="0"/>
        <w:pageBreakBefore w:val="0"/>
        <w:spacing w:line="36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镇江市丹徒区民政局</w:t>
      </w:r>
      <w:r>
        <w:rPr>
          <w:rFonts w:hint="eastAsia" w:ascii="宋体" w:hAnsi="宋体" w:cs="宋体"/>
          <w:color w:val="000000"/>
          <w:spacing w:val="5"/>
          <w:sz w:val="24"/>
          <w:highlight w:val="none"/>
        </w:rPr>
        <w:t xml:space="preserve">开展</w:t>
      </w:r>
      <w:r>
        <w:rPr>
          <w:rFonts w:hint="eastAsia" w:ascii="宋体" w:hAnsi="宋体" w:cs="宋体"/>
          <w:color w:val="000000"/>
          <w:spacing w:val="5"/>
          <w:sz w:val="24"/>
          <w:highlight w:val="none"/>
          <w:lang w:eastAsia="zh-CN"/>
        </w:rPr>
        <w:t xml:space="preserve">镇江市丹徒区2026-2027年老年人意外伤害保险采购项目</w:t>
      </w:r>
      <w:r>
        <w:rPr>
          <w:rFonts w:hint="eastAsia" w:ascii="宋体" w:hAnsi="宋体" w:cs="宋体"/>
          <w:color w:val="000000"/>
          <w:spacing w:val="5"/>
          <w:sz w:val="24"/>
          <w:highlight w:val="none"/>
        </w:rPr>
        <w:t xml:space="preserve">，委托</w:t>
      </w:r>
      <w:r>
        <w:rPr>
          <w:rFonts w:hint="eastAsia" w:ascii="宋体" w:hAnsi="宋体" w:cs="宋体"/>
          <w:color w:val="000000"/>
          <w:spacing w:val="5"/>
          <w:sz w:val="24"/>
          <w:highlight w:val="none"/>
          <w:u w:val="single"/>
          <w:lang w:val="en-US" w:eastAsia="zh-CN"/>
        </w:rPr>
        <w:t xml:space="preserve">          </w:t>
      </w:r>
      <w:r>
        <w:rPr>
          <w:rFonts w:hint="eastAsia" w:ascii="宋体" w:hAnsi="宋体" w:cs="宋体"/>
          <w:color w:val="000000"/>
          <w:spacing w:val="5"/>
          <w:sz w:val="24"/>
          <w:highlight w:val="none"/>
        </w:rPr>
        <w:t xml:space="preserve">负责具体实施，</w:t>
      </w:r>
      <w:r>
        <w:rPr>
          <w:rFonts w:hint="eastAsia" w:ascii="宋体" w:hAnsi="宋体" w:cs="宋体"/>
          <w:color w:val="000000"/>
          <w:sz w:val="24"/>
          <w:highlight w:val="none"/>
        </w:rPr>
        <w:t xml:space="preserve">甲、乙双方经友好协商并就</w:t>
      </w:r>
      <w:r>
        <w:rPr>
          <w:rFonts w:hint="eastAsia" w:ascii="宋体" w:hAnsi="宋体" w:cs="宋体"/>
          <w:color w:val="000000"/>
          <w:spacing w:val="5"/>
          <w:sz w:val="24"/>
          <w:highlight w:val="none"/>
        </w:rPr>
        <w:t xml:space="preserve">相关工作的顺利开展</w:t>
      </w:r>
      <w:r>
        <w:rPr>
          <w:rFonts w:hint="eastAsia" w:ascii="宋体" w:hAnsi="宋体" w:cs="宋体"/>
          <w:color w:val="000000"/>
          <w:sz w:val="24"/>
          <w:highlight w:val="none"/>
        </w:rPr>
        <w:t xml:space="preserve">签订合同</w:t>
      </w:r>
      <w:r>
        <w:rPr>
          <w:rFonts w:hint="eastAsia" w:ascii="宋体" w:hAnsi="宋体" w:cs="宋体"/>
          <w:color w:val="000000"/>
          <w:sz w:val="24"/>
          <w:highlight w:val="none"/>
        </w:rPr>
        <w:fldChar w:fldCharType="begin"/>
      </w:r>
      <w:r>
        <w:rPr>
          <w:rFonts w:hint="eastAsia" w:ascii="宋体" w:hAnsi="宋体" w:cs="宋体"/>
          <w:color w:val="000000"/>
          <w:sz w:val="24"/>
          <w:highlight w:val="none"/>
        </w:rPr>
        <w:instrText xml:space="preserve"> HYPERLINK "http://www.86exp.com/hetong/" </w:instrText>
      </w:r>
      <w:r>
        <w:rPr>
          <w:rFonts w:hint="eastAsia" w:ascii="宋体" w:hAnsi="宋体" w:cs="宋体"/>
          <w:color w:val="000000"/>
          <w:sz w:val="24"/>
          <w:highlight w:val="none"/>
        </w:rPr>
        <w:fldChar w:fldCharType="separate"/>
      </w:r>
      <w:r>
        <w:rPr>
          <w:rFonts w:hint="eastAsia" w:ascii="宋体" w:hAnsi="宋体" w:cs="宋体"/>
          <w:color w:val="000000"/>
          <w:sz w:val="24"/>
          <w:highlight w:val="none"/>
        </w:rPr>
        <w:fldChar w:fldCharType="end"/>
      </w:r>
      <w:r>
        <w:rPr>
          <w:rFonts w:hint="eastAsia" w:ascii="宋体" w:hAnsi="宋体" w:cs="宋体"/>
          <w:color w:val="000000"/>
          <w:sz w:val="24"/>
          <w:highlight w:val="none"/>
        </w:rPr>
        <w:t xml:space="preserve">。具体内容如下：</w:t>
      </w:r>
      <w:r/>
    </w:p>
    <w:p>
      <w:pPr>
        <w:jc w:val="left"/>
        <w:spacing w:line="360" w:lineRule="auto"/>
        <w:rPr>
          <w:rFonts w:hint="eastAsia" w:ascii="宋体" w:hAnsi="宋体" w:cs="宋体"/>
          <w:b/>
          <w:color w:val="000000"/>
          <w:sz w:val="24"/>
          <w:highlight w:val="none"/>
        </w:rPr>
        <w:outlineLvl w:val="1"/>
      </w:pPr>
      <w:r/>
      <w:bookmarkStart w:id="142" w:name="_Toc22000633"/>
      <w:r>
        <w:rPr>
          <w:rFonts w:hint="eastAsia" w:ascii="宋体" w:hAnsi="宋体" w:cs="宋体"/>
          <w:b/>
          <w:color w:val="000000"/>
          <w:sz w:val="24"/>
          <w:highlight w:val="none"/>
        </w:rPr>
        <w:t xml:space="preserve">1、合同文件</w:t>
      </w:r>
      <w:bookmarkEnd w:id="142"/>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下列关于江苏巍信项目管理有限公司就</w:t>
      </w:r>
      <w:r>
        <w:rPr>
          <w:rFonts w:hint="eastAsia" w:ascii="宋体" w:hAnsi="宋体" w:cs="宋体"/>
          <w:b w:val="0"/>
          <w:bCs w:val="0"/>
          <w:strike w:val="0"/>
          <w:color w:val="000000"/>
          <w:sz w:val="24"/>
          <w:highlight w:val="none"/>
          <w:u w:val="single"/>
          <w:lang w:val="en-US" w:eastAsia="zh-CN"/>
        </w:rPr>
        <w:t xml:space="preserve">     </w:t>
      </w:r>
      <w:r>
        <w:rPr>
          <w:rFonts w:hint="eastAsia" w:cs="宋体" w:asciiTheme="minorEastAsia" w:hAnsiTheme="minorEastAsia" w:eastAsiaTheme="minorEastAsia"/>
          <w:b w:val="0"/>
          <w:bCs w:val="0"/>
          <w:strike w:val="0"/>
          <w:color w:val="000000"/>
          <w:sz w:val="24"/>
          <w:szCs w:val="24"/>
          <w:highlight w:val="none"/>
          <w:u w:val="single"/>
          <w:lang w:eastAsia="zh-CN"/>
        </w:rPr>
        <w:t xml:space="preserve">（</w:t>
      </w:r>
      <w:r>
        <w:rPr>
          <w:rFonts w:hint="eastAsia" w:cs="宋体" w:asciiTheme="minorEastAsia" w:hAnsiTheme="minorEastAsia" w:eastAsiaTheme="minorEastAsia"/>
          <w:b w:val="0"/>
          <w:bCs w:val="0"/>
          <w:strike w:val="0"/>
          <w:color w:val="000000"/>
          <w:sz w:val="24"/>
          <w:szCs w:val="24"/>
          <w:highlight w:val="none"/>
          <w:u w:val="single"/>
          <w:lang w:val="en-US" w:eastAsia="zh-CN"/>
        </w:rPr>
        <w:t xml:space="preserve">项目名称</w:t>
      </w:r>
      <w:r>
        <w:rPr>
          <w:rFonts w:hint="eastAsia" w:cs="宋体" w:asciiTheme="minorEastAsia" w:hAnsiTheme="minorEastAsia" w:eastAsiaTheme="minorEastAsia"/>
          <w:b w:val="0"/>
          <w:bCs w:val="0"/>
          <w:strike w:val="0"/>
          <w:color w:val="000000"/>
          <w:sz w:val="24"/>
          <w:szCs w:val="24"/>
          <w:highlight w:val="none"/>
          <w:u w:val="single"/>
        </w:rPr>
        <w:t xml:space="preserve">）</w:t>
      </w:r>
      <w:r>
        <w:rPr>
          <w:rFonts w:hint="eastAsia" w:eastAsia="宋体" w:cs="宋体" w:asciiTheme="minorEastAsia" w:hAnsiTheme="minorEastAsia"/>
          <w:b w:val="0"/>
          <w:bCs w:val="0"/>
          <w:strike w:val="0"/>
          <w:color w:val="000000"/>
          <w:sz w:val="24"/>
          <w:szCs w:val="24"/>
          <w:highlight w:val="none"/>
          <w:u w:val="single"/>
          <w:lang w:val="en-US" w:eastAsia="zh-CN"/>
        </w:rPr>
        <w:t xml:space="preserve">    </w:t>
      </w:r>
      <w:r>
        <w:rPr>
          <w:rFonts w:hint="eastAsia" w:cs="宋体" w:asciiTheme="minorEastAsia" w:hAnsiTheme="minorEastAsia" w:eastAsiaTheme="minorEastAsia"/>
          <w:b w:val="0"/>
          <w:bCs w:val="0"/>
          <w:strike w:val="0"/>
          <w:color w:val="000000"/>
          <w:sz w:val="24"/>
          <w:szCs w:val="24"/>
          <w:highlight w:val="none"/>
          <w:u w:val="single"/>
        </w:rPr>
        <w:t xml:space="preserve">（项目编号</w:t>
      </w:r>
      <w:r>
        <w:rPr>
          <w:rFonts w:hint="eastAsia" w:cs="宋体" w:asciiTheme="minorEastAsia" w:hAnsiTheme="minorEastAsia"/>
          <w:b w:val="0"/>
          <w:bCs w:val="0"/>
          <w:strike w:val="0"/>
          <w:color w:val="000000"/>
          <w:sz w:val="24"/>
          <w:szCs w:val="24"/>
          <w:highlight w:val="none"/>
          <w:u w:val="single"/>
          <w:lang w:eastAsia="zh-CN"/>
        </w:rPr>
        <w:t xml:space="preserve">）</w:t>
      </w:r>
      <w:r>
        <w:rPr>
          <w:rFonts w:hint="eastAsia" w:ascii="宋体" w:hAnsi="宋体" w:cs="宋体"/>
          <w:color w:val="000000"/>
          <w:sz w:val="24"/>
          <w:highlight w:val="none"/>
        </w:rPr>
        <w:t xml:space="preserve">的</w:t>
      </w:r>
      <w:r>
        <w:rPr>
          <w:rFonts w:hint="eastAsia" w:ascii="宋体" w:hAnsi="宋体" w:cs="宋体"/>
          <w:color w:val="000000"/>
          <w:sz w:val="24"/>
          <w:highlight w:val="none"/>
          <w:lang w:val="en-US" w:eastAsia="zh-CN"/>
        </w:rPr>
        <w:t xml:space="preserve">招标</w:t>
      </w:r>
      <w:r>
        <w:rPr>
          <w:rFonts w:hint="eastAsia" w:ascii="宋体" w:hAnsi="宋体" w:cs="宋体"/>
          <w:color w:val="000000"/>
          <w:sz w:val="24"/>
          <w:highlight w:val="none"/>
        </w:rPr>
        <w:t xml:space="preserve">文件、乙方提交的响应文件是构成本合同不可分割的部分：</w:t>
      </w:r>
      <w:r/>
    </w:p>
    <w:p>
      <w:pPr>
        <w:numPr>
          <w:ilvl w:val="0"/>
          <w:numId w:val="2"/>
        </w:numPr>
        <w:ind w:firstLine="480"/>
        <w:spacing w:line="360" w:lineRule="auto"/>
        <w:tabs>
          <w:tab w:val="left" w:pos="1365" w:leader="none"/>
        </w:tabs>
        <w:rPr>
          <w:rFonts w:hint="eastAsia" w:ascii="宋体" w:hAnsi="宋体" w:cs="宋体"/>
          <w:color w:val="000000"/>
          <w:sz w:val="24"/>
          <w:highlight w:val="none"/>
        </w:rPr>
      </w:pPr>
      <w:r/>
      <w:bookmarkStart w:id="143" w:name="_Toc22000634"/>
      <w:r>
        <w:rPr>
          <w:rFonts w:hint="eastAsia" w:ascii="宋体" w:hAnsi="宋体" w:cs="宋体"/>
          <w:color w:val="000000"/>
          <w:sz w:val="24"/>
          <w:highlight w:val="none"/>
        </w:rPr>
        <w:t xml:space="preserve">成交通知书；</w:t>
      </w:r>
      <w:r/>
    </w:p>
    <w:p>
      <w:pPr>
        <w:numPr>
          <w:ilvl w:val="0"/>
          <w:numId w:val="2"/>
        </w:numPr>
        <w:ind w:firstLine="480"/>
        <w:spacing w:line="360" w:lineRule="auto"/>
        <w:tabs>
          <w:tab w:val="left" w:pos="1365" w:leader="none"/>
        </w:tabs>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磋商承诺</w:t>
      </w:r>
      <w:r>
        <w:rPr>
          <w:rFonts w:hint="eastAsia" w:ascii="宋体" w:hAnsi="宋体" w:cs="宋体"/>
          <w:color w:val="000000"/>
          <w:sz w:val="24"/>
          <w:highlight w:val="none"/>
        </w:rPr>
        <w:t xml:space="preserve">函；</w:t>
      </w:r>
      <w:r/>
    </w:p>
    <w:p>
      <w:pPr>
        <w:numPr>
          <w:ilvl w:val="0"/>
          <w:numId w:val="2"/>
        </w:numPr>
        <w:ind w:firstLine="480"/>
        <w:spacing w:line="360" w:lineRule="auto"/>
        <w:tabs>
          <w:tab w:val="left" w:pos="1365" w:leader="none"/>
        </w:tabs>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报价一览表</w:t>
      </w:r>
      <w:r>
        <w:rPr>
          <w:rFonts w:hint="eastAsia" w:ascii="宋体" w:hAnsi="宋体" w:cs="宋体"/>
          <w:color w:val="000000"/>
          <w:sz w:val="24"/>
          <w:highlight w:val="none"/>
        </w:rPr>
        <w:t xml:space="preserve">；</w:t>
      </w:r>
      <w:r/>
    </w:p>
    <w:p>
      <w:pPr>
        <w:numPr>
          <w:ilvl w:val="0"/>
          <w:numId w:val="2"/>
        </w:numPr>
        <w:ind w:firstLine="480"/>
        <w:spacing w:line="360" w:lineRule="auto"/>
        <w:tabs>
          <w:tab w:val="left" w:pos="13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清单及报价明细表；</w:t>
      </w:r>
      <w:r/>
    </w:p>
    <w:p>
      <w:pPr>
        <w:numPr>
          <w:ilvl w:val="0"/>
          <w:numId w:val="2"/>
        </w:numPr>
        <w:ind w:firstLine="480"/>
        <w:spacing w:line="360" w:lineRule="auto"/>
        <w:tabs>
          <w:tab w:val="left" w:pos="13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技术响应文件；</w:t>
      </w:r>
      <w:r/>
    </w:p>
    <w:p>
      <w:pPr>
        <w:numPr>
          <w:ilvl w:val="0"/>
          <w:numId w:val="2"/>
        </w:numPr>
        <w:ind w:firstLine="480"/>
        <w:spacing w:line="360" w:lineRule="auto"/>
        <w:tabs>
          <w:tab w:val="left" w:pos="13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服务承诺；</w:t>
      </w:r>
      <w:r/>
    </w:p>
    <w:p>
      <w:pPr>
        <w:jc w:val="left"/>
        <w:spacing w:line="360" w:lineRule="auto"/>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2、合同范围和条件</w:t>
      </w:r>
      <w:bookmarkEnd w:id="143"/>
      <w:r/>
      <w:r/>
    </w:p>
    <w:p>
      <w:pPr>
        <w:ind w:firstLine="480"/>
        <w:spacing w:line="360" w:lineRule="auto"/>
        <w:rPr>
          <w:rFonts w:hint="eastAsia" w:ascii="宋体" w:hAnsi="宋体" w:eastAsia="宋体" w:cs="宋体"/>
          <w:b/>
          <w:color w:val="000000"/>
          <w:sz w:val="32"/>
          <w:szCs w:val="32"/>
          <w:highlight w:val="none"/>
          <w:lang w:eastAsia="zh-CN"/>
        </w:rPr>
      </w:pPr>
      <w:r>
        <w:rPr>
          <w:rFonts w:hint="eastAsia" w:ascii="宋体" w:hAnsi="宋体" w:cs="宋体"/>
          <w:color w:val="000000"/>
          <w:sz w:val="24"/>
          <w:highlight w:val="none"/>
        </w:rPr>
        <w:t xml:space="preserve">本合同的范围和条件应与上述合同文件的规定相一致</w:t>
      </w:r>
      <w:r>
        <w:rPr>
          <w:rFonts w:hint="eastAsia" w:ascii="宋体" w:hAnsi="宋体" w:cs="宋体"/>
          <w:color w:val="000000"/>
          <w:sz w:val="24"/>
          <w:highlight w:val="none"/>
          <w:lang w:eastAsia="zh-CN"/>
        </w:rPr>
        <w:t xml:space="preserve">。</w:t>
      </w:r>
      <w:bookmarkEnd w:id="139"/>
      <w:r/>
      <w:bookmarkEnd w:id="140"/>
      <w:r/>
      <w:r/>
    </w:p>
    <w:p>
      <w:pPr>
        <w:jc w:val="left"/>
        <w:spacing w:line="360" w:lineRule="auto"/>
        <w:rPr>
          <w:rFonts w:hint="eastAsia" w:ascii="宋体" w:hAnsi="宋体" w:cs="宋体"/>
          <w:b/>
          <w:color w:val="000000"/>
          <w:sz w:val="24"/>
          <w:highlight w:val="none"/>
        </w:rPr>
        <w:outlineLvl w:val="1"/>
      </w:pPr>
      <w:r/>
      <w:bookmarkStart w:id="144" w:name="_Toc22000635"/>
      <w:r>
        <w:rPr>
          <w:rFonts w:hint="eastAsia" w:ascii="宋体" w:hAnsi="宋体" w:cs="宋体"/>
          <w:b/>
          <w:color w:val="000000"/>
          <w:sz w:val="24"/>
          <w:highlight w:val="none"/>
        </w:rPr>
        <w:t xml:space="preserve">3</w:t>
      </w:r>
      <w:bookmarkEnd w:id="144"/>
      <w:r>
        <w:rPr>
          <w:rFonts w:hint="eastAsia" w:ascii="宋体" w:hAnsi="宋体" w:cs="宋体"/>
          <w:b/>
          <w:color w:val="000000"/>
          <w:sz w:val="24"/>
          <w:highlight w:val="none"/>
        </w:rPr>
        <w:t xml:space="preserve">、标的物</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本合同所提供的标的物详见“清单及明细报价表”（</w:t>
      </w:r>
      <w:r>
        <w:rPr>
          <w:rFonts w:hint="eastAsia" w:ascii="宋体" w:hAnsi="宋体" w:cs="宋体"/>
          <w:bCs/>
          <w:color w:val="000000"/>
          <w:sz w:val="24"/>
          <w:highlight w:val="none"/>
        </w:rPr>
        <w:t xml:space="preserve">本项目为交钥匙项目，乙方必须完全实现磋商文件中的采购需求，如有不足或缺陷，由乙方自行负责弥补，甲方不再承担任何相关费用）</w:t>
      </w:r>
      <w:r>
        <w:rPr>
          <w:rFonts w:hint="eastAsia" w:ascii="宋体" w:hAnsi="宋体" w:cs="宋体"/>
          <w:color w:val="000000"/>
          <w:sz w:val="24"/>
          <w:highlight w:val="none"/>
        </w:rPr>
        <w:t xml:space="preserve">。</w:t>
      </w:r>
      <w:r/>
    </w:p>
    <w:p>
      <w:pPr>
        <w:jc w:val="left"/>
        <w:spacing w:line="360" w:lineRule="auto"/>
        <w:rPr>
          <w:rFonts w:hint="eastAsia" w:ascii="宋体" w:hAnsi="宋体" w:cs="宋体"/>
          <w:b/>
          <w:color w:val="000000"/>
          <w:sz w:val="24"/>
          <w:highlight w:val="none"/>
        </w:rPr>
        <w:outlineLvl w:val="1"/>
      </w:pPr>
      <w:r/>
      <w:bookmarkStart w:id="145" w:name="_Toc22000636"/>
      <w:r>
        <w:rPr>
          <w:rFonts w:hint="eastAsia" w:ascii="宋体" w:hAnsi="宋体" w:cs="宋体"/>
          <w:b/>
          <w:color w:val="000000"/>
          <w:sz w:val="24"/>
          <w:highlight w:val="none"/>
        </w:rPr>
        <w:t xml:space="preserve">4、合同金额</w:t>
      </w:r>
      <w:bookmarkEnd w:id="145"/>
      <w:r/>
      <w:r/>
    </w:p>
    <w:p>
      <w:pPr>
        <w:ind w:firstLine="480"/>
        <w:spacing w:line="360" w:lineRule="auto"/>
        <w:rPr>
          <w:rFonts w:hint="eastAsia" w:ascii="宋体" w:hAnsi="宋体" w:cs="宋体"/>
          <w:b/>
          <w:color w:val="000000"/>
          <w:sz w:val="24"/>
          <w:highlight w:val="none"/>
        </w:rPr>
      </w:pPr>
      <w:r>
        <w:rPr>
          <w:rFonts w:hint="eastAsia" w:ascii="宋体" w:hAnsi="宋体" w:cs="宋体"/>
          <w:color w:val="000000"/>
          <w:sz w:val="24"/>
          <w:highlight w:val="none"/>
        </w:rPr>
        <w:t xml:space="preserve">根据上述合同文件要求，合同总金额（大写）为人民币</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元整，</w:t>
      </w:r>
      <w:r>
        <w:rPr>
          <w:rFonts w:hint="eastAsia" w:ascii="宋体" w:hAnsi="宋体" w:cs="宋体"/>
          <w:color w:val="000000"/>
          <w:sz w:val="24"/>
          <w:highlight w:val="none"/>
          <w:lang w:val="en-US" w:eastAsia="zh-CN"/>
        </w:rPr>
        <w:t xml:space="preserve">¥</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元（项目增加费用不得超过原合同金额的10%，同时双方必须签订补充合同），分项价格在乙方提交的报价表中有明确规定。</w:t>
      </w:r>
      <w:bookmarkStart w:id="146" w:name="_Toc22000637"/>
      <w:r/>
      <w:bookmarkEnd w:id="146"/>
      <w:r/>
      <w:r/>
    </w:p>
    <w:p>
      <w:pPr>
        <w:jc w:val="left"/>
        <w:spacing w:line="360" w:lineRule="auto"/>
        <w:rPr>
          <w:rFonts w:hint="eastAsia" w:ascii="宋体" w:hAnsi="宋体" w:cs="宋体"/>
          <w:b/>
          <w:color w:val="000000"/>
          <w:sz w:val="24"/>
          <w:highlight w:val="none"/>
        </w:rPr>
        <w:outlineLvl w:val="1"/>
      </w:pPr>
      <w:r/>
      <w:bookmarkStart w:id="147" w:name="_Toc22000638"/>
      <w:r>
        <w:rPr>
          <w:rFonts w:hint="eastAsia" w:ascii="宋体" w:hAnsi="宋体" w:cs="宋体"/>
          <w:b/>
          <w:color w:val="000000"/>
          <w:sz w:val="24"/>
          <w:highlight w:val="none"/>
          <w:lang w:val="en-US" w:eastAsia="zh-CN"/>
        </w:rPr>
        <w:t xml:space="preserve">5</w:t>
      </w:r>
      <w:r>
        <w:rPr>
          <w:rFonts w:hint="eastAsia" w:ascii="宋体" w:hAnsi="宋体" w:cs="宋体"/>
          <w:b/>
          <w:color w:val="000000"/>
          <w:sz w:val="24"/>
          <w:highlight w:val="none"/>
        </w:rPr>
        <w:t xml:space="preserve">、项目</w:t>
      </w:r>
      <w:r>
        <w:rPr>
          <w:rFonts w:hint="eastAsia" w:ascii="宋体" w:hAnsi="宋体" w:cs="宋体"/>
          <w:b/>
          <w:color w:val="000000"/>
          <w:sz w:val="24"/>
          <w:highlight w:val="none"/>
          <w:lang w:val="en-US" w:eastAsia="zh-CN"/>
        </w:rPr>
        <w:t xml:space="preserve">服务</w:t>
      </w:r>
      <w:r>
        <w:rPr>
          <w:rFonts w:hint="eastAsia" w:ascii="宋体" w:hAnsi="宋体" w:cs="宋体"/>
          <w:b/>
          <w:color w:val="000000"/>
          <w:sz w:val="24"/>
          <w:highlight w:val="none"/>
        </w:rPr>
        <w:t xml:space="preserve">期和实施地点</w:t>
      </w:r>
      <w:bookmarkEnd w:id="147"/>
      <w:r/>
      <w:r/>
    </w:p>
    <w:p>
      <w:pPr>
        <w:pStyle w:val="1720"/>
        <w:ind w:left="0" w:firstLine="480"/>
        <w:jc w:val="left"/>
        <w:spacing w:line="360" w:lineRule="auto"/>
        <w:rPr>
          <w:rFonts w:hint="eastAsia" w:ascii="宋体" w:hAnsi="宋体" w:cs="宋体"/>
          <w:color w:val="000000"/>
          <w:sz w:val="24"/>
          <w:szCs w:val="24"/>
          <w:highlight w:val="none"/>
          <w:lang w:val="en-US" w:eastAsia="zh-CN"/>
        </w:rPr>
      </w:pPr>
      <w:r/>
      <w:bookmarkStart w:id="148" w:name="_Toc22000639"/>
      <w:r>
        <w:rPr>
          <w:rFonts w:hint="eastAsia" w:ascii="宋体" w:hAnsi="宋体" w:cs="宋体"/>
          <w:color w:val="000000"/>
          <w:sz w:val="24"/>
          <w:szCs w:val="24"/>
          <w:highlight w:val="none"/>
          <w:lang w:val="en-US" w:eastAsia="zh-CN"/>
        </w:rPr>
        <w:t xml:space="preserve">5.1 </w:t>
      </w:r>
      <w:r>
        <w:rPr>
          <w:rFonts w:hint="eastAsia" w:ascii="宋体" w:hAnsi="宋体" w:cs="宋体"/>
          <w:color w:val="000000"/>
          <w:sz w:val="24"/>
          <w:szCs w:val="24"/>
          <w:highlight w:val="none"/>
        </w:rPr>
        <w:t xml:space="preserve">项目</w:t>
      </w:r>
      <w:r>
        <w:rPr>
          <w:rFonts w:hint="eastAsia" w:ascii="宋体" w:hAnsi="宋体" w:cs="宋体"/>
          <w:color w:val="000000"/>
          <w:sz w:val="24"/>
          <w:szCs w:val="24"/>
          <w:highlight w:val="none"/>
          <w:lang w:val="en-US" w:eastAsia="zh-CN"/>
        </w:rPr>
        <w:t xml:space="preserve">服务</w:t>
      </w:r>
      <w:r>
        <w:rPr>
          <w:rFonts w:hint="eastAsia" w:ascii="宋体" w:hAnsi="宋体" w:cs="宋体"/>
          <w:color w:val="000000"/>
          <w:sz w:val="24"/>
          <w:szCs w:val="24"/>
          <w:highlight w:val="none"/>
        </w:rPr>
        <w:t xml:space="preserve">期：自合同签订起</w:t>
      </w:r>
      <w:r>
        <w:rPr>
          <w:rFonts w:hint="eastAsia" w:ascii="宋体" w:hAnsi="宋体" w:cs="宋体"/>
          <w:color w:val="000000"/>
          <w:sz w:val="24"/>
          <w:szCs w:val="24"/>
          <w:highlight w:val="none"/>
          <w:lang w:val="en-US" w:eastAsia="zh-CN"/>
        </w:rPr>
        <w:t xml:space="preserve">两年。</w:t>
      </w:r>
      <w:r/>
    </w:p>
    <w:p>
      <w:pPr>
        <w:pStyle w:val="1720"/>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5.2 </w:t>
      </w:r>
      <w:r>
        <w:rPr>
          <w:rFonts w:hint="eastAsia" w:ascii="宋体" w:hAnsi="宋体" w:cs="宋体"/>
          <w:color w:val="000000"/>
          <w:sz w:val="24"/>
          <w:szCs w:val="24"/>
          <w:highlight w:val="none"/>
        </w:rPr>
        <w:t xml:space="preserve">项目实施地点：</w:t>
      </w:r>
      <w:r>
        <w:rPr>
          <w:rFonts w:hint="eastAsia" w:ascii="宋体" w:hAnsi="宋体" w:cs="宋体"/>
          <w:color w:val="000000"/>
          <w:sz w:val="24"/>
          <w:szCs w:val="24"/>
          <w:highlight w:val="none"/>
          <w:lang w:val="en-US" w:eastAsia="zh-CN"/>
        </w:rPr>
        <w:t xml:space="preserve">采购人指定地点</w:t>
      </w:r>
      <w:r>
        <w:rPr>
          <w:rFonts w:hint="eastAsia" w:ascii="宋体" w:hAnsi="宋体" w:cs="宋体"/>
          <w:color w:val="000000"/>
          <w:sz w:val="24"/>
          <w:szCs w:val="24"/>
          <w:highlight w:val="none"/>
        </w:rPr>
        <w:t xml:space="preserve">。</w:t>
      </w:r>
      <w:r/>
    </w:p>
    <w:p>
      <w:pPr>
        <w:pStyle w:val="1720"/>
        <w:ind w:left="0" w:firstLine="0"/>
        <w:jc w:val="left"/>
        <w:spacing w:line="360" w:lineRule="auto"/>
        <w:rPr>
          <w:rFonts w:hint="default"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6、具体内容</w:t>
      </w:r>
      <w:bookmarkEnd w:id="148"/>
      <w:r/>
      <w:r/>
    </w:p>
    <w:p>
      <w:pPr>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en-US" w:eastAsia="zh-CN"/>
        </w:rPr>
        <w:t xml:space="preserve">6.1</w:t>
      </w:r>
      <w:r>
        <w:rPr>
          <w:rFonts w:hint="eastAsia" w:ascii="宋体" w:hAnsi="宋体" w:eastAsia="宋体" w:cs="宋体"/>
          <w:bCs/>
          <w:color w:val="000000"/>
          <w:sz w:val="24"/>
          <w:highlight w:val="none"/>
        </w:rPr>
        <w:t xml:space="preserve">保险当事人 </w:t>
      </w:r>
      <w:r/>
    </w:p>
    <w:p>
      <w:pPr>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投保人： </w:t>
      </w:r>
      <w:r/>
    </w:p>
    <w:p>
      <w:pPr>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被保险人： </w:t>
      </w:r>
      <w:r/>
    </w:p>
    <w:p>
      <w:pPr>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保险人： </w:t>
      </w:r>
      <w:r/>
    </w:p>
    <w:p>
      <w:pPr>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en-US" w:eastAsia="zh-CN"/>
        </w:rPr>
        <w:t xml:space="preserve">6.2</w:t>
      </w:r>
      <w:r>
        <w:rPr>
          <w:rFonts w:hint="eastAsia" w:ascii="宋体" w:hAnsi="宋体" w:eastAsia="宋体" w:cs="宋体"/>
          <w:bCs/>
          <w:color w:val="000000"/>
          <w:sz w:val="24"/>
          <w:highlight w:val="none"/>
        </w:rPr>
        <w:t xml:space="preserve">投保险种 ：    （相关险种） </w:t>
      </w:r>
      <w:r/>
    </w:p>
    <w:p>
      <w:pPr>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en-US" w:eastAsia="zh-CN"/>
        </w:rPr>
        <w:t xml:space="preserve">6.3</w:t>
      </w:r>
      <w:r>
        <w:rPr>
          <w:rFonts w:hint="eastAsia" w:ascii="宋体" w:hAnsi="宋体" w:eastAsia="宋体" w:cs="宋体"/>
          <w:bCs/>
          <w:color w:val="000000"/>
          <w:sz w:val="24"/>
          <w:highlight w:val="none"/>
        </w:rPr>
        <w:t xml:space="preserve">保险条款 ：    （使用条款） </w:t>
      </w:r>
      <w:r/>
    </w:p>
    <w:p>
      <w:pPr>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en-US" w:eastAsia="zh-CN"/>
        </w:rPr>
        <w:t xml:space="preserve">6.4</w:t>
      </w:r>
      <w:r>
        <w:rPr>
          <w:rFonts w:hint="eastAsia" w:ascii="宋体" w:hAnsi="宋体" w:eastAsia="宋体" w:cs="宋体"/>
          <w:bCs/>
          <w:color w:val="000000"/>
          <w:sz w:val="24"/>
          <w:highlight w:val="none"/>
        </w:rPr>
        <w:t xml:space="preserve">保险金额／赔偿限额 </w:t>
      </w:r>
      <w:r/>
    </w:p>
    <w:p>
      <w:pPr>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保障条件： </w:t>
      </w:r>
      <w:r/>
    </w:p>
    <w:p>
      <w:pPr>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保险费： </w:t>
      </w:r>
      <w:r/>
    </w:p>
    <w:p>
      <w:pPr>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en-US" w:eastAsia="zh-CN"/>
        </w:rPr>
        <w:t xml:space="preserve">6.</w:t>
      </w:r>
      <w:r>
        <w:rPr>
          <w:rFonts w:hint="eastAsia" w:ascii="宋体" w:hAnsi="宋体" w:eastAsia="宋体" w:cs="宋体"/>
          <w:bCs/>
          <w:color w:val="000000"/>
          <w:sz w:val="24"/>
          <w:highlight w:val="none"/>
        </w:rPr>
        <w:t xml:space="preserve">4.1 本合同项下所有款项均以人民币支付。 </w:t>
      </w:r>
      <w:r/>
    </w:p>
    <w:p>
      <w:pPr>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en-US" w:eastAsia="zh-CN"/>
        </w:rPr>
        <w:t xml:space="preserve">6.</w:t>
      </w:r>
      <w:r>
        <w:rPr>
          <w:rFonts w:hint="eastAsia" w:ascii="宋体" w:hAnsi="宋体" w:eastAsia="宋体" w:cs="宋体"/>
          <w:bCs/>
          <w:color w:val="000000"/>
          <w:sz w:val="24"/>
          <w:highlight w:val="none"/>
        </w:rPr>
        <w:t xml:space="preserve">4.2 本合同项下的采购资金由甲方支付，付款前乙方向甲方开具发票。 </w:t>
      </w:r>
      <w:r/>
    </w:p>
    <w:p>
      <w:pPr>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en-US" w:eastAsia="zh-CN"/>
        </w:rPr>
        <w:t xml:space="preserve">6.</w:t>
      </w:r>
      <w:r>
        <w:rPr>
          <w:rFonts w:hint="eastAsia" w:ascii="宋体" w:hAnsi="宋体" w:eastAsia="宋体" w:cs="宋体"/>
          <w:bCs/>
          <w:color w:val="000000"/>
          <w:sz w:val="24"/>
          <w:highlight w:val="none"/>
        </w:rPr>
        <w:t xml:space="preserve">4.3 合同签订后，乙方向甲方开具发票，甲方自收到乙方发票之日起10个工作日内一次性支付</w:t>
      </w:r>
      <w:r>
        <w:rPr>
          <w:rFonts w:hint="eastAsia" w:ascii="宋体" w:hAnsi="宋体" w:cs="宋体"/>
          <w:bCs/>
          <w:color w:val="000000"/>
          <w:sz w:val="24"/>
          <w:highlight w:val="none"/>
          <w:lang w:val="en-US" w:eastAsia="zh-CN"/>
        </w:rPr>
        <w:t xml:space="preserve">当年</w:t>
      </w:r>
      <w:r>
        <w:rPr>
          <w:rFonts w:hint="eastAsia" w:ascii="宋体" w:hAnsi="宋体" w:eastAsia="宋体" w:cs="宋体"/>
          <w:bCs/>
          <w:color w:val="000000"/>
          <w:sz w:val="24"/>
          <w:highlight w:val="none"/>
        </w:rPr>
        <w:t xml:space="preserve">保费全款。 </w:t>
      </w:r>
      <w:r/>
    </w:p>
    <w:p>
      <w:pPr>
        <w:jc w:val="left"/>
        <w:spacing w:line="360" w:lineRule="auto"/>
        <w:widowControl/>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7、保险期限 </w:t>
      </w:r>
      <w:r/>
    </w:p>
    <w:p>
      <w:pPr>
        <w:ind w:firstLine="480"/>
        <w:spacing w:line="360" w:lineRule="auto"/>
        <w:rPr>
          <w:color w:val="auto"/>
          <w:highlight w:val="none"/>
        </w:rPr>
      </w:pPr>
      <w:r>
        <w:rPr>
          <w:rFonts w:hint="eastAsia" w:ascii="宋体" w:hAnsi="宋体" w:eastAsia="宋体" w:cs="宋体"/>
          <w:bCs/>
          <w:color w:val="000000"/>
          <w:sz w:val="24"/>
          <w:highlight w:val="none"/>
          <w:lang w:val="en-US" w:eastAsia="zh-CN"/>
        </w:rPr>
        <w:t xml:space="preserve">7.1</w:t>
      </w:r>
      <w:r>
        <w:rPr>
          <w:rFonts w:hint="eastAsia" w:ascii="宋体" w:hAnsi="宋体" w:eastAsia="宋体" w:cs="宋体"/>
          <w:bCs/>
          <w:color w:val="000000"/>
          <w:sz w:val="24"/>
          <w:highlight w:val="none"/>
        </w:rPr>
        <w:t xml:space="preserve">合同履行指定生效日为</w:t>
      </w:r>
      <w:r>
        <w:rPr>
          <w:rFonts w:hint="eastAsia" w:ascii="宋体" w:hAnsi="宋体" w:eastAsia="宋体" w:cs="宋体"/>
          <w:bCs/>
          <w:color w:val="000000"/>
          <w:sz w:val="24"/>
          <w:highlight w:val="none"/>
          <w:u w:val="single"/>
          <w:lang w:val="en-US" w:eastAsia="zh-CN"/>
        </w:rPr>
        <w:t xml:space="preserve">   </w:t>
      </w:r>
      <w:r>
        <w:rPr>
          <w:rFonts w:hint="eastAsia" w:ascii="宋体" w:hAnsi="宋体" w:eastAsia="宋体" w:cs="宋体"/>
          <w:bCs/>
          <w:color w:val="000000"/>
          <w:sz w:val="24"/>
          <w:highlight w:val="none"/>
        </w:rPr>
        <w:t xml:space="preserve">年</w:t>
      </w:r>
      <w:r>
        <w:rPr>
          <w:rFonts w:hint="eastAsia" w:ascii="宋体" w:hAnsi="宋体" w:eastAsia="宋体" w:cs="宋体"/>
          <w:bCs/>
          <w:color w:val="000000"/>
          <w:sz w:val="24"/>
          <w:highlight w:val="none"/>
          <w:u w:val="single"/>
          <w:lang w:val="en-US" w:eastAsia="zh-CN"/>
        </w:rPr>
        <w:t xml:space="preserve">   </w:t>
      </w:r>
      <w:r>
        <w:rPr>
          <w:rFonts w:hint="eastAsia" w:ascii="宋体" w:hAnsi="宋体" w:eastAsia="宋体" w:cs="宋体"/>
          <w:bCs/>
          <w:color w:val="000000"/>
          <w:sz w:val="24"/>
          <w:highlight w:val="none"/>
        </w:rPr>
        <w:t xml:space="preserve">月</w:t>
      </w:r>
      <w:r>
        <w:rPr>
          <w:rFonts w:hint="eastAsia" w:ascii="宋体" w:hAnsi="宋体" w:eastAsia="宋体" w:cs="宋体"/>
          <w:bCs/>
          <w:color w:val="000000"/>
          <w:sz w:val="24"/>
          <w:highlight w:val="none"/>
          <w:u w:val="single"/>
          <w:lang w:val="en-US" w:eastAsia="zh-CN"/>
        </w:rPr>
        <w:t xml:space="preserve">   </w:t>
      </w:r>
      <w:r>
        <w:rPr>
          <w:rFonts w:hint="eastAsia" w:ascii="宋体" w:hAnsi="宋体" w:eastAsia="宋体" w:cs="宋体"/>
          <w:bCs/>
          <w:color w:val="000000"/>
          <w:sz w:val="24"/>
          <w:highlight w:val="none"/>
        </w:rPr>
        <w:t xml:space="preserve">日至</w:t>
      </w:r>
      <w:r>
        <w:rPr>
          <w:rFonts w:hint="eastAsia" w:ascii="宋体" w:hAnsi="宋体" w:eastAsia="宋体" w:cs="宋体"/>
          <w:bCs/>
          <w:color w:val="000000"/>
          <w:sz w:val="24"/>
          <w:highlight w:val="none"/>
          <w:u w:val="single"/>
          <w:lang w:val="en-US" w:eastAsia="zh-CN"/>
        </w:rPr>
        <w:t xml:space="preserve">   </w:t>
      </w:r>
      <w:r>
        <w:rPr>
          <w:rFonts w:hint="eastAsia" w:ascii="宋体" w:hAnsi="宋体" w:eastAsia="宋体" w:cs="宋体"/>
          <w:bCs/>
          <w:color w:val="000000"/>
          <w:sz w:val="24"/>
          <w:highlight w:val="none"/>
        </w:rPr>
        <w:t xml:space="preserve">年</w:t>
      </w:r>
      <w:r>
        <w:rPr>
          <w:rFonts w:hint="eastAsia" w:ascii="宋体" w:hAnsi="宋体" w:eastAsia="宋体" w:cs="宋体"/>
          <w:bCs/>
          <w:color w:val="000000"/>
          <w:sz w:val="24"/>
          <w:highlight w:val="none"/>
          <w:u w:val="single"/>
          <w:lang w:val="en-US" w:eastAsia="zh-CN"/>
        </w:rPr>
        <w:t xml:space="preserve">   </w:t>
      </w:r>
      <w:r>
        <w:rPr>
          <w:rFonts w:hint="eastAsia" w:ascii="宋体" w:hAnsi="宋体" w:eastAsia="宋体" w:cs="宋体"/>
          <w:bCs/>
          <w:color w:val="000000"/>
          <w:sz w:val="24"/>
          <w:highlight w:val="none"/>
        </w:rPr>
        <w:t xml:space="preserve">月</w:t>
      </w:r>
      <w:r>
        <w:rPr>
          <w:rFonts w:hint="eastAsia" w:ascii="宋体" w:hAnsi="宋体" w:eastAsia="宋体" w:cs="宋体"/>
          <w:bCs/>
          <w:color w:val="000000"/>
          <w:sz w:val="24"/>
          <w:highlight w:val="none"/>
          <w:u w:val="single"/>
          <w:lang w:val="en-US" w:eastAsia="zh-CN"/>
        </w:rPr>
        <w:t xml:space="preserve">   </w:t>
      </w:r>
      <w:r>
        <w:rPr>
          <w:rFonts w:hint="eastAsia" w:ascii="宋体" w:hAnsi="宋体" w:eastAsia="宋体" w:cs="宋体"/>
          <w:bCs/>
          <w:color w:val="000000"/>
          <w:sz w:val="24"/>
          <w:highlight w:val="none"/>
        </w:rPr>
        <w:t xml:space="preserve">日。</w:t>
      </w:r>
      <w:r>
        <w:rPr>
          <w:rFonts w:hint="eastAsia" w:ascii="宋体" w:hAnsi="宋体" w:cs="宋体"/>
          <w:color w:val="auto"/>
          <w:sz w:val="20"/>
          <w:szCs w:val="20"/>
          <w:highlight w:val="none"/>
        </w:rPr>
        <w:t xml:space="preserve"> </w:t>
      </w:r>
      <w:r/>
    </w:p>
    <w:p>
      <w:pPr>
        <w:jc w:val="left"/>
        <w:spacing w:line="360" w:lineRule="auto"/>
        <w:widowControl/>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8、违约责任 </w:t>
      </w:r>
      <w:r/>
    </w:p>
    <w:p>
      <w:pPr>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甲方组织有关人员定期或不定期对签订合同的保险公司的承保服务、保险价格和理赔服务进行监督和检查。 </w:t>
      </w:r>
      <w:r/>
    </w:p>
    <w:p>
      <w:pPr>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8.1 对于下列的违约情况，在承保期限内达到</w:t>
      </w:r>
      <w:r>
        <w:rPr>
          <w:rFonts w:hint="eastAsia" w:ascii="宋体" w:hAnsi="宋体" w:cs="宋体"/>
          <w:bCs/>
          <w:color w:val="000000"/>
          <w:sz w:val="24"/>
          <w:highlight w:val="none"/>
          <w:lang w:val="en-US" w:eastAsia="zh-CN"/>
        </w:rPr>
        <w:t xml:space="preserve">2</w:t>
      </w:r>
      <w:r>
        <w:rPr>
          <w:rFonts w:hint="eastAsia" w:ascii="宋体" w:hAnsi="宋体" w:eastAsia="宋体" w:cs="宋体"/>
          <w:bCs/>
          <w:color w:val="000000"/>
          <w:sz w:val="24"/>
          <w:highlight w:val="none"/>
        </w:rPr>
        <w:t xml:space="preserve">次以上，取消下一年度投标资格，情节特别严重，对被保险人名誉和利益造成特别重大损害者，投保人或被保险人有权立即终止本合同，并要求退回所有未到期保费。 </w:t>
      </w:r>
      <w:r/>
    </w:p>
    <w:p>
      <w:pPr>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8.1.1 收到被保险人对保险公司的投诉，经查情况属实； </w:t>
      </w:r>
      <w:r/>
    </w:p>
    <w:p>
      <w:pPr>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8.1.2 检查发现投保手续偏离基本服务要求中的“承保服务”部分任何一条，经查情况属实；</w:t>
      </w:r>
      <w:r/>
    </w:p>
    <w:p>
      <w:pPr>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8.1.3 检查发现理赔服务手续偏离基本服务要求中的“理赔服务”部分任何一条，经查情况属实； </w:t>
      </w:r>
      <w:r/>
    </w:p>
    <w:p>
      <w:pPr>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8.1.4 未按时向甲方提供上季度该保险公司出险以及理赔统计报表。 </w:t>
      </w:r>
      <w:r/>
    </w:p>
    <w:p>
      <w:pPr>
        <w:jc w:val="left"/>
        <w:spacing w:line="360" w:lineRule="auto"/>
        <w:widowControl/>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9、服务管理内容的调整</w:t>
      </w:r>
      <w:r/>
    </w:p>
    <w:p>
      <w:pPr>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en-US" w:eastAsia="zh-CN"/>
        </w:rPr>
        <w:t xml:space="preserve">9.1</w:t>
      </w:r>
      <w:r>
        <w:rPr>
          <w:rFonts w:hint="eastAsia" w:ascii="宋体" w:hAnsi="宋体" w:eastAsia="宋体" w:cs="宋体"/>
          <w:bCs/>
          <w:color w:val="000000"/>
          <w:sz w:val="24"/>
          <w:highlight w:val="none"/>
        </w:rPr>
        <w:t xml:space="preserve">合同签订定时因实际服务管理要求与采购文件中所述要求有差异，以实际要求为准，且不再因此调整合同金额</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 </w:t>
      </w:r>
      <w:r/>
    </w:p>
    <w:p>
      <w:pPr>
        <w:jc w:val="left"/>
        <w:spacing w:line="360" w:lineRule="auto"/>
        <w:widowControl/>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10、服务管理基本要求： </w:t>
      </w:r>
      <w:r/>
    </w:p>
    <w:p>
      <w:pPr>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en-US" w:eastAsia="zh-CN"/>
        </w:rPr>
        <w:t xml:space="preserve">10.1</w:t>
      </w:r>
      <w:r>
        <w:rPr>
          <w:rFonts w:hint="eastAsia" w:ascii="宋体" w:hAnsi="宋体" w:eastAsia="宋体" w:cs="宋体"/>
          <w:bCs/>
          <w:color w:val="000000"/>
          <w:sz w:val="24"/>
          <w:highlight w:val="none"/>
        </w:rPr>
        <w:t xml:space="preserve">为确保服务质量，乙方安排管理人员进行监督管理。 </w:t>
      </w:r>
      <w:r/>
    </w:p>
    <w:p>
      <w:pPr>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en-US" w:eastAsia="zh-CN"/>
        </w:rPr>
        <w:t xml:space="preserve">10.2</w:t>
      </w:r>
      <w:r>
        <w:rPr>
          <w:rFonts w:hint="eastAsia" w:ascii="宋体" w:hAnsi="宋体" w:eastAsia="宋体" w:cs="宋体"/>
          <w:bCs/>
          <w:color w:val="000000"/>
          <w:sz w:val="24"/>
          <w:highlight w:val="none"/>
        </w:rPr>
        <w:t xml:space="preserve">对于乙方服务期间由于服务工作不能及时完成，且造成较大影响的，甲方有权通过扣除服务费用进行处罚。 </w:t>
      </w:r>
      <w:r/>
    </w:p>
    <w:p>
      <w:pPr>
        <w:jc w:val="left"/>
        <w:spacing w:line="360" w:lineRule="auto"/>
        <w:widowControl/>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11、合同的解除和转让 </w:t>
      </w:r>
      <w:r/>
    </w:p>
    <w:p>
      <w:pPr>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（一）合同的解除 </w:t>
      </w:r>
      <w:r/>
    </w:p>
    <w:p>
      <w:pPr>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1、甲方和乙方协商一致，可以解除合同。并报政府采购监管部门审查备案。 </w:t>
      </w:r>
      <w:r/>
    </w:p>
    <w:p>
      <w:pPr>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2、有下列情形之一，合同一方可以解除合同： </w:t>
      </w:r>
      <w:r/>
    </w:p>
    <w:p>
      <w:pPr>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（1）因不可抗力致使不能实现合同目的，未受不可抗力影响的一方有权解除合同； </w:t>
      </w:r>
      <w:r/>
    </w:p>
    <w:p>
      <w:pPr>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（2）因合同一方违约导致合同不能履行，另一方有权解除合同。 </w:t>
      </w:r>
      <w:r/>
    </w:p>
    <w:p>
      <w:pPr>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（3）有权解除合同的一方，应当在违约事实或不可抗力发生之后三十天内书面通知对 </w:t>
      </w:r>
      <w:r/>
    </w:p>
    <w:p>
      <w:pPr>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方以主张解除合同，合同在书面通知到达对方时解除。 </w:t>
      </w:r>
      <w:r/>
    </w:p>
    <w:p>
      <w:pPr>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（二）合同的转让 </w:t>
      </w:r>
      <w:r/>
    </w:p>
    <w:p>
      <w:pPr>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合同的部分和全部都不得转让。 </w:t>
      </w:r>
      <w:r/>
    </w:p>
    <w:p>
      <w:pPr>
        <w:jc w:val="left"/>
        <w:spacing w:line="360" w:lineRule="auto"/>
        <w:widowControl/>
        <w:rPr>
          <w:color w:val="auto"/>
          <w:highlight w:val="none"/>
        </w:rPr>
      </w:pPr>
      <w:r>
        <w:rPr>
          <w:rFonts w:hint="eastAsia" w:ascii="宋体" w:hAnsi="宋体" w:eastAsia="宋体" w:cs="宋体"/>
          <w:b/>
          <w:color w:val="000000"/>
          <w:sz w:val="24"/>
          <w:szCs w:val="24"/>
          <w:highlight w:val="none"/>
          <w:lang w:val="en-US" w:eastAsia="zh-CN" w:bidi="ar-SA"/>
        </w:rPr>
        <w:t xml:space="preserve">12、争议解决</w:t>
      </w:r>
      <w:r/>
    </w:p>
    <w:p>
      <w:pPr>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甲乙双方因合同发生争议，签约双方应友好协商解决。协商不成，任何一方可以向甲方所在地人民法院起诉。 </w:t>
      </w:r>
      <w:r/>
    </w:p>
    <w:p>
      <w:pPr>
        <w:jc w:val="left"/>
        <w:spacing w:line="360" w:lineRule="auto"/>
        <w:widowControl/>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13、合同其它 </w:t>
      </w:r>
      <w:r/>
    </w:p>
    <w:p>
      <w:pPr>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乙方应诚实信用，严格按照招标文件要求和投标承诺履行合同，不向甲方进行商业贿赂或者提供不正当利益。 </w:t>
      </w:r>
      <w:r/>
    </w:p>
    <w:p>
      <w:pPr>
        <w:jc w:val="left"/>
        <w:spacing w:line="360" w:lineRule="auto"/>
        <w:rPr>
          <w:rFonts w:hint="eastAsia" w:ascii="宋体" w:hAnsi="宋体" w:cs="宋体"/>
          <w:b/>
          <w:color w:val="000000"/>
          <w:sz w:val="24"/>
          <w:highlight w:val="none"/>
        </w:rPr>
        <w:outlineLvl w:val="1"/>
      </w:pPr>
      <w:r>
        <w:rPr>
          <w:rFonts w:hint="eastAsia" w:ascii="宋体" w:hAnsi="宋体" w:cs="宋体"/>
          <w:b/>
          <w:color w:val="000000"/>
          <w:sz w:val="24"/>
          <w:highlight w:val="none"/>
          <w:lang w:val="en-US" w:eastAsia="zh-CN"/>
        </w:rPr>
        <w:t xml:space="preserve">13</w:t>
      </w:r>
      <w:r>
        <w:rPr>
          <w:rFonts w:hint="eastAsia" w:ascii="宋体" w:hAnsi="宋体" w:cs="宋体"/>
          <w:b/>
          <w:color w:val="000000"/>
          <w:sz w:val="24"/>
          <w:highlight w:val="none"/>
          <w:lang w:eastAsia="zh-CN"/>
        </w:rPr>
        <w:t xml:space="preserve">、</w:t>
      </w:r>
      <w:r>
        <w:rPr>
          <w:rFonts w:hint="eastAsia" w:ascii="宋体" w:hAnsi="宋体" w:cs="宋体"/>
          <w:b/>
          <w:color w:val="000000"/>
          <w:sz w:val="24"/>
          <w:highlight w:val="none"/>
        </w:rPr>
        <w:t xml:space="preserve">不可抗力</w:t>
      </w:r>
      <w:r/>
    </w:p>
    <w:p>
      <w:pPr>
        <w:ind w:left="37" w:right="65" w:firstLine="498"/>
        <w:spacing w:before="4" w:line="359" w:lineRule="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13</w:t>
      </w:r>
      <w:r>
        <w:rPr>
          <w:rFonts w:ascii="宋体" w:hAnsi="宋体" w:cs="宋体"/>
          <w:color w:val="000000"/>
          <w:sz w:val="24"/>
          <w:highlight w:val="none"/>
        </w:rPr>
        <w:t xml:space="preserve">.1如果双方由于不可抗拒力的任何事故(须经双方认同)，致使影响合同履行时，履行合同的期限应予延长，延长期限相当于事故影响的时间。</w:t>
      </w:r>
      <w:r/>
    </w:p>
    <w:p>
      <w:pPr>
        <w:ind w:left="37" w:right="65" w:firstLine="498"/>
        <w:spacing w:before="4" w:line="359" w:lineRule="auto"/>
        <w:rPr>
          <w:rFonts w:ascii="宋体" w:hAnsi="宋体" w:cs="宋体"/>
          <w:color w:val="000000"/>
          <w:sz w:val="24"/>
          <w:highlight w:val="none"/>
        </w:rPr>
      </w:pPr>
      <w:r>
        <w:rPr>
          <w:rFonts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3</w:t>
      </w:r>
      <w:r>
        <w:rPr>
          <w:rFonts w:ascii="宋体" w:hAnsi="宋体" w:cs="宋体"/>
          <w:color w:val="000000"/>
          <w:sz w:val="24"/>
          <w:highlight w:val="none"/>
        </w:rPr>
        <w:t xml:space="preserve">.2本条所述的“不可抗拒力”系指双方无法控制、不可预见的事件。这些事件包括但不限于：战争、严重水灾、台风、地震以及其他双方商定的事件。</w:t>
      </w:r>
      <w:r/>
    </w:p>
    <w:p>
      <w:pPr>
        <w:ind w:left="37" w:right="65" w:firstLine="498"/>
        <w:spacing w:before="4" w:line="359" w:lineRule="auto"/>
        <w:rPr>
          <w:rFonts w:ascii="宋体" w:hAnsi="宋体" w:cs="宋体"/>
          <w:color w:val="000000"/>
          <w:sz w:val="24"/>
          <w:highlight w:val="none"/>
        </w:rPr>
      </w:pPr>
      <w:r>
        <w:rPr>
          <w:rFonts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3</w:t>
      </w:r>
      <w:r>
        <w:rPr>
          <w:rFonts w:ascii="宋体" w:hAnsi="宋体" w:cs="宋体"/>
          <w:color w:val="000000"/>
          <w:sz w:val="24"/>
          <w:highlight w:val="none"/>
        </w:rPr>
        <w:t xml:space="preserve">.3受事故影响的一方应在不可抗拒力事故发后尽快以传真通知对方，双方应通过友好协商在合理时间内达成进一步履行合同的协议。</w:t>
      </w:r>
      <w:r/>
    </w:p>
    <w:p>
      <w:pPr>
        <w:jc w:val="left"/>
        <w:spacing w:line="360" w:lineRule="auto"/>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1</w:t>
      </w:r>
      <w:r>
        <w:rPr>
          <w:rFonts w:hint="eastAsia" w:ascii="宋体" w:hAnsi="宋体" w:cs="宋体"/>
          <w:b/>
          <w:color w:val="000000"/>
          <w:sz w:val="24"/>
          <w:highlight w:val="none"/>
          <w:lang w:val="en-US" w:eastAsia="zh-CN"/>
        </w:rPr>
        <w:t xml:space="preserve">4</w:t>
      </w:r>
      <w:r>
        <w:rPr>
          <w:rFonts w:hint="eastAsia" w:ascii="宋体" w:hAnsi="宋体" w:cs="宋体"/>
          <w:b/>
          <w:color w:val="000000"/>
          <w:sz w:val="24"/>
          <w:highlight w:val="none"/>
          <w:lang w:eastAsia="zh-CN"/>
        </w:rPr>
        <w:t xml:space="preserve">、</w:t>
      </w:r>
      <w:r>
        <w:rPr>
          <w:rFonts w:hint="eastAsia" w:ascii="宋体" w:hAnsi="宋体" w:cs="宋体"/>
          <w:b/>
          <w:color w:val="000000"/>
          <w:sz w:val="24"/>
          <w:highlight w:val="none"/>
        </w:rPr>
        <w:t xml:space="preserve">税费</w:t>
      </w:r>
      <w:r/>
    </w:p>
    <w:p>
      <w:pPr>
        <w:ind w:left="37" w:right="65" w:firstLine="498"/>
        <w:spacing w:before="4" w:line="359" w:lineRule="auto"/>
        <w:rPr>
          <w:rFonts w:ascii="宋体" w:hAnsi="宋体" w:cs="宋体"/>
          <w:color w:val="000000"/>
          <w:sz w:val="24"/>
          <w:highlight w:val="none"/>
        </w:rPr>
      </w:pPr>
      <w:r>
        <w:rPr>
          <w:rFonts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4</w:t>
      </w:r>
      <w:r>
        <w:rPr>
          <w:rFonts w:ascii="宋体" w:hAnsi="宋体" w:cs="宋体"/>
          <w:color w:val="000000"/>
          <w:sz w:val="24"/>
          <w:highlight w:val="none"/>
        </w:rPr>
        <w:t xml:space="preserve">.1中国政府根据现行税法规定对甲方征收的与本合同有关的一切税费均由甲方负担(免税部分除外)，采购文件另有规定的除外。</w:t>
      </w:r>
      <w:r/>
    </w:p>
    <w:p>
      <w:pPr>
        <w:ind w:left="37" w:right="65" w:firstLine="498"/>
        <w:spacing w:before="4" w:line="359" w:lineRule="auto"/>
        <w:rPr>
          <w:rFonts w:ascii="宋体" w:hAnsi="宋体" w:cs="宋体"/>
          <w:color w:val="000000"/>
          <w:sz w:val="24"/>
          <w:highlight w:val="none"/>
        </w:rPr>
      </w:pPr>
      <w:r>
        <w:rPr>
          <w:rFonts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4</w:t>
      </w:r>
      <w:r>
        <w:rPr>
          <w:rFonts w:ascii="宋体" w:hAnsi="宋体" w:cs="宋体"/>
          <w:color w:val="000000"/>
          <w:sz w:val="24"/>
          <w:highlight w:val="none"/>
        </w:rPr>
        <w:t xml:space="preserve">.2中国政府根据现行税法规定对乙方征收的与本合同有关的一切税费均由乙方负担(免税部分除外)，采购文件另有规定的除外。</w:t>
      </w:r>
      <w:r/>
    </w:p>
    <w:p>
      <w:pPr>
        <w:jc w:val="left"/>
        <w:spacing w:line="360" w:lineRule="auto"/>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1</w:t>
      </w:r>
      <w:r>
        <w:rPr>
          <w:rFonts w:hint="eastAsia" w:ascii="宋体" w:hAnsi="宋体" w:cs="宋体"/>
          <w:b/>
          <w:color w:val="000000"/>
          <w:sz w:val="24"/>
          <w:highlight w:val="none"/>
          <w:lang w:val="en-US" w:eastAsia="zh-CN"/>
        </w:rPr>
        <w:t xml:space="preserve">5</w:t>
      </w:r>
      <w:r>
        <w:rPr>
          <w:rFonts w:hint="eastAsia" w:ascii="宋体" w:hAnsi="宋体" w:cs="宋体"/>
          <w:b/>
          <w:color w:val="000000"/>
          <w:sz w:val="24"/>
          <w:highlight w:val="none"/>
          <w:lang w:eastAsia="zh-CN"/>
        </w:rPr>
        <w:t xml:space="preserve">、</w:t>
      </w:r>
      <w:r>
        <w:rPr>
          <w:rFonts w:hint="eastAsia" w:ascii="宋体" w:hAnsi="宋体" w:cs="宋体"/>
          <w:b/>
          <w:color w:val="000000"/>
          <w:sz w:val="24"/>
          <w:highlight w:val="none"/>
        </w:rPr>
        <w:t xml:space="preserve">纠纷解决办法</w:t>
      </w:r>
      <w:r/>
    </w:p>
    <w:p>
      <w:pPr>
        <w:ind w:left="37" w:right="65" w:firstLine="498"/>
        <w:spacing w:before="4" w:line="359" w:lineRule="auto"/>
        <w:rPr>
          <w:rFonts w:ascii="宋体" w:hAnsi="宋体" w:cs="宋体"/>
          <w:color w:val="000000"/>
          <w:sz w:val="24"/>
          <w:highlight w:val="none"/>
        </w:rPr>
      </w:pPr>
      <w:r>
        <w:rPr>
          <w:rFonts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5</w:t>
      </w:r>
      <w:r>
        <w:rPr>
          <w:rFonts w:ascii="宋体" w:hAnsi="宋体" w:cs="宋体"/>
          <w:color w:val="000000"/>
          <w:sz w:val="24"/>
          <w:highlight w:val="none"/>
        </w:rPr>
        <w:t xml:space="preserve">.1在执行本合同中所发生的或与本合同有关的一切争端，甲方和乙方应通过友好协商的办法进行解决。如协商仍不能解决，则通过由甲方所在地人民法院诉讼。</w:t>
      </w:r>
      <w:r/>
    </w:p>
    <w:p>
      <w:pPr>
        <w:ind w:left="37" w:right="65" w:firstLine="498"/>
        <w:spacing w:before="4" w:line="359" w:lineRule="auto"/>
        <w:rPr>
          <w:rFonts w:ascii="宋体" w:hAnsi="宋体" w:cs="宋体"/>
          <w:color w:val="000000"/>
          <w:sz w:val="24"/>
          <w:highlight w:val="none"/>
        </w:rPr>
      </w:pPr>
      <w:r>
        <w:rPr>
          <w:rFonts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5</w:t>
      </w:r>
      <w:r>
        <w:rPr>
          <w:rFonts w:ascii="宋体" w:hAnsi="宋体" w:cs="宋体"/>
          <w:color w:val="000000"/>
          <w:sz w:val="24"/>
          <w:highlight w:val="none"/>
        </w:rPr>
        <w:t xml:space="preserve">.2在诉讼期间，本合同应继续执行。</w:t>
      </w:r>
      <w:r/>
    </w:p>
    <w:p>
      <w:pPr>
        <w:jc w:val="left"/>
        <w:spacing w:line="360" w:lineRule="auto"/>
        <w:rPr>
          <w:rFonts w:ascii="宋体" w:hAnsi="宋体" w:cs="宋体"/>
          <w:color w:val="000000"/>
          <w:spacing w:val="-8"/>
          <w:sz w:val="24"/>
          <w:highlight w:val="none"/>
        </w:rPr>
        <w:outlineLvl w:val="1"/>
      </w:pPr>
      <w:r>
        <w:rPr>
          <w:rFonts w:hint="eastAsia" w:ascii="宋体" w:hAnsi="宋体" w:cs="宋体"/>
          <w:b/>
          <w:color w:val="000000"/>
          <w:sz w:val="24"/>
          <w:highlight w:val="none"/>
        </w:rPr>
        <w:t xml:space="preserve">1</w:t>
      </w:r>
      <w:r>
        <w:rPr>
          <w:rFonts w:hint="eastAsia" w:ascii="宋体" w:hAnsi="宋体" w:cs="宋体"/>
          <w:b/>
          <w:color w:val="000000"/>
          <w:sz w:val="24"/>
          <w:highlight w:val="none"/>
          <w:lang w:val="en-US" w:eastAsia="zh-CN"/>
        </w:rPr>
        <w:t xml:space="preserve">6</w:t>
      </w:r>
      <w:r>
        <w:rPr>
          <w:rFonts w:hint="eastAsia" w:ascii="宋体" w:hAnsi="宋体" w:cs="宋体"/>
          <w:b/>
          <w:color w:val="000000"/>
          <w:sz w:val="24"/>
          <w:highlight w:val="none"/>
          <w:lang w:eastAsia="zh-CN"/>
        </w:rPr>
        <w:t xml:space="preserve">、</w:t>
      </w:r>
      <w:r>
        <w:rPr>
          <w:rFonts w:hint="eastAsia" w:ascii="宋体" w:hAnsi="宋体" w:cs="宋体"/>
          <w:b/>
          <w:color w:val="000000"/>
          <w:sz w:val="24"/>
          <w:highlight w:val="none"/>
        </w:rPr>
        <w:t xml:space="preserve">违约终止合同</w:t>
      </w:r>
      <w:r/>
    </w:p>
    <w:p>
      <w:pPr>
        <w:ind w:left="37" w:right="65" w:firstLine="498"/>
        <w:spacing w:before="4" w:line="359" w:lineRule="auto"/>
        <w:rPr>
          <w:rFonts w:ascii="宋体" w:hAnsi="宋体" w:cs="宋体"/>
          <w:color w:val="000000"/>
          <w:sz w:val="24"/>
          <w:highlight w:val="none"/>
        </w:rPr>
      </w:pPr>
      <w:r>
        <w:rPr>
          <w:rFonts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6</w:t>
      </w:r>
      <w:r>
        <w:rPr>
          <w:rFonts w:ascii="宋体" w:hAnsi="宋体" w:cs="宋体"/>
          <w:color w:val="000000"/>
          <w:sz w:val="24"/>
          <w:highlight w:val="none"/>
        </w:rPr>
        <w:t xml:space="preserve">.1在甲方对乙方违约而采取的任何补救措施不受影响的情况下，甲方可向乙方发出终止部分或全部合同的书面通知书。</w:t>
      </w:r>
      <w:r/>
    </w:p>
    <w:p>
      <w:pPr>
        <w:ind w:left="37" w:right="65" w:firstLine="498"/>
        <w:spacing w:before="4" w:line="359" w:lineRule="auto"/>
        <w:rPr>
          <w:rFonts w:hint="eastAsia" w:ascii="宋体" w:hAnsi="宋体" w:eastAsia="宋体" w:cs="宋体"/>
          <w:color w:val="000000"/>
          <w:sz w:val="24"/>
          <w:highlight w:val="none"/>
          <w:lang w:eastAsia="zh-CN"/>
        </w:rPr>
      </w:pPr>
      <w:r>
        <w:rPr>
          <w:rFonts w:ascii="宋体" w:hAnsi="宋体" w:cs="宋体"/>
          <w:color w:val="000000"/>
          <w:sz w:val="24"/>
          <w:highlight w:val="none"/>
        </w:rPr>
        <w:t xml:space="preserve">(1)如果乙方未能按合同规定的期限或甲方同意延长的限期内完成部分或全部</w:t>
      </w:r>
      <w:r>
        <w:rPr>
          <w:rFonts w:hint="eastAsia" w:ascii="宋体" w:hAnsi="宋体" w:cs="宋体"/>
          <w:color w:val="000000"/>
          <w:sz w:val="24"/>
          <w:highlight w:val="none"/>
          <w:lang w:val="en-US" w:eastAsia="zh-CN"/>
        </w:rPr>
        <w:t xml:space="preserve">成果</w:t>
      </w:r>
      <w:r>
        <w:rPr>
          <w:rFonts w:ascii="宋体" w:hAnsi="宋体" w:cs="宋体"/>
          <w:color w:val="000000"/>
          <w:sz w:val="24"/>
          <w:highlight w:val="none"/>
        </w:rPr>
        <w:t xml:space="preserve">交付及相关的服务工作</w:t>
      </w:r>
      <w:r>
        <w:rPr>
          <w:rFonts w:hint="eastAsia" w:ascii="宋体" w:hAnsi="宋体" w:cs="宋体"/>
          <w:color w:val="000000"/>
          <w:sz w:val="24"/>
          <w:highlight w:val="none"/>
          <w:lang w:eastAsia="zh-CN"/>
        </w:rPr>
        <w:t xml:space="preserve">；</w:t>
      </w:r>
      <w:r/>
    </w:p>
    <w:p>
      <w:pPr>
        <w:ind w:left="37" w:right="65" w:firstLine="498"/>
        <w:spacing w:before="4" w:line="359" w:lineRule="auto"/>
        <w:rPr>
          <w:rFonts w:hint="eastAsia" w:ascii="宋体" w:hAnsi="宋体" w:eastAsia="宋体" w:cs="宋体"/>
          <w:color w:val="000000"/>
          <w:sz w:val="24"/>
          <w:highlight w:val="none"/>
          <w:lang w:eastAsia="zh-CN"/>
        </w:rPr>
      </w:pPr>
      <w:r>
        <w:rPr>
          <w:rFonts w:ascii="宋体" w:hAnsi="宋体" w:cs="宋体"/>
          <w:color w:val="000000"/>
          <w:sz w:val="24"/>
          <w:highlight w:val="none"/>
        </w:rPr>
        <w:t xml:space="preserve">(2)乙方在收到甲方发出的违约通知后20天内，或经甲方书面认可延长的时间内未能纠正其过失</w:t>
      </w:r>
      <w:r>
        <w:rPr>
          <w:rFonts w:hint="eastAsia" w:ascii="宋体" w:hAnsi="宋体" w:cs="宋体"/>
          <w:color w:val="000000"/>
          <w:sz w:val="24"/>
          <w:highlight w:val="none"/>
          <w:lang w:eastAsia="zh-CN"/>
        </w:rPr>
        <w:t xml:space="preserve">；</w:t>
      </w:r>
      <w:r/>
    </w:p>
    <w:p>
      <w:pPr>
        <w:ind w:left="37" w:right="65" w:firstLine="498"/>
        <w:spacing w:before="4" w:line="359" w:lineRule="auto"/>
        <w:rPr>
          <w:rFonts w:ascii="宋体" w:hAnsi="宋体" w:cs="宋体"/>
          <w:color w:val="000000"/>
          <w:sz w:val="24"/>
          <w:highlight w:val="none"/>
        </w:rPr>
      </w:pPr>
      <w:r>
        <w:rPr>
          <w:rFonts w:ascii="宋体" w:hAnsi="宋体" w:cs="宋体"/>
          <w:color w:val="000000"/>
          <w:sz w:val="24"/>
          <w:highlight w:val="none"/>
        </w:rPr>
        <w:t xml:space="preserve">(3)如果乙方未能履行合同规定的其他义务。</w:t>
      </w:r>
      <w:r/>
    </w:p>
    <w:p>
      <w:pPr>
        <w:ind w:left="37" w:right="65" w:firstLine="498"/>
        <w:spacing w:before="4" w:line="359" w:lineRule="auto"/>
        <w:rPr>
          <w:rFonts w:ascii="宋体" w:hAnsi="宋体" w:cs="宋体"/>
          <w:color w:val="000000"/>
          <w:sz w:val="24"/>
          <w:highlight w:val="none"/>
        </w:rPr>
      </w:pPr>
      <w:r>
        <w:rPr>
          <w:rFonts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6</w:t>
      </w:r>
      <w:r>
        <w:rPr>
          <w:rFonts w:ascii="宋体" w:hAnsi="宋体" w:cs="宋体"/>
          <w:color w:val="000000"/>
          <w:sz w:val="24"/>
          <w:highlight w:val="none"/>
        </w:rPr>
        <w:t xml:space="preserve">.2在履行合同期间，出现未能响应采购文件服务要求，将每次从合同价款中扣除，出现此类情况达到3次的，甲方可以无条件终止合同并且有权拒绝付款。</w:t>
      </w:r>
      <w:r/>
    </w:p>
    <w:p>
      <w:pPr>
        <w:ind w:left="37" w:right="65" w:firstLine="498"/>
        <w:spacing w:before="4" w:line="359" w:lineRule="auto"/>
        <w:rPr>
          <w:rFonts w:ascii="宋体" w:hAnsi="宋体" w:cs="宋体"/>
          <w:color w:val="000000"/>
          <w:sz w:val="24"/>
          <w:highlight w:val="none"/>
        </w:rPr>
      </w:pPr>
      <w:r>
        <w:rPr>
          <w:rFonts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6</w:t>
      </w:r>
      <w:r>
        <w:rPr>
          <w:rFonts w:ascii="宋体" w:hAnsi="宋体" w:cs="宋体"/>
          <w:color w:val="000000"/>
          <w:sz w:val="24"/>
          <w:highlight w:val="none"/>
        </w:rPr>
        <w:t xml:space="preserve">.3在甲方根据上述规定，终止了全部或部分合同后，甲方可以依其认为适当的条件和方法购买与未交货物类似的货物，乙方应对甲方购买类似货物所超出的那部分费用负责。但是，乙方应继续执行合同中未终止的部分。</w:t>
      </w:r>
      <w:r/>
    </w:p>
    <w:p>
      <w:pPr>
        <w:jc w:val="left"/>
        <w:spacing w:line="360" w:lineRule="auto"/>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1</w:t>
      </w:r>
      <w:r>
        <w:rPr>
          <w:rFonts w:hint="eastAsia" w:ascii="宋体" w:hAnsi="宋体" w:cs="宋体"/>
          <w:b/>
          <w:color w:val="000000"/>
          <w:sz w:val="24"/>
          <w:highlight w:val="none"/>
          <w:lang w:val="en-US" w:eastAsia="zh-CN"/>
        </w:rPr>
        <w:t xml:space="preserve">7</w:t>
      </w:r>
      <w:r>
        <w:rPr>
          <w:rFonts w:hint="eastAsia" w:ascii="宋体" w:hAnsi="宋体" w:cs="宋体"/>
          <w:b/>
          <w:color w:val="000000"/>
          <w:sz w:val="24"/>
          <w:highlight w:val="none"/>
          <w:lang w:eastAsia="zh-CN"/>
        </w:rPr>
        <w:t xml:space="preserve">、</w:t>
      </w:r>
      <w:r>
        <w:rPr>
          <w:rFonts w:hint="eastAsia" w:ascii="宋体" w:hAnsi="宋体" w:cs="宋体"/>
          <w:b/>
          <w:color w:val="000000"/>
          <w:sz w:val="24"/>
          <w:highlight w:val="none"/>
        </w:rPr>
        <w:t xml:space="preserve">破产终止合同</w:t>
      </w:r>
      <w:r/>
    </w:p>
    <w:p>
      <w:pPr>
        <w:ind w:left="37" w:right="65" w:firstLine="498"/>
        <w:spacing w:before="4" w:line="359" w:lineRule="auto"/>
        <w:rPr>
          <w:rFonts w:ascii="宋体" w:hAnsi="宋体" w:cs="宋体"/>
          <w:color w:val="000000"/>
          <w:sz w:val="24"/>
          <w:highlight w:val="none"/>
        </w:rPr>
      </w:pPr>
      <w:r>
        <w:rPr>
          <w:rFonts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7</w:t>
      </w:r>
      <w:r>
        <w:rPr>
          <w:rFonts w:ascii="宋体" w:hAnsi="宋体" w:cs="宋体"/>
          <w:color w:val="000000"/>
          <w:sz w:val="24"/>
          <w:highlight w:val="none"/>
        </w:rPr>
        <w:t xml:space="preserve">.1如果乙方破产或无清偿能力时，甲方在任何时候书面通知乙方终止合同而不给乙方补偿。该终止合同将不损害或影响甲方已经或将要采取的补救措施的权利。</w:t>
      </w:r>
      <w:r/>
    </w:p>
    <w:p>
      <w:pPr>
        <w:jc w:val="left"/>
        <w:spacing w:line="360" w:lineRule="auto"/>
        <w:rPr>
          <w:rFonts w:hint="eastAsia" w:ascii="宋体" w:hAnsi="宋体" w:cs="宋体"/>
          <w:b/>
          <w:color w:val="000000"/>
          <w:sz w:val="24"/>
          <w:highlight w:val="none"/>
        </w:rPr>
        <w:outlineLvl w:val="1"/>
      </w:pPr>
      <w:r>
        <w:rPr>
          <w:rFonts w:hint="eastAsia" w:ascii="宋体" w:hAnsi="宋体" w:cs="宋体"/>
          <w:b/>
          <w:color w:val="000000"/>
          <w:sz w:val="24"/>
          <w:highlight w:val="none"/>
          <w:lang w:val="en-US" w:eastAsia="zh-CN"/>
        </w:rPr>
        <w:t xml:space="preserve">18</w:t>
      </w:r>
      <w:r>
        <w:rPr>
          <w:rFonts w:hint="eastAsia" w:ascii="宋体" w:hAnsi="宋体" w:cs="宋体"/>
          <w:b/>
          <w:color w:val="000000"/>
          <w:sz w:val="24"/>
          <w:highlight w:val="none"/>
          <w:lang w:eastAsia="zh-CN"/>
        </w:rPr>
        <w:t xml:space="preserve">、</w:t>
      </w:r>
      <w:r>
        <w:rPr>
          <w:rFonts w:hint="eastAsia" w:ascii="宋体" w:hAnsi="宋体" w:cs="宋体"/>
          <w:b/>
          <w:color w:val="000000"/>
          <w:sz w:val="24"/>
          <w:highlight w:val="none"/>
        </w:rPr>
        <w:t xml:space="preserve">转让和分包</w:t>
      </w:r>
      <w:r/>
    </w:p>
    <w:p>
      <w:pPr>
        <w:ind w:left="37" w:right="65" w:firstLine="498"/>
        <w:spacing w:before="4" w:line="359" w:lineRule="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18</w:t>
      </w:r>
      <w:r>
        <w:rPr>
          <w:rFonts w:ascii="宋体" w:hAnsi="宋体" w:cs="宋体"/>
          <w:color w:val="000000"/>
          <w:sz w:val="24"/>
          <w:highlight w:val="none"/>
        </w:rPr>
        <w:t xml:space="preserve">.1经甲方书面同意，乙方可以将合同项下非主体性工作分包给他人完成。接受分包的人应当具备相应的资质条件，并不得再次分包。分包后不能解除乙方履行本合同的责任和义务，接受分包的人与乙方共同对甲方连带承担合同的责任和义务。</w:t>
      </w:r>
      <w:r/>
    </w:p>
    <w:p>
      <w:pPr>
        <w:jc w:val="left"/>
        <w:spacing w:line="360" w:lineRule="auto"/>
        <w:rPr>
          <w:rFonts w:hint="eastAsia" w:ascii="宋体" w:hAnsi="宋体" w:cs="宋体"/>
          <w:b/>
          <w:color w:val="000000"/>
          <w:sz w:val="24"/>
          <w:highlight w:val="none"/>
        </w:rPr>
        <w:outlineLvl w:val="1"/>
      </w:pPr>
      <w:r>
        <w:rPr>
          <w:rFonts w:hint="eastAsia" w:ascii="宋体" w:hAnsi="宋体" w:cs="宋体"/>
          <w:b/>
          <w:color w:val="000000"/>
          <w:sz w:val="24"/>
          <w:highlight w:val="none"/>
          <w:lang w:val="en-US" w:eastAsia="zh-CN"/>
        </w:rPr>
        <w:t xml:space="preserve">19、</w:t>
      </w:r>
      <w:r>
        <w:rPr>
          <w:rFonts w:hint="eastAsia" w:ascii="宋体" w:hAnsi="宋体" w:cs="宋体"/>
          <w:b/>
          <w:color w:val="000000"/>
          <w:sz w:val="24"/>
          <w:highlight w:val="none"/>
        </w:rPr>
        <w:t xml:space="preserve">合同生效及其它</w:t>
      </w:r>
      <w:r/>
    </w:p>
    <w:p>
      <w:pPr>
        <w:ind w:left="37" w:right="65" w:firstLine="498"/>
        <w:spacing w:before="4" w:line="359"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19</w:t>
      </w:r>
      <w:r>
        <w:rPr>
          <w:rFonts w:hint="eastAsia" w:ascii="宋体" w:hAnsi="宋体" w:cs="宋体"/>
          <w:color w:val="000000"/>
          <w:sz w:val="24"/>
          <w:highlight w:val="none"/>
        </w:rPr>
        <w:t xml:space="preserve">.1合同应在</w:t>
      </w:r>
      <w:r>
        <w:rPr>
          <w:rFonts w:hint="eastAsia" w:ascii="宋体" w:hAnsi="宋体" w:cs="宋体"/>
          <w:color w:val="000000"/>
          <w:sz w:val="24"/>
          <w:highlight w:val="none"/>
          <w:lang w:val="en-US" w:eastAsia="zh-CN"/>
        </w:rPr>
        <w:t xml:space="preserve">双</w:t>
      </w:r>
      <w:r>
        <w:rPr>
          <w:rFonts w:hint="eastAsia" w:ascii="宋体" w:hAnsi="宋体" w:cs="宋体"/>
          <w:color w:val="000000"/>
          <w:sz w:val="24"/>
          <w:highlight w:val="none"/>
        </w:rPr>
        <w:t xml:space="preserve">方签字盖章后生效。</w:t>
      </w:r>
      <w:r/>
    </w:p>
    <w:p>
      <w:pPr>
        <w:ind w:left="37" w:right="65" w:firstLine="498"/>
        <w:spacing w:before="4" w:line="359"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19</w:t>
      </w:r>
      <w:r>
        <w:rPr>
          <w:rFonts w:hint="eastAsia" w:ascii="宋体" w:hAnsi="宋体" w:cs="宋体"/>
          <w:color w:val="000000"/>
          <w:sz w:val="24"/>
          <w:highlight w:val="none"/>
        </w:rPr>
        <w:t xml:space="preserve">.2本合同正本一式</w:t>
      </w:r>
      <w:r>
        <w:rPr>
          <w:rFonts w:hint="eastAsia" w:ascii="宋体" w:hAnsi="宋体" w:cs="宋体"/>
          <w:color w:val="000000"/>
          <w:sz w:val="24"/>
          <w:highlight w:val="none"/>
          <w:lang w:val="en-US" w:eastAsia="zh-CN"/>
        </w:rPr>
        <w:t xml:space="preserve">肆</w:t>
      </w:r>
      <w:r>
        <w:rPr>
          <w:rFonts w:hint="eastAsia" w:ascii="宋体" w:hAnsi="宋体" w:cs="宋体"/>
          <w:color w:val="000000"/>
          <w:sz w:val="24"/>
          <w:highlight w:val="none"/>
        </w:rPr>
        <w:t xml:space="preserve">份，甲方贰份、乙方贰份，具有同等法律效力。</w:t>
      </w:r>
      <w:r/>
    </w:p>
    <w:p>
      <w:pPr>
        <w:ind w:left="37" w:right="65" w:firstLine="498"/>
        <w:spacing w:before="4" w:line="359"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19</w:t>
      </w:r>
      <w:r>
        <w:rPr>
          <w:rFonts w:hint="eastAsia" w:ascii="宋体" w:hAnsi="宋体" w:cs="宋体"/>
          <w:color w:val="000000"/>
          <w:sz w:val="24"/>
          <w:highlight w:val="none"/>
        </w:rPr>
        <w:t xml:space="preserve">.3本合同未尽事宜，遵照《中华人民共和国民法典》有关条文执行。</w:t>
      </w:r>
      <w:r/>
    </w:p>
    <w:p>
      <w:pPr>
        <w:ind w:left="37" w:right="65" w:firstLine="498"/>
        <w:spacing w:before="4" w:line="359" w:lineRule="auto"/>
        <w:rPr>
          <w:rFonts w:hint="eastAsia" w:ascii="宋体" w:hAnsi="宋体" w:cs="宋体"/>
          <w:color w:val="000000"/>
          <w:sz w:val="24"/>
          <w:highlight w:val="none"/>
        </w:rPr>
      </w:pPr>
      <w:r>
        <w:rPr>
          <w:rFonts w:hint="eastAsia" w:ascii="宋体" w:hAnsi="宋体" w:cs="宋体"/>
          <w:color w:val="000000"/>
          <w:sz w:val="24"/>
          <w:highlight w:val="none"/>
        </w:rPr>
        <w:t xml:space="preserve">（以下无合同正文）</w:t>
      </w:r>
      <w:r/>
    </w:p>
    <w:p>
      <w:pPr>
        <w:ind w:left="37" w:right="65" w:firstLine="498"/>
        <w:spacing w:before="4" w:line="359" w:lineRule="auto"/>
        <w:rPr>
          <w:rFonts w:hint="eastAsia" w:ascii="宋体" w:hAnsi="宋体" w:cs="宋体"/>
          <w:color w:val="000000"/>
          <w:sz w:val="24"/>
          <w:highlight w:val="none"/>
        </w:rPr>
      </w:pPr>
      <w:r>
        <w:rPr>
          <w:rFonts w:hint="eastAsia" w:ascii="宋体" w:hAnsi="宋体" w:cs="宋体"/>
          <w:color w:val="000000"/>
          <w:sz w:val="24"/>
          <w:highlight w:val="none"/>
        </w:rPr>
      </w:r>
      <w:r/>
    </w:p>
    <w:p>
      <w:pPr>
        <w:ind w:left="37" w:right="65" w:firstLine="498"/>
        <w:spacing w:before="4" w:line="359" w:lineRule="auto"/>
        <w:rPr>
          <w:rFonts w:hint="eastAsia" w:ascii="宋体" w:hAnsi="宋体" w:cs="宋体"/>
          <w:color w:val="000000"/>
          <w:sz w:val="24"/>
          <w:highlight w:val="none"/>
        </w:rPr>
      </w:pPr>
      <w:r>
        <w:rPr>
          <w:rFonts w:hint="eastAsia" w:ascii="宋体" w:hAnsi="宋体" w:cs="宋体"/>
          <w:color w:val="000000"/>
          <w:sz w:val="24"/>
          <w:highlight w:val="none"/>
        </w:rPr>
        <w:t xml:space="preserve">甲方（单位盖章）：</w:t>
      </w:r>
      <w:r/>
    </w:p>
    <w:p>
      <w:pPr>
        <w:ind w:left="37" w:right="65" w:firstLine="498"/>
        <w:spacing w:before="4" w:line="359" w:lineRule="auto"/>
        <w:rPr>
          <w:rFonts w:hint="eastAsia" w:ascii="宋体" w:hAnsi="宋体" w:cs="宋体"/>
          <w:color w:val="000000"/>
          <w:sz w:val="24"/>
          <w:highlight w:val="none"/>
        </w:rPr>
      </w:pPr>
      <w:r>
        <w:rPr>
          <w:rFonts w:hint="eastAsia" w:ascii="宋体" w:hAnsi="宋体" w:cs="宋体"/>
          <w:color w:val="000000"/>
          <w:sz w:val="24"/>
          <w:highlight w:val="none"/>
        </w:rPr>
        <w:t xml:space="preserve">地    址：</w:t>
      </w:r>
      <w:r/>
    </w:p>
    <w:p>
      <w:pPr>
        <w:ind w:left="37" w:right="65" w:firstLine="498"/>
        <w:spacing w:before="4" w:line="359" w:lineRule="auto"/>
        <w:rPr>
          <w:rFonts w:hint="eastAsia" w:ascii="宋体" w:hAnsi="宋体" w:cs="宋体"/>
          <w:color w:val="000000"/>
          <w:sz w:val="24"/>
          <w:highlight w:val="none"/>
        </w:rPr>
      </w:pPr>
      <w:r>
        <w:rPr>
          <w:rFonts w:hint="eastAsia" w:ascii="宋体" w:hAnsi="宋体" w:cs="宋体"/>
          <w:color w:val="000000"/>
          <w:sz w:val="24"/>
          <w:highlight w:val="none"/>
        </w:rPr>
        <w:t xml:space="preserve">联系电话：</w:t>
      </w:r>
      <w:r/>
    </w:p>
    <w:p>
      <w:pPr>
        <w:ind w:left="37" w:right="65" w:firstLine="498"/>
        <w:spacing w:before="4" w:line="359" w:lineRule="auto"/>
        <w:rPr>
          <w:rFonts w:hint="eastAsia" w:ascii="宋体" w:hAnsi="宋体" w:cs="宋体"/>
          <w:color w:val="000000"/>
          <w:sz w:val="24"/>
          <w:highlight w:val="none"/>
        </w:rPr>
      </w:pPr>
      <w:r>
        <w:rPr>
          <w:rFonts w:hint="eastAsia" w:ascii="宋体" w:hAnsi="宋体" w:cs="宋体"/>
          <w:color w:val="000000"/>
          <w:sz w:val="24"/>
          <w:highlight w:val="none"/>
        </w:rPr>
        <w:t xml:space="preserve">代表签字：</w:t>
      </w:r>
      <w:r/>
    </w:p>
    <w:p>
      <w:pPr>
        <w:ind w:right="65"/>
        <w:spacing w:before="4" w:line="359" w:lineRule="auto"/>
        <w:rPr>
          <w:rFonts w:hint="eastAsia" w:ascii="宋体" w:hAnsi="宋体" w:cs="宋体"/>
          <w:color w:val="000000"/>
          <w:sz w:val="24"/>
          <w:highlight w:val="none"/>
        </w:rPr>
      </w:pPr>
      <w:r>
        <w:rPr>
          <w:rFonts w:hint="eastAsia" w:ascii="宋体" w:hAnsi="宋体" w:cs="宋体"/>
          <w:color w:val="000000"/>
          <w:sz w:val="24"/>
          <w:highlight w:val="none"/>
        </w:rPr>
      </w:r>
      <w:r/>
    </w:p>
    <w:p>
      <w:pPr>
        <w:ind w:left="37" w:right="65" w:firstLine="498"/>
        <w:spacing w:before="4" w:line="359" w:lineRule="auto"/>
        <w:rPr>
          <w:rFonts w:hint="eastAsia" w:ascii="宋体" w:hAnsi="宋体" w:cs="宋体"/>
          <w:color w:val="000000"/>
          <w:sz w:val="24"/>
          <w:highlight w:val="none"/>
        </w:rPr>
      </w:pPr>
      <w:r>
        <w:rPr>
          <w:rFonts w:hint="eastAsia" w:ascii="宋体" w:hAnsi="宋体" w:cs="宋体"/>
          <w:color w:val="000000"/>
          <w:sz w:val="24"/>
          <w:highlight w:val="none"/>
        </w:rPr>
        <w:t xml:space="preserve">乙方（单位盖章）：</w:t>
      </w:r>
      <w:r/>
    </w:p>
    <w:p>
      <w:pPr>
        <w:ind w:left="37" w:right="65" w:firstLine="498"/>
        <w:spacing w:before="4" w:line="359" w:lineRule="auto"/>
        <w:rPr>
          <w:rFonts w:hint="eastAsia" w:ascii="宋体" w:hAnsi="宋体" w:cs="宋体"/>
          <w:color w:val="000000"/>
          <w:sz w:val="24"/>
          <w:highlight w:val="none"/>
        </w:rPr>
      </w:pPr>
      <w:r>
        <w:rPr>
          <w:rFonts w:hint="eastAsia" w:ascii="宋体" w:hAnsi="宋体" w:cs="宋体"/>
          <w:color w:val="000000"/>
          <w:sz w:val="24"/>
          <w:highlight w:val="none"/>
        </w:rPr>
        <w:t xml:space="preserve">地    址：</w:t>
      </w:r>
      <w:r/>
    </w:p>
    <w:p>
      <w:pPr>
        <w:ind w:left="37" w:right="65" w:firstLine="498"/>
        <w:spacing w:before="4" w:line="359" w:lineRule="auto"/>
        <w:rPr>
          <w:rFonts w:hint="eastAsia" w:ascii="宋体" w:hAnsi="宋体" w:cs="宋体"/>
          <w:color w:val="000000"/>
          <w:sz w:val="24"/>
          <w:highlight w:val="none"/>
        </w:rPr>
      </w:pPr>
      <w:r>
        <w:rPr>
          <w:rFonts w:hint="eastAsia" w:ascii="宋体" w:hAnsi="宋体" w:cs="宋体"/>
          <w:color w:val="000000"/>
          <w:sz w:val="24"/>
          <w:highlight w:val="none"/>
        </w:rPr>
        <w:t xml:space="preserve">联系电话：</w:t>
      </w:r>
      <w:r/>
    </w:p>
    <w:p>
      <w:pPr>
        <w:ind w:left="37" w:right="65" w:firstLine="498"/>
        <w:spacing w:before="4" w:line="359" w:lineRule="auto"/>
        <w:rPr>
          <w:rFonts w:hint="eastAsia" w:ascii="宋体" w:hAnsi="宋体" w:cs="宋体"/>
          <w:color w:val="000000"/>
          <w:sz w:val="24"/>
          <w:highlight w:val="none"/>
        </w:rPr>
      </w:pPr>
      <w:r>
        <w:rPr>
          <w:rFonts w:hint="eastAsia" w:ascii="宋体" w:hAnsi="宋体" w:cs="宋体"/>
          <w:color w:val="000000"/>
          <w:sz w:val="24"/>
          <w:highlight w:val="none"/>
        </w:rPr>
        <w:t xml:space="preserve">代表签字：</w:t>
      </w:r>
      <w:r/>
    </w:p>
    <w:p>
      <w:pPr>
        <w:ind w:firstLine="357"/>
        <w:jc w:val="right"/>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合同签订日期：    年  月  日</w:t>
      </w:r>
      <w:bookmarkStart w:id="149" w:name="_Toc237516017"/>
      <w:r/>
      <w:bookmarkStart w:id="150" w:name="_Toc477072491"/>
      <w:r/>
      <w:bookmarkStart w:id="151" w:name="_Toc105940854"/>
      <w:r/>
      <w:r/>
    </w:p>
    <w:p>
      <w:pPr>
        <w:rPr>
          <w:rFonts w:hint="eastAsia" w:ascii="宋体" w:hAnsi="宋体" w:cs="宋体"/>
          <w:bCs/>
          <w:color w:val="000000"/>
          <w:sz w:val="24"/>
          <w:highlight w:val="none"/>
        </w:rPr>
      </w:pPr>
      <w:r>
        <w:rPr>
          <w:rFonts w:hint="eastAsia" w:ascii="宋体" w:hAnsi="宋体" w:cs="宋体"/>
          <w:bCs/>
          <w:color w:val="000000"/>
          <w:sz w:val="24"/>
          <w:highlight w:val="none"/>
        </w:rPr>
        <w:br w:type="page" w:clear="all"/>
      </w:r>
      <w:r/>
    </w:p>
    <w:p>
      <w:pPr>
        <w:ind w:left="0" w:firstLine="0"/>
        <w:jc w:val="center"/>
        <w:spacing w:line="360" w:lineRule="auto"/>
        <w:shd w:val="clear" w:color="auto" w:fill="ffffff"/>
        <w:rPr>
          <w:rStyle w:val="1682"/>
          <w:rFonts w:hint="eastAsia" w:ascii="宋体" w:hAnsi="宋体" w:eastAsia="宋体" w:cs="宋体"/>
          <w:color w:val="000000"/>
          <w:szCs w:val="32"/>
          <w:highlight w:val="none"/>
        </w:rPr>
        <w:outlineLvl w:val="0"/>
      </w:pPr>
      <w:r/>
      <w:bookmarkStart w:id="152" w:name="_Toc19658"/>
      <w:r>
        <w:rPr>
          <w:rStyle w:val="1682"/>
          <w:rFonts w:hint="eastAsia" w:ascii="宋体" w:hAnsi="宋体" w:eastAsia="宋体" w:cs="宋体"/>
          <w:color w:val="000000"/>
          <w:szCs w:val="32"/>
          <w:highlight w:val="none"/>
        </w:rPr>
        <w:t xml:space="preserve">第四部分 </w:t>
      </w:r>
      <w:bookmarkEnd w:id="149"/>
      <w:r>
        <w:rPr>
          <w:rStyle w:val="1682"/>
          <w:rFonts w:hint="eastAsia" w:ascii="宋体" w:hAnsi="宋体" w:eastAsia="宋体" w:cs="宋体"/>
          <w:color w:val="000000"/>
          <w:szCs w:val="32"/>
          <w:highlight w:val="none"/>
        </w:rPr>
        <w:t xml:space="preserve"> 项目采购需求</w:t>
      </w:r>
      <w:bookmarkEnd w:id="150"/>
      <w:r/>
      <w:bookmarkEnd w:id="151"/>
      <w:r/>
      <w:bookmarkEnd w:id="152"/>
      <w:r/>
      <w:r/>
    </w:p>
    <w:p>
      <w:pPr>
        <w:spacing w:line="360" w:lineRule="auto"/>
        <w:rPr>
          <w:rFonts w:ascii="宋体" w:hAnsi="宋体"/>
          <w:b/>
          <w:sz w:val="24"/>
          <w:szCs w:val="24"/>
          <w:highlight w:val="none"/>
        </w:rPr>
      </w:pPr>
      <w:r/>
      <w:bookmarkStart w:id="153" w:name="_Toc1600901986"/>
      <w:r>
        <w:rPr>
          <w:rFonts w:hint="eastAsia" w:ascii="宋体" w:hAnsi="宋体"/>
          <w:b/>
          <w:sz w:val="24"/>
          <w:szCs w:val="24"/>
          <w:highlight w:val="none"/>
        </w:rPr>
        <w:t xml:space="preserve">（一）项目介绍</w:t>
      </w:r>
      <w:r/>
    </w:p>
    <w:p>
      <w:pPr>
        <w:ind w:firstLine="420"/>
        <w:spacing w:line="360" w:lineRule="auto"/>
        <w:rPr>
          <w:rFonts w:ascii="宋体" w:hAnsi="宋体"/>
          <w:sz w:val="24"/>
          <w:szCs w:val="24"/>
          <w:highlight w:val="none"/>
          <w:shd w:val="clear" w:color="auto" w:fill="ffffff"/>
        </w:rPr>
      </w:pPr>
      <w:r>
        <w:rPr>
          <w:rFonts w:hint="eastAsia" w:ascii="宋体" w:hAnsi="宋体"/>
          <w:sz w:val="24"/>
          <w:szCs w:val="24"/>
          <w:highlight w:val="none"/>
          <w:shd w:val="clear" w:color="auto" w:fill="ffffff"/>
        </w:rPr>
        <w:t xml:space="preserve">1、政府统保对象。</w:t>
      </w:r>
      <w:r/>
    </w:p>
    <w:p>
      <w:pPr>
        <w:ind w:firstLine="420"/>
        <w:spacing w:line="360" w:lineRule="auto"/>
        <w:rPr>
          <w:rFonts w:hint="default" w:ascii="宋体" w:hAnsi="宋体" w:eastAsia="宋体"/>
          <w:sz w:val="24"/>
          <w:szCs w:val="24"/>
          <w:highlight w:val="none"/>
          <w:shd w:val="clear" w:color="auto" w:fill="ffffff"/>
          <w:lang w:val="en-US" w:eastAsia="zh-CN"/>
        </w:rPr>
      </w:pPr>
      <w:r>
        <w:rPr>
          <w:rFonts w:hint="eastAsia" w:ascii="宋体" w:hAnsi="宋体"/>
          <w:sz w:val="24"/>
          <w:szCs w:val="24"/>
          <w:highlight w:val="none"/>
          <w:shd w:val="clear" w:color="auto" w:fill="ffffff"/>
        </w:rPr>
        <w:t xml:space="preserve">镇江市</w:t>
      </w:r>
      <w:r>
        <w:rPr>
          <w:rFonts w:hint="eastAsia" w:ascii="宋体" w:hAnsi="宋体"/>
          <w:sz w:val="24"/>
          <w:szCs w:val="24"/>
          <w:highlight w:val="none"/>
          <w:shd w:val="clear" w:color="auto" w:fill="ffffff"/>
          <w:lang w:val="en-US" w:eastAsia="zh-CN"/>
        </w:rPr>
        <w:t xml:space="preserve">丹徒</w:t>
      </w:r>
      <w:r>
        <w:rPr>
          <w:rFonts w:hint="eastAsia" w:ascii="宋体" w:hAnsi="宋体"/>
          <w:sz w:val="24"/>
          <w:szCs w:val="24"/>
          <w:highlight w:val="none"/>
          <w:shd w:val="clear" w:color="auto" w:fill="ffffff"/>
        </w:rPr>
        <w:t xml:space="preserve">区政府统保对象包括60周岁及以上困难老年人和非困难老年人。其中困难老年人政府统保标准100元/人/年，非困难老年人政府统保标准5元/人/年。</w:t>
      </w:r>
      <w:r/>
    </w:p>
    <w:p>
      <w:pPr>
        <w:ind w:firstLine="420"/>
        <w:spacing w:line="360" w:lineRule="auto"/>
        <w:rPr>
          <w:rFonts w:hint="eastAsia" w:ascii="宋体" w:hAnsi="宋体" w:eastAsia="宋体"/>
          <w:sz w:val="24"/>
          <w:szCs w:val="24"/>
          <w:highlight w:val="none"/>
          <w:shd w:val="clear" w:color="auto" w:fill="ffffff"/>
          <w:lang w:val="en-US" w:eastAsia="zh-CN"/>
        </w:rPr>
      </w:pPr>
      <w:r>
        <w:rPr>
          <w:rFonts w:hint="eastAsia" w:ascii="宋体" w:hAnsi="宋体"/>
          <w:sz w:val="24"/>
          <w:szCs w:val="24"/>
          <w:highlight w:val="none"/>
          <w:shd w:val="clear" w:color="auto" w:fill="ffffff"/>
        </w:rPr>
        <w:t xml:space="preserve">2、采购人：本项目采购人和保费支付机构为“</w:t>
      </w:r>
      <w:r>
        <w:rPr>
          <w:rFonts w:hint="eastAsia" w:ascii="宋体" w:hAnsi="宋体"/>
          <w:sz w:val="24"/>
          <w:szCs w:val="24"/>
          <w:highlight w:val="none"/>
          <w:shd w:val="clear" w:color="auto" w:fill="ffffff"/>
          <w:lang w:eastAsia="zh-CN"/>
        </w:rPr>
        <w:t xml:space="preserve">镇江市丹徒区民政局</w:t>
      </w:r>
      <w:r>
        <w:rPr>
          <w:rFonts w:hint="eastAsia" w:ascii="宋体" w:hAnsi="宋体"/>
          <w:sz w:val="24"/>
          <w:szCs w:val="24"/>
          <w:highlight w:val="none"/>
          <w:shd w:val="clear" w:color="auto" w:fill="ffffff"/>
        </w:rPr>
        <w:t xml:space="preserve">”</w:t>
      </w:r>
      <w:r>
        <w:rPr>
          <w:rFonts w:hint="eastAsia" w:ascii="宋体" w:hAnsi="宋体"/>
          <w:sz w:val="24"/>
          <w:szCs w:val="24"/>
          <w:highlight w:val="none"/>
          <w:shd w:val="clear" w:color="auto" w:fill="ffffff"/>
          <w:lang w:eastAsia="zh-CN"/>
        </w:rPr>
        <w:t xml:space="preserve">。</w:t>
      </w:r>
      <w:r/>
    </w:p>
    <w:p>
      <w:pPr>
        <w:ind w:firstLine="420"/>
        <w:spacing w:line="360" w:lineRule="auto"/>
        <w:rPr>
          <w:rFonts w:hint="eastAsia" w:ascii="宋体" w:hAnsi="宋体" w:eastAsia="宋体"/>
          <w:sz w:val="24"/>
          <w:szCs w:val="24"/>
          <w:highlight w:val="none"/>
          <w:shd w:val="clear" w:color="auto" w:fill="ffffff"/>
          <w:lang w:eastAsia="zh-CN"/>
        </w:rPr>
      </w:pPr>
      <w:r>
        <w:rPr>
          <w:rFonts w:hint="eastAsia" w:ascii="宋体" w:hAnsi="宋体"/>
          <w:sz w:val="24"/>
          <w:szCs w:val="24"/>
          <w:highlight w:val="none"/>
          <w:shd w:val="clear" w:color="auto" w:fill="ffffff"/>
        </w:rPr>
        <w:t xml:space="preserve">3、投保人为“</w:t>
      </w:r>
      <w:r>
        <w:rPr>
          <w:rFonts w:hint="eastAsia" w:ascii="宋体" w:hAnsi="宋体"/>
          <w:sz w:val="24"/>
          <w:szCs w:val="24"/>
          <w:highlight w:val="none"/>
          <w:shd w:val="clear" w:color="auto" w:fill="ffffff"/>
          <w:lang w:eastAsia="zh-CN"/>
        </w:rPr>
        <w:t xml:space="preserve">镇江市丹徒区民政局</w:t>
      </w:r>
      <w:r>
        <w:rPr>
          <w:rFonts w:hint="eastAsia" w:ascii="宋体" w:hAnsi="宋体"/>
          <w:sz w:val="24"/>
          <w:szCs w:val="24"/>
          <w:highlight w:val="none"/>
          <w:shd w:val="clear" w:color="auto" w:fill="ffffff"/>
        </w:rPr>
        <w:t xml:space="preserve">”</w:t>
      </w:r>
      <w:r>
        <w:rPr>
          <w:rFonts w:hint="eastAsia" w:ascii="宋体" w:hAnsi="宋体"/>
          <w:sz w:val="24"/>
          <w:szCs w:val="24"/>
          <w:highlight w:val="none"/>
          <w:shd w:val="clear" w:color="auto" w:fill="ffffff"/>
          <w:lang w:eastAsia="zh-CN"/>
        </w:rPr>
        <w:t xml:space="preserve">。</w:t>
      </w:r>
      <w:r/>
    </w:p>
    <w:p>
      <w:pPr>
        <w:ind w:firstLine="420"/>
        <w:spacing w:line="360" w:lineRule="auto"/>
        <w:rPr>
          <w:rFonts w:hint="eastAsia" w:ascii="宋体" w:hAnsi="宋体" w:eastAsia="宋体"/>
          <w:sz w:val="24"/>
          <w:szCs w:val="24"/>
          <w:highlight w:val="none"/>
          <w:shd w:val="clear" w:color="auto" w:fill="ffffff"/>
          <w:lang w:eastAsia="zh-CN"/>
        </w:rPr>
      </w:pPr>
      <w:r>
        <w:rPr>
          <w:rFonts w:hint="eastAsia" w:ascii="宋体" w:hAnsi="宋体"/>
          <w:sz w:val="24"/>
          <w:szCs w:val="24"/>
          <w:highlight w:val="none"/>
          <w:shd w:val="clear" w:color="auto" w:fill="ffffff"/>
        </w:rPr>
        <w:t xml:space="preserve">4、项目预算：</w:t>
      </w:r>
      <w:r>
        <w:rPr>
          <w:rFonts w:hint="eastAsia" w:ascii="宋体" w:hAnsi="宋体"/>
          <w:sz w:val="24"/>
          <w:szCs w:val="24"/>
          <w:highlight w:val="none"/>
          <w:shd w:val="clear" w:color="auto" w:fill="ffffff"/>
          <w:lang w:val="en-US" w:eastAsia="zh-CN"/>
        </w:rPr>
        <w:t xml:space="preserve">164</w:t>
      </w:r>
      <w:r>
        <w:rPr>
          <w:rFonts w:hint="eastAsia" w:ascii="宋体" w:hAnsi="宋体"/>
          <w:sz w:val="24"/>
          <w:szCs w:val="24"/>
          <w:highlight w:val="none"/>
          <w:shd w:val="clear" w:color="auto" w:fill="ffffff"/>
        </w:rPr>
        <w:t xml:space="preserve">万元</w:t>
      </w:r>
      <w:r>
        <w:rPr>
          <w:rFonts w:hint="eastAsia" w:ascii="宋体" w:hAnsi="宋体"/>
          <w:sz w:val="24"/>
          <w:szCs w:val="24"/>
          <w:highlight w:val="none"/>
          <w:shd w:val="clear" w:color="auto" w:fill="ffffff"/>
          <w:lang w:val="en-US" w:eastAsia="zh-CN"/>
        </w:rPr>
        <w:t xml:space="preserve">/两年</w:t>
      </w:r>
      <w:r>
        <w:rPr>
          <w:rFonts w:hint="eastAsia" w:ascii="宋体" w:hAnsi="宋体"/>
          <w:sz w:val="24"/>
          <w:szCs w:val="24"/>
          <w:highlight w:val="none"/>
          <w:shd w:val="clear" w:color="auto" w:fill="ffffff"/>
          <w:lang w:eastAsia="zh-CN"/>
        </w:rPr>
        <w:t xml:space="preserve">。</w:t>
      </w:r>
      <w:r/>
    </w:p>
    <w:p>
      <w:pPr>
        <w:ind w:firstLine="420"/>
        <w:spacing w:line="360" w:lineRule="auto"/>
        <w:rPr>
          <w:rFonts w:ascii="宋体" w:hAnsi="宋体"/>
          <w:sz w:val="24"/>
          <w:szCs w:val="24"/>
          <w:highlight w:val="none"/>
          <w:shd w:val="clear" w:color="auto" w:fill="ffffff"/>
        </w:rPr>
      </w:pPr>
      <w:r/>
      <w:bookmarkStart w:id="154" w:name="_Toc75367505"/>
      <w:r>
        <w:rPr>
          <w:rFonts w:hint="eastAsia" w:ascii="宋体" w:hAnsi="宋体"/>
          <w:sz w:val="24"/>
          <w:szCs w:val="24"/>
          <w:highlight w:val="none"/>
          <w:shd w:val="clear" w:color="auto" w:fill="ffffff"/>
        </w:rPr>
        <w:t xml:space="preserve">5、项目统保人数：</w:t>
      </w:r>
      <w:bookmarkEnd w:id="154"/>
      <w:r>
        <w:rPr>
          <w:rFonts w:hint="eastAsia" w:ascii="宋体" w:hAnsi="宋体"/>
          <w:sz w:val="24"/>
          <w:szCs w:val="24"/>
          <w:highlight w:val="none"/>
          <w:shd w:val="clear" w:color="auto" w:fill="ffffff"/>
        </w:rPr>
        <w:t xml:space="preserve">202</w:t>
      </w:r>
      <w:r>
        <w:rPr>
          <w:rFonts w:hint="eastAsia" w:ascii="宋体" w:hAnsi="宋体"/>
          <w:sz w:val="24"/>
          <w:szCs w:val="24"/>
          <w:highlight w:val="none"/>
          <w:shd w:val="clear" w:color="auto" w:fill="ffffff"/>
          <w:lang w:val="en-US" w:eastAsia="zh-CN"/>
        </w:rPr>
        <w:t xml:space="preserve">6</w:t>
      </w:r>
      <w:r>
        <w:rPr>
          <w:rFonts w:hint="eastAsia" w:ascii="宋体" w:hAnsi="宋体"/>
          <w:sz w:val="24"/>
          <w:szCs w:val="24"/>
          <w:highlight w:val="none"/>
          <w:shd w:val="clear" w:color="auto" w:fill="ffffff"/>
        </w:rPr>
        <w:t xml:space="preserve">年</w:t>
      </w:r>
      <w:r>
        <w:rPr>
          <w:rFonts w:hint="eastAsia" w:ascii="宋体" w:hAnsi="宋体"/>
          <w:sz w:val="24"/>
          <w:szCs w:val="24"/>
          <w:highlight w:val="none"/>
          <w:shd w:val="clear" w:color="auto" w:fill="ffffff"/>
          <w:lang w:val="en-US" w:eastAsia="zh-CN"/>
        </w:rPr>
        <w:t xml:space="preserve">约10.1</w:t>
      </w:r>
      <w:r>
        <w:rPr>
          <w:rFonts w:hint="eastAsia" w:ascii="宋体" w:hAnsi="宋体"/>
          <w:sz w:val="24"/>
          <w:szCs w:val="24"/>
          <w:highlight w:val="none"/>
          <w:shd w:val="clear" w:color="auto" w:fill="ffffff"/>
        </w:rPr>
        <w:t xml:space="preserve">万人</w:t>
      </w:r>
      <w:r>
        <w:rPr>
          <w:rFonts w:hint="eastAsia" w:ascii="宋体" w:hAnsi="宋体"/>
          <w:sz w:val="24"/>
          <w:szCs w:val="24"/>
          <w:highlight w:val="none"/>
          <w:shd w:val="clear" w:color="auto" w:fill="ffffff"/>
          <w:lang w:eastAsia="zh-CN"/>
        </w:rPr>
        <w:t xml:space="preserve">（</w:t>
      </w:r>
      <w:r>
        <w:rPr>
          <w:rFonts w:hint="eastAsia" w:ascii="宋体" w:hAnsi="宋体"/>
          <w:sz w:val="24"/>
          <w:szCs w:val="24"/>
          <w:highlight w:val="none"/>
          <w:shd w:val="clear" w:color="auto" w:fill="ffffff"/>
        </w:rPr>
        <w:t xml:space="preserve">其中困难老年人</w:t>
      </w:r>
      <w:r>
        <w:rPr>
          <w:rFonts w:hint="eastAsia" w:ascii="宋体" w:hAnsi="宋体"/>
          <w:sz w:val="24"/>
          <w:szCs w:val="24"/>
          <w:highlight w:val="none"/>
          <w:shd w:val="clear" w:color="auto" w:fill="ffffff"/>
          <w:lang w:val="en-US" w:eastAsia="zh-CN"/>
        </w:rPr>
        <w:t xml:space="preserve">约2900</w:t>
      </w:r>
      <w:r>
        <w:rPr>
          <w:rFonts w:hint="eastAsia" w:ascii="宋体" w:hAnsi="宋体"/>
          <w:sz w:val="24"/>
          <w:szCs w:val="24"/>
          <w:highlight w:val="none"/>
          <w:shd w:val="clear" w:color="auto" w:fill="ffffff"/>
        </w:rPr>
        <w:t xml:space="preserve">人，非困难老年人</w:t>
      </w:r>
      <w:r>
        <w:rPr>
          <w:rFonts w:hint="eastAsia" w:ascii="宋体" w:hAnsi="宋体"/>
          <w:sz w:val="24"/>
          <w:szCs w:val="24"/>
          <w:highlight w:val="none"/>
          <w:shd w:val="clear" w:color="auto" w:fill="ffffff"/>
          <w:lang w:val="en-US" w:eastAsia="zh-CN"/>
        </w:rPr>
        <w:t xml:space="preserve">约98000</w:t>
      </w:r>
      <w:r>
        <w:rPr>
          <w:rFonts w:hint="eastAsia" w:ascii="宋体" w:hAnsi="宋体"/>
          <w:sz w:val="24"/>
          <w:szCs w:val="24"/>
          <w:highlight w:val="none"/>
          <w:shd w:val="clear" w:color="auto" w:fill="ffffff"/>
        </w:rPr>
        <w:t xml:space="preserve">人</w:t>
      </w:r>
      <w:r>
        <w:rPr>
          <w:rFonts w:hint="eastAsia" w:ascii="宋体" w:hAnsi="宋体"/>
          <w:sz w:val="24"/>
          <w:szCs w:val="24"/>
          <w:highlight w:val="none"/>
          <w:shd w:val="clear" w:color="auto" w:fill="ffffff"/>
          <w:lang w:eastAsia="zh-CN"/>
        </w:rPr>
        <w:t xml:space="preserve">）</w:t>
      </w:r>
      <w:r>
        <w:rPr>
          <w:rFonts w:hint="eastAsia" w:ascii="宋体" w:hAnsi="宋体"/>
          <w:sz w:val="24"/>
          <w:szCs w:val="24"/>
          <w:highlight w:val="none"/>
          <w:shd w:val="clear" w:color="auto" w:fill="ffffff"/>
        </w:rPr>
        <w:t xml:space="preserve">，202</w:t>
      </w:r>
      <w:r>
        <w:rPr>
          <w:rFonts w:hint="eastAsia" w:ascii="宋体" w:hAnsi="宋体"/>
          <w:sz w:val="24"/>
          <w:szCs w:val="24"/>
          <w:highlight w:val="none"/>
          <w:shd w:val="clear" w:color="auto" w:fill="ffffff"/>
          <w:lang w:val="en-US" w:eastAsia="zh-CN"/>
        </w:rPr>
        <w:t xml:space="preserve">7</w:t>
      </w:r>
      <w:r>
        <w:rPr>
          <w:rFonts w:hint="eastAsia" w:ascii="宋体" w:hAnsi="宋体"/>
          <w:sz w:val="24"/>
          <w:szCs w:val="24"/>
          <w:highlight w:val="none"/>
          <w:shd w:val="clear" w:color="auto" w:fill="ffffff"/>
        </w:rPr>
        <w:t xml:space="preserve">年</w:t>
      </w:r>
      <w:r>
        <w:rPr>
          <w:rFonts w:hint="eastAsia" w:ascii="宋体" w:hAnsi="宋体"/>
          <w:sz w:val="24"/>
          <w:szCs w:val="24"/>
          <w:highlight w:val="none"/>
          <w:shd w:val="clear" w:color="auto" w:fill="ffffff"/>
          <w:lang w:val="en-US" w:eastAsia="zh-CN"/>
        </w:rPr>
        <w:t xml:space="preserve">约10.4</w:t>
      </w:r>
      <w:r>
        <w:rPr>
          <w:rFonts w:hint="eastAsia" w:ascii="宋体" w:hAnsi="宋体"/>
          <w:sz w:val="24"/>
          <w:szCs w:val="24"/>
          <w:highlight w:val="none"/>
          <w:shd w:val="clear" w:color="auto" w:fill="ffffff"/>
        </w:rPr>
        <w:t xml:space="preserve">万人</w:t>
      </w:r>
      <w:r>
        <w:rPr>
          <w:rFonts w:hint="eastAsia" w:ascii="宋体" w:hAnsi="宋体"/>
          <w:sz w:val="24"/>
          <w:szCs w:val="24"/>
          <w:highlight w:val="none"/>
          <w:shd w:val="clear" w:color="auto" w:fill="ffffff"/>
          <w:lang w:eastAsia="zh-CN"/>
        </w:rPr>
        <w:t xml:space="preserve">。</w:t>
      </w:r>
      <w:r>
        <w:rPr>
          <w:rFonts w:hint="eastAsia" w:ascii="宋体" w:hAnsi="宋体"/>
          <w:sz w:val="24"/>
          <w:szCs w:val="24"/>
          <w:highlight w:val="none"/>
          <w:shd w:val="clear" w:color="auto" w:fill="ffffff"/>
        </w:rPr>
        <w:t xml:space="preserve">当年度实际统保人数以投保人提供的人数为准。</w:t>
      </w:r>
      <w:r/>
    </w:p>
    <w:p>
      <w:pPr>
        <w:ind w:firstLine="420"/>
        <w:spacing w:line="360" w:lineRule="auto"/>
        <w:rPr>
          <w:rFonts w:hint="eastAsia" w:ascii="宋体" w:hAnsi="宋体" w:eastAsia="宋体"/>
          <w:sz w:val="24"/>
          <w:szCs w:val="24"/>
          <w:highlight w:val="none"/>
          <w:shd w:val="clear" w:color="auto" w:fill="ffffff"/>
          <w:lang w:eastAsia="zh-CN"/>
        </w:rPr>
      </w:pPr>
      <w:r>
        <w:rPr>
          <w:rFonts w:hint="eastAsia" w:ascii="宋体" w:hAnsi="宋体"/>
          <w:sz w:val="24"/>
          <w:szCs w:val="24"/>
          <w:highlight w:val="none"/>
          <w:shd w:val="clear" w:color="auto" w:fill="ffffff"/>
        </w:rPr>
        <w:t xml:space="preserve">6、服务时限：</w:t>
      </w:r>
      <w:r>
        <w:rPr>
          <w:rFonts w:hint="eastAsia" w:ascii="宋体" w:hAnsi="宋体"/>
          <w:sz w:val="24"/>
          <w:szCs w:val="24"/>
          <w:highlight w:val="none"/>
          <w:shd w:val="clear" w:color="auto" w:fill="ffffff"/>
          <w:lang w:val="en-US" w:eastAsia="zh-CN"/>
        </w:rPr>
        <w:t xml:space="preserve">合同签订后两</w:t>
      </w:r>
      <w:r>
        <w:rPr>
          <w:rFonts w:hint="eastAsia" w:ascii="宋体" w:hAnsi="宋体"/>
          <w:sz w:val="24"/>
          <w:szCs w:val="24"/>
          <w:highlight w:val="none"/>
          <w:shd w:val="clear" w:color="auto" w:fill="ffffff"/>
        </w:rPr>
        <w:t xml:space="preserve">年</w:t>
      </w:r>
      <w:r>
        <w:rPr>
          <w:rFonts w:hint="eastAsia" w:ascii="宋体" w:hAnsi="宋体"/>
          <w:sz w:val="24"/>
          <w:szCs w:val="24"/>
          <w:highlight w:val="none"/>
          <w:shd w:val="clear" w:color="auto" w:fill="ffffff"/>
          <w:lang w:eastAsia="zh-CN"/>
        </w:rPr>
        <w:t xml:space="preserve">。</w:t>
      </w:r>
      <w:r/>
    </w:p>
    <w:p>
      <w:pPr>
        <w:ind w:firstLine="420"/>
        <w:spacing w:line="360" w:lineRule="auto"/>
        <w:rPr>
          <w:rFonts w:ascii="宋体" w:hAnsi="宋体"/>
          <w:sz w:val="24"/>
          <w:szCs w:val="24"/>
          <w:highlight w:val="none"/>
          <w:shd w:val="clear" w:color="auto" w:fill="ffffff"/>
        </w:rPr>
      </w:pPr>
      <w:r>
        <w:rPr>
          <w:rFonts w:hint="eastAsia" w:ascii="宋体" w:hAnsi="宋体"/>
          <w:sz w:val="24"/>
          <w:szCs w:val="24"/>
          <w:highlight w:val="none"/>
          <w:shd w:val="clear" w:color="auto" w:fill="ffffff"/>
        </w:rPr>
        <w:t xml:space="preserve">7、本项目的中标人负责镇江市</w:t>
      </w:r>
      <w:r>
        <w:rPr>
          <w:rFonts w:hint="eastAsia" w:ascii="宋体" w:hAnsi="宋体"/>
          <w:sz w:val="24"/>
          <w:szCs w:val="24"/>
          <w:highlight w:val="none"/>
          <w:shd w:val="clear" w:color="auto" w:fill="ffffff"/>
          <w:lang w:val="en-US" w:eastAsia="zh-CN"/>
        </w:rPr>
        <w:t xml:space="preserve">丹徒</w:t>
      </w:r>
      <w:r>
        <w:rPr>
          <w:rFonts w:hint="eastAsia" w:ascii="宋体" w:hAnsi="宋体"/>
          <w:sz w:val="24"/>
          <w:szCs w:val="24"/>
          <w:highlight w:val="none"/>
          <w:shd w:val="clear" w:color="auto" w:fill="ffffff"/>
        </w:rPr>
        <w:t xml:space="preserve">区政府统保对象意外伤害保险项目的宣传、承保、理赔等工作。</w:t>
      </w:r>
      <w:bookmarkStart w:id="155" w:name="_Toc24244"/>
      <w:r/>
      <w:bookmarkEnd w:id="155"/>
      <w:r/>
      <w:bookmarkStart w:id="156" w:name="_Toc3613"/>
      <w:r/>
      <w:r/>
    </w:p>
    <w:p>
      <w:pPr>
        <w:spacing w:line="360" w:lineRule="auto"/>
        <w:rPr>
          <w:rFonts w:ascii="宋体" w:hAnsi="宋体"/>
          <w:b/>
          <w:sz w:val="24"/>
          <w:szCs w:val="24"/>
          <w:highlight w:val="none"/>
        </w:rPr>
      </w:pPr>
      <w:r>
        <w:rPr>
          <w:rFonts w:hint="eastAsia" w:ascii="宋体" w:hAnsi="宋体"/>
          <w:b/>
          <w:sz w:val="24"/>
          <w:szCs w:val="24"/>
          <w:highlight w:val="none"/>
        </w:rPr>
        <w:t xml:space="preserve">（</w:t>
      </w:r>
      <w:r>
        <w:rPr>
          <w:rFonts w:hint="eastAsia" w:ascii="宋体" w:hAnsi="宋体"/>
          <w:b/>
          <w:sz w:val="24"/>
          <w:szCs w:val="24"/>
          <w:highlight w:val="none"/>
          <w:lang w:val="en-US" w:eastAsia="zh-CN"/>
        </w:rPr>
        <w:t xml:space="preserve">二</w:t>
      </w:r>
      <w:r>
        <w:rPr>
          <w:rFonts w:hint="eastAsia" w:ascii="宋体" w:hAnsi="宋体"/>
          <w:b/>
          <w:sz w:val="24"/>
          <w:szCs w:val="24"/>
          <w:highlight w:val="none"/>
        </w:rPr>
        <w:t xml:space="preserve">）</w:t>
      </w:r>
      <w:bookmarkEnd w:id="156"/>
      <w:r>
        <w:rPr>
          <w:rFonts w:hint="eastAsia" w:ascii="宋体" w:hAnsi="宋体"/>
          <w:b/>
          <w:sz w:val="24"/>
          <w:szCs w:val="24"/>
          <w:highlight w:val="none"/>
        </w:rPr>
        <w:t xml:space="preserve">保险方案要求</w:t>
      </w:r>
      <w:r/>
    </w:p>
    <w:p>
      <w:pPr>
        <w:ind w:firstLine="420"/>
        <w:spacing w:line="360" w:lineRule="auto"/>
        <w:rPr>
          <w:rFonts w:ascii="宋体" w:hAnsi="宋体"/>
          <w:sz w:val="24"/>
          <w:szCs w:val="24"/>
          <w:highlight w:val="none"/>
          <w:shd w:val="clear" w:color="auto" w:fill="ffffff"/>
        </w:rPr>
      </w:pPr>
      <w:r/>
      <w:bookmarkStart w:id="157" w:name="_Toc75367506"/>
      <w:r>
        <w:rPr>
          <w:rFonts w:hint="eastAsia" w:ascii="宋体" w:hAnsi="宋体"/>
          <w:sz w:val="24"/>
          <w:szCs w:val="24"/>
          <w:highlight w:val="none"/>
          <w:shd w:val="clear" w:color="auto" w:fill="ffffff"/>
        </w:rPr>
        <w:t xml:space="preserve">1、保险险种名称及条款报备:</w:t>
      </w:r>
      <w:bookmarkEnd w:id="157"/>
      <w:r/>
      <w:r/>
    </w:p>
    <w:p>
      <w:pPr>
        <w:ind w:firstLine="420"/>
        <w:spacing w:line="360" w:lineRule="auto"/>
        <w:rPr>
          <w:rFonts w:ascii="宋体" w:hAnsi="宋体"/>
          <w:sz w:val="24"/>
          <w:szCs w:val="24"/>
          <w:highlight w:val="none"/>
          <w:shd w:val="clear" w:color="auto" w:fill="ffffff"/>
        </w:rPr>
      </w:pPr>
      <w:r/>
      <w:bookmarkStart w:id="158" w:name="_Toc75367507"/>
      <w:r>
        <w:rPr>
          <w:rFonts w:hint="eastAsia" w:ascii="宋体" w:hAnsi="宋体"/>
          <w:sz w:val="24"/>
          <w:szCs w:val="24"/>
          <w:highlight w:val="none"/>
          <w:shd w:val="clear" w:color="auto" w:fill="ffffff"/>
        </w:rPr>
        <w:t xml:space="preserve">本项目涉及保险险种范围：人身意外伤害保险、人身意外医疗保险、人身意外住院津贴保险 (包括但不限于以上险种)。</w:t>
      </w:r>
      <w:bookmarkEnd w:id="158"/>
      <w:r/>
      <w:r/>
    </w:p>
    <w:p>
      <w:pPr>
        <w:ind w:firstLine="420"/>
        <w:spacing w:line="360" w:lineRule="auto"/>
        <w:rPr>
          <w:rFonts w:ascii="宋体" w:hAnsi="宋体"/>
          <w:sz w:val="24"/>
          <w:szCs w:val="24"/>
          <w:highlight w:val="none"/>
          <w:shd w:val="clear" w:color="auto" w:fill="ffffff"/>
        </w:rPr>
      </w:pPr>
      <w:r/>
      <w:bookmarkStart w:id="159" w:name="_Toc75367508"/>
      <w:r>
        <w:rPr>
          <w:rFonts w:hint="eastAsia" w:ascii="宋体" w:hAnsi="宋体"/>
          <w:sz w:val="24"/>
          <w:szCs w:val="24"/>
          <w:highlight w:val="none"/>
          <w:shd w:val="clear" w:color="auto" w:fill="ffffff"/>
        </w:rPr>
        <w:t xml:space="preserve">本项目保险条款名称以中标人向国家监管部门报备的条款名称为准。磋商中所用各条款须充分响应本采购文件所涵盖的保险责任，若有差异，需要在差异表中体现，并自行履行条款报备手续，否则将严重影响实质性响应程度。</w:t>
      </w:r>
      <w:bookmarkEnd w:id="159"/>
      <w:r/>
      <w:r/>
    </w:p>
    <w:p>
      <w:pPr>
        <w:ind w:firstLine="420"/>
        <w:spacing w:line="360" w:lineRule="auto"/>
        <w:rPr>
          <w:rFonts w:ascii="宋体" w:hAnsi="宋体"/>
          <w:sz w:val="24"/>
          <w:szCs w:val="24"/>
          <w:highlight w:val="none"/>
          <w:shd w:val="clear" w:color="auto" w:fill="ffffff"/>
        </w:rPr>
      </w:pPr>
      <w:r>
        <w:rPr>
          <w:rFonts w:hint="eastAsia" w:ascii="宋体" w:hAnsi="宋体"/>
          <w:sz w:val="24"/>
          <w:szCs w:val="24"/>
          <w:highlight w:val="none"/>
          <w:shd w:val="clear" w:color="auto" w:fill="ffffff"/>
        </w:rPr>
        <w:t xml:space="preserve">2、保险方案：</w:t>
      </w:r>
      <w:r/>
    </w:p>
    <w:tbl>
      <w:tblPr>
        <w:tblStyle w:val="1489"/>
        <w:tblW w:w="91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45"/>
        <w:gridCol w:w="7665"/>
      </w:tblGrid>
      <w:tr>
        <w:trPr>
          <w:jc w:val="center"/>
          <w:trHeight w:val="851" w:hRule="exact"/>
        </w:trPr>
        <w:tc>
          <w:tcPr>
            <w:tcW w:w="1445" w:type="dxa"/>
            <w:vAlign w:val="center"/>
            <w:textDirection w:val="lrTb"/>
            <w:noWrap/>
          </w:tcPr>
          <w:p>
            <w:pPr>
              <w:jc w:val="center"/>
              <w:spacing w:line="360" w:lineRule="auto"/>
              <w:rPr>
                <w:rFonts w:ascii="宋体" w:hAnsi="宋体"/>
                <w:sz w:val="24"/>
                <w:szCs w:val="24"/>
                <w:highlight w:val="none"/>
                <w:shd w:val="clear" w:color="auto" w:fill="ffffff"/>
              </w:rPr>
            </w:pPr>
            <w:r>
              <w:rPr>
                <w:rFonts w:hint="eastAsia" w:ascii="宋体" w:hAnsi="宋体"/>
                <w:sz w:val="24"/>
                <w:szCs w:val="24"/>
                <w:highlight w:val="none"/>
                <w:shd w:val="clear" w:color="auto" w:fill="ffffff"/>
              </w:rPr>
              <w:t xml:space="preserve">项目名称</w:t>
            </w:r>
            <w:r/>
          </w:p>
        </w:tc>
        <w:tc>
          <w:tcPr>
            <w:tcW w:w="7665" w:type="dxa"/>
            <w:vAlign w:val="center"/>
            <w:textDirection w:val="lrTb"/>
            <w:noWrap/>
          </w:tcPr>
          <w:p>
            <w:pPr>
              <w:spacing w:line="360" w:lineRule="auto"/>
              <w:rPr>
                <w:rFonts w:ascii="宋体" w:hAnsi="宋体"/>
                <w:sz w:val="24"/>
                <w:szCs w:val="24"/>
                <w:highlight w:val="none"/>
                <w:shd w:val="clear" w:color="auto" w:fill="ffffff"/>
              </w:rPr>
            </w:pPr>
            <w:r>
              <w:rPr>
                <w:rFonts w:hint="eastAsia" w:ascii="宋体" w:hAnsi="宋体"/>
                <w:sz w:val="24"/>
                <w:szCs w:val="24"/>
                <w:highlight w:val="none"/>
                <w:shd w:val="clear" w:color="auto" w:fill="ffffff"/>
              </w:rPr>
              <w:t xml:space="preserve">镇江市丹徒区2026-2027年老年人意外伤害保险采购项目</w:t>
            </w:r>
            <w:r/>
          </w:p>
        </w:tc>
      </w:tr>
      <w:tr>
        <w:trPr>
          <w:jc w:val="center"/>
          <w:trHeight w:val="851" w:hRule="exact"/>
        </w:trPr>
        <w:tc>
          <w:tcPr>
            <w:tcW w:w="1445" w:type="dxa"/>
            <w:vAlign w:val="center"/>
            <w:textDirection w:val="lrTb"/>
            <w:noWrap/>
          </w:tcPr>
          <w:p>
            <w:pPr>
              <w:jc w:val="center"/>
              <w:spacing w:line="360" w:lineRule="auto"/>
              <w:rPr>
                <w:rFonts w:ascii="宋体" w:hAnsi="宋体"/>
                <w:sz w:val="24"/>
                <w:szCs w:val="24"/>
                <w:highlight w:val="none"/>
                <w:shd w:val="clear" w:color="auto" w:fill="ffffff"/>
              </w:rPr>
            </w:pPr>
            <w:r>
              <w:rPr>
                <w:rFonts w:hint="eastAsia" w:ascii="宋体" w:hAnsi="宋体"/>
                <w:sz w:val="24"/>
                <w:szCs w:val="24"/>
                <w:highlight w:val="none"/>
                <w:shd w:val="clear" w:color="auto" w:fill="ffffff"/>
              </w:rPr>
              <w:t xml:space="preserve">投保人</w:t>
            </w:r>
            <w:r/>
          </w:p>
        </w:tc>
        <w:tc>
          <w:tcPr>
            <w:tcW w:w="7665" w:type="dxa"/>
            <w:vAlign w:val="center"/>
            <w:textDirection w:val="lrTb"/>
            <w:noWrap/>
          </w:tcPr>
          <w:p>
            <w:pPr>
              <w:spacing w:line="360" w:lineRule="auto"/>
              <w:rPr>
                <w:rFonts w:hint="eastAsia" w:ascii="宋体" w:hAnsi="宋体" w:eastAsia="宋体"/>
                <w:sz w:val="24"/>
                <w:szCs w:val="24"/>
                <w:highlight w:val="none"/>
                <w:shd w:val="clear" w:color="auto" w:fill="ffffff"/>
                <w:lang w:eastAsia="zh-CN"/>
              </w:rPr>
            </w:pPr>
            <w:r>
              <w:rPr>
                <w:rFonts w:hint="eastAsia" w:ascii="宋体" w:hAnsi="宋体"/>
                <w:sz w:val="24"/>
                <w:szCs w:val="24"/>
                <w:highlight w:val="none"/>
                <w:shd w:val="clear" w:color="auto" w:fill="ffffff"/>
                <w:lang w:eastAsia="zh-CN"/>
              </w:rPr>
              <w:t xml:space="preserve">镇江市丹徒区民政局</w:t>
            </w:r>
            <w:r/>
          </w:p>
        </w:tc>
      </w:tr>
      <w:tr>
        <w:trPr>
          <w:jc w:val="center"/>
          <w:trHeight w:val="851" w:hRule="exact"/>
        </w:trPr>
        <w:tc>
          <w:tcPr>
            <w:tcW w:w="1445" w:type="dxa"/>
            <w:vAlign w:val="center"/>
            <w:textDirection w:val="lrTb"/>
            <w:noWrap/>
          </w:tcPr>
          <w:p>
            <w:pPr>
              <w:jc w:val="center"/>
              <w:spacing w:line="360" w:lineRule="auto"/>
              <w:rPr>
                <w:rFonts w:ascii="宋体" w:hAnsi="宋体"/>
                <w:sz w:val="24"/>
                <w:szCs w:val="24"/>
                <w:highlight w:val="none"/>
                <w:shd w:val="clear" w:color="auto" w:fill="ffffff"/>
              </w:rPr>
            </w:pPr>
            <w:r>
              <w:rPr>
                <w:rFonts w:hint="eastAsia" w:ascii="宋体" w:hAnsi="宋体"/>
                <w:sz w:val="24"/>
                <w:szCs w:val="24"/>
                <w:highlight w:val="none"/>
                <w:shd w:val="clear" w:color="auto" w:fill="ffffff"/>
              </w:rPr>
              <w:t xml:space="preserve">承保区域</w:t>
            </w:r>
            <w:r/>
          </w:p>
        </w:tc>
        <w:tc>
          <w:tcPr>
            <w:tcW w:w="7665" w:type="dxa"/>
            <w:vAlign w:val="center"/>
            <w:textDirection w:val="lrTb"/>
            <w:noWrap/>
          </w:tcPr>
          <w:p>
            <w:pPr>
              <w:spacing w:line="360" w:lineRule="auto"/>
              <w:rPr>
                <w:rFonts w:ascii="宋体" w:hAnsi="宋体"/>
                <w:sz w:val="24"/>
                <w:szCs w:val="24"/>
                <w:highlight w:val="none"/>
                <w:shd w:val="clear" w:color="auto" w:fill="ffffff"/>
              </w:rPr>
            </w:pPr>
            <w:r>
              <w:rPr>
                <w:rFonts w:hint="eastAsia" w:ascii="宋体" w:hAnsi="宋体"/>
                <w:sz w:val="24"/>
                <w:szCs w:val="24"/>
                <w:highlight w:val="none"/>
                <w:shd w:val="clear" w:color="auto" w:fill="ffffff"/>
              </w:rPr>
              <w:t xml:space="preserve">镇江市</w:t>
            </w:r>
            <w:r>
              <w:rPr>
                <w:rFonts w:hint="eastAsia" w:ascii="宋体" w:hAnsi="宋体"/>
                <w:sz w:val="24"/>
                <w:szCs w:val="24"/>
                <w:highlight w:val="none"/>
                <w:shd w:val="clear" w:color="auto" w:fill="ffffff"/>
                <w:lang w:val="en-US" w:eastAsia="zh-CN"/>
              </w:rPr>
              <w:t xml:space="preserve">丹徒</w:t>
            </w:r>
            <w:r>
              <w:rPr>
                <w:rFonts w:hint="eastAsia" w:ascii="宋体" w:hAnsi="宋体"/>
                <w:sz w:val="24"/>
                <w:szCs w:val="24"/>
                <w:highlight w:val="none"/>
                <w:shd w:val="clear" w:color="auto" w:fill="ffffff"/>
              </w:rPr>
              <w:t xml:space="preserve">区</w:t>
            </w:r>
            <w:r/>
          </w:p>
        </w:tc>
      </w:tr>
      <w:tr>
        <w:trPr>
          <w:jc w:val="center"/>
          <w:trHeight w:val="851" w:hRule="exact"/>
        </w:trPr>
        <w:tc>
          <w:tcPr>
            <w:tcW w:w="1445" w:type="dxa"/>
            <w:vAlign w:val="center"/>
            <w:textDirection w:val="lrTb"/>
            <w:noWrap/>
          </w:tcPr>
          <w:p>
            <w:pPr>
              <w:jc w:val="center"/>
              <w:spacing w:line="360" w:lineRule="auto"/>
              <w:rPr>
                <w:rFonts w:ascii="宋体" w:hAnsi="宋体"/>
                <w:sz w:val="24"/>
                <w:szCs w:val="24"/>
                <w:highlight w:val="none"/>
                <w:shd w:val="clear" w:color="auto" w:fill="ffffff"/>
              </w:rPr>
            </w:pPr>
            <w:r>
              <w:rPr>
                <w:rFonts w:hint="eastAsia" w:ascii="宋体" w:hAnsi="宋体"/>
                <w:sz w:val="24"/>
                <w:szCs w:val="24"/>
                <w:highlight w:val="none"/>
                <w:shd w:val="clear" w:color="auto" w:fill="ffffff"/>
              </w:rPr>
              <w:t xml:space="preserve">总人数</w:t>
            </w:r>
            <w:r/>
          </w:p>
        </w:tc>
        <w:tc>
          <w:tcPr>
            <w:tcW w:w="7665" w:type="dxa"/>
            <w:vAlign w:val="center"/>
            <w:textDirection w:val="lrTb"/>
            <w:noWrap/>
          </w:tcPr>
          <w:p>
            <w:pPr>
              <w:spacing w:line="360" w:lineRule="auto"/>
              <w:rPr>
                <w:rFonts w:hint="eastAsia" w:ascii="宋体" w:hAnsi="宋体" w:eastAsia="宋体"/>
                <w:sz w:val="24"/>
                <w:szCs w:val="24"/>
                <w:highlight w:val="none"/>
                <w:shd w:val="clear" w:color="auto" w:fill="ffffff"/>
                <w:lang w:eastAsia="zh-CN"/>
              </w:rPr>
            </w:pPr>
            <w:r>
              <w:rPr>
                <w:rFonts w:hint="eastAsia" w:ascii="宋体" w:hAnsi="宋体"/>
                <w:sz w:val="24"/>
                <w:szCs w:val="24"/>
                <w:highlight w:val="none"/>
                <w:shd w:val="clear" w:color="auto" w:fill="ffffff"/>
              </w:rPr>
              <w:t xml:space="preserve">202</w:t>
            </w:r>
            <w:r>
              <w:rPr>
                <w:rFonts w:hint="eastAsia" w:ascii="宋体" w:hAnsi="宋体"/>
                <w:sz w:val="24"/>
                <w:szCs w:val="24"/>
                <w:highlight w:val="none"/>
                <w:shd w:val="clear" w:color="auto" w:fill="ffffff"/>
                <w:lang w:val="en-US" w:eastAsia="zh-CN"/>
              </w:rPr>
              <w:t xml:space="preserve">6</w:t>
            </w:r>
            <w:r>
              <w:rPr>
                <w:rFonts w:hint="eastAsia" w:ascii="宋体" w:hAnsi="宋体"/>
                <w:sz w:val="24"/>
                <w:szCs w:val="24"/>
                <w:highlight w:val="none"/>
                <w:shd w:val="clear" w:color="auto" w:fill="ffffff"/>
              </w:rPr>
              <w:t xml:space="preserve">年</w:t>
            </w:r>
            <w:r>
              <w:rPr>
                <w:rFonts w:hint="eastAsia" w:ascii="宋体" w:hAnsi="宋体"/>
                <w:sz w:val="24"/>
                <w:szCs w:val="24"/>
                <w:highlight w:val="none"/>
                <w:shd w:val="clear" w:color="auto" w:fill="ffffff"/>
                <w:lang w:val="en-US" w:eastAsia="zh-CN"/>
              </w:rPr>
              <w:t xml:space="preserve">约10.1</w:t>
            </w:r>
            <w:r>
              <w:rPr>
                <w:rFonts w:hint="eastAsia" w:ascii="宋体" w:hAnsi="宋体"/>
                <w:sz w:val="24"/>
                <w:szCs w:val="24"/>
                <w:highlight w:val="none"/>
                <w:shd w:val="clear" w:color="auto" w:fill="ffffff"/>
              </w:rPr>
              <w:t xml:space="preserve">万人，202</w:t>
            </w:r>
            <w:r>
              <w:rPr>
                <w:rFonts w:hint="eastAsia" w:ascii="宋体" w:hAnsi="宋体"/>
                <w:sz w:val="24"/>
                <w:szCs w:val="24"/>
                <w:highlight w:val="none"/>
                <w:shd w:val="clear" w:color="auto" w:fill="ffffff"/>
                <w:lang w:val="en-US" w:eastAsia="zh-CN"/>
              </w:rPr>
              <w:t xml:space="preserve">7</w:t>
            </w:r>
            <w:r>
              <w:rPr>
                <w:rFonts w:hint="eastAsia" w:ascii="宋体" w:hAnsi="宋体"/>
                <w:sz w:val="24"/>
                <w:szCs w:val="24"/>
                <w:highlight w:val="none"/>
                <w:shd w:val="clear" w:color="auto" w:fill="ffffff"/>
              </w:rPr>
              <w:t xml:space="preserve">年</w:t>
            </w:r>
            <w:r>
              <w:rPr>
                <w:rFonts w:hint="eastAsia" w:ascii="宋体" w:hAnsi="宋体"/>
                <w:sz w:val="24"/>
                <w:szCs w:val="24"/>
                <w:highlight w:val="none"/>
                <w:shd w:val="clear" w:color="auto" w:fill="ffffff"/>
                <w:lang w:val="en-US" w:eastAsia="zh-CN"/>
              </w:rPr>
              <w:t xml:space="preserve">约10.4</w:t>
            </w:r>
            <w:r>
              <w:rPr>
                <w:rFonts w:hint="eastAsia" w:ascii="宋体" w:hAnsi="宋体"/>
                <w:sz w:val="24"/>
                <w:szCs w:val="24"/>
                <w:highlight w:val="none"/>
                <w:shd w:val="clear" w:color="auto" w:fill="ffffff"/>
              </w:rPr>
              <w:t xml:space="preserve">万人</w:t>
            </w:r>
            <w:r>
              <w:rPr>
                <w:rFonts w:hint="eastAsia" w:ascii="宋体" w:hAnsi="宋体"/>
                <w:sz w:val="24"/>
                <w:szCs w:val="24"/>
                <w:highlight w:val="none"/>
                <w:shd w:val="clear" w:color="auto" w:fill="ffffff"/>
                <w:lang w:eastAsia="zh-CN"/>
              </w:rPr>
              <w:t xml:space="preserve">。</w:t>
            </w:r>
            <w:r/>
          </w:p>
        </w:tc>
      </w:tr>
      <w:tr>
        <w:trPr>
          <w:jc w:val="center"/>
          <w:trHeight w:val="851" w:hRule="exact"/>
        </w:trPr>
        <w:tc>
          <w:tcPr>
            <w:tcW w:w="1445" w:type="dxa"/>
            <w:vAlign w:val="center"/>
            <w:textDirection w:val="lrTb"/>
            <w:noWrap/>
          </w:tcPr>
          <w:p>
            <w:pPr>
              <w:jc w:val="center"/>
              <w:spacing w:line="360" w:lineRule="auto"/>
              <w:rPr>
                <w:rFonts w:ascii="宋体" w:hAnsi="宋体"/>
                <w:sz w:val="24"/>
                <w:szCs w:val="24"/>
                <w:highlight w:val="none"/>
                <w:shd w:val="clear" w:color="auto" w:fill="ffffff"/>
              </w:rPr>
            </w:pPr>
            <w:r>
              <w:rPr>
                <w:rFonts w:hint="eastAsia" w:ascii="宋体" w:hAnsi="宋体"/>
                <w:sz w:val="24"/>
                <w:szCs w:val="24"/>
                <w:highlight w:val="none"/>
                <w:shd w:val="clear" w:color="auto" w:fill="ffffff"/>
              </w:rPr>
              <w:t xml:space="preserve">保障对象</w:t>
            </w:r>
            <w:r/>
          </w:p>
        </w:tc>
        <w:tc>
          <w:tcPr>
            <w:tcW w:w="7665" w:type="dxa"/>
            <w:vAlign w:val="center"/>
            <w:textDirection w:val="lrTb"/>
            <w:noWrap/>
          </w:tcPr>
          <w:p>
            <w:pPr>
              <w:spacing w:line="360" w:lineRule="auto"/>
              <w:rPr>
                <w:rFonts w:ascii="宋体" w:hAnsi="宋体"/>
                <w:sz w:val="24"/>
                <w:szCs w:val="24"/>
                <w:highlight w:val="none"/>
                <w:shd w:val="clear" w:color="auto" w:fill="ffffff"/>
              </w:rPr>
            </w:pPr>
            <w:r>
              <w:rPr>
                <w:rFonts w:hint="eastAsia" w:ascii="宋体" w:hAnsi="宋体"/>
                <w:sz w:val="24"/>
                <w:szCs w:val="24"/>
                <w:highlight w:val="none"/>
                <w:shd w:val="clear" w:color="auto" w:fill="ffffff"/>
              </w:rPr>
              <w:t xml:space="preserve">镇江市</w:t>
            </w:r>
            <w:r>
              <w:rPr>
                <w:rFonts w:hint="eastAsia" w:ascii="宋体" w:hAnsi="宋体"/>
                <w:sz w:val="24"/>
                <w:szCs w:val="24"/>
                <w:highlight w:val="none"/>
                <w:shd w:val="clear" w:color="auto" w:fill="ffffff"/>
                <w:lang w:val="en-US" w:eastAsia="zh-CN"/>
              </w:rPr>
              <w:t xml:space="preserve">丹徒</w:t>
            </w:r>
            <w:r>
              <w:rPr>
                <w:rFonts w:hint="eastAsia" w:ascii="宋体" w:hAnsi="宋体"/>
                <w:sz w:val="24"/>
                <w:szCs w:val="24"/>
                <w:highlight w:val="none"/>
                <w:shd w:val="clear" w:color="auto" w:fill="ffffff"/>
              </w:rPr>
              <w:t xml:space="preserve">区内户籍且年满60周岁及以上老年人</w:t>
            </w:r>
            <w:r/>
          </w:p>
        </w:tc>
      </w:tr>
      <w:tr>
        <w:trPr>
          <w:jc w:val="center"/>
          <w:trHeight w:val="2088"/>
        </w:trPr>
        <w:tc>
          <w:tcPr>
            <w:tcW w:w="1445" w:type="dxa"/>
            <w:vAlign w:val="center"/>
            <w:textDirection w:val="lrTb"/>
            <w:noWrap/>
          </w:tcPr>
          <w:p>
            <w:pPr>
              <w:spacing w:line="360" w:lineRule="auto"/>
              <w:rPr>
                <w:rFonts w:ascii="宋体" w:hAnsi="宋体"/>
                <w:sz w:val="24"/>
                <w:szCs w:val="24"/>
                <w:highlight w:val="none"/>
                <w:shd w:val="clear" w:color="auto" w:fill="ffffff"/>
              </w:rPr>
            </w:pPr>
            <w:r>
              <w:rPr>
                <w:rFonts w:hint="eastAsia" w:ascii="宋体" w:hAnsi="宋体"/>
                <w:sz w:val="24"/>
                <w:szCs w:val="24"/>
                <w:highlight w:val="none"/>
                <w:shd w:val="clear" w:color="auto" w:fill="ffffff"/>
              </w:rPr>
              <w:t xml:space="preserve">责任范围</w:t>
            </w:r>
            <w:r/>
          </w:p>
        </w:tc>
        <w:tc>
          <w:tcPr>
            <w:tcW w:w="7665" w:type="dxa"/>
            <w:textDirection w:val="lrTb"/>
            <w:noWrap/>
          </w:tcPr>
          <w:p>
            <w:pPr>
              <w:spacing w:line="360" w:lineRule="auto"/>
              <w:rPr>
                <w:rFonts w:ascii="宋体" w:hAnsi="宋体"/>
                <w:b/>
                <w:bCs/>
                <w:sz w:val="24"/>
                <w:szCs w:val="24"/>
                <w:highlight w:val="none"/>
                <w:shd w:val="clear" w:color="auto" w:fill="ffffff"/>
              </w:rPr>
            </w:pPr>
            <w:r>
              <w:rPr>
                <w:rFonts w:hint="eastAsia" w:ascii="宋体" w:hAnsi="宋体"/>
                <w:b/>
                <w:bCs/>
                <w:sz w:val="24"/>
                <w:szCs w:val="24"/>
                <w:highlight w:val="none"/>
                <w:shd w:val="clear" w:color="auto" w:fill="ffffff"/>
              </w:rPr>
              <w:t xml:space="preserve">困难老年人：</w:t>
            </w:r>
            <w:r/>
          </w:p>
          <w:p>
            <w:pPr>
              <w:spacing w:line="360" w:lineRule="auto"/>
              <w:rPr>
                <w:rFonts w:ascii="宋体" w:hAnsi="宋体"/>
                <w:sz w:val="24"/>
                <w:szCs w:val="24"/>
                <w:highlight w:val="none"/>
                <w:shd w:val="clear" w:color="auto" w:fill="ffffff"/>
              </w:rPr>
            </w:pPr>
            <w:r>
              <w:rPr>
                <w:rFonts w:hint="eastAsia" w:ascii="宋体" w:hAnsi="宋体"/>
                <w:sz w:val="24"/>
                <w:szCs w:val="24"/>
                <w:highlight w:val="none"/>
                <w:shd w:val="clear" w:color="auto" w:fill="ffffff"/>
              </w:rPr>
              <w:t xml:space="preserve">因意外伤害导致身故、伤残：最高保险金额20000元/人/年</w:t>
            </w:r>
            <w:r/>
          </w:p>
          <w:p>
            <w:pPr>
              <w:spacing w:line="360" w:lineRule="auto"/>
              <w:rPr>
                <w:rFonts w:ascii="宋体" w:hAnsi="宋体"/>
                <w:sz w:val="24"/>
                <w:szCs w:val="24"/>
                <w:highlight w:val="none"/>
                <w:shd w:val="clear" w:color="auto" w:fill="ffffff"/>
              </w:rPr>
            </w:pPr>
            <w:r>
              <w:rPr>
                <w:rFonts w:hint="eastAsia" w:ascii="宋体" w:hAnsi="宋体"/>
                <w:sz w:val="24"/>
                <w:szCs w:val="24"/>
                <w:highlight w:val="none"/>
                <w:shd w:val="clear" w:color="auto" w:fill="ffffff"/>
              </w:rPr>
              <w:t xml:space="preserve">因意外伤害产生的医疗费用：最高保险金额6000元/人/年</w:t>
            </w:r>
            <w:r/>
          </w:p>
          <w:p>
            <w:pPr>
              <w:spacing w:line="360" w:lineRule="auto"/>
              <w:rPr>
                <w:rFonts w:ascii="宋体" w:hAnsi="宋体"/>
                <w:sz w:val="24"/>
                <w:szCs w:val="24"/>
                <w:highlight w:val="none"/>
                <w:shd w:val="clear" w:color="auto" w:fill="ffffff"/>
              </w:rPr>
            </w:pPr>
            <w:r>
              <w:rPr>
                <w:rFonts w:hint="eastAsia" w:ascii="宋体" w:hAnsi="宋体"/>
                <w:sz w:val="24"/>
                <w:szCs w:val="24"/>
                <w:highlight w:val="none"/>
                <w:shd w:val="clear" w:color="auto" w:fill="ffffff"/>
              </w:rPr>
              <w:t xml:space="preserve">因乘坐水上交通、轨道交通意外伤害导致身故、伤残：最高保险金额25000元/人/年</w:t>
            </w:r>
            <w:r/>
          </w:p>
          <w:p>
            <w:pPr>
              <w:spacing w:line="360" w:lineRule="auto"/>
              <w:rPr>
                <w:rFonts w:ascii="宋体" w:hAnsi="宋体"/>
                <w:sz w:val="24"/>
                <w:szCs w:val="24"/>
                <w:highlight w:val="none"/>
                <w:shd w:val="clear" w:color="auto" w:fill="ffffff"/>
              </w:rPr>
            </w:pPr>
            <w:r>
              <w:rPr>
                <w:rFonts w:hint="eastAsia" w:ascii="宋体" w:hAnsi="宋体"/>
                <w:sz w:val="24"/>
                <w:szCs w:val="24"/>
                <w:highlight w:val="none"/>
                <w:shd w:val="clear" w:color="auto" w:fill="ffffff"/>
              </w:rPr>
              <w:t xml:space="preserve">因乘坐飞机意外伤害导致身故、伤残：最高保险金额50000元/人/年</w:t>
            </w:r>
            <w:r/>
          </w:p>
          <w:p>
            <w:pPr>
              <w:spacing w:line="360" w:lineRule="auto"/>
              <w:rPr>
                <w:rFonts w:ascii="宋体" w:hAnsi="宋体"/>
                <w:sz w:val="24"/>
                <w:szCs w:val="24"/>
                <w:highlight w:val="none"/>
                <w:shd w:val="clear" w:color="auto" w:fill="ffffff"/>
              </w:rPr>
            </w:pPr>
            <w:r>
              <w:rPr>
                <w:rFonts w:hint="eastAsia" w:ascii="宋体" w:hAnsi="宋体"/>
                <w:sz w:val="24"/>
                <w:szCs w:val="24"/>
                <w:highlight w:val="none"/>
                <w:shd w:val="clear" w:color="auto" w:fill="ffffff"/>
              </w:rPr>
              <w:t xml:space="preserve">因意外伤害导致的骨折补贴：保险金额500元/人/年</w:t>
            </w:r>
            <w:r/>
          </w:p>
          <w:p>
            <w:pPr>
              <w:spacing w:line="360" w:lineRule="auto"/>
              <w:rPr>
                <w:rFonts w:ascii="宋体" w:hAnsi="宋体"/>
                <w:sz w:val="24"/>
                <w:szCs w:val="24"/>
                <w:highlight w:val="none"/>
                <w:shd w:val="clear" w:color="auto" w:fill="ffffff"/>
              </w:rPr>
            </w:pPr>
            <w:r>
              <w:rPr>
                <w:rFonts w:hint="eastAsia" w:ascii="宋体" w:hAnsi="宋体"/>
                <w:sz w:val="24"/>
                <w:szCs w:val="24"/>
                <w:highlight w:val="none"/>
                <w:shd w:val="clear" w:color="auto" w:fill="ffffff"/>
              </w:rPr>
              <w:t xml:space="preserve">因意外伤害导致住院补贴：</w:t>
            </w:r>
            <w:bookmarkStart w:id="160" w:name="OLE_LINK53"/>
            <w:r/>
            <w:bookmarkStart w:id="161" w:name="OLE_LINK54"/>
            <w:r>
              <w:rPr>
                <w:rFonts w:hint="eastAsia" w:ascii="宋体" w:hAnsi="宋体"/>
                <w:sz w:val="24"/>
                <w:szCs w:val="24"/>
                <w:highlight w:val="none"/>
                <w:shd w:val="clear" w:color="auto" w:fill="ffffff"/>
              </w:rPr>
              <w:t xml:space="preserve">每天100元，</w:t>
            </w:r>
            <w:bookmarkEnd w:id="160"/>
            <w:r/>
            <w:bookmarkEnd w:id="161"/>
            <w:r>
              <w:rPr>
                <w:rFonts w:hint="eastAsia" w:ascii="宋体" w:hAnsi="宋体"/>
                <w:sz w:val="24"/>
                <w:szCs w:val="24"/>
                <w:highlight w:val="none"/>
                <w:shd w:val="clear" w:color="auto" w:fill="ffffff"/>
              </w:rPr>
              <w:t xml:space="preserve">最高保险金额18000元/人/年</w:t>
            </w:r>
            <w:r/>
          </w:p>
          <w:p>
            <w:pPr>
              <w:spacing w:line="360" w:lineRule="auto"/>
              <w:rPr>
                <w:rFonts w:ascii="宋体" w:hAnsi="宋体"/>
                <w:b/>
                <w:bCs/>
                <w:sz w:val="24"/>
                <w:szCs w:val="24"/>
                <w:highlight w:val="none"/>
                <w:shd w:val="clear" w:color="auto" w:fill="ffffff"/>
              </w:rPr>
            </w:pPr>
            <w:r>
              <w:rPr>
                <w:rFonts w:hint="eastAsia" w:ascii="宋体" w:hAnsi="宋体"/>
                <w:b/>
                <w:bCs/>
                <w:sz w:val="24"/>
                <w:szCs w:val="24"/>
                <w:highlight w:val="none"/>
                <w:shd w:val="clear" w:color="auto" w:fill="ffffff"/>
              </w:rPr>
              <w:t xml:space="preserve">非困难老年人：</w:t>
            </w:r>
            <w:r/>
          </w:p>
          <w:p>
            <w:pPr>
              <w:spacing w:line="360" w:lineRule="auto"/>
              <w:rPr>
                <w:rFonts w:ascii="宋体" w:hAnsi="宋体"/>
                <w:sz w:val="24"/>
                <w:szCs w:val="24"/>
                <w:highlight w:val="none"/>
                <w:shd w:val="clear" w:color="auto" w:fill="ffffff"/>
              </w:rPr>
            </w:pPr>
            <w:r>
              <w:rPr>
                <w:rFonts w:hint="eastAsia" w:ascii="宋体" w:hAnsi="宋体"/>
                <w:sz w:val="24"/>
                <w:szCs w:val="24"/>
                <w:highlight w:val="none"/>
                <w:shd w:val="clear" w:color="auto" w:fill="ffffff"/>
              </w:rPr>
              <w:t xml:space="preserve">因意外伤害导致身故、伤残：最高保险金额1000</w:t>
            </w:r>
            <w:r>
              <w:rPr>
                <w:rFonts w:hint="eastAsia" w:ascii="宋体" w:hAnsi="宋体"/>
                <w:sz w:val="24"/>
                <w:szCs w:val="24"/>
                <w:highlight w:val="none"/>
                <w:shd w:val="clear" w:color="auto" w:fill="ffffff"/>
                <w:lang w:val="en-US" w:eastAsia="zh-CN"/>
              </w:rPr>
              <w:t xml:space="preserve">元</w:t>
            </w:r>
            <w:r>
              <w:rPr>
                <w:rFonts w:hint="eastAsia" w:ascii="宋体" w:hAnsi="宋体"/>
                <w:sz w:val="24"/>
                <w:szCs w:val="24"/>
                <w:highlight w:val="none"/>
                <w:shd w:val="clear" w:color="auto" w:fill="ffffff"/>
              </w:rPr>
              <w:t xml:space="preserve">/人/年</w:t>
            </w:r>
            <w:r/>
          </w:p>
          <w:p>
            <w:pPr>
              <w:spacing w:line="360" w:lineRule="auto"/>
              <w:rPr>
                <w:rFonts w:ascii="宋体" w:hAnsi="宋体"/>
                <w:sz w:val="24"/>
                <w:szCs w:val="24"/>
                <w:highlight w:val="none"/>
                <w:shd w:val="clear" w:color="auto" w:fill="ffffff"/>
              </w:rPr>
            </w:pPr>
            <w:r>
              <w:rPr>
                <w:rFonts w:hint="eastAsia" w:ascii="宋体" w:hAnsi="宋体"/>
                <w:sz w:val="24"/>
                <w:szCs w:val="24"/>
                <w:highlight w:val="none"/>
                <w:shd w:val="clear" w:color="auto" w:fill="ffffff"/>
              </w:rPr>
              <w:t xml:space="preserve">因意外伤害产生的医疗费用：最高保险金额400元/人/年</w:t>
            </w:r>
            <w:r/>
          </w:p>
          <w:p>
            <w:pPr>
              <w:spacing w:line="360" w:lineRule="auto"/>
              <w:rPr>
                <w:rFonts w:ascii="宋体" w:hAnsi="宋体"/>
                <w:sz w:val="24"/>
                <w:szCs w:val="24"/>
                <w:highlight w:val="none"/>
                <w:shd w:val="clear" w:color="auto" w:fill="ffffff"/>
              </w:rPr>
            </w:pPr>
            <w:r>
              <w:rPr>
                <w:rFonts w:hint="eastAsia" w:ascii="宋体" w:hAnsi="宋体"/>
                <w:sz w:val="24"/>
                <w:szCs w:val="24"/>
                <w:highlight w:val="none"/>
                <w:shd w:val="clear" w:color="auto" w:fill="ffffff"/>
              </w:rPr>
              <w:t xml:space="preserve">因乘坐水上交通、轨道交通意外伤害导致身故、伤残：最高保险金额1200元/人/年</w:t>
            </w:r>
            <w:r/>
          </w:p>
          <w:p>
            <w:pPr>
              <w:spacing w:line="360" w:lineRule="auto"/>
              <w:rPr>
                <w:rFonts w:ascii="宋体" w:hAnsi="宋体"/>
                <w:sz w:val="24"/>
                <w:szCs w:val="24"/>
                <w:highlight w:val="none"/>
                <w:shd w:val="clear" w:color="auto" w:fill="ffffff"/>
              </w:rPr>
            </w:pPr>
            <w:r>
              <w:rPr>
                <w:rFonts w:hint="eastAsia" w:ascii="宋体" w:hAnsi="宋体"/>
                <w:sz w:val="24"/>
                <w:szCs w:val="24"/>
                <w:highlight w:val="none"/>
                <w:shd w:val="clear" w:color="auto" w:fill="ffffff"/>
              </w:rPr>
              <w:t xml:space="preserve">因乘坐飞机意外伤害导致身故、伤残：最高保险金额2500元/人/年</w:t>
            </w:r>
            <w:r/>
          </w:p>
          <w:p>
            <w:pPr>
              <w:spacing w:line="360" w:lineRule="auto"/>
              <w:rPr>
                <w:rFonts w:ascii="宋体" w:hAnsi="宋体"/>
                <w:sz w:val="24"/>
                <w:szCs w:val="24"/>
                <w:highlight w:val="none"/>
                <w:shd w:val="clear" w:color="auto" w:fill="ffffff"/>
              </w:rPr>
            </w:pPr>
            <w:r>
              <w:rPr>
                <w:rFonts w:hint="eastAsia" w:ascii="宋体" w:hAnsi="宋体"/>
                <w:sz w:val="24"/>
                <w:szCs w:val="24"/>
                <w:highlight w:val="none"/>
                <w:shd w:val="clear" w:color="auto" w:fill="ffffff"/>
              </w:rPr>
              <w:t xml:space="preserve">因意外伤害导致住院补贴：每天10元，最高保险金额1800元/人/年</w:t>
            </w:r>
            <w:r/>
          </w:p>
        </w:tc>
      </w:tr>
      <w:tr>
        <w:trPr>
          <w:jc w:val="center"/>
          <w:trHeight w:val="1652"/>
        </w:trPr>
        <w:tc>
          <w:tcPr>
            <w:tcW w:w="1445" w:type="dxa"/>
            <w:vAlign w:val="center"/>
            <w:textDirection w:val="lrTb"/>
            <w:noWrap/>
          </w:tcPr>
          <w:p>
            <w:pPr>
              <w:jc w:val="center"/>
              <w:spacing w:line="360" w:lineRule="auto"/>
              <w:rPr>
                <w:rFonts w:ascii="宋体" w:hAnsi="宋体"/>
                <w:sz w:val="24"/>
                <w:szCs w:val="24"/>
                <w:highlight w:val="none"/>
                <w:shd w:val="clear" w:color="auto" w:fill="ffffff"/>
              </w:rPr>
            </w:pPr>
            <w:r>
              <w:rPr>
                <w:rFonts w:hint="eastAsia" w:ascii="宋体" w:hAnsi="宋体"/>
                <w:sz w:val="24"/>
                <w:szCs w:val="24"/>
                <w:highlight w:val="none"/>
                <w:shd w:val="clear" w:color="auto" w:fill="ffffff"/>
              </w:rPr>
              <w:t xml:space="preserve">免赔额</w:t>
            </w:r>
            <w:r/>
          </w:p>
        </w:tc>
        <w:tc>
          <w:tcPr>
            <w:tcW w:w="7665" w:type="dxa"/>
            <w:textDirection w:val="lrTb"/>
            <w:noWrap/>
          </w:tcPr>
          <w:p>
            <w:pPr>
              <w:spacing w:line="360" w:lineRule="auto"/>
              <w:rPr>
                <w:rFonts w:ascii="宋体" w:hAnsi="宋体"/>
                <w:sz w:val="24"/>
                <w:szCs w:val="24"/>
                <w:highlight w:val="none"/>
                <w:shd w:val="clear" w:color="auto" w:fill="ffffff"/>
              </w:rPr>
            </w:pPr>
            <w:r>
              <w:rPr>
                <w:rFonts w:hint="eastAsia" w:ascii="宋体" w:hAnsi="宋体"/>
                <w:sz w:val="24"/>
                <w:szCs w:val="24"/>
                <w:highlight w:val="none"/>
                <w:shd w:val="clear" w:color="auto" w:fill="ffffff"/>
              </w:rPr>
              <w:t xml:space="preserve">1、有医保人员每次事故医疗费用在赔偿范围内按照免赔额50元/年，赔付比例90%赔付；</w:t>
            </w:r>
            <w:r/>
          </w:p>
          <w:p>
            <w:pPr>
              <w:spacing w:line="360" w:lineRule="auto"/>
              <w:rPr>
                <w:rFonts w:ascii="宋体" w:hAnsi="宋体"/>
                <w:sz w:val="24"/>
                <w:szCs w:val="24"/>
                <w:highlight w:val="none"/>
                <w:shd w:val="clear" w:color="auto" w:fill="ffffff"/>
              </w:rPr>
            </w:pPr>
            <w:r>
              <w:rPr>
                <w:rFonts w:hint="eastAsia" w:ascii="宋体" w:hAnsi="宋体"/>
                <w:sz w:val="24"/>
                <w:szCs w:val="24"/>
                <w:highlight w:val="none"/>
                <w:shd w:val="clear" w:color="auto" w:fill="ffffff"/>
              </w:rPr>
              <w:t xml:space="preserve">2、无医保人员每次事故医疗费用在赔偿范围内按照免赔额100元/年，赔付比例80%赔付；</w:t>
            </w:r>
            <w:r/>
          </w:p>
        </w:tc>
      </w:tr>
    </w:tbl>
    <w:p>
      <w:pPr>
        <w:spacing w:line="360" w:lineRule="auto"/>
        <w:rPr>
          <w:rFonts w:ascii="宋体" w:hAnsi="宋体"/>
          <w:b/>
          <w:sz w:val="24"/>
          <w:szCs w:val="24"/>
          <w:highlight w:val="none"/>
        </w:rPr>
      </w:pPr>
      <w:r>
        <w:rPr>
          <w:rFonts w:ascii="宋体" w:hAnsi="宋体"/>
          <w:b/>
          <w:sz w:val="24"/>
          <w:szCs w:val="24"/>
          <w:highlight w:val="none"/>
        </w:rPr>
      </w:r>
      <w:r/>
    </w:p>
    <w:p>
      <w:pPr>
        <w:spacing w:line="360" w:lineRule="auto"/>
        <w:rPr>
          <w:rFonts w:ascii="宋体" w:hAnsi="宋体"/>
          <w:b/>
          <w:sz w:val="24"/>
          <w:szCs w:val="24"/>
          <w:highlight w:val="none"/>
        </w:rPr>
      </w:pPr>
      <w:r>
        <w:rPr>
          <w:rFonts w:hint="eastAsia" w:ascii="宋体" w:hAnsi="宋体"/>
          <w:b/>
          <w:sz w:val="24"/>
          <w:szCs w:val="24"/>
          <w:highlight w:val="none"/>
        </w:rPr>
        <w:t xml:space="preserve">（</w:t>
      </w:r>
      <w:r>
        <w:rPr>
          <w:rFonts w:hint="eastAsia" w:ascii="宋体" w:hAnsi="宋体"/>
          <w:b/>
          <w:sz w:val="24"/>
          <w:szCs w:val="24"/>
          <w:highlight w:val="none"/>
          <w:lang w:val="en-US" w:eastAsia="zh-CN"/>
        </w:rPr>
        <w:t xml:space="preserve">三</w:t>
      </w:r>
      <w:r>
        <w:rPr>
          <w:rFonts w:hint="eastAsia" w:ascii="宋体" w:hAnsi="宋体"/>
          <w:b/>
          <w:sz w:val="24"/>
          <w:szCs w:val="24"/>
          <w:highlight w:val="none"/>
        </w:rPr>
        <w:t xml:space="preserve">）服务需求</w:t>
      </w:r>
      <w:r/>
    </w:p>
    <w:p>
      <w:pPr>
        <w:ind w:firstLine="420"/>
        <w:spacing w:line="360" w:lineRule="auto"/>
        <w:rPr>
          <w:rFonts w:ascii="宋体" w:hAnsi="宋体"/>
          <w:sz w:val="24"/>
          <w:szCs w:val="24"/>
          <w:highlight w:val="none"/>
        </w:rPr>
      </w:pPr>
      <w:r>
        <w:rPr>
          <w:rFonts w:hint="eastAsia" w:ascii="宋体" w:hAnsi="宋体"/>
          <w:sz w:val="24"/>
          <w:szCs w:val="24"/>
          <w:highlight w:val="none"/>
        </w:rPr>
        <w:t xml:space="preserve">为使被保险人获得完善的保险服务，中标人同意以下各项补充约定并将其视为未来保险合同的一部分，由保险双方共同遵守。</w:t>
      </w:r>
      <w:r/>
    </w:p>
    <w:p>
      <w:pPr>
        <w:spacing w:line="360" w:lineRule="auto"/>
        <w:rPr>
          <w:rFonts w:ascii="宋体" w:hAnsi="宋体"/>
          <w:sz w:val="24"/>
          <w:szCs w:val="24"/>
          <w:highlight w:val="none"/>
        </w:rPr>
      </w:pPr>
      <w:r>
        <w:rPr>
          <w:rFonts w:hint="eastAsia" w:ascii="宋体" w:hAnsi="宋体"/>
          <w:sz w:val="24"/>
          <w:szCs w:val="24"/>
          <w:highlight w:val="none"/>
        </w:rPr>
        <w:t xml:space="preserve">   ★1、专项服务</w:t>
      </w:r>
      <w:r/>
    </w:p>
    <w:p>
      <w:pPr>
        <w:ind w:firstLine="480"/>
        <w:spacing w:line="360" w:lineRule="auto"/>
        <w:rPr>
          <w:rFonts w:hint="default" w:ascii="宋体" w:hAnsi="宋体" w:cs="宋体"/>
          <w:bCs/>
          <w:color w:val="000000"/>
          <w:sz w:val="24"/>
          <w:szCs w:val="24"/>
          <w:highlight w:val="none"/>
          <w:lang w:val="en-US"/>
        </w:rPr>
      </w:pPr>
      <w:r>
        <w:rPr>
          <w:rFonts w:hint="eastAsia" w:ascii="宋体" w:hAnsi="宋体"/>
          <w:sz w:val="24"/>
          <w:szCs w:val="24"/>
          <w:highlight w:val="none"/>
          <w:lang w:val="en-US" w:eastAsia="zh-CN"/>
        </w:rPr>
        <w:t xml:space="preserve">供应商承诺中标后应在镇（街道、园区）层级</w:t>
      </w:r>
      <w:r>
        <w:rPr>
          <w:rFonts w:hint="eastAsia" w:ascii="宋体" w:hAnsi="宋体" w:cs="宋体"/>
          <w:bCs/>
          <w:color w:val="000000"/>
          <w:sz w:val="24"/>
          <w:szCs w:val="24"/>
          <w:highlight w:val="none"/>
        </w:rPr>
        <w:t xml:space="preserve">设立项目服务团队，配备专职服务人员，需提供人员名单与联系方式。在保险协议签署后投入管理运作，负责协议中各项内容的组织实施与管理，包括报案、咨询、理赔、投诉等服务。</w:t>
      </w:r>
      <w:r>
        <w:rPr>
          <w:rFonts w:hint="eastAsia" w:ascii="宋体" w:hAnsi="宋体" w:cs="宋体"/>
          <w:bCs/>
          <w:color w:val="000000"/>
          <w:sz w:val="24"/>
          <w:szCs w:val="24"/>
          <w:highlight w:val="none"/>
          <w:lang w:val="en-US" w:eastAsia="zh-CN"/>
        </w:rPr>
        <w:t xml:space="preserve">  </w:t>
      </w:r>
      <w:r>
        <w:rPr>
          <w:rFonts w:hint="eastAsia"/>
          <w:b/>
          <w:bCs/>
          <w:sz w:val="24"/>
          <w:szCs w:val="32"/>
          <w:highlight w:val="none"/>
          <w:u w:val="single"/>
          <w:lang w:val="en-US" w:eastAsia="zh-CN"/>
        </w:rPr>
        <w:t xml:space="preserve">本条供应商须提供承诺函并加盖公章，格式自拟。</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2、理赔服务</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(1)基本原则：保险人不得以任何理由推卸、拖延和拒绝被保险人索赔要求，除非有合理和足够的证据证明，否则其行为构成违约并须承担违约责任；</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(2)保险人在开展理赔调查时，应指导被保险人提供理赔所需相关佐证材料，供保险人用于理赔审核。</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3、宣传服务</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（1）对非困难老年人</w:t>
      </w:r>
      <w:bookmarkStart w:id="162" w:name="OLE_LINK56"/>
      <w:r/>
      <w:bookmarkStart w:id="163" w:name="OLE_LINK55"/>
      <w:r>
        <w:rPr>
          <w:rFonts w:hint="eastAsia" w:ascii="宋体" w:hAnsi="宋体"/>
          <w:sz w:val="24"/>
          <w:szCs w:val="24"/>
          <w:highlight w:val="none"/>
        </w:rPr>
        <w:t xml:space="preserve">统保对象</w:t>
      </w:r>
      <w:bookmarkEnd w:id="162"/>
      <w:r/>
      <w:bookmarkEnd w:id="163"/>
      <w:r>
        <w:rPr>
          <w:rFonts w:hint="eastAsia" w:ascii="宋体" w:hAnsi="宋体"/>
          <w:sz w:val="24"/>
          <w:szCs w:val="24"/>
          <w:highlight w:val="none"/>
        </w:rPr>
        <w:t xml:space="preserve">，</w:t>
      </w:r>
      <w:bookmarkStart w:id="164" w:name="OLE_LINK67"/>
      <w:r/>
      <w:bookmarkStart w:id="165" w:name="OLE_LINK68"/>
      <w:r/>
      <w:bookmarkStart w:id="166" w:name="OLE_LINK58"/>
      <w:r/>
      <w:bookmarkStart w:id="167" w:name="OLE_LINK57"/>
      <w:r>
        <w:rPr>
          <w:rFonts w:hint="eastAsia" w:ascii="宋体" w:hAnsi="宋体"/>
          <w:sz w:val="24"/>
          <w:szCs w:val="24"/>
          <w:highlight w:val="none"/>
        </w:rPr>
        <w:t xml:space="preserve">中标人</w:t>
      </w:r>
      <w:bookmarkEnd w:id="164"/>
      <w:r/>
      <w:bookmarkEnd w:id="165"/>
      <w:r>
        <w:rPr>
          <w:rFonts w:hint="eastAsia" w:ascii="宋体" w:hAnsi="宋体"/>
          <w:sz w:val="24"/>
          <w:szCs w:val="24"/>
          <w:highlight w:val="none"/>
        </w:rPr>
        <w:t xml:space="preserve">要实现</w:t>
      </w:r>
      <w:bookmarkEnd w:id="166"/>
      <w:r/>
      <w:bookmarkEnd w:id="167"/>
      <w:r/>
      <w:bookmarkStart w:id="168" w:name="OLE_LINK60"/>
      <w:r/>
      <w:bookmarkStart w:id="169" w:name="OLE_LINK59"/>
      <w:r>
        <w:rPr>
          <w:rFonts w:hint="eastAsia" w:ascii="宋体" w:hAnsi="宋体"/>
          <w:sz w:val="24"/>
          <w:szCs w:val="24"/>
          <w:highlight w:val="none"/>
        </w:rPr>
        <w:t xml:space="preserve">《老年人意外伤害保险告知书》</w:t>
      </w:r>
      <w:bookmarkEnd w:id="168"/>
      <w:r/>
      <w:bookmarkEnd w:id="169"/>
      <w:r>
        <w:rPr>
          <w:rFonts w:hint="eastAsia" w:ascii="宋体" w:hAnsi="宋体"/>
          <w:sz w:val="24"/>
          <w:szCs w:val="24"/>
          <w:highlight w:val="none"/>
        </w:rPr>
        <w:t xml:space="preserve">党群服务中心、社区养老服务站点以及养老机构的</w:t>
      </w:r>
      <w:bookmarkStart w:id="170" w:name="OLE_LINK64"/>
      <w:r/>
      <w:bookmarkStart w:id="171" w:name="OLE_LINK63"/>
      <w:r>
        <w:rPr>
          <w:rFonts w:hint="eastAsia" w:ascii="宋体" w:hAnsi="宋体"/>
          <w:sz w:val="24"/>
          <w:szCs w:val="24"/>
          <w:highlight w:val="none"/>
        </w:rPr>
        <w:t xml:space="preserve">发放全覆盖</w:t>
      </w:r>
      <w:bookmarkEnd w:id="170"/>
      <w:r/>
      <w:bookmarkEnd w:id="171"/>
      <w:r>
        <w:rPr>
          <w:rFonts w:hint="eastAsia" w:ascii="宋体" w:hAnsi="宋体"/>
          <w:sz w:val="24"/>
          <w:szCs w:val="24"/>
          <w:highlight w:val="none"/>
        </w:rPr>
        <w:t xml:space="preserve">。同时，</w:t>
      </w:r>
      <w:r>
        <w:rPr>
          <w:rFonts w:hint="eastAsia" w:asciiTheme="minorEastAsia" w:hAnsiTheme="minorEastAsia" w:eastAsiaTheme="minorEastAsia"/>
          <w:sz w:val="24"/>
          <w:szCs w:val="24"/>
          <w:highlight w:val="none"/>
        </w:rPr>
        <w:t xml:space="preserve">要根据民政部门需求，印制足够数量的《老年人意外伤害保险告知书》，由居家助老员上门发放至</w:t>
      </w:r>
      <w:r>
        <w:rPr>
          <w:rFonts w:hint="eastAsia" w:ascii="宋体" w:hAnsi="宋体" w:eastAsia="宋体" w:cs="宋体"/>
          <w:sz w:val="24"/>
          <w:szCs w:val="24"/>
          <w:highlight w:val="none"/>
        </w:rPr>
        <w:t xml:space="preserve">80</w:t>
      </w:r>
      <w:r>
        <w:rPr>
          <w:rFonts w:hint="eastAsia" w:asciiTheme="minorEastAsia" w:hAnsiTheme="minorEastAsia" w:eastAsiaTheme="minorEastAsia"/>
          <w:sz w:val="24"/>
          <w:szCs w:val="24"/>
          <w:highlight w:val="none"/>
        </w:rPr>
        <w:t xml:space="preserve">周岁以上政府购买居家养老服务的普惠老年人；对困难</w:t>
      </w:r>
      <w:r>
        <w:rPr>
          <w:rFonts w:hint="eastAsia" w:ascii="宋体" w:hAnsi="宋体"/>
          <w:sz w:val="24"/>
          <w:szCs w:val="24"/>
          <w:highlight w:val="none"/>
        </w:rPr>
        <w:t xml:space="preserve">老年人统保对象，中标人要实现《老年人意外伤害保险告知书》和个人凭证的上门发放全覆盖。</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（2）中标人要积极开展其他形式的宣传工作，一是在每个镇（街道、园区），每年现场宣传不少于2次；二是积极做好典型理赔案例的宣传工作。</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（3）根据采购人要求，开展相关宣传活动。</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4、敬老服务</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敬老月期间，中标人应积极配合投保人开展敬老慰问及有关精神关爱活动。</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5、数据报送</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中标人按月汇总承保及理赔数据，于次月向投保人报送理赔数据。</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6、关于保险合同</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(1)本采购文件与保险单、今后可能产生的批单、书面询问/答疑和双方往来函电等共同构成保险合同；构成保险合同的所有文件被认为是一个整体，相互说明、互为补充、如条文含义不明确时，按保险法有关规定办理，当文件间相互矛盾时，以本采购文件及最终协议为准；</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(2)保险人对保险条款进行解释时，只是合同一方的理解，对争议或歧义的裁决应按保险法规定做出有利于被保险人的解释，若仍有争议则以法院裁决为准；但本条约定并不排斥双方平等协商解决争议的原则。</w:t>
      </w:r>
      <w:r/>
    </w:p>
    <w:p>
      <w:pPr>
        <w:spacing w:line="360" w:lineRule="auto"/>
        <w:rPr>
          <w:rFonts w:hint="eastAsia" w:ascii="宋体" w:hAnsi="宋体" w:eastAsia="宋体" w:cs="宋体"/>
          <w:color w:val="000000"/>
          <w:sz w:val="24"/>
          <w:highlight w:val="none"/>
        </w:rPr>
      </w:pPr>
      <w:r>
        <w:rPr>
          <w:rFonts w:hint="eastAsia" w:ascii="宋体" w:hAnsi="宋体"/>
          <w:sz w:val="24"/>
          <w:szCs w:val="24"/>
          <w:highlight w:val="none"/>
        </w:rPr>
        <w:t xml:space="preserve">     7、本次采购活动依照中华人民共和国相关法律法规进行。</w:t>
      </w:r>
      <w:r>
        <w:rPr>
          <w:rFonts w:hint="eastAsia" w:ascii="宋体" w:hAnsi="宋体" w:eastAsia="宋体" w:cs="宋体"/>
          <w:color w:val="000000"/>
          <w:sz w:val="24"/>
          <w:highlight w:val="none"/>
        </w:rPr>
        <w:br w:type="page" w:clear="all"/>
      </w:r>
      <w:r/>
    </w:p>
    <w:p>
      <w:pPr>
        <w:ind w:firstLine="480"/>
        <w:jc w:val="center"/>
        <w:spacing w:line="360" w:lineRule="auto"/>
        <w:shd w:val="clear" w:color="auto" w:fill="ffffff"/>
        <w:rPr>
          <w:rFonts w:ascii="宋体" w:hAnsi="宋体" w:cs="宋体"/>
          <w:b/>
          <w:bCs/>
          <w:color w:val="000000"/>
          <w:sz w:val="30"/>
          <w:szCs w:val="30"/>
          <w:highlight w:val="none"/>
        </w:rPr>
        <w:outlineLvl w:val="0"/>
      </w:pPr>
      <w:r/>
      <w:bookmarkStart w:id="172" w:name="_Toc13919"/>
      <w:r>
        <w:rPr>
          <w:rFonts w:ascii="宋体" w:hAnsi="宋体" w:cs="宋体"/>
          <w:b/>
          <w:bCs/>
          <w:color w:val="000000"/>
          <w:spacing w:val="-1"/>
          <w:sz w:val="30"/>
          <w:szCs w:val="30"/>
          <w:highlight w:val="none"/>
        </w:rPr>
        <w:t xml:space="preserve">第</w:t>
      </w:r>
      <w:r>
        <w:rPr>
          <w:rFonts w:ascii="宋体" w:hAnsi="宋体" w:cs="宋体"/>
          <w:b/>
          <w:bCs/>
          <w:color w:val="000000"/>
          <w:sz w:val="30"/>
          <w:szCs w:val="30"/>
          <w:highlight w:val="none"/>
        </w:rPr>
        <w:t xml:space="preserve">五部分  磋商及评审</w:t>
      </w:r>
      <w:bookmarkEnd w:id="153"/>
      <w:r/>
      <w:bookmarkEnd w:id="172"/>
      <w:r/>
      <w:r/>
    </w:p>
    <w:p>
      <w:pPr>
        <w:ind w:left="451"/>
        <w:spacing w:before="101" w:after="240" w:line="412" w:lineRule="exact"/>
        <w:rPr>
          <w:rFonts w:ascii="宋体" w:hAnsi="宋体" w:cs="宋体"/>
          <w:b/>
          <w:bCs/>
          <w:color w:val="000000"/>
          <w:spacing w:val="10"/>
          <w:position w:val="2"/>
          <w:sz w:val="24"/>
          <w:highlight w:val="none"/>
        </w:rPr>
        <w:outlineLvl w:val="1"/>
      </w:pPr>
      <w:r/>
      <w:bookmarkStart w:id="173" w:name="_bookmark59"/>
      <w:r/>
      <w:bookmarkEnd w:id="173"/>
      <w:r>
        <w:rPr>
          <w:rFonts w:ascii="宋体" w:hAnsi="宋体" w:cs="宋体"/>
          <w:b/>
          <w:bCs/>
          <w:color w:val="000000"/>
          <w:spacing w:val="10"/>
          <w:position w:val="2"/>
          <w:sz w:val="24"/>
          <w:highlight w:val="none"/>
        </w:rPr>
        <w:t xml:space="preserve">1</w:t>
      </w:r>
      <w:r>
        <w:rPr>
          <w:rFonts w:hint="eastAsia" w:ascii="宋体" w:hAnsi="宋体" w:cs="宋体"/>
          <w:b/>
          <w:bCs/>
          <w:color w:val="000000"/>
          <w:spacing w:val="10"/>
          <w:position w:val="2"/>
          <w:sz w:val="24"/>
          <w:highlight w:val="none"/>
        </w:rPr>
        <w:t xml:space="preserve">、</w:t>
      </w:r>
      <w:r>
        <w:rPr>
          <w:rFonts w:ascii="宋体" w:hAnsi="宋体" w:cs="宋体"/>
          <w:b/>
          <w:bCs/>
          <w:color w:val="000000"/>
          <w:spacing w:val="10"/>
          <w:position w:val="2"/>
          <w:sz w:val="24"/>
          <w:highlight w:val="none"/>
        </w:rPr>
        <w:t xml:space="preserve">磋商小组职责</w:t>
      </w:r>
      <w:r/>
    </w:p>
    <w:p>
      <w:pPr>
        <w:ind w:firstLine="476"/>
        <w:spacing w:line="360" w:lineRule="auto"/>
        <w:rPr>
          <w:rFonts w:ascii="宋体" w:hAnsi="宋体" w:cs="宋体"/>
          <w:color w:val="000000"/>
          <w:spacing w:val="-1"/>
          <w:sz w:val="24"/>
          <w:highlight w:val="none"/>
        </w:rPr>
      </w:pPr>
      <w:r>
        <w:rPr>
          <w:rFonts w:ascii="宋体" w:hAnsi="宋体" w:cs="宋体"/>
          <w:color w:val="000000"/>
          <w:spacing w:val="-1"/>
          <w:sz w:val="24"/>
          <w:highlight w:val="none"/>
        </w:rPr>
        <w:t xml:space="preserve">1.1熟悉和理解磋商文件，如磋商文件内容违反国家有关强制性规定的，磋商小组应当停止评审并向采购人或者采购代理机构说明情况。</w:t>
      </w:r>
      <w:r/>
    </w:p>
    <w:p>
      <w:pPr>
        <w:ind w:firstLine="476"/>
        <w:spacing w:line="360" w:lineRule="auto"/>
        <w:rPr>
          <w:rFonts w:ascii="宋体" w:hAnsi="宋体" w:cs="宋体"/>
          <w:color w:val="000000"/>
          <w:spacing w:val="-1"/>
          <w:sz w:val="24"/>
          <w:highlight w:val="none"/>
        </w:rPr>
      </w:pPr>
      <w:r>
        <w:rPr>
          <w:rFonts w:ascii="宋体" w:hAnsi="宋体" w:cs="宋体"/>
          <w:color w:val="000000"/>
          <w:spacing w:val="-1"/>
          <w:sz w:val="24"/>
          <w:highlight w:val="none"/>
        </w:rPr>
        <w:t xml:space="preserve">1.2按照客观、公正、审慎的原则，根据磋商文件规定的评审程序、评审方法和评审标准进行独立评审。</w:t>
      </w:r>
      <w:r/>
    </w:p>
    <w:p>
      <w:pPr>
        <w:ind w:firstLine="476"/>
        <w:spacing w:line="360" w:lineRule="auto"/>
        <w:rPr>
          <w:rFonts w:ascii="宋体" w:hAnsi="宋体" w:cs="宋体"/>
          <w:color w:val="000000"/>
          <w:spacing w:val="-1"/>
          <w:sz w:val="24"/>
          <w:highlight w:val="none"/>
        </w:rPr>
      </w:pPr>
      <w:r>
        <w:rPr>
          <w:rFonts w:ascii="宋体" w:hAnsi="宋体" w:cs="宋体"/>
          <w:color w:val="000000"/>
          <w:spacing w:val="-1"/>
          <w:sz w:val="24"/>
          <w:highlight w:val="none"/>
        </w:rPr>
        <w:t xml:space="preserve">1.3起草评审报告并进行签署。</w:t>
      </w:r>
      <w:r/>
    </w:p>
    <w:p>
      <w:pPr>
        <w:ind w:firstLine="476"/>
        <w:spacing w:line="360" w:lineRule="auto"/>
        <w:rPr>
          <w:rFonts w:ascii="宋体" w:hAnsi="宋体" w:cs="宋体"/>
          <w:color w:val="000000"/>
          <w:spacing w:val="-1"/>
          <w:sz w:val="24"/>
          <w:highlight w:val="none"/>
        </w:rPr>
      </w:pPr>
      <w:r>
        <w:rPr>
          <w:rFonts w:ascii="宋体" w:hAnsi="宋体" w:cs="宋体"/>
          <w:color w:val="000000"/>
          <w:spacing w:val="-1"/>
          <w:sz w:val="24"/>
          <w:highlight w:val="none"/>
        </w:rPr>
        <w:t xml:space="preserve">1.4推荐成交供应商。</w:t>
      </w:r>
      <w:r/>
    </w:p>
    <w:p>
      <w:pPr>
        <w:ind w:firstLine="476"/>
        <w:spacing w:line="360" w:lineRule="auto"/>
        <w:rPr>
          <w:rFonts w:ascii="宋体" w:hAnsi="宋体" w:cs="宋体"/>
          <w:color w:val="000000"/>
          <w:spacing w:val="-1"/>
          <w:sz w:val="24"/>
          <w:highlight w:val="none"/>
        </w:rPr>
      </w:pPr>
      <w:r>
        <w:rPr>
          <w:rFonts w:ascii="宋体" w:hAnsi="宋体" w:cs="宋体"/>
          <w:color w:val="000000"/>
          <w:spacing w:val="-1"/>
          <w:sz w:val="24"/>
          <w:highlight w:val="none"/>
        </w:rPr>
        <w:t xml:space="preserve">1.5向采购人、采购代理机构、财政部门或者其他监督部门报告非法干预评审工作的行为。</w:t>
      </w:r>
      <w:r/>
    </w:p>
    <w:p>
      <w:pPr>
        <w:ind w:firstLine="476"/>
        <w:spacing w:line="360" w:lineRule="auto"/>
        <w:rPr>
          <w:rFonts w:ascii="宋体" w:hAnsi="宋体" w:cs="宋体"/>
          <w:color w:val="000000"/>
          <w:spacing w:val="-1"/>
          <w:sz w:val="24"/>
          <w:highlight w:val="none"/>
        </w:rPr>
      </w:pPr>
      <w:r>
        <w:rPr>
          <w:rFonts w:ascii="宋体" w:hAnsi="宋体" w:cs="宋体"/>
          <w:color w:val="000000"/>
          <w:spacing w:val="-1"/>
          <w:sz w:val="24"/>
          <w:highlight w:val="none"/>
        </w:rPr>
        <w:t xml:space="preserve">1.6法律、法规和规章规定的其他职责。</w:t>
      </w:r>
      <w:r/>
    </w:p>
    <w:p>
      <w:pPr>
        <w:ind w:left="451"/>
        <w:spacing w:before="101" w:after="240" w:line="412" w:lineRule="exact"/>
        <w:rPr>
          <w:rFonts w:ascii="宋体" w:hAnsi="宋体" w:cs="宋体"/>
          <w:b/>
          <w:bCs/>
          <w:color w:val="000000"/>
          <w:spacing w:val="10"/>
          <w:position w:val="2"/>
          <w:sz w:val="24"/>
          <w:highlight w:val="none"/>
        </w:rPr>
        <w:outlineLvl w:val="1"/>
      </w:pPr>
      <w:r/>
      <w:bookmarkStart w:id="174" w:name="_bookmark60"/>
      <w:r/>
      <w:bookmarkEnd w:id="174"/>
      <w:r>
        <w:rPr>
          <w:rFonts w:ascii="宋体" w:hAnsi="宋体" w:cs="宋体"/>
          <w:b/>
          <w:bCs/>
          <w:color w:val="000000"/>
          <w:spacing w:val="10"/>
          <w:position w:val="2"/>
          <w:sz w:val="24"/>
          <w:highlight w:val="none"/>
        </w:rPr>
        <w:t xml:space="preserve">2</w:t>
      </w:r>
      <w:r>
        <w:rPr>
          <w:rFonts w:hint="eastAsia" w:ascii="宋体" w:hAnsi="宋体" w:cs="宋体"/>
          <w:b/>
          <w:bCs/>
          <w:color w:val="000000"/>
          <w:spacing w:val="10"/>
          <w:position w:val="2"/>
          <w:sz w:val="24"/>
          <w:highlight w:val="none"/>
        </w:rPr>
        <w:t xml:space="preserve">、</w:t>
      </w:r>
      <w:r>
        <w:rPr>
          <w:rFonts w:ascii="宋体" w:hAnsi="宋体" w:cs="宋体"/>
          <w:b/>
          <w:bCs/>
          <w:color w:val="000000"/>
          <w:spacing w:val="10"/>
          <w:position w:val="2"/>
          <w:sz w:val="24"/>
          <w:highlight w:val="none"/>
        </w:rPr>
        <w:t xml:space="preserve">磋商及评审程序</w:t>
      </w:r>
      <w:r/>
    </w:p>
    <w:p>
      <w:pPr>
        <w:ind w:firstLine="476"/>
        <w:spacing w:line="360" w:lineRule="auto"/>
        <w:rPr>
          <w:rFonts w:ascii="宋体" w:hAnsi="宋体" w:cs="宋体"/>
          <w:color w:val="000000"/>
          <w:spacing w:val="-1"/>
          <w:sz w:val="24"/>
          <w:highlight w:val="none"/>
        </w:rPr>
      </w:pPr>
      <w:r>
        <w:rPr>
          <w:rFonts w:ascii="宋体" w:hAnsi="宋体" w:cs="宋体"/>
          <w:color w:val="000000"/>
          <w:spacing w:val="-1"/>
          <w:sz w:val="24"/>
          <w:highlight w:val="none"/>
        </w:rPr>
        <w:t xml:space="preserve">2.1磋商组织方按磋商小组名单核对身份并签到。</w:t>
      </w:r>
      <w:r/>
    </w:p>
    <w:p>
      <w:pPr>
        <w:ind w:firstLine="476"/>
        <w:spacing w:line="360" w:lineRule="auto"/>
        <w:rPr>
          <w:rFonts w:ascii="宋体" w:hAnsi="宋体" w:cs="宋体"/>
          <w:color w:val="000000"/>
          <w:spacing w:val="-1"/>
          <w:sz w:val="24"/>
          <w:highlight w:val="none"/>
        </w:rPr>
      </w:pPr>
      <w:r>
        <w:rPr>
          <w:rFonts w:ascii="宋体" w:hAnsi="宋体" w:cs="宋体"/>
          <w:color w:val="000000"/>
          <w:spacing w:val="-1"/>
          <w:sz w:val="24"/>
          <w:highlight w:val="none"/>
        </w:rPr>
        <w:t xml:space="preserve">2.2磋商组织方宣布磋商及评审纪律，磋商小组确认有无回避的情形。</w:t>
      </w:r>
      <w:r/>
    </w:p>
    <w:p>
      <w:pPr>
        <w:ind w:firstLine="476"/>
        <w:spacing w:line="360" w:lineRule="auto"/>
        <w:rPr>
          <w:rFonts w:ascii="宋体" w:hAnsi="宋体" w:cs="宋体"/>
          <w:color w:val="000000"/>
          <w:spacing w:val="-1"/>
          <w:sz w:val="24"/>
          <w:highlight w:val="none"/>
        </w:rPr>
      </w:pPr>
      <w:r>
        <w:rPr>
          <w:rFonts w:ascii="宋体" w:hAnsi="宋体" w:cs="宋体"/>
          <w:color w:val="000000"/>
          <w:spacing w:val="-1"/>
          <w:sz w:val="24"/>
          <w:highlight w:val="none"/>
        </w:rPr>
        <w:t xml:space="preserve">2.3磋商小组推选组长，负责组织磋商及评审活动，采购人代表不得担任组长。</w:t>
      </w:r>
      <w:r/>
    </w:p>
    <w:p>
      <w:pPr>
        <w:ind w:firstLine="476"/>
        <w:spacing w:line="360" w:lineRule="auto"/>
        <w:rPr>
          <w:rFonts w:ascii="宋体" w:hAnsi="宋体" w:cs="宋体"/>
          <w:color w:val="000000"/>
          <w:spacing w:val="-1"/>
          <w:sz w:val="24"/>
          <w:highlight w:val="none"/>
        </w:rPr>
      </w:pPr>
      <w:r>
        <w:rPr>
          <w:rFonts w:ascii="宋体" w:hAnsi="宋体" w:cs="宋体"/>
          <w:color w:val="000000"/>
          <w:spacing w:val="-1"/>
          <w:sz w:val="24"/>
          <w:highlight w:val="none"/>
        </w:rPr>
        <w:t xml:space="preserve">2.4磋商小组正式评审前，应当对磋商文件进行熟悉和理解，审查磋商文件。</w:t>
      </w:r>
      <w:r/>
    </w:p>
    <w:p>
      <w:pPr>
        <w:ind w:firstLine="476"/>
        <w:spacing w:line="360" w:lineRule="auto"/>
        <w:rPr>
          <w:rFonts w:ascii="宋体" w:hAnsi="宋体" w:cs="宋体"/>
          <w:color w:val="000000"/>
          <w:spacing w:val="-1"/>
          <w:sz w:val="24"/>
          <w:highlight w:val="none"/>
        </w:rPr>
      </w:pPr>
      <w:r>
        <w:rPr>
          <w:rFonts w:ascii="宋体" w:hAnsi="宋体" w:cs="宋体"/>
          <w:color w:val="000000"/>
          <w:spacing w:val="-1"/>
          <w:sz w:val="24"/>
          <w:highlight w:val="none"/>
        </w:rPr>
        <w:t xml:space="preserve">2.5磋商小组将对供应商进行资格审查，对首次响应文件进行有效性、完整性和响应程度审查。未通过审查的供应商不得参与磋商，磋商小组应书面告知供应商并说明理由。</w:t>
      </w:r>
      <w:r/>
    </w:p>
    <w:p>
      <w:pPr>
        <w:ind w:firstLine="476"/>
        <w:spacing w:line="360" w:lineRule="auto"/>
        <w:rPr>
          <w:rFonts w:ascii="宋体" w:hAnsi="宋体" w:cs="宋体"/>
          <w:color w:val="000000"/>
          <w:spacing w:val="-1"/>
          <w:sz w:val="24"/>
          <w:highlight w:val="none"/>
        </w:rPr>
      </w:pPr>
      <w:r>
        <w:rPr>
          <w:rFonts w:ascii="宋体" w:hAnsi="宋体" w:cs="宋体"/>
          <w:color w:val="000000"/>
          <w:spacing w:val="-1"/>
          <w:sz w:val="24"/>
          <w:highlight w:val="none"/>
        </w:rPr>
        <w:t xml:space="preserve">2.6磋商小组在对响应文件的有效性、完整性和响应程度进行审查时，可以要求供应商对响应文件中含义不明确、同类问题表述不一致或者有明显文字和计算错误的内容等作出必要的澄清、说明或者更正。磋商小组要求供应商澄清、说明或者更正响应文件应当以书面形式作出。</w:t>
      </w:r>
      <w:r/>
    </w:p>
    <w:p>
      <w:pPr>
        <w:ind w:firstLine="476"/>
        <w:spacing w:line="360" w:lineRule="auto"/>
        <w:rPr>
          <w:rFonts w:hint="eastAsia" w:ascii="宋体" w:hAnsi="宋体" w:cs="宋体"/>
          <w:color w:val="000000"/>
          <w:spacing w:val="-1"/>
          <w:sz w:val="24"/>
          <w:highlight w:val="none"/>
        </w:rPr>
      </w:pPr>
      <w:r>
        <w:rPr>
          <w:rFonts w:ascii="宋体" w:hAnsi="宋体" w:cs="宋体"/>
          <w:color w:val="000000"/>
          <w:spacing w:val="-1"/>
          <w:sz w:val="24"/>
          <w:highlight w:val="none"/>
        </w:rPr>
        <w:t xml:space="preserve">2.7磋商小组应集中与符合要求的单一供应商分别进行磋商，并给予所有参加磋商的供应商平等的磋商机会</w:t>
      </w:r>
      <w:r>
        <w:rPr>
          <w:rFonts w:hint="eastAsia" w:ascii="宋体" w:hAnsi="宋体" w:cs="宋体"/>
          <w:color w:val="000000"/>
          <w:spacing w:val="-1"/>
          <w:sz w:val="24"/>
          <w:highlight w:val="none"/>
        </w:rPr>
        <w:t xml:space="preserve">。</w:t>
      </w:r>
      <w:r/>
    </w:p>
    <w:p>
      <w:pPr>
        <w:ind w:firstLine="476"/>
        <w:spacing w:line="360" w:lineRule="auto"/>
        <w:rPr>
          <w:rFonts w:ascii="宋体" w:hAnsi="宋体" w:cs="宋体"/>
          <w:color w:val="000000"/>
          <w:spacing w:val="-1"/>
          <w:sz w:val="24"/>
          <w:highlight w:val="none"/>
        </w:rPr>
      </w:pPr>
      <w:r>
        <w:rPr>
          <w:rFonts w:ascii="宋体" w:hAnsi="宋体" w:cs="宋体"/>
          <w:color w:val="000000"/>
          <w:spacing w:val="-1"/>
          <w:sz w:val="24"/>
          <w:highlight w:val="none"/>
        </w:rPr>
        <w:t xml:space="preserve">2.8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以书面形式同时通知所有参加磋商的供应商。</w:t>
      </w:r>
      <w:r/>
    </w:p>
    <w:p>
      <w:pPr>
        <w:ind w:firstLine="476"/>
        <w:spacing w:line="360" w:lineRule="auto"/>
        <w:rPr>
          <w:rFonts w:ascii="宋体" w:hAnsi="宋体" w:cs="宋体"/>
          <w:color w:val="000000"/>
          <w:spacing w:val="-1"/>
          <w:sz w:val="24"/>
          <w:highlight w:val="none"/>
        </w:rPr>
      </w:pPr>
      <w:r>
        <w:rPr>
          <w:rFonts w:ascii="宋体" w:hAnsi="宋体" w:cs="宋体"/>
          <w:color w:val="000000"/>
          <w:spacing w:val="-1"/>
          <w:sz w:val="24"/>
          <w:highlight w:val="none"/>
        </w:rPr>
        <w:t xml:space="preserve">2.9磋商文件能够详细列明采购标的的技术、服务要求的，磋商结束后，磋商小组应要求所有实质性响应的供应商在规定时间内提交最后报价。</w:t>
      </w:r>
      <w:r/>
    </w:p>
    <w:p>
      <w:pPr>
        <w:ind w:firstLine="476"/>
        <w:spacing w:line="360" w:lineRule="auto"/>
        <w:rPr>
          <w:rFonts w:ascii="宋体" w:hAnsi="宋体" w:cs="宋体"/>
          <w:color w:val="000000"/>
          <w:spacing w:val="-1"/>
          <w:sz w:val="24"/>
          <w:highlight w:val="none"/>
        </w:rPr>
      </w:pPr>
      <w:r>
        <w:rPr>
          <w:rFonts w:ascii="宋体" w:hAnsi="宋体" w:cs="宋体"/>
          <w:color w:val="000000"/>
          <w:spacing w:val="-1"/>
          <w:sz w:val="24"/>
          <w:highlight w:val="none"/>
        </w:rPr>
        <w:t xml:space="preserve">磋商文件不能详细列明采购标的的技术、服务要求，需经磋商由供应商提供最终设计方案或解决方案的，磋商结束后，磋商小组应按照少数服从多数的原则投票推荐三家及以上供应商的设计方案或者解决方案，并要求其在规定时间内提交最后报价。</w:t>
      </w:r>
      <w:r/>
    </w:p>
    <w:p>
      <w:pPr>
        <w:ind w:firstLine="476"/>
        <w:spacing w:line="360" w:lineRule="auto"/>
        <w:rPr>
          <w:rFonts w:ascii="宋体" w:hAnsi="宋体" w:cs="宋体"/>
          <w:color w:val="000000"/>
          <w:spacing w:val="-1"/>
          <w:sz w:val="24"/>
          <w:highlight w:val="none"/>
        </w:rPr>
      </w:pPr>
      <w:r>
        <w:rPr>
          <w:rFonts w:ascii="宋体" w:hAnsi="宋体" w:cs="宋体"/>
          <w:color w:val="000000"/>
          <w:spacing w:val="-1"/>
          <w:sz w:val="24"/>
          <w:highlight w:val="none"/>
        </w:rPr>
        <w:t xml:space="preserve">符合磋商文件供应商须知规定情形的，提交最后报价的供应商可以为2家。</w:t>
      </w:r>
      <w:r/>
    </w:p>
    <w:p>
      <w:pPr>
        <w:ind w:firstLine="476"/>
        <w:spacing w:line="360" w:lineRule="auto"/>
        <w:rPr>
          <w:rFonts w:ascii="宋体" w:hAnsi="宋体" w:cs="宋体"/>
          <w:color w:val="000000"/>
          <w:spacing w:val="-1"/>
          <w:sz w:val="24"/>
          <w:highlight w:val="none"/>
        </w:rPr>
      </w:pPr>
      <w:r>
        <w:rPr>
          <w:rFonts w:ascii="宋体" w:hAnsi="宋体" w:cs="宋体"/>
          <w:color w:val="000000"/>
          <w:spacing w:val="-1"/>
          <w:sz w:val="24"/>
          <w:highlight w:val="none"/>
        </w:rPr>
        <w:t xml:space="preserve">2.10经磋商确定最终采购需求和提交最后报价的供应商后，磋商小组应对提交最后报价的供应商的响应文件和最后报价进行评审。</w:t>
      </w:r>
      <w:r/>
    </w:p>
    <w:p>
      <w:pPr>
        <w:ind w:firstLine="476"/>
        <w:spacing w:line="360" w:lineRule="auto"/>
        <w:rPr>
          <w:rFonts w:ascii="宋体" w:hAnsi="宋体" w:cs="宋体"/>
          <w:color w:val="000000"/>
          <w:spacing w:val="-1"/>
          <w:sz w:val="24"/>
          <w:highlight w:val="none"/>
        </w:rPr>
      </w:pPr>
      <w:r>
        <w:rPr>
          <w:rFonts w:ascii="宋体" w:hAnsi="宋体" w:cs="宋体"/>
          <w:color w:val="000000"/>
          <w:spacing w:val="-1"/>
          <w:sz w:val="24"/>
          <w:highlight w:val="none"/>
        </w:rPr>
        <w:t xml:space="preserve">2.11磋商小组对磋商供应商得分按照从高到低进行排序，得分相同的磋商供应商，报价低者排名在前，评审得分且最后报价相同的，按技术指标优劣顺序排列。</w:t>
      </w:r>
      <w:r/>
    </w:p>
    <w:p>
      <w:pPr>
        <w:ind w:firstLine="476"/>
        <w:spacing w:line="360" w:lineRule="auto"/>
        <w:rPr>
          <w:rFonts w:ascii="宋体" w:hAnsi="宋体" w:cs="宋体"/>
          <w:color w:val="000000"/>
          <w:spacing w:val="-1"/>
          <w:sz w:val="24"/>
          <w:highlight w:val="none"/>
        </w:rPr>
      </w:pPr>
      <w:r>
        <w:rPr>
          <w:rFonts w:ascii="宋体" w:hAnsi="宋体" w:cs="宋体"/>
          <w:color w:val="000000"/>
          <w:spacing w:val="-1"/>
          <w:sz w:val="24"/>
          <w:highlight w:val="none"/>
        </w:rPr>
        <w:t xml:space="preserve">2.12推荐成交候选供应商，并出具书面评审报告。</w:t>
      </w:r>
      <w:r/>
    </w:p>
    <w:p>
      <w:pPr>
        <w:ind w:left="451"/>
        <w:spacing w:before="101" w:after="240" w:line="412" w:lineRule="exact"/>
        <w:rPr>
          <w:rFonts w:ascii="宋体" w:hAnsi="宋体" w:cs="宋体"/>
          <w:b/>
          <w:bCs/>
          <w:color w:val="000000"/>
          <w:spacing w:val="10"/>
          <w:position w:val="2"/>
          <w:sz w:val="24"/>
          <w:highlight w:val="none"/>
        </w:rPr>
        <w:outlineLvl w:val="1"/>
      </w:pPr>
      <w:r/>
      <w:bookmarkStart w:id="175" w:name="_bookmark61"/>
      <w:r/>
      <w:bookmarkEnd w:id="175"/>
      <w:r>
        <w:rPr>
          <w:rFonts w:ascii="宋体" w:hAnsi="宋体" w:cs="宋体"/>
          <w:b/>
          <w:bCs/>
          <w:color w:val="000000"/>
          <w:spacing w:val="10"/>
          <w:position w:val="2"/>
          <w:sz w:val="24"/>
          <w:highlight w:val="none"/>
        </w:rPr>
        <w:t xml:space="preserve">3</w:t>
      </w:r>
      <w:r>
        <w:rPr>
          <w:rFonts w:hint="eastAsia" w:ascii="宋体" w:hAnsi="宋体" w:cs="宋体"/>
          <w:b/>
          <w:bCs/>
          <w:color w:val="000000"/>
          <w:spacing w:val="10"/>
          <w:position w:val="2"/>
          <w:sz w:val="24"/>
          <w:highlight w:val="none"/>
        </w:rPr>
        <w:t xml:space="preserve">、</w:t>
      </w:r>
      <w:r>
        <w:rPr>
          <w:rFonts w:ascii="宋体" w:hAnsi="宋体" w:cs="宋体"/>
          <w:b/>
          <w:bCs/>
          <w:color w:val="000000"/>
          <w:spacing w:val="10"/>
          <w:position w:val="2"/>
          <w:sz w:val="24"/>
          <w:highlight w:val="none"/>
        </w:rPr>
        <w:t xml:space="preserve">供应商资格审查</w:t>
      </w:r>
      <w:r/>
    </w:p>
    <w:p>
      <w:pPr>
        <w:ind w:left="601"/>
        <w:spacing w:before="79" w:line="219" w:lineRule="auto"/>
        <w:rPr>
          <w:rFonts w:ascii="宋体" w:hAnsi="宋体" w:cs="宋体"/>
          <w:color w:val="000000"/>
          <w:sz w:val="24"/>
          <w:highlight w:val="none"/>
        </w:rPr>
      </w:pPr>
      <w:r>
        <w:rPr>
          <w:rFonts w:ascii="宋体" w:hAnsi="宋体" w:cs="宋体"/>
          <w:color w:val="000000"/>
          <w:spacing w:val="-10"/>
          <w:sz w:val="24"/>
          <w:highlight w:val="none"/>
        </w:rPr>
        <w:t xml:space="preserve">开</w:t>
      </w:r>
      <w:r>
        <w:rPr>
          <w:rFonts w:ascii="宋体" w:hAnsi="宋体" w:cs="宋体"/>
          <w:color w:val="000000"/>
          <w:spacing w:val="-8"/>
          <w:sz w:val="24"/>
          <w:highlight w:val="none"/>
        </w:rPr>
        <w:t xml:space="preserve">启</w:t>
      </w:r>
      <w:r>
        <w:rPr>
          <w:rFonts w:ascii="宋体" w:hAnsi="宋体" w:cs="宋体"/>
          <w:color w:val="000000"/>
          <w:spacing w:val="-5"/>
          <w:sz w:val="24"/>
          <w:highlight w:val="none"/>
        </w:rPr>
        <w:t xml:space="preserve">结束后，采购人将依法对供应商的资格进行审查。资格审查的内容如下：</w:t>
      </w:r>
      <w:r/>
    </w:p>
    <w:tbl>
      <w:tblPr>
        <w:tblStyle w:val="1489"/>
        <w:tblpPr w:horzAnchor="text" w:tblpXSpec="center" w:vertAnchor="text" w:tblpY="1" w:leftFromText="180" w:topFromText="0" w:rightFromText="180" w:bottomFromText="0"/>
        <w:tblW w:w="5001"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592"/>
        <w:gridCol w:w="1504"/>
        <w:gridCol w:w="6219"/>
      </w:tblGrid>
      <w:tr>
        <w:trPr>
          <w:trHeight w:val="592"/>
        </w:trPr>
        <w:tc>
          <w:tcPr>
            <w:tcW w:w="356" w:type="pct"/>
            <w:vAlign w:val="center"/>
            <w:textDirection w:val="lrTb"/>
            <w:noWrap w:val="false"/>
          </w:tcPr>
          <w:p>
            <w:pPr>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序号</w:t>
            </w:r>
            <w:r/>
          </w:p>
        </w:tc>
        <w:tc>
          <w:tcPr>
            <w:tcW w:w="904" w:type="pct"/>
            <w:vAlign w:val="center"/>
            <w:textDirection w:val="lrTb"/>
            <w:noWrap w:val="false"/>
          </w:tcPr>
          <w:p>
            <w:pPr>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审查要素</w:t>
            </w:r>
            <w:r/>
          </w:p>
        </w:tc>
        <w:tc>
          <w:tcPr>
            <w:tcW w:w="3738" w:type="pct"/>
            <w:vAlign w:val="center"/>
            <w:textDirection w:val="lrTb"/>
            <w:noWrap w:val="false"/>
          </w:tcPr>
          <w:p>
            <w:pPr>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审查内容</w:t>
            </w:r>
            <w:r/>
          </w:p>
        </w:tc>
      </w:tr>
      <w:tr>
        <w:trPr>
          <w:trHeight w:val="929"/>
        </w:trPr>
        <w:tc>
          <w:tcPr>
            <w:tcW w:w="356" w:type="pct"/>
            <w:vAlign w:val="center"/>
            <w:textDirection w:val="lrTb"/>
            <w:noWrap w:val="false"/>
          </w:tcPr>
          <w:p>
            <w:pPr>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p>
        </w:tc>
        <w:tc>
          <w:tcPr>
            <w:tcW w:w="904" w:type="pct"/>
            <w:vAlign w:val="center"/>
            <w:textDirection w:val="lrTb"/>
            <w:noWrap w:val="false"/>
          </w:tcPr>
          <w:p>
            <w:pPr>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具有独立承担民事责任的能力</w:t>
            </w:r>
            <w:r/>
          </w:p>
        </w:tc>
        <w:tc>
          <w:tcPr>
            <w:tcW w:w="3738" w:type="pct"/>
            <w:vAlign w:val="center"/>
            <w:textDirection w:val="lrTb"/>
            <w:noWrap w:val="false"/>
          </w:tcPr>
          <w:p>
            <w:pPr>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法人或者其他组织的营业执照等证明文件；自然人的身份证。</w:t>
            </w:r>
            <w:r/>
          </w:p>
        </w:tc>
      </w:tr>
      <w:tr>
        <w:trPr>
          <w:trHeight w:val="1283"/>
        </w:trPr>
        <w:tc>
          <w:tcPr>
            <w:tcW w:w="356" w:type="pct"/>
            <w:vAlign w:val="center"/>
            <w:textDirection w:val="lrTb"/>
            <w:noWrap w:val="false"/>
          </w:tcPr>
          <w:p>
            <w:pPr>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p>
        </w:tc>
        <w:tc>
          <w:tcPr>
            <w:tcW w:w="904" w:type="pct"/>
            <w:vAlign w:val="center"/>
            <w:textDirection w:val="lrTb"/>
            <w:noWrap w:val="false"/>
          </w:tcPr>
          <w:p>
            <w:pPr>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具有良好的商业信誉和健全的财务会计制度</w:t>
            </w:r>
            <w:r/>
          </w:p>
        </w:tc>
        <w:tc>
          <w:tcPr>
            <w:tcW w:w="3738" w:type="pct"/>
            <w:vAlign w:val="center"/>
            <w:textDirection w:val="lrTb"/>
            <w:noWrap w:val="false"/>
          </w:tcPr>
          <w:p>
            <w:pPr>
              <w:jc w:val="both"/>
              <w:rPr>
                <w:rFonts w:hint="eastAsia" w:ascii="宋体" w:hAnsi="宋体" w:eastAsia="宋体" w:cs="宋体"/>
                <w:color w:val="000000"/>
                <w:highlight w:val="none"/>
              </w:rPr>
            </w:pPr>
            <w:r>
              <w:rPr>
                <w:rFonts w:hint="eastAsia" w:ascii="宋体" w:hAnsi="宋体" w:cs="宋体"/>
                <w:color w:val="000000"/>
                <w:highlight w:val="none"/>
                <w:lang w:val="en-US" w:eastAsia="zh-CN"/>
              </w:rPr>
              <w:t xml:space="preserve">2025</w:t>
            </w:r>
            <w:r>
              <w:rPr>
                <w:rFonts w:hint="eastAsia" w:ascii="宋体" w:hAnsi="宋体" w:eastAsia="宋体" w:cs="宋体"/>
                <w:color w:val="000000"/>
                <w:highlight w:val="none"/>
              </w:rPr>
              <w:t xml:space="preserve">年度财务报告(成立不满一年的提供至少一个月)，或银行出具的资信证明，或财政部门认可的政府采购专业担保机构出具的磋商担保函等。(或提供资格承诺函)</w:t>
            </w:r>
            <w:r/>
          </w:p>
        </w:tc>
      </w:tr>
      <w:tr>
        <w:trPr>
          <w:trHeight w:val="984"/>
        </w:trPr>
        <w:tc>
          <w:tcPr>
            <w:tcW w:w="356" w:type="pct"/>
            <w:vAlign w:val="center"/>
            <w:textDirection w:val="lrTb"/>
            <w:noWrap w:val="false"/>
          </w:tcPr>
          <w:p>
            <w:pPr>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3</w:t>
            </w:r>
            <w:r/>
          </w:p>
        </w:tc>
        <w:tc>
          <w:tcPr>
            <w:tcW w:w="904" w:type="pct"/>
            <w:vAlign w:val="center"/>
            <w:textDirection w:val="lrTb"/>
            <w:noWrap w:val="false"/>
          </w:tcPr>
          <w:p>
            <w:pPr>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具有履行合同所必需的设备和专业技术能力</w:t>
            </w:r>
            <w:r/>
          </w:p>
        </w:tc>
        <w:tc>
          <w:tcPr>
            <w:tcW w:w="3738" w:type="pct"/>
            <w:vAlign w:val="center"/>
            <w:textDirection w:val="lrTb"/>
            <w:noWrap w:val="false"/>
          </w:tcPr>
          <w:p>
            <w:pPr>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供应商相关信息一览表。(或提供资格承诺函)</w:t>
            </w:r>
            <w:r/>
          </w:p>
        </w:tc>
      </w:tr>
      <w:tr>
        <w:trPr>
          <w:trHeight w:val="1202"/>
        </w:trPr>
        <w:tc>
          <w:tcPr>
            <w:tcW w:w="356" w:type="pct"/>
            <w:vAlign w:val="center"/>
            <w:textDirection w:val="lrTb"/>
            <w:noWrap w:val="false"/>
          </w:tcPr>
          <w:p>
            <w:pPr>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4</w:t>
            </w:r>
            <w:r/>
          </w:p>
        </w:tc>
        <w:tc>
          <w:tcPr>
            <w:tcW w:w="904" w:type="pct"/>
            <w:vAlign w:val="center"/>
            <w:textDirection w:val="lrTb"/>
            <w:noWrap w:val="false"/>
          </w:tcPr>
          <w:p>
            <w:pPr>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有依法缴纳税收和社会保障资金的良好记录</w:t>
            </w:r>
            <w:r/>
          </w:p>
        </w:tc>
        <w:tc>
          <w:tcPr>
            <w:tcW w:w="3738" w:type="pct"/>
            <w:vAlign w:val="center"/>
            <w:textDirection w:val="lrTb"/>
            <w:noWrap w:val="false"/>
          </w:tcPr>
          <w:p>
            <w:pPr>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参加本次政府采购活动前半年内(至少一个月)依法缴纳税收和社会保险资金的相关材料。(或提供资格承诺函)</w:t>
            </w:r>
            <w:r/>
          </w:p>
        </w:tc>
      </w:tr>
      <w:tr>
        <w:trPr>
          <w:trHeight w:val="1684"/>
        </w:trPr>
        <w:tc>
          <w:tcPr>
            <w:tcW w:w="356" w:type="pct"/>
            <w:vAlign w:val="center"/>
            <w:textDirection w:val="lrTb"/>
            <w:noWrap w:val="false"/>
          </w:tcPr>
          <w:p>
            <w:pPr>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5</w:t>
            </w:r>
            <w:r/>
          </w:p>
        </w:tc>
        <w:tc>
          <w:tcPr>
            <w:tcW w:w="904" w:type="pct"/>
            <w:vAlign w:val="center"/>
            <w:textDirection w:val="lrTb"/>
            <w:noWrap w:val="false"/>
          </w:tcPr>
          <w:p>
            <w:pPr>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参加政府采购活动前三年内，在经营活动中没有重大违法记录</w:t>
            </w:r>
            <w:r/>
          </w:p>
        </w:tc>
        <w:tc>
          <w:tcPr>
            <w:tcW w:w="3738" w:type="pct"/>
            <w:vAlign w:val="center"/>
            <w:textDirection w:val="lrTb"/>
            <w:noWrap w:val="false"/>
          </w:tcPr>
          <w:p>
            <w:pPr>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(1)磋商承诺函。(2)“信用中国”网站(www.creditchina.gov.cn)、中国政府采购网(www.ccgp.gov.cn)、“信用江苏”网站(</w:t>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HYPERLINK"http://credit.jiangsu.gov.cn/"</w:instrText>
            </w:r>
            <w:r>
              <w:rPr>
                <w:rFonts w:hint="eastAsia" w:ascii="宋体" w:hAnsi="宋体" w:eastAsia="宋体" w:cs="宋体"/>
                <w:color w:val="000000"/>
                <w:highlight w:val="none"/>
              </w:rPr>
              <w:fldChar w:fldCharType="separate"/>
            </w:r>
            <w:r>
              <w:rPr>
                <w:rFonts w:hint="eastAsia" w:ascii="宋体" w:hAnsi="宋体" w:eastAsia="宋体" w:cs="宋体"/>
                <w:color w:val="000000"/>
                <w:highlight w:val="none"/>
              </w:rPr>
              <w:t xml:space="preserve">http://credit.jiangsu.gov.cn/</w:t>
            </w:r>
            <w:r>
              <w:rPr>
                <w:rFonts w:hint="eastAsia" w:ascii="宋体" w:hAnsi="宋体" w:eastAsia="宋体" w:cs="宋体"/>
                <w:color w:val="000000"/>
                <w:highlight w:val="none"/>
              </w:rPr>
              <w:fldChar w:fldCharType="end"/>
            </w:r>
            <w:r>
              <w:rPr>
                <w:rFonts w:hint="eastAsia" w:ascii="宋体" w:hAnsi="宋体" w:eastAsia="宋体" w:cs="宋体"/>
                <w:color w:val="000000"/>
                <w:highlight w:val="none"/>
              </w:rPr>
              <w:t xml:space="preserve">)的查询结果未列入失信被执行人名单、重大税收违法案件当事人名单、政府采购严重违法失信行为名单,以现场查询为准。(或提供资格承诺函)</w:t>
            </w:r>
            <w:r/>
          </w:p>
        </w:tc>
      </w:tr>
      <w:tr>
        <w:trPr>
          <w:trHeight w:val="1463"/>
        </w:trPr>
        <w:tc>
          <w:tcPr>
            <w:tcW w:w="356" w:type="pct"/>
            <w:vAlign w:val="center"/>
            <w:textDirection w:val="lrTb"/>
            <w:noWrap w:val="false"/>
          </w:tcPr>
          <w:p>
            <w:pPr>
              <w:jc w:val="center"/>
              <w:rPr>
                <w:rFonts w:hint="eastAsia"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6</w:t>
            </w:r>
            <w:r/>
          </w:p>
        </w:tc>
        <w:tc>
          <w:tcPr>
            <w:tcW w:w="904" w:type="pct"/>
            <w:vAlign w:val="center"/>
            <w:textDirection w:val="lrTb"/>
            <w:noWrap w:val="false"/>
          </w:tcPr>
          <w:p>
            <w:pPr>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特定资格要求</w:t>
            </w:r>
            <w:r/>
          </w:p>
        </w:tc>
        <w:tc>
          <w:tcPr>
            <w:tcW w:w="3738" w:type="pct"/>
            <w:vAlign w:val="center"/>
            <w:textDirection w:val="lrTb"/>
            <w:noWrap w:val="false"/>
          </w:tcPr>
          <w:p>
            <w:pPr>
              <w:jc w:val="left"/>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rPr>
              <w:t xml:space="preserve">合格的</w:t>
            </w:r>
            <w:r>
              <w:rPr>
                <w:rFonts w:hint="eastAsia" w:ascii="宋体" w:hAnsi="宋体" w:cs="宋体"/>
                <w:color w:val="000000"/>
                <w:highlight w:val="none"/>
                <w:lang w:eastAsia="zh-CN"/>
              </w:rPr>
              <w:t xml:space="preserve">供应商</w:t>
            </w:r>
            <w:r>
              <w:rPr>
                <w:rFonts w:hint="eastAsia" w:ascii="宋体" w:hAnsi="宋体" w:eastAsia="宋体" w:cs="宋体"/>
                <w:color w:val="000000"/>
                <w:highlight w:val="none"/>
              </w:rPr>
              <w:t xml:space="preserve">应具有经营保险业务许可证；</w:t>
            </w:r>
            <w:r/>
          </w:p>
          <w:p>
            <w:pPr>
              <w:jc w:val="lef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rPr>
              <w:t xml:space="preserve">合格的</w:t>
            </w:r>
            <w:r>
              <w:rPr>
                <w:rFonts w:hint="eastAsia" w:ascii="宋体" w:hAnsi="宋体" w:cs="宋体"/>
                <w:color w:val="000000"/>
                <w:highlight w:val="none"/>
                <w:lang w:eastAsia="zh-CN"/>
              </w:rPr>
              <w:t xml:space="preserve">供应商</w:t>
            </w:r>
            <w:r>
              <w:rPr>
                <w:rFonts w:hint="eastAsia" w:ascii="宋体" w:hAnsi="宋体" w:eastAsia="宋体" w:cs="宋体"/>
                <w:color w:val="000000"/>
                <w:highlight w:val="none"/>
              </w:rPr>
              <w:t xml:space="preserve">应为保险总公司，但经总公司授权，县市级（含）以上分支公司可以直接参加投标（该分支公司必须已经获得总公司同意开展相关保险业务的批准）。同一保险集团公司的不同分（支）公司，不得同时参加本项目投标。</w:t>
            </w:r>
            <w:r/>
          </w:p>
        </w:tc>
      </w:tr>
    </w:tbl>
    <w:p>
      <w:pPr>
        <w:ind w:left="451"/>
        <w:spacing w:before="101" w:after="240" w:line="412" w:lineRule="exact"/>
        <w:rPr>
          <w:rFonts w:ascii="宋体" w:hAnsi="宋体" w:eastAsia="宋体" w:cs="宋体"/>
          <w:b/>
          <w:bCs/>
          <w:color w:val="000000"/>
          <w:spacing w:val="10"/>
          <w:position w:val="2"/>
          <w:sz w:val="24"/>
          <w:highlight w:val="none"/>
        </w:rPr>
        <w:outlineLvl w:val="1"/>
      </w:pPr>
      <w:r/>
      <w:bookmarkStart w:id="176" w:name="_bookmark62"/>
      <w:r/>
      <w:bookmarkEnd w:id="176"/>
      <w:r>
        <w:rPr>
          <w:rFonts w:ascii="宋体" w:hAnsi="宋体" w:eastAsia="宋体" w:cs="宋体"/>
          <w:b/>
          <w:bCs/>
          <w:color w:val="000000"/>
          <w:spacing w:val="10"/>
          <w:position w:val="2"/>
          <w:sz w:val="24"/>
          <w:highlight w:val="none"/>
        </w:rPr>
        <w:t xml:space="preserve">4</w:t>
      </w:r>
      <w:r>
        <w:rPr>
          <w:rFonts w:hint="eastAsia" w:ascii="宋体" w:hAnsi="宋体" w:eastAsia="宋体" w:cs="宋体"/>
          <w:b/>
          <w:bCs/>
          <w:color w:val="000000"/>
          <w:spacing w:val="10"/>
          <w:position w:val="2"/>
          <w:sz w:val="24"/>
          <w:highlight w:val="none"/>
          <w:lang w:eastAsia="zh-CN"/>
        </w:rPr>
        <w:t xml:space="preserve">、</w:t>
      </w:r>
      <w:r>
        <w:rPr>
          <w:rFonts w:ascii="宋体" w:hAnsi="宋体" w:eastAsia="宋体" w:cs="宋体"/>
          <w:b/>
          <w:bCs/>
          <w:color w:val="000000"/>
          <w:spacing w:val="10"/>
          <w:position w:val="2"/>
          <w:sz w:val="24"/>
          <w:highlight w:val="none"/>
        </w:rPr>
        <w:t xml:space="preserve">磋商响应文件的有效性、完整性和响应程度审查</w:t>
      </w:r>
      <w:r/>
    </w:p>
    <w:tbl>
      <w:tblPr>
        <w:tblStyle w:val="1489"/>
        <w:tblW w:w="4998"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477"/>
        <w:gridCol w:w="1207"/>
        <w:gridCol w:w="6626"/>
      </w:tblGrid>
      <w:tr>
        <w:trPr>
          <w:jc w:val="center"/>
          <w:trHeight w:val="824"/>
        </w:trPr>
        <w:tc>
          <w:tcPr>
            <w:tcW w:w="287" w:type="pct"/>
            <w:vAlign w:val="center"/>
            <w:textDirection w:val="lrTb"/>
            <w:noWrap w:val="false"/>
          </w:tcPr>
          <w:p>
            <w:pPr>
              <w:jc w:val="center"/>
              <w:rPr>
                <w:color w:val="000000"/>
                <w:highlight w:val="none"/>
              </w:rPr>
            </w:pPr>
            <w:r>
              <w:rPr>
                <w:color w:val="000000"/>
                <w:highlight w:val="none"/>
              </w:rPr>
              <w:t xml:space="preserve">序号</w:t>
            </w:r>
            <w:r/>
          </w:p>
        </w:tc>
        <w:tc>
          <w:tcPr>
            <w:tcW w:w="726" w:type="pct"/>
            <w:vAlign w:val="center"/>
            <w:textDirection w:val="lrTb"/>
            <w:noWrap w:val="false"/>
          </w:tcPr>
          <w:p>
            <w:pPr>
              <w:jc w:val="center"/>
              <w:rPr>
                <w:color w:val="000000"/>
                <w:highlight w:val="none"/>
              </w:rPr>
            </w:pPr>
            <w:r>
              <w:rPr>
                <w:color w:val="000000"/>
                <w:highlight w:val="none"/>
              </w:rPr>
              <w:t xml:space="preserve">审查要素</w:t>
            </w:r>
            <w:r/>
          </w:p>
        </w:tc>
        <w:tc>
          <w:tcPr>
            <w:tcW w:w="3986" w:type="pct"/>
            <w:vAlign w:val="center"/>
            <w:textDirection w:val="lrTb"/>
            <w:noWrap w:val="false"/>
          </w:tcPr>
          <w:p>
            <w:pPr>
              <w:jc w:val="center"/>
              <w:rPr>
                <w:color w:val="000000"/>
                <w:highlight w:val="none"/>
              </w:rPr>
            </w:pPr>
            <w:r>
              <w:rPr>
                <w:color w:val="000000"/>
                <w:highlight w:val="none"/>
              </w:rPr>
              <w:t xml:space="preserve">审查内容</w:t>
            </w:r>
            <w:r/>
          </w:p>
        </w:tc>
      </w:tr>
      <w:tr>
        <w:trPr>
          <w:jc w:val="center"/>
          <w:trHeight w:val="822"/>
        </w:trPr>
        <w:tc>
          <w:tcPr>
            <w:tcW w:w="287" w:type="pct"/>
            <w:vAlign w:val="center"/>
            <w:textDirection w:val="lrTb"/>
            <w:noWrap w:val="false"/>
          </w:tcPr>
          <w:p>
            <w:pPr>
              <w:jc w:val="center"/>
              <w:rPr>
                <w:rFonts w:hint="eastAsia" w:eastAsia="宋体"/>
                <w:color w:val="000000"/>
                <w:highlight w:val="none"/>
                <w:lang w:val="en-US" w:eastAsia="zh-CN"/>
              </w:rPr>
            </w:pPr>
            <w:r>
              <w:rPr>
                <w:rFonts w:hint="eastAsia"/>
                <w:color w:val="000000"/>
                <w:highlight w:val="none"/>
                <w:lang w:val="en-US" w:eastAsia="zh-CN"/>
              </w:rPr>
              <w:t xml:space="preserve">1</w:t>
            </w:r>
            <w:r/>
          </w:p>
        </w:tc>
        <w:tc>
          <w:tcPr>
            <w:tcW w:w="726" w:type="pct"/>
            <w:vAlign w:val="center"/>
            <w:textDirection w:val="lrTb"/>
            <w:noWrap w:val="false"/>
          </w:tcPr>
          <w:p>
            <w:pPr>
              <w:jc w:val="center"/>
              <w:rPr>
                <w:color w:val="000000"/>
                <w:highlight w:val="none"/>
              </w:rPr>
            </w:pPr>
            <w:r>
              <w:rPr>
                <w:rFonts w:hint="eastAsia"/>
                <w:color w:val="000000"/>
                <w:highlight w:val="none"/>
              </w:rPr>
              <w:t xml:space="preserve">报价符合性审查</w:t>
            </w:r>
            <w:r/>
          </w:p>
        </w:tc>
        <w:tc>
          <w:tcPr>
            <w:tcW w:w="3986" w:type="pct"/>
            <w:vAlign w:val="center"/>
            <w:textDirection w:val="lrTb"/>
            <w:noWrap w:val="false"/>
          </w:tcPr>
          <w:p>
            <w:pPr>
              <w:jc w:val="both"/>
              <w:rPr>
                <w:color w:val="000000"/>
                <w:highlight w:val="none"/>
              </w:rPr>
            </w:pPr>
            <w:r>
              <w:rPr>
                <w:rFonts w:ascii="Segoe UI" w:hAnsi="Segoe UI" w:eastAsia="Segoe UI" w:cs="Segoe UI"/>
                <w:i w:val="0"/>
                <w:iCs w:val="0"/>
                <w:caps w:val="0"/>
                <w:spacing w:val="0"/>
                <w:sz w:val="21"/>
                <w:szCs w:val="21"/>
                <w:shd w:val="clear" w:color="auto" w:fill="fafafa"/>
              </w:rPr>
              <w:t xml:space="preserve">属于投标（响应）报价低于采购项目最高限价45%的，即投标（响应）报价&lt;采购项目最高限价×45%，供应商可随投标（响应）文件一并提交相关书面说明及必要的证明材料。</w:t>
            </w:r>
            <w:r/>
          </w:p>
        </w:tc>
      </w:tr>
      <w:tr>
        <w:trPr>
          <w:jc w:val="center"/>
          <w:trHeight w:val="822"/>
        </w:trPr>
        <w:tc>
          <w:tcPr>
            <w:tcW w:w="287" w:type="pct"/>
            <w:vAlign w:val="center"/>
            <w:textDirection w:val="lrTb"/>
            <w:noWrap w:val="false"/>
          </w:tcPr>
          <w:p>
            <w:pPr>
              <w:jc w:val="center"/>
              <w:rPr>
                <w:rFonts w:hint="eastAsia" w:eastAsia="宋体"/>
                <w:color w:val="000000"/>
                <w:highlight w:val="none"/>
                <w:lang w:eastAsia="zh-CN"/>
              </w:rPr>
            </w:pPr>
            <w:r>
              <w:rPr>
                <w:rFonts w:hint="eastAsia"/>
                <w:color w:val="000000"/>
                <w:highlight w:val="none"/>
                <w:lang w:val="en-US" w:eastAsia="zh-CN"/>
              </w:rPr>
              <w:t xml:space="preserve">2</w:t>
            </w:r>
            <w:r/>
          </w:p>
        </w:tc>
        <w:tc>
          <w:tcPr>
            <w:tcW w:w="726" w:type="pct"/>
            <w:vAlign w:val="center"/>
            <w:textDirection w:val="lrTb"/>
            <w:noWrap w:val="false"/>
          </w:tcPr>
          <w:p>
            <w:pPr>
              <w:jc w:val="center"/>
              <w:rPr>
                <w:color w:val="000000"/>
                <w:highlight w:val="none"/>
              </w:rPr>
            </w:pPr>
            <w:r>
              <w:rPr>
                <w:color w:val="000000"/>
                <w:highlight w:val="none"/>
              </w:rPr>
              <w:t xml:space="preserve">响应文件</w:t>
            </w:r>
            <w:r/>
          </w:p>
          <w:p>
            <w:pPr>
              <w:jc w:val="center"/>
              <w:rPr>
                <w:color w:val="000000"/>
                <w:highlight w:val="none"/>
              </w:rPr>
            </w:pPr>
            <w:r>
              <w:rPr>
                <w:color w:val="000000"/>
                <w:highlight w:val="none"/>
              </w:rPr>
              <w:t xml:space="preserve">有效性</w:t>
            </w:r>
            <w:r/>
          </w:p>
        </w:tc>
        <w:tc>
          <w:tcPr>
            <w:tcW w:w="3986" w:type="pct"/>
            <w:vAlign w:val="center"/>
            <w:textDirection w:val="lrTb"/>
            <w:noWrap w:val="false"/>
          </w:tcPr>
          <w:p>
            <w:pPr>
              <w:jc w:val="both"/>
              <w:rPr>
                <w:color w:val="000000"/>
                <w:highlight w:val="none"/>
              </w:rPr>
            </w:pPr>
            <w:r>
              <w:rPr>
                <w:color w:val="000000"/>
                <w:highlight w:val="none"/>
              </w:rPr>
              <w:t xml:space="preserve">电子响应文件的有效电子签章。未发现属无效响应的其他情形。</w:t>
            </w:r>
            <w:r/>
          </w:p>
        </w:tc>
      </w:tr>
      <w:tr>
        <w:trPr>
          <w:jc w:val="center"/>
          <w:trHeight w:val="824"/>
        </w:trPr>
        <w:tc>
          <w:tcPr>
            <w:tcW w:w="287" w:type="pct"/>
            <w:vAlign w:val="center"/>
            <w:textDirection w:val="lrTb"/>
            <w:noWrap w:val="false"/>
          </w:tcPr>
          <w:p>
            <w:pPr>
              <w:jc w:val="center"/>
              <w:rPr>
                <w:rFonts w:hint="eastAsia" w:eastAsia="宋体"/>
                <w:color w:val="000000"/>
                <w:highlight w:val="none"/>
                <w:lang w:eastAsia="zh-CN"/>
              </w:rPr>
            </w:pPr>
            <w:r>
              <w:rPr>
                <w:rFonts w:hint="eastAsia"/>
                <w:color w:val="000000"/>
                <w:highlight w:val="none"/>
                <w:lang w:val="en-US" w:eastAsia="zh-CN"/>
              </w:rPr>
              <w:t xml:space="preserve">3</w:t>
            </w:r>
            <w:r/>
          </w:p>
        </w:tc>
        <w:tc>
          <w:tcPr>
            <w:tcW w:w="726" w:type="pct"/>
            <w:vAlign w:val="center"/>
            <w:textDirection w:val="lrTb"/>
            <w:noWrap w:val="false"/>
          </w:tcPr>
          <w:p>
            <w:pPr>
              <w:jc w:val="center"/>
              <w:rPr>
                <w:color w:val="000000"/>
                <w:highlight w:val="none"/>
              </w:rPr>
            </w:pPr>
            <w:r>
              <w:rPr>
                <w:color w:val="000000"/>
                <w:highlight w:val="none"/>
              </w:rPr>
              <w:t xml:space="preserve">响应文件</w:t>
            </w:r>
            <w:r/>
          </w:p>
          <w:p>
            <w:pPr>
              <w:jc w:val="center"/>
              <w:rPr>
                <w:color w:val="000000"/>
                <w:highlight w:val="none"/>
              </w:rPr>
            </w:pPr>
            <w:r>
              <w:rPr>
                <w:color w:val="000000"/>
                <w:highlight w:val="none"/>
              </w:rPr>
              <w:t xml:space="preserve">完整性</w:t>
            </w:r>
            <w:r/>
          </w:p>
        </w:tc>
        <w:tc>
          <w:tcPr>
            <w:tcW w:w="3986" w:type="pct"/>
            <w:vAlign w:val="center"/>
            <w:textDirection w:val="lrTb"/>
            <w:noWrap w:val="false"/>
          </w:tcPr>
          <w:p>
            <w:pPr>
              <w:jc w:val="both"/>
              <w:rPr>
                <w:color w:val="000000"/>
                <w:highlight w:val="none"/>
              </w:rPr>
            </w:pPr>
            <w:r>
              <w:rPr>
                <w:color w:val="000000"/>
                <w:highlight w:val="none"/>
              </w:rPr>
              <w:t xml:space="preserve">响应文件内容完整性、齐全性</w:t>
            </w:r>
            <w:r>
              <w:rPr>
                <w:color w:val="000000"/>
                <w:highlight w:val="none"/>
              </w:rPr>
              <w:t xml:space="preserve">。</w:t>
            </w:r>
            <w:r/>
          </w:p>
        </w:tc>
      </w:tr>
      <w:tr>
        <w:trPr>
          <w:jc w:val="center"/>
          <w:trHeight w:val="824"/>
        </w:trPr>
        <w:tc>
          <w:tcPr>
            <w:tcW w:w="287" w:type="pct"/>
            <w:vAlign w:val="center"/>
            <w:textDirection w:val="lrTb"/>
            <w:noWrap w:val="false"/>
          </w:tcPr>
          <w:p>
            <w:pPr>
              <w:jc w:val="center"/>
              <w:rPr>
                <w:rFonts w:hint="eastAsia" w:eastAsia="宋体"/>
                <w:color w:val="000000"/>
                <w:highlight w:val="none"/>
                <w:lang w:eastAsia="zh-CN"/>
              </w:rPr>
            </w:pPr>
            <w:r>
              <w:rPr>
                <w:rFonts w:hint="eastAsia"/>
                <w:color w:val="000000"/>
                <w:highlight w:val="none"/>
                <w:lang w:val="en-US" w:eastAsia="zh-CN"/>
              </w:rPr>
              <w:t xml:space="preserve">4</w:t>
            </w:r>
            <w:r/>
          </w:p>
        </w:tc>
        <w:tc>
          <w:tcPr>
            <w:tcW w:w="726" w:type="pct"/>
            <w:vAlign w:val="center"/>
            <w:textDirection w:val="lrTb"/>
            <w:noWrap w:val="false"/>
          </w:tcPr>
          <w:p>
            <w:pPr>
              <w:jc w:val="center"/>
              <w:rPr>
                <w:color w:val="000000"/>
                <w:highlight w:val="none"/>
              </w:rPr>
            </w:pPr>
            <w:r>
              <w:rPr>
                <w:color w:val="000000"/>
                <w:highlight w:val="none"/>
              </w:rPr>
              <w:t xml:space="preserve">对磋商文件响应程度</w:t>
            </w:r>
            <w:r/>
          </w:p>
        </w:tc>
        <w:tc>
          <w:tcPr>
            <w:tcW w:w="3986" w:type="pct"/>
            <w:vAlign w:val="center"/>
            <w:textDirection w:val="lrTb"/>
            <w:noWrap w:val="false"/>
          </w:tcPr>
          <w:p>
            <w:pPr>
              <w:jc w:val="both"/>
              <w:rPr>
                <w:color w:val="000000"/>
                <w:highlight w:val="none"/>
              </w:rPr>
            </w:pPr>
            <w:r>
              <w:rPr>
                <w:color w:val="000000"/>
                <w:highlight w:val="none"/>
              </w:rPr>
              <w:t xml:space="preserve">审查响应文件与磋商文件要求的主要条款、条件和技术规格是否相符，是否存在重大偏离或保留。</w:t>
            </w:r>
            <w:r/>
          </w:p>
        </w:tc>
      </w:tr>
    </w:tbl>
    <w:p>
      <w:pPr>
        <w:ind w:firstLine="476"/>
        <w:spacing w:before="240" w:line="360" w:lineRule="auto"/>
        <w:rPr>
          <w:rFonts w:ascii="宋体" w:hAnsi="宋体" w:cs="宋体"/>
          <w:color w:val="000000"/>
          <w:spacing w:val="-1"/>
          <w:sz w:val="24"/>
          <w:highlight w:val="none"/>
        </w:rPr>
      </w:pPr>
      <w:r>
        <w:rPr>
          <w:rFonts w:ascii="宋体" w:hAnsi="宋体" w:cs="宋体"/>
          <w:color w:val="000000"/>
          <w:spacing w:val="-1"/>
          <w:sz w:val="24"/>
          <w:highlight w:val="none"/>
        </w:rPr>
        <w:t xml:space="preserve">审查磋商响应文件与磋商文件要求的主要条款、条件和技术规格是否相符，是否存在重大偏离或保留。所谓重大偏离或保留系指影响到磋商文件规定的服务(货物)范围、质量和性能的，或者在实质上与磋商文件不一致，有限制采购人权利和供应商义务的规定，而纠正这些偏离或保留将会对其他实质上响应文件的供应商的竞争地位产生不公正的影响(重大偏离或保留的认定须经磋商小组半数以上同意)。磋商小组决定磋商响应文件的响应性只根据磋商响应文件本身的内容，而不寻求外部的证据。</w:t>
      </w:r>
      <w:r/>
    </w:p>
    <w:p>
      <w:pPr>
        <w:ind w:left="451"/>
        <w:spacing w:before="101" w:after="240" w:line="412" w:lineRule="exact"/>
        <w:rPr>
          <w:rFonts w:ascii="宋体" w:hAnsi="宋体" w:cs="宋体"/>
          <w:b/>
          <w:bCs/>
          <w:color w:val="000000"/>
          <w:spacing w:val="10"/>
          <w:position w:val="2"/>
          <w:sz w:val="24"/>
          <w:highlight w:val="none"/>
        </w:rPr>
        <w:outlineLvl w:val="1"/>
      </w:pPr>
      <w:r/>
      <w:bookmarkStart w:id="177" w:name="_bookmark63"/>
      <w:r/>
      <w:bookmarkEnd w:id="177"/>
      <w:r>
        <w:rPr>
          <w:rFonts w:ascii="宋体" w:hAnsi="宋体" w:cs="宋体"/>
          <w:b/>
          <w:bCs/>
          <w:color w:val="000000"/>
          <w:spacing w:val="10"/>
          <w:position w:val="2"/>
          <w:sz w:val="24"/>
          <w:highlight w:val="none"/>
        </w:rPr>
        <w:t xml:space="preserve">5</w:t>
      </w:r>
      <w:r>
        <w:rPr>
          <w:rFonts w:hint="eastAsia" w:ascii="宋体" w:hAnsi="宋体" w:cs="宋体"/>
          <w:b/>
          <w:bCs/>
          <w:color w:val="000000"/>
          <w:spacing w:val="10"/>
          <w:position w:val="2"/>
          <w:sz w:val="24"/>
          <w:highlight w:val="none"/>
          <w:lang w:eastAsia="zh-CN"/>
        </w:rPr>
        <w:t xml:space="preserve">、</w:t>
      </w:r>
      <w:r>
        <w:rPr>
          <w:rFonts w:ascii="宋体" w:hAnsi="宋体" w:cs="宋体"/>
          <w:b/>
          <w:bCs/>
          <w:color w:val="000000"/>
          <w:spacing w:val="10"/>
          <w:position w:val="2"/>
          <w:sz w:val="24"/>
          <w:highlight w:val="none"/>
        </w:rPr>
        <w:t xml:space="preserve">磋商记录</w:t>
      </w:r>
      <w:r/>
    </w:p>
    <w:p>
      <w:pPr>
        <w:ind w:firstLine="476"/>
        <w:spacing w:before="240" w:line="360" w:lineRule="auto"/>
        <w:rPr>
          <w:rFonts w:ascii="宋体" w:hAnsi="宋体" w:cs="宋体"/>
          <w:color w:val="000000"/>
          <w:spacing w:val="-1"/>
          <w:sz w:val="24"/>
          <w:highlight w:val="none"/>
        </w:rPr>
      </w:pPr>
      <w:r>
        <w:rPr>
          <w:rFonts w:ascii="宋体" w:hAnsi="宋体" w:cs="宋体"/>
          <w:color w:val="000000"/>
          <w:spacing w:val="-1"/>
          <w:sz w:val="24"/>
          <w:highlight w:val="none"/>
        </w:rPr>
        <w:t xml:space="preserve">5.1《磋商记录》包括供应商答复或承诺的内容、磋商文件的变动情况及最后报价等。</w:t>
      </w:r>
      <w:r/>
    </w:p>
    <w:p>
      <w:pPr>
        <w:ind w:left="451"/>
        <w:spacing w:before="101" w:after="240" w:line="412" w:lineRule="exact"/>
        <w:rPr>
          <w:rFonts w:ascii="宋体" w:hAnsi="宋体" w:cs="宋体"/>
          <w:b/>
          <w:bCs/>
          <w:color w:val="000000"/>
          <w:spacing w:val="10"/>
          <w:position w:val="2"/>
          <w:sz w:val="24"/>
          <w:highlight w:val="none"/>
        </w:rPr>
        <w:outlineLvl w:val="1"/>
      </w:pPr>
      <w:r/>
      <w:bookmarkStart w:id="178" w:name="_bookmark64"/>
      <w:r/>
      <w:bookmarkEnd w:id="178"/>
      <w:r>
        <w:rPr>
          <w:rFonts w:ascii="宋体" w:hAnsi="宋体" w:cs="宋体"/>
          <w:b/>
          <w:bCs/>
          <w:color w:val="000000"/>
          <w:spacing w:val="10"/>
          <w:position w:val="2"/>
          <w:sz w:val="24"/>
          <w:highlight w:val="none"/>
        </w:rPr>
        <w:t xml:space="preserve">6</w:t>
      </w:r>
      <w:r>
        <w:rPr>
          <w:rFonts w:hint="eastAsia" w:ascii="宋体" w:hAnsi="宋体" w:cs="宋体"/>
          <w:b/>
          <w:bCs/>
          <w:color w:val="000000"/>
          <w:spacing w:val="10"/>
          <w:position w:val="2"/>
          <w:sz w:val="24"/>
          <w:highlight w:val="none"/>
          <w:lang w:eastAsia="zh-CN"/>
        </w:rPr>
        <w:t xml:space="preserve">、</w:t>
      </w:r>
      <w:r>
        <w:rPr>
          <w:rFonts w:ascii="宋体" w:hAnsi="宋体" w:cs="宋体"/>
          <w:b/>
          <w:bCs/>
          <w:color w:val="000000"/>
          <w:spacing w:val="10"/>
          <w:position w:val="2"/>
          <w:sz w:val="24"/>
          <w:highlight w:val="none"/>
        </w:rPr>
        <w:t xml:space="preserve">综合评分</w:t>
      </w:r>
      <w:r/>
    </w:p>
    <w:p>
      <w:pPr>
        <w:ind w:firstLine="478"/>
        <w:spacing w:line="360" w:lineRule="auto"/>
        <w:rPr>
          <w:rFonts w:ascii="宋体" w:hAnsi="宋体"/>
          <w:b/>
          <w:color w:val="auto"/>
          <w:sz w:val="24"/>
          <w:highlight w:val="none"/>
        </w:rPr>
      </w:pPr>
      <w:r>
        <w:rPr>
          <w:rFonts w:ascii="宋体" w:hAnsi="宋体" w:cs="宋体"/>
          <w:b/>
          <w:bCs/>
          <w:color w:val="000000"/>
          <w:spacing w:val="-1"/>
          <w:sz w:val="24"/>
          <w:highlight w:val="none"/>
        </w:rPr>
        <w:t xml:space="preserve">经磋商确定最终采购需求</w:t>
      </w:r>
      <w:r>
        <w:rPr>
          <w:rFonts w:ascii="宋体" w:hAnsi="宋体" w:cs="宋体"/>
          <w:b/>
          <w:bCs/>
          <w:color w:val="000000"/>
          <w:sz w:val="24"/>
          <w:highlight w:val="none"/>
        </w:rPr>
        <w:t xml:space="preserve">和提交最后报价的供应商后，磋商小组采用综合评分法对提</w:t>
      </w:r>
      <w:r>
        <w:rPr>
          <w:rFonts w:ascii="宋体" w:hAnsi="宋体" w:cs="宋体"/>
          <w:b/>
          <w:bCs/>
          <w:color w:val="000000"/>
          <w:spacing w:val="-8"/>
          <w:sz w:val="24"/>
          <w:highlight w:val="none"/>
        </w:rPr>
        <w:t xml:space="preserve">交</w:t>
      </w:r>
      <w:r>
        <w:rPr>
          <w:rFonts w:ascii="宋体" w:hAnsi="宋体" w:cs="宋体"/>
          <w:b/>
          <w:bCs/>
          <w:color w:val="000000"/>
          <w:spacing w:val="-6"/>
          <w:sz w:val="24"/>
          <w:highlight w:val="none"/>
        </w:rPr>
        <w:t xml:space="preserve">最后报价的供应商的磋商响应文件和最后报价进行综合评分</w:t>
      </w:r>
      <w:r>
        <w:rPr>
          <w:rFonts w:hint="eastAsia" w:ascii="宋体" w:hAnsi="宋体" w:cs="宋体"/>
          <w:b/>
          <w:bCs/>
          <w:color w:val="000000"/>
          <w:spacing w:val="-6"/>
          <w:sz w:val="24"/>
          <w:highlight w:val="none"/>
        </w:rPr>
        <w:t xml:space="preserve">，</w:t>
      </w:r>
      <w:r>
        <w:rPr>
          <w:rFonts w:ascii="宋体" w:hAnsi="宋体" w:cs="宋体"/>
          <w:b/>
          <w:bCs/>
          <w:color w:val="000000"/>
          <w:spacing w:val="-6"/>
          <w:sz w:val="24"/>
          <w:highlight w:val="none"/>
        </w:rPr>
        <w:t xml:space="preserve">总分100分。</w:t>
      </w:r>
      <w:r/>
    </w:p>
    <w:tbl>
      <w:tblPr>
        <w:tblStyle w:val="1489"/>
        <w:tblW w:w="9073" w:type="dxa"/>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1418"/>
        <w:gridCol w:w="7655"/>
      </w:tblGrid>
      <w:tr>
        <w:trPr>
          <w:jc w:val="center"/>
          <w:trHeight w:val="349"/>
        </w:trPr>
        <w:tc>
          <w:tcPr>
            <w:tcBorders>
              <w:top w:val="single" w:color="auto" w:sz="6" w:space="0"/>
              <w:left w:val="single" w:color="auto" w:sz="6" w:space="0"/>
              <w:bottom w:val="single" w:color="auto" w:sz="6" w:space="0"/>
              <w:right w:val="single" w:color="auto" w:sz="4" w:space="0"/>
            </w:tcBorders>
            <w:tcW w:w="1418" w:type="dxa"/>
            <w:vAlign w:val="center"/>
            <w:textDirection w:val="lrTb"/>
            <w:noWrap/>
          </w:tcPr>
          <w:p>
            <w:pPr>
              <w:jc w:val="center"/>
              <w:spacing w:line="360" w:lineRule="auto"/>
              <w:rPr>
                <w:rFonts w:ascii="宋体" w:hAnsi="宋体"/>
                <w:szCs w:val="21"/>
                <w:highlight w:val="none"/>
              </w:rPr>
            </w:pPr>
            <w:r>
              <w:rPr>
                <w:rFonts w:hint="eastAsia" w:ascii="宋体" w:hAnsi="宋体"/>
                <w:szCs w:val="21"/>
                <w:highlight w:val="none"/>
              </w:rPr>
              <w:t xml:space="preserve">评分项目</w:t>
            </w:r>
            <w:r/>
          </w:p>
        </w:tc>
        <w:tc>
          <w:tcPr>
            <w:tcBorders>
              <w:top w:val="single" w:color="auto" w:sz="6" w:space="0"/>
              <w:left w:val="single" w:color="auto" w:sz="0" w:space="0"/>
              <w:bottom w:val="single" w:color="auto" w:sz="6" w:space="0"/>
              <w:right w:val="single" w:color="auto" w:sz="6" w:space="0"/>
            </w:tcBorders>
            <w:tcW w:w="7655" w:type="dxa"/>
            <w:vAlign w:val="center"/>
            <w:textDirection w:val="lrTb"/>
            <w:noWrap/>
          </w:tcPr>
          <w:p>
            <w:pPr>
              <w:jc w:val="center"/>
              <w:spacing w:line="360" w:lineRule="auto"/>
              <w:rPr>
                <w:rFonts w:ascii="宋体" w:hAnsi="宋体"/>
                <w:szCs w:val="21"/>
                <w:highlight w:val="none"/>
              </w:rPr>
            </w:pPr>
            <w:r>
              <w:rPr>
                <w:rFonts w:hint="eastAsia" w:ascii="宋体" w:hAnsi="宋体"/>
                <w:szCs w:val="21"/>
                <w:highlight w:val="none"/>
              </w:rPr>
              <w:t xml:space="preserve">评审标准</w:t>
            </w:r>
            <w:r/>
          </w:p>
        </w:tc>
      </w:tr>
      <w:tr>
        <w:trPr>
          <w:jc w:val="center"/>
          <w:trHeight w:val="843"/>
        </w:trPr>
        <w:tc>
          <w:tcPr>
            <w:tcBorders>
              <w:top w:val="single" w:color="auto" w:sz="6" w:space="0"/>
              <w:left w:val="single" w:color="auto" w:sz="6" w:space="0"/>
              <w:bottom w:val="single" w:color="auto" w:sz="6" w:space="0"/>
              <w:right w:val="single" w:color="auto" w:sz="4" w:space="0"/>
            </w:tcBorders>
            <w:tcW w:w="1418" w:type="dxa"/>
            <w:vAlign w:val="center"/>
            <w:textDirection w:val="lrTb"/>
            <w:noWrap/>
          </w:tcPr>
          <w:p>
            <w:pPr>
              <w:jc w:val="center"/>
              <w:spacing w:line="360" w:lineRule="auto"/>
              <w:rPr>
                <w:rFonts w:ascii="宋体" w:hAnsi="宋体"/>
                <w:b/>
                <w:bCs/>
                <w:szCs w:val="21"/>
                <w:highlight w:val="none"/>
              </w:rPr>
            </w:pPr>
            <w:r>
              <w:rPr>
                <w:rFonts w:hint="eastAsia" w:ascii="宋体" w:hAnsi="宋体"/>
                <w:b/>
                <w:bCs/>
                <w:szCs w:val="21"/>
                <w:highlight w:val="none"/>
              </w:rPr>
              <w:t xml:space="preserve">保障条件接受能力</w:t>
            </w:r>
            <w:r/>
          </w:p>
          <w:p>
            <w:pPr>
              <w:jc w:val="center"/>
              <w:spacing w:line="360" w:lineRule="auto"/>
              <w:rPr>
                <w:rFonts w:ascii="宋体" w:hAnsi="宋体"/>
                <w:szCs w:val="21"/>
                <w:highlight w:val="none"/>
              </w:rPr>
            </w:pPr>
            <w:r>
              <w:rPr>
                <w:rFonts w:hint="eastAsia" w:ascii="宋体" w:hAnsi="宋体"/>
                <w:b/>
                <w:bCs/>
                <w:szCs w:val="21"/>
                <w:highlight w:val="none"/>
              </w:rPr>
              <w:t xml:space="preserve">（</w:t>
            </w:r>
            <w:r>
              <w:rPr>
                <w:rFonts w:hint="eastAsia" w:ascii="宋体" w:hAnsi="宋体"/>
                <w:b/>
                <w:bCs/>
                <w:szCs w:val="21"/>
                <w:highlight w:val="none"/>
                <w:lang w:val="en-US" w:eastAsia="zh-CN"/>
              </w:rPr>
              <w:t xml:space="preserve">3</w:t>
            </w:r>
            <w:r>
              <w:rPr>
                <w:rFonts w:hint="eastAsia" w:ascii="宋体" w:hAnsi="宋体"/>
                <w:b/>
                <w:bCs/>
                <w:szCs w:val="21"/>
                <w:highlight w:val="none"/>
              </w:rPr>
              <w:t xml:space="preserve">分）</w:t>
            </w:r>
            <w:r/>
          </w:p>
        </w:tc>
        <w:tc>
          <w:tcPr>
            <w:tcBorders>
              <w:top w:val="single" w:color="auto" w:sz="6" w:space="0"/>
              <w:left w:val="single" w:color="auto" w:sz="0" w:space="0"/>
              <w:bottom w:val="single" w:color="auto" w:sz="6" w:space="0"/>
              <w:right w:val="single" w:color="auto" w:sz="6" w:space="0"/>
            </w:tcBorders>
            <w:tcW w:w="7655" w:type="dxa"/>
            <w:vAlign w:val="center"/>
            <w:textDirection w:val="lrTb"/>
            <w:noWrap/>
          </w:tcPr>
          <w:p>
            <w:pPr>
              <w:jc w:val="left"/>
              <w:spacing w:line="360" w:lineRule="auto"/>
              <w:rPr>
                <w:rFonts w:ascii="宋体" w:hAnsi="宋体"/>
                <w:szCs w:val="21"/>
                <w:highlight w:val="none"/>
              </w:rPr>
            </w:pPr>
            <w:r>
              <w:rPr>
                <w:rFonts w:hint="eastAsia" w:ascii="宋体" w:hAnsi="宋体"/>
                <w:szCs w:val="21"/>
                <w:highlight w:val="none"/>
              </w:rPr>
              <w:t xml:space="preserve">对于</w:t>
            </w:r>
            <w:r>
              <w:rPr>
                <w:rFonts w:hint="eastAsia" w:ascii="宋体" w:hAnsi="宋体"/>
                <w:szCs w:val="21"/>
                <w:highlight w:val="none"/>
                <w:lang w:val="en-US" w:eastAsia="zh-CN"/>
              </w:rPr>
              <w:t xml:space="preserve">采购</w:t>
            </w:r>
            <w:r>
              <w:rPr>
                <w:rFonts w:hint="eastAsia" w:ascii="宋体" w:hAnsi="宋体"/>
                <w:szCs w:val="21"/>
                <w:highlight w:val="none"/>
              </w:rPr>
              <w:t xml:space="preserve">保险方案保障条件全部</w:t>
            </w:r>
            <w:r>
              <w:rPr>
                <w:rFonts w:hint="eastAsia" w:ascii="宋体" w:hAnsi="宋体"/>
                <w:szCs w:val="21"/>
                <w:highlight w:val="none"/>
                <w:lang w:val="en-US" w:eastAsia="zh-CN"/>
              </w:rPr>
              <w:t xml:space="preserve">接</w:t>
            </w:r>
            <w:r>
              <w:rPr>
                <w:rFonts w:hint="eastAsia" w:ascii="宋体" w:hAnsi="宋体"/>
                <w:szCs w:val="21"/>
                <w:highlight w:val="none"/>
              </w:rPr>
              <w:t xml:space="preserve">受的为</w:t>
            </w:r>
            <w:r>
              <w:rPr>
                <w:rFonts w:hint="eastAsia" w:ascii="宋体" w:hAnsi="宋体"/>
                <w:szCs w:val="21"/>
                <w:highlight w:val="none"/>
                <w:lang w:val="en-US" w:eastAsia="zh-CN"/>
              </w:rPr>
              <w:t xml:space="preserve">2</w:t>
            </w:r>
            <w:r>
              <w:rPr>
                <w:rFonts w:hint="eastAsia" w:ascii="宋体" w:hAnsi="宋体"/>
                <w:szCs w:val="21"/>
                <w:highlight w:val="none"/>
              </w:rPr>
              <w:t xml:space="preserve">分（基本分），有经监管部门批准的专属条款且用到本方案中的增加</w:t>
            </w:r>
            <w:r>
              <w:rPr>
                <w:rFonts w:hint="eastAsia" w:ascii="宋体" w:hAnsi="宋体"/>
                <w:szCs w:val="21"/>
                <w:highlight w:val="none"/>
                <w:lang w:val="en-US" w:eastAsia="zh-CN"/>
              </w:rPr>
              <w:t xml:space="preserve">1</w:t>
            </w:r>
            <w:r>
              <w:rPr>
                <w:rFonts w:hint="eastAsia" w:ascii="宋体" w:hAnsi="宋体"/>
                <w:szCs w:val="21"/>
                <w:highlight w:val="none"/>
              </w:rPr>
              <w:t xml:space="preserve">分。相关分析指标包括：全部接受、经监管部门批准的专属条款等内容。</w:t>
            </w:r>
            <w:r/>
          </w:p>
        </w:tc>
      </w:tr>
      <w:tr>
        <w:trPr>
          <w:jc w:val="center"/>
        </w:trPr>
        <w:tc>
          <w:tcPr>
            <w:tcBorders>
              <w:top w:val="single" w:color="auto" w:sz="6" w:space="0"/>
              <w:left w:val="single" w:color="auto" w:sz="6" w:space="0"/>
              <w:bottom w:val="single" w:color="auto" w:sz="6" w:space="0"/>
              <w:right w:val="single" w:color="auto" w:sz="4" w:space="0"/>
            </w:tcBorders>
            <w:tcW w:w="1418" w:type="dxa"/>
            <w:vAlign w:val="center"/>
            <w:textDirection w:val="lrTb"/>
            <w:noWrap/>
          </w:tcPr>
          <w:p>
            <w:pPr>
              <w:jc w:val="center"/>
              <w:spacing w:line="360" w:lineRule="auto"/>
              <w:rPr>
                <w:rFonts w:ascii="宋体" w:hAnsi="宋体"/>
                <w:b/>
                <w:bCs/>
                <w:szCs w:val="21"/>
                <w:highlight w:val="none"/>
              </w:rPr>
            </w:pPr>
            <w:r>
              <w:rPr>
                <w:rFonts w:hint="eastAsia" w:ascii="宋体" w:hAnsi="宋体"/>
                <w:b/>
                <w:bCs/>
                <w:szCs w:val="21"/>
                <w:highlight w:val="none"/>
              </w:rPr>
              <w:t xml:space="preserve">企业服务能力</w:t>
            </w:r>
            <w:r/>
          </w:p>
          <w:p>
            <w:pPr>
              <w:jc w:val="center"/>
              <w:spacing w:line="360" w:lineRule="auto"/>
              <w:rPr>
                <w:rFonts w:ascii="宋体" w:hAnsi="宋体"/>
                <w:b/>
                <w:bCs/>
                <w:szCs w:val="21"/>
                <w:highlight w:val="none"/>
              </w:rPr>
            </w:pPr>
            <w:r>
              <w:rPr>
                <w:rFonts w:hint="eastAsia" w:ascii="宋体" w:hAnsi="宋体"/>
                <w:b/>
                <w:bCs/>
                <w:szCs w:val="21"/>
                <w:highlight w:val="none"/>
              </w:rPr>
              <w:t xml:space="preserve">（32分）</w:t>
            </w:r>
            <w:r/>
          </w:p>
          <w:p>
            <w:pPr>
              <w:jc w:val="center"/>
              <w:spacing w:line="360" w:lineRule="auto"/>
              <w:rPr>
                <w:rFonts w:ascii="宋体" w:hAnsi="宋体"/>
                <w:szCs w:val="21"/>
                <w:highlight w:val="none"/>
              </w:rPr>
            </w:pPr>
            <w:r>
              <w:rPr>
                <w:rFonts w:ascii="宋体" w:hAnsi="宋体"/>
                <w:szCs w:val="21"/>
                <w:highlight w:val="none"/>
              </w:rPr>
            </w:r>
            <w:r/>
          </w:p>
        </w:tc>
        <w:tc>
          <w:tcPr>
            <w:tcBorders>
              <w:top w:val="single" w:color="auto" w:sz="6" w:space="0"/>
              <w:left w:val="single" w:color="auto" w:sz="0" w:space="0"/>
              <w:bottom w:val="single" w:color="auto" w:sz="6" w:space="0"/>
              <w:right w:val="single" w:color="auto" w:sz="6" w:space="0"/>
            </w:tcBorders>
            <w:tcW w:w="7655" w:type="dxa"/>
            <w:vAlign w:val="center"/>
            <w:textDirection w:val="lrTb"/>
            <w:noWrap/>
          </w:tcPr>
          <w:p>
            <w:pPr>
              <w:spacing w:line="360" w:lineRule="auto"/>
              <w:rPr>
                <w:rFonts w:ascii="宋体" w:hAnsi="宋体"/>
                <w:szCs w:val="21"/>
                <w:highlight w:val="none"/>
              </w:rPr>
            </w:pPr>
            <w:r>
              <w:rPr>
                <w:rFonts w:hint="eastAsia" w:ascii="宋体" w:hAnsi="宋体"/>
                <w:szCs w:val="21"/>
                <w:highlight w:val="none"/>
              </w:rPr>
              <w:t xml:space="preserve">1.</w:t>
            </w:r>
            <w:r>
              <w:rPr>
                <w:rFonts w:hint="eastAsia" w:ascii="宋体" w:hAnsi="宋体"/>
                <w:szCs w:val="21"/>
                <w:highlight w:val="none"/>
                <w:lang w:val="en-US" w:eastAsia="zh-CN"/>
              </w:rPr>
              <w:t xml:space="preserve">供应商2025年度每季度评估的综合偿付能力充足率</w:t>
            </w:r>
            <w:r>
              <w:rPr>
                <w:rFonts w:hint="eastAsia" w:ascii="宋体" w:hAnsi="宋体"/>
                <w:szCs w:val="21"/>
                <w:highlight w:val="none"/>
              </w:rPr>
              <w:t xml:space="preserve">（16分）</w:t>
            </w:r>
            <w:r/>
          </w:p>
          <w:p>
            <w:pPr>
              <w:spacing w:line="360" w:lineRule="auto"/>
              <w:rPr>
                <w:rFonts w:ascii="宋体" w:hAnsi="宋体"/>
                <w:szCs w:val="21"/>
                <w:highlight w:val="none"/>
              </w:rPr>
            </w:pPr>
            <w:r>
              <w:rPr>
                <w:rFonts w:hint="eastAsia" w:ascii="宋体" w:hAnsi="宋体"/>
                <w:szCs w:val="21"/>
                <w:highlight w:val="none"/>
              </w:rPr>
              <w:t xml:space="preserve">（1）综合偿付能力充足率</w:t>
            </w:r>
            <w:r>
              <w:rPr>
                <w:rFonts w:hint="eastAsia" w:ascii="宋体" w:hAnsi="宋体"/>
                <w:szCs w:val="21"/>
                <w:highlight w:val="none"/>
                <w:lang w:val="en-US" w:eastAsia="zh-CN"/>
              </w:rPr>
              <w:t xml:space="preserve">241</w:t>
            </w:r>
            <w:r>
              <w:rPr>
                <w:rFonts w:hint="eastAsia" w:ascii="宋体" w:hAnsi="宋体"/>
                <w:szCs w:val="21"/>
                <w:highlight w:val="none"/>
              </w:rPr>
              <w:t xml:space="preserve">%（含）以上（</w:t>
            </w:r>
            <w:r>
              <w:rPr>
                <w:rFonts w:hint="eastAsia" w:ascii="宋体" w:hAnsi="宋体"/>
                <w:szCs w:val="21"/>
                <w:highlight w:val="none"/>
                <w:lang w:val="en-US" w:eastAsia="zh-CN"/>
              </w:rPr>
              <w:t xml:space="preserve">4</w:t>
            </w:r>
            <w:r>
              <w:rPr>
                <w:rFonts w:hint="eastAsia" w:ascii="宋体" w:hAnsi="宋体"/>
                <w:szCs w:val="21"/>
                <w:highlight w:val="none"/>
              </w:rPr>
              <w:t xml:space="preserve">分/</w:t>
            </w:r>
            <w:r>
              <w:rPr>
                <w:rFonts w:hint="eastAsia" w:ascii="宋体" w:hAnsi="宋体"/>
                <w:szCs w:val="21"/>
                <w:highlight w:val="none"/>
                <w:lang w:val="en-US" w:eastAsia="zh-CN"/>
              </w:rPr>
              <w:t xml:space="preserve">次</w:t>
            </w:r>
            <w:r>
              <w:rPr>
                <w:rFonts w:hint="eastAsia" w:ascii="宋体" w:hAnsi="宋体"/>
                <w:szCs w:val="21"/>
                <w:highlight w:val="none"/>
              </w:rPr>
              <w:t xml:space="preserve">）；</w:t>
            </w:r>
            <w:r/>
          </w:p>
          <w:p>
            <w:pPr>
              <w:spacing w:line="360" w:lineRule="auto"/>
              <w:rPr>
                <w:rFonts w:ascii="宋体" w:hAnsi="宋体"/>
                <w:szCs w:val="21"/>
                <w:highlight w:val="none"/>
              </w:rPr>
            </w:pPr>
            <w:r>
              <w:rPr>
                <w:rFonts w:hint="eastAsia" w:ascii="宋体" w:hAnsi="宋体"/>
                <w:szCs w:val="21"/>
                <w:highlight w:val="none"/>
              </w:rPr>
              <w:t xml:space="preserve">（2）综合偿付能力充足率</w:t>
            </w:r>
            <w:r>
              <w:rPr>
                <w:rFonts w:hint="eastAsia" w:ascii="宋体" w:hAnsi="宋体"/>
                <w:szCs w:val="21"/>
                <w:highlight w:val="none"/>
                <w:lang w:val="en-US" w:eastAsia="zh-CN"/>
              </w:rPr>
              <w:t xml:space="preserve">185%</w:t>
            </w:r>
            <w:r>
              <w:rPr>
                <w:rFonts w:hint="eastAsia" w:ascii="宋体" w:hAnsi="宋体"/>
                <w:szCs w:val="21"/>
                <w:highlight w:val="none"/>
              </w:rPr>
              <w:t xml:space="preserve">（含）-</w:t>
            </w:r>
            <w:r>
              <w:rPr>
                <w:rFonts w:hint="eastAsia" w:ascii="宋体" w:hAnsi="宋体"/>
                <w:szCs w:val="21"/>
                <w:highlight w:val="none"/>
                <w:lang w:val="en-US" w:eastAsia="zh-CN"/>
              </w:rPr>
              <w:t xml:space="preserve">241</w:t>
            </w:r>
            <w:r>
              <w:rPr>
                <w:rFonts w:hint="eastAsia" w:ascii="宋体" w:hAnsi="宋体"/>
                <w:szCs w:val="21"/>
                <w:highlight w:val="none"/>
              </w:rPr>
              <w:t xml:space="preserve">%以上（</w:t>
            </w:r>
            <w:r>
              <w:rPr>
                <w:rFonts w:hint="eastAsia" w:ascii="宋体" w:hAnsi="宋体"/>
                <w:szCs w:val="21"/>
                <w:highlight w:val="none"/>
                <w:lang w:val="en-US" w:eastAsia="zh-CN"/>
              </w:rPr>
              <w:t xml:space="preserve">3</w:t>
            </w:r>
            <w:r>
              <w:rPr>
                <w:rFonts w:hint="eastAsia" w:ascii="宋体" w:hAnsi="宋体"/>
                <w:szCs w:val="21"/>
                <w:highlight w:val="none"/>
              </w:rPr>
              <w:t xml:space="preserve">分/</w:t>
            </w:r>
            <w:r>
              <w:rPr>
                <w:rFonts w:hint="eastAsia" w:ascii="宋体" w:hAnsi="宋体"/>
                <w:szCs w:val="21"/>
                <w:highlight w:val="none"/>
                <w:lang w:val="en-US" w:eastAsia="zh-CN"/>
              </w:rPr>
              <w:t xml:space="preserve">次</w:t>
            </w:r>
            <w:r>
              <w:rPr>
                <w:rFonts w:hint="eastAsia" w:ascii="宋体" w:hAnsi="宋体"/>
                <w:szCs w:val="21"/>
                <w:highlight w:val="none"/>
              </w:rPr>
              <w:t xml:space="preserve">）；</w:t>
            </w:r>
            <w:r/>
          </w:p>
          <w:p>
            <w:pPr>
              <w:spacing w:line="360" w:lineRule="auto"/>
              <w:rPr>
                <w:rFonts w:hint="eastAsia" w:ascii="宋体" w:hAnsi="宋体" w:eastAsia="宋体"/>
                <w:szCs w:val="21"/>
                <w:highlight w:val="none"/>
                <w:lang w:eastAsia="zh-CN"/>
              </w:rPr>
            </w:pPr>
            <w:r>
              <w:rPr>
                <w:rFonts w:hint="eastAsia" w:ascii="宋体" w:hAnsi="宋体"/>
                <w:szCs w:val="21"/>
                <w:highlight w:val="none"/>
              </w:rPr>
              <w:t xml:space="preserve">（3）综合偿付能力充足率1</w:t>
            </w:r>
            <w:r>
              <w:rPr>
                <w:rFonts w:hint="eastAsia" w:ascii="宋体" w:hAnsi="宋体"/>
                <w:szCs w:val="21"/>
                <w:highlight w:val="none"/>
                <w:lang w:val="en-US" w:eastAsia="zh-CN"/>
              </w:rPr>
              <w:t xml:space="preserve">30%</w:t>
            </w:r>
            <w:r>
              <w:rPr>
                <w:rFonts w:hint="eastAsia" w:ascii="宋体" w:hAnsi="宋体"/>
                <w:szCs w:val="21"/>
                <w:highlight w:val="none"/>
              </w:rPr>
              <w:t xml:space="preserve">（含）-</w:t>
            </w:r>
            <w:r>
              <w:rPr>
                <w:rFonts w:hint="eastAsia" w:ascii="宋体" w:hAnsi="宋体"/>
                <w:szCs w:val="21"/>
                <w:highlight w:val="none"/>
                <w:lang w:val="en-US" w:eastAsia="zh-CN"/>
              </w:rPr>
              <w:t xml:space="preserve">185</w:t>
            </w:r>
            <w:r>
              <w:rPr>
                <w:rFonts w:hint="eastAsia" w:ascii="宋体" w:hAnsi="宋体"/>
                <w:szCs w:val="21"/>
                <w:highlight w:val="none"/>
              </w:rPr>
              <w:t xml:space="preserve">%以上（</w:t>
            </w:r>
            <w:r>
              <w:rPr>
                <w:rFonts w:hint="eastAsia" w:ascii="宋体" w:hAnsi="宋体"/>
                <w:szCs w:val="21"/>
                <w:highlight w:val="none"/>
                <w:lang w:val="en-US" w:eastAsia="zh-CN"/>
              </w:rPr>
              <w:t xml:space="preserve">2</w:t>
            </w:r>
            <w:r>
              <w:rPr>
                <w:rFonts w:hint="eastAsia" w:ascii="宋体" w:hAnsi="宋体"/>
                <w:szCs w:val="21"/>
                <w:highlight w:val="none"/>
              </w:rPr>
              <w:t xml:space="preserve">分/</w:t>
            </w:r>
            <w:r>
              <w:rPr>
                <w:rFonts w:hint="eastAsia" w:ascii="宋体" w:hAnsi="宋体"/>
                <w:szCs w:val="21"/>
                <w:highlight w:val="none"/>
                <w:lang w:val="en-US" w:eastAsia="zh-CN"/>
              </w:rPr>
              <w:t xml:space="preserve">次</w:t>
            </w:r>
            <w:r>
              <w:rPr>
                <w:rFonts w:hint="eastAsia" w:ascii="宋体" w:hAnsi="宋体"/>
                <w:szCs w:val="21"/>
                <w:highlight w:val="none"/>
              </w:rPr>
              <w:t xml:space="preserve">）</w:t>
            </w:r>
            <w:r>
              <w:rPr>
                <w:rFonts w:hint="eastAsia" w:ascii="宋体" w:hAnsi="宋体"/>
                <w:szCs w:val="21"/>
                <w:highlight w:val="none"/>
                <w:lang w:eastAsia="zh-CN"/>
              </w:rPr>
              <w:t xml:space="preserve">；</w:t>
            </w:r>
            <w:r/>
          </w:p>
          <w:p>
            <w:pPr>
              <w:spacing w:line="360" w:lineRule="auto"/>
              <w:rPr>
                <w:rFonts w:hint="eastAsia" w:ascii="宋体" w:hAnsi="宋体" w:eastAsia="宋体"/>
                <w:szCs w:val="21"/>
                <w:highlight w:val="none"/>
                <w:lang w:eastAsia="zh-CN"/>
              </w:rPr>
            </w:pPr>
            <w:r>
              <w:rPr>
                <w:rFonts w:hint="eastAsia" w:ascii="宋体" w:hAnsi="宋体"/>
                <w:szCs w:val="21"/>
                <w:highlight w:val="none"/>
              </w:rPr>
              <w:t xml:space="preserve">（</w:t>
            </w:r>
            <w:r>
              <w:rPr>
                <w:rFonts w:hint="eastAsia" w:ascii="宋体" w:hAnsi="宋体"/>
                <w:szCs w:val="21"/>
                <w:highlight w:val="none"/>
                <w:lang w:val="en-US" w:eastAsia="zh-CN"/>
              </w:rPr>
              <w:t xml:space="preserve">4</w:t>
            </w:r>
            <w:r>
              <w:rPr>
                <w:rFonts w:hint="eastAsia" w:ascii="宋体" w:hAnsi="宋体"/>
                <w:szCs w:val="21"/>
                <w:highlight w:val="none"/>
              </w:rPr>
              <w:t xml:space="preserve">）综合偿付能力充足率</w:t>
            </w:r>
            <w:r>
              <w:rPr>
                <w:rFonts w:hint="eastAsia" w:ascii="宋体" w:hAnsi="宋体"/>
                <w:szCs w:val="21"/>
                <w:highlight w:val="none"/>
                <w:lang w:val="en-US" w:eastAsia="zh-CN"/>
              </w:rPr>
              <w:t xml:space="preserve">100%（含）</w:t>
            </w:r>
            <w:r>
              <w:rPr>
                <w:rFonts w:hint="eastAsia" w:ascii="宋体" w:hAnsi="宋体"/>
                <w:szCs w:val="21"/>
                <w:highlight w:val="none"/>
              </w:rPr>
              <w:t xml:space="preserve">-1</w:t>
            </w:r>
            <w:r>
              <w:rPr>
                <w:rFonts w:hint="eastAsia" w:ascii="宋体" w:hAnsi="宋体"/>
                <w:szCs w:val="21"/>
                <w:highlight w:val="none"/>
                <w:lang w:val="en-US" w:eastAsia="zh-CN"/>
              </w:rPr>
              <w:t xml:space="preserve">3</w:t>
            </w:r>
            <w:r>
              <w:rPr>
                <w:rFonts w:hint="eastAsia" w:ascii="宋体" w:hAnsi="宋体"/>
                <w:szCs w:val="21"/>
                <w:highlight w:val="none"/>
              </w:rPr>
              <w:t xml:space="preserve">0%以上（</w:t>
            </w:r>
            <w:r>
              <w:rPr>
                <w:rFonts w:hint="eastAsia" w:ascii="宋体" w:hAnsi="宋体"/>
                <w:szCs w:val="21"/>
                <w:highlight w:val="none"/>
                <w:lang w:val="en-US" w:eastAsia="zh-CN"/>
              </w:rPr>
              <w:t xml:space="preserve">1</w:t>
            </w:r>
            <w:r>
              <w:rPr>
                <w:rFonts w:hint="eastAsia" w:ascii="宋体" w:hAnsi="宋体"/>
                <w:szCs w:val="21"/>
                <w:highlight w:val="none"/>
              </w:rPr>
              <w:t xml:space="preserve">分/</w:t>
            </w:r>
            <w:r>
              <w:rPr>
                <w:rFonts w:hint="eastAsia" w:ascii="宋体" w:hAnsi="宋体"/>
                <w:szCs w:val="21"/>
                <w:highlight w:val="none"/>
                <w:lang w:val="en-US" w:eastAsia="zh-CN"/>
              </w:rPr>
              <w:t xml:space="preserve">次</w:t>
            </w:r>
            <w:r>
              <w:rPr>
                <w:rFonts w:hint="eastAsia" w:ascii="宋体" w:hAnsi="宋体"/>
                <w:szCs w:val="21"/>
                <w:highlight w:val="none"/>
              </w:rPr>
              <w:t xml:space="preserve">）</w:t>
            </w:r>
            <w:r>
              <w:rPr>
                <w:rFonts w:hint="eastAsia" w:ascii="宋体" w:hAnsi="宋体"/>
                <w:szCs w:val="21"/>
                <w:highlight w:val="none"/>
                <w:lang w:eastAsia="zh-CN"/>
              </w:rPr>
              <w:t xml:space="preserve">；</w:t>
            </w:r>
            <w:r/>
          </w:p>
          <w:p>
            <w:pPr>
              <w:spacing w:line="360" w:lineRule="auto"/>
              <w:rPr>
                <w:rFonts w:hint="eastAsia" w:ascii="宋体" w:hAnsi="宋体"/>
                <w:szCs w:val="21"/>
                <w:highlight w:val="none"/>
              </w:rPr>
            </w:pPr>
            <w:r>
              <w:rPr>
                <w:rFonts w:hint="eastAsia" w:ascii="宋体" w:hAnsi="宋体"/>
                <w:szCs w:val="21"/>
                <w:highlight w:val="none"/>
              </w:rPr>
              <w:t xml:space="preserve">（</w:t>
            </w:r>
            <w:r>
              <w:rPr>
                <w:rFonts w:hint="eastAsia" w:ascii="宋体" w:hAnsi="宋体"/>
                <w:szCs w:val="21"/>
                <w:highlight w:val="none"/>
                <w:lang w:val="en-US" w:eastAsia="zh-CN"/>
              </w:rPr>
              <w:t xml:space="preserve">5</w:t>
            </w:r>
            <w:r>
              <w:rPr>
                <w:rFonts w:hint="eastAsia" w:ascii="宋体" w:hAnsi="宋体"/>
                <w:szCs w:val="21"/>
                <w:highlight w:val="none"/>
              </w:rPr>
              <w:t xml:space="preserve">）综合偿付能力充足率</w:t>
            </w:r>
            <w:r>
              <w:rPr>
                <w:rFonts w:hint="eastAsia" w:ascii="宋体" w:hAnsi="宋体"/>
                <w:szCs w:val="21"/>
                <w:highlight w:val="none"/>
                <w:lang w:eastAsia="zh-CN"/>
              </w:rPr>
              <w:t xml:space="preserve">＜</w:t>
            </w:r>
            <w:r>
              <w:rPr>
                <w:rFonts w:hint="eastAsia" w:ascii="宋体" w:hAnsi="宋体"/>
                <w:szCs w:val="21"/>
                <w:highlight w:val="none"/>
                <w:lang w:val="en-US" w:eastAsia="zh-CN"/>
              </w:rPr>
              <w:t xml:space="preserve">100%或未提供报告的不得分</w:t>
            </w:r>
            <w:r>
              <w:rPr>
                <w:rFonts w:hint="eastAsia" w:ascii="宋体" w:hAnsi="宋体"/>
                <w:szCs w:val="21"/>
                <w:highlight w:val="none"/>
              </w:rPr>
              <w:t xml:space="preserve">（0分/</w:t>
            </w:r>
            <w:r>
              <w:rPr>
                <w:rFonts w:hint="eastAsia" w:ascii="宋体" w:hAnsi="宋体"/>
                <w:szCs w:val="21"/>
                <w:highlight w:val="none"/>
                <w:lang w:val="en-US" w:eastAsia="zh-CN"/>
              </w:rPr>
              <w:t xml:space="preserve">次</w:t>
            </w:r>
            <w:r>
              <w:rPr>
                <w:rFonts w:hint="eastAsia" w:ascii="宋体" w:hAnsi="宋体"/>
                <w:szCs w:val="21"/>
                <w:highlight w:val="none"/>
              </w:rPr>
              <w:t xml:space="preserve">）。</w:t>
            </w:r>
            <w:r/>
          </w:p>
          <w:p>
            <w:pPr>
              <w:spacing w:line="360" w:lineRule="auto"/>
              <w:rPr>
                <w:rFonts w:ascii="宋体" w:hAnsi="宋体"/>
                <w:b/>
                <w:bCs/>
                <w:szCs w:val="21"/>
                <w:highlight w:val="none"/>
              </w:rPr>
            </w:pPr>
            <w:r>
              <w:rPr>
                <w:rFonts w:hint="eastAsia" w:ascii="宋体" w:hAnsi="宋体"/>
                <w:b/>
                <w:bCs/>
                <w:szCs w:val="21"/>
                <w:highlight w:val="none"/>
              </w:rPr>
              <w:t xml:space="preserve">备注：供应商须提供监管部门</w:t>
            </w:r>
            <w:r>
              <w:rPr>
                <w:rFonts w:hint="eastAsia" w:ascii="宋体" w:hAnsi="宋体"/>
                <w:b/>
                <w:bCs/>
                <w:szCs w:val="21"/>
                <w:highlight w:val="none"/>
                <w:lang w:val="en-US" w:eastAsia="zh-CN"/>
              </w:rPr>
              <w:t xml:space="preserve">或行业协会网站2025年度以来每季度发布的保险公司偿付能力</w:t>
            </w:r>
            <w:r>
              <w:rPr>
                <w:rFonts w:hint="eastAsia" w:ascii="宋体" w:hAnsi="宋体"/>
                <w:b/>
                <w:bCs/>
                <w:szCs w:val="21"/>
                <w:highlight w:val="none"/>
              </w:rPr>
              <w:t xml:space="preserve">情况截图并加盖投标人公章</w:t>
            </w:r>
            <w:r>
              <w:rPr>
                <w:rFonts w:hint="eastAsia" w:ascii="宋体" w:hAnsi="宋体"/>
                <w:b/>
                <w:bCs/>
                <w:szCs w:val="21"/>
                <w:highlight w:val="none"/>
                <w:lang w:eastAsia="zh-CN"/>
              </w:rPr>
              <w:t xml:space="preserve">，</w:t>
            </w:r>
            <w:r>
              <w:rPr>
                <w:rFonts w:hint="eastAsia" w:ascii="宋体" w:hAnsi="宋体"/>
                <w:b/>
                <w:bCs/>
                <w:szCs w:val="21"/>
                <w:highlight w:val="none"/>
                <w:lang w:val="en-US" w:eastAsia="zh-CN"/>
              </w:rPr>
              <w:t xml:space="preserve">未提供或未按要求提供不得分。</w:t>
            </w:r>
            <w:r/>
          </w:p>
          <w:p>
            <w:pPr>
              <w:spacing w:line="360" w:lineRule="auto"/>
              <w:rPr>
                <w:rFonts w:ascii="宋体" w:hAnsi="宋体"/>
                <w:szCs w:val="21"/>
                <w:highlight w:val="none"/>
              </w:rPr>
            </w:pPr>
            <w:r>
              <w:rPr>
                <w:rFonts w:hint="eastAsia" w:ascii="宋体" w:hAnsi="宋体"/>
                <w:szCs w:val="21"/>
                <w:highlight w:val="none"/>
              </w:rPr>
              <w:t xml:space="preserve">2.</w:t>
            </w:r>
            <w:r>
              <w:rPr>
                <w:rFonts w:hint="eastAsia" w:ascii="宋体" w:hAnsi="宋体"/>
                <w:szCs w:val="21"/>
                <w:highlight w:val="none"/>
                <w:lang w:val="en-US" w:eastAsia="zh-CN"/>
              </w:rPr>
              <w:t xml:space="preserve">供应商2025年度每季度风险综合评级</w:t>
            </w:r>
            <w:r>
              <w:rPr>
                <w:rFonts w:hint="eastAsia" w:ascii="宋体" w:hAnsi="宋体"/>
                <w:szCs w:val="21"/>
                <w:highlight w:val="none"/>
              </w:rPr>
              <w:t xml:space="preserve">（16分）</w:t>
            </w:r>
            <w:r/>
          </w:p>
          <w:p>
            <w:pPr>
              <w:spacing w:line="360" w:lineRule="auto"/>
              <w:rPr>
                <w:rFonts w:ascii="宋体" w:hAnsi="宋体"/>
                <w:szCs w:val="21"/>
                <w:highlight w:val="none"/>
              </w:rPr>
            </w:pPr>
            <w:r>
              <w:rPr>
                <w:rFonts w:hint="eastAsia" w:ascii="宋体" w:hAnsi="宋体"/>
                <w:szCs w:val="21"/>
                <w:highlight w:val="none"/>
                <w:lang w:eastAsia="zh-CN"/>
              </w:rPr>
              <w:t xml:space="preserve">（</w:t>
            </w:r>
            <w:r>
              <w:rPr>
                <w:rFonts w:hint="eastAsia" w:ascii="宋体" w:hAnsi="宋体"/>
                <w:szCs w:val="21"/>
                <w:highlight w:val="none"/>
                <w:lang w:val="en-US" w:eastAsia="zh-CN"/>
              </w:rPr>
              <w:t xml:space="preserve">1</w:t>
            </w:r>
            <w:r>
              <w:rPr>
                <w:rFonts w:hint="eastAsia" w:ascii="宋体" w:hAnsi="宋体"/>
                <w:szCs w:val="21"/>
                <w:highlight w:val="none"/>
                <w:lang w:eastAsia="zh-CN"/>
              </w:rPr>
              <w:t xml:space="preserve">）</w:t>
            </w:r>
            <w:r>
              <w:rPr>
                <w:rFonts w:hint="eastAsia" w:ascii="宋体" w:hAnsi="宋体"/>
                <w:szCs w:val="21"/>
                <w:highlight w:val="none"/>
              </w:rPr>
              <w:t xml:space="preserve">AAA类（</w:t>
            </w:r>
            <w:r>
              <w:rPr>
                <w:rFonts w:hint="eastAsia" w:ascii="宋体" w:hAnsi="宋体"/>
                <w:szCs w:val="21"/>
                <w:highlight w:val="none"/>
                <w:lang w:val="en-US" w:eastAsia="zh-CN"/>
              </w:rPr>
              <w:t xml:space="preserve">4</w:t>
            </w:r>
            <w:r>
              <w:rPr>
                <w:rFonts w:hint="eastAsia" w:ascii="宋体" w:hAnsi="宋体"/>
                <w:szCs w:val="21"/>
                <w:highlight w:val="none"/>
              </w:rPr>
              <w:t xml:space="preserve">分/</w:t>
            </w:r>
            <w:r>
              <w:rPr>
                <w:rFonts w:hint="eastAsia" w:ascii="宋体" w:hAnsi="宋体"/>
                <w:szCs w:val="21"/>
                <w:highlight w:val="none"/>
                <w:lang w:val="en-US" w:eastAsia="zh-CN"/>
              </w:rPr>
              <w:t xml:space="preserve">次</w:t>
            </w:r>
            <w:r>
              <w:rPr>
                <w:rFonts w:hint="eastAsia" w:ascii="宋体" w:hAnsi="宋体"/>
                <w:szCs w:val="21"/>
                <w:highlight w:val="none"/>
              </w:rPr>
              <w:t xml:space="preserve">）；</w:t>
            </w:r>
            <w:r/>
          </w:p>
          <w:p>
            <w:pPr>
              <w:spacing w:line="360" w:lineRule="auto"/>
              <w:rPr>
                <w:rFonts w:ascii="宋体" w:hAnsi="宋体"/>
                <w:szCs w:val="21"/>
                <w:highlight w:val="none"/>
              </w:rPr>
            </w:pPr>
            <w:r>
              <w:rPr>
                <w:rFonts w:hint="eastAsia" w:ascii="宋体" w:hAnsi="宋体"/>
                <w:szCs w:val="21"/>
                <w:highlight w:val="none"/>
                <w:lang w:eastAsia="zh-CN"/>
              </w:rPr>
              <w:t xml:space="preserve">（</w:t>
            </w:r>
            <w:r>
              <w:rPr>
                <w:rFonts w:hint="eastAsia" w:ascii="宋体" w:hAnsi="宋体"/>
                <w:szCs w:val="21"/>
                <w:highlight w:val="none"/>
                <w:lang w:val="en-US" w:eastAsia="zh-CN"/>
              </w:rPr>
              <w:t xml:space="preserve">2</w:t>
            </w:r>
            <w:r>
              <w:rPr>
                <w:rFonts w:hint="eastAsia" w:ascii="宋体" w:hAnsi="宋体"/>
                <w:szCs w:val="21"/>
                <w:highlight w:val="none"/>
                <w:lang w:eastAsia="zh-CN"/>
              </w:rPr>
              <w:t xml:space="preserve">）</w:t>
            </w:r>
            <w:r>
              <w:rPr>
                <w:rFonts w:hint="eastAsia" w:ascii="宋体" w:hAnsi="宋体"/>
                <w:szCs w:val="21"/>
                <w:highlight w:val="none"/>
              </w:rPr>
              <w:t xml:space="preserve">A</w:t>
            </w:r>
            <w:r>
              <w:rPr>
                <w:rFonts w:hint="eastAsia" w:ascii="宋体" w:hAnsi="宋体"/>
                <w:szCs w:val="21"/>
                <w:highlight w:val="none"/>
                <w:lang w:val="en-US" w:eastAsia="zh-CN"/>
              </w:rPr>
              <w:t xml:space="preserve">A</w:t>
            </w:r>
            <w:r>
              <w:rPr>
                <w:rFonts w:hint="eastAsia" w:ascii="宋体" w:hAnsi="宋体"/>
                <w:szCs w:val="21"/>
                <w:highlight w:val="none"/>
              </w:rPr>
              <w:t xml:space="preserve">类（</w:t>
            </w:r>
            <w:r>
              <w:rPr>
                <w:rFonts w:hint="eastAsia" w:ascii="宋体" w:hAnsi="宋体"/>
                <w:szCs w:val="21"/>
                <w:highlight w:val="none"/>
                <w:lang w:val="en-US" w:eastAsia="zh-CN"/>
              </w:rPr>
              <w:t xml:space="preserve">3</w:t>
            </w:r>
            <w:r>
              <w:rPr>
                <w:rFonts w:hint="eastAsia" w:ascii="宋体" w:hAnsi="宋体"/>
                <w:szCs w:val="21"/>
                <w:highlight w:val="none"/>
              </w:rPr>
              <w:t xml:space="preserve">分/</w:t>
            </w:r>
            <w:r>
              <w:rPr>
                <w:rFonts w:hint="eastAsia" w:ascii="宋体" w:hAnsi="宋体"/>
                <w:szCs w:val="21"/>
                <w:highlight w:val="none"/>
                <w:lang w:val="en-US" w:eastAsia="zh-CN"/>
              </w:rPr>
              <w:t xml:space="preserve">次</w:t>
            </w:r>
            <w:r>
              <w:rPr>
                <w:rFonts w:hint="eastAsia" w:ascii="宋体" w:hAnsi="宋体"/>
                <w:szCs w:val="21"/>
                <w:highlight w:val="none"/>
              </w:rPr>
              <w:t xml:space="preserve">）；</w:t>
            </w:r>
            <w:r/>
          </w:p>
          <w:p>
            <w:pPr>
              <w:spacing w:line="360" w:lineRule="auto"/>
              <w:rPr>
                <w:rFonts w:ascii="宋体" w:hAnsi="宋体"/>
                <w:szCs w:val="21"/>
                <w:highlight w:val="none"/>
              </w:rPr>
            </w:pPr>
            <w:r>
              <w:rPr>
                <w:rFonts w:hint="eastAsia" w:ascii="宋体" w:hAnsi="宋体"/>
                <w:szCs w:val="21"/>
                <w:highlight w:val="none"/>
                <w:lang w:eastAsia="zh-CN"/>
              </w:rPr>
              <w:t xml:space="preserve">（</w:t>
            </w:r>
            <w:r>
              <w:rPr>
                <w:rFonts w:hint="eastAsia" w:ascii="宋体" w:hAnsi="宋体"/>
                <w:szCs w:val="21"/>
                <w:highlight w:val="none"/>
                <w:lang w:val="en-US" w:eastAsia="zh-CN"/>
              </w:rPr>
              <w:t xml:space="preserve">3</w:t>
            </w:r>
            <w:r>
              <w:rPr>
                <w:rFonts w:hint="eastAsia" w:ascii="宋体" w:hAnsi="宋体"/>
                <w:szCs w:val="21"/>
                <w:highlight w:val="none"/>
                <w:lang w:eastAsia="zh-CN"/>
              </w:rPr>
              <w:t xml:space="preserve">）</w:t>
            </w:r>
            <w:r>
              <w:rPr>
                <w:rFonts w:hint="eastAsia" w:ascii="宋体" w:hAnsi="宋体"/>
                <w:szCs w:val="21"/>
                <w:highlight w:val="none"/>
                <w:lang w:val="en-US" w:eastAsia="zh-CN"/>
              </w:rPr>
              <w:t xml:space="preserve">A类、</w:t>
            </w:r>
            <w:r>
              <w:rPr>
                <w:rFonts w:hint="eastAsia" w:ascii="宋体" w:hAnsi="宋体"/>
                <w:szCs w:val="21"/>
                <w:highlight w:val="none"/>
              </w:rPr>
              <w:t xml:space="preserve">BB</w:t>
            </w:r>
            <w:r>
              <w:rPr>
                <w:rFonts w:hint="eastAsia" w:ascii="宋体" w:hAnsi="宋体"/>
                <w:szCs w:val="21"/>
                <w:highlight w:val="none"/>
                <w:lang w:val="en-US" w:eastAsia="zh-CN"/>
              </w:rPr>
              <w:t xml:space="preserve">B</w:t>
            </w:r>
            <w:r>
              <w:rPr>
                <w:rFonts w:hint="eastAsia" w:ascii="宋体" w:hAnsi="宋体"/>
                <w:szCs w:val="21"/>
                <w:highlight w:val="none"/>
              </w:rPr>
              <w:t xml:space="preserve">类（</w:t>
            </w:r>
            <w:r>
              <w:rPr>
                <w:rFonts w:hint="eastAsia" w:ascii="宋体" w:hAnsi="宋体"/>
                <w:szCs w:val="21"/>
                <w:highlight w:val="none"/>
                <w:lang w:val="en-US" w:eastAsia="zh-CN"/>
              </w:rPr>
              <w:t xml:space="preserve">2</w:t>
            </w:r>
            <w:r>
              <w:rPr>
                <w:rFonts w:hint="eastAsia" w:ascii="宋体" w:hAnsi="宋体"/>
                <w:szCs w:val="21"/>
                <w:highlight w:val="none"/>
              </w:rPr>
              <w:t xml:space="preserve">分/</w:t>
            </w:r>
            <w:r>
              <w:rPr>
                <w:rFonts w:hint="eastAsia" w:ascii="宋体" w:hAnsi="宋体"/>
                <w:szCs w:val="21"/>
                <w:highlight w:val="none"/>
                <w:lang w:val="en-US" w:eastAsia="zh-CN"/>
              </w:rPr>
              <w:t xml:space="preserve">次</w:t>
            </w:r>
            <w:r>
              <w:rPr>
                <w:rFonts w:hint="eastAsia" w:ascii="宋体" w:hAnsi="宋体"/>
                <w:szCs w:val="21"/>
                <w:highlight w:val="none"/>
              </w:rPr>
              <w:t xml:space="preserve">）；</w:t>
            </w:r>
            <w:r/>
          </w:p>
          <w:p>
            <w:pPr>
              <w:spacing w:line="360" w:lineRule="auto"/>
              <w:rPr>
                <w:rFonts w:hint="eastAsia" w:ascii="宋体" w:hAnsi="宋体"/>
                <w:szCs w:val="21"/>
                <w:highlight w:val="none"/>
                <w:lang w:eastAsia="zh-CN"/>
              </w:rPr>
            </w:pPr>
            <w:r>
              <w:rPr>
                <w:rFonts w:hint="eastAsia" w:ascii="宋体" w:hAnsi="宋体"/>
                <w:szCs w:val="21"/>
                <w:highlight w:val="none"/>
                <w:lang w:eastAsia="zh-CN"/>
              </w:rPr>
              <w:t xml:space="preserve">（</w:t>
            </w:r>
            <w:r>
              <w:rPr>
                <w:rFonts w:hint="eastAsia" w:ascii="宋体" w:hAnsi="宋体"/>
                <w:szCs w:val="21"/>
                <w:highlight w:val="none"/>
                <w:lang w:val="en-US" w:eastAsia="zh-CN"/>
              </w:rPr>
              <w:t xml:space="preserve">4</w:t>
            </w:r>
            <w:r>
              <w:rPr>
                <w:rFonts w:hint="eastAsia" w:ascii="宋体" w:hAnsi="宋体"/>
                <w:szCs w:val="21"/>
                <w:highlight w:val="none"/>
                <w:lang w:eastAsia="zh-CN"/>
              </w:rPr>
              <w:t xml:space="preserve">）</w:t>
            </w:r>
            <w:r>
              <w:rPr>
                <w:rFonts w:hint="eastAsia" w:ascii="宋体" w:hAnsi="宋体"/>
                <w:szCs w:val="21"/>
                <w:highlight w:val="none"/>
                <w:lang w:val="en-US" w:eastAsia="zh-CN"/>
              </w:rPr>
              <w:t xml:space="preserve">BB</w:t>
            </w:r>
            <w:r>
              <w:rPr>
                <w:rFonts w:hint="eastAsia" w:ascii="宋体" w:hAnsi="宋体"/>
                <w:szCs w:val="21"/>
                <w:highlight w:val="none"/>
                <w:lang w:eastAsia="zh-CN"/>
              </w:rPr>
              <w:t xml:space="preserve">类、</w:t>
            </w:r>
            <w:r>
              <w:rPr>
                <w:rFonts w:hint="eastAsia" w:ascii="宋体" w:hAnsi="宋体"/>
                <w:szCs w:val="21"/>
                <w:highlight w:val="none"/>
                <w:lang w:val="en-US" w:eastAsia="zh-CN"/>
              </w:rPr>
              <w:t xml:space="preserve">B类</w:t>
            </w:r>
            <w:r>
              <w:rPr>
                <w:rFonts w:hint="eastAsia" w:ascii="宋体" w:hAnsi="宋体"/>
                <w:szCs w:val="21"/>
                <w:highlight w:val="none"/>
              </w:rPr>
              <w:t xml:space="preserve">（</w:t>
            </w:r>
            <w:r>
              <w:rPr>
                <w:rFonts w:hint="eastAsia" w:ascii="宋体" w:hAnsi="宋体"/>
                <w:szCs w:val="21"/>
                <w:highlight w:val="none"/>
                <w:lang w:val="en-US" w:eastAsia="zh-CN"/>
              </w:rPr>
              <w:t xml:space="preserve">1</w:t>
            </w:r>
            <w:r>
              <w:rPr>
                <w:rFonts w:hint="eastAsia" w:ascii="宋体" w:hAnsi="宋体"/>
                <w:szCs w:val="21"/>
                <w:highlight w:val="none"/>
              </w:rPr>
              <w:t xml:space="preserve">分/</w:t>
            </w:r>
            <w:r>
              <w:rPr>
                <w:rFonts w:hint="eastAsia" w:ascii="宋体" w:hAnsi="宋体"/>
                <w:szCs w:val="21"/>
                <w:highlight w:val="none"/>
                <w:lang w:val="en-US" w:eastAsia="zh-CN"/>
              </w:rPr>
              <w:t xml:space="preserve">次</w:t>
            </w:r>
            <w:r>
              <w:rPr>
                <w:rFonts w:hint="eastAsia" w:ascii="宋体" w:hAnsi="宋体"/>
                <w:szCs w:val="21"/>
                <w:highlight w:val="none"/>
              </w:rPr>
              <w:t xml:space="preserve">）</w:t>
            </w:r>
            <w:r>
              <w:rPr>
                <w:rFonts w:hint="eastAsia" w:ascii="宋体" w:hAnsi="宋体"/>
                <w:szCs w:val="21"/>
                <w:highlight w:val="none"/>
                <w:lang w:eastAsia="zh-CN"/>
              </w:rPr>
              <w:t xml:space="preserve">；</w:t>
            </w:r>
            <w:r/>
          </w:p>
          <w:p>
            <w:pPr>
              <w:pStyle w:val="1490"/>
              <w:rPr>
                <w:rFonts w:hint="eastAsia" w:eastAsia="宋体"/>
                <w:highlight w:val="none"/>
                <w:lang w:eastAsia="zh-CN"/>
              </w:rPr>
            </w:pPr>
            <w:r>
              <w:rPr>
                <w:rFonts w:hint="eastAsia" w:ascii="宋体" w:hAnsi="宋体"/>
                <w:szCs w:val="21"/>
                <w:highlight w:val="none"/>
                <w:lang w:eastAsia="zh-CN"/>
              </w:rPr>
              <w:t xml:space="preserve">（</w:t>
            </w:r>
            <w:r>
              <w:rPr>
                <w:rFonts w:hint="eastAsia" w:ascii="宋体" w:hAnsi="宋体"/>
                <w:szCs w:val="21"/>
                <w:highlight w:val="none"/>
                <w:lang w:val="en-US" w:eastAsia="zh-CN"/>
              </w:rPr>
              <w:t xml:space="preserve">5</w:t>
            </w:r>
            <w:r>
              <w:rPr>
                <w:rFonts w:hint="eastAsia" w:ascii="宋体" w:hAnsi="宋体"/>
                <w:szCs w:val="21"/>
                <w:highlight w:val="none"/>
                <w:lang w:eastAsia="zh-CN"/>
              </w:rPr>
              <w:t xml:space="preserve">）</w:t>
            </w:r>
            <w:r>
              <w:rPr>
                <w:rFonts w:hint="eastAsia" w:ascii="宋体" w:hAnsi="宋体"/>
                <w:szCs w:val="21"/>
                <w:highlight w:val="none"/>
              </w:rPr>
              <w:t xml:space="preserve">B类以下（0分/</w:t>
            </w:r>
            <w:r>
              <w:rPr>
                <w:rFonts w:hint="eastAsia" w:ascii="宋体" w:hAnsi="宋体"/>
                <w:szCs w:val="21"/>
                <w:highlight w:val="none"/>
                <w:lang w:val="en-US" w:eastAsia="zh-CN"/>
              </w:rPr>
              <w:t xml:space="preserve">次</w:t>
            </w:r>
            <w:r>
              <w:rPr>
                <w:rFonts w:hint="eastAsia" w:ascii="宋体" w:hAnsi="宋体"/>
                <w:szCs w:val="21"/>
                <w:highlight w:val="none"/>
              </w:rPr>
              <w:t xml:space="preserve">）</w:t>
            </w:r>
            <w:r>
              <w:rPr>
                <w:rFonts w:hint="eastAsia" w:ascii="宋体" w:hAnsi="宋体" w:eastAsia="宋体"/>
                <w:szCs w:val="21"/>
                <w:highlight w:val="none"/>
                <w:lang w:eastAsia="zh-CN"/>
              </w:rPr>
              <w:t xml:space="preserve">。</w:t>
            </w:r>
            <w:r/>
          </w:p>
          <w:p>
            <w:pPr>
              <w:spacing w:line="360" w:lineRule="auto"/>
              <w:rPr>
                <w:rFonts w:hint="eastAsia" w:ascii="宋体" w:hAnsi="宋体" w:eastAsia="宋体"/>
                <w:szCs w:val="21"/>
                <w:highlight w:val="none"/>
                <w:lang w:eastAsia="zh-CN"/>
              </w:rPr>
            </w:pPr>
            <w:r>
              <w:rPr>
                <w:rFonts w:hint="eastAsia" w:ascii="宋体" w:hAnsi="宋体"/>
                <w:b/>
                <w:bCs/>
                <w:szCs w:val="21"/>
                <w:highlight w:val="none"/>
              </w:rPr>
              <w:t xml:space="preserve">备注：供应商须提供经监管部门</w:t>
            </w:r>
            <w:r>
              <w:rPr>
                <w:rFonts w:hint="eastAsia" w:ascii="宋体" w:hAnsi="宋体"/>
                <w:b/>
                <w:bCs/>
                <w:szCs w:val="21"/>
                <w:highlight w:val="none"/>
                <w:lang w:val="en-US" w:eastAsia="zh-CN"/>
              </w:rPr>
              <w:t xml:space="preserve">或行业协会网站</w:t>
            </w:r>
            <w:r>
              <w:rPr>
                <w:rFonts w:hint="eastAsia" w:ascii="宋体" w:hAnsi="宋体"/>
                <w:b/>
                <w:bCs/>
                <w:szCs w:val="21"/>
                <w:highlight w:val="none"/>
              </w:rPr>
              <w:t xml:space="preserve">审核发布披露的</w:t>
            </w:r>
            <w:r>
              <w:rPr>
                <w:rFonts w:hint="eastAsia" w:ascii="宋体" w:hAnsi="宋体"/>
                <w:b/>
                <w:bCs/>
                <w:szCs w:val="21"/>
                <w:highlight w:val="none"/>
                <w:lang w:val="en-US" w:eastAsia="zh-CN"/>
              </w:rPr>
              <w:t xml:space="preserve">2025年以来每季度保险公司风险综合评级情况</w:t>
            </w:r>
            <w:r>
              <w:rPr>
                <w:rFonts w:hint="eastAsia" w:ascii="宋体" w:hAnsi="宋体"/>
                <w:b/>
                <w:bCs/>
                <w:szCs w:val="21"/>
                <w:highlight w:val="none"/>
              </w:rPr>
              <w:t xml:space="preserve">截图并加盖投标人公章</w:t>
            </w:r>
            <w:r>
              <w:rPr>
                <w:rFonts w:hint="eastAsia" w:ascii="宋体" w:hAnsi="宋体"/>
                <w:b/>
                <w:bCs/>
                <w:szCs w:val="21"/>
                <w:highlight w:val="none"/>
                <w:lang w:eastAsia="zh-CN"/>
              </w:rPr>
              <w:t xml:space="preserve">，</w:t>
            </w:r>
            <w:r>
              <w:rPr>
                <w:rFonts w:hint="eastAsia" w:ascii="宋体" w:hAnsi="宋体"/>
                <w:b/>
                <w:bCs/>
                <w:szCs w:val="21"/>
                <w:highlight w:val="none"/>
                <w:lang w:val="en-US" w:eastAsia="zh-CN"/>
              </w:rPr>
              <w:t xml:space="preserve">未提供或未按要求提供不得分。</w:t>
            </w:r>
            <w:r/>
          </w:p>
        </w:tc>
      </w:tr>
      <w:tr>
        <w:trPr>
          <w:jc w:val="center"/>
          <w:trHeight w:val="1477"/>
        </w:trPr>
        <w:tc>
          <w:tcPr>
            <w:tcBorders>
              <w:top w:val="single" w:color="auto" w:sz="0" w:space="0"/>
              <w:left w:val="single" w:color="auto" w:sz="6" w:space="0"/>
              <w:bottom w:val="single" w:color="auto" w:sz="4" w:space="0"/>
              <w:right w:val="single" w:color="auto" w:sz="6" w:space="0"/>
            </w:tcBorders>
            <w:tcW w:w="1418" w:type="dxa"/>
            <w:vAlign w:val="center"/>
            <w:textDirection w:val="lrTb"/>
            <w:noWrap/>
          </w:tcPr>
          <w:p>
            <w:pPr>
              <w:jc w:val="center"/>
              <w:spacing w:line="360" w:lineRule="auto"/>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承保经验</w:t>
            </w:r>
            <w:r/>
          </w:p>
          <w:p>
            <w:pPr>
              <w:jc w:val="cente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（1</w:t>
            </w:r>
            <w:r>
              <w:rPr>
                <w:rFonts w:hint="eastAsia" w:ascii="宋体" w:hAnsi="宋体"/>
                <w:b/>
                <w:bCs/>
                <w:color w:val="000000" w:themeColor="text1"/>
                <w:szCs w:val="21"/>
                <w:highlight w:val="none"/>
                <w:lang w:val="en-US" w:eastAsia="zh-CN"/>
                <w14:textFill>
                  <w14:solidFill>
                    <w14:schemeClr w14:val="tx1"/>
                  </w14:solidFill>
                </w14:textFill>
              </w:rPr>
              <w:t xml:space="preserve">0</w:t>
            </w:r>
            <w:r>
              <w:rPr>
                <w:rFonts w:hint="eastAsia" w:ascii="宋体" w:hAnsi="宋体"/>
                <w:b/>
                <w:bCs/>
                <w:color w:val="000000" w:themeColor="text1"/>
                <w:szCs w:val="21"/>
                <w:highlight w:val="none"/>
                <w14:textFill>
                  <w14:solidFill>
                    <w14:schemeClr w14:val="tx1"/>
                  </w14:solidFill>
                </w14:textFill>
              </w:rPr>
              <w:t xml:space="preserve">分）</w:t>
            </w:r>
            <w:r/>
          </w:p>
        </w:tc>
        <w:tc>
          <w:tcPr>
            <w:tcBorders>
              <w:top w:val="single" w:color="auto" w:sz="6" w:space="0"/>
              <w:left w:val="single" w:color="auto" w:sz="0" w:space="0"/>
              <w:bottom w:val="single" w:color="auto" w:sz="6" w:space="0"/>
              <w:right w:val="single" w:color="auto" w:sz="6" w:space="0"/>
            </w:tcBorders>
            <w:tcW w:w="7655" w:type="dxa"/>
            <w:vAlign w:val="center"/>
            <w:textDirection w:val="lrTb"/>
            <w:noWrap/>
          </w:tcPr>
          <w:p>
            <w:pPr>
              <w:spacing w:line="360" w:lineRule="auto"/>
              <w:rPr>
                <w:rFonts w:ascii="宋体" w:hAnsi="宋体"/>
                <w:szCs w:val="21"/>
                <w:highlight w:val="none"/>
              </w:rPr>
            </w:pPr>
            <w:r>
              <w:rPr>
                <w:rFonts w:hint="eastAsia" w:ascii="宋体" w:hAnsi="宋体"/>
                <w:szCs w:val="21"/>
                <w:highlight w:val="none"/>
              </w:rPr>
              <w:t xml:space="preserve">供应商2024年1月1日以来在承担过类似民生类人身保险政府承保经验，有一项得1分，</w:t>
            </w:r>
            <w:r>
              <w:rPr>
                <w:rFonts w:hint="eastAsia" w:ascii="宋体" w:hAnsi="宋体"/>
                <w:szCs w:val="21"/>
                <w:highlight w:val="none"/>
                <w:lang w:val="en-US" w:eastAsia="zh-CN"/>
              </w:rPr>
              <w:t xml:space="preserve">本项</w:t>
            </w:r>
            <w:r>
              <w:rPr>
                <w:rFonts w:hint="eastAsia" w:ascii="宋体" w:hAnsi="宋体"/>
                <w:szCs w:val="21"/>
                <w:highlight w:val="none"/>
              </w:rPr>
              <w:t xml:space="preserve">最高得1</w:t>
            </w:r>
            <w:r>
              <w:rPr>
                <w:rFonts w:hint="eastAsia" w:ascii="宋体" w:hAnsi="宋体"/>
                <w:szCs w:val="21"/>
                <w:highlight w:val="none"/>
                <w:lang w:val="en-US" w:eastAsia="zh-CN"/>
              </w:rPr>
              <w:t xml:space="preserve">0</w:t>
            </w:r>
            <w:r>
              <w:rPr>
                <w:rFonts w:hint="eastAsia" w:ascii="宋体" w:hAnsi="宋体"/>
                <w:szCs w:val="21"/>
                <w:highlight w:val="none"/>
              </w:rPr>
              <w:t xml:space="preserve">分。</w:t>
            </w:r>
            <w:r/>
          </w:p>
          <w:p>
            <w:pPr>
              <w:spacing w:line="360" w:lineRule="auto"/>
              <w:rPr>
                <w:rFonts w:hint="eastAsia" w:ascii="宋体" w:hAnsi="宋体" w:eastAsia="宋体"/>
                <w:color w:val="000000" w:themeColor="text1"/>
                <w:szCs w:val="21"/>
                <w:highlight w:val="none"/>
                <w:lang w:eastAsia="zh-CN"/>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备注：供应商须提供合同或文件或协议书或保单扫描件上传，日期以合同签订日期为准</w:t>
            </w:r>
            <w:r>
              <w:rPr>
                <w:rFonts w:hint="eastAsia" w:ascii="宋体" w:hAnsi="宋体"/>
                <w:b/>
                <w:bCs/>
                <w:color w:val="000000" w:themeColor="text1"/>
                <w:szCs w:val="21"/>
                <w:highlight w:val="none"/>
                <w:lang w:eastAsia="zh-CN"/>
                <w14:textFill>
                  <w14:solidFill>
                    <w14:schemeClr w14:val="tx1"/>
                  </w14:solidFill>
                </w14:textFill>
              </w:rPr>
              <w:t xml:space="preserve">，</w:t>
            </w:r>
            <w:r>
              <w:rPr>
                <w:rFonts w:hint="eastAsia" w:ascii="宋体" w:hAnsi="宋体"/>
                <w:b/>
                <w:bCs/>
                <w:szCs w:val="21"/>
                <w:highlight w:val="none"/>
                <w:lang w:val="en-US" w:eastAsia="zh-CN"/>
              </w:rPr>
              <w:t xml:space="preserve">未提供或未按要求提供不得分。</w:t>
            </w:r>
            <w:r/>
          </w:p>
        </w:tc>
      </w:tr>
      <w:tr>
        <w:trPr>
          <w:jc w:val="center"/>
          <w:trHeight w:val="357"/>
        </w:trPr>
        <w:tc>
          <w:tcPr>
            <w:tcBorders>
              <w:top w:val="single" w:color="auto" w:sz="0" w:space="0"/>
              <w:left w:val="single" w:color="auto" w:sz="6" w:space="0"/>
              <w:bottom w:val="single" w:color="auto" w:sz="4" w:space="0"/>
              <w:right w:val="single" w:color="auto" w:sz="6" w:space="0"/>
            </w:tcBorders>
            <w:tcW w:w="1418" w:type="dxa"/>
            <w:vAlign w:val="center"/>
            <w:textDirection w:val="lrTb"/>
            <w:noWrap/>
          </w:tcPr>
          <w:p>
            <w:pPr>
              <w:jc w:val="center"/>
              <w:spacing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履约能力</w:t>
            </w:r>
            <w:r/>
          </w:p>
          <w:p>
            <w:pPr>
              <w:jc w:val="cente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（10分）</w:t>
            </w:r>
            <w:r/>
          </w:p>
        </w:tc>
        <w:tc>
          <w:tcPr>
            <w:tcBorders>
              <w:top w:val="single" w:color="auto" w:sz="6" w:space="0"/>
              <w:left w:val="single" w:color="auto" w:sz="0" w:space="0"/>
              <w:bottom w:val="single" w:color="auto" w:sz="6" w:space="0"/>
              <w:right w:val="single" w:color="auto" w:sz="6" w:space="0"/>
            </w:tcBorders>
            <w:tcW w:w="7655" w:type="dxa"/>
            <w:vAlign w:val="center"/>
            <w:textDirection w:val="lrTb"/>
            <w:noWrap/>
          </w:tcPr>
          <w:p>
            <w:pPr>
              <w:spacing w:line="360" w:lineRule="auto"/>
              <w:rPr>
                <w:rFonts w:hint="default" w:ascii="宋体" w:hAnsi="宋体"/>
                <w:szCs w:val="21"/>
                <w:highlight w:val="none"/>
                <w:lang w:val="en-US"/>
              </w:rPr>
            </w:pPr>
            <w:r>
              <w:rPr>
                <w:rFonts w:hint="eastAsia" w:ascii="宋体" w:hAnsi="宋体"/>
                <w:szCs w:val="21"/>
                <w:highlight w:val="none"/>
              </w:rPr>
              <w:t xml:space="preserve">1.根据以往民生类人身保险项目中，能充分体现出售前、售中、售后配合度、响应度的实例展示打分，</w:t>
            </w:r>
            <w:r>
              <w:rPr>
                <w:rFonts w:hint="eastAsia" w:ascii="宋体" w:hAnsi="宋体"/>
                <w:szCs w:val="21"/>
                <w:highlight w:val="none"/>
                <w:lang w:val="en-US" w:eastAsia="zh-CN"/>
              </w:rPr>
              <w:t xml:space="preserve">证明材料包含以上内容的得3分，材料中配合度及响应度详细、合理的加1分</w:t>
            </w:r>
            <w:r>
              <w:rPr>
                <w:rFonts w:hint="eastAsia" w:ascii="宋体" w:hAnsi="宋体"/>
                <w:szCs w:val="21"/>
                <w:highlight w:val="none"/>
              </w:rPr>
              <w:t xml:space="preserve">；</w:t>
            </w:r>
            <w:r>
              <w:rPr>
                <w:rFonts w:hint="eastAsia" w:ascii="宋体" w:hAnsi="宋体"/>
                <w:szCs w:val="21"/>
                <w:highlight w:val="none"/>
                <w:lang w:val="en-US" w:eastAsia="zh-CN"/>
              </w:rPr>
              <w:t xml:space="preserve">材料中配合度及响应度及时、有效的加1分。本项最高得5分。</w:t>
            </w:r>
            <w:r/>
          </w:p>
          <w:p>
            <w:pPr>
              <w:spacing w:line="360" w:lineRule="auto"/>
              <w:rPr>
                <w:rFonts w:hint="default" w:ascii="宋体" w:hAnsi="宋体" w:eastAsia="宋体"/>
                <w:szCs w:val="21"/>
                <w:highlight w:val="none"/>
                <w:lang w:val="en-US" w:eastAsia="zh-CN"/>
              </w:rPr>
            </w:pPr>
            <w:r>
              <w:rPr>
                <w:rFonts w:hint="eastAsia" w:ascii="宋体" w:hAnsi="宋体"/>
                <w:b/>
                <w:bCs/>
                <w:szCs w:val="21"/>
                <w:highlight w:val="none"/>
              </w:rPr>
              <w:t xml:space="preserve">备注：供应商根据项目需求提供实例证明材料扫描件上传</w:t>
            </w:r>
            <w:r>
              <w:rPr>
                <w:rFonts w:hint="eastAsia" w:ascii="宋体" w:hAnsi="宋体"/>
                <w:b/>
                <w:bCs/>
                <w:szCs w:val="21"/>
                <w:highlight w:val="none"/>
                <w:lang w:eastAsia="zh-CN"/>
              </w:rPr>
              <w:t xml:space="preserve">，</w:t>
            </w:r>
            <w:r>
              <w:rPr>
                <w:rFonts w:hint="eastAsia" w:ascii="宋体" w:hAnsi="宋体"/>
                <w:b/>
                <w:bCs/>
                <w:szCs w:val="21"/>
                <w:highlight w:val="none"/>
                <w:lang w:val="en-US" w:eastAsia="zh-CN"/>
              </w:rPr>
              <w:t xml:space="preserve">未提供或未按要求提供不得分。</w:t>
            </w:r>
            <w:r/>
          </w:p>
          <w:p>
            <w:pPr>
              <w:spacing w:line="360" w:lineRule="auto"/>
              <w:rPr>
                <w:rFonts w:hint="default" w:ascii="宋体" w:hAnsi="宋体"/>
                <w:szCs w:val="21"/>
                <w:highlight w:val="none"/>
                <w:lang w:val="en-US"/>
              </w:rPr>
            </w:pPr>
            <w:r>
              <w:rPr>
                <w:rFonts w:hint="eastAsia" w:ascii="宋体" w:hAnsi="宋体"/>
                <w:szCs w:val="21"/>
                <w:highlight w:val="none"/>
              </w:rPr>
              <w:t xml:space="preserve">2.根据以往民生类人身保险项目中，能充分展现客户满意度、认可度的实例展示打分，</w:t>
            </w:r>
            <w:r>
              <w:rPr>
                <w:rFonts w:hint="eastAsia" w:ascii="宋体" w:hAnsi="宋体"/>
                <w:szCs w:val="21"/>
                <w:highlight w:val="none"/>
                <w:lang w:val="en-US" w:eastAsia="zh-CN"/>
              </w:rPr>
              <w:t xml:space="preserve">证明材料包含以上内容的得3分，材料中</w:t>
            </w:r>
            <w:r>
              <w:rPr>
                <w:rFonts w:hint="eastAsia" w:ascii="宋体" w:hAnsi="宋体"/>
                <w:szCs w:val="21"/>
                <w:highlight w:val="none"/>
              </w:rPr>
              <w:t xml:space="preserve">满意度、认可度</w:t>
            </w:r>
            <w:r>
              <w:rPr>
                <w:rFonts w:hint="eastAsia" w:ascii="宋体" w:hAnsi="宋体"/>
                <w:szCs w:val="21"/>
                <w:highlight w:val="none"/>
                <w:lang w:val="en-US" w:eastAsia="zh-CN"/>
              </w:rPr>
              <w:t xml:space="preserve">客户评价较好的加1分</w:t>
            </w:r>
            <w:r>
              <w:rPr>
                <w:rFonts w:hint="eastAsia" w:ascii="宋体" w:hAnsi="宋体"/>
                <w:szCs w:val="21"/>
                <w:highlight w:val="none"/>
              </w:rPr>
              <w:t xml:space="preserve">；</w:t>
            </w:r>
            <w:r>
              <w:rPr>
                <w:rFonts w:hint="eastAsia" w:ascii="宋体" w:hAnsi="宋体"/>
                <w:szCs w:val="21"/>
                <w:highlight w:val="none"/>
                <w:lang w:val="en-US" w:eastAsia="zh-CN"/>
              </w:rPr>
              <w:t xml:space="preserve">材料中</w:t>
            </w:r>
            <w:r>
              <w:rPr>
                <w:rFonts w:hint="eastAsia" w:ascii="宋体" w:hAnsi="宋体"/>
                <w:szCs w:val="21"/>
                <w:highlight w:val="none"/>
              </w:rPr>
              <w:t xml:space="preserve">满意度、认可度</w:t>
            </w:r>
            <w:r>
              <w:rPr>
                <w:rFonts w:hint="eastAsia" w:ascii="宋体" w:hAnsi="宋体"/>
                <w:szCs w:val="21"/>
                <w:highlight w:val="none"/>
                <w:lang w:val="en-US" w:eastAsia="zh-CN"/>
              </w:rPr>
              <w:t xml:space="preserve">客户评价详细、有针对性的加1分。本项最高得5分。</w:t>
            </w:r>
            <w:r/>
          </w:p>
          <w:p>
            <w:pPr>
              <w:spacing w:line="360" w:lineRule="auto"/>
              <w:rPr>
                <w:rFonts w:hint="eastAsia" w:ascii="宋体" w:hAnsi="宋体"/>
                <w:b/>
                <w:bCs/>
                <w:szCs w:val="21"/>
                <w:highlight w:val="none"/>
                <w:lang w:val="en-US" w:eastAsia="zh-CN"/>
              </w:rPr>
            </w:pPr>
            <w:r>
              <w:rPr>
                <w:rFonts w:hint="eastAsia" w:ascii="宋体" w:hAnsi="宋体"/>
                <w:b/>
                <w:bCs/>
                <w:szCs w:val="21"/>
                <w:highlight w:val="none"/>
              </w:rPr>
              <w:t xml:space="preserve">备注：供应商根据项目需求提供证明材料并加盖</w:t>
            </w:r>
            <w:r>
              <w:rPr>
                <w:rFonts w:hint="eastAsia" w:ascii="宋体" w:hAnsi="宋体"/>
                <w:b/>
                <w:bCs/>
                <w:szCs w:val="21"/>
                <w:highlight w:val="none"/>
                <w:lang w:val="en-US" w:eastAsia="zh-CN"/>
              </w:rPr>
              <w:t xml:space="preserve">供应商</w:t>
            </w:r>
            <w:r>
              <w:rPr>
                <w:rFonts w:hint="eastAsia" w:ascii="宋体" w:hAnsi="宋体"/>
                <w:b/>
                <w:bCs/>
                <w:szCs w:val="21"/>
                <w:highlight w:val="none"/>
              </w:rPr>
              <w:t xml:space="preserve">公章</w:t>
            </w:r>
            <w:r>
              <w:rPr>
                <w:rFonts w:hint="eastAsia" w:ascii="宋体" w:hAnsi="宋体"/>
                <w:b/>
                <w:bCs/>
                <w:szCs w:val="21"/>
                <w:highlight w:val="none"/>
                <w:lang w:eastAsia="zh-CN"/>
              </w:rPr>
              <w:t xml:space="preserve">，</w:t>
            </w:r>
            <w:r>
              <w:rPr>
                <w:rFonts w:hint="eastAsia" w:ascii="宋体" w:hAnsi="宋体"/>
                <w:b/>
                <w:bCs/>
                <w:szCs w:val="21"/>
                <w:highlight w:val="none"/>
                <w:lang w:val="en-US" w:eastAsia="zh-CN"/>
              </w:rPr>
              <w:t xml:space="preserve">未提供或未按要求提供不得分。</w:t>
            </w:r>
            <w:r/>
          </w:p>
          <w:p>
            <w:pPr>
              <w:spacing w:line="360" w:lineRule="auto"/>
              <w:rPr>
                <w:rFonts w:hint="default"/>
                <w:highlight w:val="none"/>
                <w:lang w:val="en-US"/>
              </w:rPr>
            </w:pPr>
            <w:r>
              <w:rPr>
                <w:rFonts w:hint="eastAsia" w:ascii="宋体" w:hAnsi="宋体" w:eastAsia="宋体" w:cs="Times New Roman"/>
                <w:b/>
                <w:bCs/>
                <w:sz w:val="21"/>
                <w:szCs w:val="21"/>
                <w:highlight w:val="none"/>
                <w:lang w:val="en-US" w:eastAsia="zh-CN" w:bidi="ar-SA"/>
              </w:rPr>
              <w:t xml:space="preserve">以上1-2项内容与项目无关、内容表述错误、内容前后表述矛盾、项目信息错误、缺项漏项、不符合本项目涉及的相关规范或标准要求的不得分。</w:t>
            </w:r>
            <w:r/>
          </w:p>
        </w:tc>
      </w:tr>
      <w:tr>
        <w:trPr>
          <w:jc w:val="center"/>
          <w:trHeight w:val="440"/>
        </w:trPr>
        <w:tc>
          <w:tcPr>
            <w:tcBorders>
              <w:top w:val="single" w:color="auto" w:sz="4" w:space="0"/>
              <w:left w:val="single" w:color="auto" w:sz="6" w:space="0"/>
              <w:bottom w:val="single" w:color="auto" w:sz="4" w:space="0"/>
              <w:right w:val="single" w:color="auto" w:sz="6" w:space="0"/>
            </w:tcBorders>
            <w:tcW w:w="1418" w:type="dxa"/>
            <w:vAlign w:val="center"/>
            <w:textDirection w:val="lrTb"/>
            <w:noWrap/>
          </w:tcPr>
          <w:p>
            <w:pPr>
              <w:jc w:val="center"/>
              <w:spacing w:line="360" w:lineRule="auto"/>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服务部分</w:t>
            </w:r>
            <w:r/>
          </w:p>
          <w:p>
            <w:pPr>
              <w:jc w:val="center"/>
              <w:spacing w:line="360" w:lineRule="auto"/>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（3</w:t>
            </w:r>
            <w:r>
              <w:rPr>
                <w:rFonts w:hint="eastAsia" w:ascii="宋体" w:hAnsi="宋体"/>
                <w:b/>
                <w:bCs/>
                <w:color w:val="000000" w:themeColor="text1"/>
                <w:szCs w:val="21"/>
                <w:highlight w:val="none"/>
                <w:lang w:val="en-US" w:eastAsia="zh-CN"/>
                <w14:textFill>
                  <w14:solidFill>
                    <w14:schemeClr w14:val="tx1"/>
                  </w14:solidFill>
                </w14:textFill>
              </w:rPr>
              <w:t xml:space="preserve">0</w:t>
            </w:r>
            <w:r>
              <w:rPr>
                <w:rFonts w:hint="eastAsia" w:ascii="宋体" w:hAnsi="宋体"/>
                <w:b/>
                <w:bCs/>
                <w:color w:val="000000" w:themeColor="text1"/>
                <w:szCs w:val="21"/>
                <w:highlight w:val="none"/>
                <w14:textFill>
                  <w14:solidFill>
                    <w14:schemeClr w14:val="tx1"/>
                  </w14:solidFill>
                </w14:textFill>
              </w:rPr>
              <w:t xml:space="preserve">分）</w:t>
            </w:r>
            <w:r/>
          </w:p>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single" w:color="auto" w:sz="6" w:space="0"/>
              <w:left w:val="single" w:color="auto" w:sz="0" w:space="0"/>
              <w:bottom w:val="single" w:color="auto" w:sz="6" w:space="0"/>
              <w:right w:val="single" w:color="auto" w:sz="6" w:space="0"/>
            </w:tcBorders>
            <w:tcW w:w="7655" w:type="dxa"/>
            <w:vAlign w:val="center"/>
            <w:textDirection w:val="lrTb"/>
            <w:noWrap/>
          </w:tcPr>
          <w:p>
            <w:pPr>
              <w:spacing w:line="360" w:lineRule="auto"/>
              <w:rPr>
                <w:highlight w:val="none"/>
              </w:rPr>
            </w:pPr>
            <w:r>
              <w:rPr>
                <w:rFonts w:hint="eastAsia"/>
                <w:highlight w:val="none"/>
              </w:rPr>
              <w:t xml:space="preserve">1.总体方案（25分）</w:t>
            </w:r>
            <w:r/>
          </w:p>
          <w:p>
            <w:pPr>
              <w:spacing w:line="360" w:lineRule="auto"/>
              <w:rPr>
                <w:highlight w:val="none"/>
              </w:rPr>
            </w:pPr>
            <w:r>
              <w:rPr>
                <w:rFonts w:hint="eastAsia"/>
                <w:highlight w:val="none"/>
              </w:rPr>
              <w:t xml:space="preserve">（1）总体服务流程可行性情况（10分）</w:t>
            </w:r>
            <w:r/>
          </w:p>
          <w:p>
            <w:pPr>
              <w:spacing w:line="360" w:lineRule="auto"/>
              <w:rPr>
                <w:rFonts w:hint="eastAsia"/>
                <w:highlight w:val="none"/>
                <w:lang w:val="en-US" w:eastAsia="zh-CN"/>
              </w:rPr>
            </w:pPr>
            <w:r>
              <w:rPr>
                <w:rFonts w:hint="eastAsia"/>
                <w:highlight w:val="none"/>
                <w:lang w:val="en-US" w:eastAsia="zh-CN"/>
              </w:rPr>
              <w:t xml:space="preserve">供应商</w:t>
            </w:r>
            <w:r>
              <w:rPr>
                <w:rFonts w:hint="eastAsia"/>
                <w:highlight w:val="none"/>
              </w:rPr>
              <w:t xml:space="preserve">对于总体服务流程可行性情况</w:t>
            </w:r>
            <w:r>
              <w:rPr>
                <w:rFonts w:hint="eastAsia"/>
                <w:highlight w:val="none"/>
                <w:lang w:val="en-US" w:eastAsia="zh-CN"/>
              </w:rPr>
              <w:t xml:space="preserve">进行</w:t>
            </w:r>
            <w:r>
              <w:rPr>
                <w:rFonts w:hint="eastAsia"/>
                <w:highlight w:val="none"/>
              </w:rPr>
              <w:t xml:space="preserve">概述</w:t>
            </w:r>
            <w:r>
              <w:rPr>
                <w:rFonts w:hint="eastAsia"/>
                <w:highlight w:val="none"/>
                <w:lang w:eastAsia="zh-CN"/>
              </w:rPr>
              <w:t xml:space="preserve">，</w:t>
            </w:r>
            <w:r>
              <w:rPr>
                <w:rFonts w:hint="eastAsia"/>
                <w:highlight w:val="none"/>
                <w:lang w:val="en-US" w:eastAsia="zh-CN"/>
              </w:rPr>
              <w:t xml:space="preserve">包含售前、售中、售后等</w:t>
            </w:r>
            <w:r>
              <w:rPr>
                <w:rFonts w:hint="eastAsia"/>
                <w:highlight w:val="none"/>
              </w:rPr>
              <w:t xml:space="preserve">总体服务流程</w:t>
            </w:r>
            <w:r>
              <w:rPr>
                <w:rFonts w:hint="eastAsia"/>
                <w:highlight w:val="none"/>
                <w:lang w:val="en-US" w:eastAsia="zh-CN"/>
              </w:rPr>
              <w:t xml:space="preserve">的得5分，</w:t>
            </w:r>
            <w:r>
              <w:rPr>
                <w:rFonts w:hint="eastAsia"/>
                <w:highlight w:val="none"/>
              </w:rPr>
              <w:t xml:space="preserve">对于总体服务流程可行性情况概述合理、严密的</w:t>
            </w:r>
            <w:r>
              <w:rPr>
                <w:rFonts w:hint="eastAsia"/>
                <w:highlight w:val="none"/>
                <w:lang w:val="en-US" w:eastAsia="zh-CN"/>
              </w:rPr>
              <w:t xml:space="preserve">加2.5</w:t>
            </w:r>
            <w:r>
              <w:rPr>
                <w:rFonts w:hint="eastAsia"/>
                <w:highlight w:val="none"/>
              </w:rPr>
              <w:t xml:space="preserve">分；对于总体服务流程可行性情况概述</w:t>
            </w:r>
            <w:r>
              <w:rPr>
                <w:rFonts w:hint="eastAsia"/>
                <w:highlight w:val="none"/>
                <w:lang w:val="en-US" w:eastAsia="zh-CN"/>
              </w:rPr>
              <w:t xml:space="preserve">详细、针对性强的加2.5分。</w:t>
            </w:r>
            <w:r>
              <w:rPr>
                <w:rFonts w:hint="eastAsia" w:ascii="宋体" w:hAnsi="宋体"/>
                <w:szCs w:val="21"/>
                <w:highlight w:val="none"/>
                <w:lang w:val="en-US" w:eastAsia="zh-CN"/>
              </w:rPr>
              <w:t xml:space="preserve">本项最高得10分。</w:t>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（2）保险服务团队（10分）</w:t>
            </w:r>
            <w:r/>
          </w:p>
          <w:p>
            <w:pPr>
              <w:spacing w:line="360" w:lineRule="auto"/>
              <w:rPr>
                <w:rFonts w:hint="default" w:eastAsia="宋体"/>
                <w:highlight w:val="none"/>
                <w:lang w:val="en-US" w:eastAsia="zh-CN"/>
              </w:rPr>
            </w:pPr>
            <w:r>
              <w:rPr>
                <w:rFonts w:hint="eastAsia"/>
                <w:highlight w:val="none"/>
                <w:lang w:val="en-US" w:eastAsia="zh-CN"/>
              </w:rPr>
              <w:t xml:space="preserve">供应商</w:t>
            </w:r>
            <w:r>
              <w:rPr>
                <w:rFonts w:hint="eastAsia"/>
                <w:highlight w:val="none"/>
              </w:rPr>
              <w:t xml:space="preserve">对于</w:t>
            </w:r>
            <w:r>
              <w:rPr>
                <w:rFonts w:hint="eastAsia"/>
                <w:color w:val="000000" w:themeColor="text1"/>
                <w:highlight w:val="none"/>
                <w14:textFill>
                  <w14:solidFill>
                    <w14:schemeClr w14:val="tx1"/>
                  </w14:solidFill>
                </w14:textFill>
              </w:rPr>
              <w:t xml:space="preserve">保险服务团队</w:t>
            </w:r>
            <w:r>
              <w:rPr>
                <w:rFonts w:hint="eastAsia"/>
                <w:highlight w:val="none"/>
                <w:lang w:val="en-US" w:eastAsia="zh-CN"/>
              </w:rPr>
              <w:t xml:space="preserve">进行</w:t>
            </w:r>
            <w:r>
              <w:rPr>
                <w:rFonts w:hint="eastAsia"/>
                <w:highlight w:val="none"/>
              </w:rPr>
              <w:t xml:space="preserve">概述</w:t>
            </w:r>
            <w:r>
              <w:rPr>
                <w:rFonts w:hint="eastAsia"/>
                <w:highlight w:val="none"/>
                <w:lang w:eastAsia="zh-CN"/>
              </w:rPr>
              <w:t xml:space="preserve">，</w:t>
            </w:r>
            <w:r>
              <w:rPr>
                <w:rFonts w:hint="eastAsia"/>
                <w:highlight w:val="none"/>
                <w:lang w:val="en-US" w:eastAsia="zh-CN"/>
              </w:rPr>
              <w:t xml:space="preserve">包含服务团队的组成、架构及日常工作安排等的得5分，专项服务团队</w:t>
            </w:r>
            <w:r>
              <w:rPr>
                <w:rFonts w:hint="eastAsia"/>
                <w:highlight w:val="none"/>
              </w:rPr>
              <w:t xml:space="preserve">架构清晰、日常工作操作性强</w:t>
            </w:r>
            <w:r>
              <w:rPr>
                <w:rFonts w:hint="eastAsia"/>
                <w:highlight w:val="none"/>
                <w:lang w:val="en-US" w:eastAsia="zh-CN"/>
              </w:rPr>
              <w:t xml:space="preserve">的加2.5</w:t>
            </w:r>
            <w:r>
              <w:rPr>
                <w:rFonts w:hint="eastAsia"/>
                <w:highlight w:val="none"/>
              </w:rPr>
              <w:t xml:space="preserve">分</w:t>
            </w:r>
            <w:r>
              <w:rPr>
                <w:rFonts w:hint="eastAsia"/>
                <w:highlight w:val="none"/>
                <w:lang w:val="en-US" w:eastAsia="zh-CN"/>
              </w:rPr>
              <w:t xml:space="preserve">；概述详细、可行性强的加2.5分。</w:t>
            </w:r>
            <w:r>
              <w:rPr>
                <w:rFonts w:hint="eastAsia" w:ascii="宋体" w:hAnsi="宋体"/>
                <w:szCs w:val="21"/>
                <w:highlight w:val="none"/>
                <w:lang w:val="en-US" w:eastAsia="zh-CN"/>
              </w:rPr>
              <w:t xml:space="preserve">本项最高得10分。</w:t>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（3）宣传推动能力（5分）</w:t>
            </w:r>
            <w:r/>
          </w:p>
          <w:p>
            <w:pPr>
              <w:spacing w:line="360" w:lineRule="auto"/>
              <w:rPr>
                <w:rFonts w:hint="eastAsia"/>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根据本项目设计产品宣传推动方案，</w:t>
            </w:r>
            <w:r>
              <w:rPr>
                <w:rFonts w:hint="eastAsia"/>
                <w:color w:val="000000" w:themeColor="text1"/>
                <w:highlight w:val="none"/>
                <w:lang w:val="en-US" w:eastAsia="zh-CN"/>
                <w14:textFill>
                  <w14:solidFill>
                    <w14:schemeClr w14:val="tx1"/>
                  </w14:solidFill>
                </w14:textFill>
              </w:rPr>
              <w:t xml:space="preserve">包含</w:t>
            </w:r>
            <w:r>
              <w:rPr>
                <w:rFonts w:hint="eastAsia"/>
                <w:color w:val="000000" w:themeColor="text1"/>
                <w:highlight w:val="none"/>
                <w14:textFill>
                  <w14:solidFill>
                    <w14:schemeClr w14:val="tx1"/>
                  </w14:solidFill>
                </w14:textFill>
              </w:rPr>
              <w:t xml:space="preserve">宣传</w:t>
            </w:r>
            <w:r>
              <w:rPr>
                <w:rFonts w:hint="eastAsia"/>
                <w:color w:val="000000" w:themeColor="text1"/>
                <w:highlight w:val="none"/>
                <w:lang w:val="en-US" w:eastAsia="zh-CN"/>
                <w14:textFill>
                  <w14:solidFill>
                    <w14:schemeClr w14:val="tx1"/>
                  </w14:solidFill>
                </w14:textFill>
              </w:rPr>
              <w:t xml:space="preserve">设计方案、</w:t>
            </w:r>
            <w:r>
              <w:rPr>
                <w:rFonts w:hint="eastAsia"/>
                <w:color w:val="000000" w:themeColor="text1"/>
                <w:highlight w:val="none"/>
                <w14:textFill>
                  <w14:solidFill>
                    <w14:schemeClr w14:val="tx1"/>
                  </w14:solidFill>
                </w14:textFill>
              </w:rPr>
              <w:t xml:space="preserve">推动措施</w:t>
            </w:r>
            <w:r>
              <w:rPr>
                <w:rFonts w:hint="eastAsia"/>
                <w:color w:val="000000" w:themeColor="text1"/>
                <w:highlight w:val="none"/>
                <w:lang w:val="en-US" w:eastAsia="zh-CN"/>
                <w14:textFill>
                  <w14:solidFill>
                    <w14:schemeClr w14:val="tx1"/>
                  </w14:solidFill>
                </w14:textFill>
              </w:rPr>
              <w:t xml:space="preserve">的得3分</w:t>
            </w:r>
            <w:r>
              <w:rPr>
                <w:rFonts w:hint="eastAsia"/>
                <w:color w:val="000000" w:themeColor="text1"/>
                <w:highlight w:val="none"/>
                <w:lang w:val="en-US"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能准确考评</w:t>
            </w:r>
            <w:r>
              <w:rPr>
                <w:rFonts w:hint="eastAsia"/>
                <w:color w:val="000000" w:themeColor="text1"/>
                <w:highlight w:val="none"/>
                <w:lang w:val="en-US" w:eastAsia="zh-CN"/>
                <w14:textFill>
                  <w14:solidFill>
                    <w14:schemeClr w14:val="tx1"/>
                  </w14:solidFill>
                </w14:textFill>
              </w:rPr>
              <w:t xml:space="preserve">的加2.5分</w:t>
            </w:r>
            <w:r>
              <w:rPr>
                <w:rFonts w:hint="eastAsia"/>
                <w:color w:val="000000" w:themeColor="text1"/>
                <w:highlight w:val="none"/>
                <w:lang w:eastAsia="zh-CN"/>
                <w14:textFill>
                  <w14:solidFill>
                    <w14:schemeClr w14:val="tx1"/>
                  </w14:solidFill>
                </w14:textFill>
              </w:rPr>
              <w:t xml:space="preserve">。</w:t>
            </w:r>
            <w:r>
              <w:rPr>
                <w:rFonts w:hint="eastAsia" w:ascii="宋体" w:hAnsi="宋体"/>
                <w:szCs w:val="21"/>
                <w:highlight w:val="none"/>
                <w:lang w:val="en-US" w:eastAsia="zh-CN"/>
              </w:rPr>
              <w:t xml:space="preserve">本项最高得5分。</w:t>
            </w:r>
            <w:r/>
          </w:p>
          <w:p>
            <w:pPr>
              <w:spacing w:line="360" w:lineRule="auto"/>
              <w:rPr>
                <w:rFonts w:hint="eastAsia" w:ascii="Times New Roman" w:hAnsi="Times New Roman" w:eastAsia="宋体" w:cs="Times New Roman"/>
                <w:b/>
                <w:bCs/>
                <w:color w:val="000000" w:themeColor="text1"/>
                <w:sz w:val="21"/>
                <w:szCs w:val="24"/>
                <w:highlight w:val="none"/>
                <w:lang w:val="en-US" w:eastAsia="zh-CN" w:bidi="ar-SA"/>
                <w14:textFill>
                  <w14:solidFill>
                    <w14:schemeClr w14:val="tx1"/>
                  </w14:solidFill>
                </w14:textFill>
              </w:rPr>
            </w:pPr>
            <w:r>
              <w:rPr>
                <w:rFonts w:hint="eastAsia" w:ascii="Times New Roman" w:hAnsi="Times New Roman" w:eastAsia="宋体" w:cs="Times New Roman"/>
                <w:b/>
                <w:bCs/>
                <w:color w:val="000000" w:themeColor="text1"/>
                <w:sz w:val="21"/>
                <w:szCs w:val="24"/>
                <w:highlight w:val="none"/>
                <w:lang w:val="en-US" w:eastAsia="zh-CN" w:bidi="ar-SA"/>
                <w14:textFill>
                  <w14:solidFill>
                    <w14:schemeClr w14:val="tx1"/>
                  </w14:solidFill>
                </w14:textFill>
              </w:rPr>
              <w:t xml:space="preserve">以上1-</w:t>
            </w:r>
            <w:r>
              <w:rPr>
                <w:rFonts w:hint="eastAsia" w:eastAsia="宋体" w:cs="Times New Roman"/>
                <w:b/>
                <w:bCs/>
                <w:color w:val="000000" w:themeColor="text1"/>
                <w:sz w:val="21"/>
                <w:szCs w:val="24"/>
                <w:highlight w:val="none"/>
                <w:lang w:val="en-US" w:eastAsia="zh-CN" w:bidi="ar-SA"/>
                <w14:textFill>
                  <w14:solidFill>
                    <w14:schemeClr w14:val="tx1"/>
                  </w14:solidFill>
                </w14:textFill>
              </w:rPr>
              <w:t xml:space="preserve">3</w:t>
            </w:r>
            <w:r>
              <w:rPr>
                <w:rFonts w:hint="eastAsia" w:ascii="Times New Roman" w:hAnsi="Times New Roman" w:eastAsia="宋体" w:cs="Times New Roman"/>
                <w:b/>
                <w:bCs/>
                <w:color w:val="000000" w:themeColor="text1"/>
                <w:sz w:val="21"/>
                <w:szCs w:val="24"/>
                <w:highlight w:val="none"/>
                <w:lang w:val="en-US" w:eastAsia="zh-CN" w:bidi="ar-SA"/>
                <w14:textFill>
                  <w14:solidFill>
                    <w14:schemeClr w14:val="tx1"/>
                  </w14:solidFill>
                </w14:textFill>
              </w:rPr>
              <w:t xml:space="preserve">项内容与项目无关、内容表述错误、内容前后表述矛盾、项目信息错误、缺项漏项、不符合本项目涉及的相关规范或标准要求的不得分。</w:t>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 拟投入项目负责人（3分）</w:t>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项目负责人从事人身险服务时间5年(不含)以下得1分，5年-10年得2分，10年(不含)以上得3分。</w:t>
            </w:r>
            <w:r/>
          </w:p>
          <w:p>
            <w:pPr>
              <w:spacing w:line="360" w:lineRule="auto"/>
              <w:rPr>
                <w:rFonts w:hint="eastAsia" w:eastAsia="宋体"/>
                <w:b/>
                <w:bCs/>
                <w:color w:val="000000" w:themeColor="text1"/>
                <w:highlight w:val="none"/>
                <w:lang w:eastAsia="zh-CN"/>
                <w14:textFill>
                  <w14:solidFill>
                    <w14:schemeClr w14:val="tx1"/>
                  </w14:solidFill>
                </w14:textFill>
              </w:rPr>
            </w:pPr>
            <w:r>
              <w:rPr>
                <w:rFonts w:hint="eastAsia"/>
                <w:b/>
                <w:bCs/>
                <w:color w:val="000000" w:themeColor="text1"/>
                <w:highlight w:val="none"/>
                <w14:textFill>
                  <w14:solidFill>
                    <w14:schemeClr w14:val="tx1"/>
                  </w14:solidFill>
                </w14:textFill>
              </w:rPr>
              <w:t xml:space="preserve">备注：供应商须提供劳动合同</w:t>
            </w:r>
            <w:r>
              <w:rPr>
                <w:rFonts w:hint="eastAsia"/>
                <w:b/>
                <w:bCs/>
                <w:color w:val="000000" w:themeColor="text1"/>
                <w:highlight w:val="none"/>
                <w:lang w:val="en-US" w:eastAsia="zh-CN"/>
                <w14:textFill>
                  <w14:solidFill>
                    <w14:schemeClr w14:val="tx1"/>
                  </w14:solidFill>
                </w14:textFill>
              </w:rPr>
              <w:t xml:space="preserve">或供应商近半年任意一个月为其缴纳的社保证明材料</w:t>
            </w:r>
            <w:r>
              <w:rPr>
                <w:rFonts w:hint="eastAsia"/>
                <w:b/>
                <w:bCs/>
                <w:color w:val="000000" w:themeColor="text1"/>
                <w:highlight w:val="none"/>
                <w14:textFill>
                  <w14:solidFill>
                    <w14:schemeClr w14:val="tx1"/>
                  </w14:solidFill>
                </w14:textFill>
              </w:rPr>
              <w:t xml:space="preserve">扫描件上传</w:t>
            </w:r>
            <w:r>
              <w:rPr>
                <w:rFonts w:hint="eastAsia"/>
                <w:b/>
                <w:bCs/>
                <w:color w:val="000000" w:themeColor="text1"/>
                <w:highlight w:val="none"/>
                <w:lang w:eastAsia="zh-CN"/>
                <w14:textFill>
                  <w14:solidFill>
                    <w14:schemeClr w14:val="tx1"/>
                  </w14:solidFill>
                </w14:textFill>
              </w:rPr>
              <w:t xml:space="preserve">，</w:t>
            </w:r>
            <w:r>
              <w:rPr>
                <w:rFonts w:hint="eastAsia" w:ascii="宋体" w:hAnsi="宋体"/>
                <w:b/>
                <w:bCs/>
                <w:szCs w:val="21"/>
                <w:highlight w:val="none"/>
                <w:lang w:val="en-US" w:eastAsia="zh-CN"/>
              </w:rPr>
              <w:t xml:space="preserve">未提供或未按要求提供不得分。</w:t>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3.理赔服务方面（</w:t>
            </w:r>
            <w:r>
              <w:rPr>
                <w:rFonts w:hint="eastAsia"/>
                <w:color w:val="000000" w:themeColor="text1"/>
                <w:highlight w:val="none"/>
                <w:lang w:val="en-US" w:eastAsia="zh-CN"/>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分）</w:t>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出险金额在10000元以下的赔付时效承诺，以赔付时效长短判断：</w:t>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供应商能够在一个工作日内赔付的得2分；</w:t>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供应商能够在两个工作日内赔付的得1分；</w:t>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供应商能够在三个工作日内赔付的得0.5分；</w:t>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供应商赔付时间超过三个工作日的不得分。</w:t>
            </w:r>
            <w:r/>
          </w:p>
          <w:p>
            <w:pPr>
              <w:spacing w:line="360" w:lineRule="auto"/>
              <w:rPr>
                <w:rFonts w:hint="eastAsia" w:eastAsia="宋体"/>
                <w:color w:val="000000" w:themeColor="text1"/>
                <w:highlight w:val="none"/>
                <w:lang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 xml:space="preserve">备注：</w:t>
            </w:r>
            <w:r>
              <w:rPr>
                <w:rFonts w:hint="eastAsia"/>
                <w:b/>
                <w:bCs/>
                <w:color w:val="000000" w:themeColor="text1"/>
                <w:highlight w:val="none"/>
                <w14:textFill>
                  <w14:solidFill>
                    <w14:schemeClr w14:val="tx1"/>
                  </w14:solidFill>
                </w14:textFill>
              </w:rPr>
              <w:t xml:space="preserve">供应商须提供书面承诺原件和以往赔付案例证明材料扫描件上传，两者缺一不可</w:t>
            </w:r>
            <w:r>
              <w:rPr>
                <w:rFonts w:hint="eastAsia"/>
                <w:b/>
                <w:bCs/>
                <w:color w:val="000000" w:themeColor="text1"/>
                <w:highlight w:val="none"/>
                <w:lang w:eastAsia="zh-CN"/>
                <w14:textFill>
                  <w14:solidFill>
                    <w14:schemeClr w14:val="tx1"/>
                  </w14:solidFill>
                </w14:textFill>
              </w:rPr>
              <w:t xml:space="preserve">，</w:t>
            </w:r>
            <w:r>
              <w:rPr>
                <w:rFonts w:hint="eastAsia" w:ascii="宋体" w:hAnsi="宋体"/>
                <w:b/>
                <w:bCs/>
                <w:szCs w:val="21"/>
                <w:highlight w:val="none"/>
                <w:lang w:val="en-US" w:eastAsia="zh-CN"/>
              </w:rPr>
              <w:t xml:space="preserve">未提供或未按要求提供不得分。</w:t>
            </w:r>
            <w:r/>
          </w:p>
        </w:tc>
      </w:tr>
      <w:tr>
        <w:trPr>
          <w:jc w:val="center"/>
          <w:trHeight w:val="440"/>
        </w:trPr>
        <w:tc>
          <w:tcPr>
            <w:tcBorders>
              <w:top w:val="single" w:color="auto" w:sz="4" w:space="0"/>
              <w:left w:val="single" w:color="auto" w:sz="6" w:space="0"/>
              <w:bottom w:val="single" w:color="auto" w:sz="6" w:space="0"/>
              <w:right w:val="single" w:color="auto" w:sz="6" w:space="0"/>
            </w:tcBorders>
            <w:tcW w:w="1418" w:type="dxa"/>
            <w:vAlign w:val="center"/>
            <w:textDirection w:val="lrTb"/>
            <w:noWrap/>
          </w:tcPr>
          <w:p>
            <w:pPr>
              <w:jc w:val="center"/>
              <w:spacing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报价得分</w:t>
            </w:r>
            <w:r/>
          </w:p>
          <w:p>
            <w:pPr>
              <w:jc w:val="center"/>
              <w:spacing w:line="360" w:lineRule="auto"/>
              <w:rPr>
                <w:rFonts w:hint="eastAsia" w:ascii="宋体" w:hAnsi="宋体" w:eastAsia="宋体"/>
                <w:b/>
                <w:bCs/>
                <w:color w:val="000000" w:themeColor="text1"/>
                <w:szCs w:val="21"/>
                <w:highlight w:val="none"/>
                <w:lang w:eastAsia="zh-CN"/>
                <w14:textFill>
                  <w14:solidFill>
                    <w14:schemeClr w14:val="tx1"/>
                  </w14:solidFill>
                </w14:textFill>
              </w:rPr>
            </w:pPr>
            <w:r>
              <w:rPr>
                <w:rFonts w:hint="eastAsia" w:ascii="宋体" w:hAnsi="宋体"/>
                <w:b/>
                <w:bCs/>
                <w:color w:val="000000" w:themeColor="text1"/>
                <w:szCs w:val="21"/>
                <w:highlight w:val="none"/>
                <w:lang w:eastAsia="zh-CN"/>
                <w14:textFill>
                  <w14:solidFill>
                    <w14:schemeClr w14:val="tx1"/>
                  </w14:solidFill>
                </w14:textFill>
              </w:rPr>
              <w:t xml:space="preserve">（</w:t>
            </w:r>
            <w:r>
              <w:rPr>
                <w:rFonts w:hint="eastAsia" w:ascii="宋体" w:hAnsi="宋体"/>
                <w:b/>
                <w:bCs/>
                <w:color w:val="000000" w:themeColor="text1"/>
                <w:szCs w:val="21"/>
                <w:highlight w:val="none"/>
                <w:lang w:val="en-US" w:eastAsia="zh-CN"/>
                <w14:textFill>
                  <w14:solidFill>
                    <w14:schemeClr w14:val="tx1"/>
                  </w14:solidFill>
                </w14:textFill>
              </w:rPr>
              <w:t xml:space="preserve">15分</w:t>
            </w:r>
            <w:r>
              <w:rPr>
                <w:rFonts w:hint="eastAsia" w:ascii="宋体" w:hAnsi="宋体"/>
                <w:b/>
                <w:bCs/>
                <w:color w:val="000000" w:themeColor="text1"/>
                <w:szCs w:val="21"/>
                <w:highlight w:val="none"/>
                <w:lang w:eastAsia="zh-CN"/>
                <w14:textFill>
                  <w14:solidFill>
                    <w14:schemeClr w14:val="tx1"/>
                  </w14:solidFill>
                </w14:textFill>
              </w:rPr>
              <w:t xml:space="preserve">）</w:t>
            </w:r>
            <w:r/>
          </w:p>
        </w:tc>
        <w:tc>
          <w:tcPr>
            <w:tcBorders>
              <w:top w:val="single" w:color="auto" w:sz="6" w:space="0"/>
              <w:left w:val="single" w:color="auto" w:sz="0" w:space="0"/>
              <w:bottom w:val="single" w:color="auto" w:sz="6" w:space="0"/>
              <w:right w:val="single" w:color="auto" w:sz="6" w:space="0"/>
            </w:tcBorders>
            <w:tcW w:w="7655" w:type="dxa"/>
            <w:vAlign w:val="center"/>
            <w:textDirection w:val="lrTb"/>
            <w:noWrap/>
          </w:tcPr>
          <w:p>
            <w:pPr>
              <w:spacing w:line="360" w:lineRule="auto"/>
              <w:rPr>
                <w:rFonts w:hint="eastAsia" w:ascii="宋体" w:hAnsi="宋体" w:eastAsia="宋体"/>
                <w:szCs w:val="21"/>
                <w:highlight w:val="none"/>
              </w:rPr>
            </w:pPr>
            <w:r>
              <w:rPr>
                <w:rFonts w:hint="eastAsia" w:ascii="宋体" w:hAnsi="宋体" w:eastAsia="宋体"/>
                <w:szCs w:val="21"/>
                <w:highlight w:val="none"/>
              </w:rPr>
              <w:t xml:space="preserve">综合评分法中的价格分采用低价优先法计算，即满足磋商文件要求且最后报价最低的供应商的价格为磋商基准价，其价格分为满分15分。其他供应商的价格分统一按照下列公式计算：磋商报价得分= (磋商基准价／最后磋商报价)×15。</w:t>
            </w:r>
            <w:r/>
          </w:p>
          <w:p>
            <w:pPr>
              <w:spacing w:line="360" w:lineRule="auto"/>
              <w:rPr>
                <w:rFonts w:hint="eastAsia" w:ascii="宋体" w:hAnsi="宋体" w:eastAsia="宋体"/>
                <w:b/>
                <w:bCs/>
                <w:szCs w:val="21"/>
                <w:highlight w:val="none"/>
              </w:rPr>
            </w:pPr>
            <w:r>
              <w:rPr>
                <w:rFonts w:hint="eastAsia" w:ascii="宋体" w:hAnsi="宋体" w:eastAsia="宋体"/>
                <w:b/>
                <w:bCs/>
                <w:szCs w:val="21"/>
                <w:highlight w:val="none"/>
              </w:rPr>
              <w:t xml:space="preserve">注</w:t>
            </w:r>
            <w:r>
              <w:rPr>
                <w:rFonts w:hint="eastAsia" w:ascii="宋体" w:hAnsi="宋体"/>
                <w:b/>
                <w:bCs/>
                <w:szCs w:val="21"/>
                <w:highlight w:val="none"/>
                <w:lang w:val="en-US" w:eastAsia="zh-CN"/>
              </w:rPr>
              <w:t xml:space="preserve">1</w:t>
            </w:r>
            <w:r>
              <w:rPr>
                <w:rFonts w:hint="eastAsia" w:ascii="宋体" w:hAnsi="宋体" w:eastAsia="宋体"/>
                <w:b/>
                <w:bCs/>
                <w:szCs w:val="21"/>
                <w:highlight w:val="none"/>
              </w:rPr>
              <w:t xml:space="preserve">：根据财政部、工信部《政府采购促进中小企业发展管理办法》的规定，对小型和微型企业提供服务的，对其价格给予10%的调减，以调减后的价格计算价格分。《中小企业声明函》填写格式见第六部分磋商响应文件格式</w:t>
            </w:r>
            <w:r>
              <w:rPr>
                <w:rFonts w:hint="eastAsia" w:ascii="宋体" w:hAnsi="宋体" w:eastAsia="宋体"/>
                <w:b/>
                <w:bCs/>
                <w:szCs w:val="21"/>
                <w:highlight w:val="none"/>
              </w:rPr>
              <w:t xml:space="preserve">。</w:t>
            </w:r>
            <w:r/>
          </w:p>
          <w:p>
            <w:pPr>
              <w:spacing w:line="360" w:lineRule="auto"/>
              <w:rPr>
                <w:rFonts w:hint="eastAsia"/>
                <w:b/>
                <w:bCs/>
                <w:color w:val="000000" w:themeColor="text1"/>
                <w:highlight w:val="none"/>
                <w:lang w:val="en-US" w:eastAsia="zh-CN"/>
                <w14:textFill>
                  <w14:solidFill>
                    <w14:schemeClr w14:val="tx1"/>
                  </w14:solidFill>
                </w14:textFill>
              </w:rPr>
            </w:pPr>
            <w:r>
              <w:rPr>
                <w:rFonts w:hint="eastAsia" w:ascii="宋体" w:hAnsi="宋体" w:cs="宋体"/>
                <w:b/>
                <w:bCs/>
                <w:color w:val="000000" w:themeColor="text1"/>
                <w:sz w:val="21"/>
                <w:szCs w:val="21"/>
                <w:highlight w:val="none"/>
                <w:lang w:val="en-US" w:eastAsia="zh-CN" w:bidi="ar"/>
                <w14:textFill>
                  <w14:solidFill>
                    <w14:schemeClr w14:val="tx1"/>
                  </w14:solidFill>
                </w14:textFill>
              </w:rPr>
              <w:t xml:space="preserve">注2：</w:t>
            </w:r>
            <w:r>
              <w:rPr>
                <w:rFonts w:hint="eastAsia" w:ascii="宋体" w:hAnsi="宋体" w:eastAsia="宋体" w:cs="宋体"/>
                <w:b/>
                <w:bCs/>
                <w:color w:val="000000" w:themeColor="text1"/>
                <w:sz w:val="21"/>
                <w:szCs w:val="21"/>
                <w:highlight w:val="none"/>
                <w:lang w:bidi="ar"/>
                <w14:textFill>
                  <w14:solidFill>
                    <w14:schemeClr w14:val="tx1"/>
                  </w14:solidFill>
                </w14:textFill>
              </w:rPr>
              <w:t xml:space="preserve">如果供应商报价属于财库〔2026〕2号文审查情形的，评审委员会将开展异常低价审查。</w:t>
            </w:r>
            <w:r/>
          </w:p>
        </w:tc>
      </w:tr>
    </w:tbl>
    <w:p>
      <w:pPr>
        <w:pStyle w:val="1523"/>
        <w:rPr>
          <w:rFonts w:ascii="宋体" w:hAnsi="宋体"/>
          <w:b/>
          <w:color w:val="auto"/>
          <w:sz w:val="24"/>
          <w:highlight w:val="none"/>
        </w:rPr>
      </w:pPr>
      <w:r>
        <w:rPr>
          <w:rFonts w:ascii="宋体" w:hAnsi="宋体"/>
          <w:b/>
          <w:color w:val="auto"/>
          <w:sz w:val="24"/>
          <w:highlight w:val="none"/>
        </w:rPr>
      </w:r>
      <w:r/>
    </w:p>
    <w:p>
      <w:pPr>
        <w:spacing w:line="360" w:lineRule="auto"/>
        <w:rPr>
          <w:rFonts w:ascii="宋体" w:hAnsi="宋体"/>
          <w:b/>
          <w:color w:val="000000"/>
          <w:sz w:val="24"/>
          <w:highlight w:val="none"/>
        </w:rPr>
      </w:pPr>
      <w:r>
        <w:rPr>
          <w:rFonts w:ascii="宋体" w:hAnsi="宋体"/>
          <w:b/>
          <w:color w:val="000000"/>
          <w:sz w:val="24"/>
          <w:highlight w:val="none"/>
        </w:rPr>
        <w:t xml:space="preserve">7．推荐成交供应商</w:t>
      </w:r>
      <w:r/>
    </w:p>
    <w:p>
      <w:pPr>
        <w:ind w:firstLine="480"/>
        <w:jc w:val="both"/>
        <w:spacing w:line="360" w:lineRule="auto"/>
        <w:rPr>
          <w:rFonts w:ascii="宋体" w:hAnsi="宋体"/>
          <w:bCs/>
          <w:color w:val="000000"/>
          <w:sz w:val="24"/>
          <w:highlight w:val="none"/>
        </w:rPr>
        <w:sectPr>
          <w:headerReference w:type="default" r:id="rId12"/>
          <w:footerReference w:type="default" r:id="rId21"/>
          <w:footnotePr/>
          <w:endnotePr/>
          <w:type w:val="nextPage"/>
          <w:pgSz w:w="11907" w:h="16839" w:orient="portrait"/>
          <w:pgMar w:top="1440" w:right="1800" w:bottom="1440" w:left="1800" w:header="1111" w:footer="1229" w:gutter="0"/>
          <w:cols w:num="1" w:sep="0" w:space="1701" w:equalWidth="1"/>
          <w:docGrid w:linePitch="360"/>
        </w:sectPr>
      </w:pPr>
      <w:r>
        <w:rPr>
          <w:rFonts w:ascii="宋体" w:hAnsi="宋体"/>
          <w:bCs/>
          <w:color w:val="000000"/>
          <w:sz w:val="24"/>
          <w:highlight w:val="none"/>
        </w:rPr>
        <w:t xml:space="preserve">磋商小组应当根据综合评分情况，按照评审得分由高到低顺序推荐3名以上成交候选供应商，并编写评审报告。符合《政府采购竞争性磋商采购方式管理暂行办法》第二十一条第三款、《财政部关于政府采购竞争性磋商采购方式管理暂行办法有关问题的补充通知》规定情形的，可以推荐2家成交候选供应商。评审得分相同的，按照最后报价由低到高的顺序推荐。评审得分且最后报价相同的，按照技术指标优劣顺序推荐。</w:t>
      </w:r>
      <w:bookmarkStart w:id="179" w:name="_Toc105940862"/>
      <w:r/>
      <w:r/>
    </w:p>
    <w:p>
      <w:pPr>
        <w:ind w:firstLine="480"/>
        <w:jc w:val="center"/>
        <w:spacing w:line="360" w:lineRule="auto"/>
        <w:shd w:val="clear" w:color="auto" w:fill="ffffff"/>
        <w:rPr>
          <w:rStyle w:val="1682"/>
          <w:rFonts w:hint="eastAsia" w:ascii="宋体" w:hAnsi="宋体" w:eastAsia="宋体" w:cs="宋体"/>
          <w:color w:val="000000"/>
          <w:szCs w:val="32"/>
          <w:highlight w:val="none"/>
        </w:rPr>
        <w:outlineLvl w:val="0"/>
      </w:pPr>
      <w:r/>
      <w:bookmarkStart w:id="180" w:name="_Toc2145"/>
      <w:r>
        <w:rPr>
          <w:rStyle w:val="1682"/>
          <w:rFonts w:hint="eastAsia" w:ascii="宋体" w:hAnsi="宋体" w:eastAsia="宋体" w:cs="宋体"/>
          <w:color w:val="000000"/>
          <w:szCs w:val="32"/>
          <w:highlight w:val="none"/>
        </w:rPr>
        <w:t xml:space="preserve">第六部分  磋商响应文件（格式）</w:t>
      </w:r>
      <w:bookmarkEnd w:id="179"/>
      <w:r/>
      <w:bookmarkEnd w:id="180"/>
      <w:r/>
      <w:r/>
    </w:p>
    <w:p>
      <w:pPr>
        <w:jc w:val="center"/>
        <w:rPr>
          <w:rFonts w:hint="eastAsia" w:ascii="宋体" w:hAnsi="宋体"/>
          <w:color w:val="000000"/>
          <w:sz w:val="28"/>
          <w:highlight w:val="none"/>
        </w:rPr>
      </w:pPr>
      <w:r>
        <w:rPr>
          <w:rFonts w:hint="eastAsia" w:ascii="宋体" w:hAnsi="宋体"/>
          <w:color w:val="000000"/>
          <w:sz w:val="28"/>
          <w:highlight w:val="none"/>
        </w:rPr>
      </w:r>
      <w:r/>
    </w:p>
    <w:p>
      <w:pPr>
        <w:jc w:val="center"/>
        <w:rPr>
          <w:rFonts w:hint="eastAsia" w:ascii="宋体" w:hAnsi="宋体"/>
          <w:color w:val="000000"/>
          <w:sz w:val="28"/>
          <w:highlight w:val="none"/>
        </w:rPr>
      </w:pPr>
      <w:r>
        <w:rPr>
          <w:rFonts w:hint="eastAsia" w:ascii="宋体" w:hAnsi="宋体"/>
          <w:color w:val="000000"/>
          <w:sz w:val="28"/>
          <w:highlight w:val="none"/>
        </w:rPr>
      </w:r>
      <w:r/>
    </w:p>
    <w:p>
      <w:pPr>
        <w:jc w:val="center"/>
        <w:rPr>
          <w:rFonts w:hint="eastAsia" w:ascii="宋体" w:hAnsi="宋体"/>
          <w:color w:val="000000"/>
          <w:sz w:val="28"/>
          <w:highlight w:val="none"/>
        </w:rPr>
      </w:pPr>
      <w:r>
        <w:rPr>
          <w:rFonts w:hint="eastAsia" w:ascii="宋体" w:hAnsi="宋体"/>
          <w:color w:val="000000"/>
          <w:sz w:val="28"/>
          <w:highlight w:val="none"/>
        </w:rPr>
      </w:r>
      <w:r/>
    </w:p>
    <w:p>
      <w:pPr>
        <w:jc w:val="center"/>
        <w:spacing w:line="360" w:lineRule="auto"/>
        <w:rPr>
          <w:rFonts w:hint="eastAsia" w:ascii="宋体" w:hAnsi="宋体"/>
          <w:b/>
          <w:color w:val="000000"/>
          <w:sz w:val="56"/>
          <w:szCs w:val="56"/>
          <w:highlight w:val="none"/>
        </w:rPr>
      </w:pPr>
      <w:r>
        <w:rPr>
          <w:rFonts w:hint="eastAsia" w:ascii="宋体" w:hAnsi="宋体"/>
          <w:b/>
          <w:color w:val="000000"/>
          <w:sz w:val="56"/>
          <w:szCs w:val="56"/>
          <w:highlight w:val="none"/>
        </w:rPr>
      </w:r>
      <w:r/>
    </w:p>
    <w:p>
      <w:pPr>
        <w:jc w:val="center"/>
        <w:spacing w:line="360" w:lineRule="auto"/>
        <w:rPr>
          <w:rFonts w:hint="eastAsia" w:ascii="宋体" w:hAnsi="宋体"/>
          <w:color w:val="000000"/>
          <w:sz w:val="56"/>
          <w:szCs w:val="56"/>
          <w:highlight w:val="none"/>
        </w:rPr>
      </w:pPr>
      <w:r>
        <w:rPr>
          <w:rFonts w:hint="eastAsia" w:ascii="宋体" w:hAnsi="宋体"/>
          <w:b/>
          <w:color w:val="000000"/>
          <w:sz w:val="56"/>
          <w:szCs w:val="56"/>
          <w:highlight w:val="none"/>
        </w:rPr>
        <w:t xml:space="preserve">磋 商 响 应 文 件</w:t>
      </w:r>
      <w:r/>
    </w:p>
    <w:p>
      <w:pPr>
        <w:jc w:val="center"/>
        <w:rPr>
          <w:rFonts w:hint="eastAsia" w:ascii="宋体" w:hAnsi="宋体"/>
          <w:b/>
          <w:color w:val="000000"/>
          <w:sz w:val="36"/>
          <w:highlight w:val="none"/>
        </w:rPr>
      </w:pPr>
      <w:r>
        <w:rPr>
          <w:rFonts w:hint="eastAsia" w:ascii="宋体" w:hAnsi="宋体"/>
          <w:b/>
          <w:color w:val="000000"/>
          <w:sz w:val="36"/>
          <w:highlight w:val="none"/>
        </w:rPr>
      </w:r>
      <w:r/>
    </w:p>
    <w:p>
      <w:pPr>
        <w:ind w:firstLine="790"/>
        <w:rPr>
          <w:rFonts w:hint="eastAsia" w:ascii="宋体" w:hAnsi="宋体"/>
          <w:b/>
          <w:color w:val="000000"/>
          <w:sz w:val="32"/>
          <w:highlight w:val="none"/>
        </w:rPr>
      </w:pPr>
      <w:r>
        <w:rPr>
          <w:rFonts w:hint="eastAsia" w:ascii="宋体" w:hAnsi="宋体"/>
          <w:b/>
          <w:color w:val="000000"/>
          <w:sz w:val="32"/>
          <w:highlight w:val="none"/>
        </w:rPr>
      </w:r>
      <w:r/>
    </w:p>
    <w:p>
      <w:pPr>
        <w:jc w:val="center"/>
        <w:rPr>
          <w:rFonts w:hint="eastAsia" w:ascii="宋体" w:hAnsi="宋体"/>
          <w:b/>
          <w:color w:val="000000"/>
          <w:sz w:val="32"/>
          <w:highlight w:val="none"/>
        </w:rPr>
      </w:pPr>
      <w:r>
        <w:rPr>
          <w:rFonts w:hint="eastAsia" w:ascii="宋体" w:hAnsi="宋体"/>
          <w:b/>
          <w:color w:val="000000"/>
          <w:sz w:val="32"/>
          <w:highlight w:val="none"/>
        </w:rPr>
      </w:r>
      <w:r/>
    </w:p>
    <w:p>
      <w:pPr>
        <w:jc w:val="center"/>
        <w:rPr>
          <w:rFonts w:hint="eastAsia" w:ascii="宋体" w:hAnsi="宋体"/>
          <w:b/>
          <w:color w:val="000000"/>
          <w:sz w:val="32"/>
          <w:highlight w:val="none"/>
        </w:rPr>
      </w:pPr>
      <w:r>
        <w:rPr>
          <w:rFonts w:hint="eastAsia" w:ascii="宋体" w:hAnsi="宋体"/>
          <w:b/>
          <w:color w:val="000000"/>
          <w:sz w:val="32"/>
          <w:highlight w:val="none"/>
        </w:rPr>
      </w:r>
      <w:r/>
    </w:p>
    <w:p>
      <w:pPr>
        <w:jc w:val="center"/>
        <w:rPr>
          <w:rFonts w:hint="eastAsia" w:ascii="宋体" w:hAnsi="宋体"/>
          <w:b/>
          <w:color w:val="000000"/>
          <w:sz w:val="32"/>
          <w:highlight w:val="none"/>
        </w:rPr>
      </w:pPr>
      <w:r>
        <w:rPr>
          <w:rFonts w:hint="eastAsia" w:ascii="宋体" w:hAnsi="宋体"/>
          <w:b/>
          <w:color w:val="000000"/>
          <w:sz w:val="32"/>
          <w:highlight w:val="none"/>
        </w:rPr>
      </w:r>
      <w:r/>
    </w:p>
    <w:p>
      <w:pPr>
        <w:pStyle w:val="1525"/>
        <w:rPr>
          <w:rFonts w:hint="eastAsia" w:ascii="宋体" w:hAnsi="宋体" w:eastAsia="宋体"/>
          <w:color w:val="000000"/>
          <w:highlight w:val="none"/>
        </w:rPr>
      </w:pPr>
      <w:r>
        <w:rPr>
          <w:rFonts w:hint="eastAsia" w:ascii="宋体" w:hAnsi="宋体" w:eastAsia="宋体"/>
          <w:color w:val="000000"/>
          <w:highlight w:val="none"/>
        </w:rPr>
      </w:r>
      <w:r/>
    </w:p>
    <w:p>
      <w:pPr>
        <w:pStyle w:val="1525"/>
        <w:rPr>
          <w:rFonts w:hint="eastAsia" w:ascii="宋体" w:hAnsi="宋体" w:eastAsia="宋体"/>
          <w:color w:val="000000"/>
          <w:highlight w:val="none"/>
        </w:rPr>
      </w:pPr>
      <w:r>
        <w:rPr>
          <w:rFonts w:hint="eastAsia" w:ascii="宋体" w:hAnsi="宋体" w:eastAsia="宋体"/>
          <w:color w:val="000000"/>
          <w:highlight w:val="none"/>
        </w:rPr>
      </w:r>
      <w:r/>
    </w:p>
    <w:p>
      <w:pPr>
        <w:jc w:val="center"/>
        <w:spacing w:line="360" w:lineRule="auto"/>
        <w:rPr>
          <w:rFonts w:hint="eastAsia" w:ascii="宋体" w:hAnsi="宋体"/>
          <w:color w:val="000000"/>
          <w:sz w:val="28"/>
          <w:highlight w:val="none"/>
        </w:rPr>
      </w:pPr>
      <w:r>
        <w:rPr>
          <w:rFonts w:hint="eastAsia" w:ascii="宋体" w:hAnsi="宋体"/>
          <w:b/>
          <w:color w:val="000000"/>
          <w:sz w:val="32"/>
          <w:highlight w:val="none"/>
        </w:rPr>
        <w:t xml:space="preserve">项目编号：JSZC-321112-JSWX-C2026-0024 </w:t>
      </w:r>
      <w:r/>
    </w:p>
    <w:p>
      <w:pPr>
        <w:jc w:val="center"/>
        <w:spacing w:line="360" w:lineRule="auto"/>
        <w:rPr>
          <w:rFonts w:hint="eastAsia" w:ascii="宋体" w:hAnsi="宋体" w:eastAsia="宋体"/>
          <w:b/>
          <w:color w:val="000000"/>
          <w:sz w:val="32"/>
          <w:szCs w:val="32"/>
          <w:highlight w:val="none"/>
          <w:lang w:val="en-US" w:eastAsia="zh-CN"/>
        </w:rPr>
      </w:pPr>
      <w:r>
        <w:rPr>
          <w:rFonts w:hint="eastAsia" w:ascii="宋体" w:hAnsi="宋体"/>
          <w:b/>
          <w:color w:val="000000"/>
          <w:sz w:val="32"/>
          <w:highlight w:val="none"/>
        </w:rPr>
        <w:t xml:space="preserve">项目名称：</w:t>
      </w:r>
      <w:r>
        <w:rPr>
          <w:rFonts w:hint="eastAsia" w:ascii="宋体" w:hAnsi="宋体"/>
          <w:b/>
          <w:color w:val="000000"/>
          <w:sz w:val="32"/>
          <w:szCs w:val="22"/>
          <w:highlight w:val="none"/>
          <w:lang w:eastAsia="zh-CN"/>
        </w:rPr>
        <w:t xml:space="preserve">镇江市丹徒区2026-2027年老年人意外伤害保险采购项目</w:t>
      </w:r>
      <w:r/>
    </w:p>
    <w:p>
      <w:pPr>
        <w:jc w:val="center"/>
        <w:rPr>
          <w:rFonts w:hint="eastAsia" w:ascii="宋体" w:hAnsi="宋体"/>
          <w:b/>
          <w:color w:val="000000"/>
          <w:sz w:val="32"/>
          <w:highlight w:val="none"/>
        </w:rPr>
      </w:pPr>
      <w:r>
        <w:rPr>
          <w:rFonts w:hint="eastAsia" w:ascii="宋体" w:hAnsi="宋体"/>
          <w:b/>
          <w:color w:val="000000"/>
          <w:sz w:val="32"/>
          <w:highlight w:val="none"/>
        </w:rPr>
      </w:r>
      <w:r/>
    </w:p>
    <w:p>
      <w:pPr>
        <w:jc w:val="center"/>
        <w:rPr>
          <w:rFonts w:hint="eastAsia" w:ascii="宋体" w:hAnsi="宋体"/>
          <w:b/>
          <w:color w:val="000000"/>
          <w:sz w:val="32"/>
          <w:highlight w:val="none"/>
        </w:rPr>
      </w:pPr>
      <w:r>
        <w:rPr>
          <w:rFonts w:hint="eastAsia" w:ascii="宋体" w:hAnsi="宋体"/>
          <w:b/>
          <w:color w:val="000000"/>
          <w:sz w:val="32"/>
          <w:highlight w:val="none"/>
        </w:rPr>
      </w:r>
      <w:r/>
    </w:p>
    <w:p>
      <w:pPr>
        <w:pStyle w:val="1525"/>
        <w:rPr>
          <w:rFonts w:hint="eastAsia" w:ascii="宋体" w:hAnsi="宋体" w:eastAsia="宋体"/>
          <w:color w:val="000000"/>
          <w:highlight w:val="none"/>
        </w:rPr>
      </w:pPr>
      <w:r>
        <w:rPr>
          <w:rFonts w:hint="eastAsia" w:ascii="宋体" w:hAnsi="宋体" w:eastAsia="宋体"/>
          <w:color w:val="000000"/>
          <w:highlight w:val="none"/>
        </w:rPr>
      </w:r>
      <w:r/>
    </w:p>
    <w:p>
      <w:pPr>
        <w:pStyle w:val="1525"/>
        <w:rPr>
          <w:rFonts w:hint="eastAsia" w:ascii="宋体" w:hAnsi="宋体" w:eastAsia="宋体"/>
          <w:color w:val="000000"/>
          <w:highlight w:val="none"/>
        </w:rPr>
      </w:pPr>
      <w:r>
        <w:rPr>
          <w:rFonts w:hint="eastAsia" w:ascii="宋体" w:hAnsi="宋体" w:eastAsia="宋体"/>
          <w:color w:val="000000"/>
          <w:highlight w:val="none"/>
        </w:rPr>
      </w:r>
      <w:r/>
    </w:p>
    <w:p>
      <w:pPr>
        <w:pStyle w:val="1525"/>
        <w:rPr>
          <w:rFonts w:hint="eastAsia" w:ascii="宋体" w:hAnsi="宋体" w:eastAsia="宋体"/>
          <w:b/>
          <w:color w:val="000000"/>
          <w:highlight w:val="none"/>
        </w:rPr>
      </w:pPr>
      <w:r>
        <w:rPr>
          <w:rFonts w:hint="eastAsia" w:ascii="宋体" w:hAnsi="宋体" w:eastAsia="宋体"/>
          <w:b/>
          <w:color w:val="000000"/>
          <w:highlight w:val="none"/>
        </w:rPr>
      </w:r>
      <w:r/>
    </w:p>
    <w:p>
      <w:pPr>
        <w:pStyle w:val="1525"/>
        <w:rPr>
          <w:rFonts w:hint="eastAsia" w:ascii="宋体" w:hAnsi="宋体" w:eastAsia="宋体"/>
          <w:b/>
          <w:color w:val="000000"/>
          <w:highlight w:val="none"/>
        </w:rPr>
      </w:pPr>
      <w:r>
        <w:rPr>
          <w:rFonts w:hint="eastAsia" w:ascii="宋体" w:hAnsi="宋体" w:eastAsia="宋体"/>
          <w:b/>
          <w:color w:val="000000"/>
          <w:highlight w:val="none"/>
        </w:rPr>
      </w:r>
      <w:r/>
    </w:p>
    <w:p>
      <w:pPr>
        <w:ind w:left="0" w:firstLine="0"/>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t xml:space="preserve">供应商：（公章）</w:t>
      </w:r>
      <w:r/>
    </w:p>
    <w:p>
      <w:pPr>
        <w:ind w:left="0" w:firstLine="0"/>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t xml:space="preserve">日期：202</w:t>
      </w:r>
      <w:r>
        <w:rPr>
          <w:rFonts w:hint="eastAsia" w:ascii="宋体" w:hAnsi="宋体"/>
          <w:b/>
          <w:color w:val="000000"/>
          <w:sz w:val="32"/>
          <w:szCs w:val="32"/>
          <w:highlight w:val="none"/>
          <w:lang w:val="en-US" w:eastAsia="zh-CN"/>
        </w:rPr>
        <w:t xml:space="preserve">6</w:t>
      </w:r>
      <w:r>
        <w:rPr>
          <w:rFonts w:hint="eastAsia" w:ascii="宋体" w:hAnsi="宋体"/>
          <w:b/>
          <w:color w:val="000000"/>
          <w:sz w:val="32"/>
          <w:szCs w:val="32"/>
          <w:highlight w:val="none"/>
        </w:rPr>
        <w:t xml:space="preserve">年 月</w:t>
      </w:r>
      <w:r>
        <w:rPr>
          <w:rFonts w:ascii="宋体" w:hAnsi="宋体"/>
          <w:b/>
          <w:color w:val="000000"/>
          <w:sz w:val="32"/>
          <w:szCs w:val="32"/>
          <w:highlight w:val="none"/>
        </w:rPr>
        <w:t xml:space="preserve"> </w:t>
      </w:r>
      <w:r>
        <w:rPr>
          <w:rFonts w:hint="eastAsia" w:ascii="宋体" w:hAnsi="宋体"/>
          <w:b/>
          <w:color w:val="000000"/>
          <w:sz w:val="32"/>
          <w:szCs w:val="32"/>
          <w:highlight w:val="none"/>
        </w:rPr>
        <w:t xml:space="preserve">日</w:t>
      </w:r>
      <w:r/>
    </w:p>
    <w:p>
      <w:pPr>
        <w:pStyle w:val="1525"/>
        <w:rPr>
          <w:rFonts w:ascii="宋体" w:hAnsi="宋体" w:eastAsia="宋体"/>
          <w:color w:val="000000"/>
          <w:highlight w:val="none"/>
        </w:rPr>
      </w:pPr>
      <w:r>
        <w:rPr>
          <w:rFonts w:ascii="宋体" w:hAnsi="宋体" w:eastAsia="宋体"/>
          <w:color w:val="000000"/>
          <w:highlight w:val="none"/>
        </w:rPr>
      </w:r>
      <w:bookmarkEnd w:id="115"/>
      <w:bookmarkEnd w:id="116"/>
      <w:bookmarkEnd w:id="117"/>
      <w:bookmarkEnd w:id="118"/>
      <w:bookmarkEnd w:id="119"/>
      <w:r/>
    </w:p>
    <w:p>
      <w:pPr>
        <w:jc w:val="center"/>
        <w:rPr>
          <w:rFonts w:hint="eastAsia" w:ascii="宋体" w:hAnsi="宋体"/>
          <w:b/>
          <w:color w:val="000000"/>
          <w:sz w:val="32"/>
          <w:highlight w:val="none"/>
        </w:rPr>
      </w:pPr>
      <w:r>
        <w:rPr>
          <w:rFonts w:hint="eastAsia" w:ascii="宋体" w:hAnsi="宋体"/>
          <w:b/>
          <w:color w:val="000000"/>
          <w:sz w:val="32"/>
          <w:highlight w:val="none"/>
        </w:rPr>
      </w:r>
      <w:r/>
    </w:p>
    <w:p>
      <w:pPr>
        <w:ind w:left="3769"/>
        <w:spacing w:before="101" w:line="225" w:lineRule="auto"/>
        <w:rPr>
          <w:rFonts w:ascii="宋体" w:hAnsi="宋体" w:cs="宋体"/>
          <w:color w:val="000000"/>
          <w:sz w:val="31"/>
          <w:szCs w:val="31"/>
          <w:highlight w:val="none"/>
        </w:rPr>
        <w:outlineLvl w:val="1"/>
      </w:pPr>
      <w:r>
        <w:rPr>
          <w:rFonts w:hint="eastAsia" w:ascii="宋体" w:hAnsi="宋体" w:cs="宋体"/>
          <w:color w:val="000000"/>
          <w:szCs w:val="21"/>
          <w:highlight w:val="none"/>
        </w:rPr>
        <w:br w:type="page" w:clear="all"/>
      </w:r>
      <w:r>
        <w:rPr>
          <w:rFonts w:ascii="宋体" w:hAnsi="宋体" w:cs="宋体"/>
          <w:color w:val="000000"/>
          <w:spacing w:val="9"/>
          <w:sz w:val="31"/>
          <w:szCs w:val="31"/>
          <w:highlight w:val="none"/>
        </w:rPr>
        <w:t xml:space="preserve">一</w:t>
      </w:r>
      <w:r>
        <w:rPr>
          <w:rFonts w:ascii="宋体" w:hAnsi="宋体" w:cs="宋体"/>
          <w:color w:val="000000"/>
          <w:spacing w:val="6"/>
          <w:sz w:val="31"/>
          <w:szCs w:val="31"/>
          <w:highlight w:val="none"/>
        </w:rPr>
        <w:t xml:space="preserve">、资格部分</w:t>
      </w:r>
      <w:r/>
    </w:p>
    <w:p>
      <w:pPr>
        <w:rPr>
          <w:color w:val="000000"/>
          <w:highlight w:val="none"/>
        </w:rPr>
        <w:sectPr>
          <w:footnotePr/>
          <w:endnotePr/>
          <w:type w:val="nextPage"/>
          <w:pgSz w:w="11907" w:h="16839" w:orient="portrait"/>
          <w:pgMar w:top="1440" w:right="1080" w:bottom="1440" w:left="1080" w:header="1111" w:footer="1229" w:gutter="0"/>
          <w:cols w:num="1" w:sep="0" w:space="1701" w:equalWidth="1"/>
          <w:docGrid w:linePitch="360"/>
        </w:sectPr>
      </w:pPr>
      <w:r>
        <w:rPr>
          <w:color w:val="000000"/>
          <w:highlight w:val="none"/>
        </w:rPr>
      </w:r>
      <w:r/>
    </w:p>
    <w:p>
      <w:pPr>
        <w:ind w:left="0" w:firstLine="0"/>
        <w:jc w:val="center"/>
        <w:spacing w:before="91" w:line="219" w:lineRule="auto"/>
        <w:rPr>
          <w:rFonts w:ascii="宋体" w:hAnsi="宋体" w:eastAsia="宋体" w:cs="宋体"/>
          <w:color w:val="000000"/>
          <w:spacing w:val="4"/>
          <w:sz w:val="28"/>
          <w:szCs w:val="28"/>
          <w:highlight w:val="none"/>
        </w:rPr>
        <w:outlineLvl w:val="2"/>
      </w:pPr>
      <w:r/>
      <w:bookmarkStart w:id="181" w:name="_bookmark68"/>
      <w:r/>
      <w:bookmarkEnd w:id="181"/>
      <w:r>
        <w:rPr>
          <w:rFonts w:ascii="宋体" w:hAnsi="宋体" w:eastAsia="宋体" w:cs="宋体"/>
          <w:color w:val="000000"/>
          <w:spacing w:val="4"/>
          <w:sz w:val="28"/>
          <w:szCs w:val="28"/>
          <w:highlight w:val="none"/>
        </w:rPr>
        <w:t xml:space="preserve">(一)磋商承诺函</w:t>
      </w:r>
      <w:r/>
    </w:p>
    <w:p>
      <w:pPr>
        <w:spacing w:line="309" w:lineRule="auto"/>
        <w:rPr>
          <w:rFonts w:ascii="Arial"/>
          <w:color w:val="000000"/>
          <w:highlight w:val="none"/>
        </w:rPr>
      </w:pPr>
      <w:r>
        <w:rPr>
          <w:rFonts w:ascii="Arial"/>
          <w:color w:val="000000"/>
          <w:highlight w:val="none"/>
        </w:rPr>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(磋商组织方)</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根据贵方关于</w:t>
      </w: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lang w:val="en-US" w:eastAsia="zh-CN"/>
        </w:rPr>
        <w:t xml:space="preserve">项目名称</w:t>
      </w: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lang w:val="en-US" w:eastAsia="zh-CN"/>
        </w:rPr>
        <w:t xml:space="preserve">项目编号</w:t>
      </w: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rPr>
        <w:t xml:space="preserve">的磋商邀请，我方已完全理解磋商文件的所有内容。据此函，我方兹宣布同意如下：</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1.我方承诺：我方完全具备《政府采购法》第二十二条第一款规定的条件以及本项目磋商文件规定的参加磋商供应商须满足的特定条件。</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2.我方承诺：参加本次采购活动前三年内，在经营活动中没有重大违法记录。</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3.我方承诺：我方信用记录中没有被列入失信被执行人、没有被列入重大税收违法案件名单、没有被列入政府采购违法失信行为记录名单。</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4.我方承诺按磋商文件要求提供的服务及货物的磋商报价见报价一览表。</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5．我方承诺根据磋商文件的规定，完成合同义务，并承担责任(如有偏离，在响应文件中另作说明)。</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6．我方已详读全部磋商文件，包括磋商文件书面修改通知(如有)，我方完全理解并同意放弃对这方面不明及误解的权利。</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7．我方承诺响应文件及所有材料的完整、真实、合法、有效，并对其负责。承诺在磋商期间，如磋商小组对我方提出澄清要求，将及时作出响应，否则自行承担后果。</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8．我方同意从规定的磋商日期起遵循本磋商文件，并在规定的磋商有效期期满之前均具有约束力。</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9．我方同意向贵方提供贵方可能要求的与本磋商有关的任何证据或资料。</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10.我方知道如用虚假材料或恶意方式向贵方提出质疑，将承担相应的法律责任。同时承诺：我方如果有上述行为，将无条件承担贵方相关的调查论证费用。</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11．本次响应文件内容与磋商文件内容偏离见磋商偏离表(如果有)。</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12．遵守磋商文件中要求的收费项目和标准。</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13．我方将严格遵守《中华人民共和国政府采购法》，若存在违法违规行为，自愿承担相应的法律后果。</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14．与本磋商有关的一切正式往来通讯请寄：</w:t>
      </w:r>
      <w:r/>
    </w:p>
    <w:p>
      <w:pPr>
        <w:pStyle w:val="1723"/>
        <w:ind w:firstLine="480"/>
        <w:jc w:val="both"/>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地址：                             电话：</w:t>
      </w:r>
      <w:r/>
    </w:p>
    <w:p>
      <w:pPr>
        <w:pStyle w:val="1723"/>
        <w:ind w:firstLine="480"/>
        <w:jc w:val="both"/>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传真：                             邮政编码：</w:t>
      </w:r>
      <w:r/>
    </w:p>
    <w:p>
      <w:pPr>
        <w:pStyle w:val="1723"/>
        <w:ind w:firstLine="480"/>
        <w:jc w:val="both"/>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供应商（公章）：</w:t>
      </w:r>
      <w:r/>
    </w:p>
    <w:p>
      <w:pPr>
        <w:pStyle w:val="1723"/>
        <w:ind w:firstLine="480"/>
        <w:jc w:val="both"/>
        <w:spacing w:line="360" w:lineRule="auto"/>
        <w:rPr>
          <w:rFonts w:ascii="宋体" w:hAnsi="宋体" w:cs="宋体"/>
          <w:color w:val="000000"/>
          <w:sz w:val="24"/>
          <w:szCs w:val="24"/>
          <w:highlight w:val="none"/>
        </w:rPr>
        <w:sectPr>
          <w:footerReference w:type="default" r:id="rId22"/>
          <w:footnotePr/>
          <w:endnotePr/>
          <w:type w:val="nextPage"/>
          <w:pgSz w:w="11907" w:h="16839" w:orient="portrait"/>
          <w:pgMar w:top="1125" w:right="1238" w:bottom="1214" w:left="1240" w:header="1111" w:footer="1229" w:gutter="0"/>
          <w:cols w:num="1" w:sep="0" w:space="1701" w:equalWidth="1"/>
          <w:docGrid w:linePitch="360"/>
        </w:sectPr>
      </w:pPr>
      <w:r>
        <w:rPr>
          <w:rFonts w:hint="eastAsia" w:ascii="宋体" w:hAnsi="宋体" w:cs="宋体"/>
          <w:color w:val="000000"/>
          <w:sz w:val="24"/>
          <w:szCs w:val="24"/>
          <w:highlight w:val="none"/>
        </w:rPr>
        <w:t xml:space="preserve">法定代表人签章：</w:t>
      </w:r>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rPr>
        <w:t xml:space="preserve">日期：</w:t>
      </w:r>
      <w:r/>
    </w:p>
    <w:p>
      <w:pPr>
        <w:ind w:left="0" w:firstLine="0"/>
        <w:jc w:val="center"/>
        <w:spacing w:before="91" w:line="219" w:lineRule="auto"/>
        <w:rPr>
          <w:rFonts w:ascii="宋体" w:hAnsi="宋体" w:eastAsia="宋体" w:cs="宋体"/>
          <w:color w:val="000000"/>
          <w:spacing w:val="4"/>
          <w:sz w:val="28"/>
          <w:szCs w:val="28"/>
          <w:highlight w:val="none"/>
        </w:rPr>
        <w:outlineLvl w:val="2"/>
      </w:pPr>
      <w:r/>
      <w:bookmarkStart w:id="182" w:name="_bookmark69"/>
      <w:r/>
      <w:bookmarkEnd w:id="182"/>
      <w:r>
        <w:rPr>
          <w:rFonts w:ascii="宋体" w:hAnsi="宋体" w:eastAsia="宋体" w:cs="宋体"/>
          <w:color w:val="000000"/>
          <w:spacing w:val="4"/>
          <w:sz w:val="28"/>
          <w:szCs w:val="28"/>
          <w:highlight w:val="none"/>
        </w:rPr>
        <w:t xml:space="preserve">(二)独立承担民事责任的能力</w:t>
      </w:r>
      <w:r/>
    </w:p>
    <w:p>
      <w:pPr>
        <w:ind w:left="0" w:firstLine="0"/>
        <w:jc w:val="center"/>
        <w:spacing w:before="91" w:line="219" w:lineRule="auto"/>
        <w:rPr>
          <w:rFonts w:ascii="宋体" w:hAnsi="宋体" w:eastAsia="宋体" w:cs="宋体"/>
          <w:color w:val="000000"/>
          <w:spacing w:val="4"/>
          <w:sz w:val="28"/>
          <w:szCs w:val="28"/>
          <w:highlight w:val="none"/>
        </w:rPr>
        <w:sectPr>
          <w:footerReference w:type="default" r:id="rId23"/>
          <w:footnotePr/>
          <w:endnotePr/>
          <w:type w:val="nextPage"/>
          <w:pgSz w:w="11907" w:h="16839" w:orient="portrait"/>
          <w:pgMar w:top="1125" w:right="1238" w:bottom="1392" w:left="1240" w:header="1111" w:footer="1229" w:gutter="0"/>
          <w:cols w:num="1" w:sep="0" w:space="1701" w:equalWidth="1"/>
          <w:docGrid w:linePitch="360"/>
        </w:sectPr>
        <w:outlineLvl w:val="2"/>
      </w:pPr>
      <w:r>
        <w:rPr>
          <w:rFonts w:ascii="宋体" w:hAnsi="宋体" w:eastAsia="宋体" w:cs="宋体"/>
          <w:color w:val="000000"/>
          <w:spacing w:val="4"/>
          <w:sz w:val="28"/>
          <w:szCs w:val="28"/>
          <w:highlight w:val="none"/>
        </w:rPr>
      </w:r>
      <w:r/>
    </w:p>
    <w:p>
      <w:pPr>
        <w:ind w:left="0" w:firstLine="0"/>
        <w:jc w:val="center"/>
        <w:spacing w:before="91" w:line="219" w:lineRule="auto"/>
        <w:rPr>
          <w:rFonts w:ascii="宋体" w:hAnsi="宋体" w:eastAsia="宋体" w:cs="宋体"/>
          <w:color w:val="000000"/>
          <w:spacing w:val="4"/>
          <w:sz w:val="28"/>
          <w:szCs w:val="28"/>
          <w:highlight w:val="none"/>
        </w:rPr>
        <w:outlineLvl w:val="2"/>
      </w:pPr>
      <w:r/>
      <w:bookmarkStart w:id="183" w:name="_bookmark70"/>
      <w:r/>
      <w:bookmarkEnd w:id="183"/>
      <w:r>
        <w:rPr>
          <w:rFonts w:ascii="宋体" w:hAnsi="宋体" w:eastAsia="宋体" w:cs="宋体"/>
          <w:color w:val="000000"/>
          <w:spacing w:val="4"/>
          <w:sz w:val="28"/>
          <w:szCs w:val="28"/>
          <w:highlight w:val="none"/>
        </w:rPr>
        <w:t xml:space="preserve">(三)良好的商业信誉和健全的财务会计制度</w:t>
      </w:r>
      <w:r/>
    </w:p>
    <w:p>
      <w:pPr>
        <w:ind w:left="0" w:firstLine="0"/>
        <w:jc w:val="center"/>
        <w:spacing w:before="91" w:line="219" w:lineRule="auto"/>
        <w:rPr>
          <w:rFonts w:ascii="宋体" w:hAnsi="宋体" w:eastAsia="宋体" w:cs="宋体"/>
          <w:color w:val="000000"/>
          <w:spacing w:val="4"/>
          <w:sz w:val="28"/>
          <w:szCs w:val="28"/>
          <w:highlight w:val="none"/>
        </w:rPr>
        <w:sectPr>
          <w:footerReference w:type="default" r:id="rId24"/>
          <w:footnotePr/>
          <w:endnotePr/>
          <w:type w:val="nextPage"/>
          <w:pgSz w:w="11907" w:h="16839" w:orient="portrait"/>
          <w:pgMar w:top="1125" w:right="1238" w:bottom="1392" w:left="1240" w:header="1111" w:footer="1229" w:gutter="0"/>
          <w:cols w:num="1" w:sep="0" w:space="1701" w:equalWidth="1"/>
          <w:docGrid w:linePitch="360"/>
        </w:sectPr>
        <w:outlineLvl w:val="2"/>
      </w:pPr>
      <w:r>
        <w:rPr>
          <w:rFonts w:ascii="宋体" w:hAnsi="宋体" w:eastAsia="宋体" w:cs="宋体"/>
          <w:color w:val="000000"/>
          <w:spacing w:val="4"/>
          <w:sz w:val="28"/>
          <w:szCs w:val="28"/>
          <w:highlight w:val="none"/>
        </w:rPr>
      </w:r>
      <w:r/>
    </w:p>
    <w:p>
      <w:pPr>
        <w:ind w:left="0" w:firstLine="0"/>
        <w:jc w:val="center"/>
        <w:spacing w:before="91" w:line="219" w:lineRule="auto"/>
        <w:rPr>
          <w:rFonts w:ascii="宋体" w:hAnsi="宋体" w:eastAsia="宋体" w:cs="宋体"/>
          <w:color w:val="000000"/>
          <w:spacing w:val="4"/>
          <w:sz w:val="28"/>
          <w:szCs w:val="28"/>
          <w:highlight w:val="none"/>
        </w:rPr>
        <w:outlineLvl w:val="2"/>
      </w:pPr>
      <w:r>
        <w:rPr>
          <w:rFonts w:ascii="宋体" w:hAnsi="宋体" w:eastAsia="宋体" w:cs="宋体"/>
          <w:color w:val="000000"/>
          <w:spacing w:val="4"/>
          <w:sz w:val="28"/>
          <w:szCs w:val="28"/>
          <w:highlight w:val="none"/>
        </w:rPr>
        <w:t xml:space="preserve">(四)履行合同所必需的设备和专业技术能力</w:t>
      </w:r>
      <w:r/>
    </w:p>
    <w:p>
      <w:pPr>
        <w:spacing w:line="118" w:lineRule="exact"/>
        <w:rPr>
          <w:color w:val="000000"/>
          <w:highlight w:val="none"/>
        </w:rPr>
      </w:pPr>
      <w:r>
        <w:rPr>
          <w:color w:val="000000"/>
          <w:highlight w:val="none"/>
        </w:rPr>
      </w:r>
      <w:r/>
    </w:p>
    <w:tbl>
      <w:tblPr>
        <w:tblStyle w:val="1489"/>
        <w:tblW w:w="957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81"/>
        <w:gridCol w:w="1677"/>
        <w:gridCol w:w="1300"/>
        <w:gridCol w:w="811"/>
        <w:gridCol w:w="2211"/>
        <w:gridCol w:w="2399"/>
      </w:tblGrid>
      <w:tr>
        <w:trPr>
          <w:trHeight w:val="364"/>
        </w:trPr>
        <w:tc>
          <w:tcPr>
            <w:shd w:val="clear" w:color="auto" w:fill="d9d9d9"/>
            <w:tcW w:w="1181" w:type="dxa"/>
            <w:vAlign w:val="center"/>
            <w:textDirection w:val="lrTb"/>
            <w:noWrap w:val="false"/>
          </w:tcPr>
          <w:p>
            <w:pPr>
              <w:jc w:val="center"/>
              <w:rPr>
                <w:rFonts w:hint="eastAsia" w:ascii="宋体" w:hAnsi="宋体" w:cs="宋体"/>
                <w:color w:val="000000"/>
                <w:sz w:val="24"/>
                <w:highlight w:val="none"/>
              </w:rPr>
            </w:pPr>
            <w:r/>
            <w:bookmarkStart w:id="184" w:name="_bookmark71"/>
            <w:r/>
            <w:bookmarkEnd w:id="184"/>
            <w:r>
              <w:rPr>
                <w:rFonts w:hint="eastAsia" w:ascii="宋体" w:hAnsi="宋体" w:cs="宋体"/>
                <w:color w:val="000000"/>
                <w:sz w:val="24"/>
                <w:highlight w:val="none"/>
              </w:rPr>
              <w:t xml:space="preserve">一</w:t>
            </w:r>
            <w:r/>
          </w:p>
        </w:tc>
        <w:tc>
          <w:tcPr>
            <w:gridSpan w:val="5"/>
            <w:shd w:val="clear" w:color="auto" w:fill="d9d9d9"/>
            <w:tcW w:w="8398"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公司基本信息</w:t>
            </w:r>
            <w:r/>
          </w:p>
        </w:tc>
      </w:tr>
      <w:tr>
        <w:trPr>
          <w:trHeight w:val="364"/>
        </w:trPr>
        <w:tc>
          <w:tcPr>
            <w:tcW w:w="1181"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1</w:t>
            </w:r>
            <w:r/>
          </w:p>
        </w:tc>
        <w:tc>
          <w:tcPr>
            <w:tcW w:w="167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公司名称</w:t>
            </w:r>
            <w:r/>
          </w:p>
        </w:tc>
        <w:tc>
          <w:tcPr>
            <w:gridSpan w:val="4"/>
            <w:tcW w:w="6721"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64"/>
        </w:trPr>
        <w:tc>
          <w:tcPr>
            <w:tcW w:w="1181"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2</w:t>
            </w:r>
            <w:r/>
          </w:p>
        </w:tc>
        <w:tc>
          <w:tcPr>
            <w:tcW w:w="167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注册资金</w:t>
            </w:r>
            <w:r/>
          </w:p>
        </w:tc>
        <w:tc>
          <w:tcPr>
            <w:tcW w:w="1300"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811"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3</w:t>
            </w:r>
            <w:r/>
          </w:p>
        </w:tc>
        <w:tc>
          <w:tcPr>
            <w:tcW w:w="2211"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公司地址</w:t>
            </w:r>
            <w:r/>
          </w:p>
        </w:tc>
        <w:tc>
          <w:tcPr>
            <w:tcW w:w="2399"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64"/>
        </w:trPr>
        <w:tc>
          <w:tcPr>
            <w:tcW w:w="1181"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4</w:t>
            </w:r>
            <w:r/>
          </w:p>
        </w:tc>
        <w:tc>
          <w:tcPr>
            <w:tcW w:w="167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从业人数</w:t>
            </w:r>
            <w:r/>
          </w:p>
        </w:tc>
        <w:tc>
          <w:tcPr>
            <w:tcW w:w="1300"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811"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5</w:t>
            </w:r>
            <w:r/>
          </w:p>
        </w:tc>
        <w:tc>
          <w:tcPr>
            <w:tcW w:w="2211"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法定代表人</w:t>
            </w:r>
            <w:r/>
          </w:p>
        </w:tc>
        <w:tc>
          <w:tcPr>
            <w:tcW w:w="2399"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64"/>
        </w:trPr>
        <w:tc>
          <w:tcPr>
            <w:tcW w:w="1181"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6</w:t>
            </w:r>
            <w:r/>
          </w:p>
        </w:tc>
        <w:tc>
          <w:tcPr>
            <w:tcW w:w="167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开户银行</w:t>
            </w:r>
            <w:r/>
          </w:p>
        </w:tc>
        <w:tc>
          <w:tcPr>
            <w:tcW w:w="1300"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811"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7</w:t>
            </w:r>
            <w:r/>
          </w:p>
        </w:tc>
        <w:tc>
          <w:tcPr>
            <w:tcW w:w="2211"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账号</w:t>
            </w:r>
            <w:r/>
          </w:p>
        </w:tc>
        <w:tc>
          <w:tcPr>
            <w:tcW w:w="2399"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64"/>
        </w:trPr>
        <w:tc>
          <w:tcPr>
            <w:tcW w:w="1181"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8</w:t>
            </w:r>
            <w:r/>
          </w:p>
        </w:tc>
        <w:tc>
          <w:tcPr>
            <w:tcW w:w="167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项目联系人</w:t>
            </w:r>
            <w:r/>
          </w:p>
        </w:tc>
        <w:tc>
          <w:tcPr>
            <w:tcW w:w="1300"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811"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9</w:t>
            </w:r>
            <w:r/>
          </w:p>
        </w:tc>
        <w:tc>
          <w:tcPr>
            <w:tcW w:w="2211"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联系电话</w:t>
            </w:r>
            <w:r/>
          </w:p>
        </w:tc>
        <w:tc>
          <w:tcPr>
            <w:tcW w:w="2399"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64"/>
        </w:trPr>
        <w:tc>
          <w:tcPr>
            <w:shd w:val="clear" w:color="auto" w:fill="d9d9d9"/>
            <w:tcW w:w="1181"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二</w:t>
            </w:r>
            <w:r/>
          </w:p>
        </w:tc>
        <w:tc>
          <w:tcPr>
            <w:gridSpan w:val="5"/>
            <w:shd w:val="clear" w:color="auto" w:fill="d9d9d9"/>
            <w:tcW w:w="8398"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公司财务状况</w:t>
            </w:r>
            <w:r/>
          </w:p>
        </w:tc>
      </w:tr>
      <w:tr>
        <w:trPr>
          <w:trHeight w:val="364"/>
        </w:trPr>
        <w:tc>
          <w:tcPr>
            <w:tcW w:w="1181"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(一)</w:t>
            </w:r>
            <w:r/>
          </w:p>
        </w:tc>
        <w:tc>
          <w:tcPr>
            <w:gridSpan w:val="5"/>
            <w:tcW w:w="8398"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2025</w:t>
            </w:r>
            <w:r>
              <w:rPr>
                <w:rFonts w:hint="eastAsia" w:ascii="宋体" w:hAnsi="宋体" w:cs="宋体"/>
                <w:color w:val="000000"/>
                <w:sz w:val="24"/>
                <w:highlight w:val="none"/>
              </w:rPr>
              <w:t xml:space="preserve">年度财务状况</w:t>
            </w:r>
            <w:r/>
          </w:p>
        </w:tc>
      </w:tr>
      <w:tr>
        <w:trPr>
          <w:trHeight w:val="723"/>
        </w:trPr>
        <w:tc>
          <w:tcPr>
            <w:tcW w:w="1181"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1</w:t>
            </w:r>
            <w:r/>
          </w:p>
        </w:tc>
        <w:tc>
          <w:tcPr>
            <w:tcW w:w="167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营业收入</w:t>
            </w:r>
            <w:r/>
          </w:p>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(万)：</w:t>
            </w:r>
            <w:r/>
          </w:p>
        </w:tc>
        <w:tc>
          <w:tcPr>
            <w:tcW w:w="1300"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811"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2</w:t>
            </w:r>
            <w:r/>
          </w:p>
        </w:tc>
        <w:tc>
          <w:tcPr>
            <w:tcW w:w="2211"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利润总额(万)</w:t>
            </w:r>
            <w:r/>
          </w:p>
        </w:tc>
        <w:tc>
          <w:tcPr>
            <w:tcW w:w="2399"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082"/>
        </w:trPr>
        <w:tc>
          <w:tcPr>
            <w:tcW w:w="1181"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3</w:t>
            </w:r>
            <w:r/>
          </w:p>
        </w:tc>
        <w:tc>
          <w:tcPr>
            <w:tcW w:w="167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年末“固定资产合计”</w:t>
            </w:r>
            <w:r/>
          </w:p>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(万)</w:t>
            </w:r>
            <w:r/>
          </w:p>
        </w:tc>
        <w:tc>
          <w:tcPr>
            <w:tcW w:w="1300"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811"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4</w:t>
            </w:r>
            <w:r/>
          </w:p>
        </w:tc>
        <w:tc>
          <w:tcPr>
            <w:tcW w:w="2211"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年末“流动资产”余额(万)</w:t>
            </w:r>
            <w:r/>
          </w:p>
        </w:tc>
        <w:tc>
          <w:tcPr>
            <w:tcW w:w="2399"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082"/>
        </w:trPr>
        <w:tc>
          <w:tcPr>
            <w:tcW w:w="1181"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5</w:t>
            </w:r>
            <w:r/>
          </w:p>
        </w:tc>
        <w:tc>
          <w:tcPr>
            <w:tcW w:w="167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年末“短期</w:t>
            </w:r>
            <w:r/>
          </w:p>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负债”余额</w:t>
            </w:r>
            <w:r/>
          </w:p>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(万)</w:t>
            </w:r>
            <w:r/>
          </w:p>
        </w:tc>
        <w:tc>
          <w:tcPr>
            <w:tcW w:w="1300"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811"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6</w:t>
            </w:r>
            <w:r/>
          </w:p>
        </w:tc>
        <w:tc>
          <w:tcPr>
            <w:tcW w:w="2211"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年末“长期负债”余额(万)</w:t>
            </w:r>
            <w:r/>
          </w:p>
        </w:tc>
        <w:tc>
          <w:tcPr>
            <w:tcW w:w="2399"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082"/>
        </w:trPr>
        <w:tc>
          <w:tcPr>
            <w:tcW w:w="1181"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7</w:t>
            </w:r>
            <w:r/>
          </w:p>
        </w:tc>
        <w:tc>
          <w:tcPr>
            <w:tcW w:w="167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年末“资产</w:t>
            </w:r>
            <w:r/>
          </w:p>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总计”余额</w:t>
            </w:r>
            <w:r/>
          </w:p>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(万)</w:t>
            </w:r>
            <w:r/>
          </w:p>
        </w:tc>
        <w:tc>
          <w:tcPr>
            <w:tcW w:w="1300"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811"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8</w:t>
            </w:r>
            <w:r/>
          </w:p>
        </w:tc>
        <w:tc>
          <w:tcPr>
            <w:tcW w:w="2211"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年末“货币资金”余额(万)</w:t>
            </w:r>
            <w:r/>
          </w:p>
        </w:tc>
        <w:tc>
          <w:tcPr>
            <w:tcW w:w="2399"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64"/>
        </w:trPr>
        <w:tc>
          <w:tcPr>
            <w:shd w:val="clear" w:color="auto" w:fill="d9d9d9"/>
            <w:tcW w:w="1181"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三</w:t>
            </w:r>
            <w:r/>
          </w:p>
        </w:tc>
        <w:tc>
          <w:tcPr>
            <w:gridSpan w:val="5"/>
            <w:shd w:val="clear" w:color="auto" w:fill="d9d9d9"/>
            <w:tcW w:w="8398"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供应商其他信息</w:t>
            </w:r>
            <w:r/>
          </w:p>
        </w:tc>
      </w:tr>
      <w:tr>
        <w:trPr>
          <w:trHeight w:val="747"/>
        </w:trPr>
        <w:tc>
          <w:tcPr>
            <w:tcW w:w="1181"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(一)</w:t>
            </w:r>
            <w:r/>
          </w:p>
        </w:tc>
        <w:tc>
          <w:tcPr>
            <w:tcW w:w="167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公司取得</w:t>
            </w:r>
            <w:r/>
          </w:p>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的相关资</w:t>
            </w:r>
            <w:r/>
          </w:p>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质及等级：</w:t>
            </w:r>
            <w:r/>
          </w:p>
        </w:tc>
        <w:tc>
          <w:tcPr>
            <w:gridSpan w:val="4"/>
            <w:tcW w:w="6721"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212"/>
        </w:trPr>
        <w:tc>
          <w:tcPr>
            <w:tcW w:w="1181"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(二)</w:t>
            </w:r>
            <w:r/>
          </w:p>
        </w:tc>
        <w:tc>
          <w:tcPr>
            <w:tcW w:w="167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公司</w:t>
            </w:r>
            <w:r>
              <w:rPr>
                <w:rFonts w:hint="eastAsia" w:ascii="宋体" w:hAnsi="宋体" w:cs="宋体"/>
                <w:color w:val="000000"/>
                <w:sz w:val="24"/>
                <w:highlight w:val="none"/>
                <w:lang w:val="en-US" w:eastAsia="zh-CN"/>
              </w:rPr>
              <w:t xml:space="preserve">2022</w:t>
            </w:r>
            <w:r>
              <w:rPr>
                <w:rFonts w:hint="eastAsia" w:ascii="宋体" w:hAnsi="宋体" w:cs="宋体"/>
                <w:color w:val="000000"/>
                <w:sz w:val="24"/>
                <w:highlight w:val="none"/>
              </w:rPr>
              <w:t xml:space="preserve">年度</w:t>
            </w:r>
            <w:r/>
          </w:p>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后获得的荣誉及表彰情况</w:t>
            </w:r>
            <w:r/>
          </w:p>
        </w:tc>
        <w:tc>
          <w:tcPr>
            <w:gridSpan w:val="4"/>
            <w:tcW w:w="6721"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19"/>
        </w:trPr>
        <w:tc>
          <w:tcPr>
            <w:shd w:val="clear" w:color="auto" w:fill="bfbfbf"/>
            <w:tcW w:w="1181" w:type="dxa"/>
            <w:vAlign w:val="center"/>
            <w:textDirection w:val="lrTb"/>
            <w:noWrap w:val="false"/>
          </w:tcPr>
          <w:p>
            <w:pPr>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四</w:t>
            </w:r>
            <w:r/>
          </w:p>
        </w:tc>
        <w:tc>
          <w:tcPr>
            <w:gridSpan w:val="5"/>
            <w:shd w:val="clear" w:color="auto" w:fill="bfbfbf"/>
            <w:tcW w:w="8398"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提供本项目服务所必须的专业技术能力</w:t>
            </w:r>
            <w:r/>
          </w:p>
        </w:tc>
      </w:tr>
      <w:tr>
        <w:trPr>
          <w:trHeight w:val="649"/>
        </w:trPr>
        <w:tc>
          <w:tcPr>
            <w:gridSpan w:val="6"/>
            <w:tcW w:w="9579"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p>
            <w:pPr>
              <w:pStyle w:val="1523"/>
              <w:rPr>
                <w:rFonts w:hint="eastAsia" w:ascii="宋体" w:hAnsi="宋体" w:cs="宋体"/>
                <w:color w:val="000000"/>
                <w:sz w:val="24"/>
                <w:highlight w:val="none"/>
              </w:rPr>
            </w:pPr>
            <w:r>
              <w:rPr>
                <w:rFonts w:hint="eastAsia" w:ascii="宋体" w:hAnsi="宋体" w:cs="宋体"/>
                <w:color w:val="000000"/>
                <w:sz w:val="24"/>
                <w:highlight w:val="none"/>
              </w:rPr>
            </w:r>
            <w:r/>
          </w:p>
          <w:p>
            <w:pPr>
              <w:pStyle w:val="1523"/>
              <w:rPr>
                <w:rFonts w:hint="eastAsia" w:ascii="宋体" w:hAnsi="宋体" w:cs="宋体"/>
                <w:color w:val="000000"/>
                <w:sz w:val="24"/>
                <w:highlight w:val="none"/>
              </w:rPr>
            </w:pPr>
            <w:r>
              <w:rPr>
                <w:rFonts w:hint="eastAsia" w:ascii="宋体" w:hAnsi="宋体" w:cs="宋体"/>
                <w:color w:val="000000"/>
                <w:sz w:val="24"/>
                <w:highlight w:val="none"/>
              </w:rPr>
            </w:r>
            <w:r/>
          </w:p>
          <w:p>
            <w:pPr>
              <w:pStyle w:val="1523"/>
              <w:rPr>
                <w:rFonts w:hint="eastAsia" w:ascii="宋体" w:hAnsi="宋体" w:cs="宋体"/>
                <w:color w:val="000000"/>
                <w:sz w:val="24"/>
                <w:highlight w:val="none"/>
              </w:rPr>
            </w:pPr>
            <w:r>
              <w:rPr>
                <w:rFonts w:hint="eastAsia" w:ascii="宋体" w:hAnsi="宋体" w:cs="宋体"/>
                <w:color w:val="000000"/>
                <w:sz w:val="24"/>
                <w:highlight w:val="none"/>
              </w:rPr>
            </w:r>
            <w:r/>
          </w:p>
          <w:p>
            <w:pPr>
              <w:pStyle w:val="1523"/>
              <w:rPr>
                <w:rFonts w:hint="eastAsia" w:ascii="宋体" w:hAnsi="宋体" w:cs="宋体"/>
                <w:color w:val="000000"/>
                <w:sz w:val="24"/>
                <w:highlight w:val="none"/>
              </w:rPr>
            </w:pPr>
            <w:r>
              <w:rPr>
                <w:rFonts w:hint="eastAsia" w:ascii="宋体" w:hAnsi="宋体" w:cs="宋体"/>
                <w:color w:val="000000"/>
                <w:sz w:val="24"/>
                <w:highlight w:val="none"/>
              </w:rPr>
            </w:r>
            <w:r/>
          </w:p>
        </w:tc>
      </w:tr>
    </w:tbl>
    <w:p>
      <w:pPr>
        <w:ind w:left="122"/>
        <w:spacing w:before="78" w:line="220" w:lineRule="auto"/>
        <w:rPr>
          <w:rFonts w:ascii="宋体" w:hAnsi="宋体" w:cs="宋体"/>
          <w:color w:val="000000"/>
          <w:sz w:val="24"/>
          <w:highlight w:val="none"/>
        </w:rPr>
      </w:pPr>
      <w:r>
        <w:rPr>
          <w:rFonts w:ascii="宋体" w:hAnsi="宋体" w:cs="宋体"/>
          <w:color w:val="000000"/>
          <w:spacing w:val="-29"/>
          <w:sz w:val="24"/>
          <w:highlight w:val="none"/>
        </w:rPr>
        <w:t xml:space="preserve">注</w:t>
      </w:r>
      <w:r>
        <w:rPr>
          <w:rFonts w:ascii="宋体" w:hAnsi="宋体" w:cs="宋体"/>
          <w:color w:val="000000"/>
          <w:spacing w:val="-17"/>
          <w:sz w:val="24"/>
          <w:highlight w:val="none"/>
        </w:rPr>
        <w:t xml:space="preserve">：1、</w:t>
      </w:r>
      <w:r>
        <w:rPr>
          <w:rFonts w:ascii="宋体" w:hAnsi="宋体" w:cs="宋体"/>
          <w:color w:val="000000"/>
          <w:spacing w:val="-17"/>
          <w:sz w:val="24"/>
          <w:highlight w:val="none"/>
          <w:u w:val="single"/>
        </w:rPr>
        <w:t xml:space="preserve">如行数不够请自行添加。</w:t>
      </w:r>
      <w:r/>
    </w:p>
    <w:p>
      <w:pPr>
        <w:rPr>
          <w:color w:val="000000"/>
          <w:highlight w:val="none"/>
        </w:rPr>
        <w:sectPr>
          <w:headerReference w:type="default" r:id="rId13"/>
          <w:footerReference w:type="default" r:id="rId25"/>
          <w:footnotePr/>
          <w:endnotePr/>
          <w:type w:val="nextPage"/>
          <w:pgSz w:w="11907" w:h="16839" w:orient="portrait"/>
          <w:pgMar w:top="1125" w:right="1154" w:bottom="1391" w:left="1156" w:header="1111" w:footer="1229" w:gutter="0"/>
          <w:cols w:num="1" w:sep="0" w:space="1701" w:equalWidth="1"/>
          <w:docGrid w:linePitch="360"/>
        </w:sectPr>
      </w:pPr>
      <w:r>
        <w:rPr>
          <w:color w:val="000000"/>
          <w:highlight w:val="none"/>
        </w:rPr>
      </w:r>
      <w:r/>
    </w:p>
    <w:p>
      <w:pPr>
        <w:ind w:left="0" w:firstLine="0"/>
        <w:jc w:val="center"/>
        <w:spacing w:before="91" w:line="219" w:lineRule="auto"/>
        <w:rPr>
          <w:rFonts w:ascii="宋体" w:hAnsi="宋体" w:eastAsia="宋体" w:cs="宋体"/>
          <w:color w:val="000000"/>
          <w:spacing w:val="4"/>
          <w:sz w:val="28"/>
          <w:szCs w:val="28"/>
          <w:highlight w:val="none"/>
        </w:rPr>
        <w:outlineLvl w:val="2"/>
      </w:pPr>
      <w:r/>
      <w:bookmarkStart w:id="185" w:name="_bookmark72"/>
      <w:r/>
      <w:bookmarkEnd w:id="185"/>
      <w:r>
        <w:rPr>
          <w:rFonts w:ascii="宋体" w:hAnsi="宋体" w:eastAsia="宋体" w:cs="宋体"/>
          <w:color w:val="000000"/>
          <w:spacing w:val="4"/>
          <w:sz w:val="28"/>
          <w:szCs w:val="28"/>
          <w:highlight w:val="none"/>
        </w:rPr>
        <w:t xml:space="preserve">(五)依法缴纳税收和社会保障资金的良好记录</w:t>
      </w:r>
      <w:r/>
    </w:p>
    <w:p>
      <w:pPr>
        <w:ind w:left="0" w:firstLine="0"/>
        <w:jc w:val="center"/>
        <w:spacing w:before="91" w:line="219" w:lineRule="auto"/>
        <w:rPr>
          <w:rFonts w:ascii="宋体" w:hAnsi="宋体" w:eastAsia="宋体" w:cs="宋体"/>
          <w:color w:val="000000"/>
          <w:spacing w:val="4"/>
          <w:sz w:val="28"/>
          <w:szCs w:val="28"/>
          <w:highlight w:val="none"/>
        </w:rPr>
        <w:sectPr>
          <w:headerReference w:type="default" r:id="rId14"/>
          <w:footerReference w:type="default" r:id="rId26"/>
          <w:footnotePr/>
          <w:endnotePr/>
          <w:type w:val="nextPage"/>
          <w:pgSz w:w="11907" w:h="16839" w:orient="portrait"/>
          <w:pgMar w:top="1125" w:right="1238" w:bottom="1392" w:left="1240" w:header="1111" w:footer="1229" w:gutter="0"/>
          <w:cols w:num="1" w:sep="0" w:space="1701" w:equalWidth="1"/>
          <w:docGrid w:linePitch="360"/>
        </w:sectPr>
        <w:outlineLvl w:val="2"/>
      </w:pPr>
      <w:r>
        <w:rPr>
          <w:rFonts w:ascii="宋体" w:hAnsi="宋体" w:eastAsia="宋体" w:cs="宋体"/>
          <w:color w:val="000000"/>
          <w:spacing w:val="4"/>
          <w:sz w:val="28"/>
          <w:szCs w:val="28"/>
          <w:highlight w:val="none"/>
        </w:rPr>
      </w:r>
      <w:r/>
    </w:p>
    <w:p>
      <w:pPr>
        <w:ind w:left="0" w:firstLine="0"/>
        <w:jc w:val="center"/>
        <w:spacing w:before="91" w:line="219" w:lineRule="auto"/>
        <w:rPr>
          <w:rFonts w:ascii="宋体" w:hAnsi="宋体" w:eastAsia="宋体" w:cs="宋体"/>
          <w:color w:val="000000"/>
          <w:spacing w:val="4"/>
          <w:sz w:val="28"/>
          <w:szCs w:val="28"/>
          <w:highlight w:val="none"/>
        </w:rPr>
        <w:outlineLvl w:val="2"/>
      </w:pPr>
      <w:r/>
      <w:bookmarkStart w:id="186" w:name="_bookmark73"/>
      <w:r/>
      <w:bookmarkEnd w:id="186"/>
      <w:r>
        <w:rPr>
          <w:rFonts w:ascii="宋体" w:hAnsi="宋体" w:eastAsia="宋体" w:cs="宋体"/>
          <w:color w:val="000000"/>
          <w:spacing w:val="4"/>
          <w:sz w:val="28"/>
          <w:szCs w:val="28"/>
          <w:highlight w:val="none"/>
        </w:rPr>
        <w:t xml:space="preserve">(六)法律、行政法规规定的其他条件</w:t>
      </w:r>
      <w:r/>
    </w:p>
    <w:p>
      <w:pPr>
        <w:ind w:left="0" w:firstLine="0"/>
        <w:jc w:val="center"/>
        <w:spacing w:before="91" w:line="219" w:lineRule="auto"/>
        <w:rPr>
          <w:rFonts w:ascii="宋体" w:hAnsi="宋体" w:eastAsia="宋体" w:cs="宋体"/>
          <w:color w:val="000000"/>
          <w:spacing w:val="4"/>
          <w:sz w:val="28"/>
          <w:szCs w:val="28"/>
          <w:highlight w:val="none"/>
        </w:rPr>
        <w:sectPr>
          <w:footerReference w:type="default" r:id="rId27"/>
          <w:footnotePr/>
          <w:endnotePr/>
          <w:type w:val="nextPage"/>
          <w:pgSz w:w="11907" w:h="16839" w:orient="portrait"/>
          <w:pgMar w:top="1125" w:right="1238" w:bottom="1392" w:left="1240" w:header="1111" w:footer="1229" w:gutter="0"/>
          <w:cols w:num="1" w:sep="0" w:space="1701" w:equalWidth="1"/>
          <w:docGrid w:linePitch="360"/>
        </w:sectPr>
        <w:outlineLvl w:val="2"/>
      </w:pPr>
      <w:r>
        <w:rPr>
          <w:rFonts w:ascii="宋体" w:hAnsi="宋体" w:eastAsia="宋体" w:cs="宋体"/>
          <w:color w:val="000000"/>
          <w:spacing w:val="4"/>
          <w:sz w:val="28"/>
          <w:szCs w:val="28"/>
          <w:highlight w:val="none"/>
        </w:rPr>
      </w:r>
      <w:r/>
    </w:p>
    <w:p>
      <w:pPr>
        <w:ind w:left="0" w:firstLine="0"/>
        <w:jc w:val="center"/>
        <w:spacing w:before="91" w:line="219" w:lineRule="auto"/>
        <w:rPr>
          <w:rFonts w:ascii="宋体" w:hAnsi="宋体" w:eastAsia="宋体" w:cs="宋体"/>
          <w:color w:val="000000"/>
          <w:spacing w:val="4"/>
          <w:sz w:val="28"/>
          <w:szCs w:val="28"/>
          <w:highlight w:val="none"/>
        </w:rPr>
        <w:outlineLvl w:val="2"/>
      </w:pPr>
      <w:r/>
      <w:bookmarkStart w:id="187" w:name="_bookmark74"/>
      <w:r/>
      <w:bookmarkEnd w:id="187"/>
      <w:r>
        <w:rPr>
          <w:rFonts w:ascii="宋体" w:hAnsi="宋体" w:eastAsia="宋体" w:cs="宋体"/>
          <w:color w:val="000000"/>
          <w:spacing w:val="4"/>
          <w:sz w:val="28"/>
          <w:szCs w:val="28"/>
          <w:highlight w:val="none"/>
        </w:rPr>
        <w:t xml:space="preserve">(七)落实政府采购政策需满足的资格要求</w:t>
      </w:r>
      <w:r/>
    </w:p>
    <w:p>
      <w:pPr>
        <w:ind w:left="0" w:firstLine="0"/>
        <w:jc w:val="center"/>
        <w:spacing w:before="91" w:line="219" w:lineRule="auto"/>
        <w:rPr>
          <w:rFonts w:ascii="宋体" w:hAnsi="宋体" w:eastAsia="宋体" w:cs="宋体"/>
          <w:color w:val="000000"/>
          <w:spacing w:val="4"/>
          <w:sz w:val="28"/>
          <w:szCs w:val="28"/>
          <w:highlight w:val="none"/>
        </w:rPr>
        <w:sectPr>
          <w:footerReference w:type="default" r:id="rId28"/>
          <w:footnotePr/>
          <w:endnotePr/>
          <w:type w:val="nextPage"/>
          <w:pgSz w:w="11907" w:h="16839" w:orient="portrait"/>
          <w:pgMar w:top="1125" w:right="1238" w:bottom="1391" w:left="1240" w:header="1111" w:footer="1229" w:gutter="0"/>
          <w:cols w:num="1" w:sep="0" w:space="1701" w:equalWidth="1"/>
          <w:docGrid w:linePitch="360"/>
        </w:sectPr>
        <w:outlineLvl w:val="2"/>
      </w:pPr>
      <w:r>
        <w:rPr>
          <w:rFonts w:ascii="宋体" w:hAnsi="宋体" w:eastAsia="宋体" w:cs="宋体"/>
          <w:color w:val="000000"/>
          <w:spacing w:val="4"/>
          <w:sz w:val="28"/>
          <w:szCs w:val="28"/>
          <w:highlight w:val="none"/>
        </w:rPr>
      </w:r>
      <w:r/>
    </w:p>
    <w:p>
      <w:pPr>
        <w:ind w:left="0" w:firstLine="0"/>
        <w:jc w:val="center"/>
        <w:spacing w:before="91" w:line="219" w:lineRule="auto"/>
        <w:rPr>
          <w:rFonts w:ascii="宋体" w:hAnsi="宋体" w:eastAsia="宋体" w:cs="宋体"/>
          <w:color w:val="000000"/>
          <w:spacing w:val="4"/>
          <w:sz w:val="28"/>
          <w:szCs w:val="28"/>
          <w:highlight w:val="none"/>
        </w:rPr>
        <w:outlineLvl w:val="2"/>
      </w:pPr>
      <w:r/>
      <w:bookmarkStart w:id="188" w:name="_bookmark75"/>
      <w:r/>
      <w:bookmarkEnd w:id="188"/>
      <w:r>
        <w:rPr>
          <w:rFonts w:ascii="宋体" w:hAnsi="宋体" w:eastAsia="宋体" w:cs="宋体"/>
          <w:color w:val="000000"/>
          <w:spacing w:val="4"/>
          <w:sz w:val="28"/>
          <w:szCs w:val="28"/>
          <w:highlight w:val="none"/>
        </w:rPr>
        <w:t xml:space="preserve">(八)本项目的特定资格要求</w:t>
      </w:r>
      <w:r/>
    </w:p>
    <w:p>
      <w:pPr>
        <w:ind w:left="0" w:firstLine="0"/>
        <w:jc w:val="center"/>
        <w:spacing w:before="91" w:line="219" w:lineRule="auto"/>
        <w:rPr>
          <w:rFonts w:ascii="宋体" w:hAnsi="宋体" w:eastAsia="宋体" w:cs="宋体"/>
          <w:color w:val="000000"/>
          <w:spacing w:val="4"/>
          <w:sz w:val="28"/>
          <w:szCs w:val="28"/>
          <w:highlight w:val="none"/>
        </w:rPr>
        <w:sectPr>
          <w:footerReference w:type="default" r:id="rId29"/>
          <w:footnotePr/>
          <w:endnotePr/>
          <w:type w:val="nextPage"/>
          <w:pgSz w:w="11907" w:h="16839" w:orient="portrait"/>
          <w:pgMar w:top="1125" w:right="1238" w:bottom="1391" w:left="1240" w:header="1111" w:footer="1229" w:gutter="0"/>
          <w:cols w:num="1" w:sep="0" w:space="1701" w:equalWidth="1"/>
          <w:docGrid w:linePitch="360"/>
        </w:sectPr>
        <w:outlineLvl w:val="2"/>
      </w:pPr>
      <w:r>
        <w:rPr>
          <w:rFonts w:ascii="宋体" w:hAnsi="宋体" w:eastAsia="宋体" w:cs="宋体"/>
          <w:color w:val="000000"/>
          <w:spacing w:val="4"/>
          <w:sz w:val="28"/>
          <w:szCs w:val="28"/>
          <w:highlight w:val="none"/>
        </w:rPr>
      </w:r>
      <w:r/>
    </w:p>
    <w:p>
      <w:pPr>
        <w:ind w:left="0" w:firstLine="0"/>
        <w:jc w:val="center"/>
        <w:spacing w:before="91" w:line="219" w:lineRule="auto"/>
        <w:rPr>
          <w:rFonts w:ascii="宋体" w:hAnsi="宋体" w:cs="宋体"/>
          <w:color w:val="000000"/>
          <w:sz w:val="28"/>
          <w:szCs w:val="28"/>
          <w:highlight w:val="none"/>
        </w:rPr>
        <w:outlineLvl w:val="2"/>
      </w:pPr>
      <w:r/>
      <w:bookmarkStart w:id="189" w:name="_bookmark76"/>
      <w:r/>
      <w:bookmarkEnd w:id="189"/>
      <w:r>
        <w:rPr>
          <w:rFonts w:ascii="宋体" w:hAnsi="宋体" w:cs="宋体"/>
          <w:color w:val="000000"/>
          <w:spacing w:val="8"/>
          <w:sz w:val="28"/>
          <w:szCs w:val="28"/>
          <w:highlight w:val="none"/>
        </w:rPr>
        <w:t xml:space="preserve">(</w:t>
      </w:r>
      <w:r>
        <w:rPr>
          <w:rFonts w:ascii="宋体" w:hAnsi="宋体" w:cs="宋体"/>
          <w:color w:val="000000"/>
          <w:spacing w:val="4"/>
          <w:sz w:val="28"/>
          <w:szCs w:val="28"/>
          <w:highlight w:val="none"/>
        </w:rPr>
        <w:t xml:space="preserve">九)法定代表人身份证明书</w:t>
      </w:r>
      <w:r/>
    </w:p>
    <w:p>
      <w:pPr>
        <w:ind w:left="39" w:right="27" w:firstLine="564"/>
        <w:spacing w:before="290" w:line="418" w:lineRule="auto"/>
        <w:rPr>
          <w:rFonts w:ascii="宋体" w:hAnsi="宋体" w:cs="宋体"/>
          <w:color w:val="000000"/>
          <w:sz w:val="24"/>
          <w:highlight w:val="none"/>
        </w:rPr>
      </w:pPr>
      <w:r>
        <w:rPr>
          <w:rFonts w:ascii="宋体" w:hAnsi="宋体" w:cs="宋体"/>
          <w:color w:val="000000"/>
          <w:spacing w:val="-5"/>
          <w:sz w:val="24"/>
          <w:highlight w:val="none"/>
        </w:rPr>
        <w:t xml:space="preserve">兹</w:t>
      </w:r>
      <w:r>
        <w:rPr>
          <w:rFonts w:ascii="宋体" w:hAnsi="宋体" w:cs="宋体"/>
          <w:color w:val="000000"/>
          <w:spacing w:val="-4"/>
          <w:sz w:val="24"/>
          <w:highlight w:val="none"/>
        </w:rPr>
        <w:t xml:space="preserve">证明</w:t>
      </w:r>
      <w:r>
        <w:rPr>
          <w:rFonts w:ascii="宋体" w:hAnsi="宋体" w:cs="宋体"/>
          <w:color w:val="000000"/>
          <w:spacing w:val="-4"/>
          <w:sz w:val="24"/>
          <w:highlight w:val="none"/>
          <w:u w:val="single"/>
        </w:rPr>
        <w:t xml:space="preserve">(姓名)</w:t>
      </w:r>
      <w:r>
        <w:rPr>
          <w:rFonts w:ascii="宋体" w:hAnsi="宋体" w:cs="宋体"/>
          <w:color w:val="000000"/>
          <w:spacing w:val="-4"/>
          <w:sz w:val="24"/>
          <w:highlight w:val="none"/>
        </w:rPr>
        <w:t xml:space="preserve"> 同志，性别</w:t>
      </w:r>
      <w:r>
        <w:rPr>
          <w:rFonts w:ascii="宋体" w:hAnsi="宋体" w:cs="宋体"/>
          <w:color w:val="000000"/>
          <w:spacing w:val="-4"/>
          <w:sz w:val="24"/>
          <w:highlight w:val="none"/>
          <w:u w:val="single"/>
        </w:rPr>
        <w:t xml:space="preserve"> (男/女) </w:t>
      </w:r>
      <w:r>
        <w:rPr>
          <w:rFonts w:ascii="宋体" w:hAnsi="宋体" w:cs="宋体"/>
          <w:color w:val="000000"/>
          <w:spacing w:val="-4"/>
          <w:sz w:val="24"/>
          <w:highlight w:val="none"/>
        </w:rPr>
        <w:t xml:space="preserve"> ，居民身份证号</w:t>
      </w:r>
      <w:r>
        <w:rPr>
          <w:rFonts w:ascii="宋体" w:hAnsi="宋体" w:cs="宋体"/>
          <w:color w:val="000000"/>
          <w:spacing w:val="-4"/>
          <w:sz w:val="24"/>
          <w:highlight w:val="none"/>
          <w:u w:val="single"/>
        </w:rPr>
        <w:t xml:space="preserve"> (身份证号</w:t>
      </w:r>
      <w:r>
        <w:rPr>
          <w:rFonts w:ascii="宋体" w:hAnsi="宋体" w:cs="宋体"/>
          <w:color w:val="000000"/>
          <w:spacing w:val="-8"/>
          <w:sz w:val="24"/>
          <w:highlight w:val="none"/>
          <w:u w:val="single"/>
        </w:rPr>
        <w:t xml:space="preserve">码) </w:t>
      </w:r>
      <w:r>
        <w:rPr>
          <w:rFonts w:ascii="宋体" w:hAnsi="宋体" w:cs="宋体"/>
          <w:color w:val="000000"/>
          <w:spacing w:val="-8"/>
          <w:sz w:val="24"/>
          <w:highlight w:val="none"/>
        </w:rPr>
        <w:t xml:space="preserve"> ，在我单位任</w:t>
      </w:r>
      <w:r>
        <w:rPr>
          <w:rFonts w:ascii="宋体" w:hAnsi="宋体" w:cs="宋体"/>
          <w:color w:val="000000"/>
          <w:spacing w:val="-8"/>
          <w:sz w:val="24"/>
          <w:highlight w:val="none"/>
          <w:u w:val="single"/>
        </w:rPr>
        <w:t xml:space="preserve">  (职务) </w:t>
      </w:r>
      <w:r>
        <w:rPr>
          <w:rFonts w:ascii="宋体" w:hAnsi="宋体" w:cs="宋体"/>
          <w:color w:val="000000"/>
          <w:spacing w:val="-8"/>
          <w:sz w:val="24"/>
          <w:highlight w:val="none"/>
        </w:rPr>
        <w:t xml:space="preserve"> ，系我单位主要负责人即法定代表人</w:t>
      </w:r>
      <w:r>
        <w:rPr>
          <w:rFonts w:ascii="宋体" w:hAnsi="宋体" w:cs="宋体"/>
          <w:color w:val="000000"/>
          <w:spacing w:val="-2"/>
          <w:sz w:val="24"/>
          <w:highlight w:val="none"/>
        </w:rPr>
        <w:t xml:space="preserve">。</w:t>
      </w:r>
      <w:r/>
    </w:p>
    <w:p>
      <w:pPr>
        <w:spacing w:line="282" w:lineRule="auto"/>
        <w:rPr>
          <w:rFonts w:ascii="Arial"/>
          <w:color w:val="000000"/>
          <w:sz w:val="24"/>
          <w:highlight w:val="none"/>
        </w:rPr>
      </w:pPr>
      <w:r>
        <w:rPr>
          <w:rFonts w:ascii="Arial"/>
          <w:color w:val="000000"/>
          <w:sz w:val="24"/>
          <w:highlight w:val="none"/>
        </w:rPr>
      </w:r>
      <w:r/>
    </w:p>
    <w:p>
      <w:pPr>
        <w:spacing w:line="283" w:lineRule="auto"/>
        <w:rPr>
          <w:rFonts w:ascii="Arial"/>
          <w:color w:val="000000"/>
          <w:sz w:val="24"/>
          <w:highlight w:val="none"/>
        </w:rPr>
      </w:pPr>
      <w:r>
        <w:rPr>
          <w:rFonts w:ascii="Arial"/>
          <w:color w:val="000000"/>
          <w:sz w:val="24"/>
          <w:highlight w:val="none"/>
        </w:rPr>
      </w:r>
      <w:r/>
    </w:p>
    <w:p>
      <w:pPr>
        <w:spacing w:line="283" w:lineRule="auto"/>
        <w:rPr>
          <w:rFonts w:ascii="Arial"/>
          <w:color w:val="000000"/>
          <w:sz w:val="24"/>
          <w:highlight w:val="none"/>
        </w:rPr>
      </w:pPr>
      <w:r>
        <w:rPr>
          <w:rFonts w:ascii="Arial"/>
          <w:color w:val="000000"/>
          <w:sz w:val="24"/>
          <w:highlight w:val="none"/>
        </w:rPr>
      </w:r>
      <w:r/>
    </w:p>
    <w:p>
      <w:pPr>
        <w:spacing w:line="283" w:lineRule="auto"/>
        <w:rPr>
          <w:rFonts w:ascii="Arial"/>
          <w:color w:val="000000"/>
          <w:sz w:val="24"/>
          <w:highlight w:val="none"/>
        </w:rPr>
      </w:pPr>
      <w:r>
        <w:rPr>
          <w:rFonts w:ascii="Arial"/>
          <w:color w:val="000000"/>
          <w:sz w:val="24"/>
          <w:highlight w:val="none"/>
        </w:rPr>
      </w:r>
      <w:r/>
    </w:p>
    <w:p>
      <w:pPr>
        <w:ind w:left="601"/>
        <w:spacing w:before="91" w:line="221" w:lineRule="auto"/>
        <w:rPr>
          <w:rFonts w:hint="default" w:ascii="宋体" w:hAnsi="宋体" w:eastAsia="宋体" w:cs="宋体"/>
          <w:color w:val="000000"/>
          <w:sz w:val="24"/>
          <w:highlight w:val="none"/>
          <w:lang w:val="en-US" w:eastAsia="zh-CN"/>
        </w:rPr>
      </w:pPr>
      <w:r>
        <w:rPr>
          <w:rFonts w:ascii="宋体" w:hAnsi="宋体" w:cs="宋体"/>
          <w:color w:val="000000"/>
          <w:spacing w:val="-20"/>
          <w:sz w:val="24"/>
          <w:highlight w:val="none"/>
        </w:rPr>
        <w:t xml:space="preserve">单</w:t>
      </w:r>
      <w:r>
        <w:rPr>
          <w:rFonts w:ascii="宋体" w:hAnsi="宋体" w:cs="宋体"/>
          <w:color w:val="000000"/>
          <w:spacing w:val="-13"/>
          <w:sz w:val="24"/>
          <w:highlight w:val="none"/>
        </w:rPr>
        <w:t xml:space="preserve">位地址：</w:t>
      </w:r>
      <w:r>
        <w:rPr>
          <w:rFonts w:ascii="宋体" w:hAnsi="宋体" w:cs="宋体"/>
          <w:color w:val="000000"/>
          <w:spacing w:val="-13"/>
          <w:sz w:val="24"/>
          <w:highlight w:val="none"/>
          <w:u w:val="single"/>
        </w:rPr>
        <w:t xml:space="preserve"> </w:t>
      </w:r>
      <w:r>
        <w:rPr>
          <w:rFonts w:hint="eastAsia" w:ascii="宋体" w:hAnsi="宋体" w:cs="宋体"/>
          <w:color w:val="000000"/>
          <w:spacing w:val="-13"/>
          <w:sz w:val="24"/>
          <w:highlight w:val="none"/>
          <w:u w:val="single"/>
          <w:lang w:val="en-US" w:eastAsia="zh-CN"/>
        </w:rPr>
        <w:t xml:space="preserve">              </w:t>
      </w:r>
      <w:r/>
    </w:p>
    <w:p>
      <w:pPr>
        <w:spacing w:line="272" w:lineRule="auto"/>
        <w:rPr>
          <w:rFonts w:ascii="Arial"/>
          <w:color w:val="000000"/>
          <w:sz w:val="24"/>
          <w:highlight w:val="none"/>
        </w:rPr>
      </w:pPr>
      <w:r>
        <w:rPr>
          <w:rFonts w:ascii="Arial"/>
          <w:color w:val="000000"/>
          <w:sz w:val="24"/>
          <w:highlight w:val="none"/>
        </w:rPr>
      </w:r>
      <w:r/>
    </w:p>
    <w:p>
      <w:pPr>
        <w:spacing w:line="273" w:lineRule="auto"/>
        <w:rPr>
          <w:rFonts w:ascii="Arial"/>
          <w:color w:val="000000"/>
          <w:sz w:val="24"/>
          <w:highlight w:val="none"/>
        </w:rPr>
      </w:pPr>
      <w:r>
        <w:rPr>
          <w:rFonts w:ascii="Arial"/>
          <w:color w:val="000000"/>
          <w:sz w:val="24"/>
          <w:highlight w:val="none"/>
        </w:rPr>
      </w:r>
      <w:r/>
    </w:p>
    <w:p>
      <w:pPr>
        <w:spacing w:line="273" w:lineRule="auto"/>
        <w:rPr>
          <w:rFonts w:ascii="Arial"/>
          <w:color w:val="000000"/>
          <w:sz w:val="24"/>
          <w:highlight w:val="none"/>
        </w:rPr>
      </w:pPr>
      <w:r>
        <w:rPr>
          <w:rFonts w:ascii="Arial"/>
          <w:color w:val="000000"/>
          <w:sz w:val="24"/>
          <w:highlight w:val="none"/>
        </w:rPr>
      </w:r>
      <w:r/>
    </w:p>
    <w:p>
      <w:pPr>
        <w:ind w:left="632"/>
        <w:spacing w:before="91" w:line="222" w:lineRule="auto"/>
        <w:rPr>
          <w:rFonts w:hint="default" w:ascii="宋体" w:hAnsi="宋体" w:eastAsia="宋体" w:cs="宋体"/>
          <w:color w:val="000000"/>
          <w:sz w:val="24"/>
          <w:highlight w:val="none"/>
          <w:lang w:val="en-US" w:eastAsia="zh-CN"/>
        </w:rPr>
      </w:pPr>
      <w:r>
        <w:rPr>
          <w:rFonts w:ascii="宋体" w:hAnsi="宋体" w:cs="宋体"/>
          <w:color w:val="000000"/>
          <w:spacing w:val="-31"/>
          <w:sz w:val="24"/>
          <w:highlight w:val="none"/>
        </w:rPr>
        <w:t xml:space="preserve">电</w:t>
      </w:r>
      <w:r>
        <w:rPr>
          <w:rFonts w:ascii="宋体" w:hAnsi="宋体" w:cs="宋体"/>
          <w:color w:val="000000"/>
          <w:spacing w:val="-25"/>
          <w:sz w:val="24"/>
          <w:highlight w:val="none"/>
        </w:rPr>
        <w:t xml:space="preserve">    话：</w:t>
      </w:r>
      <w:r>
        <w:rPr>
          <w:rFonts w:ascii="宋体" w:hAnsi="宋体" w:cs="宋体"/>
          <w:color w:val="000000"/>
          <w:spacing w:val="-13"/>
          <w:sz w:val="24"/>
          <w:highlight w:val="none"/>
          <w:u w:val="single"/>
        </w:rPr>
        <w:t xml:space="preserve"> </w:t>
      </w:r>
      <w:r>
        <w:rPr>
          <w:rFonts w:hint="eastAsia" w:ascii="宋体" w:hAnsi="宋体" w:cs="宋体"/>
          <w:color w:val="000000"/>
          <w:spacing w:val="-13"/>
          <w:sz w:val="24"/>
          <w:highlight w:val="none"/>
          <w:u w:val="single"/>
          <w:lang w:val="en-US" w:eastAsia="zh-CN"/>
        </w:rPr>
        <w:t xml:space="preserve">               </w:t>
      </w:r>
      <w:r/>
    </w:p>
    <w:p>
      <w:pPr>
        <w:spacing w:line="271" w:lineRule="auto"/>
        <w:rPr>
          <w:rFonts w:ascii="Arial"/>
          <w:color w:val="000000"/>
          <w:sz w:val="24"/>
          <w:highlight w:val="none"/>
        </w:rPr>
      </w:pPr>
      <w:r>
        <w:rPr>
          <w:rFonts w:ascii="Arial"/>
          <w:color w:val="000000"/>
          <w:sz w:val="24"/>
          <w:highlight w:val="none"/>
        </w:rPr>
      </w:r>
      <w:r/>
    </w:p>
    <w:p>
      <w:pPr>
        <w:spacing w:line="271" w:lineRule="auto"/>
        <w:rPr>
          <w:rFonts w:ascii="Arial"/>
          <w:color w:val="000000"/>
          <w:sz w:val="24"/>
          <w:highlight w:val="none"/>
        </w:rPr>
      </w:pPr>
      <w:r>
        <w:rPr>
          <w:rFonts w:ascii="Arial"/>
          <w:color w:val="000000"/>
          <w:sz w:val="24"/>
          <w:highlight w:val="none"/>
        </w:rPr>
      </w:r>
      <w:r/>
    </w:p>
    <w:p>
      <w:pPr>
        <w:spacing w:line="272" w:lineRule="auto"/>
        <w:rPr>
          <w:rFonts w:ascii="Arial"/>
          <w:color w:val="000000"/>
          <w:sz w:val="24"/>
          <w:highlight w:val="none"/>
        </w:rPr>
      </w:pPr>
      <w:r>
        <w:rPr>
          <w:rFonts w:ascii="Arial"/>
          <w:color w:val="000000"/>
          <w:sz w:val="24"/>
          <w:highlight w:val="none"/>
        </w:rPr>
      </w:r>
      <w:r/>
    </w:p>
    <w:p>
      <w:pPr>
        <w:ind w:left="601"/>
        <w:spacing w:before="91" w:line="221" w:lineRule="auto"/>
        <w:rPr>
          <w:rFonts w:hint="default" w:ascii="宋体" w:hAnsi="宋体" w:cs="宋体"/>
          <w:color w:val="000000"/>
          <w:sz w:val="24"/>
          <w:highlight w:val="none"/>
          <w:lang w:val="en-US"/>
        </w:rPr>
      </w:pPr>
      <w:r>
        <w:rPr>
          <w:rFonts w:ascii="宋体" w:hAnsi="宋体" w:cs="宋体"/>
          <w:color w:val="000000"/>
          <w:spacing w:val="-25"/>
          <w:sz w:val="24"/>
          <w:highlight w:val="none"/>
        </w:rPr>
        <w:t xml:space="preserve">单位全称： </w:t>
      </w:r>
      <w:r>
        <w:rPr>
          <w:rFonts w:ascii="宋体" w:hAnsi="宋体" w:cs="宋体"/>
          <w:color w:val="000000"/>
          <w:spacing w:val="-13"/>
          <w:sz w:val="24"/>
          <w:highlight w:val="none"/>
          <w:u w:val="single"/>
        </w:rPr>
        <w:t xml:space="preserve"> </w:t>
      </w:r>
      <w:r>
        <w:rPr>
          <w:rFonts w:hint="eastAsia" w:ascii="宋体" w:hAnsi="宋体" w:cs="宋体"/>
          <w:color w:val="000000"/>
          <w:spacing w:val="-13"/>
          <w:sz w:val="24"/>
          <w:highlight w:val="none"/>
          <w:u w:val="single"/>
          <w:lang w:val="en-US" w:eastAsia="zh-CN"/>
        </w:rPr>
        <w:t xml:space="preserve">             </w:t>
      </w:r>
      <w:r/>
    </w:p>
    <w:p>
      <w:pPr>
        <w:spacing w:line="272" w:lineRule="auto"/>
        <w:rPr>
          <w:rFonts w:ascii="Arial"/>
          <w:color w:val="000000"/>
          <w:sz w:val="24"/>
          <w:highlight w:val="none"/>
        </w:rPr>
      </w:pPr>
      <w:r>
        <w:rPr>
          <w:rFonts w:ascii="Arial"/>
          <w:color w:val="000000"/>
          <w:sz w:val="24"/>
          <w:highlight w:val="none"/>
        </w:rPr>
      </w:r>
      <w:r/>
    </w:p>
    <w:p>
      <w:pPr>
        <w:spacing w:line="272" w:lineRule="auto"/>
        <w:rPr>
          <w:rFonts w:ascii="Arial"/>
          <w:color w:val="000000"/>
          <w:sz w:val="24"/>
          <w:highlight w:val="none"/>
        </w:rPr>
      </w:pPr>
      <w:r>
        <w:rPr>
          <w:rFonts w:ascii="Arial"/>
          <w:color w:val="000000"/>
          <w:sz w:val="24"/>
          <w:highlight w:val="none"/>
        </w:rPr>
      </w:r>
      <w:r/>
    </w:p>
    <w:p>
      <w:pPr>
        <w:spacing w:line="273" w:lineRule="auto"/>
        <w:rPr>
          <w:rFonts w:ascii="Arial"/>
          <w:color w:val="000000"/>
          <w:sz w:val="24"/>
          <w:highlight w:val="none"/>
        </w:rPr>
      </w:pPr>
      <w:r>
        <w:rPr>
          <w:rFonts w:ascii="Arial"/>
          <w:color w:val="000000"/>
          <w:sz w:val="24"/>
          <w:highlight w:val="none"/>
        </w:rPr>
      </w:r>
      <w:r/>
    </w:p>
    <w:p>
      <w:pPr>
        <w:ind w:left="601"/>
        <w:spacing w:before="91" w:line="219" w:lineRule="auto"/>
        <w:rPr>
          <w:rFonts w:hint="default" w:ascii="Arial" w:eastAsia="宋体"/>
          <w:color w:val="000000"/>
          <w:sz w:val="24"/>
          <w:highlight w:val="none"/>
          <w:lang w:val="en-US" w:eastAsia="zh-CN"/>
        </w:rPr>
      </w:pPr>
      <w:r>
        <w:rPr>
          <w:rFonts w:ascii="宋体" w:hAnsi="宋体" w:cs="宋体"/>
          <w:color w:val="000000"/>
          <w:spacing w:val="-25"/>
          <w:sz w:val="24"/>
          <w:highlight w:val="none"/>
        </w:rPr>
        <w:t xml:space="preserve">单位盖章：  </w:t>
      </w:r>
      <w:r>
        <w:rPr>
          <w:rFonts w:ascii="宋体" w:hAnsi="宋体" w:cs="宋体"/>
          <w:color w:val="000000"/>
          <w:spacing w:val="-13"/>
          <w:sz w:val="24"/>
          <w:highlight w:val="none"/>
          <w:u w:val="single"/>
        </w:rPr>
        <w:t xml:space="preserve"> </w:t>
      </w:r>
      <w:r>
        <w:rPr>
          <w:rFonts w:hint="eastAsia" w:ascii="宋体" w:hAnsi="宋体" w:cs="宋体"/>
          <w:color w:val="000000"/>
          <w:spacing w:val="-13"/>
          <w:sz w:val="24"/>
          <w:highlight w:val="none"/>
          <w:u w:val="single"/>
          <w:lang w:val="en-US" w:eastAsia="zh-CN"/>
        </w:rPr>
        <w:t xml:space="preserve">             </w:t>
      </w:r>
      <w:r>
        <w:rPr>
          <w:rFonts w:hint="eastAsia" w:ascii="宋体" w:hAnsi="宋体" w:cs="宋体"/>
          <w:color w:val="000000"/>
          <w:sz w:val="24"/>
          <w:highlight w:val="none"/>
          <w:lang w:val="en-US" w:eastAsia="zh-CN"/>
        </w:rPr>
        <w:t xml:space="preserve">     </w:t>
      </w:r>
      <w:r/>
    </w:p>
    <w:p>
      <w:pPr>
        <w:spacing w:line="288" w:lineRule="auto"/>
        <w:rPr>
          <w:rFonts w:hint="eastAsia" w:ascii="Arial" w:eastAsia="宋体"/>
          <w:color w:val="000000"/>
          <w:sz w:val="24"/>
          <w:highlight w:val="none"/>
          <w:lang w:val="en-US" w:eastAsia="zh-CN"/>
        </w:rPr>
      </w:pPr>
      <w:r>
        <w:rPr>
          <w:rFonts w:hint="eastAsia" w:ascii="Arial"/>
          <w:color w:val="000000"/>
          <w:sz w:val="24"/>
          <w:highlight w:val="none"/>
          <w:lang w:val="en-US" w:eastAsia="zh-CN"/>
        </w:rPr>
        <w:t xml:space="preserve"> </w:t>
      </w:r>
      <w:r/>
    </w:p>
    <w:p>
      <w:pPr>
        <w:spacing w:line="288" w:lineRule="auto"/>
        <w:rPr>
          <w:rFonts w:ascii="Arial"/>
          <w:color w:val="000000"/>
          <w:sz w:val="24"/>
          <w:highlight w:val="none"/>
        </w:rPr>
      </w:pPr>
      <w:r>
        <w:rPr>
          <w:rFonts w:ascii="Arial"/>
          <w:color w:val="000000"/>
          <w:sz w:val="24"/>
          <w:highlight w:val="none"/>
        </w:rPr>
      </w:r>
      <w:r/>
    </w:p>
    <w:p>
      <w:pPr>
        <w:spacing w:line="288" w:lineRule="auto"/>
        <w:rPr>
          <w:rFonts w:ascii="Arial"/>
          <w:color w:val="000000"/>
          <w:sz w:val="24"/>
          <w:highlight w:val="none"/>
        </w:rPr>
      </w:pPr>
      <w:r>
        <w:rPr>
          <w:rFonts w:ascii="Arial"/>
          <w:color w:val="000000"/>
          <w:sz w:val="24"/>
          <w:highlight w:val="none"/>
        </w:rPr>
      </w:r>
      <w:r/>
    </w:p>
    <w:p>
      <w:pPr>
        <w:spacing w:line="288" w:lineRule="auto"/>
        <w:rPr>
          <w:rFonts w:ascii="Arial"/>
          <w:color w:val="000000"/>
          <w:sz w:val="24"/>
          <w:highlight w:val="none"/>
        </w:rPr>
      </w:pPr>
      <w:r>
        <w:rPr>
          <w:rFonts w:ascii="Arial"/>
          <w:color w:val="000000"/>
          <w:sz w:val="24"/>
          <w:highlight w:val="none"/>
        </w:rPr>
      </w:r>
      <w:r/>
    </w:p>
    <w:p>
      <w:pPr>
        <w:ind w:left="5221"/>
        <w:spacing w:before="91" w:line="220" w:lineRule="auto"/>
        <w:rPr>
          <w:rFonts w:ascii="宋体" w:hAnsi="宋体" w:cs="宋体"/>
          <w:color w:val="000000"/>
          <w:sz w:val="24"/>
          <w:highlight w:val="none"/>
        </w:rPr>
      </w:pPr>
      <w:r>
        <w:rPr>
          <w:rFonts w:ascii="宋体" w:hAnsi="宋体" w:cs="宋体"/>
          <w:color w:val="000000"/>
          <w:spacing w:val="5"/>
          <w:sz w:val="24"/>
          <w:highlight w:val="none"/>
        </w:rPr>
        <w:t xml:space="preserve">年</w:t>
      </w:r>
      <w:r>
        <w:rPr>
          <w:rFonts w:ascii="宋体" w:hAnsi="宋体" w:cs="宋体"/>
          <w:color w:val="000000"/>
          <w:spacing w:val="4"/>
          <w:sz w:val="24"/>
          <w:highlight w:val="none"/>
        </w:rPr>
        <w:t xml:space="preserve">     月    日</w:t>
      </w:r>
      <w:r/>
    </w:p>
    <w:p>
      <w:pPr>
        <w:spacing w:line="262" w:lineRule="auto"/>
        <w:rPr>
          <w:rFonts w:ascii="Arial"/>
          <w:color w:val="000000"/>
          <w:sz w:val="24"/>
          <w:highlight w:val="none"/>
        </w:rPr>
      </w:pPr>
      <w:r>
        <w:rPr>
          <w:rFonts w:ascii="Arial"/>
          <w:color w:val="000000"/>
          <w:sz w:val="24"/>
          <w:highlight w:val="none"/>
        </w:rPr>
      </w:r>
      <w:r/>
    </w:p>
    <w:p>
      <w:pPr>
        <w:spacing w:line="263" w:lineRule="auto"/>
        <w:rPr>
          <w:rFonts w:ascii="Arial"/>
          <w:color w:val="000000"/>
          <w:sz w:val="24"/>
          <w:highlight w:val="none"/>
        </w:rPr>
      </w:pPr>
      <w:r>
        <w:rPr>
          <w:rFonts w:ascii="Arial"/>
          <w:color w:val="000000"/>
          <w:sz w:val="24"/>
          <w:highlight w:val="none"/>
        </w:rPr>
      </w:r>
      <w:r/>
    </w:p>
    <w:p>
      <w:pPr>
        <w:spacing w:line="263" w:lineRule="auto"/>
        <w:rPr>
          <w:rFonts w:ascii="Arial"/>
          <w:color w:val="000000"/>
          <w:sz w:val="24"/>
          <w:highlight w:val="none"/>
        </w:rPr>
      </w:pPr>
      <w:r>
        <w:rPr>
          <w:rFonts w:ascii="Arial"/>
          <w:color w:val="000000"/>
          <w:sz w:val="24"/>
          <w:highlight w:val="none"/>
        </w:rPr>
      </w:r>
      <w:r/>
    </w:p>
    <w:p>
      <w:pPr>
        <w:ind w:left="709"/>
        <w:spacing w:before="101" w:line="224" w:lineRule="auto"/>
        <w:rPr>
          <w:rFonts w:ascii="宋体" w:hAnsi="宋体" w:cs="宋体"/>
          <w:color w:val="000000"/>
          <w:sz w:val="24"/>
          <w:highlight w:val="none"/>
        </w:rPr>
      </w:pPr>
      <w:r>
        <w:rPr>
          <w:rFonts w:ascii="宋体" w:hAnsi="宋体" w:cs="宋体"/>
          <w:color w:val="000000"/>
          <w:spacing w:val="16"/>
          <w:sz w:val="24"/>
          <w:highlight w:val="none"/>
        </w:rPr>
        <w:t xml:space="preserve">附</w:t>
      </w:r>
      <w:r>
        <w:rPr>
          <w:rFonts w:ascii="宋体" w:hAnsi="宋体" w:cs="宋体"/>
          <w:color w:val="000000"/>
          <w:spacing w:val="9"/>
          <w:sz w:val="24"/>
          <w:highlight w:val="none"/>
        </w:rPr>
        <w:t xml:space="preserve">：</w:t>
      </w:r>
      <w:r>
        <w:rPr>
          <w:rFonts w:ascii="宋体" w:hAnsi="宋体" w:cs="宋体"/>
          <w:color w:val="000000"/>
          <w:spacing w:val="8"/>
          <w:sz w:val="24"/>
          <w:highlight w:val="none"/>
        </w:rPr>
        <w:t xml:space="preserve">法定代表人居民身份证扫描件</w:t>
      </w:r>
      <w:r/>
    </w:p>
    <w:p>
      <w:pPr>
        <w:ind w:left="40" w:right="89" w:firstLine="559"/>
        <w:spacing w:before="267" w:line="412" w:lineRule="auto"/>
        <w:rPr>
          <w:rFonts w:ascii="宋体" w:hAnsi="宋体" w:cs="宋体"/>
          <w:color w:val="000000"/>
          <w:sz w:val="24"/>
          <w:highlight w:val="none"/>
        </w:rPr>
      </w:pPr>
      <w:r>
        <w:rPr>
          <w:rFonts w:ascii="宋体" w:hAnsi="宋体" w:cs="宋体"/>
          <w:color w:val="000000"/>
          <w:spacing w:val="-4"/>
          <w:sz w:val="24"/>
          <w:highlight w:val="none"/>
          <w:u w:val="single"/>
        </w:rPr>
        <w:t xml:space="preserve">注： 1.“法定</w:t>
      </w:r>
      <w:r>
        <w:rPr>
          <w:rFonts w:ascii="宋体" w:hAnsi="宋体" w:cs="宋体"/>
          <w:color w:val="000000"/>
          <w:spacing w:val="-3"/>
          <w:sz w:val="24"/>
          <w:highlight w:val="none"/>
          <w:u w:val="single"/>
        </w:rPr>
        <w:t xml:space="preserve">代</w:t>
      </w:r>
      <w:r>
        <w:rPr>
          <w:rFonts w:ascii="宋体" w:hAnsi="宋体" w:cs="宋体"/>
          <w:color w:val="000000"/>
          <w:spacing w:val="-2"/>
          <w:sz w:val="24"/>
          <w:highlight w:val="none"/>
          <w:u w:val="single"/>
        </w:rPr>
        <w:t xml:space="preserve">表人”直接参加磋商响应活动的仅需填写本身份证明</w:t>
      </w:r>
      <w:r>
        <w:rPr>
          <w:rFonts w:ascii="宋体" w:hAnsi="宋体" w:cs="宋体"/>
          <w:color w:val="000000"/>
          <w:sz w:val="24"/>
          <w:highlight w:val="none"/>
        </w:rPr>
        <w:t xml:space="preserve">。</w:t>
      </w:r>
      <w:r/>
    </w:p>
    <w:p>
      <w:pPr>
        <w:ind w:left="41" w:right="38" w:firstLine="563"/>
        <w:spacing w:before="3" w:line="415" w:lineRule="auto"/>
        <w:rPr>
          <w:rFonts w:ascii="宋体" w:hAnsi="宋体" w:cs="宋体"/>
          <w:color w:val="000000"/>
          <w:sz w:val="24"/>
          <w:highlight w:val="none"/>
        </w:rPr>
      </w:pPr>
      <w:r>
        <w:rPr>
          <w:rFonts w:ascii="宋体" w:hAnsi="宋体" w:cs="宋体"/>
          <w:color w:val="000000"/>
          <w:spacing w:val="6"/>
          <w:sz w:val="24"/>
          <w:highlight w:val="none"/>
          <w:u w:val="single"/>
        </w:rPr>
        <w:t xml:space="preserve">2.</w:t>
      </w:r>
      <w:r>
        <w:rPr>
          <w:rFonts w:ascii="宋体" w:hAnsi="宋体" w:cs="宋体"/>
          <w:color w:val="000000"/>
          <w:spacing w:val="4"/>
          <w:sz w:val="24"/>
          <w:highlight w:val="none"/>
          <w:u w:val="single"/>
        </w:rPr>
        <w:t xml:space="preserve">供</w:t>
      </w:r>
      <w:r>
        <w:rPr>
          <w:rFonts w:ascii="宋体" w:hAnsi="宋体" w:cs="宋体"/>
          <w:color w:val="000000"/>
          <w:spacing w:val="3"/>
          <w:sz w:val="24"/>
          <w:highlight w:val="none"/>
          <w:u w:val="single"/>
        </w:rPr>
        <w:t xml:space="preserve">应商属于非法人组织的，按照法律、行政法规规定能够对外代表其</w:t>
      </w:r>
      <w:r>
        <w:rPr>
          <w:rFonts w:ascii="宋体" w:hAnsi="宋体" w:cs="宋体"/>
          <w:color w:val="000000"/>
          <w:spacing w:val="6"/>
          <w:sz w:val="24"/>
          <w:highlight w:val="none"/>
          <w:u w:val="single"/>
        </w:rPr>
        <w:t xml:space="preserve">从事</w:t>
      </w:r>
      <w:r>
        <w:rPr>
          <w:rFonts w:ascii="宋体" w:hAnsi="宋体" w:cs="宋体"/>
          <w:color w:val="000000"/>
          <w:spacing w:val="4"/>
          <w:sz w:val="24"/>
          <w:highlight w:val="none"/>
          <w:u w:val="single"/>
        </w:rPr>
        <w:t xml:space="preserve">民</w:t>
      </w:r>
      <w:r>
        <w:rPr>
          <w:rFonts w:ascii="宋体" w:hAnsi="宋体" w:cs="宋体"/>
          <w:color w:val="000000"/>
          <w:spacing w:val="3"/>
          <w:sz w:val="24"/>
          <w:highlight w:val="none"/>
          <w:u w:val="single"/>
        </w:rPr>
        <w:t xml:space="preserve">事活动的主要负责人，如个人独资企业的投资人，代表合伙企业执行</w:t>
      </w:r>
      <w:r>
        <w:rPr>
          <w:rFonts w:ascii="宋体" w:hAnsi="宋体" w:cs="宋体"/>
          <w:color w:val="000000"/>
          <w:spacing w:val="1"/>
          <w:sz w:val="24"/>
          <w:highlight w:val="none"/>
          <w:u w:val="single"/>
        </w:rPr>
        <w:t xml:space="preserve">合伙企业事务的合伙人等，</w:t>
      </w:r>
      <w:r>
        <w:rPr>
          <w:rFonts w:ascii="宋体" w:hAnsi="宋体" w:cs="宋体"/>
          <w:color w:val="000000"/>
          <w:sz w:val="24"/>
          <w:highlight w:val="none"/>
          <w:u w:val="single"/>
        </w:rPr>
        <w:t xml:space="preserve">视同法定代表人。</w:t>
      </w:r>
      <w:r/>
    </w:p>
    <w:p>
      <w:pPr>
        <w:rPr>
          <w:color w:val="000000"/>
          <w:sz w:val="24"/>
          <w:highlight w:val="none"/>
        </w:rPr>
        <w:sectPr>
          <w:footerReference w:type="default" r:id="rId30"/>
          <w:footnotePr/>
          <w:endnotePr/>
          <w:type w:val="nextPage"/>
          <w:pgSz w:w="11907" w:h="16839" w:orient="portrait"/>
          <w:pgMar w:top="1125" w:right="1238" w:bottom="1392" w:left="1240" w:header="1111" w:footer="1229" w:gutter="0"/>
          <w:cols w:num="1" w:sep="0" w:space="1701" w:equalWidth="1"/>
          <w:docGrid w:linePitch="360"/>
        </w:sectPr>
      </w:pPr>
      <w:r>
        <w:rPr>
          <w:color w:val="000000"/>
          <w:sz w:val="24"/>
          <w:highlight w:val="none"/>
        </w:rPr>
      </w:r>
      <w:r/>
    </w:p>
    <w:p>
      <w:pPr>
        <w:ind w:left="0" w:firstLine="0"/>
        <w:jc w:val="center"/>
        <w:spacing w:before="91" w:line="219" w:lineRule="auto"/>
        <w:rPr>
          <w:rFonts w:ascii="宋体" w:hAnsi="宋体" w:eastAsia="宋体" w:cs="宋体"/>
          <w:color w:val="000000"/>
          <w:spacing w:val="4"/>
          <w:sz w:val="28"/>
          <w:szCs w:val="28"/>
          <w:highlight w:val="none"/>
        </w:rPr>
        <w:outlineLvl w:val="2"/>
      </w:pPr>
      <w:r/>
      <w:bookmarkStart w:id="190" w:name="_bookmark77"/>
      <w:r/>
      <w:bookmarkEnd w:id="190"/>
      <w:r>
        <w:rPr>
          <w:rFonts w:ascii="宋体" w:hAnsi="宋体" w:eastAsia="宋体" w:cs="宋体"/>
          <w:color w:val="000000"/>
          <w:spacing w:val="4"/>
          <w:sz w:val="28"/>
          <w:szCs w:val="28"/>
          <w:highlight w:val="none"/>
        </w:rPr>
        <w:t xml:space="preserve">(十)法定代表人授权委托书</w:t>
      </w:r>
      <w:r/>
    </w:p>
    <w:p>
      <w:pPr>
        <w:ind w:left="39" w:right="446" w:firstLine="561"/>
        <w:spacing w:before="294" w:line="414" w:lineRule="auto"/>
        <w:rPr>
          <w:rFonts w:ascii="Arial"/>
          <w:color w:val="000000"/>
          <w:sz w:val="24"/>
          <w:highlight w:val="none"/>
        </w:rPr>
      </w:pPr>
      <w:r>
        <w:rPr>
          <w:rFonts w:ascii="宋体" w:hAnsi="宋体" w:cs="宋体"/>
          <w:color w:val="000000"/>
          <w:spacing w:val="-1"/>
          <w:sz w:val="24"/>
          <w:highlight w:val="none"/>
        </w:rPr>
        <w:t xml:space="preserve">本授权书声明：</w:t>
      </w:r>
      <w:r>
        <w:rPr>
          <w:rFonts w:ascii="宋体" w:hAnsi="宋体" w:cs="宋体"/>
          <w:color w:val="000000"/>
          <w:spacing w:val="-1"/>
          <w:sz w:val="24"/>
          <w:highlight w:val="none"/>
          <w:u w:val="single"/>
        </w:rPr>
        <w:t xml:space="preserve"> (供应商名称) </w:t>
      </w:r>
      <w:r>
        <w:rPr>
          <w:rFonts w:ascii="宋体" w:hAnsi="宋体" w:cs="宋体"/>
          <w:color w:val="000000"/>
          <w:spacing w:val="-1"/>
          <w:sz w:val="24"/>
          <w:highlight w:val="none"/>
        </w:rPr>
        <w:t xml:space="preserve"> 法定代</w:t>
      </w:r>
      <w:r>
        <w:rPr>
          <w:rFonts w:ascii="宋体" w:hAnsi="宋体" w:cs="宋体"/>
          <w:color w:val="000000"/>
          <w:sz w:val="24"/>
          <w:highlight w:val="none"/>
        </w:rPr>
        <w:t xml:space="preserve">表人</w:t>
      </w:r>
      <w:r>
        <w:rPr>
          <w:rFonts w:ascii="宋体" w:hAnsi="宋体" w:cs="宋体"/>
          <w:color w:val="000000"/>
          <w:sz w:val="24"/>
          <w:highlight w:val="none"/>
          <w:u w:val="single"/>
        </w:rPr>
        <w:t xml:space="preserve"> (姓名) </w:t>
      </w:r>
      <w:r>
        <w:rPr>
          <w:rFonts w:ascii="宋体" w:hAnsi="宋体" w:cs="宋体"/>
          <w:color w:val="000000"/>
          <w:sz w:val="24"/>
          <w:highlight w:val="none"/>
        </w:rPr>
        <w:t xml:space="preserve"> 授</w:t>
      </w:r>
      <w:r>
        <w:rPr>
          <w:rFonts w:ascii="宋体" w:hAnsi="宋体" w:cs="宋体"/>
          <w:color w:val="000000"/>
          <w:spacing w:val="-1"/>
          <w:sz w:val="24"/>
          <w:highlight w:val="none"/>
        </w:rPr>
        <w:t xml:space="preserve">权</w:t>
      </w:r>
      <w:r>
        <w:rPr>
          <w:rFonts w:ascii="宋体" w:hAnsi="宋体" w:cs="宋体"/>
          <w:color w:val="000000"/>
          <w:spacing w:val="-1"/>
          <w:sz w:val="24"/>
          <w:highlight w:val="none"/>
          <w:u w:val="single"/>
        </w:rPr>
        <w:t xml:space="preserve"> (委托代理人的姓名、职务) </w:t>
      </w:r>
      <w:r>
        <w:rPr>
          <w:rFonts w:ascii="宋体" w:hAnsi="宋体" w:cs="宋体"/>
          <w:color w:val="000000"/>
          <w:spacing w:val="-1"/>
          <w:sz w:val="24"/>
          <w:highlight w:val="none"/>
        </w:rPr>
        <w:t xml:space="preserve">为我方就</w:t>
      </w:r>
      <w:r>
        <w:rPr>
          <w:rFonts w:hint="eastAsia" w:ascii="宋体" w:hAnsi="宋体" w:cs="宋体"/>
          <w:color w:val="000000"/>
          <w:spacing w:val="-1"/>
          <w:sz w:val="24"/>
          <w:highlight w:val="none"/>
          <w:u w:val="none"/>
          <w:lang w:val="en-US" w:eastAsia="zh-CN"/>
        </w:rPr>
        <w:t xml:space="preserve">江苏巍信项目管理有限公司</w:t>
      </w:r>
      <w:r>
        <w:rPr>
          <w:rFonts w:ascii="宋体" w:hAnsi="宋体" w:cs="宋体"/>
          <w:color w:val="000000"/>
          <w:sz w:val="24"/>
          <w:highlight w:val="none"/>
          <w:u w:val="none"/>
        </w:rPr>
        <w:t xml:space="preserve">代理的</w:t>
      </w:r>
      <w:r>
        <w:rPr>
          <w:rFonts w:ascii="宋体" w:hAnsi="宋体" w:cs="宋体"/>
          <w:color w:val="000000"/>
          <w:spacing w:val="6"/>
          <w:sz w:val="24"/>
          <w:highlight w:val="none"/>
          <w:u w:val="single"/>
        </w:rPr>
        <w:t xml:space="preserve">(项目</w:t>
      </w:r>
      <w:r>
        <w:rPr>
          <w:rFonts w:ascii="宋体" w:hAnsi="宋体" w:cs="宋体"/>
          <w:color w:val="000000"/>
          <w:spacing w:val="3"/>
          <w:sz w:val="24"/>
          <w:highlight w:val="none"/>
          <w:u w:val="single"/>
        </w:rPr>
        <w:t xml:space="preserve">编号、项目名称) </w:t>
      </w:r>
      <w:r>
        <w:rPr>
          <w:rFonts w:ascii="宋体" w:hAnsi="宋体" w:cs="宋体"/>
          <w:color w:val="000000"/>
          <w:spacing w:val="3"/>
          <w:sz w:val="24"/>
          <w:highlight w:val="none"/>
        </w:rPr>
        <w:t xml:space="preserve">项目的</w:t>
      </w:r>
      <w:r>
        <w:rPr>
          <w:rFonts w:hint="eastAsia" w:ascii="宋体" w:hAnsi="宋体" w:cs="宋体"/>
          <w:color w:val="000000"/>
          <w:spacing w:val="3"/>
          <w:sz w:val="24"/>
          <w:highlight w:val="none"/>
          <w:lang w:val="en-US" w:eastAsia="zh-CN"/>
        </w:rPr>
        <w:t xml:space="preserve">磋商</w:t>
      </w:r>
      <w:r>
        <w:rPr>
          <w:rFonts w:ascii="宋体" w:hAnsi="宋体" w:cs="宋体"/>
          <w:color w:val="000000"/>
          <w:spacing w:val="3"/>
          <w:sz w:val="24"/>
          <w:highlight w:val="none"/>
        </w:rPr>
        <w:t xml:space="preserve">活动的合法代理人，以本单位</w:t>
      </w:r>
      <w:r>
        <w:rPr>
          <w:rFonts w:ascii="宋体" w:hAnsi="宋体" w:cs="宋体"/>
          <w:color w:val="000000"/>
          <w:spacing w:val="5"/>
          <w:sz w:val="24"/>
          <w:highlight w:val="none"/>
        </w:rPr>
        <w:t xml:space="preserve">名</w:t>
      </w:r>
      <w:r>
        <w:rPr>
          <w:rFonts w:ascii="宋体" w:hAnsi="宋体" w:cs="宋体"/>
          <w:color w:val="000000"/>
          <w:spacing w:val="4"/>
          <w:sz w:val="24"/>
          <w:highlight w:val="none"/>
        </w:rPr>
        <w:t xml:space="preserve">义全权处理一切与该项目</w:t>
      </w:r>
      <w:r>
        <w:rPr>
          <w:rFonts w:hint="eastAsia" w:ascii="宋体" w:hAnsi="宋体" w:cs="宋体"/>
          <w:color w:val="000000"/>
          <w:spacing w:val="4"/>
          <w:sz w:val="24"/>
          <w:highlight w:val="none"/>
          <w:lang w:val="en-US" w:eastAsia="zh-CN"/>
        </w:rPr>
        <w:t xml:space="preserve">磋商</w:t>
      </w:r>
      <w:r>
        <w:rPr>
          <w:rFonts w:ascii="宋体" w:hAnsi="宋体" w:cs="宋体"/>
          <w:color w:val="000000"/>
          <w:spacing w:val="4"/>
          <w:sz w:val="24"/>
          <w:highlight w:val="none"/>
        </w:rPr>
        <w:t xml:space="preserve">有关的事务(含合同签订)。</w:t>
      </w:r>
      <w:r/>
    </w:p>
    <w:p>
      <w:pPr>
        <w:ind w:left="41" w:firstLine="476"/>
        <w:spacing w:before="91" w:line="219" w:lineRule="auto"/>
        <w:rPr>
          <w:rFonts w:ascii="宋体" w:hAnsi="宋体" w:cs="宋体"/>
          <w:color w:val="000000"/>
          <w:sz w:val="24"/>
          <w:highlight w:val="none"/>
        </w:rPr>
      </w:pPr>
      <w:r>
        <w:rPr>
          <w:rFonts w:ascii="宋体" w:hAnsi="宋体" w:cs="宋体"/>
          <w:color w:val="000000"/>
          <w:spacing w:val="-1"/>
          <w:sz w:val="24"/>
          <w:highlight w:val="none"/>
        </w:rPr>
        <w:t xml:space="preserve">本授权委托书于</w:t>
      </w:r>
      <w:r>
        <w:rPr>
          <w:rFonts w:hint="eastAsia" w:ascii="宋体" w:hAnsi="宋体" w:cs="宋体"/>
          <w:color w:val="000000"/>
          <w:spacing w:val="-1"/>
          <w:sz w:val="24"/>
          <w:highlight w:val="none"/>
          <w:u w:val="single"/>
          <w:lang w:val="en-US" w:eastAsia="zh-CN"/>
        </w:rPr>
        <w:t xml:space="preserve">    </w:t>
      </w:r>
      <w:r>
        <w:rPr>
          <w:rFonts w:ascii="宋体" w:hAnsi="宋体" w:cs="宋体"/>
          <w:color w:val="000000"/>
          <w:spacing w:val="-1"/>
          <w:sz w:val="24"/>
          <w:highlight w:val="none"/>
        </w:rPr>
        <w:t xml:space="preserve">年</w:t>
      </w:r>
      <w:r>
        <w:rPr>
          <w:rFonts w:ascii="宋体" w:hAnsi="宋体" w:cs="宋体"/>
          <w:color w:val="000000"/>
          <w:spacing w:val="-1"/>
          <w:sz w:val="24"/>
          <w:highlight w:val="none"/>
          <w:u w:val="single"/>
        </w:rPr>
        <w:t xml:space="preserve"> </w:t>
      </w:r>
      <w:r>
        <w:rPr>
          <w:rFonts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ascii="宋体" w:hAnsi="宋体" w:cs="宋体"/>
          <w:color w:val="000000"/>
          <w:sz w:val="24"/>
          <w:highlight w:val="none"/>
        </w:rPr>
        <w:t xml:space="preserve">月</w:t>
      </w:r>
      <w:r>
        <w:rPr>
          <w:rFonts w:hint="eastAsia" w:ascii="宋体" w:hAnsi="宋体" w:cs="宋体"/>
          <w:color w:val="000000"/>
          <w:sz w:val="24"/>
          <w:highlight w:val="none"/>
          <w:u w:val="single"/>
          <w:lang w:val="en-US" w:eastAsia="zh-CN"/>
        </w:rPr>
        <w:t xml:space="preserve">   </w:t>
      </w:r>
      <w:r>
        <w:rPr>
          <w:rFonts w:ascii="宋体" w:hAnsi="宋体" w:cs="宋体"/>
          <w:color w:val="000000"/>
          <w:sz w:val="24"/>
          <w:highlight w:val="none"/>
        </w:rPr>
        <w:t xml:space="preserve">日在相应位置签字或盖章后生效，特此声明。</w:t>
      </w:r>
      <w:r/>
    </w:p>
    <w:p>
      <w:pPr>
        <w:ind w:left="598" w:right="1836"/>
        <w:spacing w:before="292" w:line="415" w:lineRule="auto"/>
        <w:rPr>
          <w:rFonts w:ascii="宋体" w:hAnsi="宋体" w:cs="宋体"/>
          <w:color w:val="000000"/>
          <w:spacing w:val="-3"/>
          <w:sz w:val="24"/>
          <w:highlight w:val="none"/>
        </w:rPr>
      </w:pPr>
      <w:r>
        <w:rPr>
          <w:rFonts w:ascii="宋体" w:hAnsi="宋体" w:cs="宋体"/>
          <w:color w:val="000000"/>
          <w:spacing w:val="-3"/>
          <w:sz w:val="24"/>
          <w:highlight w:val="none"/>
        </w:rPr>
      </w:r>
      <w:r/>
    </w:p>
    <w:p>
      <w:pPr>
        <w:ind w:left="598" w:right="1836"/>
        <w:spacing w:before="292" w:line="415" w:lineRule="auto"/>
        <w:rPr>
          <w:rFonts w:ascii="宋体" w:hAnsi="宋体" w:cs="宋体"/>
          <w:color w:val="000000"/>
          <w:spacing w:val="-3"/>
          <w:sz w:val="24"/>
          <w:highlight w:val="none"/>
        </w:rPr>
      </w:pPr>
      <w:r>
        <w:rPr>
          <w:rFonts w:ascii="宋体" w:hAnsi="宋体" w:cs="宋体"/>
          <w:color w:val="000000"/>
          <w:spacing w:val="-3"/>
          <w:sz w:val="24"/>
          <w:highlight w:val="none"/>
        </w:rPr>
        <w:t xml:space="preserve">委托代理人身份证号码：</w:t>
      </w:r>
      <w:r>
        <w:rPr>
          <w:rFonts w:hint="eastAsia" w:ascii="宋体" w:hAnsi="宋体" w:cs="宋体"/>
          <w:color w:val="000000"/>
          <w:spacing w:val="-3"/>
          <w:sz w:val="24"/>
          <w:highlight w:val="none"/>
          <w:u w:val="single"/>
          <w:lang w:val="en-US" w:eastAsia="zh-CN"/>
        </w:rPr>
        <w:t xml:space="preserve">                      </w:t>
      </w:r>
      <w:r>
        <w:rPr>
          <w:rFonts w:ascii="宋体" w:hAnsi="宋体" w:cs="宋体"/>
          <w:color w:val="000000"/>
          <w:spacing w:val="-3"/>
          <w:sz w:val="24"/>
          <w:highlight w:val="none"/>
        </w:rPr>
        <w:t xml:space="preserve">                             </w:t>
      </w:r>
      <w:r/>
    </w:p>
    <w:p>
      <w:pPr>
        <w:ind w:left="598" w:right="1836"/>
        <w:spacing w:before="292" w:line="415" w:lineRule="auto"/>
        <w:rPr>
          <w:rFonts w:ascii="宋体" w:hAnsi="宋体" w:cs="宋体"/>
          <w:color w:val="000000"/>
          <w:spacing w:val="-3"/>
          <w:sz w:val="24"/>
          <w:highlight w:val="none"/>
        </w:rPr>
      </w:pPr>
      <w:r>
        <w:rPr>
          <w:rFonts w:ascii="宋体" w:hAnsi="宋体" w:cs="宋体"/>
          <w:color w:val="000000"/>
          <w:spacing w:val="-3"/>
          <w:sz w:val="24"/>
          <w:highlight w:val="none"/>
        </w:rPr>
        <w:t xml:space="preserve">委托代理人联系电话：(手机) </w:t>
      </w:r>
      <w:r>
        <w:rPr>
          <w:rFonts w:hint="eastAsia" w:ascii="宋体" w:hAnsi="宋体" w:cs="宋体"/>
          <w:color w:val="000000"/>
          <w:spacing w:val="-3"/>
          <w:sz w:val="24"/>
          <w:highlight w:val="none"/>
          <w:u w:val="single"/>
          <w:lang w:val="en-US" w:eastAsia="zh-CN"/>
        </w:rPr>
        <w:t xml:space="preserve">                 </w:t>
      </w:r>
      <w:r>
        <w:rPr>
          <w:rFonts w:ascii="宋体" w:hAnsi="宋体" w:cs="宋体"/>
          <w:color w:val="000000"/>
          <w:spacing w:val="-3"/>
          <w:sz w:val="24"/>
          <w:highlight w:val="none"/>
        </w:rPr>
        <w:t xml:space="preserve">                     </w:t>
      </w:r>
      <w:r/>
    </w:p>
    <w:p>
      <w:pPr>
        <w:ind w:left="598" w:right="1836"/>
        <w:spacing w:before="292" w:line="415" w:lineRule="auto"/>
        <w:rPr>
          <w:rFonts w:ascii="宋体" w:hAnsi="宋体" w:cs="宋体"/>
          <w:color w:val="000000"/>
          <w:spacing w:val="-3"/>
          <w:sz w:val="24"/>
          <w:highlight w:val="none"/>
        </w:rPr>
      </w:pPr>
      <w:r>
        <w:rPr>
          <w:rFonts w:ascii="宋体" w:hAnsi="宋体" w:cs="宋体"/>
          <w:color w:val="000000"/>
          <w:spacing w:val="-3"/>
          <w:sz w:val="24"/>
          <w:highlight w:val="none"/>
        </w:rPr>
        <w:t xml:space="preserve">法定代表人(负责人)签章：</w:t>
      </w:r>
      <w:r>
        <w:rPr>
          <w:rFonts w:hint="eastAsia" w:ascii="宋体" w:hAnsi="宋体" w:cs="宋体"/>
          <w:color w:val="000000"/>
          <w:spacing w:val="-3"/>
          <w:sz w:val="24"/>
          <w:highlight w:val="none"/>
          <w:u w:val="single"/>
          <w:lang w:val="en-US" w:eastAsia="zh-CN"/>
        </w:rPr>
        <w:t xml:space="preserve">                    </w:t>
      </w:r>
      <w:r>
        <w:rPr>
          <w:rFonts w:ascii="宋体" w:hAnsi="宋体" w:cs="宋体"/>
          <w:color w:val="000000"/>
          <w:spacing w:val="-3"/>
          <w:sz w:val="24"/>
          <w:highlight w:val="none"/>
        </w:rPr>
        <w:t xml:space="preserve">                  </w:t>
      </w:r>
      <w:r/>
    </w:p>
    <w:p>
      <w:pPr>
        <w:spacing w:line="263" w:lineRule="auto"/>
        <w:rPr>
          <w:rFonts w:ascii="Arial"/>
          <w:color w:val="000000"/>
          <w:sz w:val="24"/>
          <w:highlight w:val="none"/>
        </w:rPr>
      </w:pPr>
      <w:r>
        <w:rPr>
          <w:rFonts w:ascii="Arial"/>
          <w:color w:val="000000"/>
          <w:sz w:val="24"/>
          <w:highlight w:val="none"/>
        </w:rPr>
      </w:r>
      <w:r/>
    </w:p>
    <w:p>
      <w:pPr>
        <w:spacing w:line="263" w:lineRule="auto"/>
        <w:rPr>
          <w:rFonts w:ascii="Arial"/>
          <w:color w:val="000000"/>
          <w:sz w:val="24"/>
          <w:highlight w:val="none"/>
        </w:rPr>
      </w:pPr>
      <w:r>
        <w:rPr>
          <w:rFonts w:ascii="Arial"/>
          <w:color w:val="000000"/>
          <w:sz w:val="24"/>
          <w:highlight w:val="none"/>
        </w:rPr>
      </w:r>
      <w:r/>
    </w:p>
    <w:p>
      <w:pPr>
        <w:spacing w:line="263" w:lineRule="auto"/>
        <w:rPr>
          <w:rFonts w:ascii="Arial"/>
          <w:color w:val="000000"/>
          <w:sz w:val="24"/>
          <w:highlight w:val="none"/>
        </w:rPr>
      </w:pPr>
      <w:r>
        <w:rPr>
          <w:rFonts w:ascii="Arial"/>
          <w:color w:val="000000"/>
          <w:sz w:val="24"/>
          <w:highlight w:val="none"/>
        </w:rPr>
      </w:r>
      <w:r/>
    </w:p>
    <w:p>
      <w:pPr>
        <w:spacing w:line="264" w:lineRule="auto"/>
        <w:rPr>
          <w:rFonts w:ascii="Arial"/>
          <w:color w:val="000000"/>
          <w:sz w:val="24"/>
          <w:highlight w:val="none"/>
        </w:rPr>
      </w:pPr>
      <w:r>
        <w:rPr>
          <w:rFonts w:ascii="Arial"/>
          <w:color w:val="000000"/>
          <w:sz w:val="24"/>
          <w:highlight w:val="none"/>
        </w:rPr>
      </w:r>
      <w:r/>
    </w:p>
    <w:p>
      <w:pPr>
        <w:spacing w:line="264" w:lineRule="auto"/>
        <w:rPr>
          <w:rFonts w:ascii="Arial"/>
          <w:color w:val="000000"/>
          <w:sz w:val="24"/>
          <w:highlight w:val="none"/>
        </w:rPr>
      </w:pPr>
      <w:r>
        <w:rPr>
          <w:rFonts w:ascii="Arial"/>
          <w:color w:val="000000"/>
          <w:sz w:val="24"/>
          <w:highlight w:val="none"/>
        </w:rPr>
      </w:r>
      <w:r/>
    </w:p>
    <w:p>
      <w:pPr>
        <w:spacing w:line="264" w:lineRule="auto"/>
        <w:rPr>
          <w:rFonts w:ascii="Arial"/>
          <w:color w:val="000000"/>
          <w:sz w:val="24"/>
          <w:highlight w:val="none"/>
        </w:rPr>
      </w:pPr>
      <w:r>
        <w:rPr>
          <w:rFonts w:ascii="Arial"/>
          <w:color w:val="000000"/>
          <w:sz w:val="24"/>
          <w:highlight w:val="none"/>
        </w:rPr>
      </w:r>
      <w:r/>
    </w:p>
    <w:p>
      <w:pPr>
        <w:spacing w:line="264" w:lineRule="auto"/>
        <w:rPr>
          <w:rFonts w:ascii="Arial"/>
          <w:color w:val="000000"/>
          <w:sz w:val="24"/>
          <w:highlight w:val="none"/>
        </w:rPr>
      </w:pPr>
      <w:r>
        <w:rPr>
          <w:rFonts w:ascii="Arial"/>
          <w:color w:val="000000"/>
          <w:sz w:val="24"/>
          <w:highlight w:val="none"/>
        </w:rPr>
      </w:r>
      <w:r/>
    </w:p>
    <w:p>
      <w:pPr>
        <w:spacing w:line="264" w:lineRule="auto"/>
        <w:rPr>
          <w:rFonts w:ascii="Arial"/>
          <w:color w:val="000000"/>
          <w:sz w:val="24"/>
          <w:highlight w:val="none"/>
        </w:rPr>
      </w:pPr>
      <w:r>
        <w:rPr>
          <w:rFonts w:ascii="Arial"/>
          <w:color w:val="000000"/>
          <w:sz w:val="24"/>
          <w:highlight w:val="none"/>
        </w:rPr>
      </w:r>
      <w:r/>
    </w:p>
    <w:p>
      <w:pPr>
        <w:spacing w:line="264" w:lineRule="auto"/>
        <w:rPr>
          <w:rFonts w:ascii="Arial"/>
          <w:color w:val="000000"/>
          <w:sz w:val="24"/>
          <w:highlight w:val="none"/>
        </w:rPr>
      </w:pPr>
      <w:r>
        <w:rPr>
          <w:rFonts w:ascii="Arial"/>
          <w:color w:val="000000"/>
          <w:sz w:val="24"/>
          <w:highlight w:val="none"/>
        </w:rPr>
      </w:r>
      <w:r/>
    </w:p>
    <w:p>
      <w:pPr>
        <w:ind w:firstLine="532"/>
        <w:spacing w:before="91" w:line="624" w:lineRule="exact"/>
        <w:rPr>
          <w:rFonts w:ascii="宋体" w:hAnsi="宋体" w:cs="宋体"/>
          <w:color w:val="000000"/>
          <w:sz w:val="24"/>
          <w:highlight w:val="none"/>
        </w:rPr>
      </w:pPr>
      <w:r>
        <w:rPr>
          <w:rFonts w:ascii="宋体" w:hAnsi="宋体" w:cs="宋体"/>
          <w:color w:val="000000"/>
          <w:spacing w:val="13"/>
          <w:position w:val="26"/>
          <w:sz w:val="24"/>
          <w:highlight w:val="none"/>
        </w:rPr>
        <w:t xml:space="preserve">供</w:t>
      </w:r>
      <w:r>
        <w:rPr>
          <w:rFonts w:ascii="宋体" w:hAnsi="宋体" w:cs="宋体"/>
          <w:color w:val="000000"/>
          <w:spacing w:val="11"/>
          <w:position w:val="26"/>
          <w:sz w:val="24"/>
          <w:highlight w:val="none"/>
        </w:rPr>
        <w:t xml:space="preserve">应商名称(公章)：</w:t>
      </w:r>
      <w:r/>
    </w:p>
    <w:p>
      <w:pPr>
        <w:ind w:firstLine="532"/>
        <w:spacing w:before="91" w:line="624" w:lineRule="exact"/>
        <w:rPr>
          <w:rFonts w:ascii="宋体" w:hAnsi="宋体" w:cs="宋体"/>
          <w:color w:val="000000"/>
          <w:spacing w:val="13"/>
          <w:position w:val="26"/>
          <w:sz w:val="24"/>
          <w:highlight w:val="none"/>
        </w:rPr>
      </w:pPr>
      <w:r>
        <w:rPr>
          <w:rFonts w:ascii="宋体" w:hAnsi="宋体" w:cs="宋体"/>
          <w:color w:val="000000"/>
          <w:spacing w:val="13"/>
          <w:position w:val="26"/>
          <w:sz w:val="24"/>
          <w:highlight w:val="none"/>
        </w:rPr>
        <w:t xml:space="preserve">日     期：</w:t>
      </w:r>
      <w:r/>
    </w:p>
    <w:p>
      <w:pPr>
        <w:ind w:firstLine="532"/>
        <w:spacing w:before="91" w:line="624" w:lineRule="exact"/>
        <w:rPr>
          <w:rFonts w:ascii="宋体" w:hAnsi="宋体" w:cs="宋体"/>
          <w:color w:val="000000"/>
          <w:spacing w:val="13"/>
          <w:position w:val="26"/>
          <w:sz w:val="24"/>
          <w:highlight w:val="none"/>
        </w:rPr>
      </w:pPr>
      <w:r>
        <w:rPr>
          <w:rFonts w:ascii="宋体" w:hAnsi="宋体" w:cs="宋体"/>
          <w:color w:val="000000"/>
          <w:spacing w:val="13"/>
          <w:position w:val="26"/>
          <w:sz w:val="24"/>
          <w:highlight w:val="none"/>
        </w:rPr>
        <w:t xml:space="preserve">附：委托代理人居民身份证扫描件</w:t>
      </w:r>
      <w:r/>
    </w:p>
    <w:p>
      <w:pPr>
        <w:ind w:left="40"/>
        <w:spacing w:before="269" w:line="360" w:lineRule="auto"/>
        <w:rPr>
          <w:rFonts w:ascii="宋体" w:hAnsi="宋体" w:cs="宋体"/>
          <w:color w:val="000000"/>
          <w:sz w:val="24"/>
          <w:highlight w:val="none"/>
        </w:rPr>
      </w:pPr>
      <w:r>
        <w:rPr>
          <w:rFonts w:ascii="宋体" w:hAnsi="宋体" w:cs="宋体"/>
          <w:b/>
          <w:bCs/>
          <w:color w:val="000000"/>
          <w:spacing w:val="-4"/>
          <w:sz w:val="24"/>
          <w:highlight w:val="none"/>
          <w:u w:val="single"/>
        </w:rPr>
        <w:t xml:space="preserve">注：“法定代表人 (负责人)”授权委托其他人</w:t>
      </w:r>
      <w:r>
        <w:rPr>
          <w:rFonts w:ascii="宋体" w:hAnsi="宋体" w:cs="宋体"/>
          <w:b/>
          <w:bCs/>
          <w:color w:val="000000"/>
          <w:spacing w:val="-5"/>
          <w:sz w:val="24"/>
          <w:highlight w:val="none"/>
          <w:u w:val="single"/>
        </w:rPr>
        <w:t xml:space="preserve">磋商的，须填写法定代表人身份证</w:t>
      </w:r>
      <w:r>
        <w:rPr>
          <w:rFonts w:ascii="宋体" w:hAnsi="宋体" w:cs="宋体"/>
          <w:b/>
          <w:bCs/>
          <w:color w:val="000000"/>
          <w:spacing w:val="-6"/>
          <w:sz w:val="24"/>
          <w:highlight w:val="none"/>
          <w:u w:val="single"/>
        </w:rPr>
        <w:t xml:space="preserve">明书</w:t>
      </w:r>
      <w:r>
        <w:rPr>
          <w:rFonts w:ascii="宋体" w:hAnsi="宋体" w:cs="宋体"/>
          <w:b/>
          <w:bCs/>
          <w:color w:val="000000"/>
          <w:spacing w:val="-5"/>
          <w:sz w:val="24"/>
          <w:highlight w:val="none"/>
          <w:u w:val="single"/>
        </w:rPr>
        <w:t xml:space="preserve">和</w:t>
      </w:r>
      <w:r>
        <w:rPr>
          <w:rFonts w:ascii="宋体" w:hAnsi="宋体" w:cs="宋体"/>
          <w:b/>
          <w:bCs/>
          <w:color w:val="000000"/>
          <w:spacing w:val="-3"/>
          <w:sz w:val="24"/>
          <w:highlight w:val="none"/>
          <w:u w:val="single"/>
        </w:rPr>
        <w:t xml:space="preserve">本授权委托书</w:t>
      </w:r>
      <w:r>
        <w:rPr>
          <w:rFonts w:hint="eastAsia" w:ascii="宋体" w:hAnsi="宋体" w:cs="宋体"/>
          <w:b/>
          <w:bCs/>
          <w:color w:val="000000"/>
          <w:spacing w:val="-3"/>
          <w:sz w:val="24"/>
          <w:highlight w:val="none"/>
          <w:u w:val="single"/>
          <w:lang w:eastAsia="zh-CN"/>
        </w:rPr>
        <w:t xml:space="preserve">，</w:t>
      </w:r>
      <w:r>
        <w:rPr>
          <w:rFonts w:hint="eastAsia" w:ascii="宋体" w:hAnsi="宋体" w:cs="宋体"/>
          <w:b/>
          <w:bCs/>
          <w:color w:val="000000"/>
          <w:spacing w:val="-3"/>
          <w:sz w:val="24"/>
          <w:highlight w:val="none"/>
          <w:u w:val="single"/>
          <w:lang w:val="en-US" w:eastAsia="zh-CN"/>
        </w:rPr>
        <w:t xml:space="preserve">否则投标无效</w:t>
      </w:r>
      <w:r>
        <w:rPr>
          <w:rFonts w:ascii="宋体" w:hAnsi="宋体" w:cs="宋体"/>
          <w:color w:val="000000"/>
          <w:spacing w:val="-3"/>
          <w:sz w:val="24"/>
          <w:highlight w:val="none"/>
        </w:rPr>
        <w:t xml:space="preserve">。</w:t>
      </w:r>
      <w:r/>
    </w:p>
    <w:p>
      <w:pPr>
        <w:rPr>
          <w:color w:val="000000"/>
          <w:sz w:val="24"/>
          <w:highlight w:val="none"/>
        </w:rPr>
        <w:sectPr>
          <w:footerReference w:type="default" r:id="rId31"/>
          <w:footnotePr/>
          <w:endnotePr/>
          <w:type w:val="nextPage"/>
          <w:pgSz w:w="11907" w:h="16839" w:orient="portrait"/>
          <w:pgMar w:top="1125" w:right="1238" w:bottom="1391" w:left="1240" w:header="1111" w:footer="1229" w:gutter="0"/>
          <w:cols w:num="1" w:sep="0" w:space="1701" w:equalWidth="1"/>
          <w:docGrid w:linePitch="360"/>
        </w:sectPr>
      </w:pPr>
      <w:r>
        <w:rPr>
          <w:color w:val="000000"/>
          <w:sz w:val="24"/>
          <w:highlight w:val="none"/>
        </w:rPr>
      </w:r>
      <w:r/>
    </w:p>
    <w:p>
      <w:pPr>
        <w:ind w:left="0" w:firstLine="0"/>
        <w:jc w:val="center"/>
        <w:spacing w:before="91" w:line="219" w:lineRule="auto"/>
        <w:rPr>
          <w:rFonts w:hint="default" w:ascii="宋体" w:hAnsi="宋体" w:eastAsia="宋体" w:cs="宋体"/>
          <w:color w:val="000000"/>
          <w:spacing w:val="4"/>
          <w:sz w:val="28"/>
          <w:szCs w:val="28"/>
          <w:highlight w:val="none"/>
          <w:lang w:val="en-US" w:eastAsia="zh-CN"/>
        </w:rPr>
        <w:outlineLvl w:val="2"/>
      </w:pPr>
      <w:r>
        <w:rPr>
          <w:rFonts w:hint="eastAsia" w:ascii="宋体" w:hAnsi="宋体" w:eastAsia="宋体" w:cs="宋体"/>
          <w:color w:val="000000"/>
          <w:spacing w:val="4"/>
          <w:sz w:val="28"/>
          <w:szCs w:val="28"/>
          <w:highlight w:val="none"/>
          <w:lang w:val="en-US" w:eastAsia="zh-CN"/>
        </w:rPr>
        <w:t xml:space="preserve">(十一)</w:t>
      </w:r>
      <w:r>
        <w:rPr>
          <w:rFonts w:hint="default" w:ascii="宋体" w:hAnsi="宋体" w:eastAsia="宋体" w:cs="宋体"/>
          <w:color w:val="000000"/>
          <w:spacing w:val="4"/>
          <w:sz w:val="28"/>
          <w:szCs w:val="28"/>
          <w:highlight w:val="none"/>
          <w:lang w:val="en-US" w:eastAsia="zh-CN"/>
        </w:rPr>
        <w:t xml:space="preserve">资格承诺函</w:t>
      </w:r>
      <w:r/>
    </w:p>
    <w:p>
      <w:pPr>
        <w:pStyle w:val="1745"/>
        <w:jc w:val="center"/>
        <w:spacing w:line="560" w:lineRule="atLeast"/>
        <w:shd w:val="clear" w:color="auto" w:fill="ffffff"/>
        <w:widowControl/>
        <w:rPr>
          <w:rStyle w:val="1488"/>
          <w:rFonts w:ascii="宋体" w:hAnsi="宋体" w:eastAsia="宋体" w:cs="宋体"/>
          <w:sz w:val="44"/>
          <w:szCs w:val="44"/>
          <w:highlight w:val="none"/>
        </w:rPr>
      </w:pPr>
      <w:r>
        <w:rPr>
          <w:rFonts w:ascii="宋体" w:hAnsi="宋体" w:eastAsia="宋体" w:cs="宋体"/>
          <w:sz w:val="44"/>
          <w:szCs w:val="44"/>
          <w:highlight w:val="none"/>
        </w:rPr>
      </w:r>
      <w:r/>
    </w:p>
    <w:p>
      <w:pPr>
        <w:pStyle w:val="1745"/>
        <w:ind w:firstLine="640"/>
        <w:jc w:val="left"/>
        <w:spacing w:line="560" w:lineRule="exact"/>
        <w:shd w:val="clear" w:color="auto" w:fill="ffffff"/>
        <w:widowControl/>
        <w:rPr>
          <w:rStyle w:val="1488"/>
          <w:rFonts w:ascii="宋体" w:hAnsi="宋体" w:eastAsia="宋体" w:cs="宋体"/>
          <w:sz w:val="24"/>
          <w:szCs w:val="24"/>
          <w:highlight w:val="none"/>
        </w:rPr>
      </w:pPr>
      <w:r>
        <w:rPr>
          <w:rStyle w:val="1488"/>
          <w:rFonts w:hint="eastAsia" w:ascii="宋体" w:hAnsi="宋体" w:eastAsia="宋体" w:cs="宋体"/>
          <w:sz w:val="24"/>
          <w:szCs w:val="24"/>
          <w:highlight w:val="none"/>
        </w:rPr>
        <w:t xml:space="preserve">致：</w:t>
      </w:r>
      <w:r>
        <w:rPr>
          <w:rStyle w:val="1488"/>
          <w:rFonts w:hint="eastAsia" w:ascii="宋体" w:hAnsi="宋体" w:cs="宋体"/>
          <w:sz w:val="24"/>
          <w:szCs w:val="24"/>
          <w:highlight w:val="none"/>
          <w:u w:val="single"/>
          <w:lang w:val="en-US" w:eastAsia="zh-CN"/>
        </w:rPr>
        <w:t xml:space="preserve">         </w:t>
      </w:r>
      <w:r>
        <w:rPr>
          <w:rStyle w:val="1488"/>
          <w:rFonts w:hint="eastAsia" w:ascii="宋体" w:hAnsi="宋体" w:eastAsia="宋体" w:cs="宋体"/>
          <w:strike w:val="0"/>
          <w:sz w:val="24"/>
          <w:szCs w:val="24"/>
          <w:highlight w:val="none"/>
          <w:u w:val="single"/>
        </w:rPr>
        <w:t xml:space="preserve">（采购人、采购代理机构）</w:t>
      </w:r>
      <w:r/>
    </w:p>
    <w:p>
      <w:pPr>
        <w:pStyle w:val="1745"/>
        <w:ind w:firstLine="640"/>
        <w:jc w:val="left"/>
        <w:spacing w:line="560" w:lineRule="exact"/>
        <w:shd w:val="clear" w:color="auto" w:fill="ffffff"/>
        <w:widowControl/>
        <w:rPr>
          <w:rStyle w:val="1488"/>
          <w:rFonts w:ascii="宋体" w:hAnsi="宋体" w:eastAsia="宋体" w:cs="宋体"/>
          <w:sz w:val="24"/>
          <w:szCs w:val="24"/>
          <w:highlight w:val="none"/>
        </w:rPr>
      </w:pPr>
      <w:r>
        <w:rPr>
          <w:rStyle w:val="1488"/>
          <w:rFonts w:hint="eastAsia" w:ascii="宋体" w:hAnsi="宋体" w:eastAsia="宋体" w:cs="宋体"/>
          <w:sz w:val="24"/>
          <w:szCs w:val="24"/>
          <w:highlight w:val="none"/>
        </w:rPr>
        <w:t xml:space="preserve">我单位参与</w:t>
      </w:r>
      <w:r>
        <w:rPr>
          <w:rStyle w:val="1488"/>
          <w:rFonts w:hint="eastAsia" w:ascii="宋体" w:hAnsi="宋体" w:cs="宋体"/>
          <w:sz w:val="24"/>
          <w:szCs w:val="24"/>
          <w:highlight w:val="none"/>
          <w:u w:val="single"/>
          <w:lang w:val="en-US" w:eastAsia="zh-CN"/>
        </w:rPr>
        <w:t xml:space="preserve">          </w:t>
      </w:r>
      <w:r>
        <w:rPr>
          <w:rStyle w:val="1488"/>
          <w:rFonts w:hint="eastAsia" w:ascii="宋体" w:hAnsi="宋体" w:eastAsia="宋体" w:cs="宋体"/>
          <w:sz w:val="24"/>
          <w:szCs w:val="24"/>
          <w:highlight w:val="none"/>
          <w:u w:val="single"/>
        </w:rPr>
        <w:t xml:space="preserve">（项目名称）</w:t>
      </w:r>
      <w:r>
        <w:rPr>
          <w:rStyle w:val="1488"/>
          <w:rFonts w:hint="eastAsia" w:ascii="宋体" w:hAnsi="宋体" w:cs="宋体"/>
          <w:sz w:val="24"/>
          <w:szCs w:val="24"/>
          <w:highlight w:val="none"/>
          <w:u w:val="single"/>
          <w:lang w:val="en-US" w:eastAsia="zh-CN"/>
        </w:rPr>
        <w:t xml:space="preserve">       </w:t>
      </w:r>
      <w:r>
        <w:rPr>
          <w:rStyle w:val="1488"/>
          <w:rFonts w:hint="eastAsia" w:ascii="宋体" w:hAnsi="宋体" w:eastAsia="宋体" w:cs="宋体"/>
          <w:sz w:val="24"/>
          <w:szCs w:val="24"/>
          <w:highlight w:val="none"/>
          <w:u w:val="single"/>
        </w:rPr>
        <w:t xml:space="preserve">（项目编号）</w:t>
      </w:r>
      <w:r>
        <w:rPr>
          <w:rStyle w:val="1488"/>
          <w:rFonts w:hint="eastAsia" w:ascii="宋体" w:hAnsi="宋体" w:eastAsia="宋体" w:cs="宋体"/>
          <w:sz w:val="24"/>
          <w:szCs w:val="24"/>
          <w:highlight w:val="none"/>
        </w:rPr>
        <w:t xml:space="preserve">项目的政府采购活动，现承诺如下：</w:t>
      </w:r>
      <w:r/>
    </w:p>
    <w:p>
      <w:pPr>
        <w:pStyle w:val="1745"/>
        <w:ind w:firstLine="640"/>
        <w:jc w:val="left"/>
        <w:spacing w:line="560" w:lineRule="exact"/>
        <w:shd w:val="clear" w:color="auto" w:fill="ffffff"/>
        <w:widowControl/>
        <w:rPr>
          <w:rStyle w:val="1488"/>
          <w:rFonts w:ascii="宋体" w:hAnsi="宋体" w:eastAsia="宋体" w:cs="宋体"/>
          <w:sz w:val="24"/>
          <w:szCs w:val="24"/>
          <w:highlight w:val="none"/>
        </w:rPr>
      </w:pPr>
      <w:r>
        <w:rPr>
          <w:rStyle w:val="1488"/>
          <w:rFonts w:ascii="宋体" w:hAnsi="宋体" w:eastAsia="宋体" w:cs="宋体"/>
          <w:sz w:val="24"/>
          <w:szCs w:val="24"/>
          <w:highlight w:val="none"/>
        </w:rPr>
        <w:t xml:space="preserve">1</w:t>
      </w:r>
      <w:r>
        <w:rPr>
          <w:rStyle w:val="1488"/>
          <w:rFonts w:hint="eastAsia" w:ascii="宋体" w:hAnsi="宋体" w:eastAsia="宋体" w:cs="宋体"/>
          <w:sz w:val="24"/>
          <w:szCs w:val="24"/>
          <w:highlight w:val="none"/>
        </w:rPr>
        <w:t xml:space="preserve">.我方具有良好的商业信誉和健全的财务会计制度。</w:t>
      </w:r>
      <w:r/>
    </w:p>
    <w:p>
      <w:pPr>
        <w:pStyle w:val="1745"/>
        <w:ind w:firstLine="640"/>
        <w:jc w:val="left"/>
        <w:spacing w:line="560" w:lineRule="exact"/>
        <w:shd w:val="clear" w:color="auto" w:fill="ffffff"/>
        <w:widowControl/>
        <w:rPr>
          <w:rStyle w:val="1488"/>
          <w:rFonts w:ascii="宋体" w:hAnsi="宋体" w:eastAsia="宋体" w:cs="宋体"/>
          <w:sz w:val="24"/>
          <w:szCs w:val="24"/>
          <w:highlight w:val="none"/>
        </w:rPr>
      </w:pPr>
      <w:r>
        <w:rPr>
          <w:rStyle w:val="1488"/>
          <w:rFonts w:ascii="宋体" w:hAnsi="宋体" w:eastAsia="宋体" w:cs="宋体"/>
          <w:sz w:val="24"/>
          <w:szCs w:val="24"/>
          <w:highlight w:val="none"/>
        </w:rPr>
        <w:t xml:space="preserve">2</w:t>
      </w:r>
      <w:r>
        <w:rPr>
          <w:rStyle w:val="1488"/>
          <w:rFonts w:hint="eastAsia" w:ascii="宋体" w:hAnsi="宋体" w:eastAsia="宋体" w:cs="宋体"/>
          <w:sz w:val="24"/>
          <w:szCs w:val="24"/>
          <w:highlight w:val="none"/>
        </w:rPr>
        <w:t xml:space="preserve">.我方具有履行合同所必需的设备和专业技术能力。</w:t>
      </w:r>
      <w:r/>
    </w:p>
    <w:p>
      <w:pPr>
        <w:pStyle w:val="1745"/>
        <w:ind w:firstLine="640"/>
        <w:jc w:val="left"/>
        <w:spacing w:line="560" w:lineRule="exact"/>
        <w:shd w:val="clear" w:color="auto" w:fill="ffffff"/>
        <w:widowControl/>
        <w:rPr>
          <w:rStyle w:val="1488"/>
          <w:rFonts w:ascii="宋体" w:hAnsi="宋体" w:eastAsia="宋体" w:cs="宋体"/>
          <w:sz w:val="24"/>
          <w:szCs w:val="24"/>
          <w:highlight w:val="none"/>
        </w:rPr>
      </w:pPr>
      <w:r>
        <w:rPr>
          <w:rStyle w:val="1488"/>
          <w:rFonts w:ascii="宋体" w:hAnsi="宋体" w:eastAsia="宋体" w:cs="宋体"/>
          <w:sz w:val="24"/>
          <w:szCs w:val="24"/>
          <w:highlight w:val="none"/>
        </w:rPr>
        <w:t xml:space="preserve">3</w:t>
      </w:r>
      <w:r>
        <w:rPr>
          <w:rStyle w:val="1488"/>
          <w:rFonts w:hint="eastAsia" w:ascii="宋体" w:hAnsi="宋体" w:eastAsia="宋体" w:cs="宋体"/>
          <w:sz w:val="24"/>
          <w:szCs w:val="24"/>
          <w:highlight w:val="none"/>
        </w:rPr>
        <w:t xml:space="preserve">.我方具有依法缴纳税收和社会保障资金的良好记录。</w:t>
      </w:r>
      <w:r/>
    </w:p>
    <w:p>
      <w:pPr>
        <w:pStyle w:val="1745"/>
        <w:ind w:firstLine="640"/>
        <w:jc w:val="left"/>
        <w:spacing w:line="560" w:lineRule="exact"/>
        <w:shd w:val="clear" w:color="auto" w:fill="ffffff"/>
        <w:widowControl/>
        <w:rPr>
          <w:rStyle w:val="1488"/>
          <w:rFonts w:ascii="宋体" w:hAnsi="宋体" w:eastAsia="宋体" w:cs="宋体"/>
          <w:sz w:val="24"/>
          <w:szCs w:val="24"/>
          <w:highlight w:val="none"/>
        </w:rPr>
      </w:pPr>
      <w:r>
        <w:rPr>
          <w:rStyle w:val="1488"/>
          <w:rFonts w:ascii="宋体" w:hAnsi="宋体" w:eastAsia="宋体" w:cs="宋体"/>
          <w:sz w:val="24"/>
          <w:szCs w:val="24"/>
          <w:highlight w:val="none"/>
        </w:rPr>
        <w:t xml:space="preserve">4.</w:t>
      </w:r>
      <w:r>
        <w:rPr>
          <w:rStyle w:val="1488"/>
          <w:rFonts w:hint="eastAsia" w:ascii="宋体" w:hAnsi="宋体" w:eastAsia="宋体" w:cs="Times New Roman"/>
          <w:sz w:val="24"/>
          <w:szCs w:val="24"/>
          <w:highlight w:val="none"/>
        </w:rPr>
        <w:t xml:space="preserve">我方参加本项目采购活动前三年内，在经营活动中没有重大违法记录。</w:t>
      </w:r>
      <w:r/>
    </w:p>
    <w:p>
      <w:pPr>
        <w:pStyle w:val="1745"/>
        <w:ind w:firstLine="640"/>
        <w:jc w:val="left"/>
        <w:spacing w:line="560" w:lineRule="exact"/>
        <w:shd w:val="clear" w:color="auto" w:fill="ffffff"/>
        <w:widowControl/>
        <w:rPr>
          <w:rStyle w:val="1488"/>
          <w:rFonts w:ascii="宋体" w:hAnsi="宋体" w:eastAsia="宋体" w:cs="宋体"/>
          <w:sz w:val="24"/>
          <w:szCs w:val="24"/>
          <w:highlight w:val="none"/>
        </w:rPr>
      </w:pPr>
      <w:r>
        <w:rPr>
          <w:rStyle w:val="1488"/>
          <w:rFonts w:hint="eastAsia" w:ascii="宋体" w:hAnsi="宋体" w:eastAsia="宋体" w:cs="宋体"/>
          <w:sz w:val="24"/>
          <w:szCs w:val="24"/>
          <w:highlight w:val="none"/>
        </w:rPr>
        <w:t xml:space="preserve">若我单位承诺不实，自愿承担提供虚假材料谋取中标、成交的法律责任。</w:t>
      </w:r>
      <w:r/>
    </w:p>
    <w:p>
      <w:pPr>
        <w:pStyle w:val="1745"/>
        <w:ind w:firstLine="640"/>
        <w:jc w:val="left"/>
        <w:spacing w:line="560" w:lineRule="exact"/>
        <w:shd w:val="clear" w:color="auto" w:fill="ffffff"/>
        <w:widowControl/>
        <w:rPr>
          <w:rStyle w:val="1488"/>
          <w:rFonts w:ascii="宋体" w:hAnsi="宋体" w:eastAsia="宋体" w:cs="宋体"/>
          <w:sz w:val="24"/>
          <w:szCs w:val="24"/>
          <w:highlight w:val="none"/>
        </w:rPr>
      </w:pPr>
      <w:r>
        <w:rPr>
          <w:rFonts w:ascii="宋体" w:hAnsi="宋体" w:eastAsia="宋体" w:cs="宋体"/>
          <w:sz w:val="24"/>
          <w:szCs w:val="24"/>
          <w:highlight w:val="none"/>
        </w:rPr>
      </w:r>
      <w:r/>
    </w:p>
    <w:p>
      <w:pPr>
        <w:pStyle w:val="1745"/>
        <w:ind w:firstLine="640"/>
        <w:jc w:val="left"/>
        <w:spacing w:line="560" w:lineRule="exact"/>
        <w:shd w:val="clear" w:color="auto" w:fill="ffffff"/>
        <w:widowControl/>
        <w:rPr>
          <w:rStyle w:val="1488"/>
          <w:rFonts w:ascii="宋体" w:hAnsi="宋体" w:eastAsia="宋体" w:cs="宋体"/>
          <w:sz w:val="24"/>
          <w:szCs w:val="24"/>
          <w:highlight w:val="none"/>
        </w:rPr>
      </w:pPr>
      <w:r>
        <w:rPr>
          <w:rStyle w:val="1488"/>
          <w:rFonts w:hint="eastAsia" w:ascii="宋体" w:hAnsi="宋体" w:eastAsia="宋体" w:cs="宋体"/>
          <w:sz w:val="24"/>
          <w:szCs w:val="24"/>
          <w:highlight w:val="none"/>
        </w:rPr>
        <w:t xml:space="preserve">投标（响应）供应商（全称并盖章）：</w:t>
      </w:r>
      <w:r>
        <w:rPr>
          <w:rStyle w:val="1488"/>
          <w:rFonts w:hint="eastAsia" w:ascii="宋体" w:hAnsi="宋体" w:cs="宋体"/>
          <w:sz w:val="24"/>
          <w:szCs w:val="24"/>
          <w:highlight w:val="none"/>
          <w:u w:val="single"/>
          <w:lang w:val="en-US" w:eastAsia="zh-CN"/>
        </w:rPr>
        <w:t xml:space="preserve">          </w:t>
      </w:r>
      <w:r/>
    </w:p>
    <w:p>
      <w:pPr>
        <w:pStyle w:val="1745"/>
        <w:ind w:firstLine="640"/>
        <w:jc w:val="left"/>
        <w:spacing w:line="560" w:lineRule="exact"/>
        <w:shd w:val="clear" w:color="auto" w:fill="ffffff"/>
        <w:widowControl/>
        <w:rPr>
          <w:rStyle w:val="1488"/>
          <w:rFonts w:ascii="宋体" w:hAnsi="宋体" w:eastAsia="宋体" w:cs="宋体"/>
          <w:sz w:val="24"/>
          <w:szCs w:val="24"/>
          <w:highlight w:val="none"/>
        </w:rPr>
      </w:pPr>
      <w:r>
        <w:rPr>
          <w:rStyle w:val="1488"/>
          <w:rFonts w:hint="eastAsia" w:ascii="宋体" w:hAnsi="宋体" w:eastAsia="宋体" w:cs="宋体"/>
          <w:sz w:val="24"/>
          <w:szCs w:val="24"/>
          <w:highlight w:val="none"/>
        </w:rPr>
        <w:t xml:space="preserve">供应商法定代表人或授权代表（签字或签章）：</w:t>
      </w:r>
      <w:r>
        <w:rPr>
          <w:rStyle w:val="1488"/>
          <w:rFonts w:hint="eastAsia" w:ascii="宋体" w:hAnsi="宋体" w:cs="宋体"/>
          <w:sz w:val="24"/>
          <w:szCs w:val="24"/>
          <w:highlight w:val="none"/>
          <w:u w:val="single"/>
          <w:lang w:val="en-US" w:eastAsia="zh-CN"/>
        </w:rPr>
        <w:t xml:space="preserve">          </w:t>
      </w:r>
      <w:r/>
    </w:p>
    <w:p>
      <w:pPr>
        <w:pStyle w:val="1745"/>
        <w:ind w:firstLine="640"/>
        <w:jc w:val="left"/>
        <w:spacing w:line="560" w:lineRule="exact"/>
        <w:shd w:val="clear" w:color="auto" w:fill="ffffff"/>
        <w:widowControl/>
        <w:rPr>
          <w:rStyle w:val="1488"/>
          <w:rFonts w:ascii="宋体" w:hAnsi="宋体" w:eastAsia="宋体" w:cs="宋体"/>
          <w:sz w:val="24"/>
          <w:szCs w:val="24"/>
          <w:highlight w:val="none"/>
        </w:rPr>
      </w:pPr>
      <w:r>
        <w:rPr>
          <w:rStyle w:val="1488"/>
          <w:rFonts w:hint="eastAsia" w:ascii="宋体" w:hAnsi="宋体" w:eastAsia="宋体" w:cs="宋体"/>
          <w:sz w:val="24"/>
          <w:szCs w:val="24"/>
          <w:highlight w:val="none"/>
        </w:rPr>
        <w:t xml:space="preserve">日期：</w:t>
      </w:r>
      <w:r>
        <w:rPr>
          <w:rStyle w:val="1488"/>
          <w:rFonts w:hint="eastAsia" w:ascii="宋体" w:hAnsi="宋体" w:eastAsia="宋体" w:cs="宋体"/>
          <w:sz w:val="24"/>
          <w:szCs w:val="24"/>
          <w:highlight w:val="none"/>
          <w:u w:val="none"/>
        </w:rPr>
        <w:t xml:space="preserve">_</w:t>
      </w:r>
      <w:r>
        <w:rPr>
          <w:rStyle w:val="1488"/>
          <w:rFonts w:ascii="宋体" w:hAnsi="宋体" w:eastAsia="宋体" w:cs="宋体"/>
          <w:sz w:val="24"/>
          <w:szCs w:val="24"/>
          <w:highlight w:val="none"/>
          <w:u w:val="none"/>
        </w:rPr>
        <w:t xml:space="preserve">__________</w:t>
      </w:r>
      <w:r/>
    </w:p>
    <w:p>
      <w:pPr>
        <w:pStyle w:val="1745"/>
        <w:ind w:firstLine="640"/>
        <w:jc w:val="left"/>
        <w:spacing w:line="560" w:lineRule="exact"/>
        <w:shd w:val="clear" w:color="auto" w:fill="ffffff"/>
        <w:widowControl/>
        <w:rPr>
          <w:rStyle w:val="1488"/>
          <w:rFonts w:ascii="宋体" w:hAnsi="宋体" w:eastAsia="宋体" w:cs="宋体"/>
          <w:sz w:val="24"/>
          <w:szCs w:val="24"/>
          <w:highlight w:val="none"/>
        </w:rPr>
      </w:pPr>
      <w:r>
        <w:rPr>
          <w:rFonts w:ascii="宋体" w:hAnsi="宋体" w:eastAsia="宋体" w:cs="宋体"/>
          <w:sz w:val="24"/>
          <w:szCs w:val="24"/>
          <w:highlight w:val="none"/>
        </w:rPr>
      </w:r>
      <w:r/>
    </w:p>
    <w:p>
      <w:pPr>
        <w:pStyle w:val="1745"/>
        <w:jc w:val="left"/>
        <w:spacing w:line="560" w:lineRule="exact"/>
        <w:shd w:val="clear" w:color="auto" w:fill="ffffff"/>
        <w:widowControl/>
        <w:rPr>
          <w:rStyle w:val="1488"/>
          <w:rFonts w:ascii="宋体" w:hAnsi="宋体" w:eastAsia="宋体" w:cs="宋体"/>
          <w:sz w:val="24"/>
          <w:szCs w:val="24"/>
          <w:highlight w:val="none"/>
        </w:rPr>
      </w:pPr>
      <w:r>
        <w:rPr>
          <w:rFonts w:ascii="宋体" w:hAnsi="宋体" w:eastAsia="宋体" w:cs="宋体"/>
          <w:sz w:val="24"/>
          <w:szCs w:val="24"/>
          <w:highlight w:val="none"/>
        </w:rPr>
      </w:r>
      <w:r/>
    </w:p>
    <w:p>
      <w:pPr>
        <w:pStyle w:val="1745"/>
        <w:jc w:val="left"/>
        <w:spacing w:line="560" w:lineRule="exact"/>
        <w:shd w:val="clear" w:color="auto" w:fill="ffffff"/>
        <w:widowControl/>
        <w:rPr>
          <w:rStyle w:val="1488"/>
          <w:rFonts w:ascii="宋体" w:hAnsi="宋体" w:eastAsia="宋体" w:cs="宋体"/>
          <w:sz w:val="24"/>
          <w:szCs w:val="24"/>
          <w:highlight w:val="none"/>
        </w:rPr>
      </w:pPr>
      <w:r>
        <w:rPr>
          <w:rStyle w:val="1488"/>
          <w:rFonts w:hint="eastAsia" w:ascii="宋体" w:hAnsi="宋体" w:eastAsia="宋体" w:cs="宋体"/>
          <w:sz w:val="24"/>
          <w:szCs w:val="24"/>
          <w:highlight w:val="none"/>
        </w:rPr>
        <w:t xml:space="preserve">说明：1.供应商可自行选择是否提供本承诺函，若不提供本承诺函的，应按采购文件要求提供相应的证明材料。</w:t>
      </w:r>
      <w:r/>
    </w:p>
    <w:p>
      <w:pPr>
        <w:pStyle w:val="1745"/>
        <w:ind w:firstLine="600"/>
        <w:jc w:val="left"/>
        <w:spacing w:line="560" w:lineRule="exact"/>
        <w:shd w:val="clear" w:color="auto" w:fill="ffffff"/>
        <w:widowControl/>
        <w:rPr>
          <w:rStyle w:val="1488"/>
          <w:rFonts w:ascii="宋体" w:hAnsi="宋体" w:eastAsia="宋体" w:cs="宋体"/>
          <w:sz w:val="24"/>
          <w:szCs w:val="24"/>
          <w:highlight w:val="none"/>
        </w:rPr>
      </w:pPr>
      <w:r>
        <w:rPr>
          <w:rStyle w:val="1488"/>
          <w:rFonts w:hint="eastAsia" w:ascii="宋体" w:hAnsi="宋体" w:eastAsia="宋体" w:cs="宋体"/>
          <w:sz w:val="24"/>
          <w:szCs w:val="24"/>
          <w:highlight w:val="none"/>
        </w:rPr>
        <w:t xml:space="preserve">2.供应商可删减承诺事项，删减的承诺事项须按采购文件要求提供相应的证明材料。比如删去本承诺函第</w:t>
      </w:r>
      <w:r>
        <w:rPr>
          <w:rStyle w:val="1488"/>
          <w:rFonts w:ascii="宋体" w:hAnsi="宋体" w:eastAsia="宋体" w:cs="宋体"/>
          <w:sz w:val="24"/>
          <w:szCs w:val="24"/>
          <w:highlight w:val="none"/>
        </w:rPr>
        <w:t xml:space="preserve">3</w:t>
      </w:r>
      <w:r>
        <w:rPr>
          <w:rStyle w:val="1488"/>
          <w:rFonts w:hint="eastAsia" w:ascii="宋体" w:hAnsi="宋体" w:eastAsia="宋体" w:cs="宋体"/>
          <w:sz w:val="24"/>
          <w:szCs w:val="24"/>
          <w:highlight w:val="none"/>
        </w:rPr>
        <w:t xml:space="preserve">项的，则应按采购文件要求提供依法缴纳税收和社会保障资金的良好记录。</w:t>
      </w:r>
      <w:r/>
    </w:p>
    <w:p>
      <w:pPr>
        <w:rPr>
          <w:color w:val="000000"/>
          <w:sz w:val="24"/>
          <w:szCs w:val="24"/>
          <w:highlight w:val="none"/>
        </w:rPr>
        <w:sectPr>
          <w:footnotePr/>
          <w:endnotePr/>
          <w:type w:val="nextPage"/>
          <w:pgSz w:w="11907" w:h="16839" w:orient="portrait"/>
          <w:pgMar w:top="1125" w:right="1238" w:bottom="1391" w:left="1240" w:header="1111" w:footer="1229" w:gutter="0"/>
          <w:cols w:num="1" w:sep="0" w:space="1701" w:equalWidth="1"/>
          <w:docGrid w:linePitch="360"/>
        </w:sectPr>
      </w:pPr>
      <w:r>
        <w:rPr>
          <w:color w:val="000000"/>
          <w:sz w:val="24"/>
          <w:szCs w:val="24"/>
          <w:highlight w:val="none"/>
        </w:rPr>
      </w:r>
      <w:r/>
    </w:p>
    <w:p>
      <w:pPr>
        <w:ind w:left="3769"/>
        <w:spacing w:before="101" w:line="225" w:lineRule="auto"/>
        <w:rPr>
          <w:rFonts w:ascii="宋体" w:hAnsi="宋体" w:cs="宋体"/>
          <w:color w:val="000000"/>
          <w:sz w:val="31"/>
          <w:szCs w:val="31"/>
          <w:highlight w:val="none"/>
        </w:rPr>
        <w:outlineLvl w:val="1"/>
      </w:pPr>
      <w:r/>
      <w:bookmarkStart w:id="191" w:name="_bookmark78"/>
      <w:r/>
      <w:bookmarkEnd w:id="191"/>
      <w:r>
        <w:rPr>
          <w:rFonts w:ascii="宋体" w:hAnsi="宋体" w:cs="宋体"/>
          <w:color w:val="000000"/>
          <w:spacing w:val="9"/>
          <w:sz w:val="31"/>
          <w:szCs w:val="31"/>
          <w:highlight w:val="none"/>
        </w:rPr>
        <w:t xml:space="preserve">二</w:t>
      </w:r>
      <w:r>
        <w:rPr>
          <w:rFonts w:ascii="宋体" w:hAnsi="宋体" w:cs="宋体"/>
          <w:color w:val="000000"/>
          <w:spacing w:val="6"/>
          <w:sz w:val="31"/>
          <w:szCs w:val="31"/>
          <w:highlight w:val="none"/>
        </w:rPr>
        <w:t xml:space="preserve">、技术部分</w:t>
      </w:r>
      <w:r/>
    </w:p>
    <w:p>
      <w:pPr>
        <w:rPr>
          <w:color w:val="000000"/>
          <w:highlight w:val="none"/>
        </w:rPr>
        <w:sectPr>
          <w:footerReference w:type="default" r:id="rId32"/>
          <w:footnotePr/>
          <w:endnotePr/>
          <w:type w:val="nextPage"/>
          <w:pgSz w:w="11907" w:h="16839" w:orient="portrait"/>
          <w:pgMar w:top="1125" w:right="1238" w:bottom="1392" w:left="1240" w:header="1111" w:footer="1229" w:gutter="0"/>
          <w:cols w:num="1" w:sep="0" w:space="1701" w:equalWidth="1"/>
          <w:docGrid w:linePitch="360"/>
        </w:sectPr>
      </w:pPr>
      <w:r>
        <w:rPr>
          <w:color w:val="000000"/>
          <w:highlight w:val="none"/>
        </w:rPr>
      </w:r>
      <w:r/>
    </w:p>
    <w:p>
      <w:pPr>
        <w:ind w:left="3932"/>
        <w:spacing w:before="91" w:line="223" w:lineRule="auto"/>
        <w:rPr>
          <w:rFonts w:ascii="宋体" w:hAnsi="宋体" w:cs="宋体"/>
          <w:color w:val="000000"/>
          <w:sz w:val="28"/>
          <w:szCs w:val="28"/>
          <w:highlight w:val="none"/>
        </w:rPr>
        <w:outlineLvl w:val="2"/>
      </w:pPr>
      <w:r/>
      <w:bookmarkStart w:id="192" w:name="_bookmark79"/>
      <w:r/>
      <w:bookmarkEnd w:id="192"/>
      <w:r>
        <w:rPr>
          <w:rFonts w:ascii="宋体" w:hAnsi="宋体" w:cs="宋体"/>
          <w:color w:val="000000"/>
          <w:spacing w:val="-10"/>
          <w:sz w:val="28"/>
          <w:szCs w:val="28"/>
          <w:highlight w:val="none"/>
        </w:rPr>
        <w:t xml:space="preserve">(</w:t>
      </w:r>
      <w:r>
        <w:rPr>
          <w:rFonts w:ascii="宋体" w:hAnsi="宋体" w:cs="宋体"/>
          <w:color w:val="000000"/>
          <w:spacing w:val="-8"/>
          <w:sz w:val="28"/>
          <w:szCs w:val="28"/>
          <w:highlight w:val="none"/>
        </w:rPr>
        <w:t xml:space="preserve">一)技术方案</w:t>
      </w:r>
      <w:r/>
    </w:p>
    <w:p>
      <w:pPr>
        <w:ind w:firstLine="480"/>
        <w:spacing w:line="360" w:lineRule="auto"/>
        <w:rPr>
          <w:rFonts w:hint="default" w:ascii="宋体" w:hAnsi="宋体" w:eastAsia="宋体" w:cs="宋体"/>
          <w:color w:val="000000"/>
          <w:sz w:val="24"/>
          <w:highlight w:val="none"/>
          <w:lang w:val="en-US" w:eastAsia="zh-CN"/>
        </w:rPr>
        <w:sectPr>
          <w:footerReference w:type="default" r:id="rId33"/>
          <w:footnotePr/>
          <w:endnotePr/>
          <w:type w:val="nextPage"/>
          <w:pgSz w:w="11907" w:h="16839" w:orient="portrait"/>
          <w:pgMar w:top="1125" w:right="1238" w:bottom="1392" w:left="1240" w:header="1111" w:footer="1229" w:gutter="0"/>
          <w:cols w:num="1" w:sep="0" w:space="1701" w:equalWidth="1"/>
          <w:docGrid w:linePitch="360"/>
        </w:sectPr>
      </w:pPr>
      <w:r>
        <w:rPr>
          <w:rFonts w:hint="eastAsia" w:ascii="宋体" w:hAnsi="宋体" w:eastAsia="宋体" w:cs="宋体"/>
          <w:color w:val="000000"/>
          <w:sz w:val="24"/>
          <w:highlight w:val="none"/>
          <w:lang w:eastAsia="zh-CN"/>
        </w:rPr>
        <w:t xml:space="preserve">技术部分对应评分标准“技术评估”，依次详述，格式自拟。</w:t>
      </w:r>
      <w:r/>
    </w:p>
    <w:p>
      <w:pPr>
        <w:ind w:left="3373"/>
        <w:spacing w:before="91" w:line="220" w:lineRule="auto"/>
        <w:rPr>
          <w:rFonts w:ascii="宋体" w:hAnsi="宋体" w:cs="宋体"/>
          <w:color w:val="000000"/>
          <w:sz w:val="28"/>
          <w:szCs w:val="28"/>
          <w:highlight w:val="none"/>
        </w:rPr>
        <w:outlineLvl w:val="2"/>
      </w:pPr>
      <w:r>
        <w:rPr>
          <w:rFonts w:ascii="宋体" w:hAnsi="宋体" w:cs="宋体"/>
          <w:color w:val="000000"/>
          <w:spacing w:val="-10"/>
          <w:sz w:val="28"/>
          <w:szCs w:val="28"/>
          <w:highlight w:val="none"/>
        </w:rPr>
        <w:t xml:space="preserve">(</w:t>
      </w:r>
      <w:r>
        <w:rPr>
          <w:rFonts w:ascii="宋体" w:hAnsi="宋体" w:cs="宋体"/>
          <w:color w:val="000000"/>
          <w:spacing w:val="-5"/>
          <w:sz w:val="28"/>
          <w:szCs w:val="28"/>
          <w:highlight w:val="none"/>
        </w:rPr>
        <w:t xml:space="preserve">二)技术响应及偏离表</w:t>
      </w:r>
      <w:r/>
    </w:p>
    <w:p>
      <w:pPr>
        <w:jc w:val="center"/>
        <w:spacing w:line="360" w:lineRule="auto"/>
        <w:rPr>
          <w:rFonts w:hint="eastAsia" w:ascii="宋体" w:hAnsi="宋体" w:cs="宋体"/>
          <w:color w:val="000000"/>
          <w:sz w:val="24"/>
          <w:highlight w:val="none"/>
        </w:rPr>
      </w:pPr>
      <w:r/>
      <w:bookmarkStart w:id="193" w:name="_bookmark80"/>
      <w:r/>
      <w:bookmarkEnd w:id="193"/>
      <w:r/>
      <w:r/>
    </w:p>
    <w:tbl>
      <w:tblPr>
        <w:tblStyle w:val="1489"/>
        <w:tblW w:w="7820"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65"/>
        <w:gridCol w:w="848"/>
        <w:gridCol w:w="1004"/>
        <w:gridCol w:w="1439"/>
        <w:gridCol w:w="1558"/>
        <w:gridCol w:w="2206"/>
      </w:tblGrid>
      <w:tr>
        <w:trPr>
          <w:jc w:val="center"/>
          <w:trHeight w:val="1033"/>
        </w:trPr>
        <w:tc>
          <w:tcPr>
            <w:tcW w:w="765" w:type="dxa"/>
            <w:vAlign w:val="center"/>
            <w:textDirection w:val="lrTb"/>
            <w:noWrap w:val="false"/>
          </w:tcPr>
          <w:p>
            <w:pPr>
              <w:jc w:val="center"/>
              <w:rPr>
                <w:rFonts w:hint="eastAsia"/>
                <w:color w:val="000000"/>
                <w:highlight w:val="none"/>
              </w:rPr>
            </w:pPr>
            <w:r>
              <w:rPr>
                <w:rFonts w:hint="eastAsia"/>
                <w:color w:val="000000"/>
                <w:highlight w:val="none"/>
              </w:rPr>
              <w:t xml:space="preserve">序号</w:t>
            </w:r>
            <w:r/>
          </w:p>
        </w:tc>
        <w:tc>
          <w:tcPr>
            <w:tcW w:w="848" w:type="dxa"/>
            <w:vAlign w:val="center"/>
            <w:textDirection w:val="lrTb"/>
            <w:noWrap w:val="false"/>
          </w:tcPr>
          <w:p>
            <w:pPr>
              <w:jc w:val="center"/>
              <w:rPr>
                <w:rFonts w:hint="eastAsia"/>
                <w:color w:val="000000"/>
                <w:highlight w:val="none"/>
              </w:rPr>
            </w:pPr>
            <w:r>
              <w:rPr>
                <w:rFonts w:hint="eastAsia"/>
                <w:color w:val="000000"/>
                <w:highlight w:val="none"/>
              </w:rPr>
              <w:t xml:space="preserve">名称</w:t>
            </w:r>
            <w:r/>
          </w:p>
        </w:tc>
        <w:tc>
          <w:tcPr>
            <w:tcW w:w="1004" w:type="dxa"/>
            <w:vAlign w:val="center"/>
            <w:textDirection w:val="lrTb"/>
            <w:noWrap w:val="false"/>
          </w:tcPr>
          <w:p>
            <w:pPr>
              <w:jc w:val="center"/>
              <w:rPr>
                <w:rFonts w:hint="eastAsia"/>
                <w:color w:val="000000"/>
                <w:highlight w:val="none"/>
              </w:rPr>
            </w:pPr>
            <w:r>
              <w:rPr>
                <w:rFonts w:hint="eastAsia"/>
                <w:color w:val="000000"/>
                <w:highlight w:val="none"/>
                <w:lang w:val="en-US" w:eastAsia="zh-CN"/>
              </w:rPr>
              <w:t xml:space="preserve">磋商</w:t>
            </w:r>
            <w:r>
              <w:rPr>
                <w:rFonts w:hint="eastAsia"/>
                <w:color w:val="000000"/>
                <w:highlight w:val="none"/>
              </w:rPr>
              <w:t xml:space="preserve">文件要求</w:t>
            </w:r>
            <w:r/>
          </w:p>
        </w:tc>
        <w:tc>
          <w:tcPr>
            <w:tcW w:w="1439" w:type="dxa"/>
            <w:vAlign w:val="center"/>
            <w:textDirection w:val="lrTb"/>
            <w:noWrap w:val="false"/>
          </w:tcPr>
          <w:p>
            <w:pPr>
              <w:jc w:val="center"/>
              <w:rPr>
                <w:rFonts w:hint="eastAsia"/>
                <w:color w:val="000000"/>
                <w:highlight w:val="none"/>
              </w:rPr>
            </w:pPr>
            <w:r>
              <w:rPr>
                <w:rFonts w:hint="eastAsia"/>
                <w:color w:val="000000"/>
                <w:highlight w:val="none"/>
              </w:rPr>
              <w:t xml:space="preserve">响应参数</w:t>
            </w:r>
            <w:r/>
          </w:p>
        </w:tc>
        <w:tc>
          <w:tcPr>
            <w:tcW w:w="1558" w:type="dxa"/>
            <w:vAlign w:val="center"/>
            <w:textDirection w:val="lrTb"/>
            <w:noWrap w:val="false"/>
          </w:tcPr>
          <w:p>
            <w:pPr>
              <w:jc w:val="center"/>
              <w:rPr>
                <w:rFonts w:hint="eastAsia"/>
                <w:color w:val="000000"/>
                <w:highlight w:val="none"/>
              </w:rPr>
            </w:pPr>
            <w:r>
              <w:rPr>
                <w:rFonts w:hint="eastAsia"/>
                <w:color w:val="000000"/>
                <w:highlight w:val="none"/>
              </w:rPr>
              <w:t xml:space="preserve">偏离情况(正偏离/无偏离/负偏离)</w:t>
            </w:r>
            <w:r/>
          </w:p>
        </w:tc>
        <w:tc>
          <w:tcPr>
            <w:tcW w:w="2206" w:type="dxa"/>
            <w:vAlign w:val="center"/>
            <w:textDirection w:val="lrTb"/>
            <w:noWrap w:val="false"/>
          </w:tcPr>
          <w:p>
            <w:pPr>
              <w:jc w:val="center"/>
              <w:rPr>
                <w:rFonts w:hint="eastAsia"/>
                <w:color w:val="000000"/>
                <w:highlight w:val="none"/>
              </w:rPr>
            </w:pPr>
            <w:r>
              <w:rPr>
                <w:rFonts w:hint="eastAsia"/>
                <w:color w:val="000000"/>
                <w:highlight w:val="none"/>
              </w:rPr>
              <w:t xml:space="preserve">备注(证明材料位置)</w:t>
            </w:r>
            <w:r/>
          </w:p>
        </w:tc>
      </w:tr>
      <w:tr>
        <w:trPr>
          <w:jc w:val="center"/>
          <w:trHeight w:val="416"/>
        </w:trPr>
        <w:tc>
          <w:tcPr>
            <w:tcW w:w="765" w:type="dxa"/>
            <w:vAlign w:val="center"/>
            <w:vMerge w:val="restart"/>
            <w:textDirection w:val="lrTb"/>
            <w:noWrap w:val="false"/>
          </w:tcPr>
          <w:p>
            <w:pPr>
              <w:jc w:val="center"/>
              <w:rPr>
                <w:rFonts w:hint="eastAsia"/>
                <w:color w:val="000000"/>
                <w:highlight w:val="none"/>
              </w:rPr>
            </w:pPr>
            <w:r>
              <w:rPr>
                <w:rFonts w:hint="eastAsia"/>
                <w:color w:val="000000"/>
                <w:highlight w:val="none"/>
              </w:rPr>
              <w:t xml:space="preserve">1</w:t>
            </w:r>
            <w:r/>
          </w:p>
        </w:tc>
        <w:tc>
          <w:tcPr>
            <w:tcW w:w="848" w:type="dxa"/>
            <w:vAlign w:val="center"/>
            <w:vMerge w:val="restart"/>
            <w:textDirection w:val="lrTb"/>
            <w:noWrap w:val="false"/>
          </w:tcPr>
          <w:p>
            <w:pPr>
              <w:jc w:val="center"/>
              <w:rPr>
                <w:rFonts w:hint="eastAsia"/>
                <w:color w:val="000000"/>
                <w:highlight w:val="none"/>
              </w:rPr>
            </w:pPr>
            <w:r>
              <w:rPr>
                <w:rFonts w:hint="eastAsia"/>
                <w:color w:val="000000"/>
                <w:highlight w:val="none"/>
              </w:rPr>
            </w:r>
            <w:r/>
          </w:p>
        </w:tc>
        <w:tc>
          <w:tcPr>
            <w:tcW w:w="1004" w:type="dxa"/>
            <w:vAlign w:val="center"/>
            <w:textDirection w:val="lrTb"/>
            <w:noWrap w:val="false"/>
          </w:tcPr>
          <w:p>
            <w:pPr>
              <w:jc w:val="center"/>
              <w:rPr>
                <w:rFonts w:hint="eastAsia"/>
                <w:color w:val="000000"/>
                <w:highlight w:val="none"/>
              </w:rPr>
            </w:pPr>
            <w:r>
              <w:rPr>
                <w:rFonts w:hint="eastAsia"/>
                <w:color w:val="000000"/>
                <w:highlight w:val="none"/>
              </w:rPr>
            </w:r>
            <w:r/>
          </w:p>
        </w:tc>
        <w:tc>
          <w:tcPr>
            <w:tcW w:w="1439" w:type="dxa"/>
            <w:vAlign w:val="center"/>
            <w:textDirection w:val="lrTb"/>
            <w:noWrap w:val="false"/>
          </w:tcPr>
          <w:p>
            <w:pPr>
              <w:jc w:val="center"/>
              <w:rPr>
                <w:rFonts w:hint="eastAsia"/>
                <w:color w:val="000000"/>
                <w:highlight w:val="none"/>
              </w:rPr>
            </w:pPr>
            <w:r>
              <w:rPr>
                <w:rFonts w:hint="eastAsia"/>
                <w:color w:val="000000"/>
                <w:highlight w:val="none"/>
              </w:rPr>
            </w:r>
            <w:r/>
          </w:p>
        </w:tc>
        <w:tc>
          <w:tcPr>
            <w:tcW w:w="1558" w:type="dxa"/>
            <w:vAlign w:val="center"/>
            <w:textDirection w:val="lrTb"/>
            <w:noWrap w:val="false"/>
          </w:tcPr>
          <w:p>
            <w:pPr>
              <w:jc w:val="center"/>
              <w:rPr>
                <w:rFonts w:hint="eastAsia"/>
                <w:color w:val="000000"/>
                <w:highlight w:val="none"/>
              </w:rPr>
            </w:pPr>
            <w:r>
              <w:rPr>
                <w:rFonts w:hint="eastAsia"/>
                <w:color w:val="000000"/>
                <w:highlight w:val="none"/>
              </w:rPr>
            </w:r>
            <w:r/>
          </w:p>
        </w:tc>
        <w:tc>
          <w:tcPr>
            <w:tcW w:w="2206" w:type="dxa"/>
            <w:vAlign w:val="center"/>
            <w:textDirection w:val="lrTb"/>
            <w:noWrap w:val="false"/>
          </w:tcPr>
          <w:p>
            <w:pPr>
              <w:jc w:val="center"/>
              <w:rPr>
                <w:rFonts w:hint="eastAsia"/>
                <w:color w:val="000000"/>
                <w:highlight w:val="none"/>
              </w:rPr>
            </w:pPr>
            <w:r>
              <w:rPr>
                <w:rFonts w:hint="eastAsia"/>
                <w:color w:val="000000"/>
                <w:highlight w:val="none"/>
              </w:rPr>
            </w:r>
            <w:r/>
          </w:p>
        </w:tc>
      </w:tr>
      <w:tr>
        <w:trPr>
          <w:jc w:val="center"/>
          <w:trHeight w:val="418"/>
        </w:trPr>
        <w:tc>
          <w:tcPr>
            <w:tcW w:w="765" w:type="dxa"/>
            <w:vAlign w:val="center"/>
            <w:vMerge w:val="continue"/>
            <w:textDirection w:val="lrTb"/>
            <w:noWrap w:val="false"/>
          </w:tcPr>
          <w:p>
            <w:pPr>
              <w:jc w:val="center"/>
              <w:rPr>
                <w:rFonts w:hint="eastAsia"/>
                <w:color w:val="000000"/>
                <w:highlight w:val="none"/>
              </w:rPr>
            </w:pPr>
            <w:r>
              <w:rPr>
                <w:rFonts w:hint="eastAsia"/>
                <w:color w:val="000000"/>
                <w:highlight w:val="none"/>
              </w:rPr>
            </w:r>
            <w:r/>
          </w:p>
        </w:tc>
        <w:tc>
          <w:tcPr>
            <w:tcW w:w="848" w:type="dxa"/>
            <w:vAlign w:val="center"/>
            <w:vMerge w:val="continue"/>
            <w:textDirection w:val="lrTb"/>
            <w:noWrap w:val="false"/>
          </w:tcPr>
          <w:p>
            <w:pPr>
              <w:jc w:val="center"/>
              <w:rPr>
                <w:rFonts w:hint="eastAsia"/>
                <w:color w:val="000000"/>
                <w:highlight w:val="none"/>
              </w:rPr>
            </w:pPr>
            <w:r>
              <w:rPr>
                <w:rFonts w:hint="eastAsia"/>
                <w:color w:val="000000"/>
                <w:highlight w:val="none"/>
              </w:rPr>
            </w:r>
            <w:r/>
          </w:p>
        </w:tc>
        <w:tc>
          <w:tcPr>
            <w:tcW w:w="1004" w:type="dxa"/>
            <w:vAlign w:val="center"/>
            <w:textDirection w:val="lrTb"/>
            <w:noWrap w:val="false"/>
          </w:tcPr>
          <w:p>
            <w:pPr>
              <w:jc w:val="center"/>
              <w:rPr>
                <w:rFonts w:hint="eastAsia"/>
                <w:color w:val="000000"/>
                <w:highlight w:val="none"/>
              </w:rPr>
            </w:pPr>
            <w:r>
              <w:rPr>
                <w:rFonts w:hint="eastAsia"/>
                <w:color w:val="000000"/>
                <w:highlight w:val="none"/>
              </w:rPr>
            </w:r>
            <w:r/>
          </w:p>
        </w:tc>
        <w:tc>
          <w:tcPr>
            <w:tcW w:w="1439" w:type="dxa"/>
            <w:vAlign w:val="center"/>
            <w:textDirection w:val="lrTb"/>
            <w:noWrap w:val="false"/>
          </w:tcPr>
          <w:p>
            <w:pPr>
              <w:jc w:val="center"/>
              <w:rPr>
                <w:rFonts w:hint="eastAsia"/>
                <w:color w:val="000000"/>
                <w:highlight w:val="none"/>
              </w:rPr>
            </w:pPr>
            <w:r>
              <w:rPr>
                <w:rFonts w:hint="eastAsia"/>
                <w:color w:val="000000"/>
                <w:highlight w:val="none"/>
              </w:rPr>
            </w:r>
            <w:r/>
          </w:p>
        </w:tc>
        <w:tc>
          <w:tcPr>
            <w:tcW w:w="1558" w:type="dxa"/>
            <w:vAlign w:val="center"/>
            <w:textDirection w:val="lrTb"/>
            <w:noWrap w:val="false"/>
          </w:tcPr>
          <w:p>
            <w:pPr>
              <w:jc w:val="center"/>
              <w:rPr>
                <w:rFonts w:hint="eastAsia"/>
                <w:color w:val="000000"/>
                <w:highlight w:val="none"/>
              </w:rPr>
            </w:pPr>
            <w:r>
              <w:rPr>
                <w:rFonts w:hint="eastAsia"/>
                <w:color w:val="000000"/>
                <w:highlight w:val="none"/>
              </w:rPr>
            </w:r>
            <w:r/>
          </w:p>
        </w:tc>
        <w:tc>
          <w:tcPr>
            <w:tcW w:w="2206" w:type="dxa"/>
            <w:vAlign w:val="center"/>
            <w:textDirection w:val="lrTb"/>
            <w:noWrap w:val="false"/>
          </w:tcPr>
          <w:p>
            <w:pPr>
              <w:jc w:val="center"/>
              <w:rPr>
                <w:rFonts w:hint="eastAsia"/>
                <w:color w:val="000000"/>
                <w:highlight w:val="none"/>
              </w:rPr>
            </w:pPr>
            <w:r>
              <w:rPr>
                <w:rFonts w:hint="eastAsia"/>
                <w:color w:val="000000"/>
                <w:highlight w:val="none"/>
              </w:rPr>
            </w:r>
            <w:r/>
          </w:p>
        </w:tc>
      </w:tr>
      <w:tr>
        <w:trPr>
          <w:jc w:val="center"/>
          <w:trHeight w:val="420"/>
        </w:trPr>
        <w:tc>
          <w:tcPr>
            <w:tcW w:w="765" w:type="dxa"/>
            <w:vAlign w:val="center"/>
            <w:vMerge w:val="continue"/>
            <w:textDirection w:val="lrTb"/>
            <w:noWrap w:val="false"/>
          </w:tcPr>
          <w:p>
            <w:pPr>
              <w:jc w:val="center"/>
              <w:rPr>
                <w:rFonts w:hint="eastAsia"/>
                <w:color w:val="000000"/>
                <w:highlight w:val="none"/>
              </w:rPr>
            </w:pPr>
            <w:r>
              <w:rPr>
                <w:rFonts w:hint="eastAsia"/>
                <w:color w:val="000000"/>
                <w:highlight w:val="none"/>
              </w:rPr>
            </w:r>
            <w:r/>
          </w:p>
        </w:tc>
        <w:tc>
          <w:tcPr>
            <w:tcW w:w="848" w:type="dxa"/>
            <w:vAlign w:val="center"/>
            <w:vMerge w:val="continue"/>
            <w:textDirection w:val="lrTb"/>
            <w:noWrap w:val="false"/>
          </w:tcPr>
          <w:p>
            <w:pPr>
              <w:jc w:val="center"/>
              <w:rPr>
                <w:rFonts w:hint="eastAsia"/>
                <w:color w:val="000000"/>
                <w:highlight w:val="none"/>
              </w:rPr>
            </w:pPr>
            <w:r>
              <w:rPr>
                <w:rFonts w:hint="eastAsia"/>
                <w:color w:val="000000"/>
                <w:highlight w:val="none"/>
              </w:rPr>
            </w:r>
            <w:r/>
          </w:p>
        </w:tc>
        <w:tc>
          <w:tcPr>
            <w:tcW w:w="1004" w:type="dxa"/>
            <w:vAlign w:val="center"/>
            <w:textDirection w:val="lrTb"/>
            <w:noWrap w:val="false"/>
          </w:tcPr>
          <w:p>
            <w:pPr>
              <w:jc w:val="center"/>
              <w:rPr>
                <w:rFonts w:hint="eastAsia"/>
                <w:color w:val="000000"/>
                <w:highlight w:val="none"/>
              </w:rPr>
            </w:pPr>
            <w:r>
              <w:rPr>
                <w:rFonts w:hint="eastAsia"/>
                <w:color w:val="000000"/>
                <w:highlight w:val="none"/>
              </w:rPr>
            </w:r>
            <w:r/>
          </w:p>
        </w:tc>
        <w:tc>
          <w:tcPr>
            <w:tcW w:w="1439" w:type="dxa"/>
            <w:vAlign w:val="center"/>
            <w:textDirection w:val="lrTb"/>
            <w:noWrap w:val="false"/>
          </w:tcPr>
          <w:p>
            <w:pPr>
              <w:jc w:val="center"/>
              <w:rPr>
                <w:rFonts w:hint="eastAsia"/>
                <w:color w:val="000000"/>
                <w:highlight w:val="none"/>
              </w:rPr>
            </w:pPr>
            <w:r>
              <w:rPr>
                <w:rFonts w:hint="eastAsia"/>
                <w:color w:val="000000"/>
                <w:highlight w:val="none"/>
              </w:rPr>
            </w:r>
            <w:r/>
          </w:p>
        </w:tc>
        <w:tc>
          <w:tcPr>
            <w:tcW w:w="1558" w:type="dxa"/>
            <w:vAlign w:val="center"/>
            <w:textDirection w:val="lrTb"/>
            <w:noWrap w:val="false"/>
          </w:tcPr>
          <w:p>
            <w:pPr>
              <w:jc w:val="center"/>
              <w:rPr>
                <w:rFonts w:hint="eastAsia"/>
                <w:color w:val="000000"/>
                <w:highlight w:val="none"/>
              </w:rPr>
            </w:pPr>
            <w:r>
              <w:rPr>
                <w:rFonts w:hint="eastAsia"/>
                <w:color w:val="000000"/>
                <w:highlight w:val="none"/>
              </w:rPr>
            </w:r>
            <w:r/>
          </w:p>
        </w:tc>
        <w:tc>
          <w:tcPr>
            <w:tcW w:w="2206" w:type="dxa"/>
            <w:vAlign w:val="center"/>
            <w:textDirection w:val="lrTb"/>
            <w:noWrap w:val="false"/>
          </w:tcPr>
          <w:p>
            <w:pPr>
              <w:jc w:val="center"/>
              <w:rPr>
                <w:rFonts w:hint="eastAsia"/>
                <w:color w:val="000000"/>
                <w:highlight w:val="none"/>
              </w:rPr>
            </w:pPr>
            <w:r>
              <w:rPr>
                <w:rFonts w:hint="eastAsia"/>
                <w:color w:val="000000"/>
                <w:highlight w:val="none"/>
              </w:rPr>
            </w:r>
            <w:r/>
          </w:p>
        </w:tc>
      </w:tr>
      <w:tr>
        <w:trPr>
          <w:jc w:val="center"/>
          <w:trHeight w:val="416"/>
        </w:trPr>
        <w:tc>
          <w:tcPr>
            <w:tcW w:w="765" w:type="dxa"/>
            <w:vAlign w:val="center"/>
            <w:vMerge w:val="restart"/>
            <w:textDirection w:val="lrTb"/>
            <w:noWrap w:val="false"/>
          </w:tcPr>
          <w:p>
            <w:pPr>
              <w:jc w:val="center"/>
              <w:rPr>
                <w:rFonts w:hint="eastAsia"/>
                <w:color w:val="000000"/>
                <w:highlight w:val="none"/>
              </w:rPr>
            </w:pPr>
            <w:r>
              <w:rPr>
                <w:rFonts w:hint="eastAsia"/>
                <w:color w:val="000000"/>
                <w:highlight w:val="none"/>
              </w:rPr>
              <w:t xml:space="preserve">2</w:t>
            </w:r>
            <w:r/>
          </w:p>
        </w:tc>
        <w:tc>
          <w:tcPr>
            <w:tcW w:w="848" w:type="dxa"/>
            <w:vAlign w:val="center"/>
            <w:vMerge w:val="restart"/>
            <w:textDirection w:val="lrTb"/>
            <w:noWrap w:val="false"/>
          </w:tcPr>
          <w:p>
            <w:pPr>
              <w:jc w:val="center"/>
              <w:rPr>
                <w:rFonts w:hint="eastAsia"/>
                <w:color w:val="000000"/>
                <w:highlight w:val="none"/>
              </w:rPr>
            </w:pPr>
            <w:r>
              <w:rPr>
                <w:rFonts w:hint="eastAsia"/>
                <w:color w:val="000000"/>
                <w:highlight w:val="none"/>
              </w:rPr>
            </w:r>
            <w:r/>
          </w:p>
        </w:tc>
        <w:tc>
          <w:tcPr>
            <w:tcW w:w="1004" w:type="dxa"/>
            <w:vAlign w:val="center"/>
            <w:textDirection w:val="lrTb"/>
            <w:noWrap w:val="false"/>
          </w:tcPr>
          <w:p>
            <w:pPr>
              <w:jc w:val="center"/>
              <w:rPr>
                <w:rFonts w:hint="eastAsia"/>
                <w:color w:val="000000"/>
                <w:highlight w:val="none"/>
              </w:rPr>
            </w:pPr>
            <w:r>
              <w:rPr>
                <w:rFonts w:hint="eastAsia"/>
                <w:color w:val="000000"/>
                <w:highlight w:val="none"/>
              </w:rPr>
            </w:r>
            <w:r/>
          </w:p>
        </w:tc>
        <w:tc>
          <w:tcPr>
            <w:tcW w:w="1439" w:type="dxa"/>
            <w:vAlign w:val="center"/>
            <w:textDirection w:val="lrTb"/>
            <w:noWrap w:val="false"/>
          </w:tcPr>
          <w:p>
            <w:pPr>
              <w:jc w:val="center"/>
              <w:rPr>
                <w:rFonts w:hint="eastAsia"/>
                <w:color w:val="000000"/>
                <w:highlight w:val="none"/>
              </w:rPr>
            </w:pPr>
            <w:r>
              <w:rPr>
                <w:rFonts w:hint="eastAsia"/>
                <w:color w:val="000000"/>
                <w:highlight w:val="none"/>
              </w:rPr>
            </w:r>
            <w:r/>
          </w:p>
        </w:tc>
        <w:tc>
          <w:tcPr>
            <w:tcW w:w="1558" w:type="dxa"/>
            <w:vAlign w:val="center"/>
            <w:textDirection w:val="lrTb"/>
            <w:noWrap w:val="false"/>
          </w:tcPr>
          <w:p>
            <w:pPr>
              <w:jc w:val="center"/>
              <w:rPr>
                <w:rFonts w:hint="eastAsia"/>
                <w:color w:val="000000"/>
                <w:highlight w:val="none"/>
              </w:rPr>
            </w:pPr>
            <w:r>
              <w:rPr>
                <w:rFonts w:hint="eastAsia"/>
                <w:color w:val="000000"/>
                <w:highlight w:val="none"/>
              </w:rPr>
            </w:r>
            <w:r/>
          </w:p>
        </w:tc>
        <w:tc>
          <w:tcPr>
            <w:tcW w:w="2206" w:type="dxa"/>
            <w:vAlign w:val="center"/>
            <w:textDirection w:val="lrTb"/>
            <w:noWrap w:val="false"/>
          </w:tcPr>
          <w:p>
            <w:pPr>
              <w:jc w:val="center"/>
              <w:rPr>
                <w:rFonts w:hint="eastAsia"/>
                <w:color w:val="000000"/>
                <w:highlight w:val="none"/>
              </w:rPr>
            </w:pPr>
            <w:r>
              <w:rPr>
                <w:rFonts w:hint="eastAsia"/>
                <w:color w:val="000000"/>
                <w:highlight w:val="none"/>
              </w:rPr>
            </w:r>
            <w:r/>
          </w:p>
        </w:tc>
      </w:tr>
      <w:tr>
        <w:trPr>
          <w:jc w:val="center"/>
          <w:trHeight w:val="419"/>
        </w:trPr>
        <w:tc>
          <w:tcPr>
            <w:tcW w:w="765" w:type="dxa"/>
            <w:vAlign w:val="center"/>
            <w:vMerge w:val="continue"/>
            <w:textDirection w:val="lrTb"/>
            <w:noWrap w:val="false"/>
          </w:tcPr>
          <w:p>
            <w:pPr>
              <w:jc w:val="center"/>
              <w:rPr>
                <w:rFonts w:hint="eastAsia"/>
                <w:color w:val="000000"/>
                <w:highlight w:val="none"/>
              </w:rPr>
            </w:pPr>
            <w:r>
              <w:rPr>
                <w:rFonts w:hint="eastAsia"/>
                <w:color w:val="000000"/>
                <w:highlight w:val="none"/>
              </w:rPr>
            </w:r>
            <w:r/>
          </w:p>
        </w:tc>
        <w:tc>
          <w:tcPr>
            <w:tcW w:w="848" w:type="dxa"/>
            <w:vAlign w:val="center"/>
            <w:vMerge w:val="continue"/>
            <w:textDirection w:val="lrTb"/>
            <w:noWrap w:val="false"/>
          </w:tcPr>
          <w:p>
            <w:pPr>
              <w:jc w:val="center"/>
              <w:rPr>
                <w:rFonts w:hint="eastAsia"/>
                <w:color w:val="000000"/>
                <w:highlight w:val="none"/>
              </w:rPr>
            </w:pPr>
            <w:r>
              <w:rPr>
                <w:rFonts w:hint="eastAsia"/>
                <w:color w:val="000000"/>
                <w:highlight w:val="none"/>
              </w:rPr>
            </w:r>
            <w:r/>
          </w:p>
        </w:tc>
        <w:tc>
          <w:tcPr>
            <w:tcW w:w="1004" w:type="dxa"/>
            <w:vAlign w:val="center"/>
            <w:textDirection w:val="lrTb"/>
            <w:noWrap w:val="false"/>
          </w:tcPr>
          <w:p>
            <w:pPr>
              <w:jc w:val="center"/>
              <w:rPr>
                <w:rFonts w:hint="eastAsia"/>
                <w:color w:val="000000"/>
                <w:highlight w:val="none"/>
              </w:rPr>
            </w:pPr>
            <w:r>
              <w:rPr>
                <w:rFonts w:hint="eastAsia"/>
                <w:color w:val="000000"/>
                <w:highlight w:val="none"/>
              </w:rPr>
            </w:r>
            <w:r/>
          </w:p>
        </w:tc>
        <w:tc>
          <w:tcPr>
            <w:tcW w:w="1439" w:type="dxa"/>
            <w:vAlign w:val="center"/>
            <w:textDirection w:val="lrTb"/>
            <w:noWrap w:val="false"/>
          </w:tcPr>
          <w:p>
            <w:pPr>
              <w:jc w:val="center"/>
              <w:rPr>
                <w:rFonts w:hint="eastAsia"/>
                <w:color w:val="000000"/>
                <w:highlight w:val="none"/>
              </w:rPr>
            </w:pPr>
            <w:r>
              <w:rPr>
                <w:rFonts w:hint="eastAsia"/>
                <w:color w:val="000000"/>
                <w:highlight w:val="none"/>
              </w:rPr>
            </w:r>
            <w:r/>
          </w:p>
        </w:tc>
        <w:tc>
          <w:tcPr>
            <w:tcW w:w="1558" w:type="dxa"/>
            <w:vAlign w:val="center"/>
            <w:textDirection w:val="lrTb"/>
            <w:noWrap w:val="false"/>
          </w:tcPr>
          <w:p>
            <w:pPr>
              <w:jc w:val="center"/>
              <w:rPr>
                <w:rFonts w:hint="eastAsia"/>
                <w:color w:val="000000"/>
                <w:highlight w:val="none"/>
              </w:rPr>
            </w:pPr>
            <w:r>
              <w:rPr>
                <w:rFonts w:hint="eastAsia"/>
                <w:color w:val="000000"/>
                <w:highlight w:val="none"/>
              </w:rPr>
            </w:r>
            <w:r/>
          </w:p>
        </w:tc>
        <w:tc>
          <w:tcPr>
            <w:tcW w:w="2206" w:type="dxa"/>
            <w:vAlign w:val="center"/>
            <w:textDirection w:val="lrTb"/>
            <w:noWrap w:val="false"/>
          </w:tcPr>
          <w:p>
            <w:pPr>
              <w:jc w:val="center"/>
              <w:rPr>
                <w:rFonts w:hint="eastAsia"/>
                <w:color w:val="000000"/>
                <w:highlight w:val="none"/>
              </w:rPr>
            </w:pPr>
            <w:r>
              <w:rPr>
                <w:rFonts w:hint="eastAsia"/>
                <w:color w:val="000000"/>
                <w:highlight w:val="none"/>
              </w:rPr>
            </w:r>
            <w:r/>
          </w:p>
        </w:tc>
      </w:tr>
      <w:tr>
        <w:trPr>
          <w:jc w:val="center"/>
          <w:trHeight w:val="418"/>
        </w:trPr>
        <w:tc>
          <w:tcPr>
            <w:tcW w:w="765" w:type="dxa"/>
            <w:vAlign w:val="center"/>
            <w:vMerge w:val="continue"/>
            <w:textDirection w:val="lrTb"/>
            <w:noWrap w:val="false"/>
          </w:tcPr>
          <w:p>
            <w:pPr>
              <w:jc w:val="center"/>
              <w:rPr>
                <w:rFonts w:hint="eastAsia"/>
                <w:color w:val="000000"/>
                <w:highlight w:val="none"/>
              </w:rPr>
            </w:pPr>
            <w:r>
              <w:rPr>
                <w:rFonts w:hint="eastAsia"/>
                <w:color w:val="000000"/>
                <w:highlight w:val="none"/>
              </w:rPr>
            </w:r>
            <w:r/>
          </w:p>
        </w:tc>
        <w:tc>
          <w:tcPr>
            <w:tcW w:w="848" w:type="dxa"/>
            <w:vAlign w:val="center"/>
            <w:vMerge w:val="continue"/>
            <w:textDirection w:val="lrTb"/>
            <w:noWrap w:val="false"/>
          </w:tcPr>
          <w:p>
            <w:pPr>
              <w:jc w:val="center"/>
              <w:rPr>
                <w:rFonts w:hint="eastAsia"/>
                <w:color w:val="000000"/>
                <w:highlight w:val="none"/>
              </w:rPr>
            </w:pPr>
            <w:r>
              <w:rPr>
                <w:rFonts w:hint="eastAsia"/>
                <w:color w:val="000000"/>
                <w:highlight w:val="none"/>
              </w:rPr>
            </w:r>
            <w:r/>
          </w:p>
        </w:tc>
        <w:tc>
          <w:tcPr>
            <w:tcW w:w="1004" w:type="dxa"/>
            <w:vAlign w:val="center"/>
            <w:textDirection w:val="lrTb"/>
            <w:noWrap w:val="false"/>
          </w:tcPr>
          <w:p>
            <w:pPr>
              <w:jc w:val="center"/>
              <w:rPr>
                <w:rFonts w:hint="eastAsia"/>
                <w:color w:val="000000"/>
                <w:highlight w:val="none"/>
              </w:rPr>
            </w:pPr>
            <w:r>
              <w:rPr>
                <w:rFonts w:hint="eastAsia"/>
                <w:color w:val="000000"/>
                <w:highlight w:val="none"/>
              </w:rPr>
            </w:r>
            <w:r/>
          </w:p>
        </w:tc>
        <w:tc>
          <w:tcPr>
            <w:tcW w:w="1439" w:type="dxa"/>
            <w:vAlign w:val="center"/>
            <w:textDirection w:val="lrTb"/>
            <w:noWrap w:val="false"/>
          </w:tcPr>
          <w:p>
            <w:pPr>
              <w:jc w:val="center"/>
              <w:rPr>
                <w:rFonts w:hint="eastAsia"/>
                <w:color w:val="000000"/>
                <w:highlight w:val="none"/>
              </w:rPr>
            </w:pPr>
            <w:r>
              <w:rPr>
                <w:rFonts w:hint="eastAsia"/>
                <w:color w:val="000000"/>
                <w:highlight w:val="none"/>
              </w:rPr>
            </w:r>
            <w:r/>
          </w:p>
        </w:tc>
        <w:tc>
          <w:tcPr>
            <w:tcW w:w="1558" w:type="dxa"/>
            <w:vAlign w:val="center"/>
            <w:textDirection w:val="lrTb"/>
            <w:noWrap w:val="false"/>
          </w:tcPr>
          <w:p>
            <w:pPr>
              <w:jc w:val="center"/>
              <w:rPr>
                <w:rFonts w:hint="eastAsia"/>
                <w:color w:val="000000"/>
                <w:highlight w:val="none"/>
              </w:rPr>
            </w:pPr>
            <w:r>
              <w:rPr>
                <w:rFonts w:hint="eastAsia"/>
                <w:color w:val="000000"/>
                <w:highlight w:val="none"/>
              </w:rPr>
            </w:r>
            <w:r/>
          </w:p>
        </w:tc>
        <w:tc>
          <w:tcPr>
            <w:tcW w:w="2206" w:type="dxa"/>
            <w:vAlign w:val="center"/>
            <w:textDirection w:val="lrTb"/>
            <w:noWrap w:val="false"/>
          </w:tcPr>
          <w:p>
            <w:pPr>
              <w:jc w:val="center"/>
              <w:rPr>
                <w:rFonts w:hint="eastAsia"/>
                <w:color w:val="000000"/>
                <w:highlight w:val="none"/>
              </w:rPr>
            </w:pPr>
            <w:r>
              <w:rPr>
                <w:rFonts w:hint="eastAsia"/>
                <w:color w:val="000000"/>
                <w:highlight w:val="none"/>
              </w:rPr>
            </w:r>
            <w:r/>
          </w:p>
        </w:tc>
      </w:tr>
      <w:tr>
        <w:trPr>
          <w:jc w:val="center"/>
          <w:trHeight w:val="449"/>
        </w:trPr>
        <w:tc>
          <w:tcPr>
            <w:tcW w:w="765" w:type="dxa"/>
            <w:vAlign w:val="center"/>
            <w:vMerge w:val="restart"/>
            <w:textDirection w:val="lrTb"/>
            <w:noWrap w:val="false"/>
          </w:tcPr>
          <w:p>
            <w:pPr>
              <w:jc w:val="center"/>
              <w:rPr>
                <w:rFonts w:hint="eastAsia"/>
                <w:color w:val="000000"/>
                <w:highlight w:val="none"/>
              </w:rPr>
            </w:pPr>
            <w:r>
              <w:rPr>
                <w:rFonts w:hint="eastAsia"/>
                <w:color w:val="000000"/>
                <w:highlight w:val="none"/>
              </w:rPr>
              <w:t xml:space="preserve">……</w:t>
            </w:r>
            <w:r/>
          </w:p>
        </w:tc>
        <w:tc>
          <w:tcPr>
            <w:tcW w:w="848" w:type="dxa"/>
            <w:vAlign w:val="center"/>
            <w:vMerge w:val="restart"/>
            <w:textDirection w:val="lrTb"/>
            <w:noWrap w:val="false"/>
          </w:tcPr>
          <w:p>
            <w:pPr>
              <w:jc w:val="center"/>
              <w:rPr>
                <w:rFonts w:hint="eastAsia"/>
                <w:color w:val="000000"/>
                <w:highlight w:val="none"/>
              </w:rPr>
            </w:pPr>
            <w:r>
              <w:rPr>
                <w:rFonts w:hint="eastAsia"/>
                <w:color w:val="000000"/>
                <w:highlight w:val="none"/>
              </w:rPr>
            </w:r>
            <w:r/>
          </w:p>
        </w:tc>
        <w:tc>
          <w:tcPr>
            <w:tcW w:w="1004" w:type="dxa"/>
            <w:vAlign w:val="center"/>
            <w:textDirection w:val="lrTb"/>
            <w:noWrap w:val="false"/>
          </w:tcPr>
          <w:p>
            <w:pPr>
              <w:jc w:val="center"/>
              <w:rPr>
                <w:rFonts w:hint="eastAsia"/>
                <w:color w:val="000000"/>
                <w:highlight w:val="none"/>
              </w:rPr>
            </w:pPr>
            <w:r>
              <w:rPr>
                <w:rFonts w:hint="eastAsia"/>
                <w:color w:val="000000"/>
                <w:highlight w:val="none"/>
              </w:rPr>
            </w:r>
            <w:r/>
          </w:p>
        </w:tc>
        <w:tc>
          <w:tcPr>
            <w:tcW w:w="1439" w:type="dxa"/>
            <w:vAlign w:val="center"/>
            <w:textDirection w:val="lrTb"/>
            <w:noWrap w:val="false"/>
          </w:tcPr>
          <w:p>
            <w:pPr>
              <w:jc w:val="center"/>
              <w:rPr>
                <w:rFonts w:hint="eastAsia"/>
                <w:color w:val="000000"/>
                <w:highlight w:val="none"/>
              </w:rPr>
            </w:pPr>
            <w:r>
              <w:rPr>
                <w:rFonts w:hint="eastAsia"/>
                <w:color w:val="000000"/>
                <w:highlight w:val="none"/>
              </w:rPr>
            </w:r>
            <w:r/>
          </w:p>
        </w:tc>
        <w:tc>
          <w:tcPr>
            <w:tcW w:w="1558" w:type="dxa"/>
            <w:vAlign w:val="center"/>
            <w:textDirection w:val="lrTb"/>
            <w:noWrap w:val="false"/>
          </w:tcPr>
          <w:p>
            <w:pPr>
              <w:jc w:val="center"/>
              <w:rPr>
                <w:rFonts w:hint="eastAsia"/>
                <w:color w:val="000000"/>
                <w:highlight w:val="none"/>
              </w:rPr>
            </w:pPr>
            <w:r>
              <w:rPr>
                <w:rFonts w:hint="eastAsia"/>
                <w:color w:val="000000"/>
                <w:highlight w:val="none"/>
              </w:rPr>
            </w:r>
            <w:r/>
          </w:p>
        </w:tc>
        <w:tc>
          <w:tcPr>
            <w:tcW w:w="2206" w:type="dxa"/>
            <w:vAlign w:val="center"/>
            <w:textDirection w:val="lrTb"/>
            <w:noWrap w:val="false"/>
          </w:tcPr>
          <w:p>
            <w:pPr>
              <w:jc w:val="center"/>
              <w:rPr>
                <w:rFonts w:hint="eastAsia"/>
                <w:color w:val="000000"/>
                <w:highlight w:val="none"/>
              </w:rPr>
            </w:pPr>
            <w:r>
              <w:rPr>
                <w:rFonts w:hint="eastAsia"/>
                <w:color w:val="000000"/>
                <w:highlight w:val="none"/>
              </w:rPr>
            </w:r>
            <w:r/>
          </w:p>
        </w:tc>
      </w:tr>
      <w:tr>
        <w:trPr>
          <w:jc w:val="center"/>
          <w:trHeight w:val="417"/>
        </w:trPr>
        <w:tc>
          <w:tcPr>
            <w:tcW w:w="765" w:type="dxa"/>
            <w:vAlign w:val="center"/>
            <w:vMerge w:val="continue"/>
            <w:textDirection w:val="lrTb"/>
            <w:noWrap w:val="false"/>
          </w:tcPr>
          <w:p>
            <w:pPr>
              <w:jc w:val="center"/>
              <w:rPr>
                <w:rFonts w:hint="eastAsia"/>
                <w:color w:val="000000"/>
                <w:highlight w:val="none"/>
              </w:rPr>
            </w:pPr>
            <w:r>
              <w:rPr>
                <w:rFonts w:hint="eastAsia"/>
                <w:color w:val="000000"/>
                <w:highlight w:val="none"/>
              </w:rPr>
            </w:r>
            <w:r/>
          </w:p>
        </w:tc>
        <w:tc>
          <w:tcPr>
            <w:tcW w:w="848" w:type="dxa"/>
            <w:vAlign w:val="center"/>
            <w:vMerge w:val="continue"/>
            <w:textDirection w:val="lrTb"/>
            <w:noWrap w:val="false"/>
          </w:tcPr>
          <w:p>
            <w:pPr>
              <w:jc w:val="center"/>
              <w:rPr>
                <w:rFonts w:hint="eastAsia"/>
                <w:color w:val="000000"/>
                <w:highlight w:val="none"/>
              </w:rPr>
            </w:pPr>
            <w:r>
              <w:rPr>
                <w:rFonts w:hint="eastAsia"/>
                <w:color w:val="000000"/>
                <w:highlight w:val="none"/>
              </w:rPr>
            </w:r>
            <w:r/>
          </w:p>
        </w:tc>
        <w:tc>
          <w:tcPr>
            <w:tcW w:w="1004" w:type="dxa"/>
            <w:vAlign w:val="center"/>
            <w:textDirection w:val="lrTb"/>
            <w:noWrap w:val="false"/>
          </w:tcPr>
          <w:p>
            <w:pPr>
              <w:jc w:val="center"/>
              <w:rPr>
                <w:rFonts w:hint="eastAsia"/>
                <w:color w:val="000000"/>
                <w:highlight w:val="none"/>
              </w:rPr>
            </w:pPr>
            <w:r>
              <w:rPr>
                <w:rFonts w:hint="eastAsia"/>
                <w:color w:val="000000"/>
                <w:highlight w:val="none"/>
              </w:rPr>
            </w:r>
            <w:r/>
          </w:p>
        </w:tc>
        <w:tc>
          <w:tcPr>
            <w:tcW w:w="1439" w:type="dxa"/>
            <w:vAlign w:val="center"/>
            <w:textDirection w:val="lrTb"/>
            <w:noWrap w:val="false"/>
          </w:tcPr>
          <w:p>
            <w:pPr>
              <w:jc w:val="center"/>
              <w:rPr>
                <w:rFonts w:hint="eastAsia"/>
                <w:color w:val="000000"/>
                <w:highlight w:val="none"/>
              </w:rPr>
            </w:pPr>
            <w:r>
              <w:rPr>
                <w:rFonts w:hint="eastAsia"/>
                <w:color w:val="000000"/>
                <w:highlight w:val="none"/>
              </w:rPr>
            </w:r>
            <w:r/>
          </w:p>
        </w:tc>
        <w:tc>
          <w:tcPr>
            <w:tcW w:w="1558" w:type="dxa"/>
            <w:vAlign w:val="center"/>
            <w:textDirection w:val="lrTb"/>
            <w:noWrap w:val="false"/>
          </w:tcPr>
          <w:p>
            <w:pPr>
              <w:jc w:val="center"/>
              <w:rPr>
                <w:rFonts w:hint="eastAsia"/>
                <w:color w:val="000000"/>
                <w:highlight w:val="none"/>
              </w:rPr>
            </w:pPr>
            <w:r>
              <w:rPr>
                <w:rFonts w:hint="eastAsia"/>
                <w:color w:val="000000"/>
                <w:highlight w:val="none"/>
              </w:rPr>
            </w:r>
            <w:r/>
          </w:p>
        </w:tc>
        <w:tc>
          <w:tcPr>
            <w:tcW w:w="2206" w:type="dxa"/>
            <w:vAlign w:val="center"/>
            <w:textDirection w:val="lrTb"/>
            <w:noWrap w:val="false"/>
          </w:tcPr>
          <w:p>
            <w:pPr>
              <w:jc w:val="center"/>
              <w:rPr>
                <w:rFonts w:hint="eastAsia"/>
                <w:color w:val="000000"/>
                <w:highlight w:val="none"/>
              </w:rPr>
            </w:pPr>
            <w:r>
              <w:rPr>
                <w:rFonts w:hint="eastAsia"/>
                <w:color w:val="000000"/>
                <w:highlight w:val="none"/>
              </w:rPr>
            </w:r>
            <w:r/>
          </w:p>
        </w:tc>
      </w:tr>
      <w:tr>
        <w:trPr>
          <w:jc w:val="center"/>
          <w:trHeight w:val="428"/>
        </w:trPr>
        <w:tc>
          <w:tcPr>
            <w:tcW w:w="765" w:type="dxa"/>
            <w:vAlign w:val="center"/>
            <w:vMerge w:val="continue"/>
            <w:textDirection w:val="lrTb"/>
            <w:noWrap w:val="false"/>
          </w:tcPr>
          <w:p>
            <w:pPr>
              <w:jc w:val="center"/>
              <w:rPr>
                <w:rFonts w:hint="eastAsia"/>
                <w:color w:val="000000"/>
                <w:highlight w:val="none"/>
              </w:rPr>
            </w:pPr>
            <w:r>
              <w:rPr>
                <w:rFonts w:hint="eastAsia"/>
                <w:color w:val="000000"/>
                <w:highlight w:val="none"/>
              </w:rPr>
            </w:r>
            <w:r/>
          </w:p>
        </w:tc>
        <w:tc>
          <w:tcPr>
            <w:tcW w:w="848" w:type="dxa"/>
            <w:vAlign w:val="center"/>
            <w:vMerge w:val="continue"/>
            <w:textDirection w:val="lrTb"/>
            <w:noWrap w:val="false"/>
          </w:tcPr>
          <w:p>
            <w:pPr>
              <w:jc w:val="center"/>
              <w:rPr>
                <w:rFonts w:hint="eastAsia"/>
                <w:color w:val="000000"/>
                <w:highlight w:val="none"/>
              </w:rPr>
            </w:pPr>
            <w:r>
              <w:rPr>
                <w:rFonts w:hint="eastAsia"/>
                <w:color w:val="000000"/>
                <w:highlight w:val="none"/>
              </w:rPr>
            </w:r>
            <w:r/>
          </w:p>
        </w:tc>
        <w:tc>
          <w:tcPr>
            <w:tcW w:w="1004" w:type="dxa"/>
            <w:vAlign w:val="center"/>
            <w:textDirection w:val="lrTb"/>
            <w:noWrap w:val="false"/>
          </w:tcPr>
          <w:p>
            <w:pPr>
              <w:jc w:val="center"/>
              <w:rPr>
                <w:rFonts w:hint="eastAsia"/>
                <w:color w:val="000000"/>
                <w:highlight w:val="none"/>
              </w:rPr>
            </w:pPr>
            <w:r>
              <w:rPr>
                <w:rFonts w:hint="eastAsia"/>
                <w:color w:val="000000"/>
                <w:highlight w:val="none"/>
              </w:rPr>
            </w:r>
            <w:r/>
          </w:p>
        </w:tc>
        <w:tc>
          <w:tcPr>
            <w:tcW w:w="1439" w:type="dxa"/>
            <w:vAlign w:val="center"/>
            <w:textDirection w:val="lrTb"/>
            <w:noWrap w:val="false"/>
          </w:tcPr>
          <w:p>
            <w:pPr>
              <w:jc w:val="center"/>
              <w:rPr>
                <w:rFonts w:hint="eastAsia"/>
                <w:color w:val="000000"/>
                <w:highlight w:val="none"/>
              </w:rPr>
            </w:pPr>
            <w:r>
              <w:rPr>
                <w:rFonts w:hint="eastAsia"/>
                <w:color w:val="000000"/>
                <w:highlight w:val="none"/>
              </w:rPr>
            </w:r>
            <w:r/>
          </w:p>
        </w:tc>
        <w:tc>
          <w:tcPr>
            <w:tcW w:w="1558" w:type="dxa"/>
            <w:vAlign w:val="center"/>
            <w:textDirection w:val="lrTb"/>
            <w:noWrap w:val="false"/>
          </w:tcPr>
          <w:p>
            <w:pPr>
              <w:jc w:val="center"/>
              <w:rPr>
                <w:rFonts w:hint="eastAsia"/>
                <w:color w:val="000000"/>
                <w:highlight w:val="none"/>
              </w:rPr>
            </w:pPr>
            <w:r>
              <w:rPr>
                <w:rFonts w:hint="eastAsia"/>
                <w:color w:val="000000"/>
                <w:highlight w:val="none"/>
              </w:rPr>
            </w:r>
            <w:r/>
          </w:p>
        </w:tc>
        <w:tc>
          <w:tcPr>
            <w:tcW w:w="2206" w:type="dxa"/>
            <w:vAlign w:val="center"/>
            <w:textDirection w:val="lrTb"/>
            <w:noWrap w:val="false"/>
          </w:tcPr>
          <w:p>
            <w:pPr>
              <w:jc w:val="center"/>
              <w:rPr>
                <w:rFonts w:hint="eastAsia"/>
                <w:color w:val="000000"/>
                <w:highlight w:val="none"/>
              </w:rPr>
            </w:pPr>
            <w:r>
              <w:rPr>
                <w:rFonts w:hint="eastAsia"/>
                <w:color w:val="000000"/>
                <w:highlight w:val="none"/>
              </w:rPr>
            </w:r>
            <w:r/>
          </w:p>
        </w:tc>
      </w:tr>
    </w:tbl>
    <w:p>
      <w:pPr>
        <w:ind w:left="36" w:right="28" w:firstLine="481"/>
        <w:spacing w:before="113" w:line="360" w:lineRule="auto"/>
        <w:rPr>
          <w:rFonts w:ascii="宋体" w:hAnsi="宋体" w:cs="宋体"/>
          <w:color w:val="000000"/>
          <w:sz w:val="24"/>
          <w:highlight w:val="none"/>
        </w:rPr>
      </w:pPr>
      <w:r>
        <w:rPr>
          <w:rFonts w:ascii="宋体" w:hAnsi="宋体" w:cs="宋体"/>
          <w:color w:val="000000"/>
          <w:spacing w:val="-7"/>
          <w:sz w:val="24"/>
          <w:highlight w:val="none"/>
          <w:u w:val="single"/>
        </w:rPr>
        <w:t xml:space="preserve">注</w:t>
      </w:r>
      <w:r>
        <w:rPr>
          <w:rFonts w:ascii="宋体" w:hAnsi="宋体" w:cs="宋体"/>
          <w:color w:val="000000"/>
          <w:spacing w:val="-6"/>
          <w:sz w:val="24"/>
          <w:highlight w:val="none"/>
          <w:u w:val="single"/>
        </w:rPr>
        <w:t xml:space="preserve">：1.按实际如实填写偏离表，如果虚假响应或简单复制招标文件提供的技术要求，</w:t>
      </w:r>
      <w:r>
        <w:rPr>
          <w:rFonts w:ascii="宋体" w:hAnsi="宋体" w:cs="宋体"/>
          <w:color w:val="000000"/>
          <w:spacing w:val="-19"/>
          <w:sz w:val="24"/>
          <w:highlight w:val="none"/>
          <w:u w:val="single"/>
        </w:rPr>
        <w:t xml:space="preserve">将</w:t>
      </w:r>
      <w:r>
        <w:rPr>
          <w:rFonts w:ascii="宋体" w:hAnsi="宋体" w:cs="宋体"/>
          <w:color w:val="000000"/>
          <w:spacing w:val="-13"/>
          <w:sz w:val="24"/>
          <w:highlight w:val="none"/>
          <w:u w:val="single"/>
        </w:rPr>
        <w:t xml:space="preserve">可能被视为无效的响应。</w:t>
      </w:r>
      <w:r/>
    </w:p>
    <w:p>
      <w:pPr>
        <w:rPr>
          <w:rFonts w:ascii="宋体" w:hAnsi="宋体" w:cs="宋体"/>
          <w:color w:val="000000"/>
          <w:spacing w:val="9"/>
          <w:sz w:val="31"/>
          <w:szCs w:val="31"/>
          <w:highlight w:val="none"/>
        </w:rPr>
      </w:pPr>
      <w:r/>
      <w:bookmarkStart w:id="194" w:name="_bookmark81"/>
      <w:r/>
      <w:bookmarkEnd w:id="194"/>
      <w:r>
        <w:rPr>
          <w:rFonts w:ascii="宋体" w:hAnsi="宋体" w:cs="宋体"/>
          <w:color w:val="000000"/>
          <w:spacing w:val="9"/>
          <w:sz w:val="31"/>
          <w:szCs w:val="31"/>
          <w:highlight w:val="none"/>
        </w:rPr>
        <w:br w:type="page" w:clear="all"/>
      </w:r>
      <w:r/>
    </w:p>
    <w:p>
      <w:pPr>
        <w:ind w:left="3764"/>
        <w:spacing w:before="101" w:line="225" w:lineRule="auto"/>
        <w:rPr>
          <w:rFonts w:ascii="宋体" w:hAnsi="宋体" w:cs="宋体"/>
          <w:color w:val="000000"/>
          <w:sz w:val="31"/>
          <w:szCs w:val="31"/>
          <w:highlight w:val="none"/>
        </w:rPr>
        <w:outlineLvl w:val="1"/>
      </w:pPr>
      <w:r>
        <w:rPr>
          <w:rFonts w:ascii="宋体" w:hAnsi="宋体" w:cs="宋体"/>
          <w:color w:val="000000"/>
          <w:spacing w:val="9"/>
          <w:sz w:val="31"/>
          <w:szCs w:val="31"/>
          <w:highlight w:val="none"/>
        </w:rPr>
        <w:t xml:space="preserve">三</w:t>
      </w:r>
      <w:r>
        <w:rPr>
          <w:rFonts w:ascii="宋体" w:hAnsi="宋体" w:cs="宋体"/>
          <w:color w:val="000000"/>
          <w:spacing w:val="7"/>
          <w:sz w:val="31"/>
          <w:szCs w:val="31"/>
          <w:highlight w:val="none"/>
        </w:rPr>
        <w:t xml:space="preserve">、商务部分</w:t>
      </w:r>
      <w:r/>
    </w:p>
    <w:p>
      <w:pPr>
        <w:rPr>
          <w:color w:val="000000"/>
          <w:highlight w:val="none"/>
        </w:rPr>
        <w:sectPr>
          <w:footerReference w:type="default" r:id="rId34"/>
          <w:footnotePr/>
          <w:endnotePr/>
          <w:type w:val="nextPage"/>
          <w:pgSz w:w="11907" w:h="16839" w:orient="portrait"/>
          <w:pgMar w:top="1125" w:right="1238" w:bottom="1392" w:left="1240" w:header="1111" w:footer="1229" w:gutter="0"/>
          <w:cols w:num="1" w:sep="0" w:space="1701" w:equalWidth="1"/>
          <w:docGrid w:linePitch="360"/>
        </w:sectPr>
      </w:pPr>
      <w:r>
        <w:rPr>
          <w:color w:val="000000"/>
          <w:highlight w:val="none"/>
        </w:rPr>
      </w:r>
      <w:r/>
    </w:p>
    <w:p>
      <w:pPr>
        <w:ind w:left="3747"/>
        <w:spacing w:before="91" w:line="220" w:lineRule="auto"/>
        <w:rPr>
          <w:rFonts w:ascii="宋体" w:hAnsi="宋体" w:cs="宋体"/>
          <w:color w:val="000000"/>
          <w:sz w:val="28"/>
          <w:szCs w:val="28"/>
          <w:highlight w:val="none"/>
        </w:rPr>
        <w:outlineLvl w:val="2"/>
      </w:pPr>
      <w:r>
        <w:rPr>
          <w:rFonts w:ascii="宋体" w:hAnsi="宋体" w:cs="宋体"/>
          <w:color w:val="000000"/>
          <w:spacing w:val="-10"/>
          <w:sz w:val="28"/>
          <w:szCs w:val="28"/>
          <w:highlight w:val="none"/>
        </w:rPr>
        <w:t xml:space="preserve">(</w:t>
      </w:r>
      <w:r>
        <w:rPr>
          <w:rFonts w:hint="eastAsia" w:ascii="宋体" w:hAnsi="宋体" w:cs="宋体"/>
          <w:color w:val="000000"/>
          <w:spacing w:val="-6"/>
          <w:sz w:val="28"/>
          <w:szCs w:val="28"/>
          <w:highlight w:val="none"/>
          <w:lang w:val="en-US" w:eastAsia="zh-CN"/>
        </w:rPr>
        <w:t xml:space="preserve">一</w:t>
      </w:r>
      <w:r>
        <w:rPr>
          <w:rFonts w:ascii="宋体" w:hAnsi="宋体" w:cs="宋体"/>
          <w:color w:val="000000"/>
          <w:spacing w:val="-6"/>
          <w:sz w:val="28"/>
          <w:szCs w:val="28"/>
          <w:highlight w:val="none"/>
        </w:rPr>
        <w:t xml:space="preserve">)项目经理能力</w:t>
      </w:r>
      <w:r/>
    </w:p>
    <w:p>
      <w:pPr>
        <w:spacing w:line="69" w:lineRule="exact"/>
        <w:rPr>
          <w:color w:val="000000"/>
          <w:highlight w:val="none"/>
        </w:rPr>
      </w:pPr>
      <w:r/>
      <w:bookmarkStart w:id="195" w:name="_bookmark84"/>
      <w:r/>
      <w:bookmarkEnd w:id="195"/>
      <w:r/>
      <w:r/>
    </w:p>
    <w:tbl>
      <w:tblPr>
        <w:tblStyle w:val="1489"/>
        <w:tblW w:w="9589" w:type="dxa"/>
        <w:tblInd w:w="1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478"/>
        <w:gridCol w:w="1753"/>
        <w:gridCol w:w="5358"/>
      </w:tblGrid>
      <w:tr>
        <w:trPr>
          <w:trHeight w:val="659"/>
        </w:trPr>
        <w:tc>
          <w:tcPr>
            <w:tcW w:w="2478"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姓名</w:t>
            </w:r>
            <w:r/>
          </w:p>
        </w:tc>
        <w:tc>
          <w:tcPr>
            <w:tcW w:w="175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5358"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近3年工作业绩及承担的主要工作</w:t>
            </w:r>
            <w:r/>
          </w:p>
        </w:tc>
      </w:tr>
      <w:tr>
        <w:trPr>
          <w:trHeight w:val="635"/>
        </w:trPr>
        <w:tc>
          <w:tcPr>
            <w:tcW w:w="2478"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性别</w:t>
            </w:r>
            <w:r/>
          </w:p>
        </w:tc>
        <w:tc>
          <w:tcPr>
            <w:tcW w:w="175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5358" w:type="dxa"/>
            <w:vAlign w:val="center"/>
            <w:vMerge w:val="restart"/>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33"/>
        </w:trPr>
        <w:tc>
          <w:tcPr>
            <w:tcW w:w="2478"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年龄</w:t>
            </w:r>
            <w:r/>
          </w:p>
        </w:tc>
        <w:tc>
          <w:tcPr>
            <w:tcW w:w="175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5358" w:type="dxa"/>
            <w:vAlign w:val="center"/>
            <w:vMerge w:val="continue"/>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35"/>
        </w:trPr>
        <w:tc>
          <w:tcPr>
            <w:tcW w:w="2478"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职称</w:t>
            </w:r>
            <w:r/>
          </w:p>
        </w:tc>
        <w:tc>
          <w:tcPr>
            <w:tcW w:w="175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5358" w:type="dxa"/>
            <w:vAlign w:val="center"/>
            <w:vMerge w:val="continue"/>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36"/>
        </w:trPr>
        <w:tc>
          <w:tcPr>
            <w:tcW w:w="2478"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毕业时间</w:t>
            </w:r>
            <w:r/>
          </w:p>
        </w:tc>
        <w:tc>
          <w:tcPr>
            <w:tcW w:w="175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5358" w:type="dxa"/>
            <w:vAlign w:val="center"/>
            <w:vMerge w:val="continue"/>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33"/>
        </w:trPr>
        <w:tc>
          <w:tcPr>
            <w:tcW w:w="2478"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所学专业</w:t>
            </w:r>
            <w:r/>
          </w:p>
        </w:tc>
        <w:tc>
          <w:tcPr>
            <w:tcW w:w="175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5358" w:type="dxa"/>
            <w:vAlign w:val="center"/>
            <w:vMerge w:val="continue"/>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35"/>
        </w:trPr>
        <w:tc>
          <w:tcPr>
            <w:tcW w:w="2478"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学历</w:t>
            </w:r>
            <w:r/>
          </w:p>
        </w:tc>
        <w:tc>
          <w:tcPr>
            <w:tcW w:w="175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5358" w:type="dxa"/>
            <w:vAlign w:val="center"/>
            <w:vMerge w:val="continue"/>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36"/>
        </w:trPr>
        <w:tc>
          <w:tcPr>
            <w:tcW w:w="2478"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证书名称</w:t>
            </w:r>
            <w:r/>
          </w:p>
        </w:tc>
        <w:tc>
          <w:tcPr>
            <w:tcW w:w="175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5358" w:type="dxa"/>
            <w:vAlign w:val="center"/>
            <w:vMerge w:val="continue"/>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33"/>
        </w:trPr>
        <w:tc>
          <w:tcPr>
            <w:tcW w:w="2478"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专业资格</w:t>
            </w:r>
            <w:r/>
          </w:p>
        </w:tc>
        <w:tc>
          <w:tcPr>
            <w:tcW w:w="175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5358" w:type="dxa"/>
            <w:vAlign w:val="center"/>
            <w:vMerge w:val="continue"/>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36"/>
        </w:trPr>
        <w:tc>
          <w:tcPr>
            <w:tcW w:w="2478"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联系电话</w:t>
            </w:r>
            <w:r/>
          </w:p>
        </w:tc>
        <w:tc>
          <w:tcPr>
            <w:tcW w:w="175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5358" w:type="dxa"/>
            <w:vAlign w:val="center"/>
            <w:vMerge w:val="continue"/>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444"/>
        </w:trPr>
        <w:tc>
          <w:tcPr>
            <w:tcW w:w="2478"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曾担任项目主要负责人的项目</w:t>
            </w:r>
            <w:r/>
          </w:p>
        </w:tc>
        <w:tc>
          <w:tcPr>
            <w:gridSpan w:val="2"/>
            <w:tcW w:w="7111"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bl>
    <w:p>
      <w:pPr>
        <w:spacing w:line="432" w:lineRule="auto"/>
        <w:rPr>
          <w:rFonts w:ascii="Arial"/>
          <w:color w:val="000000"/>
          <w:highlight w:val="none"/>
        </w:rPr>
      </w:pPr>
      <w:r>
        <w:rPr>
          <w:rFonts w:ascii="Arial"/>
          <w:color w:val="000000"/>
          <w:highlight w:val="none"/>
        </w:rPr>
      </w:r>
      <w:r/>
    </w:p>
    <w:p>
      <w:pPr>
        <w:spacing w:before="78" w:line="219" w:lineRule="auto"/>
        <w:rPr>
          <w:rFonts w:ascii="宋体" w:hAnsi="宋体" w:cs="宋体"/>
          <w:color w:val="000000"/>
          <w:sz w:val="24"/>
          <w:highlight w:val="none"/>
        </w:rPr>
      </w:pPr>
      <w:r>
        <w:rPr>
          <w:rFonts w:ascii="宋体" w:hAnsi="宋体" w:cs="宋体"/>
          <w:color w:val="000000"/>
          <w:spacing w:val="-16"/>
          <w:sz w:val="24"/>
          <w:highlight w:val="none"/>
        </w:rPr>
        <w:t xml:space="preserve">注：</w:t>
      </w:r>
      <w:r>
        <w:rPr>
          <w:rFonts w:ascii="宋体" w:hAnsi="宋体" w:cs="宋体"/>
          <w:color w:val="000000"/>
          <w:spacing w:val="-8"/>
          <w:sz w:val="24"/>
          <w:highlight w:val="none"/>
        </w:rPr>
        <w:t xml:space="preserve">1、</w:t>
      </w:r>
      <w:r>
        <w:rPr>
          <w:rFonts w:ascii="宋体" w:hAnsi="宋体" w:cs="宋体"/>
          <w:color w:val="000000"/>
          <w:spacing w:val="-8"/>
          <w:sz w:val="24"/>
          <w:highlight w:val="none"/>
          <w:u w:val="single"/>
        </w:rPr>
        <w:t xml:space="preserve">项目经理具有资格证书的，应在本栏目提交相关证书扫描件。</w:t>
      </w:r>
      <w:r/>
    </w:p>
    <w:p>
      <w:pPr>
        <w:spacing w:before="183" w:line="219" w:lineRule="auto"/>
        <w:rPr>
          <w:rFonts w:ascii="宋体" w:hAnsi="宋体" w:cs="宋体"/>
          <w:color w:val="000000"/>
          <w:sz w:val="24"/>
          <w:highlight w:val="none"/>
        </w:rPr>
      </w:pPr>
      <w:r>
        <w:rPr>
          <w:rFonts w:ascii="宋体" w:hAnsi="宋体" w:cs="宋体"/>
          <w:color w:val="000000"/>
          <w:spacing w:val="-10"/>
          <w:sz w:val="24"/>
          <w:highlight w:val="none"/>
        </w:rPr>
        <w:t xml:space="preserve">2、</w:t>
      </w:r>
      <w:r>
        <w:rPr>
          <w:rFonts w:ascii="宋体" w:hAnsi="宋体" w:cs="宋体"/>
          <w:color w:val="000000"/>
          <w:spacing w:val="-7"/>
          <w:sz w:val="24"/>
          <w:highlight w:val="none"/>
          <w:u w:val="single"/>
        </w:rPr>
        <w:t xml:space="preserve">列</w:t>
      </w:r>
      <w:r>
        <w:rPr>
          <w:rFonts w:ascii="宋体" w:hAnsi="宋体" w:cs="宋体"/>
          <w:color w:val="000000"/>
          <w:spacing w:val="-5"/>
          <w:sz w:val="24"/>
          <w:highlight w:val="none"/>
          <w:u w:val="single"/>
        </w:rPr>
        <w:t xml:space="preserve">入本表人员如要更换，需经采购人同意。擅自更换属违约行为。</w:t>
      </w:r>
      <w:r/>
    </w:p>
    <w:p>
      <w:pPr>
        <w:spacing w:before="183" w:line="220" w:lineRule="auto"/>
        <w:rPr>
          <w:rFonts w:ascii="宋体" w:hAnsi="宋体" w:cs="宋体"/>
          <w:color w:val="000000"/>
          <w:sz w:val="24"/>
          <w:highlight w:val="none"/>
        </w:rPr>
      </w:pPr>
      <w:r>
        <w:rPr>
          <w:rFonts w:ascii="宋体" w:hAnsi="宋体" w:cs="宋体"/>
          <w:color w:val="000000"/>
          <w:spacing w:val="6"/>
          <w:sz w:val="24"/>
          <w:highlight w:val="none"/>
        </w:rPr>
        <w:t xml:space="preserve">3、</w:t>
      </w:r>
      <w:r>
        <w:rPr>
          <w:rFonts w:ascii="宋体" w:hAnsi="宋体" w:cs="宋体"/>
          <w:color w:val="000000"/>
          <w:spacing w:val="6"/>
          <w:sz w:val="24"/>
          <w:highlight w:val="none"/>
          <w:u w:val="single"/>
        </w:rPr>
        <w:t xml:space="preserve">项目经理须提供近半年(至少一个月)供应商为其缴纳社会保险的证明材料。</w:t>
      </w:r>
      <w:r/>
    </w:p>
    <w:p>
      <w:pPr>
        <w:rPr>
          <w:color w:val="000000"/>
          <w:highlight w:val="none"/>
        </w:rPr>
        <w:sectPr>
          <w:headerReference w:type="default" r:id="rId15"/>
          <w:footerReference w:type="default" r:id="rId35"/>
          <w:footnotePr/>
          <w:endnotePr/>
          <w:type w:val="nextPage"/>
          <w:pgSz w:w="11907" w:h="16839" w:orient="portrait"/>
          <w:pgMar w:top="1125" w:right="1145" w:bottom="1392" w:left="1147" w:header="1111" w:footer="1229" w:gutter="0"/>
          <w:cols w:num="1" w:sep="0" w:space="1701" w:equalWidth="1"/>
          <w:docGrid w:linePitch="360"/>
        </w:sectPr>
      </w:pPr>
      <w:r>
        <w:rPr>
          <w:color w:val="000000"/>
          <w:highlight w:val="none"/>
        </w:rPr>
      </w:r>
      <w:r/>
    </w:p>
    <w:p>
      <w:pPr>
        <w:ind w:left="3457"/>
        <w:spacing w:before="91" w:line="220" w:lineRule="auto"/>
        <w:rPr>
          <w:rFonts w:ascii="宋体" w:hAnsi="宋体" w:cs="宋体"/>
          <w:color w:val="000000"/>
          <w:sz w:val="28"/>
          <w:szCs w:val="28"/>
          <w:highlight w:val="none"/>
        </w:rPr>
        <w:outlineLvl w:val="2"/>
      </w:pPr>
      <w:r>
        <w:rPr>
          <w:rFonts w:ascii="宋体" w:hAnsi="宋体" w:cs="宋体"/>
          <w:color w:val="000000"/>
          <w:spacing w:val="-10"/>
          <w:sz w:val="28"/>
          <w:szCs w:val="28"/>
          <w:highlight w:val="none"/>
        </w:rPr>
        <w:t xml:space="preserve">(</w:t>
      </w:r>
      <w:r>
        <w:rPr>
          <w:rFonts w:hint="eastAsia" w:ascii="宋体" w:hAnsi="宋体" w:cs="宋体"/>
          <w:color w:val="000000"/>
          <w:spacing w:val="-5"/>
          <w:sz w:val="28"/>
          <w:szCs w:val="28"/>
          <w:highlight w:val="none"/>
          <w:lang w:val="en-US" w:eastAsia="zh-CN"/>
        </w:rPr>
        <w:t xml:space="preserve">二</w:t>
      </w:r>
      <w:r>
        <w:rPr>
          <w:rFonts w:ascii="宋体" w:hAnsi="宋体" w:cs="宋体"/>
          <w:color w:val="000000"/>
          <w:spacing w:val="-5"/>
          <w:sz w:val="28"/>
          <w:szCs w:val="28"/>
          <w:highlight w:val="none"/>
        </w:rPr>
        <w:t xml:space="preserve">)项目实施成员能力</w:t>
      </w:r>
      <w:r/>
    </w:p>
    <w:p>
      <w:pPr>
        <w:spacing w:line="69" w:lineRule="exact"/>
        <w:rPr>
          <w:color w:val="000000"/>
          <w:highlight w:val="none"/>
        </w:rPr>
      </w:pPr>
      <w:r/>
      <w:bookmarkStart w:id="196" w:name="_bookmark85"/>
      <w:r/>
      <w:bookmarkEnd w:id="196"/>
      <w:r/>
      <w:r/>
    </w:p>
    <w:tbl>
      <w:tblPr>
        <w:tblStyle w:val="1489"/>
        <w:tblW w:w="850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05"/>
        <w:gridCol w:w="815"/>
        <w:gridCol w:w="1396"/>
        <w:gridCol w:w="1279"/>
        <w:gridCol w:w="1746"/>
        <w:gridCol w:w="1744"/>
        <w:gridCol w:w="819"/>
      </w:tblGrid>
      <w:tr>
        <w:trPr>
          <w:jc w:val="center"/>
          <w:trHeight w:val="589"/>
        </w:trPr>
        <w:tc>
          <w:tcPr>
            <w:tcW w:w="705" w:type="dxa"/>
            <w:vAlign w:val="top"/>
            <w:textDirection w:val="lrTb"/>
            <w:noWrap w:val="false"/>
          </w:tcPr>
          <w:p>
            <w:pPr>
              <w:ind w:left="162"/>
              <w:spacing w:before="117" w:line="221" w:lineRule="auto"/>
              <w:rPr>
                <w:rFonts w:ascii="宋体" w:hAnsi="宋体" w:cs="宋体"/>
                <w:color w:val="000000"/>
                <w:sz w:val="24"/>
                <w:highlight w:val="none"/>
              </w:rPr>
            </w:pPr>
            <w:r>
              <w:rPr>
                <w:rFonts w:ascii="宋体" w:hAnsi="宋体" w:cs="宋体"/>
                <w:color w:val="000000"/>
                <w:spacing w:val="-2"/>
                <w:sz w:val="24"/>
                <w:highlight w:val="none"/>
              </w:rPr>
              <w:t xml:space="preserve">序</w:t>
            </w:r>
            <w:r>
              <w:rPr>
                <w:rFonts w:ascii="宋体" w:hAnsi="宋体" w:cs="宋体"/>
                <w:color w:val="000000"/>
                <w:spacing w:val="-1"/>
                <w:sz w:val="24"/>
                <w:highlight w:val="none"/>
              </w:rPr>
              <w:t xml:space="preserve">号</w:t>
            </w:r>
            <w:r/>
          </w:p>
        </w:tc>
        <w:tc>
          <w:tcPr>
            <w:tcW w:w="815" w:type="dxa"/>
            <w:vAlign w:val="top"/>
            <w:textDirection w:val="lrTb"/>
            <w:noWrap w:val="false"/>
          </w:tcPr>
          <w:p>
            <w:pPr>
              <w:ind w:left="223"/>
              <w:spacing w:before="117" w:line="220" w:lineRule="auto"/>
              <w:rPr>
                <w:rFonts w:ascii="宋体" w:hAnsi="宋体" w:cs="宋体"/>
                <w:color w:val="000000"/>
                <w:sz w:val="24"/>
                <w:highlight w:val="none"/>
              </w:rPr>
            </w:pPr>
            <w:r>
              <w:rPr>
                <w:rFonts w:ascii="宋体" w:hAnsi="宋体" w:cs="宋体"/>
                <w:color w:val="000000"/>
                <w:spacing w:val="-2"/>
                <w:sz w:val="24"/>
                <w:highlight w:val="none"/>
              </w:rPr>
              <w:t xml:space="preserve">姓名</w:t>
            </w:r>
            <w:r/>
          </w:p>
        </w:tc>
        <w:tc>
          <w:tcPr>
            <w:tcW w:w="1396" w:type="dxa"/>
            <w:vAlign w:val="top"/>
            <w:textDirection w:val="lrTb"/>
            <w:noWrap w:val="false"/>
          </w:tcPr>
          <w:p>
            <w:pPr>
              <w:ind w:left="316"/>
              <w:spacing w:before="117" w:line="220" w:lineRule="auto"/>
              <w:rPr>
                <w:rFonts w:ascii="宋体" w:hAnsi="宋体" w:cs="宋体"/>
                <w:color w:val="000000"/>
                <w:sz w:val="24"/>
                <w:highlight w:val="none"/>
              </w:rPr>
            </w:pPr>
            <w:r>
              <w:rPr>
                <w:rFonts w:ascii="宋体" w:hAnsi="宋体" w:cs="宋体"/>
                <w:color w:val="000000"/>
                <w:spacing w:val="-3"/>
                <w:sz w:val="24"/>
                <w:highlight w:val="none"/>
              </w:rPr>
              <w:t xml:space="preserve">身份证号</w:t>
            </w:r>
            <w:r/>
          </w:p>
        </w:tc>
        <w:tc>
          <w:tcPr>
            <w:tcW w:w="1279" w:type="dxa"/>
            <w:vAlign w:val="top"/>
            <w:textDirection w:val="lrTb"/>
            <w:noWrap w:val="false"/>
          </w:tcPr>
          <w:p>
            <w:pPr>
              <w:ind w:left="245"/>
              <w:spacing w:before="117" w:line="220" w:lineRule="auto"/>
              <w:rPr>
                <w:rFonts w:ascii="宋体" w:hAnsi="宋体" w:cs="宋体"/>
                <w:color w:val="000000"/>
                <w:sz w:val="24"/>
                <w:highlight w:val="none"/>
              </w:rPr>
            </w:pPr>
            <w:r>
              <w:rPr>
                <w:rFonts w:ascii="宋体" w:hAnsi="宋体" w:cs="宋体"/>
                <w:color w:val="000000"/>
                <w:spacing w:val="-2"/>
                <w:sz w:val="24"/>
                <w:highlight w:val="none"/>
              </w:rPr>
              <w:t xml:space="preserve">人员类</w:t>
            </w:r>
            <w:r>
              <w:rPr>
                <w:rFonts w:ascii="宋体" w:hAnsi="宋体" w:cs="宋体"/>
                <w:color w:val="000000"/>
                <w:spacing w:val="-1"/>
                <w:sz w:val="24"/>
                <w:highlight w:val="none"/>
              </w:rPr>
              <w:t xml:space="preserve">别</w:t>
            </w:r>
            <w:r/>
          </w:p>
        </w:tc>
        <w:tc>
          <w:tcPr>
            <w:tcW w:w="1746" w:type="dxa"/>
            <w:vAlign w:val="top"/>
            <w:textDirection w:val="lrTb"/>
            <w:noWrap w:val="false"/>
          </w:tcPr>
          <w:p>
            <w:pPr>
              <w:ind w:left="149"/>
              <w:spacing w:before="117" w:line="219" w:lineRule="auto"/>
              <w:rPr>
                <w:rFonts w:ascii="宋体" w:hAnsi="宋体" w:cs="宋体"/>
                <w:color w:val="000000"/>
                <w:sz w:val="24"/>
                <w:highlight w:val="none"/>
              </w:rPr>
            </w:pPr>
            <w:r>
              <w:rPr>
                <w:rFonts w:ascii="宋体" w:hAnsi="宋体" w:cs="宋体"/>
                <w:color w:val="000000"/>
                <w:spacing w:val="-1"/>
                <w:sz w:val="24"/>
                <w:highlight w:val="none"/>
              </w:rPr>
              <w:t xml:space="preserve">技术证书</w:t>
            </w:r>
            <w:r>
              <w:rPr>
                <w:rFonts w:ascii="宋体" w:hAnsi="宋体" w:cs="宋体"/>
                <w:color w:val="000000"/>
                <w:sz w:val="24"/>
                <w:highlight w:val="none"/>
              </w:rPr>
              <w:t xml:space="preserve">、级别</w:t>
            </w:r>
            <w:r/>
          </w:p>
        </w:tc>
        <w:tc>
          <w:tcPr>
            <w:tcW w:w="1744" w:type="dxa"/>
            <w:vAlign w:val="top"/>
            <w:textDirection w:val="lrTb"/>
            <w:noWrap w:val="false"/>
          </w:tcPr>
          <w:p>
            <w:pPr>
              <w:ind w:left="269"/>
              <w:spacing w:before="117" w:line="220" w:lineRule="auto"/>
              <w:rPr>
                <w:rFonts w:ascii="宋体" w:hAnsi="宋体" w:cs="宋体"/>
                <w:color w:val="000000"/>
                <w:sz w:val="24"/>
                <w:highlight w:val="none"/>
              </w:rPr>
            </w:pPr>
            <w:r>
              <w:rPr>
                <w:rFonts w:ascii="宋体" w:hAnsi="宋体" w:cs="宋体"/>
                <w:color w:val="000000"/>
                <w:spacing w:val="-1"/>
                <w:sz w:val="24"/>
                <w:highlight w:val="none"/>
              </w:rPr>
              <w:t xml:space="preserve">相关工作经验</w:t>
            </w:r>
            <w:r/>
          </w:p>
        </w:tc>
        <w:tc>
          <w:tcPr>
            <w:tcW w:w="819" w:type="dxa"/>
            <w:vAlign w:val="top"/>
            <w:textDirection w:val="lrTb"/>
            <w:noWrap w:val="false"/>
          </w:tcPr>
          <w:p>
            <w:pPr>
              <w:ind w:left="230"/>
              <w:spacing w:before="117" w:line="221" w:lineRule="auto"/>
              <w:rPr>
                <w:rFonts w:ascii="宋体" w:hAnsi="宋体" w:cs="宋体"/>
                <w:color w:val="000000"/>
                <w:sz w:val="24"/>
                <w:highlight w:val="none"/>
              </w:rPr>
            </w:pPr>
            <w:r>
              <w:rPr>
                <w:rFonts w:ascii="宋体" w:hAnsi="宋体" w:cs="宋体"/>
                <w:color w:val="000000"/>
                <w:spacing w:val="-3"/>
                <w:sz w:val="24"/>
                <w:highlight w:val="none"/>
              </w:rPr>
              <w:t xml:space="preserve">备</w:t>
            </w:r>
            <w:r>
              <w:rPr>
                <w:rFonts w:ascii="宋体" w:hAnsi="宋体" w:cs="宋体"/>
                <w:color w:val="000000"/>
                <w:spacing w:val="-2"/>
                <w:sz w:val="24"/>
                <w:highlight w:val="none"/>
              </w:rPr>
              <w:t xml:space="preserve">注</w:t>
            </w:r>
            <w:r/>
          </w:p>
        </w:tc>
      </w:tr>
      <w:tr>
        <w:trPr>
          <w:jc w:val="center"/>
          <w:trHeight w:val="472"/>
        </w:trPr>
        <w:tc>
          <w:tcPr>
            <w:tcW w:w="705" w:type="dxa"/>
            <w:vAlign w:val="top"/>
            <w:textDirection w:val="lrTb"/>
            <w:noWrap w:val="false"/>
          </w:tcPr>
          <w:p>
            <w:pPr>
              <w:rPr>
                <w:rFonts w:ascii="Arial"/>
                <w:color w:val="000000"/>
                <w:highlight w:val="none"/>
              </w:rPr>
            </w:pPr>
            <w:r>
              <w:rPr>
                <w:rFonts w:ascii="Arial"/>
                <w:color w:val="000000"/>
                <w:highlight w:val="none"/>
              </w:rPr>
            </w:r>
            <w:r/>
          </w:p>
        </w:tc>
        <w:tc>
          <w:tcPr>
            <w:tcW w:w="815" w:type="dxa"/>
            <w:vAlign w:val="top"/>
            <w:textDirection w:val="lrTb"/>
            <w:noWrap w:val="false"/>
          </w:tcPr>
          <w:p>
            <w:pPr>
              <w:rPr>
                <w:rFonts w:ascii="Arial"/>
                <w:color w:val="000000"/>
                <w:highlight w:val="none"/>
              </w:rPr>
            </w:pPr>
            <w:r>
              <w:rPr>
                <w:rFonts w:ascii="Arial"/>
                <w:color w:val="000000"/>
                <w:highlight w:val="none"/>
              </w:rPr>
            </w:r>
            <w:r/>
          </w:p>
        </w:tc>
        <w:tc>
          <w:tcPr>
            <w:tcW w:w="1396" w:type="dxa"/>
            <w:vAlign w:val="top"/>
            <w:textDirection w:val="lrTb"/>
            <w:noWrap w:val="false"/>
          </w:tcPr>
          <w:p>
            <w:pPr>
              <w:rPr>
                <w:rFonts w:ascii="Arial"/>
                <w:color w:val="000000"/>
                <w:highlight w:val="none"/>
              </w:rPr>
            </w:pPr>
            <w:r>
              <w:rPr>
                <w:rFonts w:ascii="Arial"/>
                <w:color w:val="000000"/>
                <w:highlight w:val="none"/>
              </w:rPr>
            </w:r>
            <w:r/>
          </w:p>
        </w:tc>
        <w:tc>
          <w:tcPr>
            <w:tcW w:w="1279" w:type="dxa"/>
            <w:vAlign w:val="top"/>
            <w:textDirection w:val="lrTb"/>
            <w:noWrap w:val="false"/>
          </w:tcPr>
          <w:p>
            <w:pPr>
              <w:rPr>
                <w:rFonts w:ascii="Arial"/>
                <w:color w:val="000000"/>
                <w:highlight w:val="none"/>
              </w:rPr>
            </w:pPr>
            <w:r>
              <w:rPr>
                <w:rFonts w:ascii="Arial"/>
                <w:color w:val="000000"/>
                <w:highlight w:val="none"/>
              </w:rPr>
            </w:r>
            <w:r/>
          </w:p>
        </w:tc>
        <w:tc>
          <w:tcPr>
            <w:tcW w:w="1746" w:type="dxa"/>
            <w:vAlign w:val="top"/>
            <w:textDirection w:val="lrTb"/>
            <w:noWrap w:val="false"/>
          </w:tcPr>
          <w:p>
            <w:pPr>
              <w:rPr>
                <w:rFonts w:ascii="Arial"/>
                <w:color w:val="000000"/>
                <w:highlight w:val="none"/>
              </w:rPr>
            </w:pPr>
            <w:r>
              <w:rPr>
                <w:rFonts w:ascii="Arial"/>
                <w:color w:val="000000"/>
                <w:highlight w:val="none"/>
              </w:rPr>
            </w:r>
            <w:r/>
          </w:p>
        </w:tc>
        <w:tc>
          <w:tcPr>
            <w:tcW w:w="1744" w:type="dxa"/>
            <w:vAlign w:val="top"/>
            <w:textDirection w:val="lrTb"/>
            <w:noWrap w:val="false"/>
          </w:tcPr>
          <w:p>
            <w:pPr>
              <w:rPr>
                <w:rFonts w:ascii="Arial"/>
                <w:color w:val="000000"/>
                <w:highlight w:val="none"/>
              </w:rPr>
            </w:pPr>
            <w:r>
              <w:rPr>
                <w:rFonts w:ascii="Arial"/>
                <w:color w:val="000000"/>
                <w:highlight w:val="none"/>
              </w:rPr>
            </w:r>
            <w:r/>
          </w:p>
        </w:tc>
        <w:tc>
          <w:tcPr>
            <w:tcW w:w="819" w:type="dxa"/>
            <w:vAlign w:val="top"/>
            <w:textDirection w:val="lrTb"/>
            <w:noWrap w:val="false"/>
          </w:tcPr>
          <w:p>
            <w:pPr>
              <w:rPr>
                <w:rFonts w:ascii="Arial"/>
                <w:color w:val="000000"/>
                <w:highlight w:val="none"/>
              </w:rPr>
            </w:pPr>
            <w:r>
              <w:rPr>
                <w:rFonts w:ascii="Arial"/>
                <w:color w:val="000000"/>
                <w:highlight w:val="none"/>
              </w:rPr>
            </w:r>
            <w:r/>
          </w:p>
        </w:tc>
      </w:tr>
      <w:tr>
        <w:trPr>
          <w:jc w:val="center"/>
          <w:trHeight w:val="472"/>
        </w:trPr>
        <w:tc>
          <w:tcPr>
            <w:tcW w:w="705" w:type="dxa"/>
            <w:vAlign w:val="top"/>
            <w:textDirection w:val="lrTb"/>
            <w:noWrap w:val="false"/>
          </w:tcPr>
          <w:p>
            <w:pPr>
              <w:rPr>
                <w:rFonts w:ascii="Arial"/>
                <w:color w:val="000000"/>
                <w:highlight w:val="none"/>
              </w:rPr>
            </w:pPr>
            <w:r>
              <w:rPr>
                <w:rFonts w:ascii="Arial"/>
                <w:color w:val="000000"/>
                <w:highlight w:val="none"/>
              </w:rPr>
            </w:r>
            <w:r/>
          </w:p>
        </w:tc>
        <w:tc>
          <w:tcPr>
            <w:tcW w:w="815" w:type="dxa"/>
            <w:vAlign w:val="top"/>
            <w:textDirection w:val="lrTb"/>
            <w:noWrap w:val="false"/>
          </w:tcPr>
          <w:p>
            <w:pPr>
              <w:rPr>
                <w:rFonts w:ascii="Arial"/>
                <w:color w:val="000000"/>
                <w:highlight w:val="none"/>
              </w:rPr>
            </w:pPr>
            <w:r>
              <w:rPr>
                <w:rFonts w:ascii="Arial"/>
                <w:color w:val="000000"/>
                <w:highlight w:val="none"/>
              </w:rPr>
            </w:r>
            <w:r/>
          </w:p>
        </w:tc>
        <w:tc>
          <w:tcPr>
            <w:tcW w:w="1396" w:type="dxa"/>
            <w:vAlign w:val="top"/>
            <w:textDirection w:val="lrTb"/>
            <w:noWrap w:val="false"/>
          </w:tcPr>
          <w:p>
            <w:pPr>
              <w:rPr>
                <w:rFonts w:ascii="Arial"/>
                <w:color w:val="000000"/>
                <w:highlight w:val="none"/>
              </w:rPr>
            </w:pPr>
            <w:r>
              <w:rPr>
                <w:rFonts w:ascii="Arial"/>
                <w:color w:val="000000"/>
                <w:highlight w:val="none"/>
              </w:rPr>
            </w:r>
            <w:r/>
          </w:p>
        </w:tc>
        <w:tc>
          <w:tcPr>
            <w:tcW w:w="1279" w:type="dxa"/>
            <w:vAlign w:val="top"/>
            <w:textDirection w:val="lrTb"/>
            <w:noWrap w:val="false"/>
          </w:tcPr>
          <w:p>
            <w:pPr>
              <w:rPr>
                <w:rFonts w:ascii="Arial"/>
                <w:color w:val="000000"/>
                <w:highlight w:val="none"/>
              </w:rPr>
            </w:pPr>
            <w:r>
              <w:rPr>
                <w:rFonts w:ascii="Arial"/>
                <w:color w:val="000000"/>
                <w:highlight w:val="none"/>
              </w:rPr>
            </w:r>
            <w:r/>
          </w:p>
        </w:tc>
        <w:tc>
          <w:tcPr>
            <w:tcW w:w="1746" w:type="dxa"/>
            <w:vAlign w:val="top"/>
            <w:textDirection w:val="lrTb"/>
            <w:noWrap w:val="false"/>
          </w:tcPr>
          <w:p>
            <w:pPr>
              <w:rPr>
                <w:rFonts w:ascii="Arial"/>
                <w:color w:val="000000"/>
                <w:highlight w:val="none"/>
              </w:rPr>
            </w:pPr>
            <w:r>
              <w:rPr>
                <w:rFonts w:ascii="Arial"/>
                <w:color w:val="000000"/>
                <w:highlight w:val="none"/>
              </w:rPr>
            </w:r>
            <w:r/>
          </w:p>
        </w:tc>
        <w:tc>
          <w:tcPr>
            <w:tcW w:w="1744" w:type="dxa"/>
            <w:vAlign w:val="top"/>
            <w:textDirection w:val="lrTb"/>
            <w:noWrap w:val="false"/>
          </w:tcPr>
          <w:p>
            <w:pPr>
              <w:rPr>
                <w:rFonts w:ascii="Arial"/>
                <w:color w:val="000000"/>
                <w:highlight w:val="none"/>
              </w:rPr>
            </w:pPr>
            <w:r>
              <w:rPr>
                <w:rFonts w:ascii="Arial"/>
                <w:color w:val="000000"/>
                <w:highlight w:val="none"/>
              </w:rPr>
            </w:r>
            <w:r/>
          </w:p>
        </w:tc>
        <w:tc>
          <w:tcPr>
            <w:tcW w:w="819" w:type="dxa"/>
            <w:vAlign w:val="top"/>
            <w:textDirection w:val="lrTb"/>
            <w:noWrap w:val="false"/>
          </w:tcPr>
          <w:p>
            <w:pPr>
              <w:rPr>
                <w:rFonts w:ascii="Arial"/>
                <w:color w:val="000000"/>
                <w:highlight w:val="none"/>
              </w:rPr>
            </w:pPr>
            <w:r>
              <w:rPr>
                <w:rFonts w:ascii="Arial"/>
                <w:color w:val="000000"/>
                <w:highlight w:val="none"/>
              </w:rPr>
            </w:r>
            <w:r/>
          </w:p>
        </w:tc>
      </w:tr>
      <w:tr>
        <w:trPr>
          <w:jc w:val="center"/>
          <w:trHeight w:val="472"/>
        </w:trPr>
        <w:tc>
          <w:tcPr>
            <w:tcW w:w="705" w:type="dxa"/>
            <w:vAlign w:val="top"/>
            <w:textDirection w:val="lrTb"/>
            <w:noWrap w:val="false"/>
          </w:tcPr>
          <w:p>
            <w:pPr>
              <w:rPr>
                <w:rFonts w:ascii="Arial"/>
                <w:color w:val="000000"/>
                <w:highlight w:val="none"/>
              </w:rPr>
            </w:pPr>
            <w:r>
              <w:rPr>
                <w:rFonts w:ascii="Arial"/>
                <w:color w:val="000000"/>
                <w:highlight w:val="none"/>
              </w:rPr>
            </w:r>
            <w:r/>
          </w:p>
        </w:tc>
        <w:tc>
          <w:tcPr>
            <w:tcW w:w="815" w:type="dxa"/>
            <w:vAlign w:val="top"/>
            <w:textDirection w:val="lrTb"/>
            <w:noWrap w:val="false"/>
          </w:tcPr>
          <w:p>
            <w:pPr>
              <w:rPr>
                <w:rFonts w:ascii="Arial"/>
                <w:color w:val="000000"/>
                <w:highlight w:val="none"/>
              </w:rPr>
            </w:pPr>
            <w:r>
              <w:rPr>
                <w:rFonts w:ascii="Arial"/>
                <w:color w:val="000000"/>
                <w:highlight w:val="none"/>
              </w:rPr>
            </w:r>
            <w:r/>
          </w:p>
        </w:tc>
        <w:tc>
          <w:tcPr>
            <w:tcW w:w="1396" w:type="dxa"/>
            <w:vAlign w:val="top"/>
            <w:textDirection w:val="lrTb"/>
            <w:noWrap w:val="false"/>
          </w:tcPr>
          <w:p>
            <w:pPr>
              <w:rPr>
                <w:rFonts w:ascii="Arial"/>
                <w:color w:val="000000"/>
                <w:highlight w:val="none"/>
              </w:rPr>
            </w:pPr>
            <w:r>
              <w:rPr>
                <w:rFonts w:ascii="Arial"/>
                <w:color w:val="000000"/>
                <w:highlight w:val="none"/>
              </w:rPr>
            </w:r>
            <w:r/>
          </w:p>
        </w:tc>
        <w:tc>
          <w:tcPr>
            <w:tcW w:w="1279" w:type="dxa"/>
            <w:vAlign w:val="top"/>
            <w:textDirection w:val="lrTb"/>
            <w:noWrap w:val="false"/>
          </w:tcPr>
          <w:p>
            <w:pPr>
              <w:rPr>
                <w:rFonts w:ascii="Arial"/>
                <w:color w:val="000000"/>
                <w:highlight w:val="none"/>
              </w:rPr>
            </w:pPr>
            <w:r>
              <w:rPr>
                <w:rFonts w:ascii="Arial"/>
                <w:color w:val="000000"/>
                <w:highlight w:val="none"/>
              </w:rPr>
            </w:r>
            <w:r/>
          </w:p>
        </w:tc>
        <w:tc>
          <w:tcPr>
            <w:tcW w:w="1746" w:type="dxa"/>
            <w:vAlign w:val="top"/>
            <w:textDirection w:val="lrTb"/>
            <w:noWrap w:val="false"/>
          </w:tcPr>
          <w:p>
            <w:pPr>
              <w:rPr>
                <w:rFonts w:ascii="Arial"/>
                <w:color w:val="000000"/>
                <w:highlight w:val="none"/>
              </w:rPr>
            </w:pPr>
            <w:r>
              <w:rPr>
                <w:rFonts w:ascii="Arial"/>
                <w:color w:val="000000"/>
                <w:highlight w:val="none"/>
              </w:rPr>
            </w:r>
            <w:r/>
          </w:p>
        </w:tc>
        <w:tc>
          <w:tcPr>
            <w:tcW w:w="1744" w:type="dxa"/>
            <w:vAlign w:val="top"/>
            <w:textDirection w:val="lrTb"/>
            <w:noWrap w:val="false"/>
          </w:tcPr>
          <w:p>
            <w:pPr>
              <w:rPr>
                <w:rFonts w:ascii="Arial"/>
                <w:color w:val="000000"/>
                <w:highlight w:val="none"/>
              </w:rPr>
            </w:pPr>
            <w:r>
              <w:rPr>
                <w:rFonts w:ascii="Arial"/>
                <w:color w:val="000000"/>
                <w:highlight w:val="none"/>
              </w:rPr>
            </w:r>
            <w:r/>
          </w:p>
        </w:tc>
        <w:tc>
          <w:tcPr>
            <w:tcW w:w="819" w:type="dxa"/>
            <w:vAlign w:val="top"/>
            <w:textDirection w:val="lrTb"/>
            <w:noWrap w:val="false"/>
          </w:tcPr>
          <w:p>
            <w:pPr>
              <w:rPr>
                <w:rFonts w:ascii="Arial"/>
                <w:color w:val="000000"/>
                <w:highlight w:val="none"/>
              </w:rPr>
            </w:pPr>
            <w:r>
              <w:rPr>
                <w:rFonts w:ascii="Arial"/>
                <w:color w:val="000000"/>
                <w:highlight w:val="none"/>
              </w:rPr>
            </w:r>
            <w:r/>
          </w:p>
        </w:tc>
      </w:tr>
      <w:tr>
        <w:trPr>
          <w:jc w:val="center"/>
          <w:trHeight w:val="472"/>
        </w:trPr>
        <w:tc>
          <w:tcPr>
            <w:tcW w:w="705" w:type="dxa"/>
            <w:vAlign w:val="top"/>
            <w:textDirection w:val="lrTb"/>
            <w:noWrap w:val="false"/>
          </w:tcPr>
          <w:p>
            <w:pPr>
              <w:rPr>
                <w:rFonts w:ascii="Arial"/>
                <w:color w:val="000000"/>
                <w:highlight w:val="none"/>
              </w:rPr>
            </w:pPr>
            <w:r>
              <w:rPr>
                <w:rFonts w:ascii="Arial"/>
                <w:color w:val="000000"/>
                <w:highlight w:val="none"/>
              </w:rPr>
            </w:r>
            <w:r/>
          </w:p>
        </w:tc>
        <w:tc>
          <w:tcPr>
            <w:tcW w:w="815" w:type="dxa"/>
            <w:vAlign w:val="top"/>
            <w:textDirection w:val="lrTb"/>
            <w:noWrap w:val="false"/>
          </w:tcPr>
          <w:p>
            <w:pPr>
              <w:rPr>
                <w:rFonts w:ascii="Arial"/>
                <w:color w:val="000000"/>
                <w:highlight w:val="none"/>
              </w:rPr>
            </w:pPr>
            <w:r>
              <w:rPr>
                <w:rFonts w:ascii="Arial"/>
                <w:color w:val="000000"/>
                <w:highlight w:val="none"/>
              </w:rPr>
            </w:r>
            <w:r/>
          </w:p>
        </w:tc>
        <w:tc>
          <w:tcPr>
            <w:tcW w:w="1396" w:type="dxa"/>
            <w:vAlign w:val="top"/>
            <w:textDirection w:val="lrTb"/>
            <w:noWrap w:val="false"/>
          </w:tcPr>
          <w:p>
            <w:pPr>
              <w:rPr>
                <w:rFonts w:ascii="Arial"/>
                <w:color w:val="000000"/>
                <w:highlight w:val="none"/>
              </w:rPr>
            </w:pPr>
            <w:r>
              <w:rPr>
                <w:rFonts w:ascii="Arial"/>
                <w:color w:val="000000"/>
                <w:highlight w:val="none"/>
              </w:rPr>
            </w:r>
            <w:r/>
          </w:p>
        </w:tc>
        <w:tc>
          <w:tcPr>
            <w:tcW w:w="1279" w:type="dxa"/>
            <w:vAlign w:val="top"/>
            <w:textDirection w:val="lrTb"/>
            <w:noWrap w:val="false"/>
          </w:tcPr>
          <w:p>
            <w:pPr>
              <w:rPr>
                <w:rFonts w:ascii="Arial"/>
                <w:color w:val="000000"/>
                <w:highlight w:val="none"/>
              </w:rPr>
            </w:pPr>
            <w:r>
              <w:rPr>
                <w:rFonts w:ascii="Arial"/>
                <w:color w:val="000000"/>
                <w:highlight w:val="none"/>
              </w:rPr>
            </w:r>
            <w:r/>
          </w:p>
        </w:tc>
        <w:tc>
          <w:tcPr>
            <w:tcW w:w="1746" w:type="dxa"/>
            <w:vAlign w:val="top"/>
            <w:textDirection w:val="lrTb"/>
            <w:noWrap w:val="false"/>
          </w:tcPr>
          <w:p>
            <w:pPr>
              <w:rPr>
                <w:rFonts w:ascii="Arial"/>
                <w:color w:val="000000"/>
                <w:highlight w:val="none"/>
              </w:rPr>
            </w:pPr>
            <w:r>
              <w:rPr>
                <w:rFonts w:ascii="Arial"/>
                <w:color w:val="000000"/>
                <w:highlight w:val="none"/>
              </w:rPr>
            </w:r>
            <w:r/>
          </w:p>
        </w:tc>
        <w:tc>
          <w:tcPr>
            <w:tcW w:w="1744" w:type="dxa"/>
            <w:vAlign w:val="top"/>
            <w:textDirection w:val="lrTb"/>
            <w:noWrap w:val="false"/>
          </w:tcPr>
          <w:p>
            <w:pPr>
              <w:rPr>
                <w:rFonts w:ascii="Arial"/>
                <w:color w:val="000000"/>
                <w:highlight w:val="none"/>
              </w:rPr>
            </w:pPr>
            <w:r>
              <w:rPr>
                <w:rFonts w:ascii="Arial"/>
                <w:color w:val="000000"/>
                <w:highlight w:val="none"/>
              </w:rPr>
            </w:r>
            <w:r/>
          </w:p>
        </w:tc>
        <w:tc>
          <w:tcPr>
            <w:tcW w:w="819" w:type="dxa"/>
            <w:vAlign w:val="top"/>
            <w:textDirection w:val="lrTb"/>
            <w:noWrap w:val="false"/>
          </w:tcPr>
          <w:p>
            <w:pPr>
              <w:rPr>
                <w:rFonts w:ascii="Arial"/>
                <w:color w:val="000000"/>
                <w:highlight w:val="none"/>
              </w:rPr>
            </w:pPr>
            <w:r>
              <w:rPr>
                <w:rFonts w:ascii="Arial"/>
                <w:color w:val="000000"/>
                <w:highlight w:val="none"/>
              </w:rPr>
            </w:r>
            <w:r/>
          </w:p>
        </w:tc>
      </w:tr>
      <w:tr>
        <w:trPr>
          <w:jc w:val="center"/>
          <w:trHeight w:val="474"/>
        </w:trPr>
        <w:tc>
          <w:tcPr>
            <w:tcW w:w="705" w:type="dxa"/>
            <w:vAlign w:val="top"/>
            <w:textDirection w:val="lrTb"/>
            <w:noWrap w:val="false"/>
          </w:tcPr>
          <w:p>
            <w:pPr>
              <w:rPr>
                <w:rFonts w:ascii="Arial"/>
                <w:color w:val="000000"/>
                <w:highlight w:val="none"/>
              </w:rPr>
            </w:pPr>
            <w:r>
              <w:rPr>
                <w:rFonts w:ascii="Arial"/>
                <w:color w:val="000000"/>
                <w:highlight w:val="none"/>
              </w:rPr>
            </w:r>
            <w:r/>
          </w:p>
        </w:tc>
        <w:tc>
          <w:tcPr>
            <w:tcW w:w="815" w:type="dxa"/>
            <w:vAlign w:val="top"/>
            <w:textDirection w:val="lrTb"/>
            <w:noWrap w:val="false"/>
          </w:tcPr>
          <w:p>
            <w:pPr>
              <w:rPr>
                <w:rFonts w:ascii="Arial"/>
                <w:color w:val="000000"/>
                <w:highlight w:val="none"/>
              </w:rPr>
            </w:pPr>
            <w:r>
              <w:rPr>
                <w:rFonts w:ascii="Arial"/>
                <w:color w:val="000000"/>
                <w:highlight w:val="none"/>
              </w:rPr>
            </w:r>
            <w:r/>
          </w:p>
        </w:tc>
        <w:tc>
          <w:tcPr>
            <w:tcW w:w="1396" w:type="dxa"/>
            <w:vAlign w:val="top"/>
            <w:textDirection w:val="lrTb"/>
            <w:noWrap w:val="false"/>
          </w:tcPr>
          <w:p>
            <w:pPr>
              <w:rPr>
                <w:rFonts w:ascii="Arial"/>
                <w:color w:val="000000"/>
                <w:highlight w:val="none"/>
              </w:rPr>
            </w:pPr>
            <w:r>
              <w:rPr>
                <w:rFonts w:ascii="Arial"/>
                <w:color w:val="000000"/>
                <w:highlight w:val="none"/>
              </w:rPr>
            </w:r>
            <w:r/>
          </w:p>
        </w:tc>
        <w:tc>
          <w:tcPr>
            <w:tcW w:w="1279" w:type="dxa"/>
            <w:vAlign w:val="top"/>
            <w:textDirection w:val="lrTb"/>
            <w:noWrap w:val="false"/>
          </w:tcPr>
          <w:p>
            <w:pPr>
              <w:rPr>
                <w:rFonts w:ascii="Arial"/>
                <w:color w:val="000000"/>
                <w:highlight w:val="none"/>
              </w:rPr>
            </w:pPr>
            <w:r>
              <w:rPr>
                <w:rFonts w:ascii="Arial"/>
                <w:color w:val="000000"/>
                <w:highlight w:val="none"/>
              </w:rPr>
            </w:r>
            <w:r/>
          </w:p>
        </w:tc>
        <w:tc>
          <w:tcPr>
            <w:tcW w:w="1746" w:type="dxa"/>
            <w:vAlign w:val="top"/>
            <w:textDirection w:val="lrTb"/>
            <w:noWrap w:val="false"/>
          </w:tcPr>
          <w:p>
            <w:pPr>
              <w:rPr>
                <w:rFonts w:ascii="Arial"/>
                <w:color w:val="000000"/>
                <w:highlight w:val="none"/>
              </w:rPr>
            </w:pPr>
            <w:r>
              <w:rPr>
                <w:rFonts w:ascii="Arial"/>
                <w:color w:val="000000"/>
                <w:highlight w:val="none"/>
              </w:rPr>
            </w:r>
            <w:r/>
          </w:p>
        </w:tc>
        <w:tc>
          <w:tcPr>
            <w:tcW w:w="1744" w:type="dxa"/>
            <w:vAlign w:val="top"/>
            <w:textDirection w:val="lrTb"/>
            <w:noWrap w:val="false"/>
          </w:tcPr>
          <w:p>
            <w:pPr>
              <w:rPr>
                <w:rFonts w:ascii="Arial"/>
                <w:color w:val="000000"/>
                <w:highlight w:val="none"/>
              </w:rPr>
            </w:pPr>
            <w:r>
              <w:rPr>
                <w:rFonts w:ascii="Arial"/>
                <w:color w:val="000000"/>
                <w:highlight w:val="none"/>
              </w:rPr>
            </w:r>
            <w:r/>
          </w:p>
        </w:tc>
        <w:tc>
          <w:tcPr>
            <w:tcW w:w="819" w:type="dxa"/>
            <w:vAlign w:val="top"/>
            <w:textDirection w:val="lrTb"/>
            <w:noWrap w:val="false"/>
          </w:tcPr>
          <w:p>
            <w:pPr>
              <w:rPr>
                <w:rFonts w:ascii="Arial"/>
                <w:color w:val="000000"/>
                <w:highlight w:val="none"/>
              </w:rPr>
            </w:pPr>
            <w:r>
              <w:rPr>
                <w:rFonts w:ascii="Arial"/>
                <w:color w:val="000000"/>
                <w:highlight w:val="none"/>
              </w:rPr>
            </w:r>
            <w:r/>
          </w:p>
        </w:tc>
      </w:tr>
      <w:tr>
        <w:trPr>
          <w:jc w:val="center"/>
          <w:trHeight w:val="477"/>
        </w:trPr>
        <w:tc>
          <w:tcPr>
            <w:tcW w:w="705" w:type="dxa"/>
            <w:vAlign w:val="top"/>
            <w:textDirection w:val="lrTb"/>
            <w:noWrap w:val="false"/>
          </w:tcPr>
          <w:p>
            <w:pPr>
              <w:rPr>
                <w:rFonts w:ascii="Arial"/>
                <w:color w:val="000000"/>
                <w:highlight w:val="none"/>
              </w:rPr>
            </w:pPr>
            <w:r>
              <w:rPr>
                <w:rFonts w:ascii="Arial"/>
                <w:color w:val="000000"/>
                <w:highlight w:val="none"/>
              </w:rPr>
            </w:r>
            <w:r/>
          </w:p>
        </w:tc>
        <w:tc>
          <w:tcPr>
            <w:tcW w:w="815" w:type="dxa"/>
            <w:vAlign w:val="top"/>
            <w:textDirection w:val="lrTb"/>
            <w:noWrap w:val="false"/>
          </w:tcPr>
          <w:p>
            <w:pPr>
              <w:rPr>
                <w:rFonts w:ascii="Arial"/>
                <w:color w:val="000000"/>
                <w:highlight w:val="none"/>
              </w:rPr>
            </w:pPr>
            <w:r>
              <w:rPr>
                <w:rFonts w:ascii="Arial"/>
                <w:color w:val="000000"/>
                <w:highlight w:val="none"/>
              </w:rPr>
            </w:r>
            <w:r/>
          </w:p>
        </w:tc>
        <w:tc>
          <w:tcPr>
            <w:tcW w:w="1396" w:type="dxa"/>
            <w:vAlign w:val="top"/>
            <w:textDirection w:val="lrTb"/>
            <w:noWrap w:val="false"/>
          </w:tcPr>
          <w:p>
            <w:pPr>
              <w:rPr>
                <w:rFonts w:ascii="Arial"/>
                <w:color w:val="000000"/>
                <w:highlight w:val="none"/>
              </w:rPr>
            </w:pPr>
            <w:r>
              <w:rPr>
                <w:rFonts w:ascii="Arial"/>
                <w:color w:val="000000"/>
                <w:highlight w:val="none"/>
              </w:rPr>
            </w:r>
            <w:r/>
          </w:p>
        </w:tc>
        <w:tc>
          <w:tcPr>
            <w:tcW w:w="1279" w:type="dxa"/>
            <w:vAlign w:val="top"/>
            <w:textDirection w:val="lrTb"/>
            <w:noWrap w:val="false"/>
          </w:tcPr>
          <w:p>
            <w:pPr>
              <w:rPr>
                <w:rFonts w:ascii="Arial"/>
                <w:color w:val="000000"/>
                <w:highlight w:val="none"/>
              </w:rPr>
            </w:pPr>
            <w:r>
              <w:rPr>
                <w:rFonts w:ascii="Arial"/>
                <w:color w:val="000000"/>
                <w:highlight w:val="none"/>
              </w:rPr>
            </w:r>
            <w:r/>
          </w:p>
        </w:tc>
        <w:tc>
          <w:tcPr>
            <w:tcW w:w="1746" w:type="dxa"/>
            <w:vAlign w:val="top"/>
            <w:textDirection w:val="lrTb"/>
            <w:noWrap w:val="false"/>
          </w:tcPr>
          <w:p>
            <w:pPr>
              <w:rPr>
                <w:rFonts w:ascii="Arial"/>
                <w:color w:val="000000"/>
                <w:highlight w:val="none"/>
              </w:rPr>
            </w:pPr>
            <w:r>
              <w:rPr>
                <w:rFonts w:ascii="Arial"/>
                <w:color w:val="000000"/>
                <w:highlight w:val="none"/>
              </w:rPr>
            </w:r>
            <w:r/>
          </w:p>
        </w:tc>
        <w:tc>
          <w:tcPr>
            <w:tcW w:w="1744" w:type="dxa"/>
            <w:vAlign w:val="top"/>
            <w:textDirection w:val="lrTb"/>
            <w:noWrap w:val="false"/>
          </w:tcPr>
          <w:p>
            <w:pPr>
              <w:rPr>
                <w:rFonts w:ascii="Arial"/>
                <w:color w:val="000000"/>
                <w:highlight w:val="none"/>
              </w:rPr>
            </w:pPr>
            <w:r>
              <w:rPr>
                <w:rFonts w:ascii="Arial"/>
                <w:color w:val="000000"/>
                <w:highlight w:val="none"/>
              </w:rPr>
            </w:r>
            <w:r/>
          </w:p>
        </w:tc>
        <w:tc>
          <w:tcPr>
            <w:tcW w:w="819" w:type="dxa"/>
            <w:vAlign w:val="top"/>
            <w:textDirection w:val="lrTb"/>
            <w:noWrap w:val="false"/>
          </w:tcPr>
          <w:p>
            <w:pPr>
              <w:rPr>
                <w:rFonts w:ascii="Arial"/>
                <w:color w:val="000000"/>
                <w:highlight w:val="none"/>
              </w:rPr>
            </w:pPr>
            <w:r>
              <w:rPr>
                <w:rFonts w:ascii="Arial"/>
                <w:color w:val="000000"/>
                <w:highlight w:val="none"/>
              </w:rPr>
            </w:r>
            <w:r/>
          </w:p>
        </w:tc>
      </w:tr>
    </w:tbl>
    <w:p>
      <w:pPr>
        <w:ind w:right="28"/>
        <w:spacing w:before="269" w:line="360" w:lineRule="auto"/>
        <w:rPr>
          <w:rFonts w:ascii="宋体" w:hAnsi="宋体" w:cs="宋体"/>
          <w:color w:val="000000"/>
          <w:spacing w:val="-14"/>
          <w:sz w:val="24"/>
          <w:highlight w:val="none"/>
          <w:u w:val="single"/>
        </w:rPr>
      </w:pPr>
      <w:r>
        <w:rPr>
          <w:rFonts w:ascii="宋体" w:hAnsi="宋体" w:cs="宋体"/>
          <w:color w:val="000000"/>
          <w:spacing w:val="-25"/>
          <w:sz w:val="24"/>
          <w:highlight w:val="none"/>
        </w:rPr>
        <w:t xml:space="preserve">注</w:t>
      </w:r>
      <w:r>
        <w:rPr>
          <w:rFonts w:ascii="宋体" w:hAnsi="宋体" w:cs="宋体"/>
          <w:color w:val="000000"/>
          <w:spacing w:val="-14"/>
          <w:sz w:val="24"/>
          <w:highlight w:val="none"/>
        </w:rPr>
        <w:t xml:space="preserve">：1、</w:t>
      </w:r>
      <w:r>
        <w:rPr>
          <w:rFonts w:ascii="宋体" w:hAnsi="宋体" w:cs="宋体"/>
          <w:color w:val="000000"/>
          <w:spacing w:val="-14"/>
          <w:sz w:val="24"/>
          <w:highlight w:val="none"/>
          <w:u w:val="single"/>
        </w:rPr>
        <w:t xml:space="preserve">行数不够，请自行添加。</w:t>
      </w:r>
      <w:r/>
    </w:p>
    <w:p>
      <w:pPr>
        <w:ind w:left="420" w:right="28"/>
        <w:spacing w:before="269" w:line="360" w:lineRule="auto"/>
        <w:rPr>
          <w:rFonts w:ascii="宋体" w:hAnsi="宋体" w:cs="宋体"/>
          <w:color w:val="000000"/>
          <w:spacing w:val="-4"/>
          <w:sz w:val="24"/>
          <w:highlight w:val="none"/>
          <w:u w:val="single"/>
        </w:rPr>
      </w:pPr>
      <w:r>
        <w:rPr>
          <w:rFonts w:hint="eastAsia" w:ascii="宋体" w:hAnsi="宋体" w:cs="宋体"/>
          <w:color w:val="000000"/>
          <w:spacing w:val="-4"/>
          <w:sz w:val="24"/>
          <w:highlight w:val="none"/>
        </w:rPr>
        <w:t xml:space="preserve">2、</w:t>
      </w:r>
      <w:r>
        <w:rPr>
          <w:rFonts w:ascii="宋体" w:hAnsi="宋体" w:cs="宋体"/>
          <w:color w:val="000000"/>
          <w:spacing w:val="-4"/>
          <w:sz w:val="24"/>
          <w:highlight w:val="none"/>
          <w:u w:val="single"/>
        </w:rPr>
        <w:t xml:space="preserve">列入本表人员如要更换，须经采购人同意，擅自更换属违约行为。</w:t>
      </w:r>
      <w:r/>
    </w:p>
    <w:p>
      <w:pPr>
        <w:ind w:left="420" w:right="28"/>
        <w:spacing w:before="269" w:line="360" w:lineRule="auto"/>
        <w:rPr>
          <w:rFonts w:ascii="宋体" w:hAnsi="宋体" w:cs="宋体"/>
          <w:color w:val="000000"/>
          <w:spacing w:val="5"/>
          <w:sz w:val="24"/>
          <w:highlight w:val="none"/>
          <w:u w:val="single"/>
        </w:rPr>
      </w:pPr>
      <w:r>
        <w:rPr>
          <w:rFonts w:ascii="宋体" w:hAnsi="宋体" w:cs="宋体"/>
          <w:color w:val="000000"/>
          <w:spacing w:val="10"/>
          <w:sz w:val="24"/>
          <w:highlight w:val="none"/>
        </w:rPr>
        <w:t xml:space="preserve">3、</w:t>
      </w:r>
      <w:r>
        <w:rPr>
          <w:rFonts w:ascii="宋体" w:hAnsi="宋体" w:cs="宋体"/>
          <w:color w:val="000000"/>
          <w:spacing w:val="6"/>
          <w:sz w:val="24"/>
          <w:highlight w:val="none"/>
          <w:u w:val="single"/>
        </w:rPr>
        <w:t xml:space="preserve">列</w:t>
      </w:r>
      <w:r>
        <w:rPr>
          <w:rFonts w:ascii="宋体" w:hAnsi="宋体" w:cs="宋体"/>
          <w:color w:val="000000"/>
          <w:spacing w:val="5"/>
          <w:sz w:val="24"/>
          <w:highlight w:val="none"/>
          <w:u w:val="single"/>
        </w:rPr>
        <w:t xml:space="preserve">入上表人员需提供近半年(至少一个月)供应商为其缴纳社会保险的证明材料。</w:t>
      </w:r>
      <w:r/>
    </w:p>
    <w:p>
      <w:pPr>
        <w:ind w:left="420" w:right="28"/>
        <w:spacing w:before="269" w:line="360" w:lineRule="auto"/>
        <w:rPr>
          <w:rFonts w:ascii="宋体" w:hAnsi="宋体" w:cs="宋体"/>
          <w:color w:val="000000"/>
          <w:sz w:val="24"/>
          <w:highlight w:val="none"/>
        </w:rPr>
      </w:pPr>
      <w:r>
        <w:rPr>
          <w:rFonts w:ascii="宋体" w:hAnsi="宋体" w:cs="宋体"/>
          <w:color w:val="000000"/>
          <w:spacing w:val="-2"/>
          <w:sz w:val="24"/>
          <w:highlight w:val="none"/>
        </w:rPr>
        <w:t xml:space="preserve">4、</w:t>
      </w:r>
      <w:r>
        <w:rPr>
          <w:rFonts w:ascii="宋体" w:hAnsi="宋体" w:cs="宋体"/>
          <w:color w:val="000000"/>
          <w:spacing w:val="-2"/>
          <w:sz w:val="24"/>
          <w:highlight w:val="none"/>
          <w:u w:val="single"/>
        </w:rPr>
        <w:t xml:space="preserve">列</w:t>
      </w:r>
      <w:r>
        <w:rPr>
          <w:rFonts w:ascii="宋体" w:hAnsi="宋体" w:cs="宋体"/>
          <w:color w:val="000000"/>
          <w:spacing w:val="-1"/>
          <w:sz w:val="24"/>
          <w:highlight w:val="none"/>
          <w:u w:val="single"/>
        </w:rPr>
        <w:t xml:space="preserve">入上表人员具有相关证书、工作经验的，应在本栏目提交相关证明材料扫描件。</w:t>
      </w:r>
      <w:r/>
    </w:p>
    <w:p>
      <w:pPr>
        <w:spacing w:before="227" w:line="219" w:lineRule="auto"/>
        <w:rPr>
          <w:rFonts w:ascii="宋体" w:hAnsi="宋体" w:cs="宋体"/>
          <w:color w:val="000000"/>
          <w:sz w:val="24"/>
          <w:highlight w:val="none"/>
        </w:rPr>
      </w:pPr>
      <w:r/>
      <w:bookmarkStart w:id="197" w:name="_bookmark82"/>
      <w:r/>
      <w:bookmarkEnd w:id="197"/>
      <w:r/>
      <w:r/>
    </w:p>
    <w:p>
      <w:pPr>
        <w:rPr>
          <w:color w:val="000000"/>
          <w:highlight w:val="none"/>
        </w:rPr>
        <w:sectPr>
          <w:headerReference w:type="default" r:id="rId16"/>
          <w:footerReference w:type="default" r:id="rId36"/>
          <w:footnotePr/>
          <w:endnotePr/>
          <w:type w:val="nextPage"/>
          <w:pgSz w:w="11907" w:h="16839" w:orient="portrait"/>
          <w:pgMar w:top="1125" w:right="1238" w:bottom="1392" w:left="1240" w:header="1111" w:footer="1229" w:gutter="0"/>
          <w:cols w:num="1" w:sep="0" w:space="1701" w:equalWidth="1"/>
          <w:docGrid w:linePitch="360"/>
        </w:sectPr>
      </w:pPr>
      <w:r>
        <w:rPr>
          <w:color w:val="000000"/>
          <w:highlight w:val="none"/>
        </w:rPr>
      </w:r>
      <w:r/>
    </w:p>
    <w:p>
      <w:pPr>
        <w:ind w:left="4213"/>
        <w:spacing w:before="91" w:line="223" w:lineRule="auto"/>
        <w:rPr>
          <w:rFonts w:hint="eastAsia" w:ascii="宋体" w:hAnsi="宋体" w:eastAsia="宋体" w:cs="宋体"/>
          <w:color w:val="000000"/>
          <w:sz w:val="28"/>
          <w:szCs w:val="28"/>
          <w:highlight w:val="none"/>
          <w:lang w:eastAsia="zh-CN"/>
        </w:rPr>
        <w:outlineLvl w:val="2"/>
      </w:pPr>
      <w:r>
        <w:rPr>
          <w:rFonts w:ascii="宋体" w:hAnsi="宋体" w:cs="宋体"/>
          <w:color w:val="000000"/>
          <w:spacing w:val="-14"/>
          <w:sz w:val="28"/>
          <w:szCs w:val="28"/>
          <w:highlight w:val="none"/>
        </w:rPr>
        <w:t xml:space="preserve">(</w:t>
      </w:r>
      <w:r>
        <w:rPr>
          <w:rFonts w:hint="eastAsia" w:ascii="宋体" w:hAnsi="宋体" w:cs="宋体"/>
          <w:color w:val="000000"/>
          <w:spacing w:val="-11"/>
          <w:sz w:val="28"/>
          <w:szCs w:val="28"/>
          <w:highlight w:val="none"/>
          <w:lang w:val="en-US" w:eastAsia="zh-CN"/>
        </w:rPr>
        <w:t xml:space="preserve">三)企业实力</w:t>
      </w:r>
      <w:r/>
    </w:p>
    <w:p>
      <w:pPr>
        <w:spacing w:before="226" w:line="225" w:lineRule="auto"/>
        <w:rPr>
          <w:rFonts w:ascii="宋体" w:hAnsi="宋体" w:cs="宋体"/>
          <w:color w:val="000000"/>
          <w:sz w:val="24"/>
          <w:highlight w:val="none"/>
        </w:rPr>
      </w:pPr>
      <w:r/>
      <w:bookmarkStart w:id="198" w:name="_bookmark83"/>
      <w:r/>
      <w:bookmarkEnd w:id="198"/>
      <w:r/>
      <w:r/>
    </w:p>
    <w:p>
      <w:pPr>
        <w:rPr>
          <w:color w:val="000000"/>
          <w:highlight w:val="none"/>
        </w:rPr>
      </w:pPr>
      <w:r>
        <w:rPr>
          <w:color w:val="000000"/>
          <w:highlight w:val="none"/>
        </w:rPr>
        <w:br w:type="page" w:clear="all"/>
      </w:r>
      <w:r/>
    </w:p>
    <w:p>
      <w:pPr>
        <w:ind w:left="4213"/>
        <w:spacing w:before="91" w:line="223" w:lineRule="auto"/>
        <w:rPr>
          <w:rFonts w:hint="eastAsia" w:ascii="宋体" w:hAnsi="宋体" w:cs="宋体"/>
          <w:color w:val="000000"/>
          <w:spacing w:val="-11"/>
          <w:sz w:val="28"/>
          <w:szCs w:val="28"/>
          <w:highlight w:val="none"/>
          <w:lang w:val="en-US" w:eastAsia="zh-CN"/>
        </w:rPr>
        <w:outlineLvl w:val="2"/>
      </w:pPr>
      <w:r>
        <w:rPr>
          <w:rFonts w:ascii="宋体" w:hAnsi="宋体" w:cs="宋体"/>
          <w:color w:val="000000"/>
          <w:spacing w:val="-14"/>
          <w:sz w:val="28"/>
          <w:szCs w:val="28"/>
          <w:highlight w:val="none"/>
        </w:rPr>
        <w:t xml:space="preserve">(</w:t>
      </w:r>
      <w:r>
        <w:rPr>
          <w:rFonts w:hint="eastAsia" w:ascii="宋体" w:hAnsi="宋体" w:cs="宋体"/>
          <w:color w:val="000000"/>
          <w:spacing w:val="-11"/>
          <w:sz w:val="28"/>
          <w:szCs w:val="28"/>
          <w:highlight w:val="none"/>
          <w:lang w:val="en-US" w:eastAsia="zh-CN"/>
        </w:rPr>
        <w:t xml:space="preserve">四)业绩</w:t>
      </w:r>
      <w:r/>
    </w:p>
    <w:p>
      <w:pPr>
        <w:rPr>
          <w:rFonts w:hint="eastAsia" w:ascii="宋体" w:hAnsi="宋体" w:cs="宋体"/>
          <w:color w:val="000000"/>
          <w:spacing w:val="-11"/>
          <w:sz w:val="28"/>
          <w:szCs w:val="28"/>
          <w:highlight w:val="none"/>
          <w:lang w:val="en-US" w:eastAsia="zh-CN"/>
        </w:rPr>
      </w:pPr>
      <w:r>
        <w:rPr>
          <w:rFonts w:hint="eastAsia" w:ascii="宋体" w:hAnsi="宋体" w:cs="宋体"/>
          <w:color w:val="000000"/>
          <w:spacing w:val="-11"/>
          <w:sz w:val="28"/>
          <w:szCs w:val="28"/>
          <w:highlight w:val="none"/>
          <w:lang w:val="en-US" w:eastAsia="zh-CN"/>
        </w:rPr>
        <w:br w:type="page" w:clear="all"/>
      </w:r>
      <w:r/>
    </w:p>
    <w:p>
      <w:pPr>
        <w:pStyle w:val="1524"/>
        <w:rPr>
          <w:highlight w:val="none"/>
        </w:rPr>
        <w:sectPr>
          <w:footerReference w:type="default" r:id="rId37"/>
          <w:footnotePr/>
          <w:endnotePr/>
          <w:type w:val="nextPage"/>
          <w:pgSz w:w="11907" w:h="16839" w:orient="portrait"/>
          <w:pgMar w:top="1125" w:right="1238" w:bottom="1392" w:left="1240" w:header="1111" w:footer="1229" w:gutter="0"/>
          <w:cols w:num="1" w:sep="0" w:space="1701" w:equalWidth="1"/>
          <w:docGrid w:linePitch="360"/>
        </w:sectPr>
      </w:pPr>
      <w:r>
        <w:rPr>
          <w:highlight w:val="none"/>
        </w:rPr>
      </w:r>
      <w:r/>
    </w:p>
    <w:p>
      <w:pPr>
        <w:rPr>
          <w:rFonts w:ascii="宋体" w:hAnsi="宋体" w:cs="宋体"/>
          <w:color w:val="000000"/>
          <w:spacing w:val="-6"/>
          <w:sz w:val="28"/>
          <w:szCs w:val="28"/>
          <w:highlight w:val="none"/>
        </w:rPr>
      </w:pPr>
      <w:r>
        <w:rPr>
          <w:rFonts w:ascii="宋体" w:hAnsi="宋体" w:cs="宋体"/>
          <w:color w:val="000000"/>
          <w:spacing w:val="-6"/>
          <w:sz w:val="28"/>
          <w:szCs w:val="28"/>
          <w:highlight w:val="none"/>
        </w:rPr>
      </w:r>
      <w:r/>
    </w:p>
    <w:p>
      <w:pPr>
        <w:ind w:left="3512"/>
        <w:spacing w:before="91" w:line="219" w:lineRule="auto"/>
        <w:rPr>
          <w:rFonts w:ascii="宋体" w:hAnsi="宋体" w:cs="宋体"/>
          <w:color w:val="000000"/>
          <w:sz w:val="28"/>
          <w:szCs w:val="28"/>
          <w:highlight w:val="none"/>
        </w:rPr>
        <w:outlineLvl w:val="2"/>
      </w:pPr>
      <w:r>
        <w:rPr>
          <w:rFonts w:ascii="宋体" w:hAnsi="宋体" w:cs="宋体"/>
          <w:color w:val="000000"/>
          <w:spacing w:val="-6"/>
          <w:sz w:val="28"/>
          <w:szCs w:val="28"/>
          <w:highlight w:val="none"/>
        </w:rPr>
        <w:t xml:space="preserve">(</w:t>
      </w:r>
      <w:r>
        <w:rPr>
          <w:rFonts w:hint="eastAsia" w:ascii="宋体" w:hAnsi="宋体" w:cs="宋体"/>
          <w:color w:val="000000"/>
          <w:spacing w:val="-6"/>
          <w:sz w:val="28"/>
          <w:szCs w:val="28"/>
          <w:highlight w:val="none"/>
          <w:lang w:val="en-US" w:eastAsia="zh-CN"/>
        </w:rPr>
        <w:t xml:space="preserve">五</w:t>
      </w:r>
      <w:r>
        <w:rPr>
          <w:rFonts w:ascii="宋体" w:hAnsi="宋体" w:cs="宋体"/>
          <w:color w:val="000000"/>
          <w:spacing w:val="-6"/>
          <w:sz w:val="28"/>
          <w:szCs w:val="28"/>
          <w:highlight w:val="none"/>
        </w:rPr>
        <w:t xml:space="preserve">)首次报价一览表</w:t>
      </w:r>
      <w:r/>
    </w:p>
    <w:p>
      <w:pPr>
        <w:spacing w:line="266" w:lineRule="auto"/>
        <w:rPr>
          <w:rFonts w:ascii="Arial"/>
          <w:color w:val="000000"/>
          <w:highlight w:val="none"/>
        </w:rPr>
      </w:pPr>
      <w:r>
        <w:rPr>
          <w:rFonts w:ascii="Arial"/>
          <w:color w:val="000000"/>
          <w:highlight w:val="none"/>
        </w:rPr>
      </w:r>
      <w:r/>
    </w:p>
    <w:p>
      <w:pPr>
        <w:spacing w:line="266" w:lineRule="auto"/>
        <w:rPr>
          <w:rFonts w:ascii="Arial"/>
          <w:color w:val="000000"/>
          <w:sz w:val="20"/>
          <w:szCs w:val="22"/>
          <w:highlight w:val="none"/>
        </w:rPr>
      </w:pPr>
      <w:r/>
      <w:bookmarkStart w:id="199" w:name="_bookmark87"/>
      <w:r/>
      <w:bookmarkEnd w:id="199"/>
      <w:r/>
      <w:r/>
    </w:p>
    <w:p>
      <w:pPr>
        <w:jc w:val="center"/>
        <w:spacing w:before="101" w:line="224" w:lineRule="auto"/>
        <w:rPr>
          <w:rFonts w:hint="eastAsia" w:ascii="宋体" w:hAnsi="宋体" w:cs="宋体"/>
          <w:color w:val="000000"/>
          <w:sz w:val="28"/>
          <w:szCs w:val="28"/>
          <w:highlight w:val="none"/>
        </w:rPr>
      </w:pPr>
      <w:r>
        <w:rPr>
          <w:rFonts w:ascii="宋体" w:hAnsi="宋体" w:cs="宋体"/>
          <w:color w:val="000000"/>
          <w:spacing w:val="13"/>
          <w:sz w:val="28"/>
          <w:szCs w:val="28"/>
          <w:highlight w:val="none"/>
        </w:rPr>
        <w:t xml:space="preserve">首</w:t>
      </w:r>
      <w:r>
        <w:rPr>
          <w:rFonts w:ascii="宋体" w:hAnsi="宋体" w:cs="宋体"/>
          <w:color w:val="000000"/>
          <w:spacing w:val="8"/>
          <w:sz w:val="28"/>
          <w:szCs w:val="28"/>
          <w:highlight w:val="none"/>
        </w:rPr>
        <w:t xml:space="preserve">次报价一览表</w:t>
      </w:r>
      <w:r/>
    </w:p>
    <w:p>
      <w:pPr>
        <w:spacing w:line="370" w:lineRule="auto"/>
        <w:rPr>
          <w:rFonts w:ascii="Arial"/>
          <w:color w:val="000000"/>
          <w:sz w:val="20"/>
          <w:szCs w:val="22"/>
          <w:highlight w:val="none"/>
        </w:rPr>
      </w:pPr>
      <w:r>
        <w:rPr>
          <w:rFonts w:ascii="Arial"/>
          <w:color w:val="000000"/>
          <w:sz w:val="20"/>
          <w:szCs w:val="22"/>
          <w:highlight w:val="none"/>
        </w:rPr>
      </w:r>
      <w:r/>
    </w:p>
    <w:p>
      <w:pPr>
        <w:spacing w:before="78" w:line="219" w:lineRule="auto"/>
        <w:rPr>
          <w:rFonts w:hint="eastAsia" w:ascii="宋体" w:hAnsi="宋体" w:cs="宋体"/>
          <w:color w:val="000000"/>
          <w:sz w:val="22"/>
          <w:szCs w:val="22"/>
          <w:highlight w:val="none"/>
        </w:rPr>
      </w:pPr>
      <w:r>
        <w:rPr>
          <w:rFonts w:ascii="宋体" w:hAnsi="宋体" w:cs="宋体"/>
          <w:color w:val="000000"/>
          <w:spacing w:val="23"/>
          <w:sz w:val="22"/>
          <w:szCs w:val="22"/>
          <w:highlight w:val="none"/>
        </w:rPr>
        <w:t xml:space="preserve">单</w:t>
      </w:r>
      <w:r>
        <w:rPr>
          <w:rFonts w:ascii="宋体" w:hAnsi="宋体" w:cs="宋体"/>
          <w:color w:val="000000"/>
          <w:spacing w:val="15"/>
          <w:sz w:val="22"/>
          <w:szCs w:val="22"/>
          <w:highlight w:val="none"/>
        </w:rPr>
        <w:t xml:space="preserve">位名称(加盖公章)：</w:t>
      </w:r>
      <w:r/>
    </w:p>
    <w:p>
      <w:pPr>
        <w:spacing w:line="233" w:lineRule="exact"/>
        <w:rPr>
          <w:color w:val="000000"/>
          <w:sz w:val="20"/>
          <w:szCs w:val="22"/>
          <w:highlight w:val="none"/>
        </w:rPr>
      </w:pPr>
      <w:r>
        <w:rPr>
          <w:color w:val="000000"/>
          <w:sz w:val="20"/>
          <w:szCs w:val="22"/>
          <w:highlight w:val="none"/>
        </w:rPr>
      </w:r>
      <w:r/>
    </w:p>
    <w:tbl>
      <w:tblPr>
        <w:tblStyle w:val="1489"/>
        <w:tblW w:w="8991" w:type="dxa"/>
        <w:tblInd w:w="34" w:type="dxa"/>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Layout w:type="fixed"/>
        <w:tblCellMar>
          <w:left w:w="0" w:type="dxa"/>
          <w:top w:w="0" w:type="dxa"/>
          <w:right w:w="0" w:type="dxa"/>
          <w:bottom w:w="0" w:type="dxa"/>
        </w:tblCellMar>
        <w:tblLook w:val="04A0" w:firstRow="1" w:lastRow="0" w:firstColumn="1" w:lastColumn="0" w:noHBand="0" w:noVBand="1"/>
      </w:tblPr>
      <w:tblGrid>
        <w:gridCol w:w="4737"/>
        <w:gridCol w:w="4254"/>
      </w:tblGrid>
      <w:tr>
        <w:trPr>
          <w:trHeight w:val="915"/>
        </w:trPr>
        <w:tc>
          <w:tcPr>
            <w:tcW w:w="4737" w:type="dxa"/>
            <w:textDirection w:val="lrTb"/>
            <w:noWrap w:val="false"/>
          </w:tcPr>
          <w:p>
            <w:pPr>
              <w:spacing w:line="256" w:lineRule="auto"/>
              <w:rPr>
                <w:rFonts w:ascii="Arial"/>
                <w:color w:val="000000"/>
                <w:sz w:val="20"/>
                <w:szCs w:val="22"/>
                <w:highlight w:val="none"/>
              </w:rPr>
            </w:pPr>
            <w:r>
              <w:rPr>
                <w:rFonts w:ascii="Arial"/>
                <w:color w:val="000000"/>
                <w:sz w:val="20"/>
                <w:szCs w:val="22"/>
                <w:highlight w:val="none"/>
              </w:rPr>
            </w:r>
            <w:r/>
          </w:p>
          <w:p>
            <w:pPr>
              <w:ind w:firstLine="1908"/>
              <w:spacing w:before="78" w:line="220" w:lineRule="auto"/>
              <w:rPr>
                <w:rFonts w:hint="eastAsia" w:ascii="宋体" w:hAnsi="宋体" w:cs="宋体"/>
                <w:color w:val="000000"/>
                <w:sz w:val="22"/>
                <w:szCs w:val="22"/>
                <w:highlight w:val="none"/>
              </w:rPr>
            </w:pPr>
            <w:r>
              <w:rPr>
                <w:rFonts w:ascii="宋体" w:hAnsi="宋体" w:cs="宋体"/>
                <w:color w:val="000000"/>
                <w:spacing w:val="-4"/>
                <w:sz w:val="22"/>
                <w:szCs w:val="22"/>
                <w:highlight w:val="none"/>
              </w:rPr>
              <w:t xml:space="preserve">标</w:t>
            </w:r>
            <w:r>
              <w:rPr>
                <w:rFonts w:ascii="宋体" w:hAnsi="宋体" w:cs="宋体"/>
                <w:color w:val="000000"/>
                <w:spacing w:val="-2"/>
                <w:sz w:val="22"/>
                <w:szCs w:val="22"/>
                <w:highlight w:val="none"/>
              </w:rPr>
              <w:t xml:space="preserve">题</w:t>
            </w:r>
            <w:r/>
          </w:p>
        </w:tc>
        <w:tc>
          <w:tcPr>
            <w:tcW w:w="4254" w:type="dxa"/>
            <w:textDirection w:val="lrTb"/>
            <w:noWrap w:val="false"/>
          </w:tcPr>
          <w:p>
            <w:pPr>
              <w:spacing w:line="255" w:lineRule="auto"/>
              <w:rPr>
                <w:rFonts w:ascii="Arial"/>
                <w:color w:val="000000"/>
                <w:sz w:val="20"/>
                <w:szCs w:val="22"/>
                <w:highlight w:val="none"/>
              </w:rPr>
            </w:pPr>
            <w:r>
              <w:rPr>
                <w:rFonts w:ascii="Arial"/>
                <w:color w:val="000000"/>
                <w:sz w:val="20"/>
                <w:szCs w:val="22"/>
                <w:highlight w:val="none"/>
              </w:rPr>
            </w:r>
            <w:r/>
          </w:p>
          <w:p>
            <w:pPr>
              <w:ind w:left="1918"/>
              <w:spacing w:before="78" w:line="220" w:lineRule="auto"/>
              <w:rPr>
                <w:rFonts w:hint="eastAsia" w:ascii="宋体" w:hAnsi="宋体" w:cs="宋体"/>
                <w:color w:val="000000"/>
                <w:sz w:val="22"/>
                <w:szCs w:val="22"/>
                <w:highlight w:val="none"/>
              </w:rPr>
            </w:pPr>
            <w:r>
              <w:rPr>
                <w:rFonts w:ascii="宋体" w:hAnsi="宋体" w:cs="宋体"/>
                <w:color w:val="000000"/>
                <w:spacing w:val="-11"/>
                <w:sz w:val="22"/>
                <w:szCs w:val="22"/>
                <w:highlight w:val="none"/>
              </w:rPr>
              <w:t xml:space="preserve">内</w:t>
            </w:r>
            <w:r>
              <w:rPr>
                <w:rFonts w:ascii="宋体" w:hAnsi="宋体" w:cs="宋体"/>
                <w:color w:val="000000"/>
                <w:spacing w:val="-9"/>
                <w:sz w:val="22"/>
                <w:szCs w:val="22"/>
                <w:highlight w:val="none"/>
              </w:rPr>
              <w:t xml:space="preserve">容</w:t>
            </w:r>
            <w:r/>
          </w:p>
        </w:tc>
      </w:tr>
      <w:tr>
        <w:trPr>
          <w:trHeight w:val="909"/>
        </w:trPr>
        <w:tc>
          <w:tcPr>
            <w:tcW w:w="4737" w:type="dxa"/>
            <w:textDirection w:val="lrTb"/>
            <w:noWrap w:val="false"/>
          </w:tcPr>
          <w:p>
            <w:pPr>
              <w:spacing w:line="254" w:lineRule="auto"/>
              <w:rPr>
                <w:rFonts w:ascii="Arial"/>
                <w:color w:val="000000"/>
                <w:sz w:val="20"/>
                <w:szCs w:val="22"/>
                <w:highlight w:val="none"/>
              </w:rPr>
            </w:pPr>
            <w:r>
              <w:rPr>
                <w:rFonts w:ascii="Arial"/>
                <w:color w:val="000000"/>
                <w:sz w:val="20"/>
                <w:szCs w:val="22"/>
                <w:highlight w:val="none"/>
              </w:rPr>
            </w:r>
            <w:r/>
          </w:p>
          <w:p>
            <w:pPr>
              <w:ind w:left="1894"/>
              <w:spacing w:before="78" w:line="220" w:lineRule="auto"/>
              <w:rPr>
                <w:rFonts w:hint="eastAsia" w:ascii="宋体" w:hAnsi="宋体" w:cs="宋体"/>
                <w:color w:val="000000"/>
                <w:sz w:val="22"/>
                <w:szCs w:val="22"/>
                <w:highlight w:val="none"/>
              </w:rPr>
            </w:pPr>
            <w:r>
              <w:rPr>
                <w:rFonts w:hint="eastAsia" w:ascii="宋体" w:hAnsi="宋体" w:cs="宋体"/>
                <w:color w:val="000000"/>
                <w:spacing w:val="-3"/>
                <w:sz w:val="22"/>
                <w:szCs w:val="22"/>
                <w:highlight w:val="none"/>
                <w:lang w:val="en-US" w:eastAsia="zh-CN"/>
              </w:rPr>
              <w:t xml:space="preserve">项目</w:t>
            </w:r>
            <w:r>
              <w:rPr>
                <w:rFonts w:ascii="宋体" w:hAnsi="宋体" w:cs="宋体"/>
                <w:color w:val="000000"/>
                <w:spacing w:val="-2"/>
                <w:sz w:val="22"/>
                <w:szCs w:val="22"/>
                <w:highlight w:val="none"/>
              </w:rPr>
              <w:t xml:space="preserve">名称</w:t>
            </w:r>
            <w:r/>
          </w:p>
        </w:tc>
        <w:tc>
          <w:tcPr>
            <w:tcW w:w="4254" w:type="dxa"/>
            <w:textDirection w:val="lrTb"/>
            <w:noWrap w:val="false"/>
          </w:tcPr>
          <w:p>
            <w:pPr>
              <w:rPr>
                <w:rFonts w:ascii="Arial"/>
                <w:color w:val="000000"/>
                <w:sz w:val="20"/>
                <w:szCs w:val="22"/>
                <w:highlight w:val="none"/>
              </w:rPr>
            </w:pPr>
            <w:r>
              <w:rPr>
                <w:rFonts w:ascii="Arial"/>
                <w:color w:val="000000"/>
                <w:sz w:val="20"/>
                <w:szCs w:val="22"/>
                <w:highlight w:val="none"/>
              </w:rPr>
            </w:r>
            <w:r/>
          </w:p>
        </w:tc>
      </w:tr>
      <w:tr>
        <w:trPr>
          <w:trHeight w:val="908"/>
        </w:trPr>
        <w:tc>
          <w:tcPr>
            <w:tcW w:w="4737" w:type="dxa"/>
            <w:textDirection w:val="lrTb"/>
            <w:noWrap w:val="false"/>
          </w:tcPr>
          <w:p>
            <w:pPr>
              <w:spacing w:line="253" w:lineRule="auto"/>
              <w:rPr>
                <w:rFonts w:ascii="Arial"/>
                <w:color w:val="000000"/>
                <w:sz w:val="20"/>
                <w:szCs w:val="22"/>
                <w:highlight w:val="none"/>
              </w:rPr>
            </w:pPr>
            <w:r>
              <w:rPr>
                <w:rFonts w:ascii="Arial"/>
                <w:color w:val="000000"/>
                <w:sz w:val="20"/>
                <w:szCs w:val="22"/>
                <w:highlight w:val="none"/>
              </w:rPr>
            </w:r>
            <w:r/>
          </w:p>
          <w:p>
            <w:pPr>
              <w:ind w:firstLine="1926"/>
              <w:spacing w:before="78" w:line="220" w:lineRule="auto"/>
              <w:rPr>
                <w:rFonts w:hint="eastAsia" w:ascii="宋体" w:hAnsi="宋体" w:cs="宋体"/>
                <w:color w:val="000000"/>
                <w:sz w:val="22"/>
                <w:szCs w:val="22"/>
                <w:highlight w:val="none"/>
              </w:rPr>
            </w:pPr>
            <w:r>
              <w:rPr>
                <w:rFonts w:hint="eastAsia" w:ascii="宋体" w:hAnsi="宋体" w:cs="宋体"/>
                <w:color w:val="000000"/>
                <w:spacing w:val="-3"/>
                <w:sz w:val="22"/>
                <w:szCs w:val="22"/>
                <w:highlight w:val="none"/>
              </w:rPr>
              <w:t xml:space="preserve">服务期</w:t>
            </w:r>
            <w:r/>
          </w:p>
        </w:tc>
        <w:tc>
          <w:tcPr>
            <w:tcW w:w="4254" w:type="dxa"/>
            <w:vAlign w:val="center"/>
            <w:textDirection w:val="lrTb"/>
            <w:noWrap w:val="false"/>
          </w:tcPr>
          <w:p>
            <w:pPr>
              <w:jc w:val="center"/>
              <w:rPr>
                <w:rFonts w:hint="eastAsia" w:ascii="Arial" w:eastAsia="宋体"/>
                <w:color w:val="000000"/>
                <w:sz w:val="20"/>
                <w:szCs w:val="22"/>
                <w:highlight w:val="none"/>
                <w:lang w:val="en-US" w:eastAsia="zh-CN"/>
              </w:rPr>
            </w:pPr>
            <w:r>
              <w:rPr>
                <w:rFonts w:hint="eastAsia" w:ascii="Arial"/>
                <w:color w:val="000000"/>
                <w:sz w:val="20"/>
                <w:szCs w:val="22"/>
                <w:highlight w:val="none"/>
                <w:lang w:val="en-US" w:eastAsia="zh-CN"/>
              </w:rPr>
              <w:t xml:space="preserve">两年</w:t>
            </w:r>
            <w:r/>
          </w:p>
        </w:tc>
      </w:tr>
      <w:tr>
        <w:trPr>
          <w:trHeight w:val="911"/>
        </w:trPr>
        <w:tc>
          <w:tcPr>
            <w:tcW w:w="4737" w:type="dxa"/>
            <w:textDirection w:val="lrTb"/>
            <w:noWrap w:val="false"/>
          </w:tcPr>
          <w:p>
            <w:pPr>
              <w:spacing w:line="255" w:lineRule="auto"/>
              <w:rPr>
                <w:rFonts w:ascii="Arial"/>
                <w:color w:val="000000"/>
                <w:sz w:val="20"/>
                <w:szCs w:val="22"/>
                <w:highlight w:val="none"/>
              </w:rPr>
            </w:pPr>
            <w:r>
              <w:rPr>
                <w:rFonts w:ascii="Arial"/>
                <w:color w:val="000000"/>
                <w:sz w:val="20"/>
                <w:szCs w:val="22"/>
                <w:highlight w:val="none"/>
              </w:rPr>
            </w:r>
            <w:r/>
          </w:p>
          <w:p>
            <w:pPr>
              <w:ind w:left="1536"/>
              <w:spacing w:before="78" w:line="218" w:lineRule="auto"/>
              <w:rPr>
                <w:rFonts w:hint="eastAsia" w:ascii="宋体" w:hAnsi="宋体" w:cs="宋体"/>
                <w:color w:val="000000"/>
                <w:sz w:val="22"/>
                <w:szCs w:val="22"/>
                <w:highlight w:val="none"/>
              </w:rPr>
            </w:pPr>
            <w:r>
              <w:rPr>
                <w:rFonts w:ascii="宋体" w:hAnsi="宋体" w:cs="宋体"/>
                <w:color w:val="000000"/>
                <w:spacing w:val="-2"/>
                <w:sz w:val="22"/>
                <w:szCs w:val="22"/>
                <w:highlight w:val="none"/>
              </w:rPr>
              <w:t xml:space="preserve">项目总报价</w:t>
            </w:r>
            <w:r>
              <w:rPr>
                <w:rFonts w:ascii="宋体" w:hAnsi="宋体" w:cs="宋体"/>
                <w:color w:val="000000"/>
                <w:spacing w:val="-1"/>
                <w:sz w:val="22"/>
                <w:szCs w:val="22"/>
                <w:highlight w:val="none"/>
              </w:rPr>
              <w:t xml:space="preserve">大写</w:t>
            </w:r>
            <w:r/>
          </w:p>
        </w:tc>
        <w:tc>
          <w:tcPr>
            <w:tcW w:w="4254" w:type="dxa"/>
            <w:textDirection w:val="lrTb"/>
            <w:noWrap w:val="false"/>
          </w:tcPr>
          <w:p>
            <w:pPr>
              <w:rPr>
                <w:rFonts w:ascii="Arial"/>
                <w:color w:val="000000"/>
                <w:sz w:val="20"/>
                <w:szCs w:val="22"/>
                <w:highlight w:val="none"/>
              </w:rPr>
            </w:pPr>
            <w:r>
              <w:rPr>
                <w:rFonts w:ascii="Arial"/>
                <w:color w:val="000000"/>
                <w:sz w:val="20"/>
                <w:szCs w:val="22"/>
                <w:highlight w:val="none"/>
              </w:rPr>
            </w:r>
            <w:r/>
          </w:p>
        </w:tc>
      </w:tr>
      <w:tr>
        <w:trPr>
          <w:trHeight w:val="916"/>
        </w:trPr>
        <w:tc>
          <w:tcPr>
            <w:tcW w:w="4737" w:type="dxa"/>
            <w:textDirection w:val="lrTb"/>
            <w:noWrap w:val="false"/>
          </w:tcPr>
          <w:p>
            <w:pPr>
              <w:spacing w:line="254" w:lineRule="auto"/>
              <w:rPr>
                <w:rFonts w:ascii="Arial"/>
                <w:color w:val="000000"/>
                <w:sz w:val="20"/>
                <w:szCs w:val="22"/>
                <w:highlight w:val="none"/>
              </w:rPr>
            </w:pPr>
            <w:r>
              <w:rPr>
                <w:rFonts w:ascii="Arial"/>
                <w:color w:val="000000"/>
                <w:sz w:val="20"/>
                <w:szCs w:val="22"/>
                <w:highlight w:val="none"/>
              </w:rPr>
            </w:r>
            <w:r/>
          </w:p>
          <w:p>
            <w:pPr>
              <w:ind w:left="1536"/>
              <w:spacing w:before="78" w:line="218" w:lineRule="auto"/>
              <w:rPr>
                <w:rFonts w:hint="eastAsia" w:ascii="宋体" w:hAnsi="宋体" w:cs="宋体"/>
                <w:color w:val="000000"/>
                <w:sz w:val="22"/>
                <w:szCs w:val="22"/>
                <w:highlight w:val="none"/>
              </w:rPr>
            </w:pPr>
            <w:r>
              <w:rPr>
                <w:rFonts w:ascii="宋体" w:hAnsi="宋体" w:cs="宋体"/>
                <w:color w:val="000000"/>
                <w:spacing w:val="-2"/>
                <w:sz w:val="22"/>
                <w:szCs w:val="22"/>
                <w:highlight w:val="none"/>
              </w:rPr>
              <w:t xml:space="preserve">项目总报价</w:t>
            </w:r>
            <w:r>
              <w:rPr>
                <w:rFonts w:ascii="宋体" w:hAnsi="宋体" w:cs="宋体"/>
                <w:color w:val="000000"/>
                <w:spacing w:val="-1"/>
                <w:sz w:val="22"/>
                <w:szCs w:val="22"/>
                <w:highlight w:val="none"/>
              </w:rPr>
              <w:t xml:space="preserve">小写</w:t>
            </w:r>
            <w:r/>
          </w:p>
        </w:tc>
        <w:tc>
          <w:tcPr>
            <w:tcW w:w="4254" w:type="dxa"/>
            <w:textDirection w:val="lrTb"/>
            <w:noWrap w:val="false"/>
          </w:tcPr>
          <w:p>
            <w:pPr>
              <w:spacing w:line="254" w:lineRule="auto"/>
              <w:rPr>
                <w:rFonts w:ascii="Arial"/>
                <w:color w:val="000000"/>
                <w:sz w:val="20"/>
                <w:szCs w:val="22"/>
                <w:highlight w:val="none"/>
              </w:rPr>
            </w:pPr>
            <w:r>
              <w:rPr>
                <w:rFonts w:ascii="Arial"/>
                <w:color w:val="000000"/>
                <w:sz w:val="20"/>
                <w:szCs w:val="22"/>
                <w:highlight w:val="none"/>
              </w:rPr>
            </w:r>
            <w:r/>
          </w:p>
          <w:p>
            <w:pPr>
              <w:ind w:left="2011" w:firstLine="880"/>
              <w:spacing w:before="78" w:line="220" w:lineRule="auto"/>
              <w:rPr>
                <w:rFonts w:hint="eastAsia" w:ascii="宋体" w:hAnsi="宋体" w:cs="宋体"/>
                <w:color w:val="000000"/>
                <w:sz w:val="22"/>
                <w:szCs w:val="22"/>
                <w:highlight w:val="none"/>
              </w:rPr>
            </w:pPr>
            <w:r>
              <w:rPr>
                <w:rFonts w:ascii="宋体" w:hAnsi="宋体" w:cs="宋体"/>
                <w:color w:val="000000"/>
                <w:sz w:val="22"/>
                <w:szCs w:val="22"/>
                <w:highlight w:val="none"/>
              </w:rPr>
              <w:t xml:space="preserve">元</w:t>
            </w:r>
            <w:r/>
          </w:p>
        </w:tc>
      </w:tr>
    </w:tbl>
    <w:p>
      <w:pPr>
        <w:spacing w:line="262" w:lineRule="auto"/>
        <w:rPr>
          <w:rFonts w:ascii="Arial"/>
          <w:color w:val="000000"/>
          <w:sz w:val="20"/>
          <w:szCs w:val="22"/>
          <w:highlight w:val="none"/>
        </w:rPr>
      </w:pPr>
      <w:r>
        <w:rPr>
          <w:rFonts w:ascii="Arial"/>
          <w:color w:val="000000"/>
          <w:sz w:val="20"/>
          <w:szCs w:val="22"/>
          <w:highlight w:val="none"/>
        </w:rPr>
      </w:r>
      <w:r/>
    </w:p>
    <w:p>
      <w:pPr>
        <w:spacing w:line="263" w:lineRule="auto"/>
        <w:rPr>
          <w:rFonts w:ascii="Arial"/>
          <w:color w:val="000000"/>
          <w:sz w:val="20"/>
          <w:szCs w:val="22"/>
          <w:highlight w:val="none"/>
        </w:rPr>
      </w:pPr>
      <w:r>
        <w:rPr>
          <w:rFonts w:ascii="Arial"/>
          <w:color w:val="000000"/>
          <w:sz w:val="20"/>
          <w:szCs w:val="22"/>
          <w:highlight w:val="none"/>
        </w:rPr>
      </w:r>
      <w:r/>
    </w:p>
    <w:p>
      <w:pPr>
        <w:ind w:left="6040"/>
        <w:spacing w:before="78" w:line="219" w:lineRule="auto"/>
        <w:rPr>
          <w:rFonts w:hint="eastAsia" w:ascii="宋体" w:hAnsi="宋体" w:cs="宋体"/>
          <w:color w:val="000000"/>
          <w:sz w:val="22"/>
          <w:szCs w:val="22"/>
          <w:highlight w:val="none"/>
        </w:rPr>
      </w:pPr>
      <w:r>
        <w:rPr>
          <w:rFonts w:ascii="宋体" w:hAnsi="宋体" w:cs="宋体"/>
          <w:color w:val="000000"/>
          <w:sz w:val="22"/>
          <w:szCs w:val="22"/>
          <w:highlight w:val="none"/>
        </w:rPr>
        <w:t xml:space="preserve">法定代表人</w:t>
      </w:r>
      <w:r>
        <w:rPr>
          <w:rFonts w:hint="eastAsia" w:ascii="宋体" w:hAnsi="宋体" w:cs="宋体"/>
          <w:color w:val="000000"/>
          <w:sz w:val="22"/>
          <w:szCs w:val="22"/>
          <w:highlight w:val="none"/>
          <w:lang w:val="en-US" w:eastAsia="zh-CN"/>
        </w:rPr>
        <w:t xml:space="preserve">签字或</w:t>
      </w:r>
      <w:r>
        <w:rPr>
          <w:rFonts w:ascii="宋体" w:hAnsi="宋体" w:cs="宋体"/>
          <w:color w:val="000000"/>
          <w:sz w:val="22"/>
          <w:szCs w:val="22"/>
          <w:highlight w:val="none"/>
        </w:rPr>
        <w:t xml:space="preserve">签章：</w:t>
      </w:r>
      <w:r/>
    </w:p>
    <w:p>
      <w:pPr>
        <w:ind w:left="3759" w:firstLine="2420"/>
        <w:spacing w:before="91" w:line="219" w:lineRule="auto"/>
        <w:rPr>
          <w:rFonts w:ascii="宋体" w:hAnsi="宋体" w:cs="宋体"/>
          <w:color w:val="000000"/>
          <w:sz w:val="22"/>
          <w:szCs w:val="22"/>
          <w:highlight w:val="none"/>
        </w:rPr>
        <w:outlineLvl w:val="2"/>
      </w:pPr>
      <w:r>
        <w:rPr>
          <w:rFonts w:ascii="宋体" w:hAnsi="宋体" w:cs="宋体"/>
          <w:color w:val="000000"/>
          <w:sz w:val="22"/>
          <w:szCs w:val="22"/>
          <w:highlight w:val="none"/>
        </w:rPr>
        <w:t xml:space="preserve">日期：</w:t>
      </w:r>
      <w:r/>
    </w:p>
    <w:p>
      <w:pPr>
        <w:rPr>
          <w:rFonts w:ascii="宋体" w:hAnsi="宋体" w:cs="宋体"/>
          <w:color w:val="000000"/>
          <w:sz w:val="22"/>
          <w:szCs w:val="22"/>
          <w:highlight w:val="none"/>
        </w:rPr>
      </w:pPr>
      <w:r>
        <w:rPr>
          <w:rFonts w:ascii="宋体" w:hAnsi="宋体" w:cs="宋体"/>
          <w:color w:val="000000"/>
          <w:sz w:val="22"/>
          <w:szCs w:val="22"/>
          <w:highlight w:val="none"/>
        </w:rPr>
        <w:br w:type="page" w:clear="all"/>
      </w:r>
      <w:r/>
    </w:p>
    <w:p>
      <w:pPr>
        <w:ind w:left="3759"/>
        <w:spacing w:before="91" w:line="219" w:lineRule="auto"/>
        <w:rPr>
          <w:rFonts w:ascii="宋体" w:hAnsi="宋体" w:cs="宋体"/>
          <w:color w:val="000000"/>
          <w:sz w:val="28"/>
          <w:szCs w:val="28"/>
          <w:highlight w:val="none"/>
        </w:rPr>
        <w:outlineLvl w:val="2"/>
      </w:pPr>
      <w:r>
        <w:rPr>
          <w:rFonts w:ascii="宋体" w:hAnsi="宋体" w:cs="宋体"/>
          <w:color w:val="000000"/>
          <w:spacing w:val="-6"/>
          <w:sz w:val="28"/>
          <w:szCs w:val="28"/>
          <w:highlight w:val="none"/>
        </w:rPr>
        <w:t xml:space="preserve">(</w:t>
      </w:r>
      <w:r>
        <w:rPr>
          <w:rFonts w:hint="eastAsia" w:ascii="宋体" w:hAnsi="宋体" w:cs="宋体"/>
          <w:color w:val="000000"/>
          <w:spacing w:val="-6"/>
          <w:sz w:val="28"/>
          <w:szCs w:val="28"/>
          <w:highlight w:val="none"/>
          <w:lang w:val="en-US" w:eastAsia="zh-CN"/>
        </w:rPr>
        <w:t xml:space="preserve">六</w:t>
      </w:r>
      <w:r>
        <w:rPr>
          <w:rFonts w:ascii="宋体" w:hAnsi="宋体" w:cs="宋体"/>
          <w:color w:val="000000"/>
          <w:spacing w:val="-6"/>
          <w:sz w:val="28"/>
          <w:szCs w:val="28"/>
          <w:highlight w:val="none"/>
        </w:rPr>
        <w:t xml:space="preserve">)首次明细报价表</w:t>
      </w:r>
      <w:r/>
    </w:p>
    <w:p>
      <w:pPr>
        <w:spacing w:line="120" w:lineRule="exact"/>
        <w:rPr>
          <w:color w:val="000000"/>
          <w:highlight w:val="none"/>
        </w:rPr>
      </w:pPr>
      <w:r>
        <w:rPr>
          <w:color w:val="000000"/>
          <w:highlight w:val="none"/>
        </w:rPr>
      </w:r>
      <w:r/>
    </w:p>
    <w:tbl>
      <w:tblPr>
        <w:tblStyle w:val="1489"/>
        <w:tblW w:w="850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479"/>
        <w:gridCol w:w="1396"/>
        <w:gridCol w:w="1864"/>
        <w:gridCol w:w="902"/>
        <w:gridCol w:w="1521"/>
        <w:gridCol w:w="1353"/>
        <w:gridCol w:w="989"/>
      </w:tblGrid>
      <w:tr>
        <w:trPr>
          <w:jc w:val="center"/>
          <w:trHeight w:val="604"/>
        </w:trPr>
        <w:tc>
          <w:tcPr>
            <w:gridSpan w:val="7"/>
            <w:tcW w:w="8504" w:type="dxa"/>
            <w:vAlign w:val="center"/>
            <w:textDirection w:val="lrTb"/>
            <w:noWrap w:val="false"/>
          </w:tcPr>
          <w:p>
            <w:pPr>
              <w:jc w:val="center"/>
              <w:rPr>
                <w:rFonts w:hint="eastAsia" w:ascii="宋体" w:hAnsi="宋体" w:cs="宋体"/>
                <w:color w:val="000000"/>
                <w:sz w:val="22"/>
                <w:szCs w:val="22"/>
                <w:highlight w:val="none"/>
              </w:rPr>
            </w:pPr>
            <w:r/>
            <w:bookmarkStart w:id="200" w:name="_bookmark88"/>
            <w:r/>
            <w:bookmarkEnd w:id="200"/>
            <w:r>
              <w:rPr>
                <w:rFonts w:hint="eastAsia" w:ascii="宋体" w:hAnsi="宋体" w:cs="宋体"/>
                <w:color w:val="000000"/>
                <w:sz w:val="22"/>
                <w:szCs w:val="22"/>
                <w:highlight w:val="none"/>
              </w:rPr>
              <w:t xml:space="preserve">一、服务部分</w:t>
            </w:r>
            <w:r/>
          </w:p>
        </w:tc>
      </w:tr>
      <w:tr>
        <w:trPr>
          <w:jc w:val="center"/>
          <w:trHeight w:val="940"/>
        </w:trPr>
        <w:tc>
          <w:tcPr>
            <w:tcW w:w="479" w:type="dxa"/>
            <w:vAlign w:val="center"/>
            <w:textDirection w:val="tbRlV"/>
            <w:noWrap w:val="false"/>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序号</w:t>
            </w:r>
            <w:r/>
          </w:p>
        </w:tc>
        <w:tc>
          <w:tcPr>
            <w:tcW w:w="1396" w:type="dxa"/>
            <w:vAlign w:val="center"/>
            <w:textDirection w:val="lrTb"/>
            <w:noWrap w:val="false"/>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名称</w:t>
            </w:r>
            <w:r/>
          </w:p>
        </w:tc>
        <w:tc>
          <w:tcPr>
            <w:gridSpan w:val="2"/>
            <w:tcW w:w="2766" w:type="dxa"/>
            <w:vAlign w:val="center"/>
            <w:textDirection w:val="lrTb"/>
            <w:noWrap w:val="false"/>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服务内容</w:t>
            </w:r>
            <w:r/>
          </w:p>
        </w:tc>
        <w:tc>
          <w:tcPr>
            <w:tcW w:w="1521" w:type="dxa"/>
            <w:vAlign w:val="center"/>
            <w:textDirection w:val="lrTb"/>
            <w:noWrap w:val="false"/>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服务期</w:t>
            </w:r>
            <w:r/>
          </w:p>
        </w:tc>
        <w:tc>
          <w:tcPr>
            <w:tcW w:w="1353" w:type="dxa"/>
            <w:vAlign w:val="center"/>
            <w:textDirection w:val="lrTb"/>
            <w:noWrap w:val="false"/>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价格(元)</w:t>
            </w:r>
            <w:r/>
          </w:p>
        </w:tc>
        <w:tc>
          <w:tcPr>
            <w:tcW w:w="989" w:type="dxa"/>
            <w:vAlign w:val="center"/>
            <w:textDirection w:val="lrTb"/>
            <w:noWrap w:val="false"/>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备注</w:t>
            </w:r>
            <w:r/>
          </w:p>
        </w:tc>
      </w:tr>
      <w:tr>
        <w:trPr>
          <w:jc w:val="center"/>
          <w:trHeight w:val="597"/>
        </w:trPr>
        <w:tc>
          <w:tcPr>
            <w:tcW w:w="479" w:type="dxa"/>
            <w:vAlign w:val="center"/>
            <w:textDirection w:val="lrTb"/>
            <w:noWrap w:val="false"/>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w:t>
            </w:r>
            <w:r/>
          </w:p>
        </w:tc>
        <w:tc>
          <w:tcPr>
            <w:tcW w:w="1396" w:type="dxa"/>
            <w:vAlign w:val="center"/>
            <w:textDirection w:val="lrTb"/>
            <w:noWrap w:val="false"/>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gridSpan w:val="2"/>
            <w:tcW w:w="2766" w:type="dxa"/>
            <w:vAlign w:val="center"/>
            <w:textDirection w:val="lrTb"/>
            <w:noWrap w:val="false"/>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1521" w:type="dxa"/>
            <w:vAlign w:val="center"/>
            <w:textDirection w:val="lrTb"/>
            <w:noWrap w:val="false"/>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1353" w:type="dxa"/>
            <w:vAlign w:val="center"/>
            <w:textDirection w:val="lrTb"/>
            <w:noWrap w:val="false"/>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989" w:type="dxa"/>
            <w:vAlign w:val="center"/>
            <w:textDirection w:val="lrTb"/>
            <w:noWrap w:val="false"/>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jc w:val="center"/>
          <w:trHeight w:val="599"/>
        </w:trPr>
        <w:tc>
          <w:tcPr>
            <w:tcW w:w="479" w:type="dxa"/>
            <w:vAlign w:val="center"/>
            <w:textDirection w:val="lrTb"/>
            <w:noWrap w:val="false"/>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w:t>
            </w:r>
            <w:r/>
          </w:p>
        </w:tc>
        <w:tc>
          <w:tcPr>
            <w:tcW w:w="1396" w:type="dxa"/>
            <w:vAlign w:val="center"/>
            <w:textDirection w:val="lrTb"/>
            <w:noWrap w:val="false"/>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gridSpan w:val="2"/>
            <w:tcW w:w="2766" w:type="dxa"/>
            <w:vAlign w:val="center"/>
            <w:textDirection w:val="lrTb"/>
            <w:noWrap w:val="false"/>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1521" w:type="dxa"/>
            <w:vAlign w:val="center"/>
            <w:textDirection w:val="lrTb"/>
            <w:noWrap w:val="false"/>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1353" w:type="dxa"/>
            <w:vAlign w:val="center"/>
            <w:textDirection w:val="lrTb"/>
            <w:noWrap w:val="false"/>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989" w:type="dxa"/>
            <w:vAlign w:val="center"/>
            <w:textDirection w:val="lrTb"/>
            <w:noWrap w:val="false"/>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jc w:val="center"/>
          <w:trHeight w:val="599"/>
        </w:trPr>
        <w:tc>
          <w:tcPr>
            <w:tcW w:w="479" w:type="dxa"/>
            <w:vAlign w:val="center"/>
            <w:textDirection w:val="lrTb"/>
            <w:noWrap w:val="false"/>
          </w:tcPr>
          <w:p>
            <w:pPr>
              <w:jc w:val="center"/>
              <w:rPr>
                <w:rFonts w:hint="eastAsia" w:ascii="宋体" w:hAnsi="宋体" w:eastAsia="宋体" w:cs="宋体"/>
                <w:color w:val="000000"/>
                <w:sz w:val="22"/>
                <w:szCs w:val="22"/>
                <w:highlight w:val="none"/>
                <w:lang w:val="en-US" w:eastAsia="zh-CN"/>
              </w:rPr>
            </w:pPr>
            <w:r>
              <w:rPr>
                <w:rFonts w:hint="eastAsia" w:ascii="宋体" w:hAnsi="宋体" w:cs="宋体"/>
                <w:color w:val="000000"/>
                <w:sz w:val="22"/>
                <w:szCs w:val="22"/>
                <w:highlight w:val="none"/>
                <w:lang w:val="en-US" w:eastAsia="zh-CN"/>
              </w:rPr>
              <w:t xml:space="preserve">3</w:t>
            </w:r>
            <w:r/>
          </w:p>
        </w:tc>
        <w:tc>
          <w:tcPr>
            <w:tcW w:w="1396" w:type="dxa"/>
            <w:vAlign w:val="center"/>
            <w:textDirection w:val="lrTb"/>
            <w:noWrap w:val="false"/>
          </w:tcPr>
          <w:p>
            <w:pPr>
              <w:jc w:val="center"/>
              <w:rPr>
                <w:rFonts w:hint="default" w:ascii="宋体" w:hAnsi="宋体" w:eastAsia="宋体" w:cs="宋体"/>
                <w:color w:val="000000"/>
                <w:sz w:val="22"/>
                <w:szCs w:val="22"/>
                <w:highlight w:val="none"/>
                <w:lang w:val="en-US" w:eastAsia="zh-CN"/>
              </w:rPr>
            </w:pPr>
            <w:r>
              <w:rPr>
                <w:rFonts w:hint="eastAsia" w:ascii="宋体" w:hAnsi="宋体" w:cs="宋体"/>
                <w:color w:val="000000"/>
                <w:sz w:val="22"/>
                <w:szCs w:val="22"/>
                <w:highlight w:val="none"/>
                <w:lang w:val="en-US" w:eastAsia="zh-CN"/>
              </w:rPr>
              <w:t xml:space="preserve">....</w:t>
            </w:r>
            <w:r/>
          </w:p>
        </w:tc>
        <w:tc>
          <w:tcPr>
            <w:gridSpan w:val="2"/>
            <w:tcW w:w="2766" w:type="dxa"/>
            <w:vAlign w:val="center"/>
            <w:textDirection w:val="lrTb"/>
            <w:noWrap w:val="false"/>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1521" w:type="dxa"/>
            <w:vAlign w:val="center"/>
            <w:textDirection w:val="lrTb"/>
            <w:noWrap w:val="false"/>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1353" w:type="dxa"/>
            <w:vAlign w:val="center"/>
            <w:textDirection w:val="lrTb"/>
            <w:noWrap w:val="false"/>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989" w:type="dxa"/>
            <w:vAlign w:val="center"/>
            <w:textDirection w:val="lrTb"/>
            <w:noWrap w:val="false"/>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jc w:val="center"/>
          <w:trHeight w:val="600"/>
        </w:trPr>
        <w:tc>
          <w:tcPr>
            <w:gridSpan w:val="7"/>
            <w:tcW w:w="8504" w:type="dxa"/>
            <w:vAlign w:val="center"/>
            <w:textDirection w:val="lrTb"/>
            <w:noWrap w:val="false"/>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服务部分小计：   元</w:t>
            </w:r>
            <w:r/>
          </w:p>
        </w:tc>
      </w:tr>
      <w:tr>
        <w:trPr>
          <w:jc w:val="center"/>
          <w:trHeight w:val="940"/>
        </w:trPr>
        <w:tc>
          <w:tcPr>
            <w:gridSpan w:val="3"/>
            <w:tcW w:w="3739" w:type="dxa"/>
            <w:vAlign w:val="center"/>
            <w:textDirection w:val="lrTb"/>
            <w:noWrap w:val="false"/>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其它相关费用(培训、税费等与项目相关的一切费用)</w:t>
            </w:r>
            <w:r/>
          </w:p>
        </w:tc>
        <w:tc>
          <w:tcPr>
            <w:gridSpan w:val="4"/>
            <w:tcW w:w="4765" w:type="dxa"/>
            <w:vAlign w:val="center"/>
            <w:textDirection w:val="lrTb"/>
            <w:noWrap w:val="false"/>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元</w:t>
            </w:r>
            <w:r/>
          </w:p>
        </w:tc>
      </w:tr>
      <w:tr>
        <w:trPr>
          <w:jc w:val="center"/>
          <w:trHeight w:val="477"/>
        </w:trPr>
        <w:tc>
          <w:tcPr>
            <w:gridSpan w:val="3"/>
            <w:tcW w:w="3739" w:type="dxa"/>
            <w:vAlign w:val="center"/>
            <w:textDirection w:val="lrTb"/>
            <w:noWrap w:val="false"/>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项目总报价</w:t>
            </w:r>
            <w:r/>
          </w:p>
        </w:tc>
        <w:tc>
          <w:tcPr>
            <w:gridSpan w:val="4"/>
            <w:tcW w:w="4765" w:type="dxa"/>
            <w:vAlign w:val="center"/>
            <w:textDirection w:val="lrTb"/>
            <w:noWrap w:val="false"/>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元</w:t>
            </w:r>
            <w:r/>
          </w:p>
        </w:tc>
      </w:tr>
    </w:tbl>
    <w:p>
      <w:pPr>
        <w:ind w:left="285"/>
        <w:spacing w:before="113" w:line="218" w:lineRule="auto"/>
        <w:rPr>
          <w:rFonts w:hint="eastAsia" w:ascii="宋体" w:hAnsi="宋体" w:cs="宋体"/>
          <w:color w:val="000000"/>
          <w:sz w:val="22"/>
          <w:szCs w:val="22"/>
          <w:highlight w:val="none"/>
        </w:rPr>
      </w:pPr>
      <w:r>
        <w:rPr>
          <w:rFonts w:ascii="宋体" w:hAnsi="宋体" w:cs="宋体"/>
          <w:color w:val="000000"/>
          <w:sz w:val="22"/>
          <w:szCs w:val="22"/>
          <w:highlight w:val="none"/>
        </w:rPr>
        <w:t xml:space="preserve">注：1、</w:t>
      </w:r>
      <w:r>
        <w:rPr>
          <w:rFonts w:hint="eastAsia" w:ascii="宋体" w:hAnsi="宋体" w:cs="宋体"/>
          <w:color w:val="000000"/>
          <w:sz w:val="22"/>
          <w:szCs w:val="22"/>
          <w:highlight w:val="none"/>
          <w:u w:val="single"/>
        </w:rPr>
        <w:t xml:space="preserve">供应商</w:t>
      </w:r>
      <w:r>
        <w:rPr>
          <w:rFonts w:ascii="宋体" w:hAnsi="宋体" w:cs="宋体"/>
          <w:color w:val="000000"/>
          <w:sz w:val="22"/>
          <w:szCs w:val="22"/>
          <w:highlight w:val="none"/>
          <w:u w:val="single"/>
        </w:rPr>
        <w:t xml:space="preserve">应当按照招标文件采购需求及相关报价要求填写。</w:t>
      </w:r>
      <w:r/>
    </w:p>
    <w:p>
      <w:pPr>
        <w:ind w:right="116" w:firstLine="726"/>
        <w:spacing w:before="184" w:line="360" w:lineRule="auto"/>
        <w:rPr>
          <w:rFonts w:hint="eastAsia" w:ascii="宋体" w:hAnsi="宋体" w:cs="宋体"/>
          <w:color w:val="000000"/>
          <w:sz w:val="22"/>
          <w:szCs w:val="22"/>
          <w:highlight w:val="none"/>
        </w:rPr>
      </w:pPr>
      <w:r>
        <w:rPr>
          <w:rFonts w:ascii="宋体" w:hAnsi="宋体" w:cs="宋体"/>
          <w:color w:val="000000"/>
          <w:spacing w:val="-10"/>
          <w:sz w:val="22"/>
          <w:szCs w:val="22"/>
          <w:highlight w:val="none"/>
        </w:rPr>
        <w:t xml:space="preserve">2</w:t>
      </w:r>
      <w:r>
        <w:rPr>
          <w:rFonts w:ascii="宋体" w:hAnsi="宋体" w:cs="宋体"/>
          <w:color w:val="000000"/>
          <w:spacing w:val="-5"/>
          <w:sz w:val="22"/>
          <w:szCs w:val="22"/>
          <w:highlight w:val="none"/>
        </w:rPr>
        <w:t xml:space="preserve">、</w:t>
      </w:r>
      <w:r>
        <w:rPr>
          <w:rFonts w:ascii="宋体" w:hAnsi="宋体" w:cs="宋体"/>
          <w:color w:val="000000"/>
          <w:spacing w:val="-5"/>
          <w:sz w:val="22"/>
          <w:szCs w:val="22"/>
          <w:highlight w:val="none"/>
          <w:u w:val="single"/>
        </w:rPr>
        <w:t xml:space="preserve">本表中“其它”由</w:t>
      </w:r>
      <w:r>
        <w:rPr>
          <w:rFonts w:hint="eastAsia" w:ascii="宋体" w:hAnsi="宋体" w:cs="宋体"/>
          <w:color w:val="000000"/>
          <w:spacing w:val="-5"/>
          <w:sz w:val="22"/>
          <w:szCs w:val="22"/>
          <w:highlight w:val="none"/>
          <w:u w:val="single"/>
        </w:rPr>
        <w:t xml:space="preserve">供应商</w:t>
      </w:r>
      <w:r>
        <w:rPr>
          <w:rFonts w:ascii="宋体" w:hAnsi="宋体" w:cs="宋体"/>
          <w:color w:val="000000"/>
          <w:spacing w:val="-5"/>
          <w:sz w:val="22"/>
          <w:szCs w:val="22"/>
          <w:highlight w:val="none"/>
          <w:u w:val="single"/>
        </w:rPr>
        <w:t xml:space="preserve">根据采购需求及自身经验进行补充填写。项目实施时，除采</w:t>
      </w:r>
      <w:r>
        <w:rPr>
          <w:rFonts w:ascii="宋体" w:hAnsi="宋体" w:cs="宋体"/>
          <w:color w:val="000000"/>
          <w:spacing w:val="-2"/>
          <w:sz w:val="22"/>
          <w:szCs w:val="22"/>
          <w:highlight w:val="none"/>
          <w:u w:val="single"/>
        </w:rPr>
        <w:t xml:space="preserve">购人明确提出需要变更增加外，不再增加任何费用，</w:t>
      </w:r>
      <w:r>
        <w:rPr>
          <w:rFonts w:hint="eastAsia" w:ascii="宋体" w:hAnsi="宋体" w:cs="宋体"/>
          <w:color w:val="000000"/>
          <w:spacing w:val="-2"/>
          <w:sz w:val="22"/>
          <w:szCs w:val="22"/>
          <w:highlight w:val="none"/>
          <w:u w:val="single"/>
        </w:rPr>
        <w:t xml:space="preserve">供应商</w:t>
      </w:r>
      <w:r>
        <w:rPr>
          <w:rFonts w:ascii="宋体" w:hAnsi="宋体" w:cs="宋体"/>
          <w:color w:val="000000"/>
          <w:spacing w:val="-2"/>
          <w:sz w:val="22"/>
          <w:szCs w:val="22"/>
          <w:highlight w:val="none"/>
          <w:u w:val="single"/>
        </w:rPr>
        <w:t xml:space="preserve">应确保本项目能安全、正常</w:t>
      </w:r>
      <w:r>
        <w:rPr>
          <w:rFonts w:ascii="宋体" w:hAnsi="宋体" w:cs="宋体"/>
          <w:color w:val="000000"/>
          <w:spacing w:val="-1"/>
          <w:sz w:val="22"/>
          <w:szCs w:val="22"/>
          <w:highlight w:val="none"/>
          <w:u w:val="single"/>
        </w:rPr>
        <w:t xml:space="preserve">运</w:t>
      </w:r>
      <w:r>
        <w:rPr>
          <w:rFonts w:ascii="宋体" w:hAnsi="宋体" w:cs="宋体"/>
          <w:color w:val="000000"/>
          <w:sz w:val="22"/>
          <w:szCs w:val="22"/>
          <w:highlight w:val="none"/>
          <w:u w:val="single"/>
        </w:rPr>
        <w:t xml:space="preserve">行</w:t>
      </w:r>
      <w:r>
        <w:rPr>
          <w:rFonts w:ascii="宋体" w:hAnsi="宋体" w:cs="宋体"/>
          <w:color w:val="000000"/>
          <w:spacing w:val="-22"/>
          <w:sz w:val="22"/>
          <w:szCs w:val="22"/>
          <w:highlight w:val="none"/>
          <w:u w:val="single"/>
        </w:rPr>
        <w:t xml:space="preserve">并</w:t>
      </w:r>
      <w:r>
        <w:rPr>
          <w:rFonts w:ascii="宋体" w:hAnsi="宋体" w:cs="宋体"/>
          <w:color w:val="000000"/>
          <w:spacing w:val="-20"/>
          <w:sz w:val="22"/>
          <w:szCs w:val="22"/>
          <w:highlight w:val="none"/>
          <w:u w:val="single"/>
        </w:rPr>
        <w:t xml:space="preserve">达到采购要求。</w:t>
      </w:r>
      <w:r/>
    </w:p>
    <w:p>
      <w:pPr>
        <w:ind w:left="487" w:firstLine="226"/>
        <w:spacing w:line="218" w:lineRule="auto"/>
        <w:rPr>
          <w:rFonts w:hint="eastAsia" w:ascii="宋体" w:hAnsi="宋体" w:cs="宋体"/>
          <w:color w:val="000000"/>
          <w:sz w:val="22"/>
          <w:szCs w:val="22"/>
          <w:highlight w:val="none"/>
        </w:rPr>
      </w:pPr>
      <w:r>
        <w:rPr>
          <w:rFonts w:ascii="宋体" w:hAnsi="宋体" w:cs="宋体"/>
          <w:color w:val="000000"/>
          <w:spacing w:val="-7"/>
          <w:sz w:val="22"/>
          <w:szCs w:val="22"/>
          <w:highlight w:val="none"/>
        </w:rPr>
        <w:t xml:space="preserve">3</w:t>
      </w:r>
      <w:r>
        <w:rPr>
          <w:rFonts w:ascii="宋体" w:hAnsi="宋体" w:cs="宋体"/>
          <w:color w:val="000000"/>
          <w:spacing w:val="-6"/>
          <w:sz w:val="22"/>
          <w:szCs w:val="22"/>
          <w:highlight w:val="none"/>
        </w:rPr>
        <w:t xml:space="preserve">、</w:t>
      </w:r>
      <w:r>
        <w:rPr>
          <w:rFonts w:ascii="宋体" w:hAnsi="宋体" w:cs="宋体"/>
          <w:color w:val="000000"/>
          <w:spacing w:val="-6"/>
          <w:sz w:val="22"/>
          <w:szCs w:val="22"/>
          <w:highlight w:val="none"/>
          <w:u w:val="single"/>
        </w:rPr>
        <w:t xml:space="preserve">本表中项目总报价应与开标一览表中项目总报价保持一致。</w:t>
      </w:r>
      <w:r/>
    </w:p>
    <w:p>
      <w:pPr>
        <w:ind w:left="481" w:firstLine="208"/>
        <w:spacing w:before="184" w:line="218" w:lineRule="auto"/>
        <w:rPr>
          <w:color w:val="000000"/>
          <w:highlight w:val="none"/>
        </w:rPr>
        <w:sectPr>
          <w:headerReference w:type="default" r:id="rId17"/>
          <w:footerReference w:type="default" r:id="rId38"/>
          <w:footnotePr/>
          <w:endnotePr/>
          <w:type w:val="nextPage"/>
          <w:pgSz w:w="11907" w:h="16839" w:orient="portrait"/>
          <w:pgMar w:top="1125" w:right="1154" w:bottom="1392" w:left="993" w:header="1111" w:footer="1229" w:gutter="0"/>
          <w:cols w:num="1" w:sep="0" w:space="1701" w:equalWidth="1"/>
          <w:docGrid w:linePitch="360"/>
        </w:sectPr>
      </w:pPr>
      <w:r>
        <w:rPr>
          <w:rFonts w:ascii="宋体" w:hAnsi="宋体" w:cs="宋体"/>
          <w:color w:val="000000"/>
          <w:spacing w:val="-16"/>
          <w:sz w:val="22"/>
          <w:szCs w:val="22"/>
          <w:highlight w:val="none"/>
        </w:rPr>
        <w:t xml:space="preserve">4</w:t>
      </w:r>
      <w:r>
        <w:rPr>
          <w:rFonts w:ascii="宋体" w:hAnsi="宋体" w:cs="宋体"/>
          <w:color w:val="000000"/>
          <w:spacing w:val="-11"/>
          <w:sz w:val="22"/>
          <w:szCs w:val="22"/>
          <w:highlight w:val="none"/>
        </w:rPr>
        <w:t xml:space="preserve">、</w:t>
      </w:r>
      <w:r>
        <w:rPr>
          <w:rFonts w:ascii="宋体" w:hAnsi="宋体" w:cs="宋体"/>
          <w:color w:val="000000"/>
          <w:spacing w:val="-8"/>
          <w:sz w:val="22"/>
          <w:szCs w:val="22"/>
          <w:highlight w:val="none"/>
          <w:u w:val="single"/>
        </w:rPr>
        <w:t xml:space="preserve">报价保留至小数点后两位，四舍五入。</w:t>
      </w:r>
      <w:r/>
    </w:p>
    <w:p>
      <w:pPr>
        <w:ind w:left="3794"/>
        <w:spacing w:before="101" w:line="225" w:lineRule="auto"/>
        <w:rPr>
          <w:rFonts w:ascii="宋体" w:hAnsi="宋体" w:cs="宋体"/>
          <w:color w:val="000000"/>
          <w:sz w:val="31"/>
          <w:szCs w:val="31"/>
          <w:highlight w:val="none"/>
        </w:rPr>
        <w:outlineLvl w:val="1"/>
      </w:pPr>
      <w:r/>
      <w:bookmarkStart w:id="201" w:name="_bookmark89"/>
      <w:r/>
      <w:bookmarkEnd w:id="201"/>
      <w:r>
        <w:rPr>
          <w:rFonts w:ascii="宋体" w:hAnsi="宋体" w:cs="宋体"/>
          <w:color w:val="000000"/>
          <w:spacing w:val="4"/>
          <w:sz w:val="31"/>
          <w:szCs w:val="31"/>
          <w:highlight w:val="none"/>
        </w:rPr>
        <w:t xml:space="preserve">四</w:t>
      </w:r>
      <w:r>
        <w:rPr>
          <w:rFonts w:ascii="宋体" w:hAnsi="宋体" w:cs="宋体"/>
          <w:color w:val="000000"/>
          <w:spacing w:val="2"/>
          <w:sz w:val="31"/>
          <w:szCs w:val="31"/>
          <w:highlight w:val="none"/>
        </w:rPr>
        <w:t xml:space="preserve">、其他部分</w:t>
      </w:r>
      <w:r/>
    </w:p>
    <w:p>
      <w:pPr>
        <w:rPr>
          <w:color w:val="000000"/>
          <w:highlight w:val="none"/>
        </w:rPr>
        <w:sectPr>
          <w:headerReference w:type="default" r:id="rId18"/>
          <w:footerReference w:type="default" r:id="rId39"/>
          <w:footnotePr/>
          <w:endnotePr/>
          <w:type w:val="nextPage"/>
          <w:pgSz w:w="11907" w:h="16839" w:orient="portrait"/>
          <w:pgMar w:top="1125" w:right="1238" w:bottom="1391" w:left="1240" w:header="1111" w:footer="1229" w:gutter="0"/>
          <w:cols w:num="1" w:sep="0" w:space="1701" w:equalWidth="1"/>
          <w:docGrid w:linePitch="360"/>
        </w:sectPr>
      </w:pPr>
      <w:r>
        <w:rPr>
          <w:color w:val="000000"/>
          <w:highlight w:val="none"/>
        </w:rPr>
      </w:r>
      <w:r/>
    </w:p>
    <w:p>
      <w:pPr>
        <w:ind w:left="3512"/>
        <w:spacing w:before="91" w:line="360" w:lineRule="auto"/>
        <w:rPr>
          <w:rFonts w:ascii="宋体" w:hAnsi="宋体" w:cs="宋体"/>
          <w:color w:val="000000"/>
          <w:sz w:val="28"/>
          <w:szCs w:val="28"/>
          <w:highlight w:val="none"/>
        </w:rPr>
        <w:outlineLvl w:val="2"/>
      </w:pPr>
      <w:r>
        <w:rPr>
          <w:rFonts w:ascii="宋体" w:hAnsi="宋体" w:cs="宋体"/>
          <w:color w:val="000000"/>
          <w:spacing w:val="-6"/>
          <w:sz w:val="28"/>
          <w:szCs w:val="28"/>
          <w:highlight w:val="none"/>
        </w:rPr>
        <w:t xml:space="preserve">(一)中小企业声明函</w:t>
      </w:r>
      <w:r/>
    </w:p>
    <w:p>
      <w:pPr>
        <w:jc w:val="center"/>
        <w:spacing w:line="480" w:lineRule="exact"/>
        <w:rPr>
          <w:rFonts w:hint="eastAsia" w:ascii="宋体" w:hAnsi="宋体" w:cs="宋体"/>
          <w:b/>
          <w:color w:val="000000"/>
          <w:sz w:val="36"/>
          <w:szCs w:val="36"/>
          <w:highlight w:val="none"/>
        </w:rPr>
      </w:pPr>
      <w:r/>
      <w:bookmarkStart w:id="202" w:name="_bookmark90"/>
      <w:r/>
      <w:bookmarkEnd w:id="202"/>
      <w:r/>
      <w:r/>
    </w:p>
    <w:p>
      <w:pPr>
        <w:jc w:val="center"/>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t xml:space="preserve">中小企业声明函（服务）</w:t>
      </w:r>
      <w:r/>
    </w:p>
    <w:p>
      <w:pPr>
        <w:ind w:firstLine="560"/>
        <w:spacing w:line="48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ind w:firstLine="560"/>
        <w:spacing w:line="48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本公司（联合体）郑重声明，根据《政府采购促进中</w:t>
      </w:r>
      <w:r>
        <w:rPr>
          <w:rFonts w:hint="eastAsia" w:ascii="宋体" w:hAnsi="宋体" w:cs="宋体"/>
          <w:color w:val="000000"/>
          <w:sz w:val="24"/>
          <w:szCs w:val="24"/>
          <w:highlight w:val="none"/>
          <w:lang w:val="en-US" w:eastAsia="zh-CN"/>
        </w:rPr>
        <w:t xml:space="preserve">小</w:t>
      </w:r>
      <w:r>
        <w:rPr>
          <w:rFonts w:hint="eastAsia" w:ascii="宋体" w:hAnsi="宋体" w:cs="宋体"/>
          <w:color w:val="000000"/>
          <w:sz w:val="24"/>
          <w:szCs w:val="24"/>
          <w:highlight w:val="none"/>
        </w:rPr>
        <w:t xml:space="preserve">企业发展管理办法》（财库〔2020〕46号）的规定，本公司（联合体）参加</w:t>
      </w:r>
      <w:r>
        <w:rPr>
          <w:rFonts w:hint="eastAsia" w:ascii="宋体" w:hAnsi="宋体" w:cs="宋体"/>
          <w:color w:val="000000"/>
          <w:sz w:val="24"/>
          <w:szCs w:val="24"/>
          <w:highlight w:val="none"/>
          <w:u w:val="single"/>
        </w:rPr>
        <w:t xml:space="preserve">（</w:t>
      </w:r>
      <w:r>
        <w:rPr>
          <w:rFonts w:hint="eastAsia" w:ascii="宋体" w:hAnsi="宋体" w:cs="宋体"/>
          <w:i/>
          <w:iCs/>
          <w:color w:val="000000"/>
          <w:sz w:val="24"/>
          <w:szCs w:val="24"/>
          <w:highlight w:val="none"/>
          <w:u w:val="single"/>
        </w:rPr>
        <w:t xml:space="preserve">单位名称</w:t>
      </w:r>
      <w:r>
        <w:rPr>
          <w:rFonts w:hint="eastAsia" w:ascii="宋体" w:hAnsi="宋体" w:cs="宋体"/>
          <w:color w:val="000000"/>
          <w:sz w:val="24"/>
          <w:szCs w:val="24"/>
          <w:highlight w:val="none"/>
          <w:u w:val="single"/>
        </w:rPr>
        <w:t xml:space="preserve">）</w:t>
      </w:r>
      <w:r>
        <w:rPr>
          <w:rFonts w:hint="eastAsia" w:ascii="宋体" w:hAnsi="宋体" w:cs="宋体"/>
          <w:color w:val="000000"/>
          <w:sz w:val="24"/>
          <w:szCs w:val="24"/>
          <w:highlight w:val="none"/>
        </w:rPr>
        <w:t xml:space="preserve">的</w:t>
      </w:r>
      <w:r>
        <w:rPr>
          <w:rFonts w:hint="eastAsia" w:ascii="宋体" w:hAnsi="宋体" w:cs="宋体"/>
          <w:color w:val="000000"/>
          <w:sz w:val="24"/>
          <w:szCs w:val="24"/>
          <w:highlight w:val="none"/>
          <w:u w:val="single"/>
        </w:rPr>
        <w:t xml:space="preserve">（</w:t>
      </w:r>
      <w:r>
        <w:rPr>
          <w:rFonts w:hint="eastAsia" w:ascii="宋体" w:hAnsi="宋体" w:cs="宋体"/>
          <w:i/>
          <w:iCs/>
          <w:color w:val="000000"/>
          <w:sz w:val="24"/>
          <w:szCs w:val="24"/>
          <w:highlight w:val="none"/>
          <w:u w:val="single"/>
        </w:rPr>
        <w:t xml:space="preserve">项</w:t>
      </w:r>
      <w:r>
        <w:rPr>
          <w:rFonts w:hint="eastAsia" w:ascii="宋体" w:hAnsi="宋体" w:cs="宋体"/>
          <w:i/>
          <w:iCs/>
          <w:color w:val="000000"/>
          <w:sz w:val="24"/>
          <w:szCs w:val="24"/>
          <w:highlight w:val="none"/>
          <w:u w:val="single"/>
          <w:lang w:val="en-US" w:eastAsia="zh-CN"/>
        </w:rPr>
        <w:t xml:space="preserve">目</w:t>
      </w:r>
      <w:r>
        <w:rPr>
          <w:rFonts w:hint="eastAsia" w:ascii="宋体" w:hAnsi="宋体" w:cs="宋体"/>
          <w:i/>
          <w:iCs/>
          <w:color w:val="000000"/>
          <w:sz w:val="24"/>
          <w:szCs w:val="24"/>
          <w:highlight w:val="none"/>
          <w:u w:val="single"/>
        </w:rPr>
        <w:t xml:space="preserve">名称</w:t>
      </w:r>
      <w:r>
        <w:rPr>
          <w:rFonts w:hint="eastAsia" w:ascii="宋体" w:hAnsi="宋体" w:cs="宋体"/>
          <w:color w:val="000000"/>
          <w:sz w:val="24"/>
          <w:szCs w:val="24"/>
          <w:highlight w:val="none"/>
          <w:u w:val="single"/>
        </w:rPr>
        <w:t xml:space="preserve">）</w:t>
      </w:r>
      <w:r>
        <w:rPr>
          <w:rFonts w:hint="eastAsia" w:ascii="宋体" w:hAnsi="宋体" w:cs="宋体"/>
          <w:color w:val="000000"/>
          <w:sz w:val="24"/>
          <w:szCs w:val="24"/>
          <w:highlight w:val="none"/>
        </w:rPr>
        <w:t xml:space="preserve">采购活动，服务全部由符合政策要求的中小企业承接。相关企业（含联</w:t>
      </w:r>
      <w:r>
        <w:rPr>
          <w:rFonts w:hint="eastAsia" w:ascii="宋体" w:hAnsi="宋体" w:cs="宋体"/>
          <w:color w:val="000000"/>
          <w:sz w:val="24"/>
          <w:szCs w:val="24"/>
          <w:highlight w:val="none"/>
          <w:lang w:val="en-US" w:eastAsia="zh-CN"/>
        </w:rPr>
        <w:t xml:space="preserve">合</w:t>
      </w:r>
      <w:r>
        <w:rPr>
          <w:rFonts w:hint="eastAsia" w:ascii="宋体" w:hAnsi="宋体" w:cs="宋体"/>
          <w:color w:val="000000"/>
          <w:sz w:val="24"/>
          <w:szCs w:val="24"/>
          <w:highlight w:val="none"/>
        </w:rPr>
        <w:t xml:space="preserve">体中的中小企业、签订分包意向协议的中小企业）的具体作况如下：</w:t>
      </w:r>
      <w:r/>
    </w:p>
    <w:p>
      <w:pPr>
        <w:ind w:firstLine="70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u w:val="single"/>
        </w:rPr>
        <w:t xml:space="preserve">（</w:t>
      </w:r>
      <w:r>
        <w:rPr>
          <w:rFonts w:hint="eastAsia" w:ascii="宋体" w:hAnsi="宋体" w:cs="宋体"/>
          <w:i/>
          <w:iCs/>
          <w:color w:val="000000"/>
          <w:sz w:val="24"/>
          <w:szCs w:val="24"/>
          <w:highlight w:val="none"/>
          <w:u w:val="single"/>
        </w:rPr>
        <w:t xml:space="preserve">标的名称</w:t>
      </w:r>
      <w:r>
        <w:rPr>
          <w:rFonts w:hint="eastAsia" w:ascii="宋体" w:hAnsi="宋体" w:cs="宋体"/>
          <w:color w:val="000000"/>
          <w:sz w:val="24"/>
          <w:szCs w:val="24"/>
          <w:highlight w:val="none"/>
          <w:u w:val="single"/>
        </w:rPr>
        <w:t xml:space="preserve">）</w:t>
      </w:r>
      <w:r>
        <w:rPr>
          <w:rFonts w:hint="eastAsia" w:ascii="宋体" w:hAnsi="宋体" w:cs="宋体"/>
          <w:color w:val="000000"/>
          <w:sz w:val="24"/>
          <w:szCs w:val="24"/>
          <w:highlight w:val="none"/>
        </w:rPr>
        <w:t xml:space="preserve">，属于</w:t>
      </w:r>
      <w:r>
        <w:rPr>
          <w:rFonts w:hint="eastAsia" w:ascii="宋体" w:hAnsi="宋体" w:cs="宋体"/>
          <w:color w:val="000000"/>
          <w:sz w:val="24"/>
          <w:szCs w:val="24"/>
          <w:highlight w:val="none"/>
          <w:u w:val="single"/>
        </w:rPr>
        <w:t xml:space="preserve">（</w:t>
      </w:r>
      <w:r>
        <w:rPr>
          <w:rFonts w:hint="eastAsia" w:ascii="宋体" w:hAnsi="宋体" w:cs="宋体"/>
          <w:i/>
          <w:iCs/>
          <w:color w:val="000000"/>
          <w:sz w:val="24"/>
          <w:szCs w:val="24"/>
          <w:highlight w:val="none"/>
          <w:u w:val="single"/>
        </w:rPr>
        <w:t xml:space="preserve">采购文件中明确的所属行业</w:t>
      </w:r>
      <w:r>
        <w:rPr>
          <w:rFonts w:hint="eastAsia" w:ascii="宋体" w:hAnsi="宋体" w:cs="宋体"/>
          <w:color w:val="000000"/>
          <w:sz w:val="24"/>
          <w:szCs w:val="24"/>
          <w:highlight w:val="none"/>
          <w:u w:val="single"/>
        </w:rPr>
        <w:t xml:space="preserve">）；</w:t>
      </w:r>
      <w:r>
        <w:rPr>
          <w:rFonts w:hint="eastAsia" w:ascii="宋体" w:hAnsi="宋体" w:cs="宋体"/>
          <w:color w:val="000000"/>
          <w:sz w:val="24"/>
          <w:szCs w:val="24"/>
          <w:highlight w:val="none"/>
        </w:rPr>
        <w:t xml:space="preserve">承接企业为</w:t>
      </w:r>
      <w:r>
        <w:rPr>
          <w:rFonts w:hint="eastAsia" w:ascii="宋体" w:hAnsi="宋体" w:cs="宋体"/>
          <w:color w:val="000000"/>
          <w:sz w:val="24"/>
          <w:szCs w:val="24"/>
          <w:highlight w:val="none"/>
          <w:u w:val="single"/>
        </w:rPr>
        <w:t xml:space="preserve">（</w:t>
      </w:r>
      <w:r>
        <w:rPr>
          <w:rFonts w:hint="eastAsia" w:ascii="宋体" w:hAnsi="宋体" w:cs="宋体"/>
          <w:i/>
          <w:iCs/>
          <w:color w:val="000000"/>
          <w:sz w:val="24"/>
          <w:szCs w:val="24"/>
          <w:highlight w:val="none"/>
          <w:u w:val="single"/>
        </w:rPr>
        <w:t xml:space="preserve">企业名称</w:t>
      </w:r>
      <w:r>
        <w:rPr>
          <w:rFonts w:hint="eastAsia" w:ascii="宋体" w:hAnsi="宋体" w:cs="宋体"/>
          <w:color w:val="000000"/>
          <w:sz w:val="24"/>
          <w:szCs w:val="24"/>
          <w:highlight w:val="none"/>
          <w:u w:val="single"/>
        </w:rPr>
        <w:t xml:space="preserve">）</w:t>
      </w:r>
      <w:r>
        <w:rPr>
          <w:rFonts w:hint="eastAsia" w:ascii="宋体" w:hAnsi="宋体" w:cs="宋体"/>
          <w:color w:val="000000"/>
          <w:sz w:val="24"/>
          <w:szCs w:val="24"/>
          <w:highlight w:val="none"/>
        </w:rPr>
        <w:t xml:space="preserve">，从业人员___人，营业收入为____万元，资产总额为____万元</w:t>
      </w:r>
      <w:r>
        <w:rPr>
          <w:rFonts w:hint="eastAsia" w:ascii="宋体" w:hAnsi="宋体" w:eastAsia="宋体" w:cs="宋体"/>
          <w:color w:val="000000"/>
          <w:sz w:val="24"/>
          <w:szCs w:val="24"/>
          <w:highlight w:val="none"/>
          <w:vertAlign w:val="superscript"/>
        </w:rPr>
        <w:fldChar w:fldCharType="begin"/>
      </w:r>
      <w:r>
        <w:rPr>
          <w:rFonts w:hint="eastAsia" w:ascii="宋体" w:hAnsi="宋体" w:eastAsia="宋体" w:cs="宋体"/>
          <w:color w:val="000000"/>
          <w:sz w:val="24"/>
          <w:szCs w:val="24"/>
          <w:highlight w:val="none"/>
          <w:vertAlign w:val="superscript"/>
        </w:rPr>
        <w:instrText xml:space="preserve"> HYPERLINK \l "_bookmark1" </w:instrText>
      </w:r>
      <w:r>
        <w:rPr>
          <w:rFonts w:hint="eastAsia" w:ascii="宋体" w:hAnsi="宋体" w:eastAsia="宋体" w:cs="宋体"/>
          <w:color w:val="000000"/>
          <w:sz w:val="24"/>
          <w:szCs w:val="24"/>
          <w:highlight w:val="none"/>
          <w:vertAlign w:val="superscript"/>
        </w:rPr>
        <w:fldChar w:fldCharType="separate"/>
      </w:r>
      <w:r>
        <w:rPr>
          <w:rFonts w:hint="eastAsia" w:ascii="宋体" w:hAnsi="宋体" w:eastAsia="宋体" w:cs="宋体"/>
          <w:color w:val="000000"/>
          <w:position w:val="16"/>
          <w:sz w:val="24"/>
          <w:szCs w:val="24"/>
          <w:highlight w:val="none"/>
          <w:vertAlign w:val="superscript"/>
        </w:rPr>
        <w:t xml:space="preserve">1</w:t>
      </w:r>
      <w:r>
        <w:rPr>
          <w:rFonts w:hint="eastAsia" w:ascii="宋体" w:hAnsi="宋体" w:eastAsia="宋体" w:cs="宋体"/>
          <w:color w:val="000000"/>
          <w:position w:val="16"/>
          <w:sz w:val="24"/>
          <w:szCs w:val="24"/>
          <w:highlight w:val="none"/>
          <w:vertAlign w:val="superscript"/>
        </w:rPr>
        <w:fldChar w:fldCharType="end"/>
      </w:r>
      <w:r>
        <w:rPr>
          <w:rFonts w:hint="eastAsia" w:ascii="宋体" w:hAnsi="宋体" w:cs="宋体"/>
          <w:color w:val="000000"/>
          <w:sz w:val="24"/>
          <w:szCs w:val="24"/>
          <w:highlight w:val="none"/>
        </w:rPr>
        <w:t xml:space="preserve">，属于</w:t>
      </w:r>
      <w:r>
        <w:rPr>
          <w:rFonts w:hint="eastAsia" w:ascii="宋体" w:hAnsi="宋体" w:cs="宋体"/>
          <w:color w:val="000000"/>
          <w:sz w:val="24"/>
          <w:szCs w:val="24"/>
          <w:highlight w:val="none"/>
          <w:u w:val="single"/>
        </w:rPr>
        <w:t xml:space="preserve">（</w:t>
      </w:r>
      <w:r>
        <w:rPr>
          <w:rFonts w:hint="eastAsia" w:ascii="宋体" w:hAnsi="宋体" w:cs="宋体"/>
          <w:i/>
          <w:iCs/>
          <w:color w:val="000000"/>
          <w:sz w:val="24"/>
          <w:szCs w:val="24"/>
          <w:highlight w:val="none"/>
          <w:u w:val="single"/>
        </w:rPr>
        <w:t xml:space="preserve">中型企业、小型企业、微型企业</w:t>
      </w:r>
      <w:r>
        <w:rPr>
          <w:rFonts w:hint="eastAsia" w:ascii="宋体" w:hAnsi="宋体" w:cs="宋体"/>
          <w:color w:val="000000"/>
          <w:sz w:val="24"/>
          <w:szCs w:val="24"/>
          <w:highlight w:val="none"/>
          <w:u w:val="single"/>
        </w:rPr>
        <w:t xml:space="preserve">）</w:t>
      </w:r>
      <w:r>
        <w:rPr>
          <w:rFonts w:hint="eastAsia" w:ascii="宋体" w:hAnsi="宋体" w:cs="宋体"/>
          <w:color w:val="000000"/>
          <w:sz w:val="24"/>
          <w:szCs w:val="24"/>
          <w:highlight w:val="none"/>
        </w:rPr>
        <w:t xml:space="preserve">;</w:t>
      </w:r>
      <w:r/>
    </w:p>
    <w:p>
      <w:pPr>
        <w:ind w:firstLine="70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u w:val="single"/>
        </w:rPr>
        <w:t xml:space="preserve">（</w:t>
      </w:r>
      <w:r>
        <w:rPr>
          <w:rFonts w:hint="eastAsia" w:ascii="宋体" w:hAnsi="宋体" w:cs="宋体"/>
          <w:i/>
          <w:iCs/>
          <w:color w:val="000000"/>
          <w:sz w:val="24"/>
          <w:szCs w:val="24"/>
          <w:highlight w:val="none"/>
          <w:u w:val="single"/>
        </w:rPr>
        <w:t xml:space="preserve">标的名称</w:t>
      </w:r>
      <w:r>
        <w:rPr>
          <w:rFonts w:hint="eastAsia" w:ascii="宋体" w:hAnsi="宋体" w:cs="宋体"/>
          <w:color w:val="000000"/>
          <w:sz w:val="24"/>
          <w:szCs w:val="24"/>
          <w:highlight w:val="none"/>
          <w:u w:val="single"/>
        </w:rPr>
        <w:t xml:space="preserve">）</w:t>
      </w:r>
      <w:r>
        <w:rPr>
          <w:rFonts w:hint="eastAsia" w:ascii="宋体" w:hAnsi="宋体" w:cs="宋体"/>
          <w:color w:val="000000"/>
          <w:sz w:val="24"/>
          <w:szCs w:val="24"/>
          <w:highlight w:val="none"/>
        </w:rPr>
        <w:t xml:space="preserve">，属于</w:t>
      </w:r>
      <w:r>
        <w:rPr>
          <w:rFonts w:hint="eastAsia" w:ascii="宋体" w:hAnsi="宋体" w:cs="宋体"/>
          <w:color w:val="000000"/>
          <w:sz w:val="24"/>
          <w:szCs w:val="24"/>
          <w:highlight w:val="none"/>
          <w:u w:val="single"/>
        </w:rPr>
        <w:t xml:space="preserve">（</w:t>
      </w:r>
      <w:r>
        <w:rPr>
          <w:rFonts w:hint="eastAsia" w:ascii="宋体" w:hAnsi="宋体" w:cs="宋体"/>
          <w:i/>
          <w:iCs/>
          <w:color w:val="000000"/>
          <w:sz w:val="24"/>
          <w:szCs w:val="24"/>
          <w:highlight w:val="none"/>
          <w:u w:val="single"/>
        </w:rPr>
        <w:t xml:space="preserve">采购文件中明确的所属行业</w:t>
      </w:r>
      <w:r>
        <w:rPr>
          <w:rFonts w:hint="eastAsia" w:ascii="宋体" w:hAnsi="宋体" w:cs="宋体"/>
          <w:color w:val="000000"/>
          <w:sz w:val="24"/>
          <w:szCs w:val="24"/>
          <w:highlight w:val="none"/>
          <w:u w:val="single"/>
        </w:rPr>
        <w:t xml:space="preserve">）</w:t>
      </w:r>
      <w:r>
        <w:rPr>
          <w:rFonts w:hint="eastAsia" w:ascii="宋体" w:hAnsi="宋体" w:cs="宋体"/>
          <w:color w:val="000000"/>
          <w:sz w:val="24"/>
          <w:szCs w:val="24"/>
          <w:highlight w:val="none"/>
        </w:rPr>
        <w:t xml:space="preserve">承接企业为</w:t>
      </w:r>
      <w:r>
        <w:rPr>
          <w:rFonts w:hint="eastAsia" w:ascii="宋体" w:hAnsi="宋体" w:cs="宋体"/>
          <w:color w:val="000000"/>
          <w:sz w:val="24"/>
          <w:szCs w:val="24"/>
          <w:highlight w:val="none"/>
          <w:u w:val="single"/>
        </w:rPr>
        <w:t xml:space="preserve">（</w:t>
      </w:r>
      <w:r>
        <w:rPr>
          <w:rFonts w:hint="eastAsia" w:ascii="宋体" w:hAnsi="宋体" w:cs="宋体"/>
          <w:i/>
          <w:iCs/>
          <w:color w:val="000000"/>
          <w:sz w:val="24"/>
          <w:szCs w:val="24"/>
          <w:highlight w:val="none"/>
          <w:u w:val="single"/>
        </w:rPr>
        <w:t xml:space="preserve">企业名称</w:t>
      </w:r>
      <w:r>
        <w:rPr>
          <w:rFonts w:hint="eastAsia" w:ascii="宋体" w:hAnsi="宋体" w:cs="宋体"/>
          <w:color w:val="000000"/>
          <w:sz w:val="24"/>
          <w:szCs w:val="24"/>
          <w:highlight w:val="none"/>
          <w:u w:val="single"/>
        </w:rPr>
        <w:t xml:space="preserve">）</w:t>
      </w:r>
      <w:r>
        <w:rPr>
          <w:rFonts w:hint="eastAsia" w:ascii="宋体" w:hAnsi="宋体" w:cs="宋体"/>
          <w:color w:val="000000"/>
          <w:sz w:val="24"/>
          <w:szCs w:val="24"/>
          <w:highlight w:val="none"/>
        </w:rPr>
        <w:t xml:space="preserve">，从业人员___人，营业收入为___万元，资产总额为___万元，属于</w:t>
      </w:r>
      <w:r>
        <w:rPr>
          <w:rFonts w:hint="eastAsia" w:ascii="宋体" w:hAnsi="宋体" w:cs="宋体"/>
          <w:color w:val="000000"/>
          <w:sz w:val="24"/>
          <w:szCs w:val="24"/>
          <w:highlight w:val="none"/>
          <w:u w:val="single"/>
        </w:rPr>
        <w:t xml:space="preserve">（</w:t>
      </w:r>
      <w:r>
        <w:rPr>
          <w:rFonts w:hint="eastAsia" w:ascii="宋体" w:hAnsi="宋体" w:cs="宋体"/>
          <w:i/>
          <w:iCs/>
          <w:color w:val="000000"/>
          <w:sz w:val="24"/>
          <w:szCs w:val="24"/>
          <w:highlight w:val="none"/>
          <w:u w:val="single"/>
        </w:rPr>
        <w:t xml:space="preserve">中型企业、小型企业、微型企业</w:t>
      </w:r>
      <w:r>
        <w:rPr>
          <w:rFonts w:hint="eastAsia" w:ascii="宋体" w:hAnsi="宋体" w:cs="宋体"/>
          <w:color w:val="000000"/>
          <w:sz w:val="24"/>
          <w:szCs w:val="24"/>
          <w:highlight w:val="none"/>
          <w:u w:val="single"/>
        </w:rPr>
        <w:t xml:space="preserve">）</w:t>
      </w:r>
      <w:r>
        <w:rPr>
          <w:rFonts w:hint="eastAsia" w:ascii="宋体" w:hAnsi="宋体" w:cs="宋体"/>
          <w:color w:val="000000"/>
          <w:sz w:val="24"/>
          <w:szCs w:val="24"/>
          <w:highlight w:val="none"/>
        </w:rPr>
        <w:t xml:space="preserve">;</w:t>
      </w:r>
      <w:r/>
    </w:p>
    <w:p>
      <w:pPr>
        <w:pStyle w:val="1687"/>
        <w:ind w:left="860"/>
        <w:spacing w:before="1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p>
    <w:p>
      <w:pPr>
        <w:ind w:firstLine="70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以上企业，不属于大企业的分支机构，不存在控股股</w:t>
      </w:r>
      <w:r>
        <w:rPr>
          <w:rFonts w:hint="eastAsia" w:ascii="宋体" w:hAnsi="宋体" w:cs="宋体"/>
          <w:color w:val="000000"/>
          <w:sz w:val="24"/>
          <w:szCs w:val="24"/>
          <w:highlight w:val="none"/>
          <w:lang w:val="en-US" w:eastAsia="zh-CN"/>
        </w:rPr>
        <w:t xml:space="preserve">东</w:t>
      </w:r>
      <w:r>
        <w:rPr>
          <w:rFonts w:hint="eastAsia" w:ascii="宋体" w:hAnsi="宋体" w:cs="宋体"/>
          <w:color w:val="000000"/>
          <w:sz w:val="24"/>
          <w:szCs w:val="24"/>
          <w:highlight w:val="none"/>
        </w:rPr>
        <w:t xml:space="preserve">为大企业的情形，也不存在与大企业的负责人为同一人的情形。</w:t>
      </w:r>
      <w:r/>
    </w:p>
    <w:p>
      <w:pPr>
        <w:ind w:firstLine="700"/>
        <w:spacing w:line="480" w:lineRule="exact"/>
        <w:rPr>
          <w:rFonts w:ascii="宋体" w:hAnsi="宋体" w:cs="宋体"/>
          <w:color w:val="000000"/>
          <w:sz w:val="24"/>
          <w:szCs w:val="24"/>
          <w:highlight w:val="none"/>
          <w:vertAlign w:val="superscript"/>
        </w:rPr>
      </w:pPr>
      <w:r>
        <w:rPr>
          <w:rFonts w:hint="eastAsia" w:ascii="宋体" w:hAnsi="宋体" w:cs="宋体"/>
          <w:color w:val="000000"/>
          <w:sz w:val="24"/>
          <w:szCs w:val="24"/>
          <w:highlight w:val="none"/>
        </w:rPr>
        <w:t xml:space="preserve">本企业对上述声明内容的真实性负责。如有虚假，将依法承担相应责任。</w:t>
      </w:r>
      <w:r/>
    </w:p>
    <w:p>
      <w:pPr>
        <w:ind w:firstLine="3780"/>
        <w:jc w:val="center"/>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ind w:firstLine="3780"/>
        <w:jc w:val="center"/>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企业名称（盖章）：</w:t>
      </w:r>
      <w:r/>
    </w:p>
    <w:p>
      <w:pPr>
        <w:ind w:firstLine="51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ind w:firstLine="3780"/>
        <w:jc w:val="center"/>
        <w:spacing w:line="480" w:lineRule="exact"/>
        <w:rPr>
          <w:rFonts w:hint="eastAsia" w:ascii="宋体" w:hAnsi="宋体" w:cs="宋体"/>
          <w:color w:val="000000"/>
          <w:sz w:val="24"/>
          <w:szCs w:val="24"/>
          <w:highlight w:val="none"/>
          <w:vertAlign w:val="superscript"/>
        </w:rPr>
      </w:pPr>
      <w:r>
        <w:rPr>
          <w:rFonts w:hint="eastAsia" w:ascii="宋体" w:hAnsi="宋体" w:cs="宋体"/>
          <w:color w:val="000000"/>
          <w:sz w:val="24"/>
          <w:szCs w:val="24"/>
          <w:highlight w:val="none"/>
        </w:rPr>
        <w:t xml:space="preserve">日期：</w:t>
      </w:r>
      <w:r/>
    </w:p>
    <w:p>
      <w:pPr>
        <w:spacing w:line="360" w:lineRule="auto"/>
        <w:rPr>
          <w:rFonts w:hint="eastAsia" w:ascii="宋体" w:hAnsi="宋体" w:cs="宋体"/>
          <w:color w:val="000000"/>
          <w:sz w:val="24"/>
          <w:highlight w:val="none"/>
          <w:vertAlign w:val="superscript"/>
        </w:rPr>
      </w:pPr>
      <w:r>
        <w:rPr>
          <w:rFonts w:hint="eastAsia" w:ascii="宋体" w:hAnsi="宋体" w:cs="宋体"/>
          <w:color w:val="000000"/>
          <w:sz w:val="24"/>
          <w:highlight w:val="none"/>
          <w:vertAlign w:val="superscript"/>
        </w:rPr>
      </w:r>
      <w:r/>
    </w:p>
    <w:p>
      <w:pPr>
        <w:spacing w:line="360" w:lineRule="auto"/>
        <w:rPr>
          <w:rFonts w:hint="eastAsia" w:ascii="宋体" w:hAnsi="宋体" w:cs="宋体"/>
          <w:color w:val="000000"/>
          <w:sz w:val="24"/>
          <w:highlight w:val="none"/>
          <w:vertAlign w:val="superscript"/>
        </w:rPr>
      </w:pPr>
      <w:r>
        <w:rPr>
          <w:rFonts w:hint="eastAsia" w:ascii="宋体" w:hAnsi="宋体" w:cs="宋体"/>
          <w:color w:val="000000"/>
          <w:sz w:val="24"/>
          <w:highlight w:val="none"/>
          <w:vertAlign w:val="superscript"/>
        </w:rPr>
      </w:r>
      <w:r/>
    </w:p>
    <w:p>
      <w:pPr>
        <w:spacing w:line="360" w:lineRule="auto"/>
        <w:rPr>
          <w:rFonts w:hint="eastAsia" w:ascii="宋体" w:hAnsi="宋体" w:cs="宋体"/>
          <w:color w:val="000000"/>
          <w:sz w:val="24"/>
          <w:highlight w:val="none"/>
          <w:vertAlign w:val="superscript"/>
        </w:rPr>
      </w:pPr>
      <w:r>
        <w:rPr>
          <w:rFonts w:hint="eastAsia" w:ascii="宋体" w:hAnsi="宋体" w:cs="宋体"/>
          <w:color w:val="000000"/>
          <w:sz w:val="24"/>
          <w:highlight w:val="none"/>
          <w:vertAlign w:val="superscript"/>
        </w:rPr>
      </w:r>
      <w:r/>
    </w:p>
    <w:p>
      <w:pPr>
        <w:spacing w:line="360" w:lineRule="auto"/>
        <w:rPr>
          <w:rFonts w:hint="eastAsia" w:ascii="宋体" w:hAnsi="宋体" w:cs="宋体"/>
          <w:color w:val="000000"/>
          <w:sz w:val="24"/>
          <w:highlight w:val="none"/>
          <w:vertAlign w:val="superscript"/>
        </w:rPr>
      </w:pPr>
      <w:r>
        <w:rPr>
          <w:rFonts w:hint="eastAsia" w:ascii="宋体" w:hAnsi="宋体" w:cs="宋体"/>
          <w:color w:val="000000"/>
          <w:sz w:val="24"/>
          <w:highlight w:val="none"/>
          <w:vertAlign w:val="superscript"/>
        </w:rPr>
      </w:r>
      <w:r/>
    </w:p>
    <w:p>
      <w:pPr>
        <w:ind w:left="77"/>
        <w:spacing w:before="91" w:line="188" w:lineRule="auto"/>
        <w:rPr>
          <w:rFonts w:ascii="宋体" w:hAnsi="宋体" w:cs="宋体"/>
          <w:color w:val="000000"/>
          <w:szCs w:val="21"/>
          <w:highlight w:val="none"/>
        </w:rPr>
      </w:pPr>
      <w:r>
        <w:rPr>
          <w:rFonts w:hint="eastAsia" w:ascii="宋体" w:hAnsi="宋体" w:cs="宋体"/>
          <w:color w:val="000000"/>
          <w:sz w:val="24"/>
          <w:highlight w:val="none"/>
          <w:vertAlign w:val="superscript"/>
        </w:rPr>
        <w:t xml:space="preserve">1</w:t>
      </w:r>
      <w:r>
        <w:rPr>
          <w:rFonts w:hint="eastAsia" w:ascii="宋体" w:hAnsi="宋体" w:cs="宋体"/>
          <w:color w:val="000000"/>
          <w:szCs w:val="21"/>
          <w:highlight w:val="none"/>
        </w:rPr>
        <w:t xml:space="preserve">从业人员、营业收入、资产总额填报上一年度数据，无上一年度数据的新成立企业可不填报。</w:t>
      </w:r>
      <w:r/>
    </w:p>
    <w:p>
      <w:pPr>
        <w:rPr>
          <w:color w:val="000000"/>
          <w:highlight w:val="none"/>
        </w:rPr>
        <w:sectPr>
          <w:headerReference w:type="default" r:id="rId19"/>
          <w:footerReference w:type="default" r:id="rId40"/>
          <w:footnotePr/>
          <w:endnotePr/>
          <w:type w:val="nextPage"/>
          <w:pgSz w:w="11907" w:h="16839" w:orient="portrait"/>
          <w:pgMar w:top="1125" w:right="1150" w:bottom="1392" w:left="1240" w:header="1111" w:footer="1229" w:gutter="0"/>
          <w:cols w:num="1" w:sep="0" w:space="1701" w:equalWidth="1"/>
          <w:docGrid w:linePitch="360"/>
        </w:sectPr>
      </w:pPr>
      <w:r>
        <w:rPr>
          <w:color w:val="000000"/>
          <w:highlight w:val="none"/>
        </w:rPr>
      </w:r>
      <w:r/>
    </w:p>
    <w:p>
      <w:pPr>
        <w:pStyle w:val="1492"/>
        <w:ind w:left="0" w:firstLine="0"/>
        <w:jc w:val="center"/>
        <w:spacing w:line="360" w:lineRule="auto"/>
        <w:rPr>
          <w:rFonts w:hint="default" w:ascii="宋体" w:hAnsi="宋体" w:eastAsia="宋体" w:cs="宋体"/>
          <w:b/>
          <w:color w:val="auto"/>
          <w:sz w:val="30"/>
          <w:szCs w:val="30"/>
          <w:lang w:val="en-US" w:eastAsia="zh-CN"/>
        </w:rPr>
      </w:pPr>
      <w:r>
        <w:rPr>
          <w:rFonts w:hint="eastAsia" w:ascii="宋体" w:hAnsi="宋体" w:eastAsia="宋体" w:cs="宋体"/>
          <w:b/>
          <w:color w:val="auto"/>
          <w:sz w:val="30"/>
          <w:szCs w:val="30"/>
          <w:lang w:val="en-US" w:eastAsia="zh-CN"/>
        </w:rPr>
        <w:t xml:space="preserve">(二)关于符合本国产品标准的声明函</w:t>
      </w:r>
      <w:r>
        <w:rPr>
          <w:rFonts w:hint="eastAsia" w:ascii="宋体" w:hAnsi="宋体" w:cs="宋体"/>
          <w:b/>
          <w:color w:val="auto"/>
          <w:sz w:val="30"/>
          <w:szCs w:val="30"/>
          <w:lang w:val="en-US" w:eastAsia="zh-CN"/>
        </w:rPr>
        <w:t xml:space="preserve">（本项目不涉及）</w:t>
      </w:r>
      <w:r/>
    </w:p>
    <w:p>
      <w:pPr>
        <w:pStyle w:val="1512"/>
        <w:ind w:right="0"/>
        <w:jc w:val="center"/>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shd w:val="clear" w:color="auto" w:fill="ffffff"/>
        </w:rPr>
        <w:pBdr>
          <w:top w:val="none" w:color="auto" w:sz="0" w:space="0"/>
          <w:left w:val="none" w:color="auto" w:sz="0" w:space="0"/>
          <w:bottom w:val="none" w:color="auto" w:sz="0" w:space="0"/>
          <w:right w:val="none" w:color="auto" w:sz="0" w:space="0"/>
        </w:pBdr>
        <w:suppressLineNumbers w:val="0"/>
      </w:pPr>
      <w:r>
        <w:rPr>
          <w:rStyle w:val="1517"/>
          <w:rFonts w:hint="eastAsia" w:ascii="宋体" w:hAnsi="宋体" w:eastAsia="宋体" w:cs="宋体"/>
          <w:i w:val="0"/>
          <w:iCs w:val="0"/>
          <w:caps w:val="0"/>
          <w:color w:val="333333"/>
          <w:spacing w:val="0"/>
          <w:sz w:val="32"/>
          <w:szCs w:val="32"/>
          <w:shd w:val="clear" w:color="auto" w:fill="ffffff"/>
        </w:rPr>
        <w:t xml:space="preserve">关于符合本国产品标准的声明函</w:t>
      </w:r>
      <w:r/>
    </w:p>
    <w:p>
      <w:pPr>
        <w:pStyle w:val="1512"/>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本公司（单位）郑重声明，根据《国务院办公厅关于在政府采购中实施本国产品标准及相关政策的通知》（国办发〔2025〕34号）的规定，本公司（单位）</w:t>
      </w:r>
      <w:r>
        <w:rPr>
          <w:rFonts w:hint="eastAsia" w:eastAsia="宋体" w:cs="宋体"/>
          <w:i w:val="0"/>
          <w:iCs w:val="0"/>
          <w:caps w:val="0"/>
          <w:color w:val="333333"/>
          <w:spacing w:val="0"/>
          <w:sz w:val="24"/>
          <w:szCs w:val="24"/>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shd w:val="clear" w:color="auto" w:fill="ffffff"/>
        </w:rPr>
        <w:t xml:space="preserve">提供的以下产品属于本国产品。具体情况如下：</w:t>
      </w:r>
      <w:r/>
    </w:p>
    <w:p>
      <w:pPr>
        <w:pStyle w:val="1512"/>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1.</w:t>
      </w:r>
      <w:r>
        <w:rPr>
          <w:rStyle w:val="1520"/>
          <w:rFonts w:hint="eastAsia" w:ascii="宋体" w:hAnsi="宋体" w:eastAsia="宋体" w:cs="宋体"/>
          <w:i w:val="0"/>
          <w:iCs w:val="0"/>
          <w:caps w:val="0"/>
          <w:color w:val="333333"/>
          <w:spacing w:val="0"/>
          <w:sz w:val="24"/>
          <w:szCs w:val="24"/>
          <w:shd w:val="clear" w:color="auto" w:fill="ffffff"/>
        </w:rPr>
        <w:t xml:space="preserve">（产品名称1）</w:t>
      </w:r>
      <w:r>
        <w:rPr>
          <w:rStyle w:val="1520"/>
          <w:rFonts w:hint="eastAsia" w:ascii="宋体" w:hAnsi="宋体" w:eastAsia="宋体" w:cs="宋体"/>
          <w:i w:val="0"/>
          <w:iCs w:val="0"/>
          <w:caps w:val="0"/>
          <w:color w:val="333333"/>
          <w:spacing w:val="0"/>
          <w:sz w:val="24"/>
          <w:szCs w:val="24"/>
          <w:shd w:val="clear" w:color="auto" w:fill="ffffff"/>
          <w:vertAlign w:val="superscript"/>
        </w:rPr>
        <w:t xml:space="preserve">1</w:t>
      </w:r>
      <w:r>
        <w:rPr>
          <w:rFonts w:hint="eastAsia" w:eastAsia="宋体" w:cs="宋体"/>
          <w:i w:val="0"/>
          <w:iCs w:val="0"/>
          <w:caps w:val="0"/>
          <w:color w:val="333333"/>
          <w:spacing w:val="0"/>
          <w:sz w:val="24"/>
          <w:szCs w:val="24"/>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shd w:val="clear" w:color="auto" w:fill="ffffff"/>
        </w:rPr>
        <w:t xml:space="preserve">，生产厂为</w:t>
      </w:r>
      <w:r>
        <w:rPr>
          <w:rStyle w:val="1520"/>
          <w:rFonts w:hint="eastAsia" w:ascii="宋体" w:hAnsi="宋体" w:eastAsia="宋体" w:cs="宋体"/>
          <w:i w:val="0"/>
          <w:iCs w:val="0"/>
          <w:caps w:val="0"/>
          <w:color w:val="333333"/>
          <w:spacing w:val="0"/>
          <w:sz w:val="24"/>
          <w:szCs w:val="24"/>
          <w:shd w:val="clear" w:color="auto" w:fill="ffffff"/>
        </w:rPr>
        <w:t xml:space="preserve">（厂名）</w:t>
      </w:r>
      <w:r>
        <w:rPr>
          <w:rStyle w:val="1520"/>
          <w:rFonts w:hint="eastAsia" w:ascii="宋体" w:hAnsi="宋体" w:eastAsia="宋体" w:cs="宋体"/>
          <w:i w:val="0"/>
          <w:iCs w:val="0"/>
          <w:caps w:val="0"/>
          <w:color w:val="333333"/>
          <w:spacing w:val="0"/>
          <w:sz w:val="24"/>
          <w:szCs w:val="24"/>
          <w:shd w:val="clear" w:color="auto" w:fill="ffffff"/>
          <w:vertAlign w:val="superscript"/>
        </w:rPr>
        <w:t xml:space="preserve">2</w:t>
      </w:r>
      <w:r>
        <w:rPr>
          <w:rFonts w:hint="eastAsia" w:eastAsia="宋体" w:cs="宋体"/>
          <w:i w:val="0"/>
          <w:iCs w:val="0"/>
          <w:caps w:val="0"/>
          <w:color w:val="333333"/>
          <w:spacing w:val="0"/>
          <w:sz w:val="24"/>
          <w:szCs w:val="24"/>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shd w:val="clear" w:color="auto" w:fill="ffffff"/>
        </w:rPr>
        <w:t xml:space="preserve">，厂址为</w:t>
      </w:r>
      <w:r>
        <w:rPr>
          <w:rStyle w:val="1520"/>
          <w:rFonts w:hint="eastAsia" w:ascii="宋体" w:hAnsi="宋体" w:eastAsia="宋体" w:cs="宋体"/>
          <w:i w:val="0"/>
          <w:iCs w:val="0"/>
          <w:caps w:val="0"/>
          <w:color w:val="333333"/>
          <w:spacing w:val="0"/>
          <w:sz w:val="24"/>
          <w:szCs w:val="24"/>
          <w:shd w:val="clear" w:color="auto" w:fill="ffffff"/>
        </w:rPr>
        <w:t xml:space="preserve">（生产厂址）</w:t>
      </w:r>
      <w:r>
        <w:rPr>
          <w:rFonts w:hint="eastAsia" w:eastAsia="宋体" w:cs="宋体"/>
          <w:i w:val="0"/>
          <w:iCs w:val="0"/>
          <w:caps w:val="0"/>
          <w:color w:val="333333"/>
          <w:spacing w:val="0"/>
          <w:sz w:val="24"/>
          <w:szCs w:val="24"/>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shd w:val="clear" w:color="auto" w:fill="ffffff"/>
        </w:rPr>
        <w:t xml:space="preserve">。</w:t>
      </w:r>
      <w:r>
        <w:rPr>
          <w:rStyle w:val="1520"/>
          <w:rFonts w:hint="eastAsia" w:ascii="宋体" w:hAnsi="宋体" w:eastAsia="宋体" w:cs="宋体"/>
          <w:i w:val="0"/>
          <w:iCs w:val="0"/>
          <w:caps w:val="0"/>
          <w:color w:val="333333"/>
          <w:spacing w:val="0"/>
          <w:sz w:val="24"/>
          <w:szCs w:val="24"/>
          <w:shd w:val="clear" w:color="auto" w:fill="ffffff"/>
        </w:rPr>
        <w:t xml:space="preserve">（产品名称1）</w:t>
      </w:r>
      <w:r>
        <w:rPr>
          <w:rFonts w:hint="eastAsia" w:ascii="宋体" w:hAnsi="宋体" w:eastAsia="宋体" w:cs="宋体"/>
          <w:i w:val="0"/>
          <w:iCs w:val="0"/>
          <w:caps w:val="0"/>
          <w:color w:val="333333"/>
          <w:spacing w:val="0"/>
          <w:sz w:val="24"/>
          <w:szCs w:val="24"/>
          <w:shd w:val="clear" w:color="auto" w:fill="ffffff"/>
        </w:rPr>
        <w:t xml:space="preserve">的中国境内生产的组件成本占比≥</w:t>
      </w:r>
      <w:r>
        <w:rPr>
          <w:rStyle w:val="1520"/>
          <w:rFonts w:hint="eastAsia" w:ascii="宋体" w:hAnsi="宋体" w:eastAsia="宋体" w:cs="宋体"/>
          <w:i w:val="0"/>
          <w:iCs w:val="0"/>
          <w:caps w:val="0"/>
          <w:color w:val="333333"/>
          <w:spacing w:val="0"/>
          <w:sz w:val="24"/>
          <w:szCs w:val="24"/>
          <w:shd w:val="clear" w:color="auto" w:fill="ffffff"/>
        </w:rPr>
        <w:t xml:space="preserve">（规定比例）</w:t>
      </w:r>
      <w:r>
        <w:rPr>
          <w:rStyle w:val="1520"/>
          <w:rFonts w:hint="eastAsia" w:ascii="宋体" w:hAnsi="宋体" w:eastAsia="宋体" w:cs="宋体"/>
          <w:i w:val="0"/>
          <w:iCs w:val="0"/>
          <w:caps w:val="0"/>
          <w:color w:val="333333"/>
          <w:spacing w:val="0"/>
          <w:sz w:val="24"/>
          <w:szCs w:val="24"/>
          <w:shd w:val="clear" w:color="auto" w:fill="ffffff"/>
          <w:vertAlign w:val="superscript"/>
        </w:rPr>
        <w:t xml:space="preserve">3</w:t>
      </w:r>
      <w:r>
        <w:rPr>
          <w:rFonts w:hint="eastAsia" w:eastAsia="宋体" w:cs="宋体"/>
          <w:i w:val="0"/>
          <w:iCs w:val="0"/>
          <w:caps w:val="0"/>
          <w:color w:val="333333"/>
          <w:spacing w:val="0"/>
          <w:sz w:val="24"/>
          <w:szCs w:val="24"/>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shd w:val="clear" w:color="auto" w:fill="ffffff"/>
        </w:rPr>
        <w:t xml:space="preserve">。</w:t>
      </w:r>
      <w:r>
        <w:rPr>
          <w:rStyle w:val="1520"/>
          <w:rFonts w:hint="eastAsia" w:ascii="宋体" w:hAnsi="宋体" w:eastAsia="宋体" w:cs="宋体"/>
          <w:i w:val="0"/>
          <w:iCs w:val="0"/>
          <w:caps w:val="0"/>
          <w:color w:val="333333"/>
          <w:spacing w:val="0"/>
          <w:sz w:val="24"/>
          <w:szCs w:val="24"/>
          <w:shd w:val="clear" w:color="auto" w:fill="ffffff"/>
        </w:rPr>
        <w:t xml:space="preserve">（产品名称1）</w:t>
      </w:r>
      <w:r>
        <w:rPr>
          <w:rFonts w:hint="eastAsia" w:ascii="宋体" w:hAnsi="宋体" w:eastAsia="宋体" w:cs="宋体"/>
          <w:i w:val="0"/>
          <w:iCs w:val="0"/>
          <w:caps w:val="0"/>
          <w:color w:val="333333"/>
          <w:spacing w:val="0"/>
          <w:sz w:val="24"/>
          <w:szCs w:val="24"/>
          <w:shd w:val="clear" w:color="auto" w:fill="ffffff"/>
        </w:rPr>
        <w:t xml:space="preserve">的</w:t>
      </w:r>
      <w:r>
        <w:rPr>
          <w:rStyle w:val="1520"/>
          <w:rFonts w:hint="eastAsia" w:ascii="宋体" w:hAnsi="宋体" w:eastAsia="宋体" w:cs="宋体"/>
          <w:i w:val="0"/>
          <w:iCs w:val="0"/>
          <w:caps w:val="0"/>
          <w:color w:val="333333"/>
          <w:spacing w:val="0"/>
          <w:sz w:val="24"/>
          <w:szCs w:val="24"/>
          <w:shd w:val="clear" w:color="auto" w:fill="ffffff"/>
        </w:rPr>
        <w:t xml:space="preserve">（关键组件）</w:t>
      </w:r>
      <w:r>
        <w:rPr>
          <w:rStyle w:val="1520"/>
          <w:rFonts w:hint="eastAsia" w:ascii="宋体" w:hAnsi="宋体" w:eastAsia="宋体" w:cs="宋体"/>
          <w:i w:val="0"/>
          <w:iCs w:val="0"/>
          <w:caps w:val="0"/>
          <w:color w:val="333333"/>
          <w:spacing w:val="0"/>
          <w:sz w:val="24"/>
          <w:szCs w:val="24"/>
          <w:shd w:val="clear" w:color="auto" w:fill="ffffff"/>
          <w:vertAlign w:val="superscript"/>
        </w:rPr>
        <w:t xml:space="preserve">4</w:t>
      </w:r>
      <w:r>
        <w:rPr>
          <w:rFonts w:hint="eastAsia" w:eastAsia="宋体" w:cs="宋体"/>
          <w:i w:val="0"/>
          <w:iCs w:val="0"/>
          <w:caps w:val="0"/>
          <w:color w:val="333333"/>
          <w:spacing w:val="0"/>
          <w:sz w:val="24"/>
          <w:szCs w:val="24"/>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shd w:val="clear" w:color="auto" w:fill="ffffff"/>
        </w:rPr>
        <w:t xml:space="preserve">在中国境内生产。</w:t>
      </w:r>
      <w:r>
        <w:rPr>
          <w:rStyle w:val="1520"/>
          <w:rFonts w:hint="eastAsia" w:ascii="宋体" w:hAnsi="宋体" w:eastAsia="宋体" w:cs="宋体"/>
          <w:i w:val="0"/>
          <w:iCs w:val="0"/>
          <w:caps w:val="0"/>
          <w:color w:val="333333"/>
          <w:spacing w:val="0"/>
          <w:sz w:val="24"/>
          <w:szCs w:val="24"/>
          <w:shd w:val="clear" w:color="auto" w:fill="ffffff"/>
        </w:rPr>
        <w:t xml:space="preserve">（产品名称1）</w:t>
      </w:r>
      <w:r>
        <w:rPr>
          <w:rFonts w:hint="eastAsia" w:ascii="宋体" w:hAnsi="宋体" w:eastAsia="宋体" w:cs="宋体"/>
          <w:i w:val="0"/>
          <w:iCs w:val="0"/>
          <w:caps w:val="0"/>
          <w:color w:val="333333"/>
          <w:spacing w:val="0"/>
          <w:sz w:val="24"/>
          <w:szCs w:val="24"/>
          <w:shd w:val="clear" w:color="auto" w:fill="ffffff"/>
        </w:rPr>
        <w:t xml:space="preserve">的</w:t>
      </w:r>
      <w:r>
        <w:rPr>
          <w:rStyle w:val="1520"/>
          <w:rFonts w:hint="eastAsia" w:ascii="宋体" w:hAnsi="宋体" w:eastAsia="宋体" w:cs="宋体"/>
          <w:i w:val="0"/>
          <w:iCs w:val="0"/>
          <w:caps w:val="0"/>
          <w:color w:val="333333"/>
          <w:spacing w:val="0"/>
          <w:sz w:val="24"/>
          <w:szCs w:val="24"/>
          <w:shd w:val="clear" w:color="auto" w:fill="ffffff"/>
        </w:rPr>
        <w:t xml:space="preserve">（关键工序）</w:t>
      </w:r>
      <w:r>
        <w:rPr>
          <w:rStyle w:val="1520"/>
          <w:rFonts w:hint="eastAsia" w:ascii="宋体" w:hAnsi="宋体" w:eastAsia="宋体" w:cs="宋体"/>
          <w:i w:val="0"/>
          <w:iCs w:val="0"/>
          <w:caps w:val="0"/>
          <w:color w:val="333333"/>
          <w:spacing w:val="0"/>
          <w:sz w:val="24"/>
          <w:szCs w:val="24"/>
          <w:shd w:val="clear" w:color="auto" w:fill="ffffff"/>
          <w:vertAlign w:val="superscript"/>
        </w:rPr>
        <w:t xml:space="preserve">5</w:t>
      </w:r>
      <w:r>
        <w:rPr>
          <w:rFonts w:hint="eastAsia" w:eastAsia="宋体" w:cs="宋体"/>
          <w:i w:val="0"/>
          <w:iCs w:val="0"/>
          <w:caps w:val="0"/>
          <w:color w:val="333333"/>
          <w:spacing w:val="0"/>
          <w:sz w:val="24"/>
          <w:szCs w:val="24"/>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shd w:val="clear" w:color="auto" w:fill="ffffff"/>
        </w:rPr>
        <w:t xml:space="preserve">在中国境内完成。</w:t>
      </w:r>
      <w:r/>
    </w:p>
    <w:p>
      <w:pPr>
        <w:pStyle w:val="1512"/>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2.</w:t>
      </w:r>
      <w:r>
        <w:rPr>
          <w:rStyle w:val="1520"/>
          <w:rFonts w:hint="eastAsia" w:ascii="宋体" w:hAnsi="宋体" w:eastAsia="宋体" w:cs="宋体"/>
          <w:i w:val="0"/>
          <w:iCs w:val="0"/>
          <w:caps w:val="0"/>
          <w:color w:val="333333"/>
          <w:spacing w:val="0"/>
          <w:sz w:val="24"/>
          <w:szCs w:val="24"/>
          <w:shd w:val="clear" w:color="auto" w:fill="ffffff"/>
        </w:rPr>
        <w:t xml:space="preserve">（产品名称2）</w:t>
      </w:r>
      <w:r>
        <w:rPr>
          <w:rFonts w:hint="eastAsia" w:eastAsia="宋体" w:cs="宋体"/>
          <w:i w:val="0"/>
          <w:iCs w:val="0"/>
          <w:caps w:val="0"/>
          <w:color w:val="333333"/>
          <w:spacing w:val="0"/>
          <w:sz w:val="24"/>
          <w:szCs w:val="24"/>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shd w:val="clear" w:color="auto" w:fill="ffffff"/>
        </w:rPr>
        <w:t xml:space="preserve">，生产厂为</w:t>
      </w:r>
      <w:r>
        <w:rPr>
          <w:rStyle w:val="1520"/>
          <w:rFonts w:hint="eastAsia" w:ascii="宋体" w:hAnsi="宋体" w:eastAsia="宋体" w:cs="宋体"/>
          <w:i w:val="0"/>
          <w:iCs w:val="0"/>
          <w:caps w:val="0"/>
          <w:color w:val="333333"/>
          <w:spacing w:val="0"/>
          <w:sz w:val="24"/>
          <w:szCs w:val="24"/>
          <w:shd w:val="clear" w:color="auto" w:fill="ffffff"/>
        </w:rPr>
        <w:t xml:space="preserve">（厂名）</w:t>
      </w:r>
      <w:r>
        <w:rPr>
          <w:rFonts w:hint="eastAsia" w:eastAsia="宋体" w:cs="宋体"/>
          <w:i w:val="0"/>
          <w:iCs w:val="0"/>
          <w:caps w:val="0"/>
          <w:color w:val="333333"/>
          <w:spacing w:val="0"/>
          <w:sz w:val="24"/>
          <w:szCs w:val="24"/>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shd w:val="clear" w:color="auto" w:fill="ffffff"/>
        </w:rPr>
        <w:t xml:space="preserve">，厂址为</w:t>
      </w:r>
      <w:r>
        <w:rPr>
          <w:rStyle w:val="1520"/>
          <w:rFonts w:hint="eastAsia" w:ascii="宋体" w:hAnsi="宋体" w:eastAsia="宋体" w:cs="宋体"/>
          <w:i w:val="0"/>
          <w:iCs w:val="0"/>
          <w:caps w:val="0"/>
          <w:color w:val="333333"/>
          <w:spacing w:val="0"/>
          <w:sz w:val="24"/>
          <w:szCs w:val="24"/>
          <w:shd w:val="clear" w:color="auto" w:fill="ffffff"/>
        </w:rPr>
        <w:t xml:space="preserve">（生产厂址）</w:t>
      </w:r>
      <w:r>
        <w:rPr>
          <w:rFonts w:hint="eastAsia" w:eastAsia="宋体" w:cs="宋体"/>
          <w:i w:val="0"/>
          <w:iCs w:val="0"/>
          <w:caps w:val="0"/>
          <w:color w:val="333333"/>
          <w:spacing w:val="0"/>
          <w:sz w:val="24"/>
          <w:szCs w:val="24"/>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shd w:val="clear" w:color="auto" w:fill="ffffff"/>
        </w:rPr>
        <w:t xml:space="preserve">。</w:t>
      </w:r>
      <w:r>
        <w:rPr>
          <w:rStyle w:val="1520"/>
          <w:rFonts w:hint="eastAsia" w:ascii="宋体" w:hAnsi="宋体" w:eastAsia="宋体" w:cs="宋体"/>
          <w:i w:val="0"/>
          <w:iCs w:val="0"/>
          <w:caps w:val="0"/>
          <w:color w:val="333333"/>
          <w:spacing w:val="0"/>
          <w:sz w:val="24"/>
          <w:szCs w:val="24"/>
          <w:shd w:val="clear" w:color="auto" w:fill="ffffff"/>
        </w:rPr>
        <w:t xml:space="preserve">（产品名称2）</w:t>
      </w:r>
      <w:r>
        <w:rPr>
          <w:rFonts w:hint="eastAsia" w:ascii="宋体" w:hAnsi="宋体" w:eastAsia="宋体" w:cs="宋体"/>
          <w:i w:val="0"/>
          <w:iCs w:val="0"/>
          <w:caps w:val="0"/>
          <w:color w:val="333333"/>
          <w:spacing w:val="0"/>
          <w:sz w:val="24"/>
          <w:szCs w:val="24"/>
          <w:shd w:val="clear" w:color="auto" w:fill="ffffff"/>
        </w:rPr>
        <w:t xml:space="preserve">的中国境内生产的组件成本占比≥</w:t>
      </w:r>
      <w:r>
        <w:rPr>
          <w:rStyle w:val="1520"/>
          <w:rFonts w:hint="eastAsia" w:ascii="宋体" w:hAnsi="宋体" w:eastAsia="宋体" w:cs="宋体"/>
          <w:i w:val="0"/>
          <w:iCs w:val="0"/>
          <w:caps w:val="0"/>
          <w:color w:val="333333"/>
          <w:spacing w:val="0"/>
          <w:sz w:val="24"/>
          <w:szCs w:val="24"/>
          <w:shd w:val="clear" w:color="auto" w:fill="ffffff"/>
        </w:rPr>
        <w:t xml:space="preserve">（规定比例）</w:t>
      </w:r>
      <w:r>
        <w:rPr>
          <w:rFonts w:hint="eastAsia" w:eastAsia="宋体" w:cs="宋体"/>
          <w:i w:val="0"/>
          <w:iCs w:val="0"/>
          <w:caps w:val="0"/>
          <w:color w:val="333333"/>
          <w:spacing w:val="0"/>
          <w:sz w:val="24"/>
          <w:szCs w:val="24"/>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shd w:val="clear" w:color="auto" w:fill="ffffff"/>
        </w:rPr>
        <w:t xml:space="preserve">。</w:t>
      </w:r>
      <w:r>
        <w:rPr>
          <w:rStyle w:val="1520"/>
          <w:rFonts w:hint="eastAsia" w:ascii="宋体" w:hAnsi="宋体" w:eastAsia="宋体" w:cs="宋体"/>
          <w:i w:val="0"/>
          <w:iCs w:val="0"/>
          <w:caps w:val="0"/>
          <w:color w:val="333333"/>
          <w:spacing w:val="0"/>
          <w:sz w:val="24"/>
          <w:szCs w:val="24"/>
          <w:shd w:val="clear" w:color="auto" w:fill="ffffff"/>
        </w:rPr>
        <w:t xml:space="preserve">（产品名称2）</w:t>
      </w:r>
      <w:r>
        <w:rPr>
          <w:rFonts w:hint="eastAsia" w:ascii="宋体" w:hAnsi="宋体" w:eastAsia="宋体" w:cs="宋体"/>
          <w:i w:val="0"/>
          <w:iCs w:val="0"/>
          <w:caps w:val="0"/>
          <w:color w:val="333333"/>
          <w:spacing w:val="0"/>
          <w:sz w:val="24"/>
          <w:szCs w:val="24"/>
          <w:shd w:val="clear" w:color="auto" w:fill="ffffff"/>
        </w:rPr>
        <w:t xml:space="preserve">的</w:t>
      </w:r>
      <w:r>
        <w:rPr>
          <w:rStyle w:val="1520"/>
          <w:rFonts w:hint="eastAsia" w:ascii="宋体" w:hAnsi="宋体" w:eastAsia="宋体" w:cs="宋体"/>
          <w:i w:val="0"/>
          <w:iCs w:val="0"/>
          <w:caps w:val="0"/>
          <w:color w:val="333333"/>
          <w:spacing w:val="0"/>
          <w:sz w:val="24"/>
          <w:szCs w:val="24"/>
          <w:shd w:val="clear" w:color="auto" w:fill="ffffff"/>
        </w:rPr>
        <w:t xml:space="preserve">（关键组件）</w:t>
      </w:r>
      <w:r>
        <w:rPr>
          <w:rFonts w:hint="eastAsia" w:eastAsia="宋体" w:cs="宋体"/>
          <w:i w:val="0"/>
          <w:iCs w:val="0"/>
          <w:caps w:val="0"/>
          <w:color w:val="333333"/>
          <w:spacing w:val="0"/>
          <w:sz w:val="24"/>
          <w:szCs w:val="24"/>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shd w:val="clear" w:color="auto" w:fill="ffffff"/>
        </w:rPr>
        <w:t xml:space="preserve">在中国境内生产。</w:t>
      </w:r>
      <w:r>
        <w:rPr>
          <w:rStyle w:val="1520"/>
          <w:rFonts w:hint="eastAsia" w:ascii="宋体" w:hAnsi="宋体" w:eastAsia="宋体" w:cs="宋体"/>
          <w:i w:val="0"/>
          <w:iCs w:val="0"/>
          <w:caps w:val="0"/>
          <w:color w:val="333333"/>
          <w:spacing w:val="0"/>
          <w:sz w:val="24"/>
          <w:szCs w:val="24"/>
          <w:shd w:val="clear" w:color="auto" w:fill="ffffff"/>
        </w:rPr>
        <w:t xml:space="preserve">（产品名称2）</w:t>
      </w:r>
      <w:r>
        <w:rPr>
          <w:rFonts w:hint="eastAsia" w:ascii="宋体" w:hAnsi="宋体" w:eastAsia="宋体" w:cs="宋体"/>
          <w:i w:val="0"/>
          <w:iCs w:val="0"/>
          <w:caps w:val="0"/>
          <w:color w:val="333333"/>
          <w:spacing w:val="0"/>
          <w:sz w:val="24"/>
          <w:szCs w:val="24"/>
          <w:shd w:val="clear" w:color="auto" w:fill="ffffff"/>
        </w:rPr>
        <w:t xml:space="preserve">的</w:t>
      </w:r>
      <w:r>
        <w:rPr>
          <w:rStyle w:val="1520"/>
          <w:rFonts w:hint="eastAsia" w:ascii="宋体" w:hAnsi="宋体" w:eastAsia="宋体" w:cs="宋体"/>
          <w:i w:val="0"/>
          <w:iCs w:val="0"/>
          <w:caps w:val="0"/>
          <w:color w:val="333333"/>
          <w:spacing w:val="0"/>
          <w:sz w:val="24"/>
          <w:szCs w:val="24"/>
          <w:shd w:val="clear" w:color="auto" w:fill="ffffff"/>
        </w:rPr>
        <w:t xml:space="preserve">（关键工序）</w:t>
      </w:r>
      <w:r>
        <w:rPr>
          <w:rFonts w:hint="eastAsia" w:eastAsia="宋体" w:cs="宋体"/>
          <w:i w:val="0"/>
          <w:iCs w:val="0"/>
          <w:caps w:val="0"/>
          <w:color w:val="333333"/>
          <w:spacing w:val="0"/>
          <w:sz w:val="24"/>
          <w:szCs w:val="24"/>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shd w:val="clear" w:color="auto" w:fill="ffffff"/>
        </w:rPr>
        <w:t xml:space="preserve">在中国境内完成。</w:t>
      </w:r>
      <w:r/>
    </w:p>
    <w:p>
      <w:pPr>
        <w:pStyle w:val="1512"/>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w:t>
      </w:r>
      <w:r/>
    </w:p>
    <w:p>
      <w:pPr>
        <w:pStyle w:val="1512"/>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本公司（单位）对上述声明内容的真实性负责。如有虚假，愿承担相应法律责任。</w:t>
      </w:r>
      <w:r/>
    </w:p>
    <w:p>
      <w:pPr>
        <w:pStyle w:val="1512"/>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r>
      <w:r/>
    </w:p>
    <w:p>
      <w:pPr>
        <w:pStyle w:val="1512"/>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r>
      <w:r/>
    </w:p>
    <w:p>
      <w:pPr>
        <w:pStyle w:val="1512"/>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公司（单位）名称（盖章）：      </w:t>
      </w:r>
      <w:r/>
    </w:p>
    <w:p>
      <w:pPr>
        <w:pStyle w:val="1512"/>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日期：　　　　　年　　月　日    </w:t>
      </w:r>
      <w:r/>
    </w:p>
    <w:p>
      <w:pPr>
        <w:pStyle w:val="1512"/>
        <w:ind w:left="0" w:right="0" w:firstLine="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r>
      <w:r/>
    </w:p>
    <w:p>
      <w:pPr>
        <w:pStyle w:val="1512"/>
        <w:ind w:left="0" w:right="0" w:firstLine="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r>
      <w:r/>
    </w:p>
    <w:p>
      <w:pPr>
        <w:pStyle w:val="1512"/>
        <w:ind w:left="0" w:right="0" w:firstLine="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r>
      <w:r/>
    </w:p>
    <w:p>
      <w:pPr>
        <w:pStyle w:val="1512"/>
        <w:ind w:left="0" w:right="0" w:firstLine="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_____________________________</w:t>
      </w:r>
      <w:r/>
    </w:p>
    <w:p>
      <w:pPr>
        <w:pStyle w:val="1512"/>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ascii="楷体" w:hAnsi="楷体" w:eastAsia="楷体" w:cs="楷体"/>
          <w:i w:val="0"/>
          <w:iCs w:val="0"/>
          <w:caps w:val="0"/>
          <w:color w:val="333333"/>
          <w:spacing w:val="0"/>
          <w:sz w:val="24"/>
          <w:szCs w:val="24"/>
          <w:shd w:val="clear" w:color="auto" w:fill="ffffff"/>
        </w:rPr>
        <w:t xml:space="preserve">1.产品如有型号，请在“产品名称”栏一并填写。</w:t>
      </w:r>
      <w:r/>
    </w:p>
    <w:p>
      <w:pPr>
        <w:pStyle w:val="1512"/>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楷体" w:hAnsi="楷体" w:eastAsia="楷体" w:cs="楷体"/>
          <w:i w:val="0"/>
          <w:iCs w:val="0"/>
          <w:caps w:val="0"/>
          <w:color w:val="333333"/>
          <w:spacing w:val="0"/>
          <w:sz w:val="24"/>
          <w:szCs w:val="24"/>
          <w:shd w:val="clear" w:color="auto" w:fill="ffffff"/>
        </w:rPr>
        <w:t xml:space="preserve">2.生产厂名与厂址应与生产厂营业执照载明的相关信息保持一致。</w:t>
      </w:r>
      <w:r/>
    </w:p>
    <w:p>
      <w:pPr>
        <w:pStyle w:val="1512"/>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楷体" w:hAnsi="楷体" w:eastAsia="楷体" w:cs="楷体"/>
          <w:i w:val="0"/>
          <w:iCs w:val="0"/>
          <w:caps w:val="0"/>
          <w:color w:val="333333"/>
          <w:spacing w:val="0"/>
          <w:sz w:val="24"/>
          <w:szCs w:val="24"/>
          <w:shd w:val="clear" w:color="auto" w:fill="ffffff"/>
        </w:rPr>
        <w:t xml:space="preserve">3.该产品的中国境内生产的组件成本占比相关要求实施前，“规定比例”栏可不填，下同。</w:t>
      </w:r>
      <w:r/>
    </w:p>
    <w:p>
      <w:pPr>
        <w:pStyle w:val="1512"/>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楷体" w:hAnsi="楷体" w:eastAsia="楷体" w:cs="楷体"/>
          <w:i w:val="0"/>
          <w:iCs w:val="0"/>
          <w:caps w:val="0"/>
          <w:color w:val="333333"/>
          <w:spacing w:val="0"/>
          <w:sz w:val="24"/>
          <w:szCs w:val="24"/>
          <w:shd w:val="clear" w:color="auto" w:fill="ffffff"/>
        </w:rPr>
        <w:t xml:space="preserve">4.该产品的关键组件要求实施前，“关键组件”栏可不填，下同。</w:t>
      </w:r>
      <w:r/>
    </w:p>
    <w:p>
      <w:pPr>
        <w:pStyle w:val="1490"/>
        <w:sectPr>
          <w:footnotePr/>
          <w:endnotePr/>
          <w:type w:val="nextPage"/>
          <w:pgSz w:w="11907" w:h="16839" w:orient="portrait"/>
          <w:pgMar w:top="1125" w:right="1150" w:bottom="1392" w:left="1240" w:header="1111" w:footer="1229" w:gutter="0"/>
          <w:cols w:num="1" w:sep="0" w:space="1701" w:equalWidth="1"/>
          <w:docGrid w:linePitch="360"/>
        </w:sectPr>
      </w:pPr>
      <w:r>
        <w:rPr>
          <w:rFonts w:hint="eastAsia" w:ascii="楷体" w:hAnsi="楷体" w:eastAsia="楷体" w:cs="楷体"/>
          <w:i w:val="0"/>
          <w:iCs w:val="0"/>
          <w:caps w:val="0"/>
          <w:color w:val="333333"/>
          <w:spacing w:val="0"/>
          <w:sz w:val="24"/>
          <w:szCs w:val="24"/>
          <w:shd w:val="clear" w:color="auto" w:fill="ffffff"/>
        </w:rPr>
        <w:t xml:space="preserve">5.该产品的关键工序要求实施前，“关键工序”栏可不填，下同。</w:t>
      </w:r>
      <w:r/>
    </w:p>
    <w:p>
      <w:pPr>
        <w:ind w:left="0" w:firstLine="0"/>
        <w:jc w:val="center"/>
        <w:spacing w:before="91" w:line="219" w:lineRule="auto"/>
        <w:rPr>
          <w:rFonts w:hint="eastAsia" w:ascii="宋体" w:hAnsi="宋体" w:eastAsia="宋体" w:cs="宋体"/>
          <w:color w:val="000000"/>
          <w:sz w:val="28"/>
          <w:szCs w:val="28"/>
          <w:highlight w:val="none"/>
        </w:rPr>
        <w:outlineLvl w:val="2"/>
      </w:pPr>
      <w:r/>
      <w:bookmarkStart w:id="203" w:name="_bookmark91"/>
      <w:r/>
      <w:bookmarkEnd w:id="203"/>
      <w:r>
        <w:rPr>
          <w:rFonts w:ascii="宋体" w:hAnsi="宋体" w:cs="宋体"/>
          <w:color w:val="000000"/>
          <w:spacing w:val="-4"/>
          <w:sz w:val="28"/>
          <w:szCs w:val="28"/>
          <w:highlight w:val="none"/>
        </w:rPr>
        <w:t xml:space="preserve">(</w:t>
      </w:r>
      <w:r>
        <w:rPr>
          <w:rFonts w:hint="eastAsia" w:ascii="宋体" w:hAnsi="宋体" w:cs="宋体"/>
          <w:color w:val="000000"/>
          <w:spacing w:val="-4"/>
          <w:sz w:val="28"/>
          <w:szCs w:val="28"/>
          <w:highlight w:val="none"/>
          <w:lang w:val="en-US" w:eastAsia="zh-CN"/>
        </w:rPr>
        <w:t xml:space="preserve">三</w:t>
      </w:r>
      <w:r>
        <w:rPr>
          <w:rFonts w:ascii="宋体" w:hAnsi="宋体" w:cs="宋体"/>
          <w:color w:val="000000"/>
          <w:spacing w:val="-4"/>
          <w:sz w:val="28"/>
          <w:szCs w:val="28"/>
          <w:highlight w:val="none"/>
        </w:rPr>
        <w:t xml:space="preserve">)按磋商文件</w:t>
      </w:r>
      <w:r>
        <w:rPr>
          <w:rFonts w:ascii="宋体" w:hAnsi="宋体" w:cs="宋体"/>
          <w:color w:val="000000"/>
          <w:spacing w:val="-2"/>
          <w:sz w:val="28"/>
          <w:szCs w:val="28"/>
          <w:highlight w:val="none"/>
        </w:rPr>
        <w:t xml:space="preserve">要求供应商所能提供的其他文件</w:t>
      </w:r>
      <w:r/>
    </w:p>
    <w:p>
      <w:pPr>
        <w:rPr>
          <w:highlight w:val="none"/>
        </w:rPr>
      </w:pPr>
      <w:r>
        <w:rPr>
          <w:highlight w:val="none"/>
        </w:rPr>
      </w:r>
      <w:r/>
    </w:p>
    <w:p>
      <w:pPr>
        <w:rPr>
          <w:highlight w:val="none"/>
        </w:rPr>
      </w:pPr>
      <w:r>
        <w:rPr>
          <w:highlight w:val="none"/>
        </w:rPr>
      </w:r>
      <w:r/>
    </w:p>
    <w:sectPr>
      <w:footerReference w:type="default" r:id="rId41"/>
      <w:footerReference w:type="first" r:id="rId42"/>
      <w:footnotePr/>
      <w:endnotePr/>
      <w:type w:val="nextPage"/>
      <w:pgSz w:w="11907" w:h="16840"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egoe UI">
    <w:panose1 w:val="020B0502040204020203"/>
  </w:font>
  <w:font w:name="Wingdings 2">
    <w:panose1 w:val="05020102010507070707"/>
  </w:font>
  <w:font w:name="Symbol">
    <w:panose1 w:val="05050102010706020507"/>
  </w:font>
  <w:font w:name="Wingdings">
    <w:panose1 w:val="05000000000000000000"/>
  </w:font>
  <w:font w:name="Calibri">
    <w:panose1 w:val="020F0502020204030204"/>
  </w:font>
  <w:font w:name="Helvetica Neue">
    <w:panose1 w:val="020B0503020202020204"/>
  </w:font>
  <w:font w:name="方正行楷简体">
    <w:panose1 w:val="020B0503020202020204"/>
  </w:font>
  <w:font w:name="等线">
    <w:panose1 w:val="02010600030101010101"/>
  </w:font>
  <w:font w:name="等线 Light">
    <w:panose1 w:val="02010600030101010101"/>
  </w:font>
  <w:font w:name="仿宋">
    <w:panose1 w:val="02010609060101010101"/>
  </w:font>
  <w:font w:name="楷体_GB2312">
    <w:panose1 w:val="02010609060101010101"/>
  </w:font>
  <w:font w:name="幼圆">
    <w:panose1 w:val="02010509060101010101"/>
  </w:font>
  <w:font w:name="仿宋_GB2312">
    <w:panose1 w:val="02010609060101010101"/>
  </w:font>
  <w:font w:name="Courier New">
    <w:panose1 w:val="020703090202050204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8" w:lineRule="auto"/>
      <w:rPr>
        <w:rFonts w:ascii="Calibri" w:hAnsi="Calibri" w:eastAsia="Calibri" w:cs="Calibri"/>
        <w:sz w:val="18"/>
        <w:szCs w:val="18"/>
      </w:rPr>
    </w:pPr>
    <w:r>
      <w:rPr>
        <w:rFonts w:ascii="Calibri" w:hAnsi="Calibri" w:eastAsia="Calibri" w:cs="Calibri"/>
        <w:sz w:val="18"/>
        <w:szCs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9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02"/>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0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2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02"/>
                          </w:pPr>
                          <w:r>
                            <w:fldChar w:fldCharType="begin"/>
                          </w:r>
                          <w:r>
                            <w:instrText xml:space="preserve"> PAGE  \* MERGEFORMAT </w:instrText>
                          </w:r>
                          <w:r>
                            <w:fldChar w:fldCharType="separate"/>
                          </w:r>
                          <w:r>
                            <w:t xml:space="preserve">44</w:t>
                          </w:r>
                          <w: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02"/>
                    </w:pPr>
                    <w:r>
                      <w:fldChar w:fldCharType="begin"/>
                    </w:r>
                    <w:r>
                      <w:instrText xml:space="preserve"> PAGE  \* MERGEFORMAT </w:instrText>
                    </w:r>
                    <w:r>
                      <w:fldChar w:fldCharType="separate"/>
                    </w:r>
                    <w:r>
                      <w:t xml:space="preserve">44</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2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02"/>
                          </w:pPr>
                          <w:r>
                            <w:fldChar w:fldCharType="begin"/>
                          </w:r>
                          <w:r>
                            <w:instrText xml:space="preserve"> PAGE  \* MERGEFORMAT </w:instrText>
                          </w:r>
                          <w:r>
                            <w:fldChar w:fldCharType="separate"/>
                          </w:r>
                          <w:r>
                            <w:t xml:space="preserve">46</w:t>
                          </w:r>
                          <w:r>
                            <w:fldChar w:fldCharType="end"/>
                          </w:r>
                          <w:r/>
                        </w:p>
                      </w:txbxContent>
                    </wps:txbx>
                    <wps:bodyPr wrap="none" lIns="0" tIns="0" rIns="0" bIns="0" upright="0">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02"/>
                    </w:pPr>
                    <w:r>
                      <w:fldChar w:fldCharType="begin"/>
                    </w:r>
                    <w:r>
                      <w:instrText xml:space="preserve"> PAGE  \* MERGEFORMAT </w:instrText>
                    </w:r>
                    <w:r>
                      <w:fldChar w:fldCharType="separate"/>
                    </w:r>
                    <w:r>
                      <w:t xml:space="preserve">46</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2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02"/>
                          </w:pPr>
                          <w:r>
                            <w:fldChar w:fldCharType="begin"/>
                          </w:r>
                          <w:r>
                            <w:instrText xml:space="preserve"> PAGE  \* MERGEFORMAT </w:instrText>
                          </w:r>
                          <w:r>
                            <w:fldChar w:fldCharType="separate"/>
                          </w:r>
                          <w:r>
                            <w:t xml:space="preserve">47</w:t>
                          </w:r>
                          <w:r>
                            <w:fldChar w:fldCharType="end"/>
                          </w:r>
                          <w:r/>
                        </w:p>
                      </w:txbxContent>
                    </wps:txbx>
                    <wps:bodyPr wrap="none" lIns="0" tIns="0" rIns="0" bIns="0" upright="0">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02"/>
                    </w:pPr>
                    <w:r>
                      <w:fldChar w:fldCharType="begin"/>
                    </w:r>
                    <w:r>
                      <w:instrText xml:space="preserve"> PAGE  \* MERGEFORMAT </w:instrText>
                    </w:r>
                    <w:r>
                      <w:fldChar w:fldCharType="separate"/>
                    </w:r>
                    <w:r>
                      <w:t xml:space="preserve">47</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7"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02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02"/>
                          </w:pPr>
                          <w:r>
                            <w:fldChar w:fldCharType="begin"/>
                          </w:r>
                          <w:r>
                            <w:instrText xml:space="preserve"> PAGE  \* MERGEFORMAT </w:instrText>
                          </w:r>
                          <w:r>
                            <w:fldChar w:fldCharType="separate"/>
                          </w:r>
                          <w:r>
                            <w:t xml:space="preserve">48</w:t>
                          </w:r>
                          <w:r>
                            <w:fldChar w:fldCharType="end"/>
                          </w:r>
                          <w:r/>
                        </w:p>
                      </w:txbxContent>
                    </wps:txbx>
                    <wps:bodyPr wrap="none" lIns="0" tIns="0" rIns="0" bIns="0" upright="0">
                      <a:spAutoFit/>
                    </wps:bodyPr>
                  </wps:wsp>
                </a:graphicData>
              </a:graphic>
            </wp:anchor>
          </w:drawing>
        </mc:Choice>
        <mc:Fallback>
          <w:pict>
            <v:shape id="shape 4" o:spid="_x0000_s4"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02"/>
                    </w:pPr>
                    <w:r>
                      <w:fldChar w:fldCharType="begin"/>
                    </w:r>
                    <w:r>
                      <w:instrText xml:space="preserve"> PAGE  \* MERGEFORMAT </w:instrText>
                    </w:r>
                    <w:r>
                      <w:fldChar w:fldCharType="separate"/>
                    </w:r>
                    <w:r>
                      <w:t xml:space="preserve">48</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03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02"/>
                          </w:pPr>
                          <w:r>
                            <w:fldChar w:fldCharType="begin"/>
                          </w:r>
                          <w:r>
                            <w:instrText xml:space="preserve"> PAGE  \* MERGEFORMAT </w:instrText>
                          </w:r>
                          <w:r>
                            <w:fldChar w:fldCharType="separate"/>
                          </w:r>
                          <w:r>
                            <w:t xml:space="preserve">49</w:t>
                          </w:r>
                          <w:r>
                            <w:fldChar w:fldCharType="end"/>
                          </w:r>
                          <w:r/>
                        </w:p>
                      </w:txbxContent>
                    </wps:txbx>
                    <wps:bodyPr wrap="none" lIns="0" tIns="0" rIns="0" bIns="0" upright="0">
                      <a:spAutoFit/>
                    </wps:bodyPr>
                  </wps:wsp>
                </a:graphicData>
              </a:graphic>
            </wp:anchor>
          </w:drawing>
        </mc:Choice>
        <mc:Fallback>
          <w:pict>
            <v:shape id="shape 5" o:spid="_x0000_s5"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02"/>
                    </w:pPr>
                    <w:r>
                      <w:fldChar w:fldCharType="begin"/>
                    </w:r>
                    <w:r>
                      <w:instrText xml:space="preserve"> PAGE  \* MERGEFORMAT </w:instrText>
                    </w:r>
                    <w:r>
                      <w:fldChar w:fldCharType="separate"/>
                    </w:r>
                    <w:r>
                      <w:t xml:space="preserve">49</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03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02"/>
                          </w:pPr>
                          <w:r>
                            <w:fldChar w:fldCharType="begin"/>
                          </w:r>
                          <w:r>
                            <w:instrText xml:space="preserve"> PAGE  \* MERGEFORMAT </w:instrText>
                          </w:r>
                          <w:r>
                            <w:fldChar w:fldCharType="separate"/>
                          </w:r>
                          <w:r>
                            <w:t xml:space="preserve">50</w:t>
                          </w:r>
                          <w:r>
                            <w:fldChar w:fldCharType="end"/>
                          </w:r>
                          <w:r/>
                        </w:p>
                      </w:txbxContent>
                    </wps:txbx>
                    <wps:bodyPr wrap="none" lIns="0" tIns="0" rIns="0" bIns="0" upright="0">
                      <a:spAutoFit/>
                    </wps:bodyPr>
                  </wps:wsp>
                </a:graphicData>
              </a:graphic>
            </wp:anchor>
          </w:drawing>
        </mc:Choice>
        <mc:Fallback>
          <w:pict>
            <v:shape id="shape 6" o:spid="_x0000_s6"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02"/>
                    </w:pPr>
                    <w:r>
                      <w:fldChar w:fldCharType="begin"/>
                    </w:r>
                    <w:r>
                      <w:instrText xml:space="preserve"> PAGE  \* MERGEFORMAT </w:instrText>
                    </w:r>
                    <w:r>
                      <w:fldChar w:fldCharType="separate"/>
                    </w:r>
                    <w:r>
                      <w:t xml:space="preserve">50</w:t>
                    </w:r>
                    <w: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7"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103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02"/>
                          </w:pPr>
                          <w:r>
                            <w:fldChar w:fldCharType="begin"/>
                          </w:r>
                          <w:r>
                            <w:instrText xml:space="preserve"> PAGE  \* MERGEFORMAT </w:instrText>
                          </w:r>
                          <w:r>
                            <w:fldChar w:fldCharType="separate"/>
                          </w:r>
                          <w:r>
                            <w:t xml:space="preserve">51</w:t>
                          </w:r>
                          <w:r>
                            <w:fldChar w:fldCharType="end"/>
                          </w:r>
                          <w:r/>
                        </w:p>
                      </w:txbxContent>
                    </wps:txbx>
                    <wps:bodyPr wrap="none" lIns="0" tIns="0" rIns="0" bIns="0" upright="0">
                      <a:spAutoFit/>
                    </wps:bodyPr>
                  </wps:wsp>
                </a:graphicData>
              </a:graphic>
            </wp:anchor>
          </w:drawing>
        </mc:Choice>
        <mc:Fallback>
          <w:pict>
            <v:shape id="shape 7" o:spid="_x0000_s7"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02"/>
                    </w:pPr>
                    <w:r>
                      <w:fldChar w:fldCharType="begin"/>
                    </w:r>
                    <w:r>
                      <w:instrText xml:space="preserve"> PAGE  \* MERGEFORMAT </w:instrText>
                    </w:r>
                    <w:r>
                      <w:fldChar w:fldCharType="separate"/>
                    </w:r>
                    <w:r>
                      <w:t xml:space="preserve">51</w:t>
                    </w:r>
                    <w:r>
                      <w:fldChar w:fldCharType="end"/>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6"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103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02"/>
                          </w:pPr>
                          <w:r>
                            <w:fldChar w:fldCharType="begin"/>
                          </w:r>
                          <w:r>
                            <w:instrText xml:space="preserve"> PAGE  \* MERGEFORMAT </w:instrText>
                          </w:r>
                          <w:r>
                            <w:fldChar w:fldCharType="separate"/>
                          </w:r>
                          <w:r>
                            <w:t xml:space="preserve">52</w:t>
                          </w:r>
                          <w:r>
                            <w:fldChar w:fldCharType="end"/>
                          </w:r>
                          <w:r/>
                        </w:p>
                      </w:txbxContent>
                    </wps:txbx>
                    <wps:bodyPr wrap="none" lIns="0" tIns="0" rIns="0" bIns="0" upright="0">
                      <a:spAutoFit/>
                    </wps:bodyPr>
                  </wps:wsp>
                </a:graphicData>
              </a:graphic>
            </wp:anchor>
          </w:drawing>
        </mc:Choice>
        <mc:Fallback>
          <w:pict>
            <v:shape id="shape 8" o:spid="_x0000_s8"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02"/>
                    </w:pPr>
                    <w:r>
                      <w:fldChar w:fldCharType="begin"/>
                    </w:r>
                    <w:r>
                      <w:instrText xml:space="preserve"> PAGE  \* MERGEFORMAT </w:instrText>
                    </w:r>
                    <w:r>
                      <w:fldChar w:fldCharType="separate"/>
                    </w:r>
                    <w:r>
                      <w:t xml:space="preserve">52</w:t>
                    </w:r>
                    <w:r>
                      <w:fldChar w:fldCharType="end"/>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3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02"/>
                          </w:pPr>
                          <w:r>
                            <w:fldChar w:fldCharType="begin"/>
                          </w:r>
                          <w:r>
                            <w:instrText xml:space="preserve"> PAGE  \* MERGEFORMAT </w:instrText>
                          </w:r>
                          <w:r>
                            <w:fldChar w:fldCharType="separate"/>
                          </w:r>
                          <w:r>
                            <w:t xml:space="preserve">53</w:t>
                          </w:r>
                          <w:r>
                            <w:fldChar w:fldCharType="end"/>
                          </w:r>
                          <w:r/>
                        </w:p>
                      </w:txbxContent>
                    </wps:txbx>
                    <wps:bodyPr wrap="none" lIns="0" tIns="0" rIns="0" bIns="0" upright="0">
                      <a:spAutoFit/>
                    </wps:bodyPr>
                  </wps:wsp>
                </a:graphicData>
              </a:graphic>
            </wp:anchor>
          </w:drawing>
        </mc:Choice>
        <mc:Fallback>
          <w:pict>
            <v:shape id="shape 9" o:spid="_x0000_s9" o:spt="202" type="#_x0000_t202" style="position:absolute;z-index:2516695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02"/>
                    </w:pPr>
                    <w:r>
                      <w:fldChar w:fldCharType="begin"/>
                    </w:r>
                    <w:r>
                      <w:instrText xml:space="preserve"> PAGE  \* MERGEFORMAT </w:instrText>
                    </w:r>
                    <w:r>
                      <w:fldChar w:fldCharType="separate"/>
                    </w:r>
                    <w:r>
                      <w:t xml:space="preserve">53</w:t>
                    </w:r>
                    <w:r>
                      <w:fldChar w:fldCharType="end"/>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6"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03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02"/>
                          </w:pPr>
                          <w:r>
                            <w:fldChar w:fldCharType="begin"/>
                          </w:r>
                          <w:r>
                            <w:instrText xml:space="preserve"> PAGE  \* MERGEFORMAT </w:instrText>
                          </w:r>
                          <w:r>
                            <w:fldChar w:fldCharType="separate"/>
                          </w:r>
                          <w:r>
                            <w:t xml:space="preserve">54</w:t>
                          </w:r>
                          <w:r>
                            <w:fldChar w:fldCharType="end"/>
                          </w:r>
                          <w:r/>
                        </w:p>
                      </w:txbxContent>
                    </wps:txbx>
                    <wps:bodyPr wrap="none" lIns="0" tIns="0" rIns="0" bIns="0" upright="0">
                      <a:spAutoFit/>
                    </wps:bodyPr>
                  </wps:wsp>
                </a:graphicData>
              </a:graphic>
            </wp:anchor>
          </w:drawing>
        </mc:Choice>
        <mc:Fallback>
          <w:pict>
            <v:shape id="shape 10" o:spid="_x0000_s10" o:spt="202" type="#_x0000_t202" style="position:absolute;z-index:25167052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02"/>
                    </w:pPr>
                    <w:r>
                      <w:fldChar w:fldCharType="begin"/>
                    </w:r>
                    <w:r>
                      <w:instrText xml:space="preserve"> PAGE  \* MERGEFORMAT </w:instrText>
                    </w:r>
                    <w:r>
                      <w:fldChar w:fldCharType="separate"/>
                    </w:r>
                    <w:r>
                      <w:t xml:space="preserve">54</w:t>
                    </w:r>
                    <w:r>
                      <w:fldChar w:fldCharType="end"/>
                    </w:r>
                    <w:r/>
                  </w:p>
                </w:txbxContent>
              </v:textbox>
            </v:shape>
          </w:pict>
        </mc:Fallback>
      </mc:AlternateConten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03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02"/>
                          </w:pPr>
                          <w:r>
                            <w:fldChar w:fldCharType="begin"/>
                          </w:r>
                          <w:r>
                            <w:instrText xml:space="preserve"> PAGE  \* MERGEFORMAT </w:instrText>
                          </w:r>
                          <w:r>
                            <w:fldChar w:fldCharType="separate"/>
                          </w:r>
                          <w:r>
                            <w:t xml:space="preserve">55</w:t>
                          </w:r>
                          <w:r>
                            <w:fldChar w:fldCharType="end"/>
                          </w:r>
                          <w:r/>
                        </w:p>
                      </w:txbxContent>
                    </wps:txbx>
                    <wps:bodyPr wrap="none" lIns="0" tIns="0" rIns="0" bIns="0" upright="0">
                      <a:spAutoFit/>
                    </wps:bodyPr>
                  </wps:wsp>
                </a:graphicData>
              </a:graphic>
            </wp:anchor>
          </w:drawing>
        </mc:Choice>
        <mc:Fallback>
          <w:pict>
            <v:shape id="shape 11" o:spid="_x0000_s11" o:spt="202" type="#_x0000_t202" style="position:absolute;z-index:2516715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02"/>
                    </w:pPr>
                    <w:r>
                      <w:fldChar w:fldCharType="begin"/>
                    </w:r>
                    <w:r>
                      <w:instrText xml:space="preserve"> PAGE  \* MERGEFORMAT </w:instrText>
                    </w:r>
                    <w:r>
                      <w:fldChar w:fldCharType="separate"/>
                    </w:r>
                    <w:r>
                      <w:t xml:space="preserve">55</w:t>
                    </w:r>
                    <w:r>
                      <w:fldChar w:fldCharType="end"/>
                    </w:r>
                    <w:r/>
                  </w:p>
                </w:txbxContent>
              </v:textbox>
            </v:shape>
          </w:pict>
        </mc:Fallback>
      </mc:AlternateContent>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03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02"/>
                          </w:pPr>
                          <w:r>
                            <w:fldChar w:fldCharType="begin"/>
                          </w:r>
                          <w:r>
                            <w:instrText xml:space="preserve"> PAGE  \* MERGEFORMAT </w:instrText>
                          </w:r>
                          <w:r>
                            <w:fldChar w:fldCharType="separate"/>
                          </w:r>
                          <w:r>
                            <w:t xml:space="preserve">56</w:t>
                          </w:r>
                          <w:r>
                            <w:fldChar w:fldCharType="end"/>
                          </w:r>
                          <w:r/>
                        </w:p>
                      </w:txbxContent>
                    </wps:txbx>
                    <wps:bodyPr wrap="none" lIns="0" tIns="0" rIns="0" bIns="0" upright="0">
                      <a:spAutoFit/>
                    </wps:bodyPr>
                  </wps:wsp>
                </a:graphicData>
              </a:graphic>
            </wp:anchor>
          </w:drawing>
        </mc:Choice>
        <mc:Fallback>
          <w:pict>
            <v:shape id="shape 12" o:spid="_x0000_s12" o:spt="202" type="#_x0000_t202" style="position:absolute;z-index:25167257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02"/>
                    </w:pPr>
                    <w:r>
                      <w:fldChar w:fldCharType="begin"/>
                    </w:r>
                    <w:r>
                      <w:instrText xml:space="preserve"> PAGE  \* MERGEFORMAT </w:instrText>
                    </w:r>
                    <w:r>
                      <w:fldChar w:fldCharType="separate"/>
                    </w:r>
                    <w:r>
                      <w:t xml:space="preserve">56</w:t>
                    </w:r>
                    <w:r>
                      <w:fldChar w:fldCharType="end"/>
                    </w:r>
                    <w:r/>
                  </w:p>
                </w:txbxContent>
              </v:textbox>
            </v:shape>
          </w:pict>
        </mc:Fallback>
      </mc:AlternateContent>
    </w:r>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04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02"/>
                          </w:pPr>
                          <w:r>
                            <w:fldChar w:fldCharType="begin"/>
                          </w:r>
                          <w:r>
                            <w:instrText xml:space="preserve"> PAGE  \* MERGEFORMAT </w:instrText>
                          </w:r>
                          <w:r>
                            <w:fldChar w:fldCharType="separate"/>
                          </w:r>
                          <w:r>
                            <w:t xml:space="preserve">60</w:t>
                          </w:r>
                          <w:r>
                            <w:fldChar w:fldCharType="end"/>
                          </w:r>
                          <w:r/>
                        </w:p>
                      </w:txbxContent>
                    </wps:txbx>
                    <wps:bodyPr wrap="none" lIns="0" tIns="0" rIns="0" bIns="0" upright="0">
                      <a:spAutoFit/>
                    </wps:bodyPr>
                  </wps:wsp>
                </a:graphicData>
              </a:graphic>
            </wp:anchor>
          </w:drawing>
        </mc:Choice>
        <mc:Fallback>
          <w:pict>
            <v:shape id="shape 13" o:spid="_x0000_s13" o:spt="202" type="#_x0000_t202" style="position:absolute;z-index:25167360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02"/>
                    </w:pPr>
                    <w:r>
                      <w:fldChar w:fldCharType="begin"/>
                    </w:r>
                    <w:r>
                      <w:instrText xml:space="preserve"> PAGE  \* MERGEFORMAT </w:instrText>
                    </w:r>
                    <w:r>
                      <w:fldChar w:fldCharType="separate"/>
                    </w:r>
                    <w:r>
                      <w:t xml:space="preserve">60</w:t>
                    </w:r>
                    <w:r>
                      <w:fldChar w:fldCharType="end"/>
                    </w:r>
                    <w:r/>
                  </w:p>
                </w:txbxContent>
              </v:textbox>
            </v:shape>
          </w:pict>
        </mc:Fallback>
      </mc:AlternateContent>
    </w:r>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04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02"/>
                          </w:pPr>
                          <w:r>
                            <w:fldChar w:fldCharType="begin"/>
                          </w:r>
                          <w:r>
                            <w:instrText xml:space="preserve"> PAGE  \* MERGEFORMAT </w:instrText>
                          </w:r>
                          <w:r>
                            <w:fldChar w:fldCharType="separate"/>
                          </w:r>
                          <w:r>
                            <w:t xml:space="preserve">63</w:t>
                          </w:r>
                          <w:r>
                            <w:fldChar w:fldCharType="end"/>
                          </w:r>
                          <w:r/>
                        </w:p>
                      </w:txbxContent>
                    </wps:txbx>
                    <wps:bodyPr wrap="none" lIns="0" tIns="0" rIns="0" bIns="0" upright="0">
                      <a:spAutoFit/>
                    </wps:bodyPr>
                  </wps:wsp>
                </a:graphicData>
              </a:graphic>
            </wp:anchor>
          </w:drawing>
        </mc:Choice>
        <mc:Fallback>
          <w:pict>
            <v:shape id="shape 14" o:spid="_x0000_s14" o:spt="202" type="#_x0000_t202" style="position:absolute;z-index:25167667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02"/>
                    </w:pPr>
                    <w:r>
                      <w:fldChar w:fldCharType="begin"/>
                    </w:r>
                    <w:r>
                      <w:instrText xml:space="preserve"> PAGE  \* MERGEFORMAT </w:instrText>
                    </w:r>
                    <w:r>
                      <w:fldChar w:fldCharType="separate"/>
                    </w:r>
                    <w:r>
                      <w:t xml:space="preserve">63</w:t>
                    </w:r>
                    <w:r>
                      <w:fldChar w:fldCharType="end"/>
                    </w:r>
                    <w:r/>
                  </w:p>
                </w:txbxContent>
              </v:textbox>
            </v:shape>
          </w:pict>
        </mc:Fallback>
      </mc:AlternateContent>
    </w:r>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04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02"/>
                          </w:pPr>
                          <w:r>
                            <w:fldChar w:fldCharType="begin"/>
                          </w:r>
                          <w:r>
                            <w:instrText xml:space="preserve"> PAGE  \* MERGEFORMAT </w:instrText>
                          </w:r>
                          <w:r>
                            <w:fldChar w:fldCharType="separate"/>
                          </w:r>
                          <w:r>
                            <w:t xml:space="preserve">61</w:t>
                          </w:r>
                          <w:r>
                            <w:fldChar w:fldCharType="end"/>
                          </w:r>
                          <w:r/>
                        </w:p>
                      </w:txbxContent>
                    </wps:txbx>
                    <wps:bodyPr wrap="none" lIns="0" tIns="0" rIns="0" bIns="0" upright="0">
                      <a:spAutoFit/>
                    </wps:bodyPr>
                  </wps:wsp>
                </a:graphicData>
              </a:graphic>
            </wp:anchor>
          </w:drawing>
        </mc:Choice>
        <mc:Fallback>
          <w:pict>
            <v:shape id="shape 15" o:spid="_x0000_s15" o:spt="202" type="#_x0000_t202" style="position:absolute;z-index:25167462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02"/>
                    </w:pPr>
                    <w:r>
                      <w:fldChar w:fldCharType="begin"/>
                    </w:r>
                    <w:r>
                      <w:instrText xml:space="preserve"> PAGE  \* MERGEFORMAT </w:instrText>
                    </w:r>
                    <w:r>
                      <w:fldChar w:fldCharType="separate"/>
                    </w:r>
                    <w:r>
                      <w:t xml:space="preserve">61</w:t>
                    </w:r>
                    <w:r>
                      <w:fldChar w:fldCharType="end"/>
                    </w:r>
                    <w:r/>
                  </w:p>
                </w:txbxContent>
              </v:textbox>
            </v:shape>
          </w:pict>
        </mc:Fallback>
      </mc:AlternateContent>
    </w:r>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04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02"/>
                          </w:pPr>
                          <w:r>
                            <w:fldChar w:fldCharType="begin"/>
                          </w:r>
                          <w:r>
                            <w:instrText xml:space="preserve"> PAGE  \* MERGEFORMAT </w:instrText>
                          </w:r>
                          <w:r>
                            <w:fldChar w:fldCharType="separate"/>
                          </w:r>
                          <w:r>
                            <w:t xml:space="preserve">62</w:t>
                          </w:r>
                          <w:r>
                            <w:fldChar w:fldCharType="end"/>
                          </w:r>
                          <w:r/>
                        </w:p>
                      </w:txbxContent>
                    </wps:txbx>
                    <wps:bodyPr wrap="none" lIns="0" tIns="0" rIns="0" bIns="0" upright="0">
                      <a:spAutoFit/>
                    </wps:bodyPr>
                  </wps:wsp>
                </a:graphicData>
              </a:graphic>
            </wp:anchor>
          </w:drawing>
        </mc:Choice>
        <mc:Fallback>
          <w:pict>
            <v:shape id="shape 16" o:spid="_x0000_s16" o:spt="202" type="#_x0000_t202" style="position:absolute;z-index:2516756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02"/>
                    </w:pPr>
                    <w:r>
                      <w:fldChar w:fldCharType="begin"/>
                    </w:r>
                    <w:r>
                      <w:instrText xml:space="preserve"> PAGE  \* MERGEFORMAT </w:instrText>
                    </w:r>
                    <w:r>
                      <w:fldChar w:fldCharType="separate"/>
                    </w:r>
                    <w:r>
                      <w:t xml:space="preserve">62</w:t>
                    </w:r>
                    <w:r>
                      <w:fldChar w:fldCharType="end"/>
                    </w:r>
                    <w:r/>
                  </w:p>
                </w:txbxContent>
              </v:textbox>
            </v:shape>
          </w:pict>
        </mc:Fallback>
      </mc:AlternateContent>
    </w:r>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04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02"/>
                          </w:pPr>
                          <w:r>
                            <w:fldChar w:fldCharType="begin"/>
                          </w:r>
                          <w:r>
                            <w:instrText xml:space="preserve"> PAGE  \* MERGEFORMAT </w:instrText>
                          </w:r>
                          <w:r>
                            <w:fldChar w:fldCharType="separate"/>
                          </w:r>
                          <w:r>
                            <w:t xml:space="preserve">67</w:t>
                          </w:r>
                          <w:r>
                            <w:fldChar w:fldCharType="end"/>
                          </w:r>
                          <w:r/>
                        </w:p>
                      </w:txbxContent>
                    </wps:txbx>
                    <wps:bodyPr wrap="none" lIns="0" tIns="0" rIns="0" bIns="0" upright="0">
                      <a:spAutoFit/>
                    </wps:bodyPr>
                  </wps:wsp>
                </a:graphicData>
              </a:graphic>
            </wp:anchor>
          </w:drawing>
        </mc:Choice>
        <mc:Fallback>
          <w:pict>
            <v:shape id="shape 17" o:spid="_x0000_s17" o:spt="202" type="#_x0000_t202" style="position:absolute;z-index:25167769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02"/>
                    </w:pPr>
                    <w:r>
                      <w:fldChar w:fldCharType="begin"/>
                    </w:r>
                    <w:r>
                      <w:instrText xml:space="preserve"> PAGE  \* MERGEFORMAT </w:instrText>
                    </w:r>
                    <w:r>
                      <w:fldChar w:fldCharType="separate"/>
                    </w:r>
                    <w:r>
                      <w:t xml:space="preserve">67</w:t>
                    </w:r>
                    <w:r>
                      <w:fldChar w:fldCharType="end"/>
                    </w:r>
                    <w:r/>
                  </w:p>
                </w:txbxContent>
              </v:textbox>
            </v:shape>
          </w:pict>
        </mc:Fallback>
      </mc:AlternateContent>
    </w:r>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7"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04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02"/>
                          </w:pPr>
                          <w:r>
                            <w:fldChar w:fldCharType="begin"/>
                          </w:r>
                          <w:r>
                            <w:instrText xml:space="preserve"> PAGE  \* MERGEFORMAT </w:instrText>
                          </w:r>
                          <w:r>
                            <w:fldChar w:fldCharType="separate"/>
                          </w:r>
                          <w:r>
                            <w:t xml:space="preserve">68</w:t>
                          </w:r>
                          <w:r>
                            <w:fldChar w:fldCharType="end"/>
                          </w:r>
                          <w:r/>
                        </w:p>
                      </w:txbxContent>
                    </wps:txbx>
                    <wps:bodyPr wrap="none" lIns="0" tIns="0" rIns="0" bIns="0" upright="0">
                      <a:spAutoFit/>
                    </wps:bodyPr>
                  </wps:wsp>
                </a:graphicData>
              </a:graphic>
            </wp:anchor>
          </w:drawing>
        </mc:Choice>
        <mc:Fallback>
          <w:pict>
            <v:shape id="shape 18" o:spid="_x0000_s18" o:spt="202" type="#_x0000_t202" style="position:absolute;z-index:25167872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02"/>
                    </w:pPr>
                    <w:r>
                      <w:fldChar w:fldCharType="begin"/>
                    </w:r>
                    <w:r>
                      <w:instrText xml:space="preserve"> PAGE  \* MERGEFORMAT </w:instrText>
                    </w:r>
                    <w:r>
                      <w:fldChar w:fldCharType="separate"/>
                    </w:r>
                    <w:r>
                      <w:t xml:space="preserve">68</w:t>
                    </w:r>
                    <w:r>
                      <w:fldChar w:fldCharType="end"/>
                    </w:r>
                    <w:r/>
                  </w:p>
                </w:txbxContent>
              </v:textbox>
            </v:shape>
          </w:pict>
        </mc:Fallback>
      </mc:AlternateContent>
    </w:r>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9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9744"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105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02"/>
                          </w:pPr>
                          <w:r>
                            <w:fldChar w:fldCharType="begin"/>
                          </w:r>
                          <w:r>
                            <w:instrText xml:space="preserve"> PAGE  \* MERGEFORMAT </w:instrText>
                          </w:r>
                          <w:r>
                            <w:fldChar w:fldCharType="separate"/>
                          </w:r>
                          <w:r>
                            <w:t xml:space="preserve">69</w:t>
                          </w:r>
                          <w:r>
                            <w:fldChar w:fldCharType="end"/>
                          </w:r>
                          <w:r/>
                        </w:p>
                      </w:txbxContent>
                    </wps:txbx>
                    <wps:bodyPr wrap="none" lIns="0" tIns="0" rIns="0" bIns="0" upright="0">
                      <a:spAutoFit/>
                    </wps:bodyPr>
                  </wps:wsp>
                </a:graphicData>
              </a:graphic>
            </wp:anchor>
          </w:drawing>
        </mc:Choice>
        <mc:Fallback>
          <w:pict>
            <v:shape id="shape 19" o:spid="_x0000_s19" o:spt="202" type="#_x0000_t202" style="position:absolute;z-index:2516797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02"/>
                    </w:pPr>
                    <w:r>
                      <w:fldChar w:fldCharType="begin"/>
                    </w:r>
                    <w:r>
                      <w:instrText xml:space="preserve"> PAGE  \* MERGEFORMAT </w:instrText>
                    </w:r>
                    <w:r>
                      <w:fldChar w:fldCharType="separate"/>
                    </w:r>
                    <w:r>
                      <w:t xml:space="preserve">69</w:t>
                    </w:r>
                    <w:r>
                      <w:fldChar w:fldCharType="end"/>
                    </w:r>
                    <w:r/>
                  </w:p>
                </w:txbxContent>
              </v:textbox>
            </v:shape>
          </w:pict>
        </mc:Fallback>
      </mc:AlternateContent>
    </w:r>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87"/>
      <w:spacing w:line="14" w:lineRule="auto"/>
      <w:rPr>
        <w:b/>
        <w:bCs/>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80768"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105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02"/>
                          </w:pPr>
                          <w:r>
                            <w:fldChar w:fldCharType="begin"/>
                          </w:r>
                          <w:r>
                            <w:instrText xml:space="preserve"> PAGE  \* MERGEFORMAT </w:instrText>
                          </w:r>
                          <w:r>
                            <w:fldChar w:fldCharType="separate"/>
                          </w:r>
                          <w:r>
                            <w:t xml:space="preserve">70</w:t>
                          </w:r>
                          <w:r>
                            <w:fldChar w:fldCharType="end"/>
                          </w:r>
                          <w:r/>
                        </w:p>
                      </w:txbxContent>
                    </wps:txbx>
                    <wps:bodyPr wrap="none" lIns="0" tIns="0" rIns="0" bIns="0" upright="0">
                      <a:spAutoFit/>
                    </wps:bodyPr>
                  </wps:wsp>
                </a:graphicData>
              </a:graphic>
            </wp:anchor>
          </w:drawing>
        </mc:Choice>
        <mc:Fallback>
          <w:pict>
            <v:shape id="shape 20" o:spid="_x0000_s20" o:spt="202" type="#_x0000_t202" style="position:absolute;z-index:25168076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02"/>
                    </w:pPr>
                    <w:r>
                      <w:fldChar w:fldCharType="begin"/>
                    </w:r>
                    <w:r>
                      <w:instrText xml:space="preserve"> PAGE  \* MERGEFORMAT </w:instrText>
                    </w:r>
                    <w:r>
                      <w:fldChar w:fldCharType="separate"/>
                    </w:r>
                    <w:r>
                      <w:t xml:space="preserve">70</w:t>
                    </w:r>
                    <w:r>
                      <w:fldChar w:fldCharType="end"/>
                    </w:r>
                    <w:r/>
                  </w:p>
                </w:txbxContent>
              </v:textbox>
            </v:shape>
          </w:pict>
        </mc:Fallback>
      </mc:AlternateContent>
    </w:r>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95"/>
      <w:jc w:val="center"/>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695"/>
                            <w:jc w:val="center"/>
                            <w:tabs>
                              <w:tab w:val="clear" w:pos="4153" w:leader="none"/>
                              <w:tab w:val="clear" w:pos="8306" w:leader="none"/>
                            </w:tabs>
                          </w:pPr>
                          <w:r>
                            <w:fldChar w:fldCharType="begin"/>
                          </w:r>
                          <w:r>
                            <w:rPr>
                              <w:rStyle w:val="1711"/>
                            </w:rPr>
                            <w:instrText xml:space="preserve"> PAGE </w:instrText>
                          </w:r>
                          <w:r>
                            <w:fldChar w:fldCharType="separate"/>
                          </w:r>
                          <w:r>
                            <w:rPr>
                              <w:rStyle w:val="1711"/>
                              <w:rFonts w:hint="eastAsia"/>
                            </w:rPr>
                            <w:t xml:space="preserve">６２</w:t>
                          </w:r>
                          <w:r>
                            <w:fldChar w:fldCharType="end"/>
                          </w:r>
                          <w:r/>
                        </w:p>
                        <w:p>
                          <w:r/>
                          <w:r/>
                        </w:p>
                      </w:txbxContent>
                    </wps:txbx>
                    <wps:bodyPr wrap="none" lIns="0" tIns="0" rIns="0" bIns="0" upright="1">
                      <a:spAutoFit/>
                    </wps:bodyPr>
                  </wps:wsp>
                </a:graphicData>
              </a:graphic>
            </wp:anchor>
          </w:drawing>
        </mc:Choice>
        <mc:Fallback>
          <w:pict>
            <v:shape id="shape 21" o:spid="_x0000_s2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695"/>
                      <w:jc w:val="center"/>
                      <w:tabs>
                        <w:tab w:val="clear" w:pos="4153" w:leader="none"/>
                        <w:tab w:val="clear" w:pos="8306" w:leader="none"/>
                      </w:tabs>
                    </w:pPr>
                    <w:r>
                      <w:fldChar w:fldCharType="begin"/>
                    </w:r>
                    <w:r>
                      <w:rPr>
                        <w:rStyle w:val="1711"/>
                      </w:rPr>
                      <w:instrText xml:space="preserve"> PAGE </w:instrText>
                    </w:r>
                    <w:r>
                      <w:fldChar w:fldCharType="separate"/>
                    </w:r>
                    <w:r>
                      <w:rPr>
                        <w:rStyle w:val="1711"/>
                        <w:rFonts w:hint="eastAsia"/>
                      </w:rPr>
                      <w:t xml:space="preserve">６２</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97"/>
      <w:jc w:val="both"/>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97"/>
    </w:pPr>
    <w:r/>
    <w:r/>
  </w:p>
  <w:p>
    <w:pPr>
      <w:pStyle w:val="1697"/>
      <w:jc w:val="both"/>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189"/>
      <w:spacing w:line="14" w:lineRule="exact"/>
      <w:rPr>
        <w:rFonts w:ascii="Arial"/>
        <w:sz w:val="2"/>
      </w:rPr>
    </w:pPr>
    <w:r>
      <w:rPr>
        <w:rFonts w:ascii="Arial"/>
        <w:sz w:val="2"/>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Arial"/>
        <w:sz w:val="2"/>
      </w:rPr>
    </w:pPr>
    <w:r>
      <w:rPr>
        <w:rFonts w:ascii="Arial"/>
        <w:sz w:val="2"/>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exact"/>
      <w:rPr>
        <w:rFonts w:ascii="Arial"/>
        <w:sz w:val="2"/>
      </w:rPr>
    </w:pPr>
    <w:r>
      <w:rPr>
        <w:rFonts w:ascii="Arial"/>
        <w:sz w:val="2"/>
      </w:r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exact"/>
      <w:rPr>
        <w:rFonts w:ascii="Arial"/>
        <w:sz w:val="2"/>
      </w:rPr>
    </w:pPr>
    <w:r>
      <w:rPr>
        <w:rFonts w:ascii="Arial"/>
        <w:sz w:val="2"/>
      </w:r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exact"/>
      <w:rPr>
        <w:rFonts w:ascii="Arial"/>
        <w:sz w:val="2"/>
      </w:rPr>
    </w:pPr>
    <w:r>
      <w:rPr>
        <w:rFonts w:ascii="Arial"/>
        <w:sz w:val="2"/>
      </w:rPr>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exact"/>
      <w:rPr>
        <w:rFonts w:ascii="Arial"/>
        <w:sz w:val="2"/>
      </w:rPr>
    </w:pPr>
    <w:r>
      <w:rPr>
        <w:rFonts w:ascii="Arial"/>
        <w:sz w:val="2"/>
      </w:rPr>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exact"/>
      <w:rPr>
        <w:rFonts w:ascii="Arial"/>
        <w:sz w:val="2"/>
      </w:rPr>
    </w:pPr>
    <w:r>
      <w:rPr>
        <w:rFonts w:ascii="Arial"/>
        <w:sz w:val="2"/>
      </w:rPr>
    </w:r>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exact"/>
      <w:rPr>
        <w:rFonts w:ascii="Arial"/>
        <w:sz w:val="2"/>
      </w:rPr>
    </w:pPr>
    <w:r>
      <w:rPr>
        <w:rFonts w:ascii="Arial"/>
        <w:sz w:val="2"/>
      </w:rPr>
    </w:r>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exact"/>
      <w:rPr>
        <w:rFonts w:ascii="Arial"/>
        <w:sz w:val="2"/>
      </w:rPr>
    </w:pPr>
    <w:r>
      <w:rPr>
        <w:rFonts w:ascii="Arial"/>
        <w:sz w:val="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1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478" w:default="1">
    <w:name w:val="Normal"/>
    <w:next w:val="1490"/>
    <w:link w:val="173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79">
    <w:name w:val="Heading 1"/>
    <w:basedOn w:val="1478"/>
    <w:next w:val="1478"/>
    <w:link w:val="1526"/>
    <w:uiPriority w:val="9"/>
    <w:qFormat/>
    <w:pPr>
      <w:keepLines/>
      <w:keepNext/>
      <w:spacing w:before="480" w:after="200"/>
      <w:outlineLvl w:val="0"/>
    </w:pPr>
    <w:rPr>
      <w:rFonts w:ascii="Arial" w:hAnsi="Arial" w:eastAsia="Arial" w:cs="Arial"/>
      <w:sz w:val="40"/>
      <w:szCs w:val="40"/>
    </w:rPr>
  </w:style>
  <w:style w:type="paragraph" w:styleId="1480">
    <w:name w:val="Heading 2"/>
    <w:basedOn w:val="1478"/>
    <w:next w:val="1478"/>
    <w:link w:val="1527"/>
    <w:uiPriority w:val="9"/>
    <w:unhideWhenUsed/>
    <w:qFormat/>
    <w:pPr>
      <w:keepLines/>
      <w:keepNext/>
      <w:spacing w:before="360" w:after="200"/>
      <w:outlineLvl w:val="1"/>
    </w:pPr>
    <w:rPr>
      <w:rFonts w:ascii="Arial" w:hAnsi="Arial" w:eastAsia="Arial" w:cs="Arial"/>
      <w:sz w:val="34"/>
    </w:rPr>
  </w:style>
  <w:style w:type="paragraph" w:styleId="1481">
    <w:name w:val="Heading 3"/>
    <w:basedOn w:val="1478"/>
    <w:next w:val="1478"/>
    <w:link w:val="1528"/>
    <w:uiPriority w:val="9"/>
    <w:unhideWhenUsed/>
    <w:qFormat/>
    <w:pPr>
      <w:keepLines/>
      <w:keepNext/>
      <w:spacing w:before="320" w:after="200"/>
      <w:outlineLvl w:val="2"/>
    </w:pPr>
    <w:rPr>
      <w:rFonts w:ascii="Arial" w:hAnsi="Arial" w:eastAsia="Arial" w:cs="Arial"/>
      <w:sz w:val="30"/>
      <w:szCs w:val="30"/>
    </w:rPr>
  </w:style>
  <w:style w:type="paragraph" w:styleId="1482">
    <w:name w:val="Heading 4"/>
    <w:basedOn w:val="1478"/>
    <w:next w:val="1478"/>
    <w:link w:val="1529"/>
    <w:uiPriority w:val="9"/>
    <w:unhideWhenUsed/>
    <w:qFormat/>
    <w:pPr>
      <w:keepLines/>
      <w:keepNext/>
      <w:spacing w:before="320" w:after="200"/>
      <w:outlineLvl w:val="3"/>
    </w:pPr>
    <w:rPr>
      <w:rFonts w:ascii="Arial" w:hAnsi="Arial" w:eastAsia="Arial" w:cs="Arial"/>
      <w:b/>
      <w:bCs/>
      <w:sz w:val="26"/>
      <w:szCs w:val="26"/>
    </w:rPr>
  </w:style>
  <w:style w:type="paragraph" w:styleId="1483">
    <w:name w:val="Heading 5"/>
    <w:basedOn w:val="1478"/>
    <w:next w:val="1478"/>
    <w:link w:val="1530"/>
    <w:uiPriority w:val="9"/>
    <w:unhideWhenUsed/>
    <w:qFormat/>
    <w:pPr>
      <w:keepLines/>
      <w:keepNext/>
      <w:spacing w:before="320" w:after="200"/>
      <w:outlineLvl w:val="4"/>
    </w:pPr>
    <w:rPr>
      <w:rFonts w:ascii="Arial" w:hAnsi="Arial" w:eastAsia="Arial" w:cs="Arial"/>
      <w:b/>
      <w:bCs/>
      <w:sz w:val="24"/>
      <w:szCs w:val="24"/>
    </w:rPr>
  </w:style>
  <w:style w:type="paragraph" w:styleId="1484">
    <w:name w:val="Heading 6"/>
    <w:basedOn w:val="1478"/>
    <w:next w:val="1478"/>
    <w:link w:val="1531"/>
    <w:uiPriority w:val="9"/>
    <w:unhideWhenUsed/>
    <w:qFormat/>
    <w:pPr>
      <w:keepLines/>
      <w:keepNext/>
      <w:spacing w:before="320" w:after="200"/>
      <w:outlineLvl w:val="5"/>
    </w:pPr>
    <w:rPr>
      <w:rFonts w:ascii="Arial" w:hAnsi="Arial" w:eastAsia="Arial" w:cs="Arial"/>
      <w:b/>
      <w:bCs/>
      <w:sz w:val="22"/>
      <w:szCs w:val="22"/>
    </w:rPr>
  </w:style>
  <w:style w:type="paragraph" w:styleId="1485">
    <w:name w:val="Heading 7"/>
    <w:basedOn w:val="1478"/>
    <w:next w:val="1478"/>
    <w:link w:val="1532"/>
    <w:uiPriority w:val="9"/>
    <w:unhideWhenUsed/>
    <w:qFormat/>
    <w:pPr>
      <w:keepLines/>
      <w:keepNext/>
      <w:spacing w:before="320" w:after="200"/>
      <w:outlineLvl w:val="6"/>
    </w:pPr>
    <w:rPr>
      <w:rFonts w:ascii="Arial" w:hAnsi="Arial" w:eastAsia="Arial" w:cs="Arial"/>
      <w:b/>
      <w:bCs/>
      <w:i/>
      <w:iCs/>
      <w:sz w:val="22"/>
      <w:szCs w:val="22"/>
    </w:rPr>
  </w:style>
  <w:style w:type="paragraph" w:styleId="1486">
    <w:name w:val="Heading 8"/>
    <w:basedOn w:val="1478"/>
    <w:next w:val="1478"/>
    <w:link w:val="1533"/>
    <w:uiPriority w:val="9"/>
    <w:unhideWhenUsed/>
    <w:qFormat/>
    <w:pPr>
      <w:keepLines/>
      <w:keepNext/>
      <w:spacing w:before="320" w:after="200"/>
      <w:outlineLvl w:val="7"/>
    </w:pPr>
    <w:rPr>
      <w:rFonts w:ascii="Arial" w:hAnsi="Arial" w:eastAsia="Arial" w:cs="Arial"/>
      <w:i/>
      <w:iCs/>
      <w:sz w:val="22"/>
      <w:szCs w:val="22"/>
    </w:rPr>
  </w:style>
  <w:style w:type="paragraph" w:styleId="1487">
    <w:name w:val="Heading 9"/>
    <w:basedOn w:val="1478"/>
    <w:next w:val="1478"/>
    <w:link w:val="1534"/>
    <w:uiPriority w:val="9"/>
    <w:unhideWhenUsed/>
    <w:qFormat/>
    <w:pPr>
      <w:keepLines/>
      <w:keepNext/>
      <w:spacing w:before="320" w:after="200"/>
      <w:outlineLvl w:val="8"/>
    </w:pPr>
    <w:rPr>
      <w:rFonts w:ascii="Arial" w:hAnsi="Arial" w:eastAsia="Arial" w:cs="Arial"/>
      <w:i/>
      <w:iCs/>
      <w:sz w:val="21"/>
      <w:szCs w:val="21"/>
    </w:rPr>
  </w:style>
  <w:style w:type="character" w:styleId="1488" w:default="1">
    <w:name w:val="Default Paragraph Font"/>
    <w:uiPriority w:val="1"/>
    <w:semiHidden/>
    <w:unhideWhenUsed/>
    <w:qFormat/>
  </w:style>
  <w:style w:type="table" w:styleId="1489" w:default="1">
    <w:name w:val="Normal Table"/>
    <w:uiPriority w:val="99"/>
    <w:semiHidden/>
    <w:unhideWhenUsed/>
    <w:qFormat/>
    <w:tblPr>
      <w:tblCellMar>
        <w:left w:w="108" w:type="dxa"/>
        <w:top w:w="0" w:type="dxa"/>
        <w:right w:w="108" w:type="dxa"/>
        <w:bottom w:w="0" w:type="dxa"/>
      </w:tblCellMar>
    </w:tblPr>
  </w:style>
  <w:style w:type="paragraph" w:styleId="1490">
    <w:name w:val="Body Text"/>
    <w:basedOn w:val="1478"/>
    <w:next w:val="1478"/>
    <w:uiPriority w:val="0"/>
    <w:semiHidden/>
    <w:qFormat/>
    <w:rPr>
      <w:rFonts w:ascii="Arial" w:hAnsi="Arial" w:eastAsia="Arial" w:cs="Arial"/>
      <w:sz w:val="21"/>
      <w:szCs w:val="21"/>
      <w:lang w:val="en-US" w:eastAsia="en-US" w:bidi="ar-SA"/>
    </w:rPr>
  </w:style>
  <w:style w:type="paragraph" w:styleId="1491">
    <w:name w:val="toc 7"/>
    <w:basedOn w:val="1478"/>
    <w:next w:val="1478"/>
    <w:uiPriority w:val="39"/>
    <w:unhideWhenUsed/>
    <w:qFormat/>
    <w:pPr>
      <w:ind w:left="1701" w:right="0" w:firstLine="0"/>
      <w:spacing w:after="57"/>
    </w:pPr>
  </w:style>
  <w:style w:type="paragraph" w:styleId="1492">
    <w:name w:val="Normal Indent"/>
    <w:basedOn w:val="1478"/>
    <w:uiPriority w:val="0"/>
    <w:unhideWhenUsed/>
    <w:qFormat/>
    <w:pPr>
      <w:ind w:firstLine="420"/>
    </w:pPr>
  </w:style>
  <w:style w:type="paragraph" w:styleId="1493">
    <w:name w:val="Caption"/>
    <w:basedOn w:val="1478"/>
    <w:next w:val="147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494">
    <w:name w:val="annotation text"/>
    <w:basedOn w:val="1478"/>
    <w:uiPriority w:val="99"/>
    <w:semiHidden/>
    <w:unhideWhenUsed/>
    <w:qFormat/>
    <w:pPr>
      <w:jc w:val="left"/>
    </w:pPr>
  </w:style>
  <w:style w:type="paragraph" w:styleId="1495">
    <w:name w:val="Body Text Indent"/>
    <w:basedOn w:val="1478"/>
    <w:next w:val="1496"/>
    <w:uiPriority w:val="99"/>
    <w:qFormat/>
    <w:pPr>
      <w:ind w:firstLine="574"/>
      <w:spacing w:line="312" w:lineRule="atLeast"/>
    </w:pPr>
    <w:rPr>
      <w:rFonts w:ascii="宋体"/>
      <w:sz w:val="28"/>
    </w:rPr>
  </w:style>
  <w:style w:type="paragraph" w:styleId="1496">
    <w:name w:val="envelope return"/>
    <w:basedOn w:val="1478"/>
    <w:uiPriority w:val="0"/>
    <w:qFormat/>
    <w:pPr>
      <w:ind w:left="1701"/>
      <w:jc w:val="left"/>
      <w:spacing w:before="160" w:after="160" w:line="240" w:lineRule="atLeast"/>
      <w:widowControl/>
    </w:pPr>
    <w:rPr>
      <w:rFonts w:ascii="Arial" w:hAnsi="Arial" w:cs="Arial"/>
      <w:szCs w:val="21"/>
    </w:rPr>
  </w:style>
  <w:style w:type="paragraph" w:styleId="1497">
    <w:name w:val="toc 5"/>
    <w:basedOn w:val="1478"/>
    <w:next w:val="1478"/>
    <w:uiPriority w:val="39"/>
    <w:unhideWhenUsed/>
    <w:qFormat/>
    <w:pPr>
      <w:ind w:left="1134" w:right="0" w:firstLine="0"/>
      <w:spacing w:after="57"/>
    </w:pPr>
  </w:style>
  <w:style w:type="paragraph" w:styleId="1498">
    <w:name w:val="toc 3"/>
    <w:basedOn w:val="1478"/>
    <w:next w:val="1478"/>
    <w:uiPriority w:val="39"/>
    <w:unhideWhenUsed/>
    <w:qFormat/>
    <w:pPr>
      <w:ind w:left="567" w:right="0" w:firstLine="0"/>
      <w:spacing w:after="57"/>
    </w:pPr>
  </w:style>
  <w:style w:type="paragraph" w:styleId="1499">
    <w:name w:val="Plain Text"/>
    <w:basedOn w:val="1478"/>
    <w:uiPriority w:val="99"/>
    <w:qFormat/>
    <w:rPr>
      <w:rFonts w:ascii="宋体" w:hAnsi="Courier New"/>
      <w:sz w:val="20"/>
      <w:szCs w:val="21"/>
    </w:rPr>
  </w:style>
  <w:style w:type="paragraph" w:styleId="1500">
    <w:name w:val="toc 8"/>
    <w:basedOn w:val="1478"/>
    <w:next w:val="1478"/>
    <w:uiPriority w:val="39"/>
    <w:unhideWhenUsed/>
    <w:qFormat/>
    <w:pPr>
      <w:ind w:left="1984" w:right="0" w:firstLine="0"/>
      <w:spacing w:after="57"/>
    </w:pPr>
  </w:style>
  <w:style w:type="paragraph" w:styleId="1501">
    <w:name w:val="endnote text"/>
    <w:basedOn w:val="1478"/>
    <w:link w:val="1671"/>
    <w:uiPriority w:val="99"/>
    <w:semiHidden/>
    <w:unhideWhenUsed/>
    <w:qFormat/>
    <w:pPr>
      <w:spacing w:after="0" w:line="240" w:lineRule="auto"/>
    </w:pPr>
    <w:rPr>
      <w:sz w:val="20"/>
    </w:rPr>
  </w:style>
  <w:style w:type="paragraph" w:styleId="1502">
    <w:name w:val="Footer"/>
    <w:basedOn w:val="1478"/>
    <w:link w:val="1544"/>
    <w:uiPriority w:val="99"/>
    <w:unhideWhenUsed/>
    <w:qFormat/>
    <w:pPr>
      <w:spacing w:after="0" w:line="240" w:lineRule="auto"/>
      <w:tabs>
        <w:tab w:val="center" w:pos="7143" w:leader="none"/>
        <w:tab w:val="right" w:pos="14287" w:leader="none"/>
      </w:tabs>
    </w:pPr>
  </w:style>
  <w:style w:type="paragraph" w:styleId="1503">
    <w:name w:val="Header"/>
    <w:basedOn w:val="1478"/>
    <w:link w:val="1542"/>
    <w:uiPriority w:val="99"/>
    <w:unhideWhenUsed/>
    <w:qFormat/>
    <w:pPr>
      <w:spacing w:after="0" w:line="240" w:lineRule="auto"/>
      <w:tabs>
        <w:tab w:val="center" w:pos="7143" w:leader="none"/>
        <w:tab w:val="right" w:pos="14287" w:leader="none"/>
      </w:tabs>
    </w:pPr>
  </w:style>
  <w:style w:type="paragraph" w:styleId="1504">
    <w:name w:val="toc 1"/>
    <w:basedOn w:val="1478"/>
    <w:next w:val="1478"/>
    <w:uiPriority w:val="39"/>
    <w:unhideWhenUsed/>
    <w:qFormat/>
    <w:pPr>
      <w:ind w:left="0" w:right="0" w:firstLine="0"/>
      <w:spacing w:after="57"/>
    </w:pPr>
  </w:style>
  <w:style w:type="paragraph" w:styleId="1505">
    <w:name w:val="toc 4"/>
    <w:basedOn w:val="1478"/>
    <w:next w:val="1478"/>
    <w:uiPriority w:val="39"/>
    <w:unhideWhenUsed/>
    <w:qFormat/>
    <w:pPr>
      <w:ind w:left="850" w:right="0" w:firstLine="0"/>
      <w:spacing w:after="57"/>
    </w:pPr>
  </w:style>
  <w:style w:type="paragraph" w:styleId="1506">
    <w:name w:val="Subtitle"/>
    <w:basedOn w:val="1478"/>
    <w:next w:val="1478"/>
    <w:link w:val="1537"/>
    <w:uiPriority w:val="11"/>
    <w:qFormat/>
    <w:pPr>
      <w:spacing w:before="200" w:after="200"/>
    </w:pPr>
    <w:rPr>
      <w:sz w:val="24"/>
      <w:szCs w:val="24"/>
    </w:rPr>
  </w:style>
  <w:style w:type="paragraph" w:styleId="1507">
    <w:name w:val="footnote text"/>
    <w:basedOn w:val="1478"/>
    <w:link w:val="1670"/>
    <w:uiPriority w:val="99"/>
    <w:semiHidden/>
    <w:unhideWhenUsed/>
    <w:qFormat/>
    <w:pPr>
      <w:spacing w:after="40" w:line="240" w:lineRule="auto"/>
    </w:pPr>
    <w:rPr>
      <w:sz w:val="18"/>
    </w:rPr>
  </w:style>
  <w:style w:type="paragraph" w:styleId="1508">
    <w:name w:val="toc 6"/>
    <w:basedOn w:val="1478"/>
    <w:next w:val="1478"/>
    <w:uiPriority w:val="39"/>
    <w:unhideWhenUsed/>
    <w:qFormat/>
    <w:pPr>
      <w:ind w:left="1417" w:right="0" w:firstLine="0"/>
      <w:spacing w:after="57"/>
    </w:pPr>
  </w:style>
  <w:style w:type="paragraph" w:styleId="1509">
    <w:name w:val="table of figures"/>
    <w:basedOn w:val="1478"/>
    <w:next w:val="1478"/>
    <w:uiPriority w:val="99"/>
    <w:unhideWhenUsed/>
    <w:qFormat/>
    <w:pPr>
      <w:spacing w:after="0" w:afterAutospacing="0"/>
    </w:pPr>
  </w:style>
  <w:style w:type="paragraph" w:styleId="1510">
    <w:name w:val="toc 2"/>
    <w:basedOn w:val="1478"/>
    <w:next w:val="1478"/>
    <w:uiPriority w:val="39"/>
    <w:unhideWhenUsed/>
    <w:qFormat/>
    <w:pPr>
      <w:ind w:left="283" w:right="0" w:firstLine="0"/>
      <w:spacing w:after="57"/>
    </w:pPr>
  </w:style>
  <w:style w:type="paragraph" w:styleId="1511">
    <w:name w:val="toc 9"/>
    <w:basedOn w:val="1478"/>
    <w:next w:val="1478"/>
    <w:uiPriority w:val="39"/>
    <w:unhideWhenUsed/>
    <w:qFormat/>
    <w:pPr>
      <w:ind w:left="2268" w:right="0" w:firstLine="0"/>
      <w:spacing w:after="57"/>
    </w:pPr>
  </w:style>
  <w:style w:type="paragraph" w:styleId="1512">
    <w:name w:val="Normal (Web)"/>
    <w:basedOn w:val="1478"/>
    <w:uiPriority w:val="0"/>
    <w:qFormat/>
    <w:pPr>
      <w:jc w:val="left"/>
      <w:spacing w:before="100" w:beforeAutospacing="1" w:after="100" w:afterAutospacing="1"/>
      <w:widowControl/>
    </w:pPr>
    <w:rPr>
      <w:rFonts w:ascii="宋体" w:hAnsi="宋体" w:cs="宋体" w:eastAsiaTheme="minorEastAsia"/>
      <w:color w:val="000000"/>
      <w:sz w:val="24"/>
    </w:rPr>
  </w:style>
  <w:style w:type="paragraph" w:styleId="1513">
    <w:name w:val="Title"/>
    <w:basedOn w:val="1478"/>
    <w:next w:val="1478"/>
    <w:link w:val="1536"/>
    <w:uiPriority w:val="10"/>
    <w:qFormat/>
    <w:pPr>
      <w:contextualSpacing/>
      <w:spacing w:before="300" w:after="200"/>
    </w:pPr>
    <w:rPr>
      <w:sz w:val="48"/>
      <w:szCs w:val="48"/>
    </w:rPr>
  </w:style>
  <w:style w:type="paragraph" w:styleId="1514">
    <w:name w:val="Body Text First Indent"/>
    <w:basedOn w:val="1490"/>
    <w:uiPriority w:val="0"/>
    <w:qFormat/>
    <w:pPr>
      <w:ind w:firstLine="420"/>
      <w:spacing w:line="360" w:lineRule="auto"/>
    </w:pPr>
    <w:rPr>
      <w:rFonts w:ascii="Arial"/>
      <w:sz w:val="20"/>
      <w:szCs w:val="21"/>
    </w:rPr>
  </w:style>
  <w:style w:type="paragraph" w:styleId="1515">
    <w:name w:val="Body Text First Indent 2"/>
    <w:basedOn w:val="1495"/>
    <w:uiPriority w:val="99"/>
    <w:unhideWhenUsed/>
    <w:qFormat/>
    <w:pPr>
      <w:ind w:left="420" w:firstLine="420"/>
      <w:spacing w:after="120"/>
    </w:pPr>
    <w:rPr>
      <w:rFonts w:ascii="Times New Roman" w:hAnsi="Times New Roman" w:eastAsia="宋体"/>
      <w:sz w:val="20"/>
      <w:szCs w:val="24"/>
    </w:rPr>
  </w:style>
  <w:style w:type="table" w:styleId="151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517">
    <w:name w:val="Strong"/>
    <w:basedOn w:val="1488"/>
    <w:uiPriority w:val="0"/>
    <w:qFormat/>
    <w:rPr>
      <w:b/>
      <w:bCs/>
    </w:rPr>
  </w:style>
  <w:style w:type="character" w:styleId="1518">
    <w:name w:val="endnote reference"/>
    <w:uiPriority w:val="99"/>
    <w:semiHidden/>
    <w:unhideWhenUsed/>
    <w:qFormat/>
    <w:rPr>
      <w:vertAlign w:val="superscript"/>
    </w:rPr>
  </w:style>
  <w:style w:type="character" w:styleId="1519">
    <w:name w:val="page number"/>
    <w:basedOn w:val="1488"/>
    <w:uiPriority w:val="0"/>
    <w:qFormat/>
  </w:style>
  <w:style w:type="character" w:styleId="1520">
    <w:name w:val="Emphasis"/>
    <w:basedOn w:val="1488"/>
    <w:uiPriority w:val="1"/>
    <w:qFormat/>
    <w:rPr>
      <w:i/>
    </w:rPr>
  </w:style>
  <w:style w:type="character" w:styleId="1521">
    <w:name w:val="Hyperlink"/>
    <w:uiPriority w:val="99"/>
    <w:unhideWhenUsed/>
    <w:qFormat/>
    <w:rPr>
      <w:color w:val="0000ff" w:themeColor="hyperlink"/>
      <w:u w:val="single"/>
      <w14:textFill>
        <w14:solidFill>
          <w14:schemeClr w14:val="hlink"/>
        </w14:solidFill>
      </w14:textFill>
    </w:rPr>
  </w:style>
  <w:style w:type="character" w:styleId="1522">
    <w:name w:val="footnote reference"/>
    <w:uiPriority w:val="99"/>
    <w:unhideWhenUsed/>
    <w:qFormat/>
    <w:rPr>
      <w:vertAlign w:val="superscript"/>
    </w:rPr>
  </w:style>
  <w:style w:type="paragraph" w:styleId="1523" w:customStyle="1">
    <w:name w:val="首行缩进"/>
    <w:basedOn w:val="1478"/>
    <w:uiPriority w:val="0"/>
    <w:qFormat/>
    <w:pPr>
      <w:ind w:firstLine="480"/>
      <w:jc w:val="left"/>
      <w:spacing w:line="360" w:lineRule="auto"/>
    </w:pPr>
    <w:rPr>
      <w:rFonts w:ascii="宋体" w:hAnsi="宋体" w:cs="宋体"/>
      <w:sz w:val="24"/>
      <w:szCs w:val="24"/>
    </w:rPr>
  </w:style>
  <w:style w:type="paragraph" w:styleId="1524" w:customStyle="1">
    <w:name w:val="Default"/>
    <w:uiPriority w:val="99"/>
    <w:unhideWhenUsed/>
    <w:qFormat/>
    <w:pPr>
      <w:widowControl w:val="off"/>
    </w:pPr>
    <w:rPr>
      <w:rFonts w:hint="eastAsia" w:ascii="仿宋_GB2312" w:hAnsi="仿宋_GB2312" w:eastAsia="仿宋_GB2312" w:cs="Times New Roman"/>
      <w:color w:val="000000"/>
      <w:sz w:val="24"/>
      <w:lang w:val="en-US" w:eastAsia="zh-CN" w:bidi="ar-SA"/>
    </w:rPr>
  </w:style>
  <w:style w:type="paragraph" w:styleId="1525" w:customStyle="1">
    <w:name w:val="正文文本缩进1"/>
    <w:basedOn w:val="1478"/>
    <w:next w:val="1478"/>
    <w:uiPriority w:val="99"/>
    <w:qFormat/>
    <w:pPr>
      <w:ind w:firstLine="645"/>
    </w:pPr>
    <w:rPr>
      <w:rFonts w:ascii="楷体_GB2312" w:eastAsia="楷体_GB2312"/>
      <w:sz w:val="32"/>
      <w:szCs w:val="20"/>
    </w:rPr>
  </w:style>
  <w:style w:type="character" w:styleId="1526" w:customStyle="1">
    <w:name w:val="Heading 1 Char"/>
    <w:link w:val="1479"/>
    <w:uiPriority w:val="9"/>
    <w:qFormat/>
    <w:rPr>
      <w:rFonts w:ascii="Arial" w:hAnsi="Arial" w:eastAsia="Arial" w:cs="Arial"/>
      <w:sz w:val="40"/>
      <w:szCs w:val="40"/>
    </w:rPr>
  </w:style>
  <w:style w:type="character" w:styleId="1527" w:customStyle="1">
    <w:name w:val="Heading 2 Char"/>
    <w:link w:val="1480"/>
    <w:uiPriority w:val="9"/>
    <w:qFormat/>
    <w:rPr>
      <w:rFonts w:ascii="Arial" w:hAnsi="Arial" w:eastAsia="Arial" w:cs="Arial"/>
      <w:sz w:val="34"/>
    </w:rPr>
  </w:style>
  <w:style w:type="character" w:styleId="1528" w:customStyle="1">
    <w:name w:val="Heading 3 Char"/>
    <w:link w:val="1481"/>
    <w:uiPriority w:val="9"/>
    <w:qFormat/>
    <w:rPr>
      <w:rFonts w:ascii="Arial" w:hAnsi="Arial" w:eastAsia="Arial" w:cs="Arial"/>
      <w:sz w:val="30"/>
      <w:szCs w:val="30"/>
    </w:rPr>
  </w:style>
  <w:style w:type="character" w:styleId="1529" w:customStyle="1">
    <w:name w:val="Heading 4 Char"/>
    <w:link w:val="1482"/>
    <w:uiPriority w:val="9"/>
    <w:qFormat/>
    <w:rPr>
      <w:rFonts w:ascii="Arial" w:hAnsi="Arial" w:eastAsia="Arial" w:cs="Arial"/>
      <w:b/>
      <w:bCs/>
      <w:sz w:val="26"/>
      <w:szCs w:val="26"/>
    </w:rPr>
  </w:style>
  <w:style w:type="character" w:styleId="1530" w:customStyle="1">
    <w:name w:val="Heading 5 Char"/>
    <w:link w:val="1483"/>
    <w:uiPriority w:val="9"/>
    <w:qFormat/>
    <w:rPr>
      <w:rFonts w:ascii="Arial" w:hAnsi="Arial" w:eastAsia="Arial" w:cs="Arial"/>
      <w:b/>
      <w:bCs/>
      <w:sz w:val="24"/>
      <w:szCs w:val="24"/>
    </w:rPr>
  </w:style>
  <w:style w:type="character" w:styleId="1531" w:customStyle="1">
    <w:name w:val="Heading 6 Char"/>
    <w:link w:val="1484"/>
    <w:uiPriority w:val="9"/>
    <w:qFormat/>
    <w:rPr>
      <w:rFonts w:ascii="Arial" w:hAnsi="Arial" w:eastAsia="Arial" w:cs="Arial"/>
      <w:b/>
      <w:bCs/>
      <w:sz w:val="22"/>
      <w:szCs w:val="22"/>
    </w:rPr>
  </w:style>
  <w:style w:type="character" w:styleId="1532" w:customStyle="1">
    <w:name w:val="Heading 7 Char"/>
    <w:link w:val="1485"/>
    <w:uiPriority w:val="9"/>
    <w:qFormat/>
    <w:rPr>
      <w:rFonts w:ascii="Arial" w:hAnsi="Arial" w:eastAsia="Arial" w:cs="Arial"/>
      <w:b/>
      <w:bCs/>
      <w:i/>
      <w:iCs/>
      <w:sz w:val="22"/>
      <w:szCs w:val="22"/>
    </w:rPr>
  </w:style>
  <w:style w:type="character" w:styleId="1533" w:customStyle="1">
    <w:name w:val="Heading 8 Char"/>
    <w:link w:val="1486"/>
    <w:uiPriority w:val="9"/>
    <w:qFormat/>
    <w:rPr>
      <w:rFonts w:ascii="Arial" w:hAnsi="Arial" w:eastAsia="Arial" w:cs="Arial"/>
      <w:i/>
      <w:iCs/>
      <w:sz w:val="22"/>
      <w:szCs w:val="22"/>
    </w:rPr>
  </w:style>
  <w:style w:type="character" w:styleId="1534" w:customStyle="1">
    <w:name w:val="Heading 9 Char"/>
    <w:link w:val="1487"/>
    <w:uiPriority w:val="9"/>
    <w:qFormat/>
    <w:rPr>
      <w:rFonts w:ascii="Arial" w:hAnsi="Arial" w:eastAsia="Arial" w:cs="Arial"/>
      <w:i/>
      <w:iCs/>
      <w:sz w:val="21"/>
      <w:szCs w:val="21"/>
    </w:rPr>
  </w:style>
  <w:style w:type="paragraph" w:styleId="1535">
    <w:name w:val="No Spacing"/>
    <w:uiPriority w:val="1"/>
    <w:qFormat/>
    <w:pPr>
      <w:spacing w:before="0" w:after="0" w:line="240" w:lineRule="auto"/>
    </w:pPr>
    <w:rPr>
      <w:rFonts w:hint="default" w:ascii="Times New Roman" w:hAnsi="Times New Roman" w:eastAsia="宋体" w:cs="Times New Roman"/>
    </w:rPr>
  </w:style>
  <w:style w:type="character" w:styleId="1536" w:customStyle="1">
    <w:name w:val="Title Char"/>
    <w:link w:val="1513"/>
    <w:uiPriority w:val="10"/>
    <w:qFormat/>
    <w:rPr>
      <w:sz w:val="48"/>
      <w:szCs w:val="48"/>
    </w:rPr>
  </w:style>
  <w:style w:type="character" w:styleId="1537" w:customStyle="1">
    <w:name w:val="Subtitle Char"/>
    <w:link w:val="1506"/>
    <w:uiPriority w:val="11"/>
    <w:qFormat/>
    <w:rPr>
      <w:sz w:val="24"/>
      <w:szCs w:val="24"/>
    </w:rPr>
  </w:style>
  <w:style w:type="paragraph" w:styleId="1538">
    <w:name w:val="Quote"/>
    <w:basedOn w:val="1478"/>
    <w:next w:val="1478"/>
    <w:link w:val="1539"/>
    <w:uiPriority w:val="29"/>
    <w:qFormat/>
    <w:pPr>
      <w:ind w:left="720" w:right="720"/>
    </w:pPr>
    <w:rPr>
      <w:i/>
    </w:rPr>
  </w:style>
  <w:style w:type="character" w:styleId="1539" w:customStyle="1">
    <w:name w:val="Quote Char"/>
    <w:link w:val="1538"/>
    <w:uiPriority w:val="29"/>
    <w:qFormat/>
    <w:rPr>
      <w:i/>
    </w:rPr>
  </w:style>
  <w:style w:type="paragraph" w:styleId="1540">
    <w:name w:val="Intense Quote"/>
    <w:basedOn w:val="1478"/>
    <w:next w:val="1478"/>
    <w:link w:val="154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541" w:customStyle="1">
    <w:name w:val="Intense Quote Char"/>
    <w:link w:val="1540"/>
    <w:uiPriority w:val="30"/>
    <w:qFormat/>
    <w:rPr>
      <w:i/>
    </w:rPr>
  </w:style>
  <w:style w:type="character" w:styleId="1542" w:customStyle="1">
    <w:name w:val="Header Char"/>
    <w:link w:val="1503"/>
    <w:uiPriority w:val="99"/>
    <w:qFormat/>
  </w:style>
  <w:style w:type="character" w:styleId="1543" w:customStyle="1">
    <w:name w:val="Footer Char"/>
    <w:link w:val="1502"/>
    <w:uiPriority w:val="99"/>
    <w:qFormat/>
  </w:style>
  <w:style w:type="character" w:styleId="1544" w:customStyle="1">
    <w:name w:val="Caption Char"/>
    <w:link w:val="1502"/>
    <w:uiPriority w:val="99"/>
    <w:qFormat/>
  </w:style>
  <w:style w:type="table" w:styleId="1545"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546"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547"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548"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549"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550"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551"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552"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553"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554"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555"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556"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557"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55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559"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560"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561"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562"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563"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564"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56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66"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67"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68"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69"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70"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71"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72"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573"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574"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575"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576"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577"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578"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579"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580"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581"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582"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583"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584"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585"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586"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587"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588"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589"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590"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591"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592"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593"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594"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595"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596"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597"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598"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599"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600"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601"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602"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603"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604"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605"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606"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607"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608"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609"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610"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611"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612"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613"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614"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615"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616"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617"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618"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619"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620"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621"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622"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623"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624"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625"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626"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627"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628"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29"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30"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31"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32"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33"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34"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35"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636"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637"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638"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639"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640"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641"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642"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643"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644"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645"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646"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647"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648"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649"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650"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651"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652"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653"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654"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655"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656"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657"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658"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659"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660"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661"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662"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663"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664"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665"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666"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667"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668"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669"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670" w:customStyle="1">
    <w:name w:val="Footnote Text Char"/>
    <w:link w:val="1507"/>
    <w:uiPriority w:val="99"/>
    <w:qFormat/>
    <w:rPr>
      <w:sz w:val="18"/>
    </w:rPr>
  </w:style>
  <w:style w:type="character" w:styleId="1671" w:customStyle="1">
    <w:name w:val="Endnote Text Char"/>
    <w:link w:val="1501"/>
    <w:uiPriority w:val="99"/>
    <w:qFormat/>
    <w:rPr>
      <w:sz w:val="20"/>
    </w:rPr>
  </w:style>
  <w:style w:type="paragraph" w:styleId="1672" w:customStyle="1">
    <w:name w:val="TOC Heading"/>
    <w:uiPriority w:val="39"/>
    <w:unhideWhenUsed/>
    <w:qFormat/>
    <w:rPr>
      <w:rFonts w:hint="default" w:ascii="Times New Roman" w:hAnsi="Times New Roman" w:eastAsia="宋体" w:cs="Times New Roman"/>
    </w:rPr>
  </w:style>
  <w:style w:type="paragraph" w:styleId="1673" w:customStyle="1">
    <w:name w:val="标题 11"/>
    <w:basedOn w:val="1478"/>
    <w:next w:val="1478"/>
    <w:uiPriority w:val="9"/>
    <w:qFormat/>
    <w:pPr>
      <w:jc w:val="left"/>
      <w:keepNext/>
      <w:spacing w:before="120" w:after="120"/>
      <w:outlineLvl w:val="0"/>
    </w:pPr>
    <w:rPr>
      <w:rFonts w:ascii="楷体_GB2312" w:hAnsi="楷体_GB2312" w:eastAsia="宋体"/>
      <w:sz w:val="28"/>
    </w:rPr>
  </w:style>
  <w:style w:type="paragraph" w:styleId="1674" w:customStyle="1">
    <w:name w:val="标题 21"/>
    <w:basedOn w:val="1478"/>
    <w:next w:val="1675"/>
    <w:link w:val="1680"/>
    <w:uiPriority w:val="9"/>
    <w:qFormat/>
    <w:pPr>
      <w:jc w:val="center"/>
      <w:keepLines/>
      <w:keepNext/>
      <w:spacing w:before="260" w:after="260" w:line="416" w:lineRule="auto"/>
      <w:outlineLvl w:val="1"/>
    </w:pPr>
    <w:rPr>
      <w:rFonts w:ascii="幼圆" w:hAnsi="Arial" w:eastAsia="楷体_GB2312"/>
      <w:b/>
      <w:sz w:val="44"/>
      <w:szCs w:val="20"/>
    </w:rPr>
  </w:style>
  <w:style w:type="paragraph" w:styleId="1675" w:customStyle="1">
    <w:name w:val="正文缩进1"/>
    <w:basedOn w:val="1478"/>
    <w:link w:val="1681"/>
    <w:uiPriority w:val="0"/>
    <w:qFormat/>
    <w:pPr>
      <w:ind w:firstLine="420"/>
    </w:pPr>
    <w:rPr>
      <w:rFonts w:ascii="Arial" w:hAnsi="Arial" w:eastAsia="楷体_GB2312"/>
      <w:sz w:val="20"/>
      <w:szCs w:val="20"/>
    </w:rPr>
  </w:style>
  <w:style w:type="paragraph" w:styleId="1676" w:customStyle="1">
    <w:name w:val="标题 31"/>
    <w:basedOn w:val="1478"/>
    <w:next w:val="1675"/>
    <w:link w:val="1682"/>
    <w:uiPriority w:val="9"/>
    <w:qFormat/>
    <w:pPr>
      <w:keepLines/>
      <w:keepNext/>
      <w:spacing w:before="260" w:after="260" w:line="416" w:lineRule="auto"/>
      <w:outlineLvl w:val="2"/>
    </w:pPr>
    <w:rPr>
      <w:b/>
      <w:sz w:val="32"/>
      <w:szCs w:val="20"/>
    </w:rPr>
  </w:style>
  <w:style w:type="paragraph" w:styleId="1677" w:customStyle="1">
    <w:name w:val="标题 41"/>
    <w:basedOn w:val="1478"/>
    <w:next w:val="1478"/>
    <w:uiPriority w:val="1"/>
    <w:qFormat/>
    <w:pPr>
      <w:jc w:val="center"/>
      <w:outlineLvl w:val="3"/>
    </w:pPr>
    <w:rPr>
      <w:rFonts w:ascii="宋体" w:hAnsi="宋体" w:cs="宋体"/>
      <w:b/>
      <w:bCs/>
      <w:sz w:val="31"/>
      <w:szCs w:val="31"/>
      <w:lang w:val="zh-CN" w:bidi="zh-CN"/>
    </w:rPr>
  </w:style>
  <w:style w:type="character" w:styleId="1678" w:customStyle="1">
    <w:name w:val="默认段落字体1"/>
    <w:link w:val="1478"/>
    <w:uiPriority w:val="0"/>
    <w:semiHidden/>
    <w:qFormat/>
  </w:style>
  <w:style w:type="table" w:styleId="1679" w:customStyle="1">
    <w:name w:val="普通表格1"/>
    <w:uiPriority w:val="0"/>
    <w:semiHidden/>
    <w:qFormat/>
    <w:tblPr/>
  </w:style>
  <w:style w:type="character" w:styleId="1680" w:customStyle="1">
    <w:name w:val="标题 2 字符"/>
    <w:link w:val="1674"/>
    <w:uiPriority w:val="9"/>
    <w:qFormat/>
    <w:rPr>
      <w:rFonts w:ascii="幼圆" w:hAnsi="Arial" w:eastAsia="楷体_GB2312"/>
      <w:b/>
      <w:sz w:val="44"/>
      <w:szCs w:val="20"/>
    </w:rPr>
  </w:style>
  <w:style w:type="character" w:styleId="1681" w:customStyle="1">
    <w:name w:val="正文缩进 字符"/>
    <w:link w:val="1675"/>
    <w:uiPriority w:val="0"/>
    <w:qFormat/>
    <w:rPr>
      <w:rFonts w:ascii="Arial" w:hAnsi="Arial" w:eastAsia="楷体_GB2312"/>
    </w:rPr>
  </w:style>
  <w:style w:type="character" w:styleId="1682" w:customStyle="1">
    <w:name w:val="标题 3 字符"/>
    <w:link w:val="1676"/>
    <w:uiPriority w:val="9"/>
    <w:qFormat/>
    <w:rPr>
      <w:b/>
      <w:sz w:val="32"/>
      <w:szCs w:val="20"/>
    </w:rPr>
  </w:style>
  <w:style w:type="paragraph" w:styleId="1683" w:customStyle="1">
    <w:name w:val="目录 71"/>
    <w:basedOn w:val="1478"/>
    <w:next w:val="1478"/>
    <w:uiPriority w:val="39"/>
    <w:unhideWhenUsed/>
    <w:qFormat/>
    <w:pPr>
      <w:ind w:left="2520"/>
    </w:pPr>
    <w:rPr>
      <w:rFonts w:ascii="等线" w:hAnsi="等线" w:eastAsia="等线" w:cs="Times New Roman"/>
      <w:szCs w:val="22"/>
    </w:rPr>
  </w:style>
  <w:style w:type="paragraph" w:styleId="1684" w:customStyle="1">
    <w:name w:val="文档结构图1"/>
    <w:basedOn w:val="1478"/>
    <w:link w:val="1685"/>
    <w:uiPriority w:val="0"/>
    <w:qFormat/>
    <w:rPr>
      <w:rFonts w:ascii="宋体"/>
      <w:sz w:val="18"/>
      <w:szCs w:val="18"/>
    </w:rPr>
  </w:style>
  <w:style w:type="character" w:styleId="1685" w:customStyle="1">
    <w:name w:val="文档结构图 字符"/>
    <w:link w:val="1684"/>
    <w:uiPriority w:val="0"/>
    <w:qFormat/>
    <w:rPr>
      <w:rFonts w:ascii="宋体"/>
      <w:sz w:val="18"/>
      <w:szCs w:val="18"/>
    </w:rPr>
  </w:style>
  <w:style w:type="paragraph" w:styleId="1686" w:customStyle="1">
    <w:name w:val="正文文本 31"/>
    <w:basedOn w:val="1478"/>
    <w:uiPriority w:val="0"/>
    <w:qFormat/>
    <w:rPr>
      <w:rFonts w:ascii="仿宋_GB2312" w:hAnsi="Arial" w:eastAsia="仿宋_GB2312"/>
      <w:sz w:val="32"/>
      <w:szCs w:val="32"/>
    </w:rPr>
  </w:style>
  <w:style w:type="paragraph" w:styleId="1687" w:customStyle="1">
    <w:name w:val="正文文本1"/>
    <w:basedOn w:val="1478"/>
    <w:uiPriority w:val="0"/>
    <w:qFormat/>
    <w:rPr>
      <w:rFonts w:ascii="楷体_GB2312" w:hAnsi="Arial" w:eastAsia="楷体_GB2312"/>
      <w:sz w:val="28"/>
      <w:szCs w:val="20"/>
    </w:rPr>
  </w:style>
  <w:style w:type="paragraph" w:styleId="1688" w:customStyle="1">
    <w:name w:val="目录 51"/>
    <w:basedOn w:val="1478"/>
    <w:next w:val="1478"/>
    <w:uiPriority w:val="39"/>
    <w:unhideWhenUsed/>
    <w:qFormat/>
    <w:pPr>
      <w:ind w:left="1680"/>
    </w:pPr>
    <w:rPr>
      <w:rFonts w:ascii="等线" w:hAnsi="等线" w:eastAsia="等线" w:cs="Times New Roman"/>
      <w:szCs w:val="22"/>
    </w:rPr>
  </w:style>
  <w:style w:type="paragraph" w:styleId="1689" w:customStyle="1">
    <w:name w:val="目录 31"/>
    <w:basedOn w:val="1478"/>
    <w:next w:val="1478"/>
    <w:uiPriority w:val="39"/>
    <w:qFormat/>
    <w:pPr>
      <w:ind w:left="840"/>
    </w:pPr>
  </w:style>
  <w:style w:type="paragraph" w:styleId="1690" w:customStyle="1">
    <w:name w:val="纯文本1"/>
    <w:basedOn w:val="1478"/>
    <w:uiPriority w:val="99"/>
    <w:qFormat/>
    <w:rPr>
      <w:rFonts w:ascii="宋体" w:hAnsi="Courier New" w:cs="Courier New"/>
      <w:szCs w:val="21"/>
    </w:rPr>
  </w:style>
  <w:style w:type="paragraph" w:styleId="1691" w:customStyle="1">
    <w:name w:val="目录 81"/>
    <w:basedOn w:val="1478"/>
    <w:next w:val="1478"/>
    <w:uiPriority w:val="39"/>
    <w:unhideWhenUsed/>
    <w:qFormat/>
    <w:pPr>
      <w:ind w:left="2940"/>
    </w:pPr>
    <w:rPr>
      <w:rFonts w:ascii="等线" w:hAnsi="等线" w:eastAsia="等线" w:cs="Times New Roman"/>
      <w:szCs w:val="22"/>
    </w:rPr>
  </w:style>
  <w:style w:type="paragraph" w:styleId="1692" w:customStyle="1">
    <w:name w:val="日期1"/>
    <w:basedOn w:val="1478"/>
    <w:next w:val="1478"/>
    <w:link w:val="1693"/>
    <w:uiPriority w:val="0"/>
    <w:qFormat/>
    <w:pPr>
      <w:ind w:left="100"/>
    </w:pPr>
  </w:style>
  <w:style w:type="character" w:styleId="1693" w:customStyle="1">
    <w:name w:val="日期 字符"/>
    <w:link w:val="1692"/>
    <w:uiPriority w:val="0"/>
    <w:qFormat/>
    <w:rPr>
      <w:sz w:val="21"/>
      <w:szCs w:val="24"/>
    </w:rPr>
  </w:style>
  <w:style w:type="paragraph" w:styleId="1694" w:customStyle="1">
    <w:name w:val="正文文本缩进 21"/>
    <w:basedOn w:val="1478"/>
    <w:uiPriority w:val="0"/>
    <w:qFormat/>
    <w:pPr>
      <w:ind w:firstLine="480"/>
      <w:spacing w:line="400" w:lineRule="exact"/>
    </w:pPr>
    <w:rPr>
      <w:rFonts w:eastAsia="仿宋_GB2312"/>
      <w:sz w:val="24"/>
    </w:rPr>
  </w:style>
  <w:style w:type="paragraph" w:styleId="1695" w:customStyle="1">
    <w:name w:val="页脚1"/>
    <w:basedOn w:val="1478"/>
    <w:link w:val="1696"/>
    <w:uiPriority w:val="99"/>
    <w:qFormat/>
    <w:pPr>
      <w:jc w:val="left"/>
      <w:tabs>
        <w:tab w:val="center" w:pos="4153" w:leader="none"/>
        <w:tab w:val="right" w:pos="8306" w:leader="none"/>
      </w:tabs>
    </w:pPr>
    <w:rPr>
      <w:sz w:val="18"/>
      <w:szCs w:val="20"/>
    </w:rPr>
  </w:style>
  <w:style w:type="character" w:styleId="1696" w:customStyle="1">
    <w:name w:val="页脚 字符"/>
    <w:link w:val="1695"/>
    <w:uiPriority w:val="99"/>
    <w:qFormat/>
    <w:rPr>
      <w:sz w:val="18"/>
    </w:rPr>
  </w:style>
  <w:style w:type="paragraph" w:styleId="1697" w:customStyle="1">
    <w:name w:val="页眉1"/>
    <w:basedOn w:val="1478"/>
    <w:uiPriority w:val="0"/>
    <w:qFormat/>
    <w:pPr>
      <w:jc w:val="center"/>
      <w:tabs>
        <w:tab w:val="center" w:pos="4153" w:leader="none"/>
        <w:tab w:val="right" w:pos="8306" w:leader="none"/>
      </w:tabs>
      <w:pBdr>
        <w:bottom w:val="single" w:color="000000" w:sz="6" w:space="1"/>
      </w:pBdr>
    </w:pPr>
    <w:rPr>
      <w:sz w:val="18"/>
      <w:szCs w:val="18"/>
    </w:rPr>
  </w:style>
  <w:style w:type="paragraph" w:styleId="1698" w:customStyle="1">
    <w:name w:val="目录 11"/>
    <w:basedOn w:val="1478"/>
    <w:next w:val="1478"/>
    <w:uiPriority w:val="39"/>
    <w:qFormat/>
  </w:style>
  <w:style w:type="paragraph" w:styleId="1699" w:customStyle="1">
    <w:name w:val="目录 41"/>
    <w:basedOn w:val="1478"/>
    <w:next w:val="1478"/>
    <w:uiPriority w:val="39"/>
    <w:unhideWhenUsed/>
    <w:qFormat/>
    <w:pPr>
      <w:ind w:left="1260"/>
    </w:pPr>
    <w:rPr>
      <w:rFonts w:ascii="等线" w:hAnsi="等线" w:eastAsia="等线" w:cs="Times New Roman"/>
      <w:szCs w:val="22"/>
    </w:rPr>
  </w:style>
  <w:style w:type="paragraph" w:styleId="1700" w:customStyle="1">
    <w:name w:val="副标题1"/>
    <w:basedOn w:val="1478"/>
    <w:next w:val="1478"/>
    <w:link w:val="1701"/>
    <w:uiPriority w:val="0"/>
    <w:qFormat/>
    <w:pPr>
      <w:jc w:val="center"/>
      <w:spacing w:before="240" w:after="60" w:line="312" w:lineRule="auto"/>
      <w:outlineLvl w:val="1"/>
    </w:pPr>
    <w:rPr>
      <w:rFonts w:ascii="等线 Light" w:hAnsi="等线 Light"/>
      <w:b/>
      <w:bCs/>
      <w:sz w:val="32"/>
      <w:szCs w:val="32"/>
    </w:rPr>
  </w:style>
  <w:style w:type="character" w:styleId="1701" w:customStyle="1">
    <w:name w:val="副标题 字符"/>
    <w:link w:val="1700"/>
    <w:uiPriority w:val="0"/>
    <w:qFormat/>
    <w:rPr>
      <w:rFonts w:ascii="等线 Light" w:hAnsi="等线 Light" w:cs="Times New Roman"/>
      <w:b/>
      <w:bCs/>
      <w:sz w:val="32"/>
      <w:szCs w:val="32"/>
    </w:rPr>
  </w:style>
  <w:style w:type="paragraph" w:styleId="1702" w:customStyle="1">
    <w:name w:val="目录 61"/>
    <w:basedOn w:val="1478"/>
    <w:next w:val="1478"/>
    <w:uiPriority w:val="39"/>
    <w:unhideWhenUsed/>
    <w:qFormat/>
    <w:pPr>
      <w:ind w:left="2100"/>
    </w:pPr>
    <w:rPr>
      <w:rFonts w:ascii="等线" w:hAnsi="等线" w:eastAsia="等线" w:cs="Times New Roman"/>
      <w:szCs w:val="22"/>
    </w:rPr>
  </w:style>
  <w:style w:type="paragraph" w:styleId="1703" w:customStyle="1">
    <w:name w:val="正文文本缩进 31"/>
    <w:basedOn w:val="1478"/>
    <w:link w:val="1704"/>
    <w:uiPriority w:val="0"/>
    <w:qFormat/>
    <w:pPr>
      <w:ind w:left="520" w:firstLine="425"/>
      <w:jc w:val="center"/>
    </w:pPr>
    <w:rPr>
      <w:rFonts w:ascii="方正行楷简体" w:hAnsi="Arial" w:eastAsia="方正行楷简体"/>
      <w:sz w:val="36"/>
      <w:szCs w:val="20"/>
    </w:rPr>
  </w:style>
  <w:style w:type="character" w:styleId="1704" w:customStyle="1">
    <w:name w:val="正文文本缩进 3 字符"/>
    <w:link w:val="1703"/>
    <w:uiPriority w:val="0"/>
    <w:qFormat/>
    <w:rPr>
      <w:rFonts w:ascii="方正行楷简体" w:hAnsi="Arial" w:eastAsia="方正行楷简体"/>
      <w:sz w:val="36"/>
    </w:rPr>
  </w:style>
  <w:style w:type="paragraph" w:styleId="1705" w:customStyle="1">
    <w:name w:val="目录 21"/>
    <w:basedOn w:val="1478"/>
    <w:next w:val="1478"/>
    <w:uiPriority w:val="39"/>
    <w:qFormat/>
    <w:pPr>
      <w:ind w:left="420"/>
    </w:pPr>
  </w:style>
  <w:style w:type="paragraph" w:styleId="1706" w:customStyle="1">
    <w:name w:val="目录 91"/>
    <w:basedOn w:val="1478"/>
    <w:next w:val="1478"/>
    <w:uiPriority w:val="39"/>
    <w:unhideWhenUsed/>
    <w:qFormat/>
    <w:pPr>
      <w:ind w:left="3360"/>
    </w:pPr>
    <w:rPr>
      <w:rFonts w:ascii="等线" w:hAnsi="等线" w:eastAsia="等线" w:cs="Times New Roman"/>
      <w:szCs w:val="22"/>
    </w:rPr>
  </w:style>
  <w:style w:type="paragraph" w:styleId="1707" w:customStyle="1">
    <w:name w:val="正文文本 21"/>
    <w:basedOn w:val="1478"/>
    <w:uiPriority w:val="0"/>
    <w:qFormat/>
    <w:pPr>
      <w:spacing w:after="120" w:line="480" w:lineRule="auto"/>
    </w:pPr>
  </w:style>
  <w:style w:type="paragraph" w:styleId="1708" w:customStyle="1">
    <w:name w:val="普通(网站)11"/>
    <w:basedOn w:val="1478"/>
    <w:uiPriority w:val="99"/>
    <w:qFormat/>
    <w:pPr>
      <w:jc w:val="left"/>
      <w:spacing w:before="100" w:beforeAutospacing="1" w:after="100" w:afterAutospacing="1"/>
      <w:widowControl/>
    </w:pPr>
    <w:rPr>
      <w:rFonts w:ascii="宋体" w:hAnsi="宋体"/>
      <w:color w:val="000000"/>
      <w:sz w:val="24"/>
    </w:rPr>
  </w:style>
  <w:style w:type="paragraph" w:styleId="1709" w:customStyle="1">
    <w:name w:val="正文首行缩进1"/>
    <w:basedOn w:val="1687"/>
    <w:next w:val="1478"/>
    <w:uiPriority w:val="0"/>
    <w:qFormat/>
    <w:pPr>
      <w:ind w:firstLine="420"/>
      <w:spacing w:line="360" w:lineRule="auto"/>
    </w:pPr>
    <w:rPr>
      <w:rFonts w:ascii="Arial" w:hAnsi="Arial"/>
      <w:sz w:val="20"/>
      <w:szCs w:val="21"/>
    </w:rPr>
  </w:style>
  <w:style w:type="table" w:styleId="1710" w:customStyle="1">
    <w:name w:val="网格型1"/>
    <w:basedOn w:val="1679"/>
    <w:uiPriority w:val="39"/>
    <w:unhideWhenUsed/>
    <w:qFormat/>
    <w:tblPr/>
  </w:style>
  <w:style w:type="character" w:styleId="1711" w:customStyle="1">
    <w:name w:val="页码1"/>
    <w:link w:val="1478"/>
    <w:uiPriority w:val="99"/>
    <w:qFormat/>
  </w:style>
  <w:style w:type="character" w:styleId="1712" w:customStyle="1">
    <w:name w:val="已访问的超链接1"/>
    <w:link w:val="1478"/>
    <w:uiPriority w:val="0"/>
    <w:qFormat/>
    <w:rPr>
      <w:color w:val="333333"/>
      <w:u w:val="none"/>
    </w:rPr>
  </w:style>
  <w:style w:type="character" w:styleId="1713" w:customStyle="1">
    <w:name w:val="超链接1"/>
    <w:link w:val="1478"/>
    <w:uiPriority w:val="99"/>
    <w:qFormat/>
    <w:rPr>
      <w:color w:val="0000ff"/>
      <w:u w:val="single"/>
    </w:rPr>
  </w:style>
  <w:style w:type="paragraph" w:styleId="1714" w:customStyle="1">
    <w:name w:val="段"/>
    <w:next w:val="1478"/>
    <w:uiPriority w:val="0"/>
    <w:qFormat/>
    <w:pPr>
      <w:ind w:firstLine="200"/>
      <w:jc w:val="both"/>
    </w:pPr>
    <w:rPr>
      <w:rFonts w:hint="default" w:ascii="宋体" w:hAnsi="Times New Roman" w:eastAsia="宋体" w:cs="Times New Roman"/>
      <w:sz w:val="21"/>
      <w:lang w:val="en-US" w:eastAsia="zh-CN" w:bidi="ar-SA"/>
    </w:rPr>
  </w:style>
  <w:style w:type="character" w:styleId="1715" w:customStyle="1">
    <w:name w:val="htd0"/>
    <w:link w:val="1478"/>
    <w:uiPriority w:val="0"/>
    <w:qFormat/>
  </w:style>
  <w:style w:type="paragraph" w:styleId="1716" w:customStyle="1">
    <w:name w:val="技术正文（深信服）"/>
    <w:basedOn w:val="1478"/>
    <w:uiPriority w:val="0"/>
    <w:qFormat/>
    <w:pPr>
      <w:ind w:firstLine="480"/>
      <w:spacing w:line="360" w:lineRule="auto"/>
    </w:pPr>
    <w:rPr>
      <w:rFonts w:ascii="Times New Roman" w:hAnsi="Times New Roman" w:eastAsia="宋体" w:cs="Times New Roman"/>
      <w:sz w:val="24"/>
      <w:szCs w:val="20"/>
    </w:rPr>
  </w:style>
  <w:style w:type="paragraph" w:styleId="1717" w:customStyle="1">
    <w:name w:val="普通(网站)1"/>
    <w:basedOn w:val="1478"/>
    <w:uiPriority w:val="0"/>
    <w:qFormat/>
    <w:pPr>
      <w:jc w:val="left"/>
      <w:spacing w:before="100" w:beforeAutospacing="1" w:after="100" w:afterAutospacing="1"/>
      <w:widowControl/>
    </w:pPr>
    <w:rPr>
      <w:rFonts w:ascii="宋体" w:hAnsi="宋体" w:cs="宋体"/>
      <w:color w:val="000000"/>
      <w:sz w:val="24"/>
    </w:rPr>
  </w:style>
  <w:style w:type="paragraph" w:styleId="1718" w:customStyle="1">
    <w:name w:val="列出段落11"/>
    <w:basedOn w:val="1478"/>
    <w:uiPriority w:val="34"/>
    <w:qFormat/>
    <w:pPr>
      <w:ind w:firstLine="420"/>
    </w:pPr>
  </w:style>
  <w:style w:type="paragraph" w:styleId="1719" w:customStyle="1">
    <w:name w:val="样式 首行缩进:  2 字符"/>
    <w:basedOn w:val="1478"/>
    <w:uiPriority w:val="0"/>
    <w:qFormat/>
    <w:pPr>
      <w:ind w:firstLine="480"/>
    </w:pPr>
    <w:rPr>
      <w:rFonts w:cs="宋体"/>
      <w:szCs w:val="20"/>
    </w:rPr>
  </w:style>
  <w:style w:type="paragraph" w:styleId="1720" w:customStyle="1">
    <w:name w:val="列表段落"/>
    <w:basedOn w:val="1478"/>
    <w:uiPriority w:val="34"/>
    <w:qFormat/>
    <w:pPr>
      <w:ind w:firstLine="420"/>
    </w:pPr>
    <w:rPr>
      <w:rFonts w:ascii="Calibri" w:hAnsi="Calibri" w:eastAsia="宋体" w:cs="Times New Roman"/>
      <w:szCs w:val="22"/>
    </w:rPr>
  </w:style>
  <w:style w:type="character" w:styleId="1721" w:customStyle="1">
    <w:name w:val="NormalCharacter1"/>
    <w:link w:val="1478"/>
    <w:uiPriority w:val="0"/>
    <w:semiHidden/>
    <w:qFormat/>
  </w:style>
  <w:style w:type="paragraph" w:styleId="1722" w:customStyle="1">
    <w:name w:val="Normal_0"/>
    <w:uiPriority w:val="0"/>
    <w:qFormat/>
    <w:rPr>
      <w:rFonts w:hint="default" w:ascii="Times New Roman" w:hAnsi="Times New Roman" w:eastAsia="Times New Roman" w:cs="Times New Roman"/>
      <w:sz w:val="24"/>
      <w:szCs w:val="24"/>
      <w:lang w:val="en-US" w:eastAsia="zh-CN" w:bidi="ar-SA"/>
    </w:rPr>
  </w:style>
  <w:style w:type="paragraph" w:styleId="1723" w:customStyle="1">
    <w:name w:val="正文1"/>
    <w:uiPriority w:val="0"/>
    <w:qFormat/>
    <w:pPr>
      <w:spacing w:line="460" w:lineRule="exact"/>
    </w:pPr>
    <w:rPr>
      <w:rFonts w:hint="default" w:ascii="Helvetica Neue" w:hAnsi="Helvetica Neue" w:eastAsia="宋体" w:cs="Arial Unicode MS"/>
      <w:color w:val="000000"/>
      <w:sz w:val="22"/>
      <w:szCs w:val="22"/>
      <w:lang w:val="en-US" w:eastAsia="zh-CN" w:bidi="ar-SA"/>
    </w:rPr>
  </w:style>
  <w:style w:type="paragraph" w:styleId="1724" w:customStyle="1">
    <w:name w:val="TOC 标题"/>
    <w:basedOn w:val="1673"/>
    <w:next w:val="1478"/>
    <w:uiPriority w:val="39"/>
    <w:qFormat/>
    <w:pPr>
      <w:jc w:val="left"/>
      <w:keepLines/>
      <w:spacing w:before="240" w:line="259" w:lineRule="auto"/>
      <w:widowControl/>
      <w:outlineLvl w:val="9"/>
    </w:pPr>
    <w:rPr>
      <w:rFonts w:ascii="等线 Light" w:hAnsi="等线 Light" w:eastAsia="等线 Light" w:cs="Times New Roman"/>
      <w:color w:val="2f5496"/>
      <w:sz w:val="32"/>
      <w:szCs w:val="32"/>
    </w:rPr>
  </w:style>
  <w:style w:type="paragraph" w:styleId="1725" w:customStyle="1">
    <w:name w:val="正文格式"/>
    <w:uiPriority w:val="99"/>
    <w:qFormat/>
    <w:pPr>
      <w:ind w:firstLine="200"/>
      <w:spacing w:line="360" w:lineRule="auto"/>
    </w:pPr>
    <w:rPr>
      <w:rFonts w:hint="default" w:ascii="宋体" w:hAnsi="宋体" w:eastAsia="宋体" w:cs="Times New Roman"/>
      <w:sz w:val="28"/>
      <w:szCs w:val="22"/>
      <w:lang w:val="en-US" w:eastAsia="zh-CN" w:bidi="ar-SA"/>
    </w:rPr>
  </w:style>
  <w:style w:type="paragraph" w:styleId="1726" w:customStyle="1">
    <w:name w:val="正文_13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727" w:customStyle="1">
    <w:name w:val="Table Paragraph"/>
    <w:basedOn w:val="1478"/>
    <w:uiPriority w:val="1"/>
    <w:qFormat/>
    <w:rPr>
      <w:rFonts w:ascii="宋体" w:hAnsi="宋体" w:eastAsia="宋体" w:cs="宋体"/>
      <w:lang w:val="zh-CN" w:eastAsia="zh-CN" w:bidi="zh-CN"/>
    </w:rPr>
  </w:style>
  <w:style w:type="character" w:styleId="1728" w:customStyle="1">
    <w:name w:val="未处理的提及"/>
    <w:link w:val="1478"/>
    <w:uiPriority w:val="99"/>
    <w:unhideWhenUsed/>
    <w:qFormat/>
    <w:rPr>
      <w:color w:val="605e5c"/>
      <w:shd w:val="clear" w:color="auto" w:fill="e1dfdd"/>
    </w:rPr>
  </w:style>
  <w:style w:type="paragraph" w:styleId="1729" w:customStyle="1">
    <w:name w:val="Normal_1"/>
    <w:uiPriority w:val="0"/>
    <w:qFormat/>
    <w:rPr>
      <w:rFonts w:hint="default" w:ascii="Times New Roman" w:hAnsi="Times New Roman" w:eastAsia="Times New Roman" w:cs="Times New Roman"/>
      <w:sz w:val="24"/>
      <w:szCs w:val="24"/>
      <w:lang w:val="en-US" w:eastAsia="zh-CN" w:bidi="ar-SA"/>
    </w:rPr>
  </w:style>
  <w:style w:type="paragraph" w:styleId="1730" w:customStyle="1">
    <w:name w:val="正文-奇安信"/>
    <w:basedOn w:val="1478"/>
    <w:uiPriority w:val="0"/>
    <w:qFormat/>
    <w:pPr>
      <w:ind w:firstLine="420"/>
      <w:spacing w:line="360" w:lineRule="auto"/>
    </w:pPr>
    <w:rPr>
      <w:rFonts w:eastAsia="仿宋"/>
      <w:sz w:val="24"/>
      <w:szCs w:val="20"/>
    </w:rPr>
  </w:style>
  <w:style w:type="paragraph" w:styleId="1731" w:customStyle="1">
    <w:name w:val="Normal_3"/>
    <w:uiPriority w:val="0"/>
    <w:qFormat/>
    <w:rPr>
      <w:rFonts w:hint="default" w:ascii="Times New Roman" w:hAnsi="Times New Roman" w:eastAsia="Times New Roman" w:cs="Times New Roman"/>
      <w:sz w:val="24"/>
      <w:szCs w:val="24"/>
      <w:lang w:val="en-US" w:eastAsia="zh-CN" w:bidi="ar-SA"/>
    </w:rPr>
  </w:style>
  <w:style w:type="paragraph" w:styleId="1732" w:customStyle="1">
    <w:name w:val="表格正文2"/>
    <w:basedOn w:val="1478"/>
    <w:uiPriority w:val="0"/>
    <w:qFormat/>
    <w:pPr>
      <w:ind w:firstLine="0"/>
      <w:keepNext/>
      <w:spacing w:line="240" w:lineRule="auto"/>
      <w:widowControl/>
      <w:outlineLvl w:val="9"/>
    </w:pPr>
    <w:rPr>
      <w:rFonts w:cs="宋体"/>
      <w:color w:val="000000"/>
      <w:sz w:val="21"/>
      <w:szCs w:val="21"/>
    </w:rPr>
  </w:style>
  <w:style w:type="character" w:styleId="1733" w:customStyle="1">
    <w:name w:val="font51"/>
    <w:link w:val="1478"/>
    <w:uiPriority w:val="0"/>
    <w:qFormat/>
    <w:rPr>
      <w:rFonts w:hint="eastAsia" w:ascii="宋体" w:hAnsi="宋体" w:eastAsia="宋体" w:cs="宋体"/>
      <w:color w:val="000000"/>
      <w:sz w:val="20"/>
      <w:szCs w:val="20"/>
      <w:u w:val="none"/>
      <w:vertAlign w:val="superscript"/>
    </w:rPr>
  </w:style>
  <w:style w:type="paragraph" w:styleId="1734" w:customStyle="1">
    <w:name w:val="样式 首行缩进:  0 字符"/>
    <w:basedOn w:val="1478"/>
    <w:uiPriority w:val="0"/>
    <w:qFormat/>
    <w:pPr>
      <w:ind w:firstLine="200"/>
      <w:spacing w:line="360" w:lineRule="auto"/>
    </w:pPr>
    <w:rPr>
      <w:rFonts w:cs="宋体"/>
      <w:sz w:val="24"/>
      <w:szCs w:val="20"/>
    </w:rPr>
  </w:style>
  <w:style w:type="paragraph" w:styleId="1735" w:customStyle="1">
    <w:name w:val="列出段落3"/>
    <w:basedOn w:val="1478"/>
    <w:uiPriority w:val="99"/>
    <w:qFormat/>
    <w:pPr>
      <w:ind w:firstLine="420"/>
    </w:pPr>
    <w:rPr>
      <w:rFonts w:ascii="Calibri" w:hAnsi="Calibri"/>
      <w:szCs w:val="22"/>
    </w:rPr>
  </w:style>
  <w:style w:type="table" w:styleId="1736" w:customStyle="1">
    <w:name w:val="Table Normal"/>
    <w:uiPriority w:val="0"/>
    <w:unhideWhenUsed/>
    <w:qFormat/>
    <w:rPr>
      <w:lang w:val="en-US" w:eastAsia="zh-CN" w:bidi="ar-SA"/>
    </w:rPr>
    <w:tblPr/>
  </w:style>
  <w:style w:type="paragraph" w:styleId="1737" w:customStyle="1">
    <w:name w:val="WPSOffice手动目录 1"/>
    <w:uiPriority w:val="0"/>
    <w:qFormat/>
    <w:rPr>
      <w:rFonts w:hint="default" w:ascii="Times New Roman" w:hAnsi="Times New Roman" w:eastAsia="宋体" w:cs="Times New Roman"/>
      <w:lang w:val="en-US" w:eastAsia="zh-CN" w:bidi="ar-SA"/>
    </w:rPr>
  </w:style>
  <w:style w:type="paragraph" w:styleId="1738">
    <w:name w:val="List Paragraph"/>
    <w:basedOn w:val="1478"/>
    <w:uiPriority w:val="0"/>
    <w:qFormat/>
    <w:pPr>
      <w:ind w:firstLine="420"/>
    </w:pPr>
  </w:style>
  <w:style w:type="paragraph" w:styleId="1739" w:customStyle="1">
    <w:name w:val="Normal_6"/>
    <w:uiPriority w:val="0"/>
    <w:qFormat/>
    <w:rPr>
      <w:rFonts w:hint="default" w:ascii="Times New Roman" w:hAnsi="Times New Roman" w:eastAsia="Times New Roman" w:cs="Times New Roman"/>
      <w:sz w:val="24"/>
      <w:szCs w:val="24"/>
      <w:lang w:val="en-US" w:eastAsia="zh-CN" w:bidi="ar-SA"/>
    </w:rPr>
  </w:style>
  <w:style w:type="paragraph" w:styleId="1740" w:customStyle="1">
    <w:name w:val="Normal_2"/>
    <w:uiPriority w:val="0"/>
    <w:qFormat/>
    <w:rPr>
      <w:rFonts w:hint="default" w:ascii="Times New Roman" w:hAnsi="Times New Roman" w:eastAsia="Times New Roman" w:cs="Times New Roman"/>
      <w:sz w:val="24"/>
      <w:szCs w:val="24"/>
      <w:lang w:val="en-US" w:eastAsia="zh-CN" w:bidi="ar-SA"/>
    </w:rPr>
  </w:style>
  <w:style w:type="paragraph" w:styleId="1741" w:customStyle="1">
    <w:name w:val="Table Text"/>
    <w:basedOn w:val="1478"/>
    <w:uiPriority w:val="0"/>
    <w:semiHidden/>
    <w:qFormat/>
    <w:rPr>
      <w:rFonts w:ascii="宋体" w:hAnsi="宋体" w:eastAsia="宋体" w:cs="宋体"/>
      <w:sz w:val="24"/>
      <w:szCs w:val="24"/>
      <w:lang w:val="en-US" w:eastAsia="en-US" w:bidi="ar-SA"/>
    </w:rPr>
  </w:style>
  <w:style w:type="character" w:styleId="1742" w:customStyle="1">
    <w:name w:val="font21"/>
    <w:basedOn w:val="1488"/>
    <w:uiPriority w:val="0"/>
    <w:qFormat/>
    <w:rPr>
      <w:rFonts w:ascii="宋体" w:hAnsi="宋体" w:eastAsia="宋体" w:cs="宋体"/>
      <w:b/>
      <w:bCs/>
      <w:color w:val="000000"/>
      <w:sz w:val="18"/>
      <w:szCs w:val="18"/>
      <w:u w:val="none"/>
    </w:rPr>
  </w:style>
  <w:style w:type="character" w:styleId="1743" w:customStyle="1">
    <w:name w:val="font31"/>
    <w:basedOn w:val="1488"/>
    <w:uiPriority w:val="0"/>
    <w:qFormat/>
    <w:rPr>
      <w:rFonts w:ascii="宋体" w:hAnsi="宋体" w:eastAsia="宋体" w:cs="宋体"/>
      <w:color w:val="000000"/>
      <w:sz w:val="18"/>
      <w:szCs w:val="18"/>
      <w:u w:val="none"/>
    </w:rPr>
  </w:style>
  <w:style w:type="paragraph" w:styleId="1744" w:customStyle="1">
    <w:name w:val="Normal_8"/>
    <w:uiPriority w:val="0"/>
    <w:qFormat/>
    <w:rPr>
      <w:rFonts w:hint="default" w:ascii="Times New Roman" w:hAnsi="Times New Roman" w:eastAsia="Times New Roman" w:cs="Times New Roman"/>
      <w:sz w:val="24"/>
      <w:szCs w:val="24"/>
    </w:rPr>
  </w:style>
  <w:style w:type="paragraph" w:styleId="1745" w:customStyle="1">
    <w:name w:val="Normal_9"/>
    <w:uiPriority w:val="0"/>
    <w:qFormat/>
    <w:pPr>
      <w:jc w:val="both"/>
      <w:widowControl w:val="off"/>
    </w:pPr>
    <w:rPr>
      <w:rFonts w:hint="default" w:ascii="Calibri" w:hAnsi="Calibri" w:eastAsia="宋体" w:cs="Times New Roman"/>
      <w:sz w:val="21"/>
      <w:szCs w:val="22"/>
      <w:lang w:val="en-US" w:eastAsia="zh-CN" w:bidi="ar-SA"/>
    </w:rPr>
  </w:style>
  <w:style w:type="paragraph" w:styleId="1746" w:customStyle="1">
    <w:name w:val="正文文本11"/>
    <w:basedOn w:val="1478"/>
    <w:uiPriority w:val="99"/>
    <w:qFormat/>
    <w:rPr>
      <w:rFonts w:ascii="Times New Roman" w:hAnsi="Times New Roman"/>
      <w:sz w:val="20"/>
      <w:szCs w:val="24"/>
      <w:lang w:bidi="mn-Mong-CN"/>
    </w:rPr>
  </w:style>
  <w:style w:type="paragraph" w:styleId="1747" w:customStyle="1">
    <w:name w:val="Normal_28"/>
    <w:uiPriority w:val="0"/>
    <w:qFormat/>
    <w:rPr>
      <w:rFonts w:hint="default" w:ascii="Times New Roman" w:hAnsi="Times New Roman" w:eastAsia="Times New Roman" w:cs="Times New Roman"/>
      <w:sz w:val="24"/>
      <w:szCs w:val="24"/>
      <w:lang w:val="zh-CN" w:eastAsia="zh-CN" w:bidi="ar-SA"/>
    </w:rPr>
  </w:style>
  <w:style w:type="paragraph" w:styleId="1748" w:customStyle="1">
    <w:name w:val="Normal_31"/>
    <w:uiPriority w:val="0"/>
    <w:qFormat/>
    <w:pPr>
      <w:jc w:val="both"/>
      <w:widowControl w:val="off"/>
    </w:pPr>
    <w:rPr>
      <w:rFonts w:hint="default" w:ascii="Calibri" w:hAnsi="Calibri" w:eastAsia="宋体" w:cs="Times New Roman"/>
      <w:sz w:val="21"/>
      <w:szCs w:val="22"/>
      <w:lang w:val="en-US" w:eastAsia="zh-CN" w:bidi="ar-SA"/>
    </w:rPr>
  </w:style>
  <w:style w:type="paragraph" w:styleId="1749" w:customStyle="1">
    <w:name w:val="Normal_20"/>
    <w:uiPriority w:val="0"/>
    <w:qFormat/>
    <w:rPr>
      <w:rFonts w:hint="default" w:ascii="Times New Roman" w:hAnsi="Times New Roman" w:eastAsia="Times New Roman" w:cs="Times New Roman"/>
      <w:sz w:val="24"/>
      <w:szCs w:val="24"/>
      <w:lang w:bidi="ar-SA"/>
    </w:rPr>
  </w:style>
  <w:style w:type="numbering" w:styleId="1083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header" Target="header9.xml" /><Relationship Id="rId18" Type="http://schemas.openxmlformats.org/officeDocument/2006/relationships/header" Target="header10.xml" /><Relationship Id="rId19" Type="http://schemas.openxmlformats.org/officeDocument/2006/relationships/header" Target="header11.xml" /><Relationship Id="rId20" Type="http://schemas.openxmlformats.org/officeDocument/2006/relationships/footer" Target="footer1.xml" /><Relationship Id="rId21" Type="http://schemas.openxmlformats.org/officeDocument/2006/relationships/footer" Target="footer2.xml" /><Relationship Id="rId22" Type="http://schemas.openxmlformats.org/officeDocument/2006/relationships/footer" Target="footer3.xml" /><Relationship Id="rId23" Type="http://schemas.openxmlformats.org/officeDocument/2006/relationships/footer" Target="footer4.xml" /><Relationship Id="rId24" Type="http://schemas.openxmlformats.org/officeDocument/2006/relationships/footer" Target="footer5.xml" /><Relationship Id="rId25" Type="http://schemas.openxmlformats.org/officeDocument/2006/relationships/footer" Target="footer6.xml" /><Relationship Id="rId26" Type="http://schemas.openxmlformats.org/officeDocument/2006/relationships/footer" Target="footer7.xml" /><Relationship Id="rId27" Type="http://schemas.openxmlformats.org/officeDocument/2006/relationships/footer" Target="footer8.xml" /><Relationship Id="rId28" Type="http://schemas.openxmlformats.org/officeDocument/2006/relationships/footer" Target="footer9.xml" /><Relationship Id="rId29" Type="http://schemas.openxmlformats.org/officeDocument/2006/relationships/footer" Target="footer10.xml" /><Relationship Id="rId30" Type="http://schemas.openxmlformats.org/officeDocument/2006/relationships/footer" Target="footer11.xml" /><Relationship Id="rId31" Type="http://schemas.openxmlformats.org/officeDocument/2006/relationships/footer" Target="footer12.xml" /><Relationship Id="rId32" Type="http://schemas.openxmlformats.org/officeDocument/2006/relationships/footer" Target="footer13.xml" /><Relationship Id="rId33" Type="http://schemas.openxmlformats.org/officeDocument/2006/relationships/footer" Target="footer14.xml" /><Relationship Id="rId34" Type="http://schemas.openxmlformats.org/officeDocument/2006/relationships/footer" Target="footer15.xml" /><Relationship Id="rId35" Type="http://schemas.openxmlformats.org/officeDocument/2006/relationships/footer" Target="footer16.xml" /><Relationship Id="rId36" Type="http://schemas.openxmlformats.org/officeDocument/2006/relationships/footer" Target="footer17.xml" /><Relationship Id="rId37" Type="http://schemas.openxmlformats.org/officeDocument/2006/relationships/footer" Target="footer18.xml" /><Relationship Id="rId38" Type="http://schemas.openxmlformats.org/officeDocument/2006/relationships/footer" Target="footer19.xml" /><Relationship Id="rId39" Type="http://schemas.openxmlformats.org/officeDocument/2006/relationships/footer" Target="footer20.xml" /><Relationship Id="rId40" Type="http://schemas.openxmlformats.org/officeDocument/2006/relationships/footer" Target="footer21.xml" /><Relationship Id="rId41" Type="http://schemas.openxmlformats.org/officeDocument/2006/relationships/footer" Target="footer22.xml" /><Relationship Id="rId42" Type="http://schemas.openxmlformats.org/officeDocument/2006/relationships/footer" Target="footer23.xml" /><Relationship Id="rId43" Type="http://schemas.openxmlformats.org/officeDocument/2006/relationships/customXml" Target="../customXml/item1.xml" /><Relationship Id="rId44"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er15.xml.rels><?xml version="1.0" encoding="UTF-8" standalone="yes"?><Relationships xmlns="http://schemas.openxmlformats.org/package/2006/relationships"></Relationships>
</file>

<file path=word/_rels/footer16.xml.rels><?xml version="1.0" encoding="UTF-8" standalone="yes"?><Relationships xmlns="http://schemas.openxmlformats.org/package/2006/relationships"></Relationships>
</file>

<file path=word/_rels/footer17.xml.rels><?xml version="1.0" encoding="UTF-8" standalone="yes"?><Relationships xmlns="http://schemas.openxmlformats.org/package/2006/relationships"></Relationships>
</file>

<file path=word/_rels/footer18.xml.rels><?xml version="1.0" encoding="UTF-8" standalone="yes"?><Relationships xmlns="http://schemas.openxmlformats.org/package/2006/relationships"></Relationships>
</file>

<file path=word/_rels/footer19.xml.rels><?xml version="1.0" encoding="UTF-8" standalone="yes"?><Relationships xmlns="http://schemas.openxmlformats.org/package/2006/relationships"></Relationships>
</file>

<file path=word/_rels/footer20.xml.rels><?xml version="1.0" encoding="UTF-8" standalone="yes"?><Relationships xmlns="http://schemas.openxmlformats.org/package/2006/relationships"></Relationships>
</file>

<file path=word/_rels/footer21.xml.rels><?xml version="1.0" encoding="UTF-8" standalone="yes"?><Relationships xmlns="http://schemas.openxmlformats.org/package/2006/relationships"></Relationships>
</file>

<file path=word/_rels/footer22.xml.rels><?xml version="1.0" encoding="UTF-8" standalone="yes"?><Relationships xmlns="http://schemas.openxmlformats.org/package/2006/relationships"></Relationships>
</file>

<file path=word/_rels/footer2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_rels/header9.xml.rels><?xml version="1.0" encoding="UTF-8" standalone="yes"?><Relationships xmlns="http://schemas.openxmlformats.org/package/2006/relationships"></Relationships>
</file>

<file path=word/_rels/header10.xml.rels><?xml version="1.0" encoding="UTF-8" standalone="yes"?><Relationships xmlns="http://schemas.openxmlformats.org/package/2006/relationships"></Relationships>
</file>

<file path=word/_rels/header1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郭云</cp:lastModifiedBy>
  <cp:revision>11</cp:revision>
  <dcterms:created xsi:type="dcterms:W3CDTF">2023-09-28T01:46:00Z</dcterms:created>
  <dcterms:modified xsi:type="dcterms:W3CDTF">2026-08-17T08:35:33Z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CB67591ECA1A49D49600965D8F3EC792_13</vt:lpwstr>
  </property>
  <property fmtid="{D5CDD505-2E9C-101B-9397-08002B2CF9AE}" pid="4" name="KSOTemplateDocerSaveRecord">
    <vt:lpwstr>eyJoZGlkIjoiMmU0ZDk4NmQxYjVmZWQxYzk4MjA3OThmMjdhYjM1MTIiLCJ1c2VySWQiOiIyNTQ2Mjc5MjQifQ==</vt:lpwstr>
  </property>
</Properties>
</file>