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CAFD0">
      <w:pPr>
        <w:spacing w:line="360" w:lineRule="auto"/>
        <w:ind w:left="570" w:hanging="570"/>
        <w:jc w:val="center"/>
        <w:rPr>
          <w:rFonts w:ascii="宋体" w:hAnsi="宋体" w:cs="宋体"/>
          <w:color w:val="auto"/>
          <w:sz w:val="60"/>
          <w:szCs w:val="60"/>
          <w:highlight w:val="none"/>
        </w:rPr>
      </w:pPr>
    </w:p>
    <w:p w14:paraId="29DB2AA4">
      <w:pPr>
        <w:spacing w:line="360" w:lineRule="auto"/>
        <w:ind w:left="570" w:hanging="570"/>
        <w:jc w:val="center"/>
        <w:rPr>
          <w:rFonts w:ascii="宋体" w:hAnsi="宋体" w:cs="宋体"/>
          <w:color w:val="auto"/>
          <w:sz w:val="60"/>
          <w:szCs w:val="60"/>
          <w:highlight w:val="none"/>
        </w:rPr>
      </w:pPr>
    </w:p>
    <w:p w14:paraId="680CEB75">
      <w:pPr>
        <w:spacing w:line="360" w:lineRule="auto"/>
        <w:ind w:left="570" w:hanging="570"/>
        <w:jc w:val="center"/>
        <w:rPr>
          <w:rFonts w:ascii="宋体" w:hAnsi="宋体" w:cs="宋体"/>
          <w:color w:val="auto"/>
          <w:sz w:val="60"/>
          <w:szCs w:val="60"/>
          <w:highlight w:val="none"/>
        </w:rPr>
      </w:pPr>
    </w:p>
    <w:p w14:paraId="51BB8381">
      <w:pPr>
        <w:spacing w:after="312" w:line="720" w:lineRule="auto"/>
        <w:jc w:val="center"/>
        <w:rPr>
          <w:rFonts w:ascii="宋体" w:hAnsi="宋体" w:cs="宋体"/>
          <w:b/>
          <w:color w:val="auto"/>
          <w:sz w:val="60"/>
          <w:szCs w:val="60"/>
          <w:highlight w:val="none"/>
        </w:rPr>
      </w:pPr>
      <w:r>
        <w:rPr>
          <w:rFonts w:hint="eastAsia" w:ascii="宋体" w:hAnsi="宋体" w:cs="宋体"/>
          <w:b/>
          <w:color w:val="auto"/>
          <w:spacing w:val="114"/>
          <w:kern w:val="0"/>
          <w:sz w:val="60"/>
          <w:szCs w:val="60"/>
          <w:highlight w:val="none"/>
          <w:fitText w:val="7224" w:id="-959745024"/>
        </w:rPr>
        <w:t>常州市政府采购项</w:t>
      </w:r>
      <w:r>
        <w:rPr>
          <w:rFonts w:hint="eastAsia" w:ascii="宋体" w:hAnsi="宋体" w:cs="宋体"/>
          <w:b/>
          <w:color w:val="auto"/>
          <w:spacing w:val="0"/>
          <w:kern w:val="0"/>
          <w:sz w:val="60"/>
          <w:szCs w:val="60"/>
          <w:highlight w:val="none"/>
          <w:fitText w:val="7224" w:id="-959745024"/>
        </w:rPr>
        <w:t>目</w:t>
      </w:r>
    </w:p>
    <w:p w14:paraId="290F439A">
      <w:pPr>
        <w:spacing w:after="312" w:line="720" w:lineRule="auto"/>
        <w:ind w:left="1028" w:hanging="1028"/>
        <w:jc w:val="center"/>
        <w:rPr>
          <w:rFonts w:ascii="宋体" w:hAnsi="宋体" w:cs="宋体"/>
          <w:b/>
          <w:color w:val="auto"/>
          <w:sz w:val="60"/>
          <w:szCs w:val="60"/>
          <w:highlight w:val="none"/>
        </w:rPr>
      </w:pPr>
      <w:r>
        <w:rPr>
          <w:rFonts w:hint="eastAsia" w:ascii="宋体" w:hAnsi="宋体" w:cs="宋体"/>
          <w:b/>
          <w:color w:val="auto"/>
          <w:spacing w:val="242"/>
          <w:kern w:val="0"/>
          <w:sz w:val="60"/>
          <w:szCs w:val="60"/>
          <w:highlight w:val="none"/>
          <w:fitText w:val="6020" w:id="-959745023"/>
        </w:rPr>
        <w:t>公开招标文</w:t>
      </w:r>
      <w:r>
        <w:rPr>
          <w:rFonts w:hint="eastAsia" w:ascii="宋体" w:hAnsi="宋体" w:cs="宋体"/>
          <w:b/>
          <w:color w:val="auto"/>
          <w:spacing w:val="0"/>
          <w:kern w:val="0"/>
          <w:sz w:val="60"/>
          <w:szCs w:val="60"/>
          <w:highlight w:val="none"/>
          <w:fitText w:val="6020" w:id="-959745023"/>
        </w:rPr>
        <w:t>件</w:t>
      </w:r>
    </w:p>
    <w:p w14:paraId="0CB3B25C">
      <w:pPr>
        <w:spacing w:line="360" w:lineRule="auto"/>
        <w:ind w:left="570" w:hanging="570"/>
        <w:jc w:val="center"/>
        <w:rPr>
          <w:rFonts w:ascii="宋体" w:hAnsi="宋体" w:cs="宋体"/>
          <w:color w:val="auto"/>
          <w:sz w:val="60"/>
          <w:szCs w:val="60"/>
          <w:highlight w:val="none"/>
        </w:rPr>
      </w:pPr>
    </w:p>
    <w:p w14:paraId="573BF8C6">
      <w:pPr>
        <w:tabs>
          <w:tab w:val="left" w:pos="5609"/>
        </w:tabs>
        <w:spacing w:line="360" w:lineRule="auto"/>
        <w:jc w:val="left"/>
        <w:rPr>
          <w:rFonts w:ascii="宋体" w:hAnsi="宋体" w:cs="宋体"/>
          <w:bCs/>
          <w:color w:val="auto"/>
          <w:sz w:val="30"/>
          <w:szCs w:val="30"/>
          <w:highlight w:val="none"/>
        </w:rPr>
      </w:pPr>
    </w:p>
    <w:p w14:paraId="79561489">
      <w:pPr>
        <w:tabs>
          <w:tab w:val="left" w:pos="5609"/>
        </w:tabs>
        <w:spacing w:line="360" w:lineRule="auto"/>
        <w:jc w:val="left"/>
        <w:rPr>
          <w:rFonts w:ascii="宋体" w:hAnsi="宋体" w:cs="宋体"/>
          <w:bCs/>
          <w:color w:val="auto"/>
          <w:sz w:val="30"/>
          <w:szCs w:val="30"/>
          <w:highlight w:val="none"/>
        </w:rPr>
      </w:pPr>
      <w:r>
        <w:rPr>
          <w:rFonts w:hint="eastAsia" w:ascii="宋体" w:hAnsi="宋体" w:cs="宋体"/>
          <w:bCs/>
          <w:color w:val="auto"/>
          <w:sz w:val="30"/>
          <w:szCs w:val="30"/>
          <w:highlight w:val="none"/>
        </w:rPr>
        <w:t>项目名称：2026国际新能源博览会总体策划及会展会务服务项目</w:t>
      </w:r>
    </w:p>
    <w:p w14:paraId="4AD93FD5">
      <w:pPr>
        <w:tabs>
          <w:tab w:val="left" w:pos="5609"/>
        </w:tabs>
        <w:spacing w:line="360" w:lineRule="auto"/>
        <w:ind w:left="1500" w:hanging="1500" w:hangingChars="500"/>
        <w:jc w:val="left"/>
        <w:rPr>
          <w:rFonts w:hint="eastAsia" w:ascii="宋体" w:hAnsi="宋体" w:eastAsia="宋体" w:cs="宋体"/>
          <w:bCs/>
          <w:color w:val="auto"/>
          <w:highlight w:val="none"/>
          <w:lang w:eastAsia="zh-CN"/>
        </w:rPr>
      </w:pPr>
      <w:r>
        <w:rPr>
          <w:rFonts w:hint="eastAsia" w:ascii="宋体" w:hAnsi="宋体" w:cs="宋体"/>
          <w:bCs/>
          <w:color w:val="auto"/>
          <w:sz w:val="30"/>
          <w:szCs w:val="30"/>
          <w:highlight w:val="none"/>
        </w:rPr>
        <w:t>项目编号：</w:t>
      </w:r>
      <w:r>
        <w:rPr>
          <w:rFonts w:hint="eastAsia" w:ascii="宋体" w:hAnsi="宋体" w:cs="宋体"/>
          <w:bCs/>
          <w:color w:val="auto"/>
          <w:sz w:val="30"/>
          <w:szCs w:val="30"/>
          <w:highlight w:val="none"/>
          <w:lang w:eastAsia="zh-CN"/>
        </w:rPr>
        <w:t>JSZC-320400-CZJC-G2026-0053</w:t>
      </w:r>
    </w:p>
    <w:p w14:paraId="3FE9609E">
      <w:pPr>
        <w:tabs>
          <w:tab w:val="left" w:pos="5609"/>
        </w:tabs>
        <w:spacing w:line="360" w:lineRule="auto"/>
        <w:ind w:left="285" w:hanging="285"/>
        <w:jc w:val="left"/>
        <w:rPr>
          <w:rFonts w:ascii="宋体" w:hAnsi="宋体" w:cs="宋体"/>
          <w:bCs/>
          <w:color w:val="auto"/>
          <w:sz w:val="30"/>
          <w:szCs w:val="30"/>
          <w:highlight w:val="none"/>
        </w:rPr>
      </w:pPr>
      <w:r>
        <w:rPr>
          <w:rFonts w:hint="eastAsia" w:ascii="宋体" w:hAnsi="宋体" w:cs="宋体"/>
          <w:bCs/>
          <w:color w:val="auto"/>
          <w:sz w:val="30"/>
          <w:szCs w:val="30"/>
          <w:highlight w:val="none"/>
        </w:rPr>
        <w:t>采 购 人：常州市工业和信息化局</w:t>
      </w:r>
    </w:p>
    <w:p w14:paraId="5F82FFF9">
      <w:pPr>
        <w:tabs>
          <w:tab w:val="left" w:pos="3240"/>
          <w:tab w:val="left" w:pos="3420"/>
        </w:tabs>
        <w:spacing w:line="360" w:lineRule="auto"/>
        <w:ind w:left="285" w:hanging="285"/>
        <w:jc w:val="left"/>
        <w:rPr>
          <w:rFonts w:ascii="宋体" w:hAnsi="宋体" w:cs="宋体"/>
          <w:bCs/>
          <w:color w:val="auto"/>
          <w:sz w:val="30"/>
          <w:szCs w:val="30"/>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cs="宋体"/>
          <w:bCs/>
          <w:color w:val="auto"/>
          <w:sz w:val="30"/>
          <w:szCs w:val="30"/>
          <w:highlight w:val="none"/>
        </w:rPr>
        <w:t>采购代理机构：</w:t>
      </w:r>
      <w:r>
        <w:rPr>
          <w:rStyle w:val="46"/>
          <w:rFonts w:hint="eastAsia" w:ascii="宋体" w:hAnsi="宋体" w:cs="宋体"/>
          <w:color w:val="auto"/>
          <w:sz w:val="30"/>
          <w:szCs w:val="30"/>
          <w:highlight w:val="none"/>
        </w:rPr>
        <w:t>常州金诚招投标有限公司</w:t>
      </w:r>
    </w:p>
    <w:p w14:paraId="79863906">
      <w:pPr>
        <w:widowControl/>
        <w:ind w:left="343" w:hanging="343"/>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目录</w:t>
      </w:r>
    </w:p>
    <w:p w14:paraId="7FCD2251">
      <w:pPr>
        <w:pStyle w:val="15"/>
        <w:tabs>
          <w:tab w:val="right" w:leader="dot" w:pos="8306"/>
        </w:tabs>
        <w:rPr>
          <w:color w:val="auto"/>
          <w:highlight w:val="none"/>
        </w:rPr>
      </w:pPr>
      <w:r>
        <w:rPr>
          <w:rFonts w:hint="eastAsia"/>
          <w:bCs/>
          <w:color w:val="auto"/>
          <w:sz w:val="36"/>
          <w:szCs w:val="36"/>
          <w:highlight w:val="none"/>
        </w:rPr>
        <w:fldChar w:fldCharType="begin"/>
      </w:r>
      <w:r>
        <w:rPr>
          <w:rFonts w:hint="eastAsia"/>
          <w:bCs/>
          <w:color w:val="auto"/>
          <w:sz w:val="36"/>
          <w:szCs w:val="36"/>
          <w:highlight w:val="none"/>
        </w:rPr>
        <w:instrText xml:space="preserve"> TOC \o "1-1" \h \z \u </w:instrText>
      </w:r>
      <w:r>
        <w:rPr>
          <w:rFonts w:hint="eastAsia"/>
          <w:bCs/>
          <w:color w:val="auto"/>
          <w:sz w:val="36"/>
          <w:szCs w:val="36"/>
          <w:highlight w:val="none"/>
        </w:rPr>
        <w:fldChar w:fldCharType="separate"/>
      </w:r>
      <w:r>
        <w:rPr>
          <w:color w:val="auto"/>
          <w:highlight w:val="none"/>
        </w:rPr>
        <w:fldChar w:fldCharType="begin"/>
      </w:r>
      <w:r>
        <w:rPr>
          <w:color w:val="auto"/>
          <w:highlight w:val="none"/>
        </w:rPr>
        <w:instrText xml:space="preserve"> HYPERLINK \l "_Toc11621" </w:instrText>
      </w:r>
      <w:r>
        <w:rPr>
          <w:color w:val="auto"/>
          <w:highlight w:val="none"/>
        </w:rPr>
        <w:fldChar w:fldCharType="separate"/>
      </w:r>
      <w:r>
        <w:rPr>
          <w:rFonts w:hint="eastAsia"/>
          <w:color w:val="auto"/>
          <w:highlight w:val="none"/>
        </w:rPr>
        <w:t>第一章 投标邀请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_Toc11621 \h </w:instrText>
      </w:r>
      <w:r>
        <w:rPr>
          <w:rFonts w:hint="eastAsia"/>
          <w:color w:val="auto"/>
          <w:highlight w:val="none"/>
        </w:rPr>
        <w:fldChar w:fldCharType="separate"/>
      </w:r>
      <w:r>
        <w:rPr>
          <w:rFonts w:hint="eastAsia"/>
          <w:color w:val="auto"/>
          <w:highlight w:val="none"/>
        </w:rPr>
        <w:t>1</w:t>
      </w:r>
      <w:r>
        <w:rPr>
          <w:rFonts w:hint="eastAsia"/>
          <w:color w:val="auto"/>
          <w:highlight w:val="none"/>
        </w:rPr>
        <w:fldChar w:fldCharType="end"/>
      </w:r>
      <w:r>
        <w:rPr>
          <w:rFonts w:hint="eastAsia"/>
          <w:color w:val="auto"/>
          <w:highlight w:val="none"/>
        </w:rPr>
        <w:fldChar w:fldCharType="end"/>
      </w:r>
    </w:p>
    <w:p w14:paraId="48D1269E">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"_Toc25633" </w:instrText>
      </w:r>
      <w:r>
        <w:rPr>
          <w:color w:val="auto"/>
          <w:highlight w:val="none"/>
        </w:rPr>
        <w:fldChar w:fldCharType="separate"/>
      </w:r>
      <w:r>
        <w:rPr>
          <w:rFonts w:hint="eastAsia"/>
          <w:color w:val="auto"/>
          <w:highlight w:val="none"/>
        </w:rPr>
        <w:t>第二章 投标人须知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_Toc25633 \h </w:instrText>
      </w:r>
      <w:r>
        <w:rPr>
          <w:rFonts w:hint="eastAsia"/>
          <w:color w:val="auto"/>
          <w:highlight w:val="none"/>
        </w:rPr>
        <w:fldChar w:fldCharType="separate"/>
      </w:r>
      <w:r>
        <w:rPr>
          <w:rFonts w:hint="eastAsia"/>
          <w:color w:val="auto"/>
          <w:highlight w:val="none"/>
        </w:rPr>
        <w:t>4</w:t>
      </w:r>
      <w:r>
        <w:rPr>
          <w:rFonts w:hint="eastAsia"/>
          <w:color w:val="auto"/>
          <w:highlight w:val="none"/>
        </w:rPr>
        <w:fldChar w:fldCharType="end"/>
      </w:r>
      <w:r>
        <w:rPr>
          <w:rFonts w:hint="eastAsia"/>
          <w:color w:val="auto"/>
          <w:highlight w:val="none"/>
        </w:rPr>
        <w:fldChar w:fldCharType="end"/>
      </w:r>
    </w:p>
    <w:p w14:paraId="72F45971">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"_Toc22630" </w:instrText>
      </w:r>
      <w:r>
        <w:rPr>
          <w:color w:val="auto"/>
          <w:highlight w:val="none"/>
        </w:rPr>
        <w:fldChar w:fldCharType="separate"/>
      </w:r>
      <w:r>
        <w:rPr>
          <w:rFonts w:hint="eastAsia"/>
          <w:color w:val="auto"/>
          <w:highlight w:val="none"/>
        </w:rPr>
        <w:t>第三章 资格审查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_Toc22630 \h </w:instrText>
      </w:r>
      <w:r>
        <w:rPr>
          <w:rFonts w:hint="eastAsia"/>
          <w:color w:val="auto"/>
          <w:highlight w:val="none"/>
        </w:rPr>
        <w:fldChar w:fldCharType="separate"/>
      </w:r>
      <w:r>
        <w:rPr>
          <w:rFonts w:hint="eastAsia"/>
          <w:color w:val="auto"/>
          <w:highlight w:val="none"/>
        </w:rPr>
        <w:t>22</w:t>
      </w:r>
      <w:r>
        <w:rPr>
          <w:rFonts w:hint="eastAsia"/>
          <w:color w:val="auto"/>
          <w:highlight w:val="none"/>
        </w:rPr>
        <w:fldChar w:fldCharType="end"/>
      </w:r>
      <w:r>
        <w:rPr>
          <w:rFonts w:hint="eastAsia"/>
          <w:color w:val="auto"/>
          <w:highlight w:val="none"/>
        </w:rPr>
        <w:fldChar w:fldCharType="end"/>
      </w:r>
    </w:p>
    <w:p w14:paraId="74D3ED0C">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"_Toc12701" </w:instrText>
      </w:r>
      <w:r>
        <w:rPr>
          <w:color w:val="auto"/>
          <w:highlight w:val="none"/>
        </w:rPr>
        <w:fldChar w:fldCharType="separate"/>
      </w:r>
      <w:r>
        <w:rPr>
          <w:rFonts w:hint="eastAsia"/>
          <w:color w:val="auto"/>
          <w:highlight w:val="none"/>
        </w:rPr>
        <w:t>第四章 评标程序、评标方法和评标标准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_Toc12701 \h </w:instrText>
      </w:r>
      <w:r>
        <w:rPr>
          <w:rFonts w:hint="eastAsia"/>
          <w:color w:val="auto"/>
          <w:highlight w:val="none"/>
        </w:rPr>
        <w:fldChar w:fldCharType="separate"/>
      </w:r>
      <w:r>
        <w:rPr>
          <w:rFonts w:hint="eastAsia"/>
          <w:color w:val="auto"/>
          <w:highlight w:val="none"/>
        </w:rPr>
        <w:t>23</w:t>
      </w:r>
      <w:r>
        <w:rPr>
          <w:rFonts w:hint="eastAsia"/>
          <w:color w:val="auto"/>
          <w:highlight w:val="none"/>
        </w:rPr>
        <w:fldChar w:fldCharType="end"/>
      </w:r>
      <w:r>
        <w:rPr>
          <w:rFonts w:hint="eastAsia"/>
          <w:color w:val="auto"/>
          <w:highlight w:val="none"/>
        </w:rPr>
        <w:fldChar w:fldCharType="end"/>
      </w:r>
    </w:p>
    <w:p w14:paraId="501E5F08">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"_Toc17817" </w:instrText>
      </w:r>
      <w:r>
        <w:rPr>
          <w:color w:val="auto"/>
          <w:highlight w:val="none"/>
        </w:rPr>
        <w:fldChar w:fldCharType="separate"/>
      </w:r>
      <w:r>
        <w:rPr>
          <w:rFonts w:hint="eastAsia"/>
          <w:color w:val="auto"/>
          <w:highlight w:val="none"/>
        </w:rPr>
        <w:t>第五章 采购需求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_Toc17817 \h </w:instrText>
      </w:r>
      <w:r>
        <w:rPr>
          <w:rFonts w:hint="eastAsia"/>
          <w:color w:val="auto"/>
          <w:highlight w:val="none"/>
        </w:rPr>
        <w:fldChar w:fldCharType="separate"/>
      </w:r>
      <w:r>
        <w:rPr>
          <w:rFonts w:hint="eastAsia"/>
          <w:color w:val="auto"/>
          <w:highlight w:val="none"/>
        </w:rPr>
        <w:t>36</w:t>
      </w:r>
      <w:r>
        <w:rPr>
          <w:rFonts w:hint="eastAsia"/>
          <w:color w:val="auto"/>
          <w:highlight w:val="none"/>
        </w:rPr>
        <w:fldChar w:fldCharType="end"/>
      </w:r>
      <w:r>
        <w:rPr>
          <w:rFonts w:hint="eastAsia"/>
          <w:color w:val="auto"/>
          <w:highlight w:val="none"/>
        </w:rPr>
        <w:fldChar w:fldCharType="end"/>
      </w:r>
    </w:p>
    <w:p w14:paraId="6098DE5A">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"_Toc9646" </w:instrText>
      </w:r>
      <w:r>
        <w:rPr>
          <w:color w:val="auto"/>
          <w:highlight w:val="none"/>
        </w:rPr>
        <w:fldChar w:fldCharType="separate"/>
      </w:r>
      <w:r>
        <w:rPr>
          <w:rFonts w:hint="eastAsia"/>
          <w:color w:val="auto"/>
          <w:highlight w:val="none"/>
        </w:rPr>
        <w:t>第六章 拟签订的合同文本</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_Toc9646 \h </w:instrText>
      </w:r>
      <w:r>
        <w:rPr>
          <w:rFonts w:hint="eastAsia"/>
          <w:color w:val="auto"/>
          <w:highlight w:val="none"/>
        </w:rPr>
        <w:fldChar w:fldCharType="separate"/>
      </w:r>
      <w:r>
        <w:rPr>
          <w:rFonts w:hint="eastAsia"/>
          <w:color w:val="auto"/>
          <w:highlight w:val="none"/>
        </w:rPr>
        <w:t>42</w:t>
      </w:r>
      <w:r>
        <w:rPr>
          <w:rFonts w:hint="eastAsia"/>
          <w:color w:val="auto"/>
          <w:highlight w:val="none"/>
        </w:rPr>
        <w:fldChar w:fldCharType="end"/>
      </w:r>
      <w:r>
        <w:rPr>
          <w:rFonts w:hint="eastAsia"/>
          <w:color w:val="auto"/>
          <w:highlight w:val="none"/>
        </w:rPr>
        <w:fldChar w:fldCharType="end"/>
      </w:r>
    </w:p>
    <w:p w14:paraId="194D012D">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"_Toc130" </w:instrText>
      </w:r>
      <w:r>
        <w:rPr>
          <w:color w:val="auto"/>
          <w:highlight w:val="none"/>
        </w:rPr>
        <w:fldChar w:fldCharType="separate"/>
      </w:r>
      <w:r>
        <w:rPr>
          <w:rFonts w:hint="eastAsia"/>
          <w:color w:val="auto"/>
          <w:highlight w:val="none"/>
        </w:rPr>
        <w:t>第七章 投标文件格式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_Toc130 \h </w:instrText>
      </w:r>
      <w:r>
        <w:rPr>
          <w:rFonts w:hint="eastAsia"/>
          <w:color w:val="auto"/>
          <w:highlight w:val="none"/>
        </w:rPr>
        <w:fldChar w:fldCharType="separate"/>
      </w:r>
      <w:r>
        <w:rPr>
          <w:rFonts w:hint="eastAsia"/>
          <w:color w:val="auto"/>
          <w:highlight w:val="none"/>
        </w:rPr>
        <w:t>46</w:t>
      </w:r>
      <w:r>
        <w:rPr>
          <w:rFonts w:hint="eastAsia"/>
          <w:color w:val="auto"/>
          <w:highlight w:val="none"/>
        </w:rPr>
        <w:fldChar w:fldCharType="end"/>
      </w:r>
      <w:r>
        <w:rPr>
          <w:rFonts w:hint="eastAsia"/>
          <w:color w:val="auto"/>
          <w:highlight w:val="none"/>
        </w:rPr>
        <w:fldChar w:fldCharType="end"/>
      </w:r>
    </w:p>
    <w:p w14:paraId="58D5FAA9">
      <w:pPr>
        <w:widowControl/>
        <w:ind w:left="199"/>
        <w:rPr>
          <w:rFonts w:ascii="宋体" w:hAnsi="宋体" w:cs="宋体"/>
          <w:bCs/>
          <w:color w:val="auto"/>
          <w:sz w:val="36"/>
          <w:szCs w:val="36"/>
          <w:highlight w:val="none"/>
        </w:rPr>
        <w:sectPr>
          <w:footerReference r:id="rId5" w:type="default"/>
          <w:pgSz w:w="11906" w:h="16838"/>
          <w:pgMar w:top="1440" w:right="1800" w:bottom="1440" w:left="1800" w:header="851" w:footer="992" w:gutter="0"/>
          <w:cols w:space="720" w:num="1"/>
          <w:docGrid w:type="lines" w:linePitch="312" w:charSpace="0"/>
        </w:sectPr>
      </w:pPr>
      <w:r>
        <w:rPr>
          <w:rFonts w:hint="eastAsia" w:ascii="宋体" w:hAnsi="宋体" w:cs="宋体"/>
          <w:bCs/>
          <w:color w:val="auto"/>
          <w:szCs w:val="36"/>
          <w:highlight w:val="none"/>
        </w:rPr>
        <w:fldChar w:fldCharType="end"/>
      </w:r>
      <w:bookmarkStart w:id="0" w:name="_Toc4851"/>
      <w:bookmarkStart w:id="1" w:name="_Toc25964"/>
      <w:bookmarkStart w:id="2" w:name="_Toc11621"/>
    </w:p>
    <w:p w14:paraId="1810EEC3">
      <w:pPr>
        <w:pStyle w:val="2"/>
        <w:bidi w:val="0"/>
        <w:rPr>
          <w:highlight w:val="none"/>
        </w:rPr>
      </w:pPr>
      <w:r>
        <w:rPr>
          <w:rFonts w:hint="eastAsia"/>
          <w:highlight w:val="none"/>
        </w:rPr>
        <w:t>第一章 投标邀请</w:t>
      </w:r>
      <w:bookmarkEnd w:id="0"/>
      <w:bookmarkEnd w:id="1"/>
      <w:bookmarkEnd w:id="2"/>
    </w:p>
    <w:tbl>
      <w:tblPr>
        <w:tblStyle w:val="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1F9CF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2" w:type="dxa"/>
            <w:vAlign w:val="center"/>
          </w:tcPr>
          <w:p w14:paraId="290C55D0">
            <w:pPr>
              <w:spacing w:line="360" w:lineRule="auto"/>
              <w:ind w:left="232" w:hanging="232"/>
              <w:rPr>
                <w:rStyle w:val="46"/>
                <w:rFonts w:ascii="宋体" w:hAnsi="宋体" w:cs="宋体"/>
                <w:bCs/>
                <w:color w:val="auto"/>
                <w:spacing w:val="2"/>
                <w:kern w:val="0"/>
                <w:sz w:val="24"/>
                <w:szCs w:val="24"/>
                <w:highlight w:val="none"/>
              </w:rPr>
            </w:pPr>
            <w:r>
              <w:rPr>
                <w:rStyle w:val="46"/>
                <w:rFonts w:hint="eastAsia" w:ascii="宋体" w:hAnsi="宋体" w:cs="宋体"/>
                <w:bCs/>
                <w:color w:val="auto"/>
                <w:spacing w:val="2"/>
                <w:kern w:val="0"/>
                <w:sz w:val="24"/>
                <w:szCs w:val="24"/>
                <w:highlight w:val="none"/>
              </w:rPr>
              <w:t>项目概况</w:t>
            </w:r>
          </w:p>
          <w:p w14:paraId="78EB95BA">
            <w:pPr>
              <w:spacing w:line="360" w:lineRule="auto"/>
              <w:ind w:firstLine="480" w:firstLineChars="200"/>
              <w:rPr>
                <w:rStyle w:val="46"/>
                <w:rFonts w:ascii="宋体" w:hAnsi="宋体" w:cs="宋体"/>
                <w:color w:val="auto"/>
                <w:kern w:val="0"/>
                <w:sz w:val="20"/>
                <w:szCs w:val="20"/>
                <w:highlight w:val="none"/>
              </w:rPr>
            </w:pPr>
            <w:r>
              <w:rPr>
                <w:rFonts w:hint="eastAsia" w:ascii="宋体" w:hAnsi="宋体" w:cs="宋体"/>
                <w:color w:val="auto"/>
                <w:kern w:val="0"/>
                <w:sz w:val="24"/>
                <w:szCs w:val="24"/>
                <w:highlight w:val="none"/>
              </w:rPr>
              <w:t>2026国际新能源博览会总体策划及会展会务服务项目的潜在投标人应在“苏采云”系统获取招标文件，并于2026年</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17</w:t>
            </w:r>
            <w:r>
              <w:rPr>
                <w:rFonts w:hint="eastAsia" w:ascii="宋体" w:hAnsi="宋体" w:cs="宋体"/>
                <w:color w:val="auto"/>
                <w:kern w:val="0"/>
                <w:sz w:val="24"/>
                <w:szCs w:val="24"/>
                <w:highlight w:val="none"/>
              </w:rPr>
              <w:t>日09点00分（北京时间）前提交投标文件。</w:t>
            </w:r>
          </w:p>
        </w:tc>
      </w:tr>
    </w:tbl>
    <w:p w14:paraId="55A4F2D2">
      <w:pPr>
        <w:spacing w:line="360" w:lineRule="auto"/>
        <w:ind w:left="229" w:hanging="229"/>
        <w:rPr>
          <w:rFonts w:ascii="宋体" w:hAnsi="宋体" w:cs="宋体"/>
          <w:b/>
          <w:color w:val="auto"/>
          <w:sz w:val="24"/>
          <w:szCs w:val="24"/>
          <w:highlight w:val="none"/>
        </w:rPr>
      </w:pPr>
      <w:r>
        <w:rPr>
          <w:rFonts w:hint="eastAsia" w:ascii="宋体" w:hAnsi="宋体" w:cs="宋体"/>
          <w:b/>
          <w:color w:val="auto"/>
          <w:sz w:val="24"/>
          <w:szCs w:val="24"/>
          <w:highlight w:val="none"/>
        </w:rPr>
        <w:t>一、项目基本情况</w:t>
      </w:r>
    </w:p>
    <w:p w14:paraId="02B6DCC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JSZC-320400-CZJC-G2026-0053</w:t>
      </w:r>
    </w:p>
    <w:p w14:paraId="45AF8FED">
      <w:pPr>
        <w:spacing w:line="360" w:lineRule="auto"/>
        <w:ind w:firstLine="480" w:firstLineChars="200"/>
        <w:rPr>
          <w:rStyle w:val="46"/>
          <w:rFonts w:ascii="宋体" w:hAnsi="宋体" w:cs="宋体"/>
          <w:bCs/>
          <w:color w:val="auto"/>
          <w:highlight w:val="none"/>
        </w:rPr>
      </w:pPr>
      <w:r>
        <w:rPr>
          <w:rFonts w:hint="eastAsia" w:ascii="宋体" w:hAnsi="宋体" w:cs="宋体"/>
          <w:color w:val="auto"/>
          <w:sz w:val="24"/>
          <w:szCs w:val="24"/>
          <w:highlight w:val="none"/>
        </w:rPr>
        <w:t>2.项目名称：2026国际新能源博览会总体策划及会展会务服务项目</w:t>
      </w:r>
    </w:p>
    <w:p w14:paraId="5136019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3.采购方式：公开招标</w:t>
      </w:r>
    </w:p>
    <w:p w14:paraId="0597BC9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4.预算金额：430万元</w:t>
      </w:r>
    </w:p>
    <w:p w14:paraId="28D7E62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5.最高限价：430万元</w:t>
      </w:r>
    </w:p>
    <w:p w14:paraId="75B57C13">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6.采购需求：</w:t>
      </w:r>
      <w:bookmarkStart w:id="3" w:name="OLE_LINK2"/>
      <w:r>
        <w:rPr>
          <w:rFonts w:hint="eastAsia" w:ascii="宋体" w:hAnsi="宋体" w:cs="宋体"/>
          <w:color w:val="auto"/>
          <w:sz w:val="24"/>
          <w:szCs w:val="24"/>
          <w:highlight w:val="none"/>
        </w:rPr>
        <w:t>本项目为2026国际新能源博览会总体策划及会展会务服务项目，包含博览会总体策划、展览展示、开幕式及活动组织、新品首发首秀、嘉宾及专业观众组织、宣传传播、会务服务和现场执行、撤展恢复、成果汇总及档案验收等工作。</w:t>
      </w:r>
      <w:r>
        <w:rPr>
          <w:rStyle w:val="46"/>
          <w:rFonts w:hint="eastAsia" w:ascii="宋体" w:hAnsi="宋体" w:cs="宋体"/>
          <w:color w:val="auto"/>
          <w:sz w:val="24"/>
          <w:highlight w:val="none"/>
        </w:rPr>
        <w:t>具</w:t>
      </w:r>
      <w:r>
        <w:rPr>
          <w:rFonts w:hint="eastAsia" w:ascii="宋体" w:hAnsi="宋体" w:cs="宋体"/>
          <w:color w:val="auto"/>
          <w:sz w:val="24"/>
          <w:highlight w:val="none"/>
        </w:rPr>
        <w:t>体详见招标文件。</w:t>
      </w:r>
    </w:p>
    <w:bookmarkEnd w:id="3"/>
    <w:p w14:paraId="624B433A">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highlight w:val="none"/>
        </w:rPr>
        <w:t>7.合同</w:t>
      </w:r>
      <w:r>
        <w:rPr>
          <w:rFonts w:hint="eastAsia" w:ascii="宋体" w:hAnsi="宋体" w:cs="宋体"/>
          <w:color w:val="auto"/>
          <w:sz w:val="24"/>
          <w:szCs w:val="24"/>
          <w:highlight w:val="none"/>
        </w:rPr>
        <w:t>履行</w:t>
      </w:r>
      <w:r>
        <w:rPr>
          <w:rFonts w:hint="eastAsia" w:ascii="宋体" w:hAnsi="宋体" w:cs="宋体"/>
          <w:color w:val="auto"/>
          <w:sz w:val="24"/>
          <w:highlight w:val="none"/>
        </w:rPr>
        <w:t>期限：自合同签订之日起至展会撤展、结算审计、资料归档及项目验收全部完成之日止。</w:t>
      </w:r>
    </w:p>
    <w:p w14:paraId="5769DB7C">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w:t>
      </w:r>
      <w:r>
        <w:rPr>
          <w:rFonts w:ascii="宋体" w:hAnsi="宋体"/>
          <w:color w:val="auto"/>
          <w:sz w:val="24"/>
          <w:szCs w:val="24"/>
          <w:highlight w:val="none"/>
        </w:rPr>
        <w:t>本项目是否接受联合体：</w:t>
      </w:r>
      <w:r>
        <w:rPr>
          <w:rFonts w:hint="eastAsia" w:ascii="宋体" w:hAnsi="宋体"/>
          <w:color w:val="auto"/>
          <w:sz w:val="24"/>
          <w:szCs w:val="24"/>
          <w:highlight w:val="none"/>
        </w:rPr>
        <w:t>□</w:t>
      </w:r>
      <w:r>
        <w:rPr>
          <w:rFonts w:ascii="宋体" w:hAnsi="宋体"/>
          <w:color w:val="auto"/>
          <w:sz w:val="24"/>
          <w:szCs w:val="24"/>
          <w:highlight w:val="none"/>
        </w:rPr>
        <w:t>是</w:t>
      </w:r>
      <w:r>
        <w:rPr>
          <w:rFonts w:hint="eastAsia" w:ascii="宋体" w:hAnsi="宋体"/>
          <w:color w:val="auto"/>
          <w:sz w:val="24"/>
          <w:szCs w:val="24"/>
          <w:highlight w:val="none"/>
        </w:rPr>
        <w:t xml:space="preserve"> ■</w:t>
      </w:r>
      <w:r>
        <w:rPr>
          <w:rFonts w:ascii="宋体" w:hAnsi="宋体"/>
          <w:color w:val="auto"/>
          <w:sz w:val="24"/>
          <w:szCs w:val="24"/>
          <w:highlight w:val="none"/>
        </w:rPr>
        <w:t>否</w:t>
      </w:r>
      <w:r>
        <w:rPr>
          <w:rFonts w:hint="eastAsia" w:ascii="宋体" w:hAnsi="宋体"/>
          <w:color w:val="auto"/>
          <w:sz w:val="24"/>
          <w:szCs w:val="24"/>
          <w:highlight w:val="none"/>
        </w:rPr>
        <w:t>。</w:t>
      </w:r>
    </w:p>
    <w:p w14:paraId="05C6772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9.本项目是否接受进口产品响应：□是  ■否。</w:t>
      </w:r>
    </w:p>
    <w:p w14:paraId="0DF6CD50">
      <w:pPr>
        <w:spacing w:line="360" w:lineRule="auto"/>
        <w:ind w:left="229" w:hanging="229"/>
        <w:rPr>
          <w:rFonts w:ascii="宋体" w:hAnsi="宋体" w:cs="宋体"/>
          <w:b/>
          <w:color w:val="auto"/>
          <w:sz w:val="24"/>
          <w:szCs w:val="24"/>
          <w:highlight w:val="none"/>
        </w:rPr>
      </w:pPr>
      <w:r>
        <w:rPr>
          <w:rFonts w:hint="eastAsia" w:ascii="宋体" w:hAnsi="宋体" w:cs="宋体"/>
          <w:b/>
          <w:color w:val="auto"/>
          <w:sz w:val="24"/>
          <w:szCs w:val="24"/>
          <w:highlight w:val="none"/>
        </w:rPr>
        <w:t>二、申请人的资格要求（须同时满足）</w:t>
      </w:r>
    </w:p>
    <w:p w14:paraId="7EEBE58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1.满足《中华人民共和国政府采购法》第二十二条规定以及下列情形：</w:t>
      </w:r>
    </w:p>
    <w:p w14:paraId="5399BE2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1BCA676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33F0550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w:t>
      </w:r>
    </w:p>
    <w:p w14:paraId="4131CD4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 中小企业政策</w:t>
      </w:r>
    </w:p>
    <w:p w14:paraId="0E32CEC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■本项目不专门面向中小企业预留采购份额。</w:t>
      </w:r>
    </w:p>
    <w:p w14:paraId="21842116">
      <w:pPr>
        <w:spacing w:line="360" w:lineRule="auto"/>
        <w:ind w:firstLine="480" w:firstLineChars="200"/>
        <w:rPr>
          <w:rFonts w:ascii="宋体" w:hAnsi="宋体" w:cs="宋体"/>
          <w:color w:val="auto"/>
          <w:sz w:val="24"/>
          <w:szCs w:val="24"/>
          <w:highlight w:val="none"/>
        </w:rPr>
      </w:pPr>
      <w:bookmarkStart w:id="4" w:name="OLE_LINK3"/>
      <w:r>
        <w:rPr>
          <w:rFonts w:hint="eastAsia" w:ascii="宋体" w:hAnsi="宋体" w:cs="宋体"/>
          <w:color w:val="auto"/>
          <w:sz w:val="24"/>
          <w:szCs w:val="24"/>
          <w:highlight w:val="none"/>
        </w:rPr>
        <w:sym w:font="Wingdings 2" w:char="00A3"/>
      </w:r>
      <w:r>
        <w:rPr>
          <w:rFonts w:hint="eastAsia" w:ascii="宋体" w:hAnsi="宋体" w:cs="宋体"/>
          <w:color w:val="auto"/>
          <w:sz w:val="24"/>
          <w:szCs w:val="24"/>
          <w:highlight w:val="none"/>
        </w:rPr>
        <w:t xml:space="preserve">本项目专门面向  </w:t>
      </w:r>
      <w:r>
        <w:rPr>
          <w:rFonts w:hint="eastAsia" w:ascii="宋体" w:hAnsi="宋体" w:cs="宋体"/>
          <w:color w:val="auto"/>
          <w:sz w:val="24"/>
          <w:szCs w:val="24"/>
          <w:highlight w:val="none"/>
        </w:rPr>
        <w:sym w:font="Wingdings 2" w:char="00A3"/>
      </w:r>
      <w:r>
        <w:rPr>
          <w:rFonts w:hint="eastAsia" w:ascii="宋体" w:hAnsi="宋体" w:cs="宋体"/>
          <w:color w:val="auto"/>
          <w:sz w:val="24"/>
          <w:szCs w:val="24"/>
          <w:highlight w:val="none"/>
        </w:rPr>
        <w:t xml:space="preserve">中小 </w:t>
      </w:r>
      <w:r>
        <w:rPr>
          <w:rFonts w:hint="eastAsia" w:ascii="宋体" w:hAnsi="宋体" w:cs="宋体"/>
          <w:color w:val="auto"/>
          <w:sz w:val="24"/>
          <w:szCs w:val="24"/>
          <w:highlight w:val="none"/>
        </w:rPr>
        <w:sym w:font="Wingdings 2" w:char="00A3"/>
      </w:r>
      <w:r>
        <w:rPr>
          <w:rFonts w:hint="eastAsia" w:ascii="宋体" w:hAnsi="宋体" w:cs="宋体"/>
          <w:color w:val="auto"/>
          <w:sz w:val="24"/>
          <w:szCs w:val="24"/>
          <w:highlight w:val="none"/>
        </w:rPr>
        <w:t>小微企业 采购。</w:t>
      </w:r>
      <w:bookmarkEnd w:id="4"/>
      <w:r>
        <w:rPr>
          <w:rFonts w:hint="eastAsia" w:ascii="宋体" w:hAnsi="宋体" w:cs="宋体"/>
          <w:color w:val="auto"/>
          <w:sz w:val="24"/>
          <w:szCs w:val="24"/>
          <w:highlight w:val="none"/>
        </w:rPr>
        <w:t>即：提供的货物全部由符合政策要求的中小/小微企业制造、服务全部由符合政策要求的中小/小微企业承接。</w:t>
      </w:r>
    </w:p>
    <w:p w14:paraId="05011748">
      <w:pPr>
        <w:spacing w:line="360" w:lineRule="auto"/>
        <w:ind w:firstLine="480" w:firstLineChars="200"/>
        <w:rPr>
          <w:rFonts w:ascii="宋体" w:hAnsi="宋体" w:cs="宋体"/>
          <w:b/>
          <w:bCs/>
          <w:color w:val="auto"/>
          <w:sz w:val="24"/>
          <w:szCs w:val="24"/>
          <w:highlight w:val="none"/>
          <w:u w:val="single"/>
        </w:rPr>
      </w:pPr>
      <w:r>
        <w:rPr>
          <w:rFonts w:hint="eastAsia" w:ascii="宋体" w:hAnsi="宋体" w:cs="宋体"/>
          <w:color w:val="auto"/>
          <w:sz w:val="24"/>
          <w:szCs w:val="24"/>
          <w:highlight w:val="none"/>
        </w:rPr>
        <w:sym w:font="Wingdings 2" w:char="00A3"/>
      </w:r>
      <w:r>
        <w:rPr>
          <w:rFonts w:hint="eastAsia" w:ascii="宋体" w:hAnsi="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p>
    <w:p w14:paraId="34D4B4D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 其它落实政府采购政策的资格要求（如有）：</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p w14:paraId="53FEDE8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6DB5CD9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3.1本项目是否接受分支机构参与投标：□是   ■否；</w:t>
      </w:r>
    </w:p>
    <w:p w14:paraId="1CD1775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 本项目是否属于政府购买服务：</w:t>
      </w:r>
    </w:p>
    <w:p w14:paraId="7A7C171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□否</w:t>
      </w:r>
    </w:p>
    <w:p w14:paraId="1AF29C6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■是，公益一类事业单位、使用事业编制且由财政拨款保障的群团组织，不得作为承接主体；</w:t>
      </w:r>
    </w:p>
    <w:p w14:paraId="35823671">
      <w:pPr>
        <w:tabs>
          <w:tab w:val="left" w:pos="900"/>
          <w:tab w:val="left" w:pos="1134"/>
          <w:tab w:val="left" w:pos="1589"/>
          <w:tab w:val="left" w:pos="5521"/>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3.3其他特定资格要求：无</w:t>
      </w:r>
    </w:p>
    <w:p w14:paraId="7632FBB9">
      <w:pPr>
        <w:spacing w:line="360" w:lineRule="auto"/>
        <w:ind w:left="229" w:hanging="229"/>
        <w:rPr>
          <w:rFonts w:ascii="宋体" w:hAnsi="宋体" w:cs="宋体"/>
          <w:b/>
          <w:color w:val="auto"/>
          <w:sz w:val="24"/>
          <w:szCs w:val="24"/>
          <w:highlight w:val="none"/>
        </w:rPr>
      </w:pPr>
      <w:r>
        <w:rPr>
          <w:rFonts w:hint="eastAsia" w:ascii="宋体" w:hAnsi="宋体" w:cs="宋体"/>
          <w:b/>
          <w:color w:val="auto"/>
          <w:sz w:val="24"/>
          <w:szCs w:val="24"/>
          <w:highlight w:val="none"/>
        </w:rPr>
        <w:t>三、获取招标文件</w:t>
      </w:r>
    </w:p>
    <w:p w14:paraId="2FDD3848">
      <w:pPr>
        <w:pStyle w:val="7"/>
        <w:ind w:firstLine="480" w:firstLineChars="200"/>
        <w:rPr>
          <w:rFonts w:ascii="宋体" w:hAnsi="宋体" w:cs="宋体"/>
          <w:color w:val="auto"/>
          <w:sz w:val="24"/>
          <w:highlight w:val="none"/>
        </w:rPr>
      </w:pPr>
      <w:r>
        <w:rPr>
          <w:rFonts w:hint="eastAsia" w:ascii="宋体" w:hAnsi="宋体" w:cs="宋体"/>
          <w:color w:val="auto"/>
          <w:sz w:val="24"/>
          <w:highlight w:val="none"/>
        </w:rPr>
        <w:t>1.时间：自招标文件公告发布之日起5个工作日。</w:t>
      </w:r>
    </w:p>
    <w:p w14:paraId="37B949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2.地点：“苏采云”系统</w:t>
      </w:r>
    </w:p>
    <w:p w14:paraId="22A5997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3.方式：供应商持CA数字认证证书登录“苏采云”系统获取电子版招标文件。</w:t>
      </w:r>
    </w:p>
    <w:p w14:paraId="5598EB6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4.售价：0元。</w:t>
      </w:r>
    </w:p>
    <w:p w14:paraId="3ED1AD66">
      <w:pPr>
        <w:spacing w:line="360" w:lineRule="auto"/>
        <w:ind w:left="229" w:hanging="229"/>
        <w:rPr>
          <w:rFonts w:ascii="宋体" w:hAnsi="宋体" w:cs="宋体"/>
          <w:b/>
          <w:color w:val="auto"/>
          <w:sz w:val="24"/>
          <w:szCs w:val="24"/>
          <w:highlight w:val="none"/>
        </w:rPr>
      </w:pPr>
      <w:r>
        <w:rPr>
          <w:rFonts w:hint="eastAsia" w:ascii="宋体" w:hAnsi="宋体" w:cs="宋体"/>
          <w:b/>
          <w:color w:val="auto"/>
          <w:sz w:val="24"/>
          <w:szCs w:val="24"/>
          <w:highlight w:val="none"/>
        </w:rPr>
        <w:t>四、提交投标文件截止时间、开标时间和地点</w:t>
      </w:r>
    </w:p>
    <w:p w14:paraId="760D1CF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highlight w:val="none"/>
        </w:rPr>
        <w:t>投标截止时间、开标时间：</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日09点00分（北京时间）。</w:t>
      </w:r>
    </w:p>
    <w:p w14:paraId="40F639F7">
      <w:pPr>
        <w:spacing w:line="360" w:lineRule="auto"/>
        <w:ind w:firstLine="480" w:firstLineChars="200"/>
        <w:rPr>
          <w:rFonts w:ascii="宋体" w:hAnsi="宋体" w:cs="宋体"/>
          <w:color w:val="auto"/>
          <w:sz w:val="24"/>
          <w:highlight w:val="none"/>
        </w:rPr>
      </w:pPr>
      <w:bookmarkStart w:id="5" w:name="_Toc35393794"/>
      <w:bookmarkStart w:id="6" w:name="_Toc35393625"/>
      <w:bookmarkStart w:id="7" w:name="_Toc28359084"/>
      <w:bookmarkStart w:id="8" w:name="_Toc28359007"/>
      <w:r>
        <w:rPr>
          <w:rFonts w:hint="eastAsia" w:ascii="宋体" w:hAnsi="宋体" w:cs="宋体"/>
          <w:color w:val="auto"/>
          <w:sz w:val="24"/>
          <w:highlight w:val="none"/>
        </w:rPr>
        <w:t>地点：“苏采云”系统“开标大厅”。</w:t>
      </w:r>
    </w:p>
    <w:p w14:paraId="74C71390">
      <w:pPr>
        <w:spacing w:line="360" w:lineRule="auto"/>
        <w:ind w:left="229" w:hanging="229"/>
        <w:rPr>
          <w:rFonts w:ascii="宋体" w:hAnsi="宋体" w:cs="宋体"/>
          <w:b/>
          <w:color w:val="auto"/>
          <w:sz w:val="24"/>
          <w:szCs w:val="24"/>
          <w:highlight w:val="none"/>
        </w:rPr>
      </w:pPr>
      <w:r>
        <w:rPr>
          <w:rFonts w:hint="eastAsia" w:ascii="宋体" w:hAnsi="宋体" w:cs="宋体"/>
          <w:b/>
          <w:color w:val="auto"/>
          <w:sz w:val="24"/>
          <w:szCs w:val="24"/>
          <w:highlight w:val="none"/>
        </w:rPr>
        <w:t>五、公告期限</w:t>
      </w:r>
      <w:bookmarkEnd w:id="5"/>
      <w:bookmarkEnd w:id="6"/>
      <w:bookmarkEnd w:id="7"/>
      <w:bookmarkEnd w:id="8"/>
    </w:p>
    <w:p w14:paraId="1B1E52A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36765BF3">
      <w:pPr>
        <w:numPr>
          <w:ilvl w:val="0"/>
          <w:numId w:val="2"/>
        </w:numPr>
        <w:spacing w:line="360" w:lineRule="auto"/>
        <w:ind w:left="229" w:hanging="229"/>
        <w:rPr>
          <w:rFonts w:ascii="宋体" w:hAnsi="宋体" w:cs="宋体"/>
          <w:b/>
          <w:color w:val="auto"/>
          <w:sz w:val="24"/>
          <w:szCs w:val="24"/>
          <w:highlight w:val="none"/>
        </w:rPr>
      </w:pPr>
      <w:bookmarkStart w:id="9" w:name="_Toc35393795"/>
      <w:bookmarkStart w:id="10" w:name="_Toc35393626"/>
      <w:r>
        <w:rPr>
          <w:rFonts w:hint="eastAsia" w:ascii="宋体" w:hAnsi="宋体" w:cs="宋体"/>
          <w:b/>
          <w:color w:val="auto"/>
          <w:sz w:val="24"/>
          <w:szCs w:val="24"/>
          <w:highlight w:val="none"/>
        </w:rPr>
        <w:t>其他补充事宜</w:t>
      </w:r>
      <w:bookmarkEnd w:id="9"/>
      <w:bookmarkEnd w:id="10"/>
    </w:p>
    <w:p w14:paraId="0DCE9EAB">
      <w:pPr>
        <w:spacing w:line="360" w:lineRule="auto"/>
        <w:ind w:firstLine="480" w:firstLineChars="200"/>
        <w:jc w:val="left"/>
        <w:rPr>
          <w:rFonts w:ascii="宋体" w:hAnsi="宋体" w:cs="宋体"/>
          <w:b/>
          <w:color w:val="auto"/>
          <w:sz w:val="24"/>
          <w:szCs w:val="24"/>
          <w:highlight w:val="none"/>
        </w:rPr>
      </w:pPr>
      <w:r>
        <w:rPr>
          <w:rFonts w:hint="eastAsia" w:ascii="宋体" w:hAnsi="宋体" w:cs="宋体"/>
          <w:color w:val="auto"/>
          <w:sz w:val="24"/>
          <w:szCs w:val="24"/>
          <w:highlight w:val="none"/>
        </w:rPr>
        <w:t>1.本项目需要落实的政府采购政策：促进中小企业及监狱企业发展、促进残疾人就业、政府采购节能产品、环境标志产品、支持乡村产业振兴管理、正版软件、政府采购创新产品政策、绿色采购政策具体落实情况详见招标文件。</w:t>
      </w:r>
    </w:p>
    <w:p w14:paraId="1CA2567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 </w:t>
      </w:r>
      <w:r>
        <w:rPr>
          <w:rFonts w:hint="eastAsia" w:ascii="宋体" w:hAnsi="宋体"/>
          <w:color w:val="auto"/>
          <w:sz w:val="24"/>
          <w:szCs w:val="24"/>
          <w:highlight w:val="none"/>
        </w:rPr>
        <w:t>根据省财政厅《关于更换全省政府采购交易系统C A数字证书和电子签章的通知》（苏财购〔2023〕101号），“苏采云”政府采购交易系统（以下简称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苏采云</w:t>
      </w:r>
      <w:r>
        <w:rPr>
          <w:rFonts w:hint="eastAsia" w:ascii="宋体" w:hAnsi="宋体"/>
          <w:color w:val="auto"/>
          <w:sz w:val="24"/>
          <w:szCs w:val="24"/>
          <w:highlight w:val="none"/>
          <w:lang w:eastAsia="zh-CN"/>
        </w:rPr>
        <w:t>”</w:t>
      </w:r>
      <w:r>
        <w:rPr>
          <w:rFonts w:hint="eastAsia" w:ascii="宋体" w:hAnsi="宋体"/>
          <w:color w:val="auto"/>
          <w:sz w:val="24"/>
          <w:szCs w:val="24"/>
          <w:highlight w:val="none"/>
        </w:rPr>
        <w:t>系统）的CA数字证书、电子签章已更换为江苏省电子政务证书认证中心CA和方正国际软件（北京）有限公司电子签章。如果投标人通过苏采云系统参与政府采购项目，需要更换CA数字证书和电子签章。领取CA和办理电子签章</w:t>
      </w:r>
      <w:r>
        <w:rPr>
          <w:rFonts w:hint="eastAsia" w:ascii="宋体" w:hAnsi="宋体" w:cs="宋体"/>
          <w:color w:val="auto"/>
          <w:sz w:val="24"/>
          <w:szCs w:val="24"/>
          <w:highlight w:val="none"/>
        </w:rPr>
        <w:t>（</w:t>
      </w:r>
      <w:r>
        <w:rPr>
          <w:rFonts w:hint="eastAsia" w:ascii="宋体" w:hAnsi="宋体"/>
          <w:bCs/>
          <w:color w:val="auto"/>
          <w:sz w:val="24"/>
          <w:szCs w:val="24"/>
          <w:highlight w:val="none"/>
        </w:rPr>
        <w:t>技术支持服务热线：0519-85588210</w:t>
      </w:r>
      <w:r>
        <w:rPr>
          <w:rFonts w:hint="eastAsia" w:ascii="宋体" w:hAnsi="宋体" w:cs="宋体"/>
          <w:color w:val="auto"/>
          <w:sz w:val="24"/>
          <w:szCs w:val="24"/>
          <w:highlight w:val="none"/>
        </w:rPr>
        <w:t>）</w:t>
      </w:r>
      <w:r>
        <w:rPr>
          <w:rFonts w:hint="eastAsia" w:ascii="宋体" w:hAnsi="宋体"/>
          <w:color w:val="auto"/>
          <w:sz w:val="24"/>
          <w:szCs w:val="24"/>
          <w:highlight w:val="none"/>
        </w:rPr>
        <w:t>、进行注册并按《操作手册》要求制作、上传电子投标文件。</w:t>
      </w:r>
    </w:p>
    <w:p w14:paraId="2E0522F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 有关本次招标的事项若存在变动或修改，敬请及时关注“江苏政府采购网” 、“常州市政府采购网”发布的公告。</w:t>
      </w:r>
    </w:p>
    <w:p w14:paraId="306D2CD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4.关于常州市中小企业政府采购信用融资：</w:t>
      </w:r>
    </w:p>
    <w:p w14:paraId="13805F3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政采融资平台栏目。</w:t>
      </w:r>
    </w:p>
    <w:p w14:paraId="119FDE06">
      <w:pPr>
        <w:spacing w:line="360" w:lineRule="auto"/>
        <w:ind w:left="229" w:hanging="229"/>
        <w:rPr>
          <w:rFonts w:ascii="宋体" w:hAnsi="宋体" w:cs="宋体"/>
          <w:b/>
          <w:color w:val="auto"/>
          <w:sz w:val="24"/>
          <w:szCs w:val="24"/>
          <w:highlight w:val="none"/>
        </w:rPr>
      </w:pPr>
      <w:bookmarkStart w:id="11" w:name="_Toc35393796"/>
      <w:bookmarkStart w:id="12" w:name="_Toc28359008"/>
      <w:bookmarkStart w:id="13" w:name="_Toc35393627"/>
      <w:bookmarkStart w:id="14" w:name="_Toc28359085"/>
      <w:r>
        <w:rPr>
          <w:rFonts w:hint="eastAsia" w:ascii="宋体" w:hAnsi="宋体" w:cs="宋体"/>
          <w:b/>
          <w:color w:val="auto"/>
          <w:sz w:val="24"/>
          <w:szCs w:val="24"/>
          <w:highlight w:val="none"/>
        </w:rPr>
        <w:t>七、对本项目提出询问，请按以下方式联系。</w:t>
      </w:r>
      <w:bookmarkEnd w:id="11"/>
      <w:bookmarkEnd w:id="12"/>
      <w:bookmarkEnd w:id="13"/>
      <w:bookmarkEnd w:id="14"/>
    </w:p>
    <w:p w14:paraId="3AA5D25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0D84E2C3">
      <w:pPr>
        <w:spacing w:line="360" w:lineRule="auto"/>
        <w:ind w:firstLine="480" w:firstLineChars="200"/>
        <w:rPr>
          <w:rFonts w:ascii="宋体" w:hAnsi="宋体" w:cs="宋体"/>
          <w:color w:val="auto"/>
          <w:sz w:val="24"/>
          <w:szCs w:val="24"/>
          <w:highlight w:val="none"/>
        </w:rPr>
      </w:pPr>
      <w:bookmarkStart w:id="15" w:name="_Toc28359086"/>
      <w:bookmarkStart w:id="16" w:name="_Toc28359009"/>
      <w:r>
        <w:rPr>
          <w:rFonts w:hint="eastAsia" w:ascii="宋体" w:hAnsi="宋体" w:cs="宋体"/>
          <w:color w:val="auto"/>
          <w:sz w:val="24"/>
          <w:szCs w:val="24"/>
          <w:highlight w:val="none"/>
        </w:rPr>
        <w:t>单位名称：常州市工业和信息化局</w:t>
      </w:r>
    </w:p>
    <w:p w14:paraId="2401B37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单位地址：常州市龙城大道1280号</w:t>
      </w:r>
    </w:p>
    <w:p w14:paraId="735468F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联系人：张先生</w:t>
      </w:r>
    </w:p>
    <w:p w14:paraId="3CD373D3">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联系电话：0519-</w:t>
      </w:r>
      <w:r>
        <w:rPr>
          <w:rFonts w:hint="eastAsia" w:ascii="宋体" w:hAnsi="宋体" w:cs="宋体"/>
          <w:color w:val="auto"/>
          <w:sz w:val="24"/>
          <w:szCs w:val="24"/>
          <w:highlight w:val="none"/>
          <w:lang w:val="en-US" w:eastAsia="zh-CN"/>
        </w:rPr>
        <w:t>85681232</w:t>
      </w:r>
    </w:p>
    <w:p w14:paraId="46FFB59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15"/>
      <w:bookmarkEnd w:id="16"/>
    </w:p>
    <w:p w14:paraId="1DD9F7C7">
      <w:pPr>
        <w:spacing w:line="360" w:lineRule="auto"/>
        <w:ind w:firstLine="480" w:firstLineChars="200"/>
        <w:rPr>
          <w:rFonts w:ascii="宋体" w:hAnsi="宋体" w:cs="宋体"/>
          <w:color w:val="auto"/>
          <w:sz w:val="24"/>
          <w:szCs w:val="24"/>
          <w:highlight w:val="none"/>
        </w:rPr>
      </w:pPr>
      <w:bookmarkStart w:id="17" w:name="_Toc28359087"/>
      <w:bookmarkStart w:id="18" w:name="_Toc28359010"/>
      <w:r>
        <w:rPr>
          <w:rFonts w:hint="eastAsia" w:ascii="宋体" w:hAnsi="宋体" w:cs="宋体"/>
          <w:color w:val="auto"/>
          <w:sz w:val="24"/>
          <w:szCs w:val="24"/>
          <w:highlight w:val="none"/>
        </w:rPr>
        <w:t>单位名称：常州金诚招投标有限公司</w:t>
      </w:r>
    </w:p>
    <w:p w14:paraId="2058AF6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单位地址：常州市新北区汉江路368号金城大厦1910室</w:t>
      </w:r>
    </w:p>
    <w:p w14:paraId="46A2EB3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联系人：袁涵</w:t>
      </w:r>
    </w:p>
    <w:p w14:paraId="54F97C6B">
      <w:pPr>
        <w:spacing w:line="360" w:lineRule="auto"/>
        <w:ind w:firstLine="480" w:firstLineChars="200"/>
        <w:rPr>
          <w:rFonts w:ascii="宋体" w:hAnsi="宋体" w:cs="宋体"/>
          <w:color w:val="auto"/>
          <w:highlight w:val="none"/>
        </w:rPr>
      </w:pPr>
      <w:r>
        <w:rPr>
          <w:rFonts w:hint="eastAsia" w:ascii="宋体" w:hAnsi="宋体" w:cs="宋体"/>
          <w:color w:val="auto"/>
          <w:sz w:val="24"/>
          <w:szCs w:val="24"/>
          <w:highlight w:val="none"/>
        </w:rPr>
        <w:t>联系电话：0519-85183350</w:t>
      </w:r>
    </w:p>
    <w:p w14:paraId="0B82BA9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bookmarkEnd w:id="17"/>
      <w:bookmarkEnd w:id="18"/>
    </w:p>
    <w:p w14:paraId="3B628F6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项目联系人：袁涵</w:t>
      </w:r>
    </w:p>
    <w:p w14:paraId="7CB8DC4B">
      <w:pPr>
        <w:spacing w:line="360" w:lineRule="auto"/>
        <w:ind w:firstLine="480" w:firstLineChars="200"/>
        <w:rPr>
          <w:rFonts w:ascii="宋体" w:hAnsi="宋体" w:cs="宋体"/>
          <w:color w:val="auto"/>
          <w:sz w:val="24"/>
          <w:szCs w:val="24"/>
          <w:highlight w:val="none"/>
        </w:rPr>
        <w:sectPr>
          <w:footerReference r:id="rId6"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color w:val="auto"/>
          <w:sz w:val="24"/>
          <w:szCs w:val="24"/>
          <w:highlight w:val="none"/>
        </w:rPr>
        <w:t>电      话：0519-85183350</w:t>
      </w:r>
    </w:p>
    <w:p w14:paraId="4D5F6BEF">
      <w:pPr>
        <w:pStyle w:val="2"/>
        <w:ind w:left="343" w:hanging="343"/>
        <w:rPr>
          <w:rFonts w:ascii="宋体" w:hAnsi="宋体" w:cs="宋体"/>
          <w:color w:val="auto"/>
          <w:highlight w:val="none"/>
        </w:rPr>
      </w:pPr>
      <w:bookmarkStart w:id="19" w:name="_Toc12322"/>
      <w:bookmarkStart w:id="20" w:name="_Toc6354"/>
      <w:bookmarkStart w:id="21" w:name="_Toc25633"/>
      <w:r>
        <w:rPr>
          <w:rFonts w:hint="eastAsia" w:ascii="宋体" w:hAnsi="宋体" w:cs="宋体"/>
          <w:color w:val="auto"/>
          <w:highlight w:val="none"/>
        </w:rPr>
        <w:t>第二章 投标人须知</w:t>
      </w:r>
      <w:bookmarkEnd w:id="19"/>
      <w:bookmarkEnd w:id="20"/>
      <w:bookmarkEnd w:id="21"/>
    </w:p>
    <w:p w14:paraId="5E3D5405">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投标人须知资料表</w:t>
      </w:r>
    </w:p>
    <w:p w14:paraId="20D502CF">
      <w:pPr>
        <w:spacing w:line="360" w:lineRule="auto"/>
        <w:ind w:left="228" w:hanging="228"/>
        <w:rPr>
          <w:rFonts w:ascii="宋体" w:hAnsi="宋体" w:cs="宋体"/>
          <w:color w:val="auto"/>
          <w:sz w:val="24"/>
          <w:highlight w:val="none"/>
        </w:rPr>
      </w:pPr>
      <w:r>
        <w:rPr>
          <w:rFonts w:hint="eastAsia" w:ascii="宋体" w:hAnsi="宋体" w:cs="宋体"/>
          <w:color w:val="auto"/>
          <w:sz w:val="24"/>
          <w:highlight w:val="none"/>
        </w:rPr>
        <w:t>本表是对投标人须知的具体补充和修改，如有矛盾，均以本资料表为准。</w:t>
      </w:r>
    </w:p>
    <w:p w14:paraId="16A8765A">
      <w:pPr>
        <w:spacing w:line="360" w:lineRule="auto"/>
        <w:ind w:left="228" w:hanging="228"/>
        <w:rPr>
          <w:rFonts w:ascii="宋体" w:hAnsi="宋体" w:cs="宋体"/>
          <w:color w:val="auto"/>
          <w:sz w:val="24"/>
          <w:szCs w:val="24"/>
          <w:highlight w:val="none"/>
        </w:rPr>
      </w:pPr>
      <w:r>
        <w:rPr>
          <w:rFonts w:hint="eastAsia" w:ascii="宋体" w:hAnsi="宋体" w:cs="宋体"/>
          <w:color w:val="auto"/>
          <w:sz w:val="24"/>
          <w:highlight w:val="none"/>
        </w:rPr>
        <w:t>标记“</w:t>
      </w:r>
      <w:r>
        <w:rPr>
          <w:rFonts w:hint="eastAsia" w:ascii="宋体" w:hAnsi="宋体" w:cs="宋体"/>
          <w:color w:val="auto"/>
          <w:sz w:val="24"/>
          <w:szCs w:val="24"/>
          <w:highlight w:val="none"/>
        </w:rPr>
        <w:t>■</w:t>
      </w:r>
      <w:r>
        <w:rPr>
          <w:rFonts w:hint="eastAsia" w:ascii="宋体" w:hAnsi="宋体" w:cs="宋体"/>
          <w:color w:val="auto"/>
          <w:sz w:val="24"/>
          <w:highlight w:val="none"/>
        </w:rPr>
        <w:t>”的选项意为适用于本项目，标记“</w:t>
      </w:r>
      <w:r>
        <w:rPr>
          <w:rFonts w:hint="eastAsia" w:ascii="宋体" w:hAnsi="宋体" w:cs="宋体"/>
          <w:color w:val="auto"/>
          <w:sz w:val="24"/>
          <w:szCs w:val="24"/>
          <w:highlight w:val="none"/>
        </w:rPr>
        <w:t>□</w:t>
      </w:r>
      <w:r>
        <w:rPr>
          <w:rFonts w:hint="eastAsia" w:ascii="宋体" w:hAnsi="宋体" w:cs="宋体"/>
          <w:color w:val="auto"/>
          <w:sz w:val="24"/>
          <w:highlight w:val="none"/>
        </w:rPr>
        <w:t>”的选项意为不适用于本项目</w:t>
      </w:r>
      <w:r>
        <w:rPr>
          <w:rFonts w:hint="eastAsia" w:ascii="宋体" w:hAnsi="宋体" w:cs="宋体"/>
          <w:color w:val="auto"/>
          <w:sz w:val="24"/>
          <w:szCs w:val="24"/>
          <w:highlight w:val="none"/>
        </w:rPr>
        <w:t>。</w:t>
      </w:r>
    </w:p>
    <w:tbl>
      <w:tblPr>
        <w:tblStyle w:val="21"/>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516"/>
        <w:gridCol w:w="6668"/>
      </w:tblGrid>
      <w:tr w14:paraId="1FCD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vAlign w:val="center"/>
          </w:tcPr>
          <w:p w14:paraId="6AEE8F73">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条款号</w:t>
            </w:r>
          </w:p>
        </w:tc>
        <w:tc>
          <w:tcPr>
            <w:tcW w:w="1516" w:type="dxa"/>
            <w:vAlign w:val="center"/>
          </w:tcPr>
          <w:p w14:paraId="65C504CB">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条目</w:t>
            </w:r>
          </w:p>
        </w:tc>
        <w:tc>
          <w:tcPr>
            <w:tcW w:w="6668" w:type="dxa"/>
            <w:vAlign w:val="center"/>
          </w:tcPr>
          <w:p w14:paraId="0E205451">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内容</w:t>
            </w:r>
          </w:p>
        </w:tc>
      </w:tr>
      <w:tr w14:paraId="1FD4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09EA6817">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2.2</w:t>
            </w:r>
          </w:p>
        </w:tc>
        <w:tc>
          <w:tcPr>
            <w:tcW w:w="1516" w:type="dxa"/>
            <w:vAlign w:val="center"/>
          </w:tcPr>
          <w:p w14:paraId="43805382">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项目属性</w:t>
            </w:r>
          </w:p>
        </w:tc>
        <w:tc>
          <w:tcPr>
            <w:tcW w:w="6668" w:type="dxa"/>
            <w:vAlign w:val="center"/>
          </w:tcPr>
          <w:p w14:paraId="133872E5">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项目属性：</w:t>
            </w:r>
          </w:p>
          <w:p w14:paraId="67E5C85C">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■服务</w:t>
            </w:r>
          </w:p>
          <w:p w14:paraId="27EB1700">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□货物</w:t>
            </w:r>
          </w:p>
        </w:tc>
      </w:tr>
      <w:tr w14:paraId="7FA1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450B158E">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2.3</w:t>
            </w:r>
          </w:p>
        </w:tc>
        <w:tc>
          <w:tcPr>
            <w:tcW w:w="1516" w:type="dxa"/>
            <w:vAlign w:val="center"/>
          </w:tcPr>
          <w:p w14:paraId="4FE74587">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科研仪器设备</w:t>
            </w:r>
          </w:p>
        </w:tc>
        <w:tc>
          <w:tcPr>
            <w:tcW w:w="6668" w:type="dxa"/>
            <w:vAlign w:val="center"/>
          </w:tcPr>
          <w:p w14:paraId="133DC1D8">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是否属于科研仪器设备采购项目：</w:t>
            </w:r>
          </w:p>
          <w:p w14:paraId="7723B62A">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□是</w:t>
            </w:r>
          </w:p>
          <w:p w14:paraId="11F8918D">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■否</w:t>
            </w:r>
          </w:p>
        </w:tc>
      </w:tr>
      <w:tr w14:paraId="5C3AE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138B6FD2">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2.4</w:t>
            </w:r>
          </w:p>
        </w:tc>
        <w:tc>
          <w:tcPr>
            <w:tcW w:w="1516" w:type="dxa"/>
            <w:vAlign w:val="center"/>
          </w:tcPr>
          <w:p w14:paraId="10619B97">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核心产品</w:t>
            </w:r>
          </w:p>
        </w:tc>
        <w:tc>
          <w:tcPr>
            <w:tcW w:w="6668" w:type="dxa"/>
            <w:vAlign w:val="center"/>
          </w:tcPr>
          <w:p w14:paraId="6CEBF9BE">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■关于核心产品本项目不适用。</w:t>
            </w:r>
          </w:p>
          <w:p w14:paraId="4D16D5D5">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sym w:font="Wingdings 2" w:char="00A3"/>
            </w:r>
            <w:r>
              <w:rPr>
                <w:rFonts w:hint="eastAsia" w:ascii="宋体" w:hAnsi="宋体" w:cs="宋体"/>
                <w:color w:val="auto"/>
                <w:sz w:val="24"/>
                <w:szCs w:val="24"/>
                <w:highlight w:val="none"/>
              </w:rPr>
              <w:t>本项目为单一产品采购项目。</w:t>
            </w:r>
          </w:p>
          <w:p w14:paraId="1CDA1B4F">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□本项目为非单一产品采购项目，核心产品为： </w:t>
            </w:r>
          </w:p>
        </w:tc>
      </w:tr>
      <w:tr w14:paraId="40D75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vAlign w:val="center"/>
          </w:tcPr>
          <w:p w14:paraId="024CDF01">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3.1</w:t>
            </w:r>
          </w:p>
        </w:tc>
        <w:tc>
          <w:tcPr>
            <w:tcW w:w="1516" w:type="dxa"/>
            <w:vAlign w:val="center"/>
          </w:tcPr>
          <w:p w14:paraId="5E1130EC">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现场考察</w:t>
            </w:r>
          </w:p>
        </w:tc>
        <w:tc>
          <w:tcPr>
            <w:tcW w:w="6668" w:type="dxa"/>
            <w:vAlign w:val="center"/>
          </w:tcPr>
          <w:p w14:paraId="285DC759">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■不组织</w:t>
            </w:r>
          </w:p>
          <w:p w14:paraId="036A5136">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□组织，考察时间：__年_月_日_点_分</w:t>
            </w:r>
          </w:p>
          <w:p w14:paraId="3328A36E">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考察地点：____________。</w:t>
            </w:r>
          </w:p>
        </w:tc>
      </w:tr>
      <w:tr w14:paraId="21C4E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vAlign w:val="center"/>
          </w:tcPr>
          <w:p w14:paraId="7C3A6DAB">
            <w:pPr>
              <w:spacing w:line="276" w:lineRule="auto"/>
              <w:ind w:left="228" w:hanging="228"/>
              <w:jc w:val="center"/>
              <w:rPr>
                <w:rFonts w:ascii="宋体" w:hAnsi="宋体" w:cs="宋体"/>
                <w:color w:val="auto"/>
                <w:sz w:val="24"/>
                <w:szCs w:val="24"/>
                <w:highlight w:val="none"/>
              </w:rPr>
            </w:pPr>
          </w:p>
        </w:tc>
        <w:tc>
          <w:tcPr>
            <w:tcW w:w="1516" w:type="dxa"/>
            <w:vAlign w:val="center"/>
          </w:tcPr>
          <w:p w14:paraId="2E3CE017">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开标前答疑会</w:t>
            </w:r>
          </w:p>
        </w:tc>
        <w:tc>
          <w:tcPr>
            <w:tcW w:w="6668" w:type="dxa"/>
            <w:vAlign w:val="center"/>
          </w:tcPr>
          <w:p w14:paraId="5FE951AA">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■不召开</w:t>
            </w:r>
          </w:p>
          <w:p w14:paraId="256F2803">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□召开，召开时间：__年_月_日_点_分</w:t>
            </w:r>
          </w:p>
          <w:p w14:paraId="08E0E641">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召开地点：____________。</w:t>
            </w:r>
          </w:p>
        </w:tc>
      </w:tr>
      <w:tr w14:paraId="3A0B7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1EF39187">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4.1</w:t>
            </w:r>
          </w:p>
        </w:tc>
        <w:tc>
          <w:tcPr>
            <w:tcW w:w="1516" w:type="dxa"/>
            <w:vAlign w:val="center"/>
          </w:tcPr>
          <w:p w14:paraId="3C221377">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样品</w:t>
            </w:r>
          </w:p>
        </w:tc>
        <w:tc>
          <w:tcPr>
            <w:tcW w:w="6668" w:type="dxa"/>
            <w:vAlign w:val="center"/>
          </w:tcPr>
          <w:p w14:paraId="430E4D0C">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投标样品递交：</w:t>
            </w:r>
          </w:p>
          <w:p w14:paraId="4095ED01">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■不需要</w:t>
            </w:r>
          </w:p>
          <w:p w14:paraId="7514C754">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□需要，具体要求如下：</w:t>
            </w:r>
          </w:p>
          <w:p w14:paraId="46337A57">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（1）样品制作的标准和要求：详见采购需求</w:t>
            </w:r>
          </w:p>
          <w:p w14:paraId="14B47EF7">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（2）是否需要随样品提交相关检测报告：详见采购需求</w:t>
            </w:r>
          </w:p>
          <w:p w14:paraId="40CB42BD">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（3）样品递交要求：详见采购需求</w:t>
            </w:r>
          </w:p>
          <w:p w14:paraId="2EF0B24D">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（4）未中标人样品退还：详见采购需求</w:t>
            </w:r>
          </w:p>
          <w:p w14:paraId="5C11E673">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（5）中标人样品保管、封存及退还：详见采购需求</w:t>
            </w:r>
          </w:p>
          <w:p w14:paraId="0A87F536">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（6）其他要求（如有）：详见采购需求</w:t>
            </w:r>
          </w:p>
        </w:tc>
      </w:tr>
      <w:tr w14:paraId="5346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DA63FBE">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5.2.5</w:t>
            </w:r>
          </w:p>
        </w:tc>
        <w:tc>
          <w:tcPr>
            <w:tcW w:w="1516" w:type="dxa"/>
            <w:vAlign w:val="center"/>
          </w:tcPr>
          <w:p w14:paraId="01DBF6E4">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标的所属行业</w:t>
            </w:r>
          </w:p>
        </w:tc>
        <w:tc>
          <w:tcPr>
            <w:tcW w:w="6668" w:type="dxa"/>
            <w:vAlign w:val="center"/>
          </w:tcPr>
          <w:p w14:paraId="376D2807">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本项目采购标的对应的中小企业划分标准所属行业：其他未列明行业</w:t>
            </w:r>
          </w:p>
        </w:tc>
      </w:tr>
      <w:tr w14:paraId="245D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4E9B612A">
            <w:pPr>
              <w:spacing w:line="276" w:lineRule="auto"/>
              <w:ind w:left="228" w:hanging="228"/>
              <w:jc w:val="center"/>
              <w:rPr>
                <w:rFonts w:ascii="宋体" w:hAnsi="宋体" w:cs="宋体"/>
                <w:color w:val="auto"/>
                <w:sz w:val="24"/>
                <w:szCs w:val="24"/>
                <w:highlight w:val="none"/>
              </w:rPr>
            </w:pPr>
            <w:r>
              <w:rPr>
                <w:rFonts w:hint="eastAsia" w:ascii="宋体" w:hAnsi="宋体"/>
                <w:color w:val="auto"/>
                <w:sz w:val="24"/>
                <w:szCs w:val="24"/>
                <w:highlight w:val="none"/>
              </w:rPr>
              <w:t>5.8</w:t>
            </w:r>
          </w:p>
        </w:tc>
        <w:tc>
          <w:tcPr>
            <w:tcW w:w="1516" w:type="dxa"/>
            <w:vAlign w:val="center"/>
          </w:tcPr>
          <w:p w14:paraId="45ABF2F3">
            <w:pPr>
              <w:spacing w:line="276" w:lineRule="auto"/>
              <w:ind w:left="228" w:hanging="228"/>
              <w:jc w:val="center"/>
              <w:rPr>
                <w:rFonts w:ascii="宋体" w:hAnsi="宋体" w:cs="宋体"/>
                <w:color w:val="auto"/>
                <w:sz w:val="24"/>
                <w:szCs w:val="24"/>
                <w:highlight w:val="none"/>
              </w:rPr>
            </w:pPr>
            <w:r>
              <w:rPr>
                <w:rFonts w:hint="eastAsia" w:ascii="宋体" w:hAnsi="宋体"/>
                <w:color w:val="auto"/>
                <w:sz w:val="24"/>
                <w:szCs w:val="24"/>
                <w:highlight w:val="none"/>
              </w:rPr>
              <w:t>采购本国产品的支持政策</w:t>
            </w:r>
          </w:p>
        </w:tc>
        <w:tc>
          <w:tcPr>
            <w:tcW w:w="6668" w:type="dxa"/>
            <w:vAlign w:val="center"/>
          </w:tcPr>
          <w:p w14:paraId="63C344D9">
            <w:pPr>
              <w:spacing w:line="276"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关于对采购本国产品给予政策支持，本项目：不适用。</w:t>
            </w:r>
          </w:p>
          <w:p w14:paraId="7FF33F24">
            <w:pPr>
              <w:spacing w:line="276"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政府采购活动中既有本国产品又有非本国产品参与竞争的，依法对本国产品给予价格评审优惠，对本国产品的报价给予20%的价格扣除，用扣除后的价格参与评审。</w:t>
            </w:r>
          </w:p>
          <w:p w14:paraId="14917821">
            <w:pPr>
              <w:spacing w:line="276"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88C6B5">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具体内容详见招标文件“第四章 评标程序、评标方法和评标标准”。</w:t>
            </w:r>
          </w:p>
        </w:tc>
      </w:tr>
      <w:tr w14:paraId="367AC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1FB8AAD">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11.2</w:t>
            </w:r>
          </w:p>
        </w:tc>
        <w:tc>
          <w:tcPr>
            <w:tcW w:w="1516" w:type="dxa"/>
            <w:vAlign w:val="center"/>
          </w:tcPr>
          <w:p w14:paraId="3066919A">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6668" w:type="dxa"/>
            <w:vAlign w:val="center"/>
          </w:tcPr>
          <w:p w14:paraId="42749B12">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投标报价的特殊规定：</w:t>
            </w:r>
          </w:p>
          <w:p w14:paraId="2993E968">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■无</w:t>
            </w:r>
          </w:p>
          <w:p w14:paraId="07C0128B">
            <w:pPr>
              <w:spacing w:line="276" w:lineRule="auto"/>
              <w:ind w:left="228" w:hanging="228"/>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□有，具体情形：/</w:t>
            </w:r>
            <w:r>
              <w:rPr>
                <w:rFonts w:hint="eastAsia" w:ascii="宋体" w:hAnsi="宋体" w:cs="宋体"/>
                <w:color w:val="auto"/>
                <w:sz w:val="24"/>
                <w:szCs w:val="24"/>
                <w:highlight w:val="none"/>
                <w:lang w:eastAsia="zh-CN"/>
              </w:rPr>
              <w:t>。</w:t>
            </w:r>
          </w:p>
        </w:tc>
      </w:tr>
      <w:tr w14:paraId="5616C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7F341F9">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516" w:type="dxa"/>
            <w:vAlign w:val="center"/>
          </w:tcPr>
          <w:p w14:paraId="2B64CF0A">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668" w:type="dxa"/>
            <w:vAlign w:val="center"/>
          </w:tcPr>
          <w:p w14:paraId="3285752B">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免收</w:t>
            </w:r>
          </w:p>
        </w:tc>
      </w:tr>
      <w:tr w14:paraId="3352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DA75E2D">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13.1</w:t>
            </w:r>
          </w:p>
        </w:tc>
        <w:tc>
          <w:tcPr>
            <w:tcW w:w="1516" w:type="dxa"/>
            <w:vAlign w:val="center"/>
          </w:tcPr>
          <w:p w14:paraId="3E438BC6">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668" w:type="dxa"/>
            <w:vAlign w:val="center"/>
          </w:tcPr>
          <w:p w14:paraId="3DF2A463">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自提交投标文件的截止之日起算60日历天。</w:t>
            </w:r>
          </w:p>
        </w:tc>
      </w:tr>
      <w:tr w14:paraId="1881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451A1582">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25.5</w:t>
            </w:r>
          </w:p>
        </w:tc>
        <w:tc>
          <w:tcPr>
            <w:tcW w:w="1516" w:type="dxa"/>
            <w:vAlign w:val="center"/>
          </w:tcPr>
          <w:p w14:paraId="01AB4E09">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分包</w:t>
            </w:r>
          </w:p>
        </w:tc>
        <w:tc>
          <w:tcPr>
            <w:tcW w:w="6668" w:type="dxa"/>
            <w:vAlign w:val="center"/>
          </w:tcPr>
          <w:p w14:paraId="760C2551">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本项目的非主体、非关键性工作是否允许分包：</w:t>
            </w:r>
          </w:p>
          <w:p w14:paraId="265B5FF6">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■不允许</w:t>
            </w:r>
          </w:p>
          <w:p w14:paraId="3E0F760D">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□允许，具体要求：</w:t>
            </w:r>
          </w:p>
          <w:p w14:paraId="0D35DFFF">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（1）可以分包履行的具体内容：_____；</w:t>
            </w:r>
          </w:p>
          <w:p w14:paraId="55C400D6">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（2）允许分包的金额或者比例：_____；</w:t>
            </w:r>
          </w:p>
          <w:p w14:paraId="6E8677D2">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（3）其他要求：_____。</w:t>
            </w:r>
          </w:p>
        </w:tc>
      </w:tr>
      <w:tr w14:paraId="38958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0C37296B">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26.1</w:t>
            </w:r>
          </w:p>
        </w:tc>
        <w:tc>
          <w:tcPr>
            <w:tcW w:w="1516" w:type="dxa"/>
            <w:vAlign w:val="center"/>
          </w:tcPr>
          <w:p w14:paraId="2BA768D3">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询问</w:t>
            </w:r>
          </w:p>
        </w:tc>
        <w:tc>
          <w:tcPr>
            <w:tcW w:w="6668" w:type="dxa"/>
            <w:vAlign w:val="center"/>
          </w:tcPr>
          <w:p w14:paraId="50B7443B">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询问送达形式：纸质书面送达。</w:t>
            </w:r>
          </w:p>
        </w:tc>
      </w:tr>
      <w:tr w14:paraId="6FA0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1B259784">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26.2</w:t>
            </w:r>
          </w:p>
        </w:tc>
        <w:tc>
          <w:tcPr>
            <w:tcW w:w="1516" w:type="dxa"/>
            <w:vAlign w:val="center"/>
          </w:tcPr>
          <w:p w14:paraId="642F6BD4">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质疑</w:t>
            </w:r>
          </w:p>
        </w:tc>
        <w:tc>
          <w:tcPr>
            <w:tcW w:w="6668" w:type="dxa"/>
            <w:vAlign w:val="center"/>
          </w:tcPr>
          <w:p w14:paraId="2F091971">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质疑送达形式：纸质书面送达。</w:t>
            </w:r>
          </w:p>
        </w:tc>
      </w:tr>
      <w:tr w14:paraId="605D3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C2A43F2">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26.3</w:t>
            </w:r>
          </w:p>
        </w:tc>
        <w:tc>
          <w:tcPr>
            <w:tcW w:w="1516" w:type="dxa"/>
            <w:vAlign w:val="center"/>
          </w:tcPr>
          <w:p w14:paraId="3E4D8DFB">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6668" w:type="dxa"/>
            <w:vAlign w:val="center"/>
          </w:tcPr>
          <w:p w14:paraId="5DED23E5">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接</w:t>
            </w:r>
            <w:r>
              <w:rPr>
                <w:rFonts w:hint="eastAsia" w:ascii="宋体" w:hAnsi="宋体" w:cs="宋体"/>
                <w:color w:val="auto"/>
                <w:sz w:val="24"/>
                <w:szCs w:val="24"/>
                <w:highlight w:val="none"/>
                <w:lang w:val="en-US" w:eastAsia="zh-CN"/>
              </w:rPr>
              <w:t>受</w:t>
            </w:r>
            <w:r>
              <w:rPr>
                <w:rFonts w:hint="eastAsia" w:ascii="宋体" w:hAnsi="宋体" w:cs="宋体"/>
                <w:color w:val="auto"/>
                <w:sz w:val="24"/>
                <w:szCs w:val="24"/>
                <w:highlight w:val="none"/>
              </w:rPr>
              <w:t>询问和质疑的联系方式</w:t>
            </w:r>
          </w:p>
          <w:p w14:paraId="39640999">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联系部门：常州金诚招投标有限公司；</w:t>
            </w:r>
          </w:p>
          <w:p w14:paraId="4BB563B5">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联系电话：0519-85183350；</w:t>
            </w:r>
          </w:p>
          <w:p w14:paraId="1D4FA38D">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通讯地址：常州市新北区汉江路368号金城大厦1910室常州金诚招投标有限公司（综合办公室）。</w:t>
            </w:r>
          </w:p>
        </w:tc>
      </w:tr>
      <w:tr w14:paraId="4BE9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2" w:type="dxa"/>
            <w:vAlign w:val="center"/>
          </w:tcPr>
          <w:p w14:paraId="06D56AE5">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27</w:t>
            </w:r>
          </w:p>
        </w:tc>
        <w:tc>
          <w:tcPr>
            <w:tcW w:w="1516" w:type="dxa"/>
            <w:vAlign w:val="center"/>
          </w:tcPr>
          <w:p w14:paraId="6552F663">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代理费</w:t>
            </w:r>
          </w:p>
        </w:tc>
        <w:tc>
          <w:tcPr>
            <w:tcW w:w="6668" w:type="dxa"/>
            <w:vAlign w:val="center"/>
          </w:tcPr>
          <w:p w14:paraId="725A0BEF">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收费对象：</w:t>
            </w:r>
          </w:p>
          <w:p w14:paraId="3C066011">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□采购人</w:t>
            </w:r>
          </w:p>
          <w:p w14:paraId="035FE078">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■中标人</w:t>
            </w:r>
          </w:p>
          <w:p w14:paraId="27FA45A1">
            <w:pPr>
              <w:spacing w:line="360" w:lineRule="auto"/>
              <w:rPr>
                <w:rFonts w:ascii="宋体" w:hAnsi="宋体"/>
                <w:color w:val="auto"/>
                <w:sz w:val="24"/>
                <w:szCs w:val="24"/>
                <w:highlight w:val="none"/>
              </w:rPr>
            </w:pPr>
            <w:r>
              <w:rPr>
                <w:rFonts w:ascii="宋体" w:hAnsi="宋体"/>
                <w:b/>
                <w:bCs/>
                <w:color w:val="auto"/>
                <w:sz w:val="24"/>
                <w:szCs w:val="24"/>
                <w:highlight w:val="none"/>
              </w:rPr>
              <w:t xml:space="preserve">代理服务费支付说明及原因： </w:t>
            </w:r>
          </w:p>
          <w:p w14:paraId="14F23C36">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因采购预算已包含本项目代理服务费用，根据《政府采购代理机构管理暂行办法》（财库〔2018〕2号）第十五条及《政府采购货物和服务招标投标管理办法》（财政部令第87号）第二十条、《关于进一步规范政府采购活动相关费用管理的通知》（苏财规〔2026〕1 号）执行，由中标（成交）供应商支付，中标（成交）供应商应当在响应报价中包含代理服务费，并在领取中标（成交）通知书时向采购代理机构一次性付清。</w:t>
            </w:r>
          </w:p>
          <w:p w14:paraId="04C183E4">
            <w:pPr>
              <w:spacing w:line="276" w:lineRule="auto"/>
              <w:ind w:left="228" w:hanging="228"/>
              <w:jc w:val="left"/>
              <w:rPr>
                <w:rFonts w:ascii="宋体" w:hAnsi="宋体" w:cs="宋体"/>
                <w:color w:val="auto"/>
                <w:sz w:val="24"/>
                <w:szCs w:val="24"/>
                <w:highlight w:val="none"/>
              </w:rPr>
            </w:pPr>
            <w:r>
              <w:rPr>
                <w:rFonts w:hint="eastAsia" w:ascii="宋体" w:hAnsi="宋体" w:cs="宋体"/>
                <w:b/>
                <w:bCs/>
                <w:color w:val="auto"/>
                <w:sz w:val="24"/>
                <w:szCs w:val="24"/>
                <w:highlight w:val="none"/>
                <w:lang w:val="zh-TW"/>
              </w:rPr>
              <w:t>收</w:t>
            </w:r>
            <w:r>
              <w:rPr>
                <w:rFonts w:hint="eastAsia" w:ascii="宋体" w:hAnsi="宋体" w:cs="宋体"/>
                <w:b/>
                <w:bCs/>
                <w:color w:val="auto"/>
                <w:sz w:val="24"/>
                <w:szCs w:val="24"/>
                <w:highlight w:val="none"/>
              </w:rPr>
              <w:t>费标准：</w:t>
            </w:r>
            <w:r>
              <w:rPr>
                <w:rFonts w:hint="eastAsia" w:ascii="宋体" w:hAnsi="宋体" w:cs="宋体"/>
                <w:color w:val="auto"/>
                <w:sz w:val="24"/>
                <w:szCs w:val="24"/>
                <w:highlight w:val="none"/>
                <w:lang w:val="zh-TW"/>
              </w:rPr>
              <w:t>收费比例按差额定率累进法计算：</w:t>
            </w:r>
            <w:r>
              <w:rPr>
                <w:rFonts w:hint="eastAsia" w:ascii="宋体" w:hAnsi="宋体" w:cs="宋体"/>
                <w:color w:val="auto"/>
                <w:sz w:val="24"/>
                <w:szCs w:val="24"/>
                <w:highlight w:val="none"/>
              </w:rPr>
              <w:t>以各采购包中标</w:t>
            </w:r>
            <w:r>
              <w:rPr>
                <w:rFonts w:hint="eastAsia" w:ascii="宋体" w:hAnsi="宋体" w:cs="宋体"/>
                <w:color w:val="auto"/>
                <w:sz w:val="24"/>
                <w:szCs w:val="24"/>
                <w:highlight w:val="none"/>
                <w:lang w:val="zh-TW"/>
              </w:rPr>
              <w:t>金额为基数，按100万元以下*1.5%计算、100万元—500万元</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TW"/>
              </w:rPr>
              <w:t>0.8%</w:t>
            </w:r>
            <w:r>
              <w:rPr>
                <w:rFonts w:hint="eastAsia" w:ascii="宋体" w:hAnsi="宋体" w:cs="宋体"/>
                <w:color w:val="auto"/>
                <w:sz w:val="24"/>
                <w:szCs w:val="24"/>
                <w:highlight w:val="none"/>
              </w:rPr>
              <w:t>，代理服务费不足3000元的，按3000元收取</w:t>
            </w:r>
            <w:r>
              <w:rPr>
                <w:rFonts w:hint="eastAsia" w:ascii="宋体" w:hAnsi="宋体" w:cs="宋体"/>
                <w:color w:val="auto"/>
                <w:sz w:val="24"/>
                <w:szCs w:val="24"/>
                <w:highlight w:val="none"/>
                <w:lang w:val="zh-TW"/>
              </w:rPr>
              <w:t>，代理服务费按上述标准计算并一次性缴纳。</w:t>
            </w:r>
          </w:p>
          <w:p w14:paraId="58CB783F">
            <w:pPr>
              <w:spacing w:line="276" w:lineRule="auto"/>
              <w:ind w:left="228" w:hanging="228"/>
              <w:jc w:val="left"/>
              <w:rPr>
                <w:rFonts w:ascii="宋体" w:hAnsi="宋体" w:cs="宋体"/>
                <w:color w:val="auto"/>
                <w:sz w:val="24"/>
                <w:szCs w:val="24"/>
                <w:highlight w:val="none"/>
              </w:rPr>
            </w:pPr>
            <w:r>
              <w:rPr>
                <w:rFonts w:hint="eastAsia" w:ascii="宋体" w:hAnsi="宋体" w:cs="宋体"/>
                <w:b/>
                <w:bCs/>
                <w:color w:val="auto"/>
                <w:sz w:val="24"/>
                <w:szCs w:val="24"/>
                <w:highlight w:val="none"/>
              </w:rPr>
              <w:t>缴纳时间：</w:t>
            </w:r>
            <w:r>
              <w:rPr>
                <w:rFonts w:hint="eastAsia" w:ascii="宋体" w:hAnsi="宋体" w:cs="宋体"/>
                <w:color w:val="auto"/>
                <w:sz w:val="24"/>
                <w:szCs w:val="24"/>
                <w:highlight w:val="none"/>
              </w:rPr>
              <w:t>中标后，领取中标（成交）通知书前。</w:t>
            </w:r>
          </w:p>
          <w:p w14:paraId="2FC87D53">
            <w:pPr>
              <w:spacing w:line="276" w:lineRule="auto"/>
              <w:ind w:left="228" w:hanging="228"/>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缴纳方式：</w:t>
            </w:r>
          </w:p>
          <w:p w14:paraId="5AACAD6F">
            <w:pPr>
              <w:spacing w:line="276" w:lineRule="auto"/>
              <w:ind w:left="228" w:hanging="228"/>
              <w:jc w:val="left"/>
              <w:rPr>
                <w:rFonts w:ascii="宋体" w:hAnsi="宋体" w:cs="宋体"/>
                <w:color w:val="auto"/>
                <w:sz w:val="24"/>
                <w:szCs w:val="24"/>
                <w:highlight w:val="none"/>
              </w:rPr>
            </w:pPr>
            <w:r>
              <w:rPr>
                <w:rFonts w:ascii="宋体" w:hAnsi="宋体" w:cs="宋体"/>
                <w:color w:val="auto"/>
                <w:sz w:val="24"/>
                <w:szCs w:val="24"/>
                <w:highlight w:val="none"/>
              </w:rPr>
              <w:t>代理机构银行账户</w:t>
            </w:r>
          </w:p>
          <w:p w14:paraId="66BD3A8B">
            <w:pPr>
              <w:spacing w:line="276" w:lineRule="auto"/>
              <w:ind w:left="228" w:hanging="228"/>
              <w:jc w:val="left"/>
              <w:rPr>
                <w:rFonts w:ascii="宋体" w:hAnsi="宋体" w:cs="宋体"/>
                <w:color w:val="auto"/>
                <w:sz w:val="24"/>
                <w:szCs w:val="24"/>
                <w:highlight w:val="none"/>
              </w:rPr>
            </w:pPr>
            <w:r>
              <w:rPr>
                <w:rFonts w:ascii="宋体" w:hAnsi="宋体" w:cs="宋体"/>
                <w:color w:val="auto"/>
                <w:sz w:val="24"/>
                <w:szCs w:val="24"/>
                <w:highlight w:val="none"/>
              </w:rPr>
              <w:t>单位名称：常州金诚招投标有限公司</w:t>
            </w:r>
          </w:p>
          <w:p w14:paraId="15B13500">
            <w:pPr>
              <w:spacing w:line="276" w:lineRule="auto"/>
              <w:ind w:left="228" w:hanging="228"/>
              <w:jc w:val="left"/>
              <w:rPr>
                <w:rFonts w:ascii="宋体" w:hAnsi="宋体" w:cs="宋体"/>
                <w:color w:val="auto"/>
                <w:sz w:val="24"/>
                <w:szCs w:val="24"/>
                <w:highlight w:val="none"/>
              </w:rPr>
            </w:pPr>
            <w:r>
              <w:rPr>
                <w:rFonts w:ascii="宋体" w:hAnsi="宋体" w:cs="宋体"/>
                <w:color w:val="auto"/>
                <w:sz w:val="24"/>
                <w:szCs w:val="24"/>
                <w:highlight w:val="none"/>
              </w:rPr>
              <w:t>单位账号：10615101040236369</w:t>
            </w:r>
          </w:p>
          <w:p w14:paraId="2F04E0D3">
            <w:pPr>
              <w:spacing w:line="276" w:lineRule="auto"/>
              <w:ind w:left="228" w:hanging="228"/>
              <w:rPr>
                <w:rFonts w:ascii="宋体" w:hAnsi="宋体" w:cs="宋体"/>
                <w:color w:val="auto"/>
                <w:sz w:val="24"/>
                <w:szCs w:val="24"/>
                <w:highlight w:val="none"/>
              </w:rPr>
            </w:pPr>
            <w:r>
              <w:rPr>
                <w:rFonts w:ascii="宋体" w:hAnsi="宋体" w:cs="宋体"/>
                <w:color w:val="auto"/>
                <w:sz w:val="24"/>
                <w:szCs w:val="24"/>
                <w:highlight w:val="none"/>
              </w:rPr>
              <w:t>开户行：中国农业银行常州新北支行</w:t>
            </w:r>
          </w:p>
        </w:tc>
      </w:tr>
      <w:tr w14:paraId="413A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C2EBA33">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28</w:t>
            </w:r>
          </w:p>
        </w:tc>
        <w:tc>
          <w:tcPr>
            <w:tcW w:w="1516" w:type="dxa"/>
            <w:vAlign w:val="center"/>
          </w:tcPr>
          <w:p w14:paraId="213BC95C">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668" w:type="dxa"/>
            <w:vAlign w:val="center"/>
          </w:tcPr>
          <w:p w14:paraId="1CCCBAA5">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■免收</w:t>
            </w:r>
          </w:p>
          <w:p w14:paraId="2B0120EC">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□/元，由采购人自行收取</w:t>
            </w:r>
          </w:p>
        </w:tc>
      </w:tr>
      <w:tr w14:paraId="6CB46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22" w:type="dxa"/>
            <w:vAlign w:val="center"/>
          </w:tcPr>
          <w:p w14:paraId="4A6EC39D">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29</w:t>
            </w:r>
          </w:p>
        </w:tc>
        <w:tc>
          <w:tcPr>
            <w:tcW w:w="1516" w:type="dxa"/>
            <w:vAlign w:val="center"/>
          </w:tcPr>
          <w:p w14:paraId="586A7449">
            <w:pPr>
              <w:spacing w:line="276" w:lineRule="auto"/>
              <w:ind w:left="228" w:hanging="228"/>
              <w:jc w:val="center"/>
              <w:rPr>
                <w:rFonts w:ascii="宋体" w:hAnsi="宋体" w:cs="宋体"/>
                <w:color w:val="auto"/>
                <w:sz w:val="24"/>
                <w:szCs w:val="24"/>
                <w:highlight w:val="none"/>
              </w:rPr>
            </w:pPr>
            <w:r>
              <w:rPr>
                <w:rFonts w:hint="eastAsia" w:ascii="宋体" w:hAnsi="宋体" w:cs="宋体"/>
                <w:color w:val="auto"/>
                <w:sz w:val="24"/>
                <w:szCs w:val="24"/>
                <w:highlight w:val="none"/>
              </w:rPr>
              <w:t>纸质投标文件</w:t>
            </w:r>
          </w:p>
        </w:tc>
        <w:tc>
          <w:tcPr>
            <w:tcW w:w="6668" w:type="dxa"/>
            <w:vAlign w:val="center"/>
          </w:tcPr>
          <w:p w14:paraId="308DEFFB">
            <w:pPr>
              <w:spacing w:line="276" w:lineRule="auto"/>
              <w:ind w:left="228" w:hanging="228"/>
              <w:jc w:val="left"/>
              <w:rPr>
                <w:rFonts w:ascii="宋体" w:hAnsi="宋体" w:cs="宋体"/>
                <w:color w:val="auto"/>
                <w:sz w:val="24"/>
                <w:szCs w:val="24"/>
                <w:highlight w:val="none"/>
              </w:rPr>
            </w:pPr>
            <w:r>
              <w:rPr>
                <w:rFonts w:hint="eastAsia" w:ascii="宋体" w:hAnsi="宋体" w:cs="宋体"/>
                <w:color w:val="auto"/>
                <w:sz w:val="24"/>
                <w:szCs w:val="24"/>
                <w:highlight w:val="none"/>
              </w:rPr>
              <w:t>中标人在签订合同前向代理机构提供正本1套纸质投标文件。</w:t>
            </w:r>
          </w:p>
        </w:tc>
      </w:tr>
    </w:tbl>
    <w:p w14:paraId="6E73E0CD">
      <w:pPr>
        <w:spacing w:line="360" w:lineRule="auto"/>
        <w:ind w:left="267" w:hanging="267"/>
        <w:jc w:val="center"/>
        <w:rPr>
          <w:rFonts w:ascii="宋体" w:hAnsi="宋体" w:cs="宋体"/>
          <w:b/>
          <w:color w:val="auto"/>
          <w:sz w:val="28"/>
          <w:szCs w:val="28"/>
          <w:highlight w:val="none"/>
        </w:rPr>
      </w:pPr>
      <w:r>
        <w:rPr>
          <w:rFonts w:hint="eastAsia" w:ascii="宋体" w:hAnsi="宋体" w:cs="宋体"/>
          <w:color w:val="auto"/>
          <w:sz w:val="24"/>
          <w:szCs w:val="24"/>
          <w:highlight w:val="none"/>
        </w:rPr>
        <w:br w:type="page"/>
      </w:r>
      <w:r>
        <w:rPr>
          <w:rFonts w:hint="eastAsia" w:ascii="宋体" w:hAnsi="宋体" w:cs="宋体"/>
          <w:b/>
          <w:color w:val="auto"/>
          <w:sz w:val="28"/>
          <w:szCs w:val="28"/>
          <w:highlight w:val="none"/>
        </w:rPr>
        <w:t>投标人须知</w:t>
      </w:r>
    </w:p>
    <w:p w14:paraId="427B8E1A">
      <w:pPr>
        <w:spacing w:line="360" w:lineRule="auto"/>
        <w:ind w:left="267" w:hanging="267"/>
        <w:jc w:val="center"/>
        <w:rPr>
          <w:rFonts w:ascii="宋体" w:hAnsi="宋体" w:cs="宋体"/>
          <w:b/>
          <w:color w:val="auto"/>
          <w:sz w:val="28"/>
          <w:szCs w:val="28"/>
          <w:highlight w:val="none"/>
        </w:rPr>
      </w:pPr>
      <w:bookmarkStart w:id="22" w:name="_Toc265228356"/>
      <w:bookmarkStart w:id="23" w:name="_Toc151193832"/>
      <w:bookmarkStart w:id="24" w:name="_Toc226965791"/>
      <w:bookmarkStart w:id="25" w:name="_Toc264969208"/>
      <w:bookmarkStart w:id="26" w:name="_Toc226337214"/>
      <w:bookmarkStart w:id="27" w:name="_Toc226965708"/>
      <w:bookmarkStart w:id="28" w:name="_Toc150509269"/>
      <w:bookmarkStart w:id="29" w:name="_Toc150774618"/>
      <w:bookmarkStart w:id="30" w:name="_Toc305158860"/>
      <w:bookmarkStart w:id="31" w:name="_Toc151193906"/>
      <w:bookmarkStart w:id="32" w:name="_Toc305158786"/>
      <w:bookmarkStart w:id="33" w:name="_Toc151193688"/>
      <w:bookmarkStart w:id="34" w:name="_Toc226309762"/>
      <w:bookmarkStart w:id="35" w:name="_Toc142311020"/>
      <w:bookmarkStart w:id="36" w:name="_Toc151193616"/>
      <w:bookmarkStart w:id="37" w:name="_Toc150480756"/>
      <w:bookmarkStart w:id="38" w:name="_Toc151190145"/>
      <w:bookmarkStart w:id="39" w:name="_Toc195842883"/>
      <w:bookmarkStart w:id="40" w:name="_Toc151193760"/>
      <w:bookmarkStart w:id="41" w:name="_Toc150774723"/>
      <w:r>
        <w:rPr>
          <w:rFonts w:hint="eastAsia" w:ascii="宋体" w:hAnsi="宋体" w:cs="宋体"/>
          <w:b/>
          <w:color w:val="auto"/>
          <w:sz w:val="28"/>
          <w:szCs w:val="28"/>
          <w:highlight w:val="none"/>
        </w:rPr>
        <w:t>一、说  明</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29BD2DF6">
      <w:pPr>
        <w:pStyle w:val="47"/>
        <w:numPr>
          <w:ilvl w:val="0"/>
          <w:numId w:val="3"/>
        </w:numPr>
        <w:spacing w:line="360" w:lineRule="auto"/>
        <w:ind w:firstLineChars="0"/>
        <w:jc w:val="left"/>
        <w:rPr>
          <w:rFonts w:ascii="宋体" w:hAnsi="宋体" w:cs="宋体"/>
          <w:color w:val="auto"/>
          <w:sz w:val="24"/>
          <w:szCs w:val="24"/>
          <w:highlight w:val="none"/>
        </w:rPr>
      </w:pPr>
      <w:bookmarkStart w:id="42" w:name="_Toc264969209"/>
      <w:bookmarkStart w:id="43" w:name="_Toc305158861"/>
      <w:bookmarkStart w:id="44" w:name="_Toc265228357"/>
      <w:bookmarkStart w:id="45" w:name="_Toc305158787"/>
      <w:bookmarkStart w:id="46" w:name="_Toc305158790"/>
      <w:bookmarkStart w:id="47" w:name="_Toc150480760"/>
      <w:bookmarkStart w:id="48" w:name="_Toc151193910"/>
      <w:bookmarkStart w:id="49" w:name="_Toc150774622"/>
      <w:bookmarkStart w:id="50" w:name="_Toc520356146"/>
      <w:bookmarkStart w:id="51" w:name="_Toc127151522"/>
      <w:bookmarkStart w:id="52" w:name="_Toc264969212"/>
      <w:bookmarkStart w:id="53" w:name="_Toc226965795"/>
      <w:bookmarkStart w:id="54" w:name="_Toc151193620"/>
      <w:bookmarkStart w:id="55" w:name="_Toc226337218"/>
      <w:bookmarkStart w:id="56" w:name="_Toc150774727"/>
      <w:bookmarkStart w:id="57" w:name="_Toc142311024"/>
      <w:bookmarkStart w:id="58" w:name="_Toc305158864"/>
      <w:bookmarkStart w:id="59" w:name="_Toc226965712"/>
      <w:bookmarkStart w:id="60" w:name="_Toc151193764"/>
      <w:bookmarkStart w:id="61" w:name="_Toc151193836"/>
      <w:bookmarkStart w:id="62" w:name="_Toc151193692"/>
      <w:bookmarkStart w:id="63" w:name="_Toc226309766"/>
      <w:bookmarkStart w:id="64" w:name="_Toc195842887"/>
      <w:bookmarkStart w:id="65" w:name="_Toc151190149"/>
      <w:bookmarkStart w:id="66" w:name="_Toc150509273"/>
      <w:bookmarkStart w:id="67" w:name="_Toc265228360"/>
      <w:r>
        <w:rPr>
          <w:rFonts w:hint="eastAsia" w:ascii="宋体" w:hAnsi="宋体" w:cs="宋体"/>
          <w:color w:val="auto"/>
          <w:sz w:val="24"/>
          <w:highlight w:val="none"/>
        </w:rPr>
        <w:t>采购人、采购代理机构、投标人</w:t>
      </w:r>
      <w:bookmarkEnd w:id="42"/>
      <w:bookmarkEnd w:id="43"/>
      <w:bookmarkEnd w:id="44"/>
      <w:bookmarkEnd w:id="45"/>
      <w:r>
        <w:rPr>
          <w:rFonts w:hint="eastAsia" w:ascii="宋体" w:hAnsi="宋体" w:cs="宋体"/>
          <w:color w:val="auto"/>
          <w:sz w:val="24"/>
          <w:highlight w:val="none"/>
        </w:rPr>
        <w:t>、联合体</w:t>
      </w:r>
    </w:p>
    <w:p w14:paraId="5360DC08">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r>
        <w:rPr>
          <w:rFonts w:hint="eastAsia" w:ascii="宋体" w:hAnsi="宋体" w:cs="宋体"/>
          <w:color w:val="auto"/>
          <w:sz w:val="24"/>
          <w:szCs w:val="24"/>
          <w:highlight w:val="none"/>
        </w:rPr>
        <w:t>。</w:t>
      </w:r>
    </w:p>
    <w:p w14:paraId="22D02EEA">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投标人（也称“供应商”、“申请人”）：指向采购人提供货物、工程或者服务的法人、其他组织或者自然人</w:t>
      </w:r>
      <w:r>
        <w:rPr>
          <w:rFonts w:hint="eastAsia" w:ascii="宋体" w:hAnsi="宋体" w:cs="宋体"/>
          <w:color w:val="auto"/>
          <w:sz w:val="24"/>
          <w:szCs w:val="24"/>
          <w:highlight w:val="none"/>
        </w:rPr>
        <w:t>。</w:t>
      </w:r>
    </w:p>
    <w:p w14:paraId="570D9FA8">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r>
        <w:rPr>
          <w:rFonts w:hint="eastAsia" w:ascii="宋体" w:hAnsi="宋体" w:cs="宋体"/>
          <w:color w:val="auto"/>
          <w:sz w:val="24"/>
          <w:szCs w:val="24"/>
          <w:highlight w:val="none"/>
        </w:rPr>
        <w:t>。</w:t>
      </w:r>
    </w:p>
    <w:p w14:paraId="5162D625">
      <w:pPr>
        <w:pStyle w:val="47"/>
        <w:numPr>
          <w:ilvl w:val="0"/>
          <w:numId w:val="4"/>
        </w:numPr>
        <w:spacing w:line="360" w:lineRule="auto"/>
        <w:ind w:firstLineChars="0"/>
        <w:jc w:val="left"/>
        <w:rPr>
          <w:rFonts w:ascii="宋体" w:hAnsi="宋体" w:cs="宋体"/>
          <w:color w:val="auto"/>
          <w:sz w:val="24"/>
          <w:szCs w:val="24"/>
          <w:highlight w:val="none"/>
        </w:rPr>
      </w:pPr>
      <w:bookmarkStart w:id="68" w:name="_Toc142311022"/>
      <w:bookmarkStart w:id="69" w:name="_Toc127161434"/>
      <w:bookmarkStart w:id="70" w:name="_Toc226965793"/>
      <w:bookmarkStart w:id="71" w:name="_Toc264969210"/>
      <w:bookmarkStart w:id="72" w:name="_Toc164351614"/>
      <w:bookmarkStart w:id="73" w:name="_Toc164229361"/>
      <w:bookmarkStart w:id="74" w:name="_Toc150774620"/>
      <w:bookmarkStart w:id="75" w:name="_Toc164229215"/>
      <w:bookmarkStart w:id="76" w:name="_Toc305158788"/>
      <w:bookmarkStart w:id="77" w:name="_Toc150480758"/>
      <w:bookmarkStart w:id="78" w:name="_Toc150774725"/>
      <w:bookmarkStart w:id="79" w:name="_Toc127151520"/>
      <w:bookmarkStart w:id="80" w:name="_Toc265228358"/>
      <w:bookmarkStart w:id="81" w:name="_Toc226309764"/>
      <w:bookmarkStart w:id="82" w:name="_Toc151193834"/>
      <w:bookmarkStart w:id="83" w:name="_Toc151193908"/>
      <w:bookmarkStart w:id="84" w:name="_Toc226337216"/>
      <w:bookmarkStart w:id="85" w:name="_Toc151193618"/>
      <w:bookmarkStart w:id="86" w:name="_Toc226965710"/>
      <w:bookmarkStart w:id="87" w:name="_Toc195842885"/>
      <w:bookmarkStart w:id="88" w:name="_Toc151190147"/>
      <w:bookmarkStart w:id="89" w:name="_Toc151193762"/>
      <w:bookmarkStart w:id="90" w:name="_Toc305158862"/>
      <w:bookmarkStart w:id="91" w:name="_Toc150509271"/>
      <w:bookmarkStart w:id="92" w:name="_Toc164608789"/>
      <w:bookmarkStart w:id="93" w:name="_Toc149720813"/>
      <w:bookmarkStart w:id="94" w:name="_Toc151193690"/>
      <w:bookmarkStart w:id="95" w:name="_Toc127151721"/>
      <w:bookmarkStart w:id="96" w:name="_Toc164608634"/>
      <w:r>
        <w:rPr>
          <w:rFonts w:hint="eastAsia" w:ascii="宋体" w:hAnsi="宋体" w:cs="宋体"/>
          <w:color w:val="auto"/>
          <w:sz w:val="24"/>
          <w:highlight w:val="none"/>
        </w:rPr>
        <w:t>资金来源</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hint="eastAsia" w:ascii="宋体" w:hAnsi="宋体" w:cs="宋体"/>
          <w:color w:val="auto"/>
          <w:sz w:val="24"/>
          <w:highlight w:val="none"/>
        </w:rPr>
        <w:t>、项目属性、科研仪器设备采购、核心产品</w:t>
      </w:r>
    </w:p>
    <w:p w14:paraId="6B3CB221">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资金来源为财政性资金和/或本项目采购中无法与财政性资金分割的非财政性资金</w:t>
      </w:r>
      <w:r>
        <w:rPr>
          <w:rFonts w:hint="eastAsia" w:ascii="宋体" w:hAnsi="宋体" w:cs="宋体"/>
          <w:color w:val="auto"/>
          <w:sz w:val="24"/>
          <w:szCs w:val="24"/>
          <w:highlight w:val="none"/>
        </w:rPr>
        <w:t>。</w:t>
      </w:r>
    </w:p>
    <w:p w14:paraId="235F4C86">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项目属性见《投标人须知资料表》</w:t>
      </w:r>
      <w:r>
        <w:rPr>
          <w:rFonts w:hint="eastAsia" w:ascii="宋体" w:hAnsi="宋体" w:cs="宋体"/>
          <w:color w:val="auto"/>
          <w:sz w:val="24"/>
          <w:szCs w:val="24"/>
          <w:highlight w:val="none"/>
        </w:rPr>
        <w:t>。</w:t>
      </w:r>
    </w:p>
    <w:p w14:paraId="37891AA6">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是否属于科研仪器设备采购见《投标人须知资料表》</w:t>
      </w:r>
      <w:r>
        <w:rPr>
          <w:rFonts w:hint="eastAsia" w:ascii="宋体" w:hAnsi="宋体" w:cs="宋体"/>
          <w:color w:val="auto"/>
          <w:sz w:val="24"/>
          <w:szCs w:val="24"/>
          <w:highlight w:val="none"/>
        </w:rPr>
        <w:t>。</w:t>
      </w:r>
    </w:p>
    <w:p w14:paraId="7D147A32">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核心产品见《投标人须知资料表》。</w:t>
      </w:r>
    </w:p>
    <w:p w14:paraId="1C3ED3C2">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现场考察、开标前答疑会</w:t>
      </w:r>
    </w:p>
    <w:p w14:paraId="413D6C7E">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r>
        <w:rPr>
          <w:rFonts w:hint="eastAsia" w:ascii="宋体" w:hAnsi="宋体" w:cs="宋体"/>
          <w:color w:val="auto"/>
          <w:sz w:val="24"/>
          <w:szCs w:val="24"/>
          <w:highlight w:val="none"/>
        </w:rPr>
        <w:t>。</w:t>
      </w:r>
    </w:p>
    <w:p w14:paraId="2F12570F">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25C31AC">
      <w:pPr>
        <w:pStyle w:val="47"/>
        <w:numPr>
          <w:ilvl w:val="0"/>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样品</w:t>
      </w:r>
    </w:p>
    <w:p w14:paraId="2CA3C7FF">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816DE62">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1F375AD9">
      <w:pPr>
        <w:pStyle w:val="47"/>
        <w:numPr>
          <w:ilvl w:val="0"/>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政府采购政策（包括但不限于下列具体政策要求）</w:t>
      </w:r>
    </w:p>
    <w:p w14:paraId="68730554">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进口产品</w:t>
      </w:r>
    </w:p>
    <w:p w14:paraId="25E04D6F">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6253148">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中小企业、监狱企业及残疾人福利性单位</w:t>
      </w:r>
    </w:p>
    <w:p w14:paraId="24DFACB7">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中小企业定义</w:t>
      </w:r>
    </w:p>
    <w:p w14:paraId="685C5665">
      <w:pPr>
        <w:pStyle w:val="47"/>
        <w:numPr>
          <w:ilvl w:val="3"/>
          <w:numId w:val="4"/>
        </w:numPr>
        <w:spacing w:line="360" w:lineRule="auto"/>
        <w:ind w:left="1701" w:firstLineChars="0"/>
        <w:jc w:val="left"/>
        <w:rPr>
          <w:rFonts w:ascii="宋体" w:hAnsi="宋体" w:cs="宋体"/>
          <w:color w:val="auto"/>
          <w:sz w:val="24"/>
          <w:szCs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53724A7">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6D3009BB">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18B2D23A">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01AFFF5A">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5C03F4">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415CF0DF">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78A8BED1">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依法与安置的每位残疾人签订了一年以上（含一年）的劳动合同或服务协议；</w:t>
      </w:r>
    </w:p>
    <w:p w14:paraId="2D69E541">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2701D7CE">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6CD39378">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12AC3482">
      <w:pPr>
        <w:pStyle w:val="47"/>
        <w:numPr>
          <w:ilvl w:val="3"/>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9780927">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本项目是否专门面向中小企业预留采购份额见第一章《投标邀请》。</w:t>
      </w:r>
    </w:p>
    <w:p w14:paraId="1764E481">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采购标的对应的中小企业划分标准所属行业见《投标人须知资料表》。</w:t>
      </w:r>
    </w:p>
    <w:p w14:paraId="1DFD6F09">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小微企业价格评审优惠的政策调整：见第三章《评标方法和评标标准》。</w:t>
      </w:r>
    </w:p>
    <w:p w14:paraId="67AAC8A3">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政府采购节能产品、环境标志产品</w:t>
      </w:r>
    </w:p>
    <w:p w14:paraId="4A0FD25A">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69E37B5">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9B5EAA1">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B12697B">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非政府强制采购的节能产品或环境标志产品，依据品目清单和认证证书实施政府优先采购。优先采购的具体规定见第三章《评标方法和评标标准》（如涉及）。</w:t>
      </w:r>
    </w:p>
    <w:p w14:paraId="63884335">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04A6B6B">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支持乡村产业振兴管理</w:t>
      </w:r>
    </w:p>
    <w:p w14:paraId="10FE60EB">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5D20E592">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正版软件</w:t>
      </w:r>
    </w:p>
    <w:p w14:paraId="4663389B">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8E7E1E2">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39444D">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政府采购创新产品政策</w:t>
      </w:r>
    </w:p>
    <w:p w14:paraId="587FA078">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w:t>
      </w:r>
      <w:r>
        <w:rPr>
          <w:rFonts w:hint="eastAsia" w:ascii="宋体" w:hAnsi="宋体" w:cs="宋体"/>
          <w:color w:val="auto"/>
          <w:sz w:val="24"/>
          <w:highlight w:val="none"/>
          <w:lang w:eastAsia="zh-CN"/>
        </w:rPr>
        <w:t>中的</w:t>
      </w:r>
      <w:r>
        <w:rPr>
          <w:rFonts w:hint="eastAsia" w:ascii="宋体" w:hAnsi="宋体" w:cs="宋体"/>
          <w:color w:val="auto"/>
          <w:sz w:val="24"/>
          <w:highlight w:val="none"/>
        </w:rPr>
        <w:t>创新产品</w:t>
      </w:r>
      <w:r>
        <w:rPr>
          <w:rFonts w:hint="eastAsia" w:ascii="宋体" w:hAnsi="宋体" w:cs="宋体"/>
          <w:color w:val="auto"/>
          <w:sz w:val="24"/>
          <w:highlight w:val="none"/>
          <w:lang w:eastAsia="zh-CN"/>
        </w:rPr>
        <w:t>。</w:t>
      </w:r>
      <w:r>
        <w:rPr>
          <w:rFonts w:hint="eastAsia" w:ascii="宋体" w:hAnsi="宋体" w:cs="宋体"/>
          <w:color w:val="auto"/>
          <w:sz w:val="24"/>
          <w:highlight w:val="none"/>
        </w:rPr>
        <w:t>上述《目录》内</w:t>
      </w:r>
      <w:r>
        <w:rPr>
          <w:rFonts w:hint="eastAsia" w:ascii="宋体" w:hAnsi="宋体" w:cs="宋体"/>
          <w:color w:val="auto"/>
          <w:sz w:val="24"/>
          <w:highlight w:val="none"/>
          <w:lang w:eastAsia="zh-CN"/>
        </w:rPr>
        <w:t>的创新</w:t>
      </w:r>
      <w:r>
        <w:rPr>
          <w:rFonts w:hint="eastAsia" w:ascii="宋体" w:hAnsi="宋体" w:cs="宋体"/>
          <w:color w:val="auto"/>
          <w:sz w:val="24"/>
          <w:highlight w:val="none"/>
        </w:rPr>
        <w:t>产品，自认定之日起2年内视同已具备相应销售业绩，参加政府采购活动时业绩分值为满分。</w:t>
      </w:r>
    </w:p>
    <w:p w14:paraId="3A87CA80">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绿色采购政策</w:t>
      </w:r>
    </w:p>
    <w:p w14:paraId="47434EEB">
      <w:pPr>
        <w:pStyle w:val="47"/>
        <w:numPr>
          <w:ilvl w:val="2"/>
          <w:numId w:val="4"/>
        </w:numPr>
        <w:spacing w:line="360" w:lineRule="auto"/>
        <w:ind w:firstLineChars="0"/>
        <w:jc w:val="left"/>
        <w:rPr>
          <w:rFonts w:ascii="宋体" w:hAnsi="宋体" w:cs="宋体"/>
          <w:color w:val="auto"/>
          <w:highlight w:val="none"/>
        </w:rPr>
      </w:pPr>
      <w:r>
        <w:rPr>
          <w:rFonts w:hint="eastAsia" w:ascii="宋体" w:hAnsi="宋体" w:cs="宋体"/>
          <w:b/>
          <w:bCs/>
          <w:color w:val="auto"/>
          <w:sz w:val="24"/>
          <w:highlight w:val="none"/>
        </w:rPr>
        <w:t>绿色包装：</w:t>
      </w:r>
      <w:r>
        <w:rPr>
          <w:rFonts w:hint="eastAsia" w:ascii="宋体" w:hAnsi="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940A639">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E09D25E">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2A9FC0A6">
      <w:pPr>
        <w:pStyle w:val="47"/>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B1EF2CD">
      <w:pPr>
        <w:pStyle w:val="47"/>
        <w:numPr>
          <w:ilvl w:val="0"/>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投标费用</w:t>
      </w:r>
    </w:p>
    <w:p w14:paraId="192AF350">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402B12F8">
      <w:pPr>
        <w:spacing w:line="360" w:lineRule="auto"/>
        <w:ind w:left="267" w:hanging="267"/>
        <w:jc w:val="center"/>
        <w:rPr>
          <w:rFonts w:ascii="宋体" w:hAnsi="宋体" w:cs="宋体"/>
          <w:color w:val="auto"/>
          <w:sz w:val="24"/>
          <w:szCs w:val="24"/>
          <w:highlight w:val="none"/>
        </w:rPr>
      </w:pPr>
      <w:r>
        <w:rPr>
          <w:rFonts w:hint="eastAsia" w:ascii="宋体" w:hAnsi="宋体" w:cs="宋体"/>
          <w:b/>
          <w:color w:val="auto"/>
          <w:sz w:val="28"/>
          <w:szCs w:val="28"/>
          <w:highlight w:val="none"/>
        </w:rPr>
        <w:t>二、招标文件</w:t>
      </w:r>
    </w:p>
    <w:p w14:paraId="530ED15F">
      <w:pPr>
        <w:pStyle w:val="47"/>
        <w:numPr>
          <w:ilvl w:val="0"/>
          <w:numId w:val="4"/>
        </w:numPr>
        <w:spacing w:line="360" w:lineRule="auto"/>
        <w:ind w:firstLineChars="0"/>
        <w:jc w:val="left"/>
        <w:rPr>
          <w:rFonts w:ascii="宋体" w:hAnsi="宋体" w:cs="宋体"/>
          <w:color w:val="auto"/>
          <w:sz w:val="24"/>
          <w:szCs w:val="24"/>
          <w:highlight w:val="none"/>
        </w:rPr>
      </w:pPr>
      <w:bookmarkStart w:id="97" w:name="_Toc520356147"/>
      <w:bookmarkStart w:id="98" w:name="_Toc226309767"/>
      <w:bookmarkStart w:id="99" w:name="_Toc264969213"/>
      <w:bookmarkStart w:id="100" w:name="_Toc195842888"/>
      <w:bookmarkStart w:id="101" w:name="_Toc127161437"/>
      <w:bookmarkStart w:id="102" w:name="_Toc164351617"/>
      <w:bookmarkStart w:id="103" w:name="_Toc150480761"/>
      <w:bookmarkStart w:id="104" w:name="_Toc305158865"/>
      <w:bookmarkStart w:id="105" w:name="_Toc150509274"/>
      <w:bookmarkStart w:id="106" w:name="_Toc226337219"/>
      <w:bookmarkStart w:id="107" w:name="_Toc305158791"/>
      <w:bookmarkStart w:id="108" w:name="_Toc265228361"/>
      <w:bookmarkStart w:id="109" w:name="_Toc164608792"/>
      <w:bookmarkStart w:id="110" w:name="_Toc164608637"/>
      <w:bookmarkStart w:id="111" w:name="_Toc226965713"/>
      <w:bookmarkStart w:id="112" w:name="_Toc151193837"/>
      <w:bookmarkStart w:id="113" w:name="_Toc151190150"/>
      <w:bookmarkStart w:id="114" w:name="_Toc151193693"/>
      <w:bookmarkStart w:id="115" w:name="_Toc151193621"/>
      <w:bookmarkStart w:id="116" w:name="_Toc164229218"/>
      <w:bookmarkStart w:id="117" w:name="_Toc127151523"/>
      <w:bookmarkStart w:id="118" w:name="_Toc142311025"/>
      <w:bookmarkStart w:id="119" w:name="_Toc151193911"/>
      <w:bookmarkStart w:id="120" w:name="_Toc151193765"/>
      <w:bookmarkStart w:id="121" w:name="_Toc127151724"/>
      <w:bookmarkStart w:id="122" w:name="_Toc149720816"/>
      <w:bookmarkStart w:id="123" w:name="_Toc150774728"/>
      <w:bookmarkStart w:id="124" w:name="_Toc164229364"/>
      <w:bookmarkStart w:id="125" w:name="_Toc226965796"/>
      <w:bookmarkStart w:id="126" w:name="_Toc150774623"/>
      <w:r>
        <w:rPr>
          <w:rFonts w:hint="eastAsia" w:ascii="宋体" w:hAnsi="宋体" w:cs="宋体"/>
          <w:color w:val="auto"/>
          <w:sz w:val="24"/>
          <w:highlight w:val="none"/>
        </w:rPr>
        <w:t>招标文件构</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cs="宋体"/>
          <w:color w:val="auto"/>
          <w:sz w:val="24"/>
          <w:highlight w:val="none"/>
        </w:rPr>
        <w:t>成</w:t>
      </w:r>
    </w:p>
    <w:p w14:paraId="112BAA5C">
      <w:pPr>
        <w:pStyle w:val="47"/>
        <w:numPr>
          <w:ilvl w:val="1"/>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highlight w:val="none"/>
        </w:rPr>
        <w:t>招标文件包括以下部分：</w:t>
      </w:r>
    </w:p>
    <w:p w14:paraId="242956E2">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第一章  投标邀请</w:t>
      </w:r>
    </w:p>
    <w:p w14:paraId="08406C8A">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第二章  投标人须知</w:t>
      </w:r>
    </w:p>
    <w:p w14:paraId="7667EED2">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第三章  资格审查</w:t>
      </w:r>
    </w:p>
    <w:p w14:paraId="298A3419">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第四章评标程序、评标方法和评标标准</w:t>
      </w:r>
    </w:p>
    <w:p w14:paraId="1C0C7190">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第五章采购需求</w:t>
      </w:r>
    </w:p>
    <w:p w14:paraId="1499957D">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第六章  拟签订的合同文本</w:t>
      </w:r>
    </w:p>
    <w:p w14:paraId="0712E338">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第七章  投标文件格式</w:t>
      </w:r>
    </w:p>
    <w:p w14:paraId="56AFF10F">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p>
    <w:p w14:paraId="7EA352B7">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15E89781">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74DDF3D9">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55F97A33">
      <w:pPr>
        <w:spacing w:line="360" w:lineRule="auto"/>
        <w:ind w:left="267" w:hanging="267"/>
        <w:jc w:val="center"/>
        <w:rPr>
          <w:rFonts w:ascii="宋体" w:hAnsi="宋体" w:cs="宋体"/>
          <w:color w:val="auto"/>
          <w:sz w:val="24"/>
          <w:highlight w:val="none"/>
        </w:rPr>
      </w:pPr>
      <w:r>
        <w:rPr>
          <w:rFonts w:hint="eastAsia" w:ascii="宋体" w:hAnsi="宋体" w:cs="宋体"/>
          <w:b/>
          <w:color w:val="auto"/>
          <w:sz w:val="28"/>
          <w:szCs w:val="28"/>
          <w:highlight w:val="none"/>
        </w:rPr>
        <w:t>三、投标文件的编制</w:t>
      </w:r>
    </w:p>
    <w:p w14:paraId="699F45DA">
      <w:pPr>
        <w:pStyle w:val="47"/>
        <w:numPr>
          <w:ilvl w:val="0"/>
          <w:numId w:val="4"/>
        </w:numPr>
        <w:spacing w:line="360" w:lineRule="auto"/>
        <w:ind w:firstLineChars="0"/>
        <w:jc w:val="left"/>
        <w:rPr>
          <w:rFonts w:ascii="宋体" w:hAnsi="宋体" w:cs="宋体"/>
          <w:color w:val="auto"/>
          <w:sz w:val="24"/>
          <w:highlight w:val="none"/>
        </w:rPr>
      </w:pPr>
      <w:bookmarkStart w:id="127" w:name="_Toc149720820"/>
      <w:bookmarkStart w:id="128" w:name="_Toc164351621"/>
      <w:bookmarkStart w:id="129" w:name="_Toc151193625"/>
      <w:bookmarkStart w:id="130" w:name="_Toc264969217"/>
      <w:bookmarkStart w:id="131" w:name="_Toc265228365"/>
      <w:bookmarkStart w:id="132" w:name="_Toc164229368"/>
      <w:bookmarkStart w:id="133" w:name="_Toc151193915"/>
      <w:bookmarkStart w:id="134" w:name="_Toc142311029"/>
      <w:bookmarkStart w:id="135" w:name="_Toc150774627"/>
      <w:bookmarkStart w:id="136" w:name="_Toc164608796"/>
      <w:bookmarkStart w:id="137" w:name="_Toc127151527"/>
      <w:bookmarkStart w:id="138" w:name="_Toc151190154"/>
      <w:bookmarkStart w:id="139" w:name="_Toc150480765"/>
      <w:bookmarkStart w:id="140" w:name="_Toc164229222"/>
      <w:bookmarkStart w:id="141" w:name="_Toc520356151"/>
      <w:bookmarkStart w:id="142" w:name="_Toc164608641"/>
      <w:bookmarkStart w:id="143" w:name="_Toc226965800"/>
      <w:bookmarkStart w:id="144" w:name="_Toc150509278"/>
      <w:bookmarkStart w:id="145" w:name="_Toc150774732"/>
      <w:bookmarkStart w:id="146" w:name="_Toc127161441"/>
      <w:bookmarkStart w:id="147" w:name="_Toc151193769"/>
      <w:bookmarkStart w:id="148" w:name="_Toc226965717"/>
      <w:bookmarkStart w:id="149" w:name="_Toc151193697"/>
      <w:bookmarkStart w:id="150" w:name="_Toc195842892"/>
      <w:bookmarkStart w:id="151" w:name="_Toc305158795"/>
      <w:bookmarkStart w:id="152" w:name="_Toc151193841"/>
      <w:bookmarkStart w:id="153" w:name="_Toc226337223"/>
      <w:bookmarkStart w:id="154" w:name="_Toc516367021"/>
      <w:bookmarkStart w:id="155" w:name="_Toc127151728"/>
      <w:bookmarkStart w:id="156" w:name="_Toc305158869"/>
      <w:bookmarkStart w:id="157" w:name="_Toc226309771"/>
      <w:r>
        <w:rPr>
          <w:rFonts w:hint="eastAsia" w:ascii="宋体" w:hAnsi="宋体" w:cs="宋体"/>
          <w:color w:val="auto"/>
          <w:sz w:val="24"/>
          <w:highlight w:val="none"/>
        </w:rPr>
        <w:t>投标范围、投标文件中计量单位的使用</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rFonts w:hint="eastAsia" w:ascii="宋体" w:hAnsi="宋体" w:cs="宋体"/>
          <w:color w:val="auto"/>
          <w:sz w:val="24"/>
          <w:highlight w:val="none"/>
        </w:rPr>
        <w:t>及投标语言</w:t>
      </w:r>
    </w:p>
    <w:p w14:paraId="1BCB190D">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p>
    <w:p w14:paraId="5A87E312">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00C879EA">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0631A44">
      <w:pPr>
        <w:pStyle w:val="47"/>
        <w:numPr>
          <w:ilvl w:val="0"/>
          <w:numId w:val="4"/>
        </w:numPr>
        <w:spacing w:line="360" w:lineRule="auto"/>
        <w:ind w:firstLineChars="0"/>
        <w:jc w:val="left"/>
        <w:rPr>
          <w:rFonts w:ascii="宋体" w:hAnsi="宋体" w:cs="宋体"/>
          <w:color w:val="auto"/>
          <w:sz w:val="24"/>
          <w:highlight w:val="none"/>
        </w:rPr>
      </w:pPr>
      <w:bookmarkStart w:id="158" w:name="_Toc516367022"/>
      <w:bookmarkStart w:id="159" w:name="_Ref467306676"/>
      <w:bookmarkStart w:id="160" w:name="_Ref467306195"/>
      <w:bookmarkStart w:id="161" w:name="_Toc164608797"/>
      <w:bookmarkStart w:id="162" w:name="_Toc226965718"/>
      <w:bookmarkStart w:id="163" w:name="_Toc151193698"/>
      <w:bookmarkStart w:id="164" w:name="_Toc150774628"/>
      <w:bookmarkStart w:id="165" w:name="_Toc151193916"/>
      <w:bookmarkStart w:id="166" w:name="_Toc149720821"/>
      <w:bookmarkStart w:id="167" w:name="_Toc151193626"/>
      <w:bookmarkStart w:id="168" w:name="_Toc127151729"/>
      <w:bookmarkStart w:id="169" w:name="_Toc164608642"/>
      <w:bookmarkStart w:id="170" w:name="_Toc305158870"/>
      <w:bookmarkStart w:id="171" w:name="_Toc520356152"/>
      <w:bookmarkStart w:id="172" w:name="_Toc226965801"/>
      <w:bookmarkStart w:id="173" w:name="_Toc226337224"/>
      <w:bookmarkStart w:id="174" w:name="_Toc127151528"/>
      <w:bookmarkStart w:id="175" w:name="_Toc264969218"/>
      <w:bookmarkStart w:id="176" w:name="_Toc226309772"/>
      <w:bookmarkStart w:id="177" w:name="_Toc164351622"/>
      <w:bookmarkStart w:id="178" w:name="_Toc265228366"/>
      <w:bookmarkStart w:id="179" w:name="_Toc150774733"/>
      <w:bookmarkStart w:id="180" w:name="_Toc127161442"/>
      <w:bookmarkStart w:id="181" w:name="_Toc151193842"/>
      <w:bookmarkStart w:id="182" w:name="_Toc150480766"/>
      <w:bookmarkStart w:id="183" w:name="_Toc142311030"/>
      <w:bookmarkStart w:id="184" w:name="_Toc150509279"/>
      <w:bookmarkStart w:id="185" w:name="_Toc164229223"/>
      <w:bookmarkStart w:id="186" w:name="_Toc195842893"/>
      <w:bookmarkStart w:id="187" w:name="_Toc151190155"/>
      <w:bookmarkStart w:id="188" w:name="_Toc305158796"/>
      <w:bookmarkStart w:id="189" w:name="_Toc151193770"/>
      <w:bookmarkStart w:id="190" w:name="_Toc164229369"/>
      <w:r>
        <w:rPr>
          <w:rFonts w:hint="eastAsia" w:ascii="宋体" w:hAnsi="宋体" w:cs="宋体"/>
          <w:color w:val="auto"/>
          <w:sz w:val="24"/>
          <w:highlight w:val="none"/>
        </w:rPr>
        <w:t>投标文件</w:t>
      </w:r>
      <w:bookmarkEnd w:id="158"/>
      <w:bookmarkEnd w:id="159"/>
      <w:bookmarkEnd w:id="160"/>
      <w:r>
        <w:rPr>
          <w:rFonts w:hint="eastAsia" w:ascii="宋体" w:hAnsi="宋体" w:cs="宋体"/>
          <w:color w:val="auto"/>
          <w:sz w:val="24"/>
          <w:highlight w:val="none"/>
        </w:rPr>
        <w:t>构成</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77263EBF">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p>
    <w:p w14:paraId="20AFE82C">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0A2200CE">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218418C4">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E645DC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投标人认为应附的其他材料。</w:t>
      </w:r>
    </w:p>
    <w:p w14:paraId="6141AFC6">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如标书制作工具中格式和内容与“江苏政府采购网”</w:t>
      </w:r>
      <w:r>
        <w:rPr>
          <w:rFonts w:hint="eastAsia" w:ascii="宋体" w:hAnsi="宋体" w:cs="宋体"/>
          <w:color w:val="auto"/>
          <w:sz w:val="24"/>
          <w:szCs w:val="24"/>
          <w:highlight w:val="none"/>
        </w:rPr>
        <w:t xml:space="preserve"> 、“常州市政府采购网”</w:t>
      </w:r>
      <w:r>
        <w:rPr>
          <w:rFonts w:hint="eastAsia" w:ascii="宋体" w:hAnsi="宋体" w:cs="宋体"/>
          <w:color w:val="auto"/>
          <w:sz w:val="24"/>
          <w:highlight w:val="none"/>
        </w:rPr>
        <w:t>发布的招标文件不一致，请以“江苏政府采购网”</w:t>
      </w:r>
      <w:r>
        <w:rPr>
          <w:rFonts w:hint="eastAsia" w:ascii="宋体" w:hAnsi="宋体" w:cs="宋体"/>
          <w:color w:val="auto"/>
          <w:sz w:val="24"/>
          <w:szCs w:val="24"/>
          <w:highlight w:val="none"/>
        </w:rPr>
        <w:t xml:space="preserve"> 、“常州市政府采购网”</w:t>
      </w:r>
      <w:r>
        <w:rPr>
          <w:rFonts w:hint="eastAsia" w:ascii="宋体" w:hAnsi="宋体" w:cs="宋体"/>
          <w:color w:val="auto"/>
          <w:sz w:val="24"/>
          <w:highlight w:val="none"/>
        </w:rPr>
        <w:t>发布的招标文件为准。</w:t>
      </w:r>
    </w:p>
    <w:p w14:paraId="079DB961">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szCs w:val="24"/>
          <w:highlight w:val="none"/>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3DF5C607">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投标报价</w:t>
      </w:r>
    </w:p>
    <w:p w14:paraId="2972B317">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7EBF8BD">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投标人的报价应包括为完成本项目所发生的一切费用和税费，招标人将不再支付报价以外的任何费用。投标人的报价应包括但不限于下列内容，《投标人须知资料表》中有特殊规定的，从其规定。</w:t>
      </w:r>
    </w:p>
    <w:p w14:paraId="4554FDA4">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358B13C">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按照招标文件要求完成本项目的全部相关服务费用。</w:t>
      </w:r>
    </w:p>
    <w:p w14:paraId="02789854">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655F8F62">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p>
    <w:p w14:paraId="626E5AAF">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投标保证金：根据江苏省和常州市的相关文件规定，免收保证金</w:t>
      </w:r>
      <w:r>
        <w:rPr>
          <w:rFonts w:hint="eastAsia" w:ascii="宋体" w:hAnsi="宋体" w:cs="宋体"/>
          <w:color w:val="auto"/>
          <w:sz w:val="24"/>
          <w:highlight w:val="none"/>
          <w:lang w:eastAsia="zh-CN"/>
        </w:rPr>
        <w:t>。</w:t>
      </w:r>
    </w:p>
    <w:p w14:paraId="75944AF6">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投标有效期</w:t>
      </w:r>
    </w:p>
    <w:p w14:paraId="4D23A522">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p>
    <w:p w14:paraId="52028112">
      <w:pPr>
        <w:pStyle w:val="47"/>
        <w:numPr>
          <w:ilvl w:val="0"/>
          <w:numId w:val="4"/>
        </w:numPr>
        <w:spacing w:line="360" w:lineRule="auto"/>
        <w:ind w:firstLineChars="0"/>
        <w:jc w:val="left"/>
        <w:rPr>
          <w:rFonts w:ascii="宋体" w:hAnsi="宋体" w:cs="宋体"/>
          <w:color w:val="auto"/>
          <w:sz w:val="24"/>
          <w:highlight w:val="none"/>
        </w:rPr>
      </w:pPr>
      <w:bookmarkStart w:id="191" w:name="_Toc127161447"/>
      <w:bookmarkStart w:id="192" w:name="_Toc151193847"/>
      <w:bookmarkStart w:id="193" w:name="_Toc149720826"/>
      <w:bookmarkStart w:id="194" w:name="_Toc150774738"/>
      <w:bookmarkStart w:id="195" w:name="_Toc127151734"/>
      <w:bookmarkStart w:id="196" w:name="_Toc164229228"/>
      <w:bookmarkStart w:id="197" w:name="_Toc150774633"/>
      <w:bookmarkStart w:id="198" w:name="_Toc226965723"/>
      <w:bookmarkStart w:id="199" w:name="_Toc151193703"/>
      <w:bookmarkStart w:id="200" w:name="_Toc305158875"/>
      <w:bookmarkStart w:id="201" w:name="_Toc226309777"/>
      <w:bookmarkStart w:id="202" w:name="_Toc226965806"/>
      <w:bookmarkStart w:id="203" w:name="_Toc142311035"/>
      <w:bookmarkStart w:id="204" w:name="_Toc151193921"/>
      <w:bookmarkStart w:id="205" w:name="_Toc164351627"/>
      <w:bookmarkStart w:id="206" w:name="_Toc226337229"/>
      <w:bookmarkStart w:id="207" w:name="_Toc195842898"/>
      <w:bookmarkStart w:id="208" w:name="_Toc164229374"/>
      <w:bookmarkStart w:id="209" w:name="_Toc151190160"/>
      <w:bookmarkStart w:id="210" w:name="_Toc305158801"/>
      <w:bookmarkStart w:id="211" w:name="_Toc265228371"/>
      <w:bookmarkStart w:id="212" w:name="_Toc150509284"/>
      <w:bookmarkStart w:id="213" w:name="_Toc520356158"/>
      <w:bookmarkStart w:id="214" w:name="_Toc164608802"/>
      <w:bookmarkStart w:id="215" w:name="_Toc264969223"/>
      <w:bookmarkStart w:id="216" w:name="_Toc164608647"/>
      <w:bookmarkStart w:id="217" w:name="_Toc150480771"/>
      <w:bookmarkStart w:id="218" w:name="_Toc151193631"/>
      <w:bookmarkStart w:id="219" w:name="_Toc151193775"/>
      <w:bookmarkStart w:id="220" w:name="_Toc127151533"/>
      <w:r>
        <w:rPr>
          <w:rFonts w:hint="eastAsia" w:ascii="宋体" w:hAnsi="宋体" w:cs="宋体"/>
          <w:color w:val="auto"/>
          <w:sz w:val="24"/>
          <w:highlight w:val="none"/>
        </w:rPr>
        <w:t>投标文件的</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hint="eastAsia" w:ascii="宋体" w:hAnsi="宋体" w:cs="宋体"/>
          <w:color w:val="auto"/>
          <w:sz w:val="24"/>
          <w:highlight w:val="none"/>
        </w:rPr>
        <w:t>制作、密封与盖章</w:t>
      </w:r>
    </w:p>
    <w:p w14:paraId="68FCC436">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招标文件要求签字的内容，可以使用电子签章或使用原件的电子件（电子件指扫描件、照片等形式电子文件）；要求第三方出具的加盖公章原件（如联合协议、分包意向协议、制造商授权书等），投标文件中应使用原件的电子件。</w:t>
      </w:r>
    </w:p>
    <w:p w14:paraId="41161C28">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招标文件要求加盖公章的内容，一般通过投标文件编制工具加盖电子签章。</w:t>
      </w:r>
    </w:p>
    <w:p w14:paraId="05A5842C">
      <w:pPr>
        <w:spacing w:line="360" w:lineRule="auto"/>
        <w:ind w:left="267" w:hanging="267"/>
        <w:jc w:val="center"/>
        <w:rPr>
          <w:rFonts w:ascii="宋体" w:hAnsi="宋体" w:cs="宋体"/>
          <w:color w:val="auto"/>
          <w:sz w:val="24"/>
          <w:highlight w:val="none"/>
        </w:rPr>
      </w:pPr>
      <w:bookmarkStart w:id="221" w:name="_Toc226965724"/>
      <w:bookmarkStart w:id="222" w:name="_Toc195842899"/>
      <w:bookmarkStart w:id="223" w:name="_Toc142311036"/>
      <w:bookmarkStart w:id="224" w:name="_Toc151193776"/>
      <w:bookmarkStart w:id="225" w:name="_Toc520356159"/>
      <w:bookmarkStart w:id="226" w:name="_Toc226337230"/>
      <w:bookmarkStart w:id="227" w:name="_Toc150509285"/>
      <w:bookmarkStart w:id="228" w:name="_Toc264969224"/>
      <w:bookmarkStart w:id="229" w:name="_Toc305158802"/>
      <w:bookmarkStart w:id="230" w:name="_Toc151193922"/>
      <w:bookmarkStart w:id="231" w:name="_Toc151193848"/>
      <w:bookmarkStart w:id="232" w:name="_Toc226965807"/>
      <w:bookmarkStart w:id="233" w:name="_Toc305158876"/>
      <w:bookmarkStart w:id="234" w:name="_Toc127151534"/>
      <w:bookmarkStart w:id="235" w:name="_Toc151193704"/>
      <w:bookmarkStart w:id="236" w:name="_Toc151190161"/>
      <w:bookmarkStart w:id="237" w:name="_Toc226309778"/>
      <w:bookmarkStart w:id="238" w:name="_Toc151193632"/>
      <w:bookmarkStart w:id="239" w:name="_Toc150774739"/>
      <w:bookmarkStart w:id="240" w:name="_Toc265228372"/>
      <w:bookmarkStart w:id="241" w:name="_Toc150774634"/>
      <w:bookmarkStart w:id="242" w:name="_Toc150480772"/>
      <w:r>
        <w:rPr>
          <w:rFonts w:hint="eastAsia" w:ascii="宋体" w:hAnsi="宋体" w:cs="宋体"/>
          <w:b/>
          <w:color w:val="auto"/>
          <w:sz w:val="28"/>
          <w:szCs w:val="28"/>
          <w:highlight w:val="none"/>
        </w:rPr>
        <w:t>四、投标文件的提交</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7F44AFFD">
      <w:pPr>
        <w:pStyle w:val="47"/>
        <w:numPr>
          <w:ilvl w:val="0"/>
          <w:numId w:val="4"/>
        </w:numPr>
        <w:spacing w:line="360" w:lineRule="auto"/>
        <w:ind w:firstLineChars="0"/>
        <w:jc w:val="left"/>
        <w:rPr>
          <w:rFonts w:ascii="宋体" w:hAnsi="宋体" w:cs="宋体"/>
          <w:color w:val="auto"/>
          <w:sz w:val="24"/>
          <w:highlight w:val="none"/>
        </w:rPr>
      </w:pPr>
      <w:bookmarkStart w:id="243" w:name="_Toc151193849"/>
      <w:bookmarkStart w:id="244" w:name="_Toc164608804"/>
      <w:bookmarkStart w:id="245" w:name="_Toc151193705"/>
      <w:bookmarkStart w:id="246" w:name="_Toc150774740"/>
      <w:bookmarkStart w:id="247" w:name="_Toc164229230"/>
      <w:bookmarkStart w:id="248" w:name="_Toc150509286"/>
      <w:bookmarkStart w:id="249" w:name="_Toc151193923"/>
      <w:bookmarkStart w:id="250" w:name="_Toc149720828"/>
      <w:bookmarkStart w:id="251" w:name="_Toc226309779"/>
      <w:bookmarkStart w:id="252" w:name="_Toc151193633"/>
      <w:bookmarkStart w:id="253" w:name="_Toc226965725"/>
      <w:bookmarkStart w:id="254" w:name="_Toc127151736"/>
      <w:bookmarkStart w:id="255" w:name="_Toc265228373"/>
      <w:bookmarkStart w:id="256" w:name="_Toc305158803"/>
      <w:bookmarkStart w:id="257" w:name="_Toc226337231"/>
      <w:bookmarkStart w:id="258" w:name="_Toc151193777"/>
      <w:bookmarkStart w:id="259" w:name="_Toc151190162"/>
      <w:bookmarkStart w:id="260" w:name="_Toc520356160"/>
      <w:bookmarkStart w:id="261" w:name="_Toc127161449"/>
      <w:bookmarkStart w:id="262" w:name="_Toc150480773"/>
      <w:bookmarkStart w:id="263" w:name="_Toc127151535"/>
      <w:bookmarkStart w:id="264" w:name="_Toc195842900"/>
      <w:bookmarkStart w:id="265" w:name="_Toc150774635"/>
      <w:bookmarkStart w:id="266" w:name="_Toc305158877"/>
      <w:bookmarkStart w:id="267" w:name="_Toc264969225"/>
      <w:bookmarkStart w:id="268" w:name="_Toc226965808"/>
      <w:bookmarkStart w:id="269" w:name="_Toc164608649"/>
      <w:bookmarkStart w:id="270" w:name="_Toc164351629"/>
      <w:bookmarkStart w:id="271" w:name="_Toc164229376"/>
      <w:bookmarkStart w:id="272" w:name="_Toc142311037"/>
      <w:r>
        <w:rPr>
          <w:rFonts w:hint="eastAsia" w:ascii="宋体" w:hAnsi="宋体" w:cs="宋体"/>
          <w:color w:val="auto"/>
          <w:sz w:val="24"/>
          <w:highlight w:val="none"/>
        </w:rPr>
        <w:t>投标文件的</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Pr>
          <w:rFonts w:hint="eastAsia" w:ascii="宋体" w:hAnsi="宋体" w:cs="宋体"/>
          <w:color w:val="auto"/>
          <w:sz w:val="24"/>
          <w:highlight w:val="none"/>
        </w:rPr>
        <w:t>提交</w:t>
      </w:r>
    </w:p>
    <w:p w14:paraId="27706816">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本项目使用“苏采云”系统。投标人根据招标文件及“苏采云”系统供应商操作手册要求编制、生成并提交电子投标文件。</w:t>
      </w:r>
    </w:p>
    <w:p w14:paraId="32B19867">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采购人及采购代理机构拒绝接受通过“苏采云”系统以外任何形式提交的投标文件。</w:t>
      </w:r>
    </w:p>
    <w:p w14:paraId="30147385">
      <w:pPr>
        <w:pStyle w:val="47"/>
        <w:numPr>
          <w:ilvl w:val="0"/>
          <w:numId w:val="4"/>
        </w:numPr>
        <w:spacing w:line="360" w:lineRule="auto"/>
        <w:ind w:firstLineChars="0"/>
        <w:jc w:val="left"/>
        <w:rPr>
          <w:rFonts w:ascii="宋体" w:hAnsi="宋体" w:cs="宋体"/>
          <w:color w:val="auto"/>
          <w:sz w:val="24"/>
          <w:highlight w:val="none"/>
        </w:rPr>
      </w:pPr>
      <w:bookmarkStart w:id="273" w:name="_Toc150774636"/>
      <w:bookmarkStart w:id="274" w:name="_Toc151193706"/>
      <w:bookmarkStart w:id="275" w:name="_Toc226337232"/>
      <w:bookmarkStart w:id="276" w:name="_Toc150509287"/>
      <w:bookmarkStart w:id="277" w:name="_Toc149720829"/>
      <w:bookmarkStart w:id="278" w:name="_Toc164351630"/>
      <w:bookmarkStart w:id="279" w:name="_Toc226309780"/>
      <w:bookmarkStart w:id="280" w:name="_Toc226965726"/>
      <w:bookmarkStart w:id="281" w:name="_Toc226965809"/>
      <w:bookmarkStart w:id="282" w:name="_Toc151193850"/>
      <w:bookmarkStart w:id="283" w:name="_Toc150774741"/>
      <w:bookmarkStart w:id="284" w:name="_Toc164229377"/>
      <w:bookmarkStart w:id="285" w:name="_Toc151193924"/>
      <w:bookmarkStart w:id="286" w:name="_Toc151193778"/>
      <w:bookmarkStart w:id="287" w:name="_Toc151190163"/>
      <w:bookmarkStart w:id="288" w:name="_Toc520356161"/>
      <w:bookmarkStart w:id="289" w:name="_Toc142311038"/>
      <w:bookmarkStart w:id="290" w:name="_Toc164608805"/>
      <w:bookmarkStart w:id="291" w:name="_Toc127161450"/>
      <w:bookmarkStart w:id="292" w:name="_Toc151193634"/>
      <w:bookmarkStart w:id="293" w:name="_Toc305158804"/>
      <w:bookmarkStart w:id="294" w:name="_Toc127151536"/>
      <w:bookmarkStart w:id="295" w:name="_Toc195842901"/>
      <w:bookmarkStart w:id="296" w:name="_Toc265228374"/>
      <w:bookmarkStart w:id="297" w:name="_Toc305158878"/>
      <w:bookmarkStart w:id="298" w:name="_Toc264969226"/>
      <w:bookmarkStart w:id="299" w:name="_Toc164229231"/>
      <w:bookmarkStart w:id="300" w:name="_Toc164608650"/>
      <w:bookmarkStart w:id="301" w:name="_Toc127151737"/>
      <w:bookmarkStart w:id="302" w:name="_Toc150480774"/>
      <w:r>
        <w:rPr>
          <w:rFonts w:hint="eastAsia" w:ascii="宋体" w:hAnsi="宋体" w:cs="宋体"/>
          <w:color w:val="auto"/>
          <w:sz w:val="24"/>
          <w:highlight w:val="none"/>
        </w:rPr>
        <w:t>投标截止</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宋体" w:hAnsi="宋体" w:cs="宋体"/>
          <w:color w:val="auto"/>
          <w:sz w:val="24"/>
          <w:highlight w:val="none"/>
        </w:rPr>
        <w:t>时间</w:t>
      </w:r>
    </w:p>
    <w:p w14:paraId="47BBBD1F">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投标人应在招标文件要求提交投标文件截止时间前，将电子投标文件提交至“苏采云”系统。</w:t>
      </w:r>
    </w:p>
    <w:p w14:paraId="59E2D34E">
      <w:pPr>
        <w:pStyle w:val="47"/>
        <w:numPr>
          <w:ilvl w:val="0"/>
          <w:numId w:val="4"/>
        </w:numPr>
        <w:spacing w:line="360" w:lineRule="auto"/>
        <w:ind w:firstLineChars="0"/>
        <w:jc w:val="left"/>
        <w:rPr>
          <w:rFonts w:ascii="宋体" w:hAnsi="宋体" w:cs="宋体"/>
          <w:color w:val="auto"/>
          <w:sz w:val="24"/>
          <w:highlight w:val="none"/>
        </w:rPr>
      </w:pPr>
      <w:bookmarkStart w:id="303" w:name="_Toc150509288"/>
      <w:bookmarkStart w:id="304" w:name="_Toc226337233"/>
      <w:bookmarkStart w:id="305" w:name="_Toc164229232"/>
      <w:bookmarkStart w:id="306" w:name="_Toc127151537"/>
      <w:bookmarkStart w:id="307" w:name="_Toc226965727"/>
      <w:bookmarkStart w:id="308" w:name="_Toc226309781"/>
      <w:bookmarkStart w:id="309" w:name="_Toc305158879"/>
      <w:bookmarkStart w:id="310" w:name="_Toc151193779"/>
      <w:bookmarkStart w:id="311" w:name="_Toc164608651"/>
      <w:bookmarkStart w:id="312" w:name="_Toc265228375"/>
      <w:bookmarkStart w:id="313" w:name="_Toc164351631"/>
      <w:bookmarkStart w:id="314" w:name="_Toc305158805"/>
      <w:bookmarkStart w:id="315" w:name="_Toc164229378"/>
      <w:bookmarkStart w:id="316" w:name="_Toc151193925"/>
      <w:bookmarkStart w:id="317" w:name="_Toc226965810"/>
      <w:bookmarkStart w:id="318" w:name="_Toc264969227"/>
      <w:bookmarkStart w:id="319" w:name="_Toc520356162"/>
      <w:bookmarkStart w:id="320" w:name="_Toc127151738"/>
      <w:bookmarkStart w:id="321" w:name="_Toc195842902"/>
      <w:bookmarkStart w:id="322" w:name="_Toc150774637"/>
      <w:bookmarkStart w:id="323" w:name="_Toc142311039"/>
      <w:bookmarkStart w:id="324" w:name="_Toc151190164"/>
      <w:bookmarkStart w:id="325" w:name="_Toc151193707"/>
      <w:bookmarkStart w:id="326" w:name="_Toc149720830"/>
      <w:bookmarkStart w:id="327" w:name="_Toc127161451"/>
      <w:bookmarkStart w:id="328" w:name="_Toc151193635"/>
      <w:bookmarkStart w:id="329" w:name="_Toc150480775"/>
      <w:bookmarkStart w:id="330" w:name="_Toc150774742"/>
      <w:bookmarkStart w:id="331" w:name="_Toc151193851"/>
      <w:bookmarkStart w:id="332" w:name="_Toc164608806"/>
      <w:r>
        <w:rPr>
          <w:rFonts w:hint="eastAsia" w:ascii="宋体" w:hAnsi="宋体" w:cs="宋体"/>
          <w:color w:val="auto"/>
          <w:sz w:val="24"/>
          <w:highlight w:val="none"/>
        </w:rPr>
        <w:t>投标文件的修改与撤回</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D01750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投标截止时间前，投标人可以通过“苏采云”系统对所提交的投标文件进行补充、修改或者撤回。具体操作方法见《操作手册》。</w:t>
      </w:r>
    </w:p>
    <w:p w14:paraId="1F89FA1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投标人对投标文件的补充、修改的内容应当按照招标文件要求签署、加盖公章，作为投标文件的组成部分</w:t>
      </w:r>
      <w:r>
        <w:rPr>
          <w:rFonts w:hint="eastAsia" w:ascii="宋体" w:hAnsi="宋体" w:cs="宋体"/>
          <w:color w:val="auto"/>
          <w:kern w:val="0"/>
          <w:sz w:val="24"/>
          <w:highlight w:val="none"/>
        </w:rPr>
        <w:t>。</w:t>
      </w:r>
    </w:p>
    <w:p w14:paraId="39FBF2BF">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bCs/>
          <w:color w:val="auto"/>
          <w:sz w:val="24"/>
          <w:highlight w:val="none"/>
        </w:rPr>
        <w:t>在投标截止时间至招标文件中规定的投标有效期满之间的这段时间内，投标人不得撤回其投标。</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14:paraId="4D252CBC">
      <w:pPr>
        <w:spacing w:line="360" w:lineRule="auto"/>
        <w:ind w:left="267" w:hanging="267"/>
        <w:jc w:val="center"/>
        <w:rPr>
          <w:rFonts w:ascii="宋体" w:hAnsi="宋体" w:cs="宋体"/>
          <w:b/>
          <w:color w:val="auto"/>
          <w:sz w:val="28"/>
          <w:szCs w:val="28"/>
          <w:highlight w:val="none"/>
        </w:rPr>
      </w:pPr>
      <w:bookmarkStart w:id="333" w:name="_Toc151193852"/>
      <w:bookmarkStart w:id="334" w:name="_Toc150774638"/>
      <w:bookmarkStart w:id="335" w:name="_Toc265228376"/>
      <w:bookmarkStart w:id="336" w:name="_Toc150774743"/>
      <w:bookmarkStart w:id="337" w:name="_Toc151193926"/>
      <w:bookmarkStart w:id="338" w:name="_Toc264969228"/>
      <w:bookmarkStart w:id="339" w:name="_Toc226309782"/>
      <w:bookmarkStart w:id="340" w:name="_Toc151193708"/>
      <w:bookmarkStart w:id="341" w:name="_Toc142311040"/>
      <w:bookmarkStart w:id="342" w:name="_Toc127151538"/>
      <w:bookmarkStart w:id="343" w:name="_Toc226965728"/>
      <w:bookmarkStart w:id="344" w:name="_Toc150480776"/>
      <w:bookmarkStart w:id="345" w:name="_Toc226337234"/>
      <w:bookmarkStart w:id="346" w:name="_Toc151193636"/>
      <w:bookmarkStart w:id="347" w:name="_Toc305158880"/>
      <w:bookmarkStart w:id="348" w:name="_Toc150509289"/>
      <w:bookmarkStart w:id="349" w:name="_Toc305158806"/>
      <w:bookmarkStart w:id="350" w:name="_Toc151190165"/>
      <w:bookmarkStart w:id="351" w:name="_Toc195842903"/>
      <w:bookmarkStart w:id="352" w:name="_Toc226965811"/>
      <w:bookmarkStart w:id="353" w:name="_Toc520356163"/>
      <w:bookmarkStart w:id="354" w:name="_Toc151193780"/>
      <w:r>
        <w:rPr>
          <w:rFonts w:hint="eastAsia" w:ascii="宋体" w:hAnsi="宋体" w:cs="宋体"/>
          <w:b/>
          <w:color w:val="auto"/>
          <w:sz w:val="28"/>
          <w:szCs w:val="28"/>
          <w:highlight w:val="none"/>
        </w:rPr>
        <w:t>五</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Pr>
          <w:rFonts w:hint="eastAsia" w:ascii="宋体" w:hAnsi="宋体" w:cs="宋体"/>
          <w:b/>
          <w:color w:val="auto"/>
          <w:sz w:val="28"/>
          <w:szCs w:val="28"/>
          <w:highlight w:val="none"/>
        </w:rPr>
        <w:t>、开标、资格审查及评标</w:t>
      </w:r>
    </w:p>
    <w:p w14:paraId="3B5115E4">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开标</w:t>
      </w:r>
    </w:p>
    <w:p w14:paraId="57E805DC">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采购人或采购代理机构将按招标文件的规定，在投标截止时间的同一时间和招标文件预先确定的地点组织开标。</w:t>
      </w:r>
    </w:p>
    <w:p w14:paraId="29FCD477">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本项目开标采用不见面招投标模式，使用“苏采云”系统在线进行开标。投标人应在规定的时间内对投标文件进行解密，因非系统原因导致的解密失败，视为</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1FD2C46">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p>
    <w:p w14:paraId="3F3492A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投标人如果对开标过程和开标记录有疑义，应当根据《操作手册》规定提出，如“苏采云”系统中《开标记录表》宣布后5分钟内未提出的，视同认可开标结果。</w:t>
      </w:r>
    </w:p>
    <w:p w14:paraId="3EB76E27">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本项目（每采购包）投标人不足3家的，不予开标。</w:t>
      </w:r>
    </w:p>
    <w:p w14:paraId="53199E95">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30844F3A">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13BADFF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如果在采购活动过程中出现以下情形，导致““苏采云”系统”系统无法正常运行，或者无法保证本项目采购活动的公平、公正和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03EC1AF6">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资格审查</w:t>
      </w:r>
    </w:p>
    <w:p w14:paraId="1AEFF429">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见第三章《资格审查》</w:t>
      </w:r>
    </w:p>
    <w:p w14:paraId="01AB4AD6">
      <w:pPr>
        <w:pStyle w:val="47"/>
        <w:numPr>
          <w:ilvl w:val="0"/>
          <w:numId w:val="4"/>
        </w:numPr>
        <w:spacing w:line="360" w:lineRule="auto"/>
        <w:ind w:firstLineChars="0"/>
        <w:jc w:val="left"/>
        <w:rPr>
          <w:rFonts w:ascii="宋体" w:hAnsi="宋体" w:cs="宋体"/>
          <w:color w:val="auto"/>
          <w:sz w:val="24"/>
          <w:highlight w:val="none"/>
        </w:rPr>
      </w:pPr>
      <w:bookmarkStart w:id="355" w:name="_Toc151193928"/>
      <w:bookmarkStart w:id="356" w:name="_Toc127161454"/>
      <w:bookmarkStart w:id="357" w:name="_Toc127151540"/>
      <w:bookmarkStart w:id="358" w:name="_Toc164608809"/>
      <w:bookmarkStart w:id="359" w:name="_Toc150774745"/>
      <w:bookmarkStart w:id="360" w:name="_Toc226965813"/>
      <w:bookmarkStart w:id="361" w:name="_Toc150774640"/>
      <w:bookmarkStart w:id="362" w:name="_Toc151193710"/>
      <w:bookmarkStart w:id="363" w:name="_Toc151190167"/>
      <w:bookmarkStart w:id="364" w:name="_Toc149720833"/>
      <w:bookmarkStart w:id="365" w:name="_Toc164608654"/>
      <w:bookmarkStart w:id="366" w:name="_Toc151193854"/>
      <w:bookmarkStart w:id="367" w:name="_Toc264969230"/>
      <w:bookmarkStart w:id="368" w:name="_Toc142311042"/>
      <w:bookmarkStart w:id="369" w:name="_Toc195842905"/>
      <w:bookmarkStart w:id="370" w:name="_Toc164229235"/>
      <w:bookmarkStart w:id="371" w:name="_Toc305158808"/>
      <w:bookmarkStart w:id="372" w:name="_Toc305158882"/>
      <w:bookmarkStart w:id="373" w:name="_Toc226309784"/>
      <w:bookmarkStart w:id="374" w:name="_Toc151193782"/>
      <w:bookmarkStart w:id="375" w:name="_Toc127151741"/>
      <w:bookmarkStart w:id="376" w:name="_Toc226965730"/>
      <w:bookmarkStart w:id="377" w:name="_Toc265228378"/>
      <w:bookmarkStart w:id="378" w:name="_Toc164229381"/>
      <w:bookmarkStart w:id="379" w:name="_Toc151193638"/>
      <w:bookmarkStart w:id="380" w:name="_Toc164351634"/>
      <w:bookmarkStart w:id="381" w:name="_Toc226337236"/>
      <w:bookmarkStart w:id="382" w:name="_Toc150509291"/>
      <w:bookmarkStart w:id="383" w:name="_Toc150480778"/>
      <w:r>
        <w:rPr>
          <w:rFonts w:hint="eastAsia" w:ascii="宋体" w:hAnsi="宋体" w:cs="宋体"/>
          <w:color w:val="auto"/>
          <w:sz w:val="24"/>
          <w:highlight w:val="none"/>
        </w:rPr>
        <w:t>评标委员会</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2B8E3B08">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评标委员会根据政府采购有关规定和本次招标采购项目的特点进行组建，并负责具体评标事务，独立履行职责。</w:t>
      </w:r>
    </w:p>
    <w:p w14:paraId="3E266EA4">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评审专家须符合相关规定。依法自行选定评审专家的，采购人和采购代理机构将查询有关信用记录，对具有行贿、受贿、欺诈等不良信用记录的人员，拒绝其参与政府采购活动。</w:t>
      </w:r>
    </w:p>
    <w:p w14:paraId="543AE5AD">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09814B29">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见第四章《评标程序、评标方法和评标标准》。</w:t>
      </w:r>
    </w:p>
    <w:p w14:paraId="13E3A858">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评审内容的保密</w:t>
      </w:r>
    </w:p>
    <w:p w14:paraId="75F070C0">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开标开始后，直到宣布授予中标人合同为止，凡属于审查、澄清、评价和比较投标文件的所有资料，有关授予合同的信息都不应向投标人或与评审无关的其他人泄露。</w:t>
      </w:r>
    </w:p>
    <w:p w14:paraId="55B46437">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在评审过程中，投标人不得以任何行为影响评审过程，否则其投标文件将被作为无效投标文件。</w:t>
      </w:r>
    </w:p>
    <w:p w14:paraId="0B5713AB">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评标委员会不向未中标的投标人解释未中标原因，也不公布评审过程中的相关细节。</w:t>
      </w:r>
    </w:p>
    <w:p w14:paraId="7A5D471D">
      <w:pPr>
        <w:spacing w:line="360" w:lineRule="auto"/>
        <w:ind w:left="267" w:hanging="267"/>
        <w:jc w:val="center"/>
        <w:rPr>
          <w:rFonts w:ascii="宋体" w:hAnsi="宋体" w:cs="宋体"/>
          <w:b/>
          <w:color w:val="auto"/>
          <w:sz w:val="28"/>
          <w:szCs w:val="28"/>
          <w:highlight w:val="none"/>
        </w:rPr>
      </w:pPr>
      <w:bookmarkStart w:id="384" w:name="_Toc520356169"/>
      <w:bookmarkStart w:id="385" w:name="_Toc195842910"/>
      <w:bookmarkStart w:id="386" w:name="_Toc127151545"/>
      <w:bookmarkStart w:id="387" w:name="_Toc151193859"/>
      <w:bookmarkStart w:id="388" w:name="_Toc226965735"/>
      <w:bookmarkStart w:id="389" w:name="_Toc305158887"/>
      <w:bookmarkStart w:id="390" w:name="_Toc150480783"/>
      <w:bookmarkStart w:id="391" w:name="_Toc150774750"/>
      <w:bookmarkStart w:id="392" w:name="_Toc151193643"/>
      <w:bookmarkStart w:id="393" w:name="_Toc226309789"/>
      <w:bookmarkStart w:id="394" w:name="_Toc150774645"/>
      <w:bookmarkStart w:id="395" w:name="_Toc142311047"/>
      <w:bookmarkStart w:id="396" w:name="_Toc151190172"/>
      <w:bookmarkStart w:id="397" w:name="_Toc151193933"/>
      <w:bookmarkStart w:id="398" w:name="_Toc151193715"/>
      <w:bookmarkStart w:id="399" w:name="_Toc226965818"/>
      <w:bookmarkStart w:id="400" w:name="_Toc151193787"/>
      <w:bookmarkStart w:id="401" w:name="_Toc264969235"/>
      <w:bookmarkStart w:id="402" w:name="_Toc265228383"/>
      <w:bookmarkStart w:id="403" w:name="_Toc226337241"/>
      <w:bookmarkStart w:id="404" w:name="_Toc150509296"/>
      <w:bookmarkStart w:id="405" w:name="_Toc305158813"/>
      <w:r>
        <w:rPr>
          <w:rFonts w:hint="eastAsia" w:ascii="宋体" w:hAnsi="宋体" w:cs="宋体"/>
          <w:b/>
          <w:color w:val="auto"/>
          <w:sz w:val="28"/>
          <w:szCs w:val="28"/>
          <w:highlight w:val="none"/>
        </w:rPr>
        <w:t>六</w:t>
      </w:r>
      <w:bookmarkEnd w:id="384"/>
      <w:r>
        <w:rPr>
          <w:rFonts w:hint="eastAsia" w:ascii="宋体" w:hAnsi="宋体" w:cs="宋体"/>
          <w:b/>
          <w:color w:val="auto"/>
          <w:sz w:val="28"/>
          <w:szCs w:val="28"/>
          <w:highlight w:val="none"/>
        </w:rPr>
        <w:t>、确定</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hint="eastAsia" w:ascii="宋体" w:hAnsi="宋体" w:cs="宋体"/>
          <w:b/>
          <w:color w:val="auto"/>
          <w:sz w:val="28"/>
          <w:szCs w:val="28"/>
          <w:highlight w:val="none"/>
        </w:rPr>
        <w:t>中标</w:t>
      </w:r>
    </w:p>
    <w:p w14:paraId="173D9016">
      <w:pPr>
        <w:pStyle w:val="47"/>
        <w:numPr>
          <w:ilvl w:val="0"/>
          <w:numId w:val="4"/>
        </w:numPr>
        <w:spacing w:line="360" w:lineRule="auto"/>
        <w:ind w:firstLineChars="0"/>
        <w:jc w:val="left"/>
        <w:rPr>
          <w:rFonts w:ascii="宋体" w:hAnsi="宋体" w:cs="宋体"/>
          <w:color w:val="auto"/>
          <w:sz w:val="24"/>
          <w:highlight w:val="none"/>
        </w:rPr>
      </w:pPr>
      <w:bookmarkStart w:id="406" w:name="_Toc127161461"/>
      <w:bookmarkStart w:id="407" w:name="_Toc164608661"/>
      <w:bookmarkStart w:id="408" w:name="_Toc149720840"/>
      <w:bookmarkStart w:id="409" w:name="_Toc226309791"/>
      <w:bookmarkStart w:id="410" w:name="_Toc151193861"/>
      <w:bookmarkStart w:id="411" w:name="_Toc151193717"/>
      <w:bookmarkStart w:id="412" w:name="_Toc305158889"/>
      <w:bookmarkStart w:id="413" w:name="_Toc150774752"/>
      <w:bookmarkStart w:id="414" w:name="_Toc150509298"/>
      <w:bookmarkStart w:id="415" w:name="_Toc127151547"/>
      <w:bookmarkStart w:id="416" w:name="_Toc164608816"/>
      <w:bookmarkStart w:id="417" w:name="_Toc164351641"/>
      <w:bookmarkStart w:id="418" w:name="_Toc150480785"/>
      <w:bookmarkStart w:id="419" w:name="_Toc264969237"/>
      <w:bookmarkStart w:id="420" w:name="_Toc142311049"/>
      <w:bookmarkStart w:id="421" w:name="_Toc150774647"/>
      <w:bookmarkStart w:id="422" w:name="_Toc151190174"/>
      <w:bookmarkStart w:id="423" w:name="_Toc164229388"/>
      <w:bookmarkStart w:id="424" w:name="_Toc195842912"/>
      <w:bookmarkStart w:id="425" w:name="_Toc305158815"/>
      <w:bookmarkStart w:id="426" w:name="_Toc265228385"/>
      <w:bookmarkStart w:id="427" w:name="_Toc151193935"/>
      <w:bookmarkStart w:id="428" w:name="_Toc127151748"/>
      <w:bookmarkStart w:id="429" w:name="_Toc151193789"/>
      <w:bookmarkStart w:id="430" w:name="_Toc151193645"/>
      <w:bookmarkStart w:id="431" w:name="_Toc226965737"/>
      <w:bookmarkStart w:id="432" w:name="_Toc226337243"/>
      <w:bookmarkStart w:id="433" w:name="_Toc164229242"/>
      <w:bookmarkStart w:id="434" w:name="_Toc226965820"/>
      <w:r>
        <w:rPr>
          <w:rFonts w:hint="eastAsia" w:ascii="宋体" w:hAnsi="宋体" w:cs="宋体"/>
          <w:color w:val="auto"/>
          <w:sz w:val="24"/>
          <w:highlight w:val="none"/>
        </w:rPr>
        <w:t>确定</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Pr>
          <w:rFonts w:hint="eastAsia" w:ascii="宋体" w:hAnsi="宋体" w:cs="宋体"/>
          <w:color w:val="auto"/>
          <w:sz w:val="24"/>
          <w:highlight w:val="none"/>
        </w:rPr>
        <w:t>中标人</w:t>
      </w:r>
    </w:p>
    <w:p w14:paraId="49461A1B">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采购人将在评标报告确定的中标候选人名单中按顺序确定中标人，中标候选人并列的，由采购人依法确定。</w:t>
      </w:r>
    </w:p>
    <w:p w14:paraId="5501BF5F">
      <w:pPr>
        <w:pStyle w:val="47"/>
        <w:numPr>
          <w:ilvl w:val="0"/>
          <w:numId w:val="4"/>
        </w:numPr>
        <w:spacing w:line="360" w:lineRule="auto"/>
        <w:ind w:firstLineChars="0"/>
        <w:jc w:val="left"/>
        <w:rPr>
          <w:rFonts w:ascii="宋体" w:hAnsi="宋体" w:cs="宋体"/>
          <w:color w:val="auto"/>
          <w:sz w:val="24"/>
          <w:highlight w:val="none"/>
        </w:rPr>
      </w:pPr>
      <w:bookmarkStart w:id="435" w:name="_Toc305158817"/>
      <w:bookmarkStart w:id="436" w:name="_Toc305158891"/>
      <w:r>
        <w:rPr>
          <w:rFonts w:hint="eastAsia" w:ascii="宋体" w:hAnsi="宋体" w:cs="宋体"/>
          <w:color w:val="auto"/>
          <w:sz w:val="24"/>
          <w:highlight w:val="none"/>
        </w:rPr>
        <w:t>中标公告与中标通知书</w:t>
      </w:r>
      <w:bookmarkEnd w:id="435"/>
      <w:bookmarkEnd w:id="436"/>
    </w:p>
    <w:p w14:paraId="013FFC0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采购人或采购代理机构自中标人确定之日起2个工作日内，</w:t>
      </w:r>
      <w:r>
        <w:rPr>
          <w:rFonts w:hint="eastAsia" w:ascii="宋体" w:hAnsi="宋体" w:cs="宋体"/>
          <w:color w:val="auto"/>
          <w:kern w:val="0"/>
          <w:sz w:val="24"/>
          <w:highlight w:val="none"/>
        </w:rPr>
        <w:t>在常州市政府采购网、</w:t>
      </w:r>
      <w:r>
        <w:rPr>
          <w:rFonts w:hint="eastAsia" w:ascii="宋体" w:hAnsi="宋体" w:cs="宋体"/>
          <w:color w:val="auto"/>
          <w:sz w:val="24"/>
          <w:szCs w:val="24"/>
          <w:highlight w:val="none"/>
        </w:rPr>
        <w:t>常州金诚招投标有限公司网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，同时向中标人发出中标通知书，中标公告期限为1个工作日。</w:t>
      </w:r>
    </w:p>
    <w:p w14:paraId="4A43E1E6">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中标通知书对采购人和中标供应商均具有法律效力。中标通知书发出后，采购人改变中标结果的，或者中标供应商放弃中标项目的，应当依法承担法律责任。</w:t>
      </w:r>
    </w:p>
    <w:p w14:paraId="4F862D10">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废标</w:t>
      </w:r>
    </w:p>
    <w:p w14:paraId="674EBF9C">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3491FBCF">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符合专业条件的投标人或者对招标文件作实质响应的投标人不足三家的；</w:t>
      </w:r>
    </w:p>
    <w:p w14:paraId="472E53D0">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2891FBB0">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r>
        <w:rPr>
          <w:rFonts w:hint="eastAsia" w:ascii="宋体" w:hAnsi="宋体" w:cs="宋体"/>
          <w:snapToGrid w:val="0"/>
          <w:color w:val="auto"/>
          <w:kern w:val="0"/>
          <w:sz w:val="24"/>
          <w:szCs w:val="20"/>
          <w:highlight w:val="none"/>
        </w:rPr>
        <w:t>；</w:t>
      </w:r>
    </w:p>
    <w:p w14:paraId="006DD849">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因重大变故，采购任务取消的；</w:t>
      </w:r>
    </w:p>
    <w:p w14:paraId="0820C89A">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平台系统出现序号18.8的所述情形，情况严重且影响采购活动公平、公正性的。</w:t>
      </w:r>
    </w:p>
    <w:p w14:paraId="4E88136A">
      <w:pPr>
        <w:pStyle w:val="47"/>
        <w:numPr>
          <w:ilvl w:val="0"/>
          <w:numId w:val="4"/>
        </w:numPr>
        <w:spacing w:line="360" w:lineRule="auto"/>
        <w:ind w:firstLineChars="0"/>
        <w:jc w:val="left"/>
        <w:rPr>
          <w:rFonts w:ascii="宋体" w:hAnsi="宋体" w:cs="宋体"/>
          <w:color w:val="auto"/>
          <w:sz w:val="24"/>
          <w:highlight w:val="none"/>
        </w:rPr>
      </w:pPr>
      <w:bookmarkStart w:id="437" w:name="_Toc195842915"/>
      <w:bookmarkStart w:id="438" w:name="_Toc151193720"/>
      <w:bookmarkStart w:id="439" w:name="_Toc226309794"/>
      <w:bookmarkStart w:id="440" w:name="_Toc226337246"/>
      <w:bookmarkStart w:id="441" w:name="_Ref467307204"/>
      <w:bookmarkStart w:id="442" w:name="_Ref467306978"/>
      <w:bookmarkStart w:id="443" w:name="_Toc226965740"/>
      <w:bookmarkStart w:id="444" w:name="_Toc264969240"/>
      <w:bookmarkStart w:id="445" w:name="_Toc150774650"/>
      <w:bookmarkStart w:id="446" w:name="_Toc151193648"/>
      <w:bookmarkStart w:id="447" w:name="_Toc226965823"/>
      <w:bookmarkStart w:id="448" w:name="_Toc151193938"/>
      <w:bookmarkStart w:id="449" w:name="_Toc164608664"/>
      <w:bookmarkStart w:id="450" w:name="_Toc127151550"/>
      <w:bookmarkStart w:id="451" w:name="_Toc520356175"/>
      <w:bookmarkStart w:id="452" w:name="_Toc164351644"/>
      <w:bookmarkStart w:id="453" w:name="_Toc150774755"/>
      <w:bookmarkStart w:id="454" w:name="_Toc151193792"/>
      <w:bookmarkStart w:id="455" w:name="_Toc164229391"/>
      <w:bookmarkStart w:id="456" w:name="_Ref467307062"/>
      <w:bookmarkStart w:id="457" w:name="_Ref467306377"/>
      <w:bookmarkStart w:id="458" w:name="_Toc151190177"/>
      <w:bookmarkStart w:id="459" w:name="_Toc305158818"/>
      <w:bookmarkStart w:id="460" w:name="_Toc164229245"/>
      <w:bookmarkStart w:id="461" w:name="_Toc127151751"/>
      <w:bookmarkStart w:id="462" w:name="_Toc151193864"/>
      <w:bookmarkStart w:id="463" w:name="_Toc305158892"/>
      <w:bookmarkStart w:id="464" w:name="_Toc150509301"/>
      <w:bookmarkStart w:id="465" w:name="_Toc164608819"/>
      <w:bookmarkStart w:id="466" w:name="_Toc150480788"/>
      <w:bookmarkStart w:id="467" w:name="_Toc265228388"/>
      <w:bookmarkStart w:id="468" w:name="_Toc127161464"/>
      <w:bookmarkStart w:id="469" w:name="_Toc142311052"/>
      <w:bookmarkStart w:id="470" w:name="_Toc149720843"/>
      <w:r>
        <w:rPr>
          <w:rFonts w:hint="eastAsia" w:ascii="宋体" w:hAnsi="宋体" w:cs="宋体"/>
          <w:color w:val="auto"/>
          <w:sz w:val="24"/>
          <w:highlight w:val="none"/>
        </w:rPr>
        <w:t>签订合同</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27CCE1A5">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3897A71E">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中标人拒绝与采购人签订合同的，采购人可以按照评标报告推荐的中标候选人名单排序，确定下一候选人为中标人，也可以重新开展政府采购活动。</w:t>
      </w:r>
    </w:p>
    <w:p w14:paraId="6D7FDED0">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7F829BB0">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政府采购合同不能转包。</w:t>
      </w:r>
    </w:p>
    <w:p w14:paraId="3C0A9695">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w:t>
      </w:r>
      <w:r>
        <w:rPr>
          <w:rFonts w:hint="eastAsia" w:ascii="宋体" w:hAnsi="宋体" w:cs="宋体"/>
          <w:color w:val="auto"/>
          <w:sz w:val="24"/>
          <w:highlight w:val="none"/>
        </w:rPr>
        <w:t>否则</w:t>
      </w:r>
      <w:r>
        <w:rPr>
          <w:rFonts w:hint="eastAsia" w:ascii="宋体" w:hAnsi="宋体" w:cs="宋体"/>
          <w:b/>
          <w:color w:val="auto"/>
          <w:sz w:val="24"/>
          <w:highlight w:val="none"/>
        </w:rPr>
        <w:t>投标无效</w:t>
      </w:r>
      <w:r>
        <w:rPr>
          <w:rFonts w:hint="eastAsia" w:ascii="宋体" w:hAnsi="宋体" w:cs="宋体"/>
          <w:color w:val="auto"/>
          <w:sz w:val="24"/>
          <w:highlight w:val="none"/>
        </w:rPr>
        <w:t>。中标人就采购项目和分包项目向采购人负责，分包供应商就分包项目承担责任。</w:t>
      </w:r>
    </w:p>
    <w:p w14:paraId="4E12B8F4">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询问与质疑</w:t>
      </w:r>
    </w:p>
    <w:p w14:paraId="6C956C0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询问</w:t>
      </w:r>
    </w:p>
    <w:p w14:paraId="042609D2">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03DC4EFD">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采购人或采购代理机构对供应商依法提出的询问，在3个工作日内作出答复，但答复的内容不得涉及商业秘密。</w:t>
      </w:r>
    </w:p>
    <w:p w14:paraId="630B2BF2">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质疑</w:t>
      </w:r>
    </w:p>
    <w:p w14:paraId="1D6C3166">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C0E533F">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p>
    <w:p w14:paraId="287D7688">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hint="eastAsia" w:ascii="宋体" w:hAnsi="宋体" w:cs="宋体"/>
          <w:color w:val="auto"/>
          <w:sz w:val="24"/>
          <w:highlight w:val="none"/>
        </w:rPr>
        <w:t>http://gk</w:t>
      </w:r>
      <w:bookmarkStart w:id="471" w:name="_Hlt100654014"/>
      <w:r>
        <w:rPr>
          <w:rFonts w:hint="eastAsia" w:ascii="宋体" w:hAnsi="宋体" w:cs="宋体"/>
          <w:color w:val="auto"/>
          <w:sz w:val="24"/>
          <w:highlight w:val="none"/>
        </w:rPr>
        <w:t>s</w:t>
      </w:r>
      <w:bookmarkEnd w:id="471"/>
      <w:r>
        <w:rPr>
          <w:rFonts w:hint="eastAsia" w:ascii="宋体" w:hAnsi="宋体" w:cs="宋体"/>
          <w:color w:val="auto"/>
          <w:sz w:val="24"/>
          <w:highlight w:val="none"/>
        </w:rPr>
        <w:t>.m</w:t>
      </w:r>
      <w:bookmarkStart w:id="472" w:name="_Hlt100653993"/>
      <w:bookmarkStart w:id="473" w:name="_Hlt100653994"/>
      <w:r>
        <w:rPr>
          <w:rFonts w:hint="eastAsia" w:ascii="宋体" w:hAnsi="宋体" w:cs="宋体"/>
          <w:color w:val="auto"/>
          <w:sz w:val="24"/>
          <w:highlight w:val="none"/>
        </w:rPr>
        <w:t>o</w:t>
      </w:r>
      <w:bookmarkEnd w:id="472"/>
      <w:bookmarkEnd w:id="473"/>
      <w:bookmarkStart w:id="474" w:name="_Hlt101169156"/>
      <w:r>
        <w:rPr>
          <w:rFonts w:hint="eastAsia" w:ascii="宋体" w:hAnsi="宋体" w:cs="宋体"/>
          <w:color w:val="auto"/>
          <w:sz w:val="24"/>
          <w:highlight w:val="none"/>
        </w:rPr>
        <w:t>f</w:t>
      </w:r>
      <w:bookmarkEnd w:id="474"/>
      <w:r>
        <w:rPr>
          <w:rFonts w:hint="eastAsia" w:ascii="宋体" w:hAnsi="宋体" w:cs="宋体"/>
          <w:color w:val="auto"/>
          <w:sz w:val="24"/>
          <w:highlight w:val="none"/>
        </w:rPr>
        <w:t>.gov.cn/ztztz/zhengfucaigouguanli/201802/t20180201_2804589.htm</w:t>
      </w:r>
      <w:r>
        <w:rPr>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39D5416B">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18CE453B">
      <w:pPr>
        <w:pStyle w:val="47"/>
        <w:numPr>
          <w:ilvl w:val="2"/>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37FCD1A5">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32306B3">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代理费</w:t>
      </w:r>
    </w:p>
    <w:p w14:paraId="14D567E6">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收费对象、收费标准及缴纳时间见《投标人须知资料表》。由中标人支付的，中标人须一次性向采购代理机构缴纳代理费，投标报价应包含代理费用。</w:t>
      </w:r>
    </w:p>
    <w:p w14:paraId="48F78A99">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履约保证金</w:t>
      </w:r>
    </w:p>
    <w:p w14:paraId="7E7E2A61">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本项目免收履约保证金。</w:t>
      </w:r>
    </w:p>
    <w:p w14:paraId="0DF49C7D">
      <w:pPr>
        <w:pStyle w:val="47"/>
        <w:numPr>
          <w:ilvl w:val="0"/>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纸质投标文件</w:t>
      </w:r>
    </w:p>
    <w:p w14:paraId="3B0894FF">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中标人在签订合同前向代理机构提供</w:t>
      </w:r>
      <w:r>
        <w:rPr>
          <w:rFonts w:hint="eastAsia" w:ascii="宋体" w:hAnsi="宋体" w:cs="宋体"/>
          <w:b/>
          <w:bCs/>
          <w:color w:val="auto"/>
          <w:sz w:val="24"/>
          <w:highlight w:val="none"/>
        </w:rPr>
        <w:t>正本1套纸质投标文件</w:t>
      </w:r>
      <w:r>
        <w:rPr>
          <w:rFonts w:hint="eastAsia" w:ascii="宋体" w:hAnsi="宋体" w:cs="宋体"/>
          <w:color w:val="auto"/>
          <w:sz w:val="24"/>
          <w:highlight w:val="none"/>
        </w:rPr>
        <w:t>。</w:t>
      </w:r>
    </w:p>
    <w:p w14:paraId="4B89AFE3">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纸质投标文件需与政府采购系统的投标文件一致，中标人应按照要求签字、盖章，副本可通过正本复印。</w:t>
      </w:r>
    </w:p>
    <w:p w14:paraId="5ECAA8A6">
      <w:pPr>
        <w:pStyle w:val="47"/>
        <w:numPr>
          <w:ilvl w:val="1"/>
          <w:numId w:val="4"/>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招标文件所表述（指定）的公章是指法定名称章，不包括合同专用章、业务专用章等印章；盖章是指加盖鲜章。</w:t>
      </w:r>
    </w:p>
    <w:p w14:paraId="58549F28">
      <w:pPr>
        <w:spacing w:line="360" w:lineRule="auto"/>
        <w:ind w:left="228" w:hanging="228"/>
        <w:jc w:val="left"/>
        <w:rPr>
          <w:rFonts w:ascii="宋体" w:hAnsi="宋体" w:cs="宋体"/>
          <w:color w:val="auto"/>
          <w:sz w:val="24"/>
          <w:highlight w:val="none"/>
        </w:rPr>
        <w:sectPr>
          <w:pgSz w:w="11906" w:h="16838"/>
          <w:pgMar w:top="1440" w:right="1800" w:bottom="1440" w:left="1800" w:header="851" w:footer="992" w:gutter="0"/>
          <w:cols w:space="720" w:num="1"/>
          <w:docGrid w:type="lines" w:linePitch="312" w:charSpace="0"/>
        </w:sectPr>
      </w:pPr>
    </w:p>
    <w:p w14:paraId="1B964846">
      <w:pPr>
        <w:pStyle w:val="2"/>
        <w:ind w:left="343" w:hanging="343"/>
        <w:rPr>
          <w:rFonts w:ascii="宋体" w:hAnsi="宋体" w:cs="宋体"/>
          <w:color w:val="auto"/>
          <w:highlight w:val="none"/>
        </w:rPr>
      </w:pPr>
      <w:bookmarkStart w:id="475" w:name="_Toc18028"/>
      <w:bookmarkStart w:id="476" w:name="_Toc30622"/>
      <w:bookmarkStart w:id="477" w:name="_Toc22630"/>
      <w:bookmarkStart w:id="478" w:name="_Toc104818927"/>
      <w:r>
        <w:rPr>
          <w:rFonts w:hint="eastAsia" w:ascii="宋体" w:hAnsi="宋体" w:cs="宋体"/>
          <w:color w:val="auto"/>
          <w:highlight w:val="none"/>
        </w:rPr>
        <w:t>第三章 资格审查</w:t>
      </w:r>
      <w:bookmarkEnd w:id="475"/>
      <w:bookmarkEnd w:id="476"/>
      <w:bookmarkEnd w:id="477"/>
    </w:p>
    <w:p w14:paraId="5BBFBBCF">
      <w:pPr>
        <w:spacing w:line="360" w:lineRule="auto"/>
        <w:ind w:left="229" w:hanging="229"/>
        <w:jc w:val="center"/>
        <w:rPr>
          <w:rFonts w:ascii="宋体" w:hAnsi="宋体" w:cs="宋体"/>
          <w:b/>
          <w:color w:val="auto"/>
          <w:sz w:val="24"/>
          <w:szCs w:val="24"/>
          <w:highlight w:val="none"/>
        </w:rPr>
      </w:pPr>
      <w:bookmarkStart w:id="479" w:name="_Toc99301422"/>
      <w:r>
        <w:rPr>
          <w:rFonts w:hint="eastAsia" w:ascii="宋体" w:hAnsi="宋体" w:cs="宋体"/>
          <w:b/>
          <w:color w:val="auto"/>
          <w:sz w:val="24"/>
          <w:szCs w:val="24"/>
          <w:highlight w:val="none"/>
        </w:rPr>
        <w:t>一、资格审查程序</w:t>
      </w:r>
      <w:bookmarkEnd w:id="479"/>
    </w:p>
    <w:p w14:paraId="1CB45875">
      <w:pPr>
        <w:pStyle w:val="47"/>
        <w:numPr>
          <w:ilvl w:val="0"/>
          <w:numId w:val="5"/>
        </w:numPr>
        <w:spacing w:line="360" w:lineRule="auto"/>
        <w:ind w:firstLineChars="0"/>
        <w:rPr>
          <w:rFonts w:ascii="宋体" w:hAnsi="宋体" w:cs="宋体"/>
          <w:color w:val="auto"/>
          <w:sz w:val="24"/>
          <w:szCs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r>
        <w:rPr>
          <w:rFonts w:hint="eastAsia" w:ascii="宋体" w:hAnsi="宋体" w:cs="宋体"/>
          <w:color w:val="auto"/>
          <w:sz w:val="24"/>
          <w:szCs w:val="24"/>
          <w:highlight w:val="none"/>
        </w:rPr>
        <w:t>。</w:t>
      </w:r>
    </w:p>
    <w:p w14:paraId="644C6D3F">
      <w:pPr>
        <w:pStyle w:val="47"/>
        <w:numPr>
          <w:ilvl w:val="0"/>
          <w:numId w:val="5"/>
        </w:numPr>
        <w:spacing w:line="360" w:lineRule="auto"/>
        <w:ind w:firstLineChars="0"/>
        <w:rPr>
          <w:rFonts w:ascii="宋体" w:hAnsi="宋体" w:cs="宋体"/>
          <w:color w:val="auto"/>
          <w:sz w:val="24"/>
          <w:szCs w:val="24"/>
          <w:highlight w:val="none"/>
        </w:rPr>
      </w:pPr>
      <w:r>
        <w:rPr>
          <w:rFonts w:hint="eastAsia" w:ascii="宋体" w:hAnsi="宋体" w:cs="宋体"/>
          <w:color w:val="auto"/>
          <w:sz w:val="24"/>
          <w:highlight w:val="none"/>
        </w:rPr>
        <w:t>《资格审查要求》中对格式有要求的，除招标文件另有规定外，均为“实质性格式”文件</w:t>
      </w:r>
      <w:r>
        <w:rPr>
          <w:rFonts w:hint="eastAsia" w:ascii="宋体" w:hAnsi="宋体" w:cs="宋体"/>
          <w:color w:val="auto"/>
          <w:sz w:val="24"/>
          <w:szCs w:val="24"/>
          <w:highlight w:val="none"/>
        </w:rPr>
        <w:t>。</w:t>
      </w:r>
    </w:p>
    <w:p w14:paraId="0BB5A533">
      <w:pPr>
        <w:pStyle w:val="47"/>
        <w:numPr>
          <w:ilvl w:val="0"/>
          <w:numId w:val="5"/>
        </w:numPr>
        <w:spacing w:line="360" w:lineRule="auto"/>
        <w:ind w:firstLineChars="0"/>
        <w:rPr>
          <w:rFonts w:ascii="宋体" w:hAnsi="宋体" w:cs="宋体"/>
          <w:color w:val="auto"/>
          <w:sz w:val="24"/>
          <w:szCs w:val="24"/>
          <w:highlight w:val="none"/>
        </w:rPr>
      </w:pPr>
      <w:r>
        <w:rPr>
          <w:rFonts w:hint="eastAsia" w:ascii="宋体" w:hAnsi="宋体" w:cs="宋体"/>
          <w:color w:val="auto"/>
          <w:sz w:val="24"/>
          <w:szCs w:val="24"/>
          <w:highlight w:val="none"/>
        </w:rPr>
        <w:t>投标人《资格证明文件》有任何一项不符合《资格审查要求》的，资格审查不合格，其投标无效。</w:t>
      </w:r>
    </w:p>
    <w:p w14:paraId="28260A25">
      <w:pPr>
        <w:pStyle w:val="47"/>
        <w:numPr>
          <w:ilvl w:val="0"/>
          <w:numId w:val="5"/>
        </w:numPr>
        <w:spacing w:line="360" w:lineRule="auto"/>
        <w:ind w:firstLineChars="0"/>
        <w:rPr>
          <w:rFonts w:ascii="宋体" w:hAnsi="宋体" w:cs="宋体"/>
          <w:color w:val="auto"/>
          <w:sz w:val="24"/>
          <w:szCs w:val="24"/>
          <w:highlight w:val="none"/>
        </w:rPr>
      </w:pPr>
      <w:r>
        <w:rPr>
          <w:rFonts w:hint="eastAsia" w:ascii="宋体" w:hAnsi="宋体" w:cs="宋体"/>
          <w:color w:val="auto"/>
          <w:sz w:val="24"/>
          <w:szCs w:val="24"/>
          <w:highlight w:val="none"/>
        </w:rPr>
        <w:t>资格审查合格的投标人不足3家的，不进行评标。</w:t>
      </w:r>
    </w:p>
    <w:p w14:paraId="6AB31BC6">
      <w:pPr>
        <w:spacing w:line="360" w:lineRule="auto"/>
        <w:ind w:left="229" w:hanging="229"/>
        <w:jc w:val="center"/>
        <w:rPr>
          <w:rFonts w:ascii="宋体" w:hAnsi="宋体" w:cs="宋体"/>
          <w:b/>
          <w:color w:val="auto"/>
          <w:sz w:val="24"/>
          <w:szCs w:val="24"/>
          <w:highlight w:val="none"/>
        </w:rPr>
      </w:pPr>
      <w:r>
        <w:rPr>
          <w:rFonts w:hint="eastAsia" w:ascii="宋体" w:hAnsi="宋体" w:cs="宋体"/>
          <w:b/>
          <w:color w:val="auto"/>
          <w:sz w:val="24"/>
          <w:szCs w:val="24"/>
          <w:highlight w:val="none"/>
        </w:rPr>
        <w:t>二、资格审查要求</w:t>
      </w:r>
    </w:p>
    <w:tbl>
      <w:tblPr>
        <w:tblStyle w:val="21"/>
        <w:tblW w:w="48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4"/>
        <w:gridCol w:w="1921"/>
        <w:gridCol w:w="3765"/>
        <w:gridCol w:w="1655"/>
      </w:tblGrid>
      <w:tr w14:paraId="1E7F5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08EE354E">
            <w:pPr>
              <w:ind w:left="199" w:hanging="199"/>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189" w:type="pct"/>
            <w:vAlign w:val="center"/>
          </w:tcPr>
          <w:p w14:paraId="112C6CF9">
            <w:pPr>
              <w:ind w:left="199" w:hanging="199"/>
              <w:jc w:val="center"/>
              <w:rPr>
                <w:rFonts w:ascii="宋体" w:hAnsi="宋体" w:cs="宋体"/>
                <w:color w:val="auto"/>
                <w:szCs w:val="21"/>
                <w:highlight w:val="none"/>
              </w:rPr>
            </w:pPr>
            <w:r>
              <w:rPr>
                <w:rFonts w:hint="eastAsia" w:ascii="宋体" w:hAnsi="宋体" w:cs="宋体"/>
                <w:color w:val="auto"/>
                <w:szCs w:val="21"/>
                <w:highlight w:val="none"/>
              </w:rPr>
              <w:t>审查因素</w:t>
            </w:r>
          </w:p>
        </w:tc>
        <w:tc>
          <w:tcPr>
            <w:tcW w:w="2330" w:type="pct"/>
            <w:vAlign w:val="center"/>
          </w:tcPr>
          <w:p w14:paraId="419BE5AE">
            <w:pPr>
              <w:ind w:left="199" w:hanging="199"/>
              <w:jc w:val="center"/>
              <w:rPr>
                <w:rFonts w:ascii="宋体" w:hAnsi="宋体" w:cs="宋体"/>
                <w:color w:val="auto"/>
                <w:szCs w:val="21"/>
                <w:highlight w:val="none"/>
              </w:rPr>
            </w:pPr>
            <w:r>
              <w:rPr>
                <w:rFonts w:hint="eastAsia" w:ascii="宋体" w:hAnsi="宋体" w:cs="宋体"/>
                <w:color w:val="auto"/>
                <w:szCs w:val="21"/>
                <w:highlight w:val="none"/>
              </w:rPr>
              <w:t>审查内容</w:t>
            </w:r>
          </w:p>
        </w:tc>
        <w:tc>
          <w:tcPr>
            <w:tcW w:w="1025" w:type="pct"/>
            <w:vAlign w:val="center"/>
          </w:tcPr>
          <w:p w14:paraId="65297BB6">
            <w:pPr>
              <w:ind w:left="199" w:hanging="199"/>
              <w:jc w:val="center"/>
              <w:rPr>
                <w:rFonts w:ascii="宋体" w:hAnsi="宋体" w:cs="宋体"/>
                <w:color w:val="auto"/>
                <w:szCs w:val="21"/>
                <w:highlight w:val="none"/>
              </w:rPr>
            </w:pPr>
            <w:r>
              <w:rPr>
                <w:rFonts w:hint="eastAsia" w:ascii="宋体" w:hAnsi="宋体" w:cs="宋体"/>
                <w:color w:val="auto"/>
                <w:szCs w:val="21"/>
                <w:highlight w:val="none"/>
              </w:rPr>
              <w:t>格式要求</w:t>
            </w:r>
          </w:p>
        </w:tc>
      </w:tr>
      <w:tr w14:paraId="7EEF9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665FA659">
            <w:pPr>
              <w:ind w:left="199" w:hanging="199"/>
              <w:jc w:val="center"/>
              <w:rPr>
                <w:rFonts w:ascii="宋体" w:hAnsi="宋体" w:cs="宋体"/>
                <w:color w:val="auto"/>
                <w:szCs w:val="21"/>
                <w:highlight w:val="none"/>
              </w:rPr>
            </w:pPr>
            <w:r>
              <w:rPr>
                <w:rFonts w:hint="eastAsia" w:ascii="宋体" w:hAnsi="宋体" w:cs="宋体"/>
                <w:color w:val="auto"/>
                <w:szCs w:val="21"/>
                <w:highlight w:val="none"/>
              </w:rPr>
              <w:t>1</w:t>
            </w:r>
          </w:p>
        </w:tc>
        <w:tc>
          <w:tcPr>
            <w:tcW w:w="1189" w:type="pct"/>
            <w:vAlign w:val="center"/>
          </w:tcPr>
          <w:p w14:paraId="5D8CF176">
            <w:pPr>
              <w:ind w:left="199" w:hanging="199"/>
              <w:rPr>
                <w:rFonts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2330" w:type="pct"/>
            <w:vAlign w:val="center"/>
          </w:tcPr>
          <w:p w14:paraId="4D77BBA8">
            <w:pPr>
              <w:ind w:left="199" w:hanging="199"/>
              <w:rPr>
                <w:rFonts w:ascii="宋体" w:hAnsi="宋体" w:cs="宋体"/>
                <w:color w:val="auto"/>
                <w:szCs w:val="21"/>
                <w:highlight w:val="none"/>
              </w:rPr>
            </w:pPr>
            <w:r>
              <w:rPr>
                <w:rFonts w:hint="eastAsia" w:ascii="宋体" w:hAnsi="宋体" w:cs="宋体"/>
                <w:color w:val="auto"/>
                <w:szCs w:val="21"/>
                <w:highlight w:val="none"/>
              </w:rPr>
              <w:t>具体规定见第一章《投标邀请》</w:t>
            </w:r>
          </w:p>
        </w:tc>
        <w:tc>
          <w:tcPr>
            <w:tcW w:w="1025" w:type="pct"/>
            <w:vAlign w:val="center"/>
          </w:tcPr>
          <w:p w14:paraId="5374EC98">
            <w:pPr>
              <w:ind w:left="199" w:hanging="199"/>
              <w:rPr>
                <w:rFonts w:ascii="宋体" w:hAnsi="宋体" w:cs="宋体"/>
                <w:color w:val="auto"/>
                <w:szCs w:val="21"/>
                <w:highlight w:val="none"/>
              </w:rPr>
            </w:pPr>
          </w:p>
        </w:tc>
      </w:tr>
      <w:tr w14:paraId="29CFF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1B9573FB">
            <w:pPr>
              <w:ind w:left="199" w:hanging="199"/>
              <w:jc w:val="center"/>
              <w:rPr>
                <w:rFonts w:ascii="宋体" w:hAnsi="宋体" w:cs="宋体"/>
                <w:color w:val="auto"/>
                <w:szCs w:val="21"/>
                <w:highlight w:val="none"/>
              </w:rPr>
            </w:pPr>
            <w:r>
              <w:rPr>
                <w:rFonts w:hint="eastAsia" w:ascii="宋体" w:hAnsi="宋体" w:cs="宋体"/>
                <w:color w:val="auto"/>
                <w:szCs w:val="21"/>
                <w:highlight w:val="none"/>
              </w:rPr>
              <w:t>1-1</w:t>
            </w:r>
          </w:p>
        </w:tc>
        <w:tc>
          <w:tcPr>
            <w:tcW w:w="1189" w:type="pct"/>
            <w:vAlign w:val="center"/>
          </w:tcPr>
          <w:p w14:paraId="37618AD3">
            <w:pPr>
              <w:ind w:left="199" w:hanging="199"/>
              <w:rPr>
                <w:rFonts w:ascii="宋体" w:hAnsi="宋体" w:cs="宋体"/>
                <w:color w:val="auto"/>
                <w:szCs w:val="21"/>
                <w:highlight w:val="none"/>
              </w:rPr>
            </w:pPr>
            <w:r>
              <w:rPr>
                <w:rFonts w:hint="eastAsia" w:ascii="宋体" w:hAnsi="宋体" w:cs="宋体"/>
                <w:color w:val="auto"/>
                <w:szCs w:val="21"/>
                <w:highlight w:val="none"/>
              </w:rPr>
              <w:t>投标人资格声明函</w:t>
            </w:r>
          </w:p>
        </w:tc>
        <w:tc>
          <w:tcPr>
            <w:tcW w:w="2330" w:type="pct"/>
            <w:vAlign w:val="center"/>
          </w:tcPr>
          <w:p w14:paraId="4C41D0FC">
            <w:pPr>
              <w:ind w:left="199" w:hanging="199"/>
              <w:rPr>
                <w:rFonts w:ascii="宋体" w:hAnsi="宋体" w:cs="宋体"/>
                <w:color w:val="auto"/>
                <w:szCs w:val="21"/>
                <w:highlight w:val="none"/>
              </w:rPr>
            </w:pPr>
            <w:r>
              <w:rPr>
                <w:rFonts w:hint="eastAsia" w:ascii="宋体" w:hAnsi="宋体" w:cs="宋体"/>
                <w:color w:val="auto"/>
                <w:szCs w:val="21"/>
                <w:highlight w:val="none"/>
              </w:rPr>
              <w:t>提供了符合招标文件要求的《投标人资格声明函》</w:t>
            </w:r>
          </w:p>
        </w:tc>
        <w:tc>
          <w:tcPr>
            <w:tcW w:w="1025" w:type="pct"/>
            <w:vAlign w:val="center"/>
          </w:tcPr>
          <w:p w14:paraId="7B521E05">
            <w:pPr>
              <w:ind w:left="199" w:hanging="199"/>
              <w:jc w:val="center"/>
              <w:rPr>
                <w:rFonts w:ascii="宋体" w:hAnsi="宋体" w:cs="宋体"/>
                <w:color w:val="auto"/>
                <w:szCs w:val="21"/>
                <w:highlight w:val="none"/>
              </w:rPr>
            </w:pPr>
            <w:r>
              <w:rPr>
                <w:rFonts w:hint="eastAsia" w:ascii="宋体" w:hAnsi="宋体" w:cs="宋体"/>
                <w:color w:val="auto"/>
                <w:szCs w:val="21"/>
                <w:highlight w:val="none"/>
              </w:rPr>
              <w:t>格式见《投标文件格式》</w:t>
            </w:r>
          </w:p>
        </w:tc>
      </w:tr>
      <w:tr w14:paraId="66DCE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67870C31">
            <w:pPr>
              <w:ind w:left="199" w:hanging="199"/>
              <w:jc w:val="center"/>
              <w:rPr>
                <w:rFonts w:ascii="宋体" w:hAnsi="宋体" w:cs="宋体"/>
                <w:color w:val="auto"/>
                <w:szCs w:val="21"/>
                <w:highlight w:val="none"/>
              </w:rPr>
            </w:pPr>
            <w:r>
              <w:rPr>
                <w:rFonts w:hint="eastAsia" w:ascii="宋体" w:hAnsi="宋体" w:cs="宋体"/>
                <w:color w:val="auto"/>
                <w:szCs w:val="21"/>
                <w:highlight w:val="none"/>
              </w:rPr>
              <w:t>1-2</w:t>
            </w:r>
          </w:p>
        </w:tc>
        <w:tc>
          <w:tcPr>
            <w:tcW w:w="1189" w:type="pct"/>
            <w:vAlign w:val="center"/>
          </w:tcPr>
          <w:p w14:paraId="78BE168A">
            <w:pPr>
              <w:ind w:left="199" w:hanging="199"/>
              <w:rPr>
                <w:rFonts w:ascii="宋体" w:hAnsi="宋体" w:cs="宋体"/>
                <w:color w:val="auto"/>
                <w:szCs w:val="21"/>
                <w:highlight w:val="none"/>
              </w:rPr>
            </w:pPr>
            <w:r>
              <w:rPr>
                <w:rFonts w:hint="eastAsia" w:ascii="宋体" w:hAnsi="宋体" w:cs="宋体"/>
                <w:color w:val="auto"/>
                <w:szCs w:val="21"/>
                <w:highlight w:val="none"/>
              </w:rPr>
              <w:t>投标人营业执照</w:t>
            </w:r>
          </w:p>
        </w:tc>
        <w:tc>
          <w:tcPr>
            <w:tcW w:w="2330" w:type="pct"/>
            <w:vAlign w:val="center"/>
          </w:tcPr>
          <w:p w14:paraId="79FF1119">
            <w:pPr>
              <w:ind w:left="199" w:hanging="199"/>
              <w:rPr>
                <w:rFonts w:ascii="宋体" w:hAnsi="宋体" w:cs="宋体"/>
                <w:color w:val="auto"/>
                <w:szCs w:val="21"/>
                <w:highlight w:val="none"/>
              </w:rPr>
            </w:pPr>
            <w:r>
              <w:rPr>
                <w:rFonts w:hint="eastAsia" w:ascii="宋体" w:hAnsi="宋体" w:cs="宋体"/>
                <w:color w:val="auto"/>
                <w:szCs w:val="21"/>
                <w:highlight w:val="none"/>
              </w:rPr>
              <w:t>法人或者其他组织提供营业执照等证明文件，自然人提供营业执照（如有）及身份证明（双面）</w:t>
            </w:r>
          </w:p>
        </w:tc>
        <w:tc>
          <w:tcPr>
            <w:tcW w:w="1025" w:type="pct"/>
            <w:vAlign w:val="center"/>
          </w:tcPr>
          <w:p w14:paraId="73EFD009">
            <w:pPr>
              <w:ind w:left="199" w:hanging="199"/>
              <w:jc w:val="center"/>
              <w:rPr>
                <w:rFonts w:ascii="宋体" w:hAnsi="宋体" w:cs="宋体"/>
                <w:color w:val="auto"/>
                <w:szCs w:val="21"/>
                <w:highlight w:val="none"/>
              </w:rPr>
            </w:pPr>
            <w:r>
              <w:rPr>
                <w:rFonts w:hint="eastAsia" w:ascii="宋体" w:hAnsi="宋体" w:cs="宋体"/>
                <w:color w:val="auto"/>
                <w:szCs w:val="21"/>
                <w:highlight w:val="none"/>
              </w:rPr>
              <w:t>提供扫描件加盖公章</w:t>
            </w:r>
          </w:p>
        </w:tc>
      </w:tr>
      <w:tr w14:paraId="735E6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2820CFB5">
            <w:pPr>
              <w:ind w:left="199" w:hanging="199"/>
              <w:jc w:val="center"/>
              <w:rPr>
                <w:rFonts w:ascii="宋体" w:hAnsi="宋体" w:cs="宋体"/>
                <w:color w:val="auto"/>
                <w:szCs w:val="21"/>
                <w:highlight w:val="none"/>
              </w:rPr>
            </w:pPr>
            <w:r>
              <w:rPr>
                <w:rFonts w:hint="eastAsia" w:ascii="宋体" w:hAnsi="宋体" w:cs="宋体"/>
                <w:color w:val="auto"/>
                <w:szCs w:val="21"/>
                <w:highlight w:val="none"/>
              </w:rPr>
              <w:t>1-3</w:t>
            </w:r>
          </w:p>
        </w:tc>
        <w:tc>
          <w:tcPr>
            <w:tcW w:w="1189" w:type="pct"/>
            <w:vAlign w:val="center"/>
          </w:tcPr>
          <w:p w14:paraId="7B9BBF4E">
            <w:pPr>
              <w:ind w:left="199" w:hanging="199"/>
              <w:rPr>
                <w:rFonts w:ascii="宋体" w:hAnsi="宋体" w:cs="宋体"/>
                <w:color w:val="auto"/>
                <w:szCs w:val="21"/>
                <w:highlight w:val="none"/>
              </w:rPr>
            </w:pPr>
            <w:r>
              <w:rPr>
                <w:rFonts w:hint="eastAsia" w:ascii="宋体" w:hAnsi="宋体" w:cs="宋体"/>
                <w:color w:val="auto"/>
                <w:szCs w:val="21"/>
                <w:highlight w:val="none"/>
              </w:rPr>
              <w:t>投标人信用记录</w:t>
            </w:r>
          </w:p>
        </w:tc>
        <w:tc>
          <w:tcPr>
            <w:tcW w:w="2330" w:type="pct"/>
            <w:vAlign w:val="center"/>
          </w:tcPr>
          <w:p w14:paraId="559A615B">
            <w:pPr>
              <w:ind w:left="199" w:hanging="199"/>
              <w:rPr>
                <w:rFonts w:ascii="宋体" w:hAnsi="宋体" w:cs="宋体"/>
                <w:color w:val="auto"/>
                <w:szCs w:val="21"/>
                <w:highlight w:val="none"/>
              </w:rPr>
            </w:pPr>
            <w:r>
              <w:rPr>
                <w:rFonts w:hint="eastAsia" w:ascii="宋体" w:hAnsi="宋体" w:cs="宋体"/>
                <w:color w:val="auto"/>
                <w:szCs w:val="21"/>
                <w:highlight w:val="none"/>
              </w:rPr>
              <w:t>查询渠道：信用中国网站和中国政府采购网（www.creditchina.gov.cn、www.ccgp.gov.cn）；</w:t>
            </w:r>
          </w:p>
          <w:p w14:paraId="00435B8E">
            <w:pPr>
              <w:tabs>
                <w:tab w:val="left" w:pos="900"/>
                <w:tab w:val="left" w:pos="1980"/>
              </w:tabs>
              <w:ind w:left="199" w:hanging="199"/>
              <w:rPr>
                <w:rFonts w:ascii="宋体" w:hAnsi="宋体" w:cs="宋体"/>
                <w:color w:val="auto"/>
                <w:szCs w:val="21"/>
                <w:highlight w:val="none"/>
              </w:rPr>
            </w:pPr>
            <w:r>
              <w:rPr>
                <w:rFonts w:hint="eastAsia" w:ascii="宋体" w:hAnsi="宋体" w:cs="宋体"/>
                <w:color w:val="auto"/>
                <w:szCs w:val="21"/>
                <w:highlight w:val="none"/>
              </w:rPr>
              <w:t>截止时点：投标截止时间以后、资格审查阶段采购人或采购代理机构的实际查询时间；</w:t>
            </w:r>
          </w:p>
          <w:p w14:paraId="647BFABC">
            <w:pPr>
              <w:tabs>
                <w:tab w:val="left" w:pos="900"/>
                <w:tab w:val="left" w:pos="1980"/>
              </w:tabs>
              <w:ind w:left="199" w:hanging="199"/>
              <w:rPr>
                <w:rFonts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48B9DEE4">
            <w:pPr>
              <w:ind w:left="199" w:hanging="199"/>
              <w:rPr>
                <w:rFonts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25" w:type="pct"/>
            <w:vAlign w:val="center"/>
          </w:tcPr>
          <w:p w14:paraId="29B156AE">
            <w:pPr>
              <w:ind w:left="199" w:hanging="199"/>
              <w:jc w:val="center"/>
              <w:rPr>
                <w:rFonts w:ascii="宋体" w:hAnsi="宋体" w:cs="宋体"/>
                <w:color w:val="auto"/>
                <w:szCs w:val="21"/>
                <w:highlight w:val="none"/>
              </w:rPr>
            </w:pPr>
            <w:r>
              <w:rPr>
                <w:rFonts w:hint="eastAsia" w:ascii="宋体" w:hAnsi="宋体" w:cs="宋体"/>
                <w:color w:val="auto"/>
                <w:szCs w:val="21"/>
                <w:highlight w:val="none"/>
              </w:rPr>
              <w:t>无须投标人提供，由采购代理机构查询。</w:t>
            </w:r>
          </w:p>
        </w:tc>
      </w:tr>
    </w:tbl>
    <w:p w14:paraId="73A84EEF">
      <w:pPr>
        <w:pStyle w:val="2"/>
        <w:ind w:left="343" w:hanging="343"/>
        <w:rPr>
          <w:rFonts w:ascii="宋体" w:hAnsi="宋体" w:cs="宋体"/>
          <w:color w:val="auto"/>
          <w:highlight w:val="none"/>
        </w:rPr>
      </w:pPr>
      <w:r>
        <w:rPr>
          <w:rFonts w:hint="eastAsia" w:ascii="宋体" w:hAnsi="宋体" w:cs="宋体"/>
          <w:color w:val="auto"/>
          <w:sz w:val="24"/>
          <w:highlight w:val="none"/>
        </w:rPr>
        <w:br w:type="page"/>
      </w:r>
      <w:bookmarkStart w:id="480" w:name="_Toc9853"/>
      <w:bookmarkStart w:id="481" w:name="_Toc21485"/>
      <w:bookmarkStart w:id="482" w:name="_Toc12701"/>
      <w:r>
        <w:rPr>
          <w:rFonts w:hint="eastAsia" w:ascii="宋体" w:hAnsi="宋体" w:cs="宋体"/>
          <w:color w:val="auto"/>
          <w:highlight w:val="none"/>
        </w:rPr>
        <w:t>第四章 评标程序、评标方法和评标标准</w:t>
      </w:r>
      <w:bookmarkEnd w:id="478"/>
      <w:bookmarkEnd w:id="480"/>
      <w:bookmarkEnd w:id="481"/>
      <w:bookmarkEnd w:id="482"/>
    </w:p>
    <w:p w14:paraId="5E1FF378">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一、评标程序</w:t>
      </w:r>
    </w:p>
    <w:p w14:paraId="1325AACD">
      <w:pPr>
        <w:pStyle w:val="47"/>
        <w:numPr>
          <w:ilvl w:val="0"/>
          <w:numId w:val="6"/>
        </w:numPr>
        <w:spacing w:line="360" w:lineRule="auto"/>
        <w:ind w:firstLineChars="0"/>
        <w:jc w:val="left"/>
        <w:rPr>
          <w:rFonts w:ascii="宋体" w:hAnsi="宋体" w:cs="宋体"/>
          <w:color w:val="auto"/>
          <w:sz w:val="24"/>
          <w:highlight w:val="none"/>
        </w:rPr>
      </w:pPr>
      <w:bookmarkStart w:id="483" w:name="_Toc305158809"/>
      <w:bookmarkStart w:id="484" w:name="_Toc164608810"/>
      <w:bookmarkStart w:id="485" w:name="_Toc164229236"/>
      <w:bookmarkStart w:id="486" w:name="_Toc305158883"/>
      <w:bookmarkStart w:id="487" w:name="_Toc226965814"/>
      <w:bookmarkStart w:id="488" w:name="_Toc164229382"/>
      <w:bookmarkStart w:id="489" w:name="_Toc151193855"/>
      <w:bookmarkStart w:id="490" w:name="_Toc142311043"/>
      <w:bookmarkStart w:id="491" w:name="_Toc150480779"/>
      <w:bookmarkStart w:id="492" w:name="_Toc265228379"/>
      <w:bookmarkStart w:id="493" w:name="_Toc127151541"/>
      <w:bookmarkStart w:id="494" w:name="_Toc195842906"/>
      <w:bookmarkStart w:id="495" w:name="_Toc150509292"/>
      <w:bookmarkStart w:id="496" w:name="_Toc150774746"/>
      <w:bookmarkStart w:id="497" w:name="_Toc151193639"/>
      <w:bookmarkStart w:id="498" w:name="_Toc164351635"/>
      <w:bookmarkStart w:id="499" w:name="_Toc151193711"/>
      <w:bookmarkStart w:id="500" w:name="_Toc127151742"/>
      <w:bookmarkStart w:id="501" w:name="_Toc127161455"/>
      <w:bookmarkStart w:id="502" w:name="_Toc164608655"/>
      <w:bookmarkStart w:id="503" w:name="_Toc149720834"/>
      <w:bookmarkStart w:id="504" w:name="_Toc150774641"/>
      <w:bookmarkStart w:id="505" w:name="_Toc151193783"/>
      <w:bookmarkStart w:id="506" w:name="_Toc151193929"/>
      <w:bookmarkStart w:id="507" w:name="_Toc226337237"/>
      <w:bookmarkStart w:id="508" w:name="_Toc226309785"/>
      <w:bookmarkStart w:id="509" w:name="_Toc151190168"/>
      <w:bookmarkStart w:id="510" w:name="_Toc264969231"/>
      <w:bookmarkStart w:id="511" w:name="_Toc226965731"/>
      <w:r>
        <w:rPr>
          <w:rFonts w:hint="eastAsia" w:ascii="宋体" w:hAnsi="宋体" w:cs="宋体"/>
          <w:color w:val="auto"/>
          <w:sz w:val="24"/>
          <w:highlight w:val="none"/>
        </w:rPr>
        <w:t>投标文件的符合性审查</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451F4631">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评标委员会对资格审查合格的投标人的投标文件进行符合性审查，以确定其是否满足招标文件的实质性要求。</w:t>
      </w:r>
    </w:p>
    <w:p w14:paraId="72675B76">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2F175888">
      <w:pPr>
        <w:spacing w:line="360" w:lineRule="auto"/>
        <w:ind w:left="200" w:hanging="200"/>
        <w:jc w:val="center"/>
        <w:rPr>
          <w:rFonts w:ascii="宋体" w:hAnsi="宋体" w:cs="宋体"/>
          <w:b/>
          <w:color w:val="auto"/>
          <w:kern w:val="0"/>
          <w:szCs w:val="21"/>
          <w:highlight w:val="none"/>
        </w:rPr>
      </w:pPr>
      <w:r>
        <w:rPr>
          <w:rFonts w:hint="eastAsia" w:ascii="宋体" w:hAnsi="宋体" w:cs="宋体"/>
          <w:b/>
          <w:color w:val="auto"/>
          <w:kern w:val="0"/>
          <w:szCs w:val="21"/>
          <w:highlight w:val="none"/>
        </w:rPr>
        <w:t>符合性审查要求</w:t>
      </w:r>
    </w:p>
    <w:tbl>
      <w:tblPr>
        <w:tblStyle w:val="21"/>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6AAA0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750" w:type="dxa"/>
            <w:vAlign w:val="center"/>
          </w:tcPr>
          <w:p w14:paraId="09F177E5">
            <w:pPr>
              <w:widowControl/>
              <w:ind w:left="200" w:hanging="200"/>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1813" w:type="dxa"/>
            <w:vAlign w:val="center"/>
          </w:tcPr>
          <w:p w14:paraId="61CCE2BB">
            <w:pPr>
              <w:widowControl/>
              <w:ind w:left="200" w:hanging="200"/>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6108" w:type="dxa"/>
            <w:vAlign w:val="center"/>
          </w:tcPr>
          <w:p w14:paraId="063857BA">
            <w:pPr>
              <w:widowControl/>
              <w:ind w:left="200" w:hanging="200"/>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审查内容</w:t>
            </w:r>
          </w:p>
        </w:tc>
      </w:tr>
      <w:tr w14:paraId="66E2F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67AB533">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813" w:type="dxa"/>
            <w:vAlign w:val="center"/>
          </w:tcPr>
          <w:p w14:paraId="4983DA97">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投标函、</w:t>
            </w:r>
            <w:r>
              <w:rPr>
                <w:rFonts w:hint="eastAsia" w:ascii="宋体" w:hAnsi="宋体" w:cs="宋体"/>
                <w:color w:val="auto"/>
                <w:szCs w:val="21"/>
                <w:highlight w:val="none"/>
              </w:rPr>
              <w:t>法定代表人资格证明书和政府采购供应商信用承诺书</w:t>
            </w:r>
          </w:p>
        </w:tc>
        <w:tc>
          <w:tcPr>
            <w:tcW w:w="6108" w:type="dxa"/>
            <w:vAlign w:val="center"/>
          </w:tcPr>
          <w:p w14:paraId="75B50C01">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按招标文件要求提供投标函、法定代表人资格证明书</w:t>
            </w:r>
            <w:r>
              <w:rPr>
                <w:rFonts w:hint="eastAsia" w:ascii="宋体" w:hAnsi="宋体" w:cs="宋体"/>
                <w:b/>
                <w:bCs/>
                <w:color w:val="auto"/>
                <w:kern w:val="0"/>
                <w:szCs w:val="21"/>
                <w:highlight w:val="none"/>
              </w:rPr>
              <w:t>、</w:t>
            </w:r>
            <w:r>
              <w:rPr>
                <w:rFonts w:hint="eastAsia" w:ascii="宋体" w:hAnsi="宋体" w:cs="宋体"/>
                <w:color w:val="auto"/>
                <w:kern w:val="0"/>
                <w:szCs w:val="21"/>
                <w:highlight w:val="none"/>
              </w:rPr>
              <w:t>政府采购供应商信用承</w:t>
            </w:r>
            <w:r>
              <w:rPr>
                <w:rFonts w:hint="eastAsia" w:ascii="宋体" w:hAnsi="宋体" w:cs="宋体"/>
                <w:color w:val="auto"/>
                <w:szCs w:val="21"/>
                <w:highlight w:val="none"/>
              </w:rPr>
              <w:t>诺书</w:t>
            </w:r>
            <w:r>
              <w:rPr>
                <w:rFonts w:hint="eastAsia" w:ascii="宋体" w:hAnsi="宋体" w:cs="宋体"/>
                <w:color w:val="auto"/>
                <w:kern w:val="0"/>
                <w:szCs w:val="21"/>
                <w:highlight w:val="none"/>
              </w:rPr>
              <w:t>；</w:t>
            </w:r>
          </w:p>
        </w:tc>
      </w:tr>
      <w:tr w14:paraId="74E0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F22EDAC">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1813" w:type="dxa"/>
            <w:vAlign w:val="center"/>
          </w:tcPr>
          <w:p w14:paraId="0C4F9E44">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投标完整性</w:t>
            </w:r>
          </w:p>
        </w:tc>
        <w:tc>
          <w:tcPr>
            <w:tcW w:w="6108" w:type="dxa"/>
            <w:vAlign w:val="center"/>
          </w:tcPr>
          <w:p w14:paraId="4B7D12A4">
            <w:pPr>
              <w:widowControl/>
              <w:ind w:left="199" w:hanging="199"/>
              <w:jc w:val="left"/>
              <w:rPr>
                <w:rFonts w:ascii="宋体" w:hAnsi="宋体" w:cs="宋体"/>
                <w:color w:val="auto"/>
                <w:kern w:val="0"/>
                <w:szCs w:val="21"/>
                <w:highlight w:val="none"/>
              </w:rPr>
            </w:pPr>
            <w:r>
              <w:rPr>
                <w:rFonts w:hint="eastAsia" w:ascii="宋体" w:hAnsi="宋体" w:cs="宋体"/>
                <w:color w:val="auto"/>
                <w:szCs w:val="21"/>
                <w:highlight w:val="none"/>
              </w:rPr>
              <w:t>未将一个采购包中的内容拆开投标；（由评委审查，无需供应商提供材料）</w:t>
            </w:r>
          </w:p>
        </w:tc>
      </w:tr>
      <w:tr w14:paraId="5674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04E7ED">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1813" w:type="dxa"/>
            <w:vAlign w:val="center"/>
          </w:tcPr>
          <w:p w14:paraId="48DBFD27">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投标报价</w:t>
            </w:r>
          </w:p>
        </w:tc>
        <w:tc>
          <w:tcPr>
            <w:tcW w:w="6108" w:type="dxa"/>
            <w:vAlign w:val="center"/>
          </w:tcPr>
          <w:p w14:paraId="41180383">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投标报价未</w:t>
            </w:r>
            <w:r>
              <w:rPr>
                <w:rFonts w:hint="eastAsia" w:ascii="宋体" w:hAnsi="宋体" w:cs="宋体"/>
                <w:color w:val="auto"/>
                <w:szCs w:val="21"/>
                <w:highlight w:val="none"/>
              </w:rPr>
              <w:t>超过招标文件中规定的项目/采购包预算金额或者项目/采购包最高限价</w:t>
            </w:r>
            <w:r>
              <w:rPr>
                <w:rFonts w:hint="eastAsia" w:ascii="宋体" w:hAnsi="宋体" w:cs="宋体"/>
                <w:color w:val="auto"/>
                <w:kern w:val="0"/>
                <w:szCs w:val="21"/>
                <w:highlight w:val="none"/>
              </w:rPr>
              <w:t>；</w:t>
            </w:r>
            <w:r>
              <w:rPr>
                <w:rFonts w:hint="eastAsia" w:ascii="宋体" w:hAnsi="宋体" w:cs="宋体"/>
                <w:color w:val="auto"/>
                <w:szCs w:val="21"/>
                <w:highlight w:val="none"/>
              </w:rPr>
              <w:t>（由评委审查，无需供应商提供材料）</w:t>
            </w:r>
          </w:p>
        </w:tc>
      </w:tr>
      <w:tr w14:paraId="2248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50" w:type="dxa"/>
            <w:vAlign w:val="center"/>
          </w:tcPr>
          <w:p w14:paraId="277A601A">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1813" w:type="dxa"/>
            <w:vAlign w:val="center"/>
          </w:tcPr>
          <w:p w14:paraId="2938A82F">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报价唯一性</w:t>
            </w:r>
          </w:p>
        </w:tc>
        <w:tc>
          <w:tcPr>
            <w:tcW w:w="6108" w:type="dxa"/>
            <w:vAlign w:val="center"/>
          </w:tcPr>
          <w:p w14:paraId="3039CBD0">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投标文件未</w:t>
            </w:r>
            <w:r>
              <w:rPr>
                <w:rFonts w:hint="eastAsia" w:ascii="宋体" w:hAnsi="宋体" w:cs="宋体"/>
                <w:color w:val="auto"/>
                <w:szCs w:val="21"/>
                <w:highlight w:val="none"/>
              </w:rPr>
              <w:t>出现可选择性或可调整的报价（招标文件另有规定的除外）</w:t>
            </w:r>
            <w:r>
              <w:rPr>
                <w:rFonts w:hint="eastAsia" w:ascii="宋体" w:hAnsi="宋体" w:cs="宋体"/>
                <w:color w:val="auto"/>
                <w:kern w:val="0"/>
                <w:szCs w:val="21"/>
                <w:highlight w:val="none"/>
              </w:rPr>
              <w:t>；</w:t>
            </w:r>
            <w:r>
              <w:rPr>
                <w:rFonts w:hint="eastAsia" w:ascii="宋体" w:hAnsi="宋体" w:cs="宋体"/>
                <w:b/>
                <w:color w:val="auto"/>
                <w:kern w:val="0"/>
                <w:szCs w:val="21"/>
                <w:highlight w:val="none"/>
              </w:rPr>
              <w:t>提供《开标一览表》</w:t>
            </w:r>
            <w:r>
              <w:rPr>
                <w:rFonts w:hint="eastAsia" w:ascii="宋体" w:hAnsi="宋体" w:cs="宋体"/>
                <w:color w:val="auto"/>
                <w:kern w:val="0"/>
                <w:szCs w:val="21"/>
                <w:highlight w:val="none"/>
              </w:rPr>
              <w:t>，详见附件格式</w:t>
            </w:r>
          </w:p>
        </w:tc>
      </w:tr>
      <w:tr w14:paraId="784E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3F4A326">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1813" w:type="dxa"/>
            <w:vAlign w:val="center"/>
          </w:tcPr>
          <w:p w14:paraId="5786399A">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投标有效期</w:t>
            </w:r>
          </w:p>
        </w:tc>
        <w:tc>
          <w:tcPr>
            <w:tcW w:w="6108" w:type="dxa"/>
            <w:vAlign w:val="center"/>
          </w:tcPr>
          <w:p w14:paraId="7EAB93AB">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投标文件中承诺的投标有效期满足招标文件中载明的投标有效期的；（详见附件投标函）</w:t>
            </w:r>
          </w:p>
        </w:tc>
      </w:tr>
      <w:tr w14:paraId="59D2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9E9AE8A">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1813" w:type="dxa"/>
            <w:vAlign w:val="center"/>
          </w:tcPr>
          <w:p w14:paraId="0D939A58">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签署、加盖公章</w:t>
            </w:r>
          </w:p>
        </w:tc>
        <w:tc>
          <w:tcPr>
            <w:tcW w:w="6108" w:type="dxa"/>
            <w:vAlign w:val="center"/>
          </w:tcPr>
          <w:p w14:paraId="3B5AE580">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按照招标文件要求签署、加盖公章的；（由评委审查，无需供应商提供材料）</w:t>
            </w:r>
          </w:p>
        </w:tc>
      </w:tr>
      <w:tr w14:paraId="6F40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50" w:type="dxa"/>
            <w:vAlign w:val="center"/>
          </w:tcPr>
          <w:p w14:paraId="6F49D661">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1813" w:type="dxa"/>
            <w:vAlign w:val="center"/>
          </w:tcPr>
          <w:p w14:paraId="7796CAC5">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实质性格式</w:t>
            </w:r>
          </w:p>
        </w:tc>
        <w:tc>
          <w:tcPr>
            <w:tcW w:w="6108" w:type="dxa"/>
            <w:vAlign w:val="center"/>
          </w:tcPr>
          <w:p w14:paraId="5BC35340">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标记为“实质性格式”的文件均按招标文件要求提供；除前面已提供的实质性格式文件以外，</w:t>
            </w:r>
            <w:r>
              <w:rPr>
                <w:rFonts w:hint="eastAsia" w:ascii="宋体" w:hAnsi="宋体" w:cs="宋体"/>
                <w:b/>
                <w:color w:val="auto"/>
                <w:kern w:val="0"/>
                <w:szCs w:val="21"/>
                <w:highlight w:val="none"/>
              </w:rPr>
              <w:t>还需提供：合同条款偏离表，采购需求偏离表</w:t>
            </w:r>
            <w:r>
              <w:rPr>
                <w:rFonts w:hint="eastAsia" w:ascii="宋体" w:hAnsi="宋体" w:cs="宋体"/>
                <w:color w:val="auto"/>
                <w:kern w:val="0"/>
                <w:szCs w:val="21"/>
                <w:highlight w:val="none"/>
              </w:rPr>
              <w:t>，详见附件格式。</w:t>
            </w:r>
          </w:p>
        </w:tc>
      </w:tr>
      <w:tr w14:paraId="45F42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1BF5AF1">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1813" w:type="dxa"/>
            <w:vAlign w:val="center"/>
          </w:tcPr>
          <w:p w14:paraId="77BA77BA">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★号条款响应</w:t>
            </w:r>
          </w:p>
        </w:tc>
        <w:tc>
          <w:tcPr>
            <w:tcW w:w="6108" w:type="dxa"/>
            <w:vAlign w:val="center"/>
          </w:tcPr>
          <w:p w14:paraId="32DE748C">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投标文件满足招标文件</w:t>
            </w:r>
            <w:r>
              <w:rPr>
                <w:rFonts w:hint="eastAsia" w:ascii="宋体" w:hAnsi="宋体" w:cs="宋体"/>
                <w:color w:val="auto"/>
                <w:szCs w:val="21"/>
                <w:highlight w:val="none"/>
              </w:rPr>
              <w:t>第五章《采购需求》</w:t>
            </w:r>
            <w:r>
              <w:rPr>
                <w:rFonts w:hint="eastAsia" w:ascii="宋体" w:hAnsi="宋体" w:cs="宋体"/>
                <w:color w:val="auto"/>
                <w:kern w:val="0"/>
                <w:szCs w:val="21"/>
                <w:highlight w:val="none"/>
              </w:rPr>
              <w:t>中★号条款要求的。</w:t>
            </w:r>
            <w:r>
              <w:rPr>
                <w:rFonts w:hint="eastAsia" w:ascii="宋体" w:hAnsi="宋体" w:cs="宋体"/>
                <w:b/>
                <w:bCs/>
                <w:color w:val="auto"/>
                <w:kern w:val="0"/>
                <w:szCs w:val="21"/>
                <w:highlight w:val="none"/>
              </w:rPr>
              <w:t>（如第五章《采购需求》中有★号条款要求的，按照序号逐项提供相关材料；如第五章《采购需求》中没有★号条款要求的，则无需供应商提供材料。）</w:t>
            </w:r>
          </w:p>
        </w:tc>
      </w:tr>
      <w:tr w14:paraId="5210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E080F6C">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9</w:t>
            </w:r>
          </w:p>
        </w:tc>
        <w:tc>
          <w:tcPr>
            <w:tcW w:w="1813" w:type="dxa"/>
            <w:vAlign w:val="center"/>
          </w:tcPr>
          <w:p w14:paraId="43191F4E">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分包承担主体资质（如有）</w:t>
            </w:r>
          </w:p>
        </w:tc>
        <w:tc>
          <w:tcPr>
            <w:tcW w:w="6108" w:type="dxa"/>
            <w:vAlign w:val="center"/>
          </w:tcPr>
          <w:p w14:paraId="7EBFBD7C">
            <w:pPr>
              <w:widowControl/>
              <w:ind w:left="199" w:hanging="199"/>
              <w:jc w:val="left"/>
              <w:rPr>
                <w:rFonts w:ascii="宋体" w:hAnsi="宋体" w:cs="宋体"/>
                <w:color w:val="auto"/>
                <w:kern w:val="0"/>
                <w:szCs w:val="21"/>
                <w:highlight w:val="none"/>
              </w:rPr>
            </w:pPr>
            <w:r>
              <w:rPr>
                <w:rFonts w:hint="eastAsia" w:ascii="宋体" w:hAnsi="宋体" w:cs="宋体"/>
                <w:color w:val="auto"/>
                <w:szCs w:val="21"/>
                <w:highlight w:val="none"/>
              </w:rPr>
              <w:t>分包承担主体具备《投标人须知资料表》载明的资质条件且提供了资质证书（如有）；</w:t>
            </w:r>
          </w:p>
        </w:tc>
      </w:tr>
      <w:tr w14:paraId="3479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D698E2B">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10</w:t>
            </w:r>
          </w:p>
        </w:tc>
        <w:tc>
          <w:tcPr>
            <w:tcW w:w="1813" w:type="dxa"/>
            <w:vAlign w:val="center"/>
          </w:tcPr>
          <w:p w14:paraId="05621AE0">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分包意向协议</w:t>
            </w:r>
          </w:p>
          <w:p w14:paraId="0F8A3512">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（如有）</w:t>
            </w:r>
          </w:p>
        </w:tc>
        <w:tc>
          <w:tcPr>
            <w:tcW w:w="6108" w:type="dxa"/>
            <w:vAlign w:val="center"/>
          </w:tcPr>
          <w:p w14:paraId="13414E03">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按招标文件规定签订并提供分包意向协议原件；</w:t>
            </w:r>
            <w:r>
              <w:rPr>
                <w:rFonts w:hint="eastAsia" w:ascii="宋体" w:hAnsi="宋体" w:cs="宋体"/>
                <w:color w:val="auto"/>
                <w:szCs w:val="21"/>
                <w:highlight w:val="none"/>
              </w:rPr>
              <w:t>（如有）</w:t>
            </w:r>
          </w:p>
        </w:tc>
      </w:tr>
      <w:tr w14:paraId="52B7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E6E3AD4">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1813" w:type="dxa"/>
            <w:vAlign w:val="center"/>
          </w:tcPr>
          <w:p w14:paraId="06EA5B28">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报价的修正（如有）</w:t>
            </w:r>
          </w:p>
        </w:tc>
        <w:tc>
          <w:tcPr>
            <w:tcW w:w="6108" w:type="dxa"/>
            <w:vAlign w:val="center"/>
          </w:tcPr>
          <w:p w14:paraId="7296DE20">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不涉及报价修正，或投标文件报价出现前后不一致时，投标人对修正后的报价予以确认；（如有，由评委审查，无需供应商提供材料）</w:t>
            </w:r>
          </w:p>
        </w:tc>
      </w:tr>
      <w:tr w14:paraId="07495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50" w:type="dxa"/>
            <w:vAlign w:val="center"/>
          </w:tcPr>
          <w:p w14:paraId="1F2FD01B">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12</w:t>
            </w:r>
          </w:p>
        </w:tc>
        <w:tc>
          <w:tcPr>
            <w:tcW w:w="1813" w:type="dxa"/>
            <w:vAlign w:val="center"/>
          </w:tcPr>
          <w:p w14:paraId="0E3F4BD8">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报价合理性</w:t>
            </w:r>
          </w:p>
        </w:tc>
        <w:tc>
          <w:tcPr>
            <w:tcW w:w="6108" w:type="dxa"/>
            <w:vAlign w:val="center"/>
          </w:tcPr>
          <w:p w14:paraId="7B4DF1FD">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color w:val="auto"/>
                <w:kern w:val="0"/>
                <w:szCs w:val="21"/>
                <w:highlight w:val="none"/>
              </w:rPr>
              <w:t>下文2.2的情形之一，</w:t>
            </w:r>
            <w:r>
              <w:rPr>
                <w:rFonts w:hint="eastAsia" w:ascii="宋体" w:hAnsi="宋体" w:cs="宋体"/>
                <w:color w:val="auto"/>
                <w:kern w:val="0"/>
                <w:szCs w:val="21"/>
                <w:highlight w:val="none"/>
              </w:rPr>
              <w:t>评标委员会应当</w:t>
            </w:r>
            <w:r>
              <w:rPr>
                <w:rFonts w:hint="eastAsia" w:ascii="宋体" w:hAnsi="宋体"/>
                <w:color w:val="auto"/>
                <w:kern w:val="0"/>
                <w:szCs w:val="21"/>
                <w:highlight w:val="none"/>
              </w:rPr>
              <w:t>启动异常低价投标审查程序）</w:t>
            </w:r>
          </w:p>
        </w:tc>
      </w:tr>
      <w:tr w14:paraId="2C68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1169B62">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13</w:t>
            </w:r>
          </w:p>
        </w:tc>
        <w:tc>
          <w:tcPr>
            <w:tcW w:w="1813" w:type="dxa"/>
            <w:vAlign w:val="center"/>
          </w:tcPr>
          <w:p w14:paraId="2203A440">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进口产品</w:t>
            </w:r>
          </w:p>
          <w:p w14:paraId="777274B9">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（如有）</w:t>
            </w:r>
          </w:p>
        </w:tc>
        <w:tc>
          <w:tcPr>
            <w:tcW w:w="6108" w:type="dxa"/>
            <w:vAlign w:val="center"/>
          </w:tcPr>
          <w:p w14:paraId="5A15BBFC">
            <w:pPr>
              <w:widowControl/>
              <w:ind w:left="199" w:hanging="199"/>
              <w:jc w:val="left"/>
              <w:rPr>
                <w:rFonts w:ascii="宋体" w:hAnsi="宋体" w:cs="宋体"/>
                <w:color w:val="auto"/>
                <w:kern w:val="0"/>
                <w:szCs w:val="21"/>
                <w:highlight w:val="none"/>
              </w:rPr>
            </w:pPr>
            <w:r>
              <w:rPr>
                <w:rFonts w:hint="eastAsia" w:ascii="宋体" w:hAnsi="宋体" w:cs="宋体"/>
                <w:color w:val="auto"/>
                <w:szCs w:val="21"/>
                <w:highlight w:val="none"/>
              </w:rPr>
              <w:t>招标文件不接受进口产品投标的内容时，投标人所投产品非进口产品的；</w:t>
            </w:r>
            <w:r>
              <w:rPr>
                <w:rFonts w:hint="eastAsia" w:ascii="宋体" w:hAnsi="宋体" w:cs="宋体"/>
                <w:color w:val="auto"/>
                <w:kern w:val="0"/>
                <w:szCs w:val="21"/>
                <w:highlight w:val="none"/>
              </w:rPr>
              <w:t>（由评委审查，无需供应商提供材料）</w:t>
            </w:r>
          </w:p>
        </w:tc>
      </w:tr>
      <w:tr w14:paraId="59652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6418FB">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14</w:t>
            </w:r>
          </w:p>
        </w:tc>
        <w:tc>
          <w:tcPr>
            <w:tcW w:w="1813" w:type="dxa"/>
            <w:vAlign w:val="center"/>
          </w:tcPr>
          <w:p w14:paraId="50BD97F4">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国家有关部门对投标人的投标产品有强制性规定或要求的</w:t>
            </w:r>
          </w:p>
        </w:tc>
        <w:tc>
          <w:tcPr>
            <w:tcW w:w="6108" w:type="dxa"/>
            <w:vAlign w:val="center"/>
          </w:tcPr>
          <w:p w14:paraId="0FDC394A">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国家有关部门对投标人的投标产品有强制性规定或要求的（如相应技术、安全、节能和环保等），投标人的投标产品应符合相应规定或要求，并提供证明文件：</w:t>
            </w:r>
          </w:p>
          <w:p w14:paraId="6F4D5B2E">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1）采购的产品若属于《节能产品政府采购品目清单》范围中政府强制采购产品，则投标人所报产品必须获得国家确定的认证机构出具的、处于有效期之内的节能产品认证证书；</w:t>
            </w:r>
          </w:p>
          <w:p w14:paraId="298F82BB">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2）投标产品如涉及计算机信息系统安全专用产品的，须提供公安部颁发的计算机信息系统安全专用产品销售许可证；</w:t>
            </w:r>
          </w:p>
          <w:p w14:paraId="43BDFD96">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3）投标产品如有属于开展国家信息安全产品认证产品范围的，须提供由中国网络安全审查技术与认证中心（原中国信息安全认证中心）按国家标准认证颁发的有效认证证书等）；</w:t>
            </w:r>
          </w:p>
          <w:p w14:paraId="40525513">
            <w:pPr>
              <w:widowControl/>
              <w:ind w:left="199" w:hanging="199"/>
              <w:jc w:val="left"/>
              <w:rPr>
                <w:rFonts w:ascii="宋体" w:hAnsi="宋体" w:cs="宋体"/>
                <w:color w:val="auto"/>
                <w:kern w:val="0"/>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3AFC1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533E309">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1813" w:type="dxa"/>
            <w:vAlign w:val="center"/>
          </w:tcPr>
          <w:p w14:paraId="0099E08B">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公平竞争</w:t>
            </w:r>
          </w:p>
        </w:tc>
        <w:tc>
          <w:tcPr>
            <w:tcW w:w="6108" w:type="dxa"/>
            <w:vAlign w:val="center"/>
          </w:tcPr>
          <w:p w14:paraId="0F805746">
            <w:pPr>
              <w:widowControl/>
              <w:ind w:left="199" w:hanging="199"/>
              <w:jc w:val="left"/>
              <w:rPr>
                <w:rFonts w:ascii="宋体" w:hAnsi="宋体" w:cs="宋体"/>
                <w:color w:val="auto"/>
                <w:kern w:val="0"/>
                <w:szCs w:val="21"/>
                <w:highlight w:val="none"/>
              </w:rPr>
            </w:pPr>
            <w:r>
              <w:rPr>
                <w:rFonts w:hint="eastAsia" w:ascii="宋体" w:hAnsi="宋体" w:cs="宋体"/>
                <w:color w:val="auto"/>
                <w:szCs w:val="21"/>
                <w:highlight w:val="none"/>
              </w:rPr>
              <w:t>投标人遵循公平竞争的原则，不存在恶意串通，妨碍其他投标人的竞争行为，不存在损害采购人或者其他投标人的合法权益情形的；</w:t>
            </w:r>
            <w:r>
              <w:rPr>
                <w:rFonts w:hint="eastAsia" w:ascii="宋体" w:hAnsi="宋体" w:cs="宋体"/>
                <w:color w:val="auto"/>
                <w:kern w:val="0"/>
                <w:szCs w:val="21"/>
                <w:highlight w:val="none"/>
              </w:rPr>
              <w:t>（由评委审查，无需供应商提供材料）</w:t>
            </w:r>
          </w:p>
        </w:tc>
      </w:tr>
      <w:tr w14:paraId="3186D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7D000B6">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16</w:t>
            </w:r>
          </w:p>
        </w:tc>
        <w:tc>
          <w:tcPr>
            <w:tcW w:w="1813" w:type="dxa"/>
            <w:vAlign w:val="center"/>
          </w:tcPr>
          <w:p w14:paraId="1B75AB85">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串通投标</w:t>
            </w:r>
          </w:p>
        </w:tc>
        <w:tc>
          <w:tcPr>
            <w:tcW w:w="6108" w:type="dxa"/>
            <w:vAlign w:val="center"/>
          </w:tcPr>
          <w:p w14:paraId="6C70731F">
            <w:pPr>
              <w:widowControl/>
              <w:ind w:left="199" w:hanging="199"/>
              <w:jc w:val="left"/>
              <w:rPr>
                <w:rFonts w:ascii="宋体" w:hAnsi="宋体" w:cs="宋体"/>
                <w:color w:val="auto"/>
                <w:szCs w:val="21"/>
                <w:highlight w:val="none"/>
              </w:rPr>
            </w:pPr>
            <w:r>
              <w:rPr>
                <w:rFonts w:hint="eastAsia" w:ascii="宋体" w:hAnsi="宋体" w:cs="宋体"/>
                <w:color w:val="auto"/>
                <w:szCs w:val="21"/>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DEC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C38E75C">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17</w:t>
            </w:r>
          </w:p>
        </w:tc>
        <w:tc>
          <w:tcPr>
            <w:tcW w:w="1813" w:type="dxa"/>
            <w:vAlign w:val="center"/>
          </w:tcPr>
          <w:p w14:paraId="4C6FC766">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附加条件</w:t>
            </w:r>
          </w:p>
        </w:tc>
        <w:tc>
          <w:tcPr>
            <w:tcW w:w="6108" w:type="dxa"/>
            <w:vAlign w:val="center"/>
          </w:tcPr>
          <w:p w14:paraId="12D32DD0">
            <w:pPr>
              <w:widowControl/>
              <w:ind w:left="199" w:hanging="199"/>
              <w:jc w:val="left"/>
              <w:rPr>
                <w:rFonts w:ascii="宋体" w:hAnsi="宋体" w:cs="宋体"/>
                <w:color w:val="auto"/>
                <w:kern w:val="0"/>
                <w:szCs w:val="21"/>
                <w:highlight w:val="none"/>
              </w:rPr>
            </w:pPr>
            <w:r>
              <w:rPr>
                <w:rFonts w:hint="eastAsia" w:ascii="宋体" w:hAnsi="宋体" w:cs="宋体"/>
                <w:color w:val="auto"/>
                <w:kern w:val="0"/>
                <w:szCs w:val="21"/>
                <w:highlight w:val="none"/>
              </w:rPr>
              <w:t>投标文件未含有采购人不能接受的附加条件的；（由评委审查，无需供应商提供材料）</w:t>
            </w:r>
          </w:p>
        </w:tc>
      </w:tr>
      <w:tr w14:paraId="4CAB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6F1D033">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18</w:t>
            </w:r>
          </w:p>
        </w:tc>
        <w:tc>
          <w:tcPr>
            <w:tcW w:w="1813" w:type="dxa"/>
            <w:vAlign w:val="center"/>
          </w:tcPr>
          <w:p w14:paraId="57532917">
            <w:pPr>
              <w:widowControl/>
              <w:ind w:left="199" w:hanging="199"/>
              <w:jc w:val="center"/>
              <w:rPr>
                <w:rFonts w:ascii="宋体" w:hAnsi="宋体" w:cs="宋体"/>
                <w:color w:val="auto"/>
                <w:kern w:val="0"/>
                <w:szCs w:val="21"/>
                <w:highlight w:val="none"/>
              </w:rPr>
            </w:pPr>
            <w:r>
              <w:rPr>
                <w:rFonts w:hint="eastAsia" w:ascii="宋体" w:hAnsi="宋体" w:cs="宋体"/>
                <w:color w:val="auto"/>
                <w:kern w:val="0"/>
                <w:szCs w:val="21"/>
                <w:highlight w:val="none"/>
              </w:rPr>
              <w:t>其他无效情形</w:t>
            </w:r>
          </w:p>
        </w:tc>
        <w:tc>
          <w:tcPr>
            <w:tcW w:w="6108" w:type="dxa"/>
            <w:vAlign w:val="center"/>
          </w:tcPr>
          <w:p w14:paraId="61FA169D">
            <w:pPr>
              <w:widowControl/>
              <w:ind w:left="199" w:hanging="199"/>
              <w:jc w:val="left"/>
              <w:rPr>
                <w:rFonts w:ascii="宋体" w:hAnsi="宋体" w:cs="宋体"/>
                <w:color w:val="auto"/>
                <w:kern w:val="0"/>
                <w:szCs w:val="21"/>
                <w:highlight w:val="none"/>
              </w:rPr>
            </w:pPr>
            <w:r>
              <w:rPr>
                <w:rFonts w:hint="eastAsia" w:ascii="宋体" w:hAnsi="宋体" w:cs="宋体"/>
                <w:color w:val="auto"/>
                <w:szCs w:val="21"/>
                <w:highlight w:val="none"/>
              </w:rPr>
              <w:t>投标人、投标文件不存在不符合法律、法规和招标文件规定的其他无效情形。</w:t>
            </w:r>
            <w:r>
              <w:rPr>
                <w:rFonts w:hint="eastAsia" w:ascii="宋体" w:hAnsi="宋体" w:cs="宋体"/>
                <w:color w:val="auto"/>
                <w:kern w:val="0"/>
                <w:szCs w:val="21"/>
                <w:highlight w:val="none"/>
              </w:rPr>
              <w:t>（由评委审查，无需供应商提供材料）</w:t>
            </w:r>
          </w:p>
        </w:tc>
      </w:tr>
    </w:tbl>
    <w:p w14:paraId="4C673570">
      <w:pPr>
        <w:pStyle w:val="47"/>
        <w:numPr>
          <w:ilvl w:val="0"/>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52686614">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auto"/>
          <w:sz w:val="24"/>
          <w:szCs w:val="24"/>
          <w:highlight w:val="none"/>
        </w:rPr>
        <w:t>接到评标委员会澄清、说明和补正要求的投标人如未按规定作出澄清、说明和补正，其风险由投标人自行承担。</w:t>
      </w:r>
    </w:p>
    <w:p w14:paraId="1BEF3B93">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评审过程中出现下列情形之一的，评标委员会应当启动异常低价投标审查程序：</w:t>
      </w:r>
    </w:p>
    <w:p w14:paraId="0F3ACA9F">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投标（响应）报价低于全部通过符合性审查供应商投标（响应）报价平均值50%的，即投标（响应）报价&lt;全部通过符合性审查供应商投标（响应）报价平均值×50%；</w:t>
      </w:r>
    </w:p>
    <w:p w14:paraId="3945737E">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.投标（响应）报价低于通过符合性审查的次低报价供应商投标（响应）报价50%的，即投标（响应）报价&lt;通过符合性审查的次低报价供应商投标（响应）报价×50%；</w:t>
      </w:r>
    </w:p>
    <w:p w14:paraId="3EE2B7E0">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投标（响应）报价低于采购项目最高限价45%的，即投标（响应）报价&lt;采购项目最高限价×45%；</w:t>
      </w:r>
    </w:p>
    <w:p w14:paraId="6929694D">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评审委员会基于专业判断，认为供应商报价过低，有可能影响产品质量或者不能诚信履约的其他情形。</w:t>
      </w:r>
    </w:p>
    <w:p w14:paraId="3A0C968A">
      <w:pPr>
        <w:pStyle w:val="47"/>
        <w:spacing w:line="360" w:lineRule="auto"/>
        <w:ind w:left="567" w:firstLine="480"/>
        <w:jc w:val="left"/>
        <w:rPr>
          <w:rFonts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037C488">
      <w:pPr>
        <w:pStyle w:val="47"/>
        <w:spacing w:line="360" w:lineRule="auto"/>
        <w:ind w:left="567" w:firstLine="480"/>
        <w:jc w:val="left"/>
        <w:rPr>
          <w:rFonts w:ascii="宋体" w:hAnsi="宋体" w:cs="宋体"/>
          <w:color w:val="auto"/>
          <w:sz w:val="24"/>
          <w:highlight w:val="none"/>
        </w:rPr>
      </w:pPr>
      <w:r>
        <w:rPr>
          <w:rFonts w:hint="eastAsia" w:ascii="宋体" w:hAnsi="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无效投标</w:t>
      </w:r>
      <w:r>
        <w:rPr>
          <w:rFonts w:hint="eastAsia" w:ascii="宋体" w:hAnsi="宋体" w:cs="宋体"/>
          <w:color w:val="auto"/>
          <w:sz w:val="24"/>
          <w:highlight w:val="none"/>
        </w:rPr>
        <w:t xml:space="preserve">（响应）处理。 </w:t>
      </w:r>
    </w:p>
    <w:p w14:paraId="192F5412">
      <w:pPr>
        <w:pStyle w:val="47"/>
        <w:spacing w:line="360" w:lineRule="auto"/>
        <w:ind w:left="567" w:firstLine="480"/>
        <w:jc w:val="left"/>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64F407E">
      <w:pPr>
        <w:pStyle w:val="47"/>
        <w:spacing w:line="360" w:lineRule="auto"/>
        <w:ind w:left="567" w:firstLine="480"/>
        <w:jc w:val="left"/>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p>
    <w:p w14:paraId="0190682F">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投标无效</w:t>
      </w:r>
      <w:r>
        <w:rPr>
          <w:rFonts w:hint="eastAsia" w:ascii="宋体" w:hAnsi="宋体" w:cs="宋体"/>
          <w:color w:val="auto"/>
          <w:kern w:val="0"/>
          <w:sz w:val="24"/>
          <w:highlight w:val="none"/>
        </w:rPr>
        <w:t>。</w:t>
      </w:r>
    </w:p>
    <w:p w14:paraId="6FBEA5DE">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r>
        <w:rPr>
          <w:rFonts w:hint="eastAsia" w:ascii="宋体" w:hAnsi="宋体" w:cs="宋体"/>
          <w:color w:val="auto"/>
          <w:kern w:val="0"/>
          <w:sz w:val="24"/>
          <w:highlight w:val="none"/>
        </w:rPr>
        <w:t>。</w:t>
      </w:r>
    </w:p>
    <w:p w14:paraId="4375CD1B">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73E16CB6">
      <w:pPr>
        <w:spacing w:line="360" w:lineRule="auto"/>
        <w:ind w:firstLine="960" w:firstLineChars="400"/>
        <w:jc w:val="left"/>
        <w:rPr>
          <w:rFonts w:ascii="宋体" w:hAnsi="宋体" w:cs="宋体"/>
          <w:color w:val="auto"/>
          <w:sz w:val="24"/>
          <w:szCs w:val="24"/>
          <w:highlight w:val="none"/>
        </w:rPr>
      </w:pPr>
      <w:r>
        <w:rPr>
          <w:rFonts w:hint="eastAsia" w:ascii="宋体" w:hAnsi="宋体" w:cs="宋体"/>
          <w:color w:val="auto"/>
          <w:sz w:val="24"/>
          <w:szCs w:val="24"/>
          <w:highlight w:val="none"/>
        </w:rPr>
        <w:t>□有，具体规定为：</w:t>
      </w:r>
    </w:p>
    <w:p w14:paraId="46FD31DF">
      <w:pPr>
        <w:spacing w:line="360" w:lineRule="auto"/>
        <w:ind w:firstLine="960" w:firstLineChars="400"/>
        <w:jc w:val="left"/>
        <w:rPr>
          <w:rFonts w:ascii="宋体" w:hAnsi="宋体" w:cs="宋体"/>
          <w:color w:val="auto"/>
          <w:sz w:val="24"/>
          <w:highlight w:val="none"/>
        </w:rPr>
      </w:pPr>
      <w:r>
        <w:rPr>
          <w:rFonts w:hint="eastAsia" w:ascii="宋体" w:hAnsi="宋体" w:cs="宋体"/>
          <w:color w:val="auto"/>
          <w:sz w:val="24"/>
          <w:szCs w:val="24"/>
          <w:highlight w:val="none"/>
        </w:rPr>
        <w:t>■无，按下述2.4.2.2—2.4.7项规定修正</w:t>
      </w:r>
    </w:p>
    <w:p w14:paraId="5D8C9381">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0E550836">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19CE9DFB">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421C5DA">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3D17FD28">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2528BD66">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同时出现两种以上不一致的，按照前款规定的顺序修正。评标委员会</w:t>
      </w:r>
      <w:r>
        <w:rPr>
          <w:rFonts w:hint="eastAsia" w:ascii="宋体" w:hAnsi="宋体" w:cs="宋体"/>
          <w:bCs/>
          <w:color w:val="auto"/>
          <w:sz w:val="24"/>
          <w:highlight w:val="none"/>
        </w:rPr>
        <w:t>将按上述修正错误的方法调整投标文件中的投标报价，并通过“</w:t>
      </w:r>
      <w:r>
        <w:rPr>
          <w:rFonts w:hint="eastAsia" w:ascii="宋体" w:hAnsi="宋体" w:cs="宋体"/>
          <w:color w:val="auto"/>
          <w:sz w:val="24"/>
          <w:szCs w:val="24"/>
          <w:highlight w:val="none"/>
        </w:rPr>
        <w:t>苏采云”系统</w:t>
      </w:r>
      <w:r>
        <w:rPr>
          <w:rFonts w:hint="eastAsia" w:ascii="宋体" w:hAnsi="宋体" w:cs="宋体"/>
          <w:bCs/>
          <w:color w:val="auto"/>
          <w:sz w:val="24"/>
          <w:highlight w:val="none"/>
        </w:rPr>
        <w:t>告知投标人，</w:t>
      </w:r>
      <w:r>
        <w:rPr>
          <w:rFonts w:hint="eastAsia" w:ascii="宋体" w:hAnsi="宋体" w:cs="宋体"/>
          <w:color w:val="auto"/>
          <w:sz w:val="24"/>
          <w:highlight w:val="none"/>
        </w:rPr>
        <w:t>修正后的报价经投标人书面确认后产生约束力，投标人不确认的，其</w:t>
      </w:r>
      <w:r>
        <w:rPr>
          <w:rFonts w:hint="eastAsia" w:ascii="宋体" w:hAnsi="宋体" w:cs="宋体"/>
          <w:b/>
          <w:color w:val="auto"/>
          <w:sz w:val="24"/>
          <w:highlight w:val="none"/>
        </w:rPr>
        <w:t>投标无效；</w:t>
      </w:r>
    </w:p>
    <w:p w14:paraId="7995A9EE">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落实政府采购政策的价格调整：只有符合第二章《投标人须知》5.2条规定情形的，可以享受中小企业扶持政策，用扣除后的价格参加评审；否则，评标时价格不予扣除。</w:t>
      </w:r>
    </w:p>
    <w:p w14:paraId="51667561">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对于未预留份额专门面向中小企业采购的采购项目，以及预留份额项目中的非预留部分采购包，对小微企业报价给予</w:t>
      </w:r>
      <w:r>
        <w:rPr>
          <w:rFonts w:hint="eastAsia" w:ascii="宋体" w:hAnsi="宋体" w:cs="宋体"/>
          <w:color w:val="auto"/>
          <w:sz w:val="24"/>
          <w:highlight w:val="none"/>
        </w:rPr>
        <w:t>10%</w:t>
      </w:r>
      <w:r>
        <w:rPr>
          <w:rFonts w:hint="eastAsia" w:ascii="宋体" w:hAnsi="宋体" w:cs="宋体"/>
          <w:color w:val="auto"/>
          <w:sz w:val="24"/>
          <w:highlight w:val="none"/>
        </w:rPr>
        <w:t>（工程项目为5%）的扣除，用扣除后的价格参加评审。</w:t>
      </w:r>
    </w:p>
    <w:p w14:paraId="7DE46BAB">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对于未预留份额专门面向中小企业采购的采购项目，以及预留份额项目中的非预留部分采购包，且接受大中型企业与</w:t>
      </w:r>
      <w:r>
        <w:rPr>
          <w:rFonts w:hint="eastAsia" w:ascii="宋体" w:hAnsi="宋体" w:cs="宋体"/>
          <w:b/>
          <w:color w:val="auto"/>
          <w:sz w:val="24"/>
          <w:highlight w:val="none"/>
        </w:rPr>
        <w:t>小微企业</w:t>
      </w:r>
      <w:r>
        <w:rPr>
          <w:rFonts w:hint="eastAsia" w:ascii="宋体" w:hAnsi="宋体" w:cs="宋体"/>
          <w:color w:val="auto"/>
          <w:sz w:val="24"/>
          <w:highlight w:val="none"/>
        </w:rPr>
        <w:t>组成联合体或者允许大中型企业向一家或者多家</w:t>
      </w:r>
      <w:r>
        <w:rPr>
          <w:rFonts w:hint="eastAsia" w:ascii="宋体" w:hAnsi="宋体" w:cs="宋体"/>
          <w:b/>
          <w:color w:val="auto"/>
          <w:sz w:val="24"/>
          <w:highlight w:val="none"/>
        </w:rPr>
        <w:t>小微企业</w:t>
      </w:r>
      <w:r>
        <w:rPr>
          <w:rFonts w:hint="eastAsia" w:ascii="宋体" w:hAnsi="宋体" w:cs="宋体"/>
          <w:color w:val="auto"/>
          <w:sz w:val="24"/>
          <w:highlight w:val="none"/>
        </w:rPr>
        <w:t>分包的采购项目，对于联合协议或者分包意向协议约定</w:t>
      </w:r>
      <w:r>
        <w:rPr>
          <w:rFonts w:hint="eastAsia" w:ascii="宋体" w:hAnsi="宋体" w:cs="宋体"/>
          <w:b/>
          <w:color w:val="auto"/>
          <w:sz w:val="24"/>
          <w:highlight w:val="none"/>
        </w:rPr>
        <w:t>小微企业</w:t>
      </w:r>
      <w:r>
        <w:rPr>
          <w:rFonts w:hint="eastAsia" w:ascii="宋体" w:hAnsi="宋体" w:cs="宋体"/>
          <w:color w:val="auto"/>
          <w:sz w:val="24"/>
          <w:highlight w:val="none"/>
        </w:rPr>
        <w:t>的合同份额占到合同总金额 30%以上的联合体或者大中型企业的报价给予</w:t>
      </w:r>
      <w:r>
        <w:rPr>
          <w:rFonts w:hint="eastAsia" w:ascii="宋体" w:hAnsi="宋体" w:cs="宋体"/>
          <w:color w:val="auto"/>
          <w:sz w:val="24"/>
          <w:highlight w:val="none"/>
          <w:u w:val="single"/>
        </w:rPr>
        <w:t>4</w:t>
      </w:r>
      <w:r>
        <w:rPr>
          <w:rFonts w:hint="eastAsia" w:ascii="宋体" w:hAnsi="宋体" w:cs="宋体"/>
          <w:color w:val="auto"/>
          <w:sz w:val="24"/>
          <w:highlight w:val="none"/>
        </w:rPr>
        <w:t>%的扣除，用扣除后的价格参加评审。</w:t>
      </w:r>
    </w:p>
    <w:p w14:paraId="1E83AF5E">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组成联合体或者接受分包的小微企业与联合体内其他企业、分包企业之间存在直接控股、管理关系的，不享受价格扣除优惠政策。</w:t>
      </w:r>
    </w:p>
    <w:p w14:paraId="176B016B">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价格扣除比例对小型企业和微型企业同等对待，不作区分。</w:t>
      </w:r>
    </w:p>
    <w:p w14:paraId="10E2F411">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中小企业参加政府采购活动，应当按照招标文件给定的格式出具《中小企业声明函》，否则不得享受相关中小企业扶持政策。</w:t>
      </w:r>
    </w:p>
    <w:p w14:paraId="3138F22A">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监狱企业提供了由省级以上监狱管理局（常州市含教育矫治局）、戒毒管理局（含新疆生产建设兵团）出具的属于监狱企业的证明文件的，视同小微企业。</w:t>
      </w:r>
    </w:p>
    <w:p w14:paraId="340F49DE">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残疾人福利性单位按招标文件要求提供了《残疾人福利性单位声明函》（见附件）的，视同小微企业。</w:t>
      </w:r>
    </w:p>
    <w:p w14:paraId="143A47A5">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若投标人同时属于小型或微型企业、监狱企业、残疾人福利性单位中的两种及以上，将不重复享受小微企业价格扣减的优惠政策。</w:t>
      </w:r>
    </w:p>
    <w:p w14:paraId="5E298FF0">
      <w:pPr>
        <w:pStyle w:val="47"/>
        <w:spacing w:line="360" w:lineRule="auto"/>
        <w:ind w:left="420" w:leftChars="200" w:firstLine="0" w:firstLineChars="0"/>
        <w:jc w:val="left"/>
        <w:rPr>
          <w:rFonts w:ascii="宋体" w:hAnsi="宋体"/>
          <w:color w:val="auto"/>
          <w:sz w:val="24"/>
          <w:highlight w:val="none"/>
        </w:rPr>
      </w:pPr>
      <w:r>
        <w:rPr>
          <w:rFonts w:hint="eastAsia" w:ascii="宋体" w:hAnsi="宋体" w:cs="宋体"/>
          <w:color w:val="auto"/>
          <w:sz w:val="24"/>
          <w:highlight w:val="none"/>
        </w:rPr>
        <w:t>2.6</w:t>
      </w:r>
      <w:r>
        <w:rPr>
          <w:rFonts w:ascii="宋体" w:hAnsi="宋体"/>
          <w:color w:val="auto"/>
          <w:sz w:val="24"/>
          <w:highlight w:val="none"/>
        </w:rPr>
        <w:t>落实政府采购政策的价格调整</w:t>
      </w:r>
      <w:r>
        <w:rPr>
          <w:rFonts w:hint="eastAsia" w:ascii="宋体" w:hAnsi="宋体"/>
          <w:color w:val="auto"/>
          <w:sz w:val="24"/>
          <w:highlight w:val="none"/>
        </w:rPr>
        <w:t>（二）</w:t>
      </w:r>
      <w:r>
        <w:rPr>
          <w:rFonts w:ascii="宋体" w:hAnsi="宋体"/>
          <w:color w:val="auto"/>
          <w:sz w:val="24"/>
          <w:highlight w:val="none"/>
        </w:rPr>
        <w:t>：只有符合第二章《投标人须知</w:t>
      </w:r>
      <w:r>
        <w:rPr>
          <w:rFonts w:hint="eastAsia" w:ascii="宋体" w:hAnsi="宋体"/>
          <w:color w:val="auto"/>
          <w:sz w:val="24"/>
          <w:highlight w:val="none"/>
        </w:rPr>
        <w:t>》第</w:t>
      </w:r>
      <w:r>
        <w:rPr>
          <w:rFonts w:ascii="宋体" w:hAnsi="宋体"/>
          <w:color w:val="auto"/>
          <w:sz w:val="24"/>
          <w:highlight w:val="none"/>
        </w:rPr>
        <w:t>5.</w:t>
      </w:r>
      <w:r>
        <w:rPr>
          <w:rFonts w:hint="eastAsia" w:ascii="宋体" w:hAnsi="宋体"/>
          <w:color w:val="auto"/>
          <w:sz w:val="24"/>
          <w:highlight w:val="none"/>
        </w:rPr>
        <w:t>8</w:t>
      </w:r>
      <w:r>
        <w:rPr>
          <w:rFonts w:ascii="宋体" w:hAnsi="宋体"/>
          <w:color w:val="auto"/>
          <w:sz w:val="24"/>
          <w:highlight w:val="none"/>
        </w:rPr>
        <w:t>条规定情形的</w:t>
      </w:r>
      <w:r>
        <w:rPr>
          <w:rFonts w:hint="eastAsia" w:ascii="宋体" w:hAnsi="宋体"/>
          <w:color w:val="auto"/>
          <w:sz w:val="24"/>
          <w:highlight w:val="none"/>
        </w:rPr>
        <w:t>，依法对本国产品给予价格评审优惠，对本国产品的报价给予</w:t>
      </w:r>
      <w:r>
        <w:rPr>
          <w:rFonts w:hint="eastAsia" w:ascii="宋体" w:hAnsi="宋体"/>
          <w:b/>
          <w:bCs/>
          <w:color w:val="auto"/>
          <w:sz w:val="24"/>
          <w:highlight w:val="none"/>
        </w:rPr>
        <w:t>20</w:t>
      </w:r>
      <w:r>
        <w:rPr>
          <w:rFonts w:hint="eastAsia" w:ascii="宋体" w:hAnsi="宋体"/>
          <w:color w:val="auto"/>
          <w:sz w:val="24"/>
          <w:highlight w:val="none"/>
        </w:rPr>
        <w:t>%的价格扣除，用扣除后的价格参与评审。</w:t>
      </w:r>
    </w:p>
    <w:p w14:paraId="287D59BC">
      <w:pPr>
        <w:pStyle w:val="47"/>
        <w:spacing w:line="360" w:lineRule="auto"/>
        <w:ind w:left="420" w:leftChars="200" w:firstLine="0" w:firstLineChars="0"/>
        <w:jc w:val="left"/>
        <w:rPr>
          <w:rFonts w:asciiTheme="minorEastAsia" w:hAnsiTheme="minorEastAsia" w:cstheme="minorEastAsia"/>
          <w:color w:val="auto"/>
          <w:sz w:val="24"/>
          <w:szCs w:val="24"/>
          <w:highlight w:val="none"/>
        </w:rPr>
      </w:pPr>
      <w:r>
        <w:rPr>
          <w:rFonts w:hint="eastAsia" w:ascii="宋体" w:hAnsi="宋体" w:cs="宋体"/>
          <w:color w:val="auto"/>
          <w:sz w:val="24"/>
          <w:highlight w:val="none"/>
        </w:rPr>
        <w:t>2.6.1</w:t>
      </w:r>
      <w:r>
        <w:rPr>
          <w:rFonts w:hint="eastAsia" w:asciiTheme="minorEastAsia" w:hAnsiTheme="minorEastAsia" w:cstheme="minorEastAsia"/>
          <w:color w:val="auto"/>
          <w:sz w:val="24"/>
          <w:szCs w:val="24"/>
          <w:highlight w:val="none"/>
        </w:rPr>
        <w:t>本项目政府采购活动中既有本国产品又有非本国产品参与竞争的，依法对本国产品给予</w:t>
      </w:r>
      <w:r>
        <w:rPr>
          <w:rFonts w:hint="eastAsia" w:ascii="宋体" w:hAnsi="宋体"/>
          <w:color w:val="auto"/>
          <w:sz w:val="24"/>
          <w:highlight w:val="none"/>
        </w:rPr>
        <w:t>价格</w:t>
      </w:r>
      <w:r>
        <w:rPr>
          <w:rFonts w:hint="eastAsia" w:asciiTheme="minorEastAsia" w:hAnsiTheme="minorEastAsia" w:cstheme="minorEastAsia"/>
          <w:color w:val="auto"/>
          <w:sz w:val="24"/>
          <w:szCs w:val="24"/>
          <w:highlight w:val="none"/>
        </w:rPr>
        <w:t>评审优惠，对本国产品的报价给予 20%的价格扣除，用扣除后的价格参与评审。</w:t>
      </w:r>
    </w:p>
    <w:p w14:paraId="26DC011B">
      <w:pPr>
        <w:pStyle w:val="47"/>
        <w:spacing w:line="360" w:lineRule="auto"/>
        <w:ind w:left="420" w:leftChars="200" w:firstLine="0" w:firstLineChars="0"/>
        <w:jc w:val="left"/>
        <w:rPr>
          <w:rFonts w:ascii="宋体" w:hAnsi="宋体"/>
          <w:color w:val="auto"/>
          <w:sz w:val="24"/>
          <w:highlight w:val="none"/>
        </w:rPr>
      </w:pPr>
      <w:r>
        <w:rPr>
          <w:rFonts w:hint="eastAsia" w:ascii="宋体" w:hAnsi="宋体"/>
          <w:color w:val="auto"/>
          <w:sz w:val="24"/>
          <w:highlight w:val="none"/>
        </w:rPr>
        <w:t>2.6.2当采购项目或者采购包中含有多种产品，投标人为该采购项目或者采购包提供的符合本国产品标准的产品成本之和占该投标人提供的全部产品成本之和的比例达到80%以上时（投标人需在“第七章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FDFCAE2">
      <w:pPr>
        <w:pStyle w:val="47"/>
        <w:spacing w:line="360" w:lineRule="auto"/>
        <w:ind w:left="420" w:leftChars="200" w:firstLine="0" w:firstLineChars="0"/>
        <w:jc w:val="left"/>
        <w:rPr>
          <w:rFonts w:ascii="宋体" w:hAnsi="宋体"/>
          <w:color w:val="auto"/>
          <w:sz w:val="24"/>
          <w:highlight w:val="none"/>
        </w:rPr>
      </w:pPr>
      <w:r>
        <w:rPr>
          <w:rFonts w:hint="eastAsia" w:ascii="宋体" w:hAnsi="宋体"/>
          <w:color w:val="auto"/>
          <w:sz w:val="24"/>
          <w:highlight w:val="none"/>
        </w:rPr>
        <w:t>2.6.3投标人需按照招标文件的要求提供《关于符合本国产品标准的声明函》（以下简称《声明函》），如不提供将不享受本国产品价格评审优惠。</w:t>
      </w:r>
    </w:p>
    <w:p w14:paraId="14357E0E">
      <w:pPr>
        <w:pStyle w:val="47"/>
        <w:spacing w:line="360" w:lineRule="auto"/>
        <w:ind w:left="420" w:leftChars="200" w:firstLine="0" w:firstLineChars="0"/>
        <w:jc w:val="left"/>
        <w:rPr>
          <w:rFonts w:ascii="宋体" w:hAnsi="宋体"/>
          <w:color w:val="auto"/>
          <w:sz w:val="24"/>
          <w:highlight w:val="none"/>
        </w:rPr>
      </w:pPr>
      <w:r>
        <w:rPr>
          <w:rFonts w:hint="eastAsia" w:ascii="宋体" w:hAnsi="宋体"/>
          <w:color w:val="auto"/>
          <w:sz w:val="24"/>
          <w:highlight w:val="none"/>
        </w:rPr>
        <w:t>2.6.4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05076B1A">
      <w:pPr>
        <w:pStyle w:val="47"/>
        <w:spacing w:line="360" w:lineRule="auto"/>
        <w:ind w:left="420" w:leftChars="200" w:firstLine="0" w:firstLineChars="0"/>
        <w:jc w:val="left"/>
        <w:rPr>
          <w:rFonts w:ascii="宋体" w:hAnsi="宋体" w:cs="宋体"/>
          <w:color w:val="auto"/>
          <w:sz w:val="24"/>
          <w:highlight w:val="none"/>
        </w:rPr>
      </w:pPr>
      <w:r>
        <w:rPr>
          <w:rFonts w:hint="eastAsia" w:ascii="宋体" w:hAnsi="宋体"/>
          <w:color w:val="auto"/>
          <w:sz w:val="24"/>
          <w:highlight w:val="none"/>
        </w:rPr>
        <w:t>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D770349">
      <w:pPr>
        <w:pStyle w:val="47"/>
        <w:numPr>
          <w:ilvl w:val="0"/>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投标文件的比较和评价</w:t>
      </w:r>
      <w:r>
        <w:rPr>
          <w:rFonts w:hint="eastAsia" w:ascii="宋体" w:hAnsi="宋体" w:cs="宋体"/>
          <w:b/>
          <w:color w:val="auto"/>
          <w:sz w:val="24"/>
          <w:highlight w:val="none"/>
        </w:rPr>
        <w:t>：</w:t>
      </w:r>
    </w:p>
    <w:p w14:paraId="07955113">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17C656A7">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评标方法和评标标准；</w:t>
      </w:r>
    </w:p>
    <w:p w14:paraId="7CEC29A3">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6C6C85D1">
      <w:pPr>
        <w:spacing w:line="360" w:lineRule="auto"/>
        <w:ind w:left="1134" w:firstLine="240" w:firstLineChars="100"/>
        <w:jc w:val="left"/>
        <w:rPr>
          <w:rFonts w:ascii="宋体" w:hAnsi="宋体" w:cs="宋体"/>
          <w:color w:val="auto"/>
          <w:sz w:val="24"/>
          <w:highlight w:val="none"/>
        </w:rPr>
      </w:pPr>
      <w:r>
        <w:rPr>
          <w:rFonts w:hint="eastAsia" w:ascii="宋体" w:hAnsi="宋体" w:cs="宋体"/>
          <w:color w:val="auto"/>
          <w:sz w:val="24"/>
          <w:szCs w:val="24"/>
          <w:highlight w:val="none"/>
        </w:rPr>
        <w:t>■</w:t>
      </w: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E9009D2">
      <w:pPr>
        <w:spacing w:line="360" w:lineRule="auto"/>
        <w:ind w:left="1134" w:firstLine="240" w:firstLineChars="100"/>
        <w:jc w:val="left"/>
        <w:rPr>
          <w:rFonts w:ascii="宋体" w:hAnsi="宋体" w:cs="宋体"/>
          <w:color w:val="auto"/>
          <w:sz w:val="24"/>
          <w:highlight w:val="none"/>
        </w:rPr>
      </w:pPr>
      <w:r>
        <w:rPr>
          <w:rFonts w:hint="eastAsia" w:ascii="宋体" w:hAnsi="宋体" w:cs="宋体"/>
          <w:color w:val="auto"/>
          <w:sz w:val="24"/>
          <w:szCs w:val="24"/>
          <w:highlight w:val="none"/>
        </w:rPr>
        <w:t>□</w:t>
      </w: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102E21C2">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p>
    <w:p w14:paraId="0BC884BB">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96FADF3">
      <w:pPr>
        <w:pStyle w:val="47"/>
        <w:numPr>
          <w:ilvl w:val="2"/>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关于无线局域网认证产品政府采购清单中的产品，优先采购的具体规定（如涉及）</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6B5D50">
      <w:pPr>
        <w:pStyle w:val="47"/>
        <w:numPr>
          <w:ilvl w:val="0"/>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确定中标候选人名单</w:t>
      </w:r>
    </w:p>
    <w:p w14:paraId="44469F96">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19B2ED5">
      <w:pPr>
        <w:spacing w:line="360" w:lineRule="auto"/>
        <w:ind w:left="1134" w:firstLine="240" w:firstLineChars="100"/>
        <w:jc w:val="left"/>
        <w:rPr>
          <w:rFonts w:ascii="宋体" w:hAnsi="宋体" w:cs="宋体"/>
          <w:color w:val="auto"/>
          <w:sz w:val="24"/>
          <w:highlight w:val="none"/>
        </w:rPr>
      </w:pPr>
      <w:r>
        <w:rPr>
          <w:rFonts w:hint="eastAsia" w:ascii="宋体" w:hAnsi="宋体" w:cs="宋体"/>
          <w:color w:val="auto"/>
          <w:sz w:val="24"/>
          <w:szCs w:val="24"/>
          <w:highlight w:val="none"/>
        </w:rPr>
        <w:t>■</w:t>
      </w:r>
      <w:r>
        <w:rPr>
          <w:rFonts w:hint="eastAsia" w:ascii="宋体" w:hAnsi="宋体" w:cs="宋体"/>
          <w:color w:val="auto"/>
          <w:sz w:val="24"/>
          <w:highlight w:val="none"/>
        </w:rPr>
        <w:t>随机抽取</w:t>
      </w:r>
    </w:p>
    <w:p w14:paraId="579988B0">
      <w:pPr>
        <w:spacing w:line="360" w:lineRule="auto"/>
        <w:ind w:left="1134" w:firstLine="240" w:firstLineChars="100"/>
        <w:jc w:val="left"/>
        <w:rPr>
          <w:rFonts w:ascii="宋体" w:hAnsi="宋体" w:cs="宋体"/>
          <w:color w:val="auto"/>
          <w:sz w:val="24"/>
          <w:highlight w:val="none"/>
        </w:rPr>
      </w:pPr>
      <w:r>
        <w:rPr>
          <w:rFonts w:hint="eastAsia" w:ascii="宋体" w:hAnsi="宋体" w:cs="宋体"/>
          <w:color w:val="auto"/>
          <w:sz w:val="24"/>
          <w:szCs w:val="24"/>
          <w:highlight w:val="none"/>
        </w:rPr>
        <w:t>□</w:t>
      </w:r>
      <w:r>
        <w:rPr>
          <w:rFonts w:hint="eastAsia" w:ascii="宋体" w:hAnsi="宋体" w:cs="宋体"/>
          <w:color w:val="auto"/>
          <w:sz w:val="24"/>
          <w:highlight w:val="none"/>
        </w:rPr>
        <w:t>其他方式，具体要求：_____</w:t>
      </w:r>
    </w:p>
    <w:p w14:paraId="3FB4397A">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EE023DB">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0C38E15">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评标委员会要对评分汇总情况进行复核，特别是对排名第一的、报价最低的、投标或响应文件被认定为无效的情形进行重点复核。</w:t>
      </w:r>
    </w:p>
    <w:p w14:paraId="29E49313">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评标委员会将根据各投标人的评标排序，依次推荐本项目（各采购包）的中标候选人，起草并签署评标报告。</w:t>
      </w:r>
    </w:p>
    <w:p w14:paraId="4F110509">
      <w:pPr>
        <w:pStyle w:val="47"/>
        <w:numPr>
          <w:ilvl w:val="0"/>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报告违法行为</w:t>
      </w:r>
    </w:p>
    <w:p w14:paraId="371B506F">
      <w:pPr>
        <w:pStyle w:val="47"/>
        <w:numPr>
          <w:ilvl w:val="1"/>
          <w:numId w:val="6"/>
        </w:numPr>
        <w:spacing w:line="360" w:lineRule="auto"/>
        <w:ind w:firstLineChars="0"/>
        <w:jc w:val="left"/>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1905C57">
      <w:pPr>
        <w:pStyle w:val="47"/>
        <w:numPr>
          <w:ilvl w:val="0"/>
          <w:numId w:val="6"/>
        </w:numPr>
        <w:spacing w:line="360" w:lineRule="auto"/>
        <w:ind w:firstLineChars="0"/>
        <w:jc w:val="left"/>
        <w:rPr>
          <w:rFonts w:ascii="宋体" w:hAnsi="宋体" w:cs="宋体"/>
          <w:color w:val="auto"/>
          <w:sz w:val="24"/>
          <w:highlight w:val="none"/>
        </w:rPr>
      </w:pPr>
      <w:r>
        <w:rPr>
          <w:rFonts w:hint="eastAsia" w:ascii="宋体" w:hAnsi="宋体" w:cs="宋体"/>
          <w:bCs/>
          <w:color w:val="auto"/>
          <w:sz w:val="24"/>
          <w:highlight w:val="none"/>
        </w:rPr>
        <w:t>未通过资格审查或符合性审查的投标人，评标委员会将在“</w:t>
      </w:r>
      <w:r>
        <w:rPr>
          <w:rFonts w:hint="eastAsia" w:ascii="宋体" w:hAnsi="宋体" w:cs="宋体"/>
          <w:color w:val="auto"/>
          <w:sz w:val="24"/>
          <w:szCs w:val="24"/>
          <w:highlight w:val="none"/>
        </w:rPr>
        <w:t>苏采云”系统</w:t>
      </w:r>
      <w:r>
        <w:rPr>
          <w:rFonts w:hint="eastAsia" w:ascii="宋体" w:hAnsi="宋体" w:cs="宋体"/>
          <w:bCs/>
          <w:color w:val="auto"/>
          <w:sz w:val="24"/>
          <w:highlight w:val="none"/>
        </w:rPr>
        <w:t>中告知未通过资格审查或符合性审查的原因，评标结束后，代理机构将不再告知未通过资格审查和符合性审查的原因。</w:t>
      </w:r>
    </w:p>
    <w:p w14:paraId="12D557B7">
      <w:pPr>
        <w:pStyle w:val="47"/>
        <w:numPr>
          <w:ilvl w:val="0"/>
          <w:numId w:val="6"/>
        </w:numPr>
        <w:spacing w:line="360" w:lineRule="auto"/>
        <w:ind w:firstLineChars="0"/>
        <w:jc w:val="left"/>
        <w:rPr>
          <w:rFonts w:ascii="宋体" w:hAnsi="宋体" w:cs="宋体"/>
          <w:color w:val="auto"/>
          <w:sz w:val="24"/>
          <w:highlight w:val="none"/>
        </w:rPr>
      </w:pPr>
      <w:bookmarkStart w:id="512" w:name="_Hlk159067375"/>
      <w:r>
        <w:rPr>
          <w:rFonts w:hint="eastAsia" w:ascii="宋体" w:hAnsi="宋体" w:cs="宋体"/>
          <w:color w:val="auto"/>
          <w:sz w:val="24"/>
          <w:szCs w:val="24"/>
          <w:highlight w:val="none"/>
        </w:rPr>
        <w:t>采用综合评分法的项目，未中标的投标人可于中标结果公告期限届满之日起通过“苏采云”系统查看自己的评审得分及排序情况。</w:t>
      </w:r>
      <w:bookmarkEnd w:id="512"/>
    </w:p>
    <w:p w14:paraId="0AF64F2C">
      <w:pPr>
        <w:pStyle w:val="47"/>
        <w:numPr>
          <w:ilvl w:val="0"/>
          <w:numId w:val="6"/>
        </w:numPr>
        <w:spacing w:line="360" w:lineRule="auto"/>
        <w:ind w:firstLineChars="0"/>
        <w:jc w:val="left"/>
        <w:rPr>
          <w:rFonts w:ascii="宋体" w:hAnsi="宋体" w:cs="宋体"/>
          <w:color w:val="auto"/>
          <w:sz w:val="24"/>
          <w:highlight w:val="none"/>
        </w:rPr>
        <w:sectPr>
          <w:pgSz w:w="11906" w:h="16838"/>
          <w:pgMar w:top="1440" w:right="1800" w:bottom="1440" w:left="1800" w:header="851" w:footer="992" w:gutter="0"/>
          <w:cols w:space="720" w:num="1"/>
          <w:docGrid w:type="lines" w:linePitch="312" w:charSpace="0"/>
        </w:sectPr>
      </w:pPr>
    </w:p>
    <w:p w14:paraId="15840575">
      <w:pPr>
        <w:pStyle w:val="47"/>
        <w:spacing w:line="360" w:lineRule="auto"/>
        <w:ind w:firstLine="0" w:firstLineChars="0"/>
        <w:jc w:val="center"/>
        <w:rPr>
          <w:rFonts w:ascii="宋体" w:hAnsi="宋体" w:cs="宋体"/>
          <w:b/>
          <w:color w:val="auto"/>
          <w:sz w:val="28"/>
          <w:szCs w:val="28"/>
          <w:highlight w:val="none"/>
        </w:rPr>
      </w:pPr>
      <w:bookmarkStart w:id="513" w:name="_Toc104818929"/>
      <w:r>
        <w:rPr>
          <w:rFonts w:hint="eastAsia" w:ascii="宋体" w:hAnsi="宋体" w:cs="宋体"/>
          <w:b/>
          <w:color w:val="auto"/>
          <w:sz w:val="28"/>
          <w:szCs w:val="28"/>
          <w:highlight w:val="none"/>
        </w:rPr>
        <w:t>二、评标标准</w:t>
      </w:r>
    </w:p>
    <w:p w14:paraId="35D88125">
      <w:pPr>
        <w:pStyle w:val="47"/>
        <w:spacing w:line="360" w:lineRule="auto"/>
        <w:ind w:firstLine="0" w:firstLine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评标标准</w:t>
      </w:r>
    </w:p>
    <w:tbl>
      <w:tblPr>
        <w:tblStyle w:val="21"/>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541"/>
        <w:gridCol w:w="863"/>
        <w:gridCol w:w="4262"/>
        <w:gridCol w:w="2172"/>
      </w:tblGrid>
      <w:tr w14:paraId="1F616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0" w:type="dxa"/>
            <w:vAlign w:val="center"/>
          </w:tcPr>
          <w:p w14:paraId="61F7B426">
            <w:pPr>
              <w:ind w:firstLine="28"/>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541" w:type="dxa"/>
            <w:vAlign w:val="center"/>
          </w:tcPr>
          <w:p w14:paraId="00F20D89">
            <w:pPr>
              <w:ind w:firstLine="28"/>
              <w:jc w:val="center"/>
              <w:rPr>
                <w:rFonts w:ascii="宋体" w:hAnsi="宋体" w:cs="宋体"/>
                <w:b/>
                <w:color w:val="auto"/>
                <w:szCs w:val="21"/>
                <w:highlight w:val="none"/>
              </w:rPr>
            </w:pPr>
            <w:r>
              <w:rPr>
                <w:rFonts w:hint="eastAsia" w:ascii="宋体" w:hAnsi="宋体" w:cs="宋体"/>
                <w:b/>
                <w:color w:val="auto"/>
                <w:szCs w:val="21"/>
                <w:highlight w:val="none"/>
              </w:rPr>
              <w:t>评分因素</w:t>
            </w:r>
          </w:p>
        </w:tc>
        <w:tc>
          <w:tcPr>
            <w:tcW w:w="863" w:type="dxa"/>
            <w:vAlign w:val="center"/>
          </w:tcPr>
          <w:p w14:paraId="4E3E8B16">
            <w:pPr>
              <w:ind w:firstLine="28"/>
              <w:jc w:val="center"/>
              <w:rPr>
                <w:rFonts w:ascii="宋体" w:hAnsi="宋体" w:cs="宋体"/>
                <w:b/>
                <w:color w:val="auto"/>
                <w:szCs w:val="21"/>
                <w:highlight w:val="none"/>
              </w:rPr>
            </w:pPr>
            <w:r>
              <w:rPr>
                <w:rFonts w:hint="eastAsia" w:ascii="宋体" w:hAnsi="宋体" w:cs="宋体"/>
                <w:b/>
                <w:color w:val="auto"/>
                <w:szCs w:val="21"/>
                <w:highlight w:val="none"/>
              </w:rPr>
              <w:t>分值</w:t>
            </w:r>
          </w:p>
        </w:tc>
        <w:tc>
          <w:tcPr>
            <w:tcW w:w="4262" w:type="dxa"/>
            <w:vAlign w:val="center"/>
          </w:tcPr>
          <w:p w14:paraId="66EE8F23">
            <w:pPr>
              <w:ind w:firstLine="28"/>
              <w:jc w:val="center"/>
              <w:rPr>
                <w:rFonts w:ascii="宋体" w:hAnsi="宋体" w:cs="宋体"/>
                <w:b/>
                <w:color w:val="auto"/>
                <w:szCs w:val="21"/>
                <w:highlight w:val="none"/>
              </w:rPr>
            </w:pPr>
            <w:r>
              <w:rPr>
                <w:rFonts w:hint="eastAsia" w:ascii="宋体" w:hAnsi="宋体" w:cs="宋体"/>
                <w:b/>
                <w:color w:val="auto"/>
                <w:szCs w:val="21"/>
                <w:highlight w:val="none"/>
              </w:rPr>
              <w:t>评分标准</w:t>
            </w:r>
          </w:p>
        </w:tc>
        <w:tc>
          <w:tcPr>
            <w:tcW w:w="2172" w:type="dxa"/>
            <w:vAlign w:val="center"/>
          </w:tcPr>
          <w:p w14:paraId="709A873A">
            <w:pPr>
              <w:pStyle w:val="50"/>
              <w:spacing w:before="0" w:after="0"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6E126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40" w:type="dxa"/>
            <w:vAlign w:val="center"/>
          </w:tcPr>
          <w:p w14:paraId="1E36CD24">
            <w:pPr>
              <w:ind w:firstLine="28"/>
              <w:jc w:val="center"/>
              <w:rPr>
                <w:rFonts w:ascii="宋体" w:hAnsi="宋体" w:cs="宋体"/>
                <w:b/>
                <w:color w:val="auto"/>
                <w:szCs w:val="21"/>
                <w:highlight w:val="none"/>
              </w:rPr>
            </w:pPr>
            <w:r>
              <w:rPr>
                <w:rFonts w:hint="eastAsia" w:ascii="宋体" w:hAnsi="宋体" w:cs="宋体"/>
                <w:bCs/>
                <w:color w:val="auto"/>
                <w:szCs w:val="21"/>
                <w:highlight w:val="none"/>
              </w:rPr>
              <w:t>1</w:t>
            </w:r>
          </w:p>
        </w:tc>
        <w:tc>
          <w:tcPr>
            <w:tcW w:w="1541" w:type="dxa"/>
            <w:vAlign w:val="center"/>
          </w:tcPr>
          <w:p w14:paraId="36782E2A">
            <w:pPr>
              <w:ind w:firstLine="28"/>
              <w:jc w:val="center"/>
              <w:rPr>
                <w:rFonts w:ascii="宋体" w:hAnsi="宋体" w:cs="宋体"/>
                <w:color w:val="auto"/>
                <w:szCs w:val="21"/>
                <w:highlight w:val="none"/>
              </w:rPr>
            </w:pPr>
            <w:r>
              <w:rPr>
                <w:rFonts w:hint="eastAsia" w:ascii="宋体" w:hAnsi="宋体" w:cs="宋体"/>
                <w:color w:val="auto"/>
                <w:szCs w:val="21"/>
                <w:highlight w:val="none"/>
              </w:rPr>
              <w:t>价格分</w:t>
            </w:r>
          </w:p>
        </w:tc>
        <w:tc>
          <w:tcPr>
            <w:tcW w:w="863" w:type="dxa"/>
            <w:vAlign w:val="center"/>
          </w:tcPr>
          <w:p w14:paraId="675562D8">
            <w:pPr>
              <w:ind w:firstLine="28"/>
              <w:jc w:val="center"/>
              <w:rPr>
                <w:rFonts w:ascii="宋体" w:hAnsi="宋体" w:cs="宋体"/>
                <w:color w:val="auto"/>
                <w:szCs w:val="21"/>
                <w:highlight w:val="none"/>
              </w:rPr>
            </w:pPr>
            <w:r>
              <w:rPr>
                <w:rFonts w:hint="eastAsia" w:ascii="宋体" w:hAnsi="宋体" w:cs="宋体"/>
                <w:color w:val="auto"/>
                <w:szCs w:val="21"/>
                <w:highlight w:val="none"/>
              </w:rPr>
              <w:t>10</w:t>
            </w:r>
          </w:p>
        </w:tc>
        <w:tc>
          <w:tcPr>
            <w:tcW w:w="4262" w:type="dxa"/>
            <w:vAlign w:val="center"/>
          </w:tcPr>
          <w:p w14:paraId="705E6F84">
            <w:pPr>
              <w:rPr>
                <w:rFonts w:ascii="宋体" w:hAnsi="宋体" w:cs="宋体"/>
                <w:color w:val="auto"/>
                <w:szCs w:val="21"/>
                <w:highlight w:val="none"/>
              </w:rPr>
            </w:pPr>
            <w:r>
              <w:rPr>
                <w:rFonts w:hint="eastAsia" w:ascii="宋体" w:hAnsi="宋体" w:cs="宋体"/>
                <w:color w:val="auto"/>
                <w:szCs w:val="21"/>
                <w:highlight w:val="none"/>
              </w:rPr>
              <w:t>满足招标文件要求且投标价格最低的投标报价为评标基准价，其价格分为满分。其他投标人的价格分统一按照下列公式计算：</w:t>
            </w:r>
          </w:p>
          <w:p w14:paraId="2BA713F7">
            <w:pPr>
              <w:rPr>
                <w:rFonts w:ascii="宋体" w:hAnsi="宋体" w:cs="宋体"/>
                <w:color w:val="auto"/>
                <w:szCs w:val="21"/>
                <w:highlight w:val="none"/>
              </w:rPr>
            </w:pPr>
            <w:r>
              <w:rPr>
                <w:rFonts w:hint="eastAsia" w:ascii="宋体" w:hAnsi="宋体" w:cs="宋体"/>
                <w:color w:val="auto"/>
                <w:szCs w:val="21"/>
                <w:highlight w:val="none"/>
              </w:rPr>
              <w:t>投标报价得分＝（评标基准价/投标报价）×10。</w:t>
            </w:r>
          </w:p>
          <w:p w14:paraId="2AEF1594">
            <w:pPr>
              <w:rPr>
                <w:rFonts w:ascii="宋体" w:hAnsi="宋体" w:cs="宋体"/>
                <w:color w:val="auto"/>
                <w:szCs w:val="21"/>
                <w:highlight w:val="none"/>
              </w:rPr>
            </w:pPr>
          </w:p>
        </w:tc>
        <w:tc>
          <w:tcPr>
            <w:tcW w:w="2172" w:type="dxa"/>
            <w:vAlign w:val="center"/>
          </w:tcPr>
          <w:p w14:paraId="02256CAE">
            <w:pPr>
              <w:ind w:left="-38"/>
              <w:rPr>
                <w:rFonts w:ascii="宋体" w:hAnsi="宋体" w:cs="宋体"/>
                <w:color w:val="auto"/>
                <w:szCs w:val="21"/>
                <w:highlight w:val="none"/>
              </w:rPr>
            </w:pPr>
            <w:r>
              <w:rPr>
                <w:rFonts w:hint="eastAsia" w:ascii="宋体" w:hAnsi="宋体" w:cs="宋体"/>
                <w:color w:val="auto"/>
                <w:szCs w:val="21"/>
                <w:highlight w:val="none"/>
              </w:rPr>
              <w:t>此处投标报价指经过报价修正，及因落实政府采购政策进行价格调整后的报价。</w:t>
            </w:r>
          </w:p>
          <w:p w14:paraId="5F3364ED">
            <w:pPr>
              <w:ind w:left="-38"/>
              <w:rPr>
                <w:rFonts w:ascii="宋体" w:hAnsi="宋体" w:cs="宋体"/>
                <w:color w:val="auto"/>
                <w:szCs w:val="21"/>
                <w:highlight w:val="none"/>
              </w:rPr>
            </w:pPr>
            <w:r>
              <w:rPr>
                <w:rFonts w:hint="eastAsia" w:ascii="宋体" w:hAnsi="宋体" w:cs="宋体"/>
                <w:color w:val="auto"/>
                <w:szCs w:val="21"/>
                <w:highlight w:val="none"/>
              </w:rPr>
              <w:t>注意：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p>
        </w:tc>
      </w:tr>
      <w:tr w14:paraId="2A55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740" w:type="dxa"/>
            <w:vAlign w:val="center"/>
          </w:tcPr>
          <w:p w14:paraId="21914008">
            <w:pPr>
              <w:ind w:firstLine="28"/>
              <w:jc w:val="center"/>
              <w:rPr>
                <w:rFonts w:ascii="宋体" w:hAnsi="宋体" w:cs="宋体"/>
                <w:color w:val="auto"/>
                <w:szCs w:val="21"/>
                <w:highlight w:val="none"/>
              </w:rPr>
            </w:pPr>
            <w:r>
              <w:rPr>
                <w:rFonts w:hint="eastAsia" w:ascii="宋体" w:hAnsi="宋体" w:cs="宋体"/>
                <w:color w:val="auto"/>
                <w:szCs w:val="21"/>
                <w:highlight w:val="none"/>
              </w:rPr>
              <w:t>2</w:t>
            </w:r>
          </w:p>
        </w:tc>
        <w:tc>
          <w:tcPr>
            <w:tcW w:w="1541" w:type="dxa"/>
            <w:vAlign w:val="center"/>
          </w:tcPr>
          <w:p w14:paraId="20B7D651">
            <w:pPr>
              <w:ind w:firstLine="28"/>
              <w:jc w:val="center"/>
              <w:rPr>
                <w:rFonts w:ascii="宋体" w:hAnsi="宋体" w:cs="宋体"/>
                <w:color w:val="auto"/>
                <w:szCs w:val="21"/>
                <w:highlight w:val="none"/>
              </w:rPr>
            </w:pPr>
            <w:r>
              <w:rPr>
                <w:rFonts w:hint="eastAsia" w:ascii="宋体" w:hAnsi="宋体" w:cs="宋体"/>
                <w:color w:val="auto"/>
                <w:szCs w:val="21"/>
                <w:highlight w:val="none"/>
              </w:rPr>
              <w:t>技术分</w:t>
            </w:r>
          </w:p>
        </w:tc>
        <w:tc>
          <w:tcPr>
            <w:tcW w:w="863" w:type="dxa"/>
            <w:vAlign w:val="center"/>
          </w:tcPr>
          <w:p w14:paraId="60612D99">
            <w:pPr>
              <w:ind w:firstLine="28"/>
              <w:jc w:val="center"/>
              <w:rPr>
                <w:rFonts w:ascii="宋体" w:hAnsi="宋体" w:cs="宋体"/>
                <w:color w:val="auto"/>
                <w:szCs w:val="21"/>
                <w:highlight w:val="none"/>
              </w:rPr>
            </w:pPr>
            <w:r>
              <w:rPr>
                <w:rFonts w:hint="eastAsia" w:ascii="宋体" w:hAnsi="宋体" w:cs="宋体"/>
                <w:color w:val="auto"/>
                <w:szCs w:val="21"/>
                <w:highlight w:val="none"/>
              </w:rPr>
              <w:t>65</w:t>
            </w:r>
          </w:p>
        </w:tc>
        <w:tc>
          <w:tcPr>
            <w:tcW w:w="4262" w:type="dxa"/>
            <w:vAlign w:val="center"/>
          </w:tcPr>
          <w:p w14:paraId="787473C5">
            <w:pPr>
              <w:rPr>
                <w:rFonts w:ascii="宋体" w:hAnsi="宋体" w:cs="宋体"/>
                <w:color w:val="auto"/>
                <w:szCs w:val="21"/>
                <w:highlight w:val="none"/>
              </w:rPr>
            </w:pPr>
          </w:p>
        </w:tc>
        <w:tc>
          <w:tcPr>
            <w:tcW w:w="2172" w:type="dxa"/>
            <w:vAlign w:val="center"/>
          </w:tcPr>
          <w:p w14:paraId="179A4443">
            <w:pPr>
              <w:ind w:left="-38"/>
              <w:rPr>
                <w:rFonts w:ascii="宋体" w:hAnsi="宋体" w:cs="宋体"/>
                <w:color w:val="auto"/>
                <w:szCs w:val="21"/>
                <w:highlight w:val="none"/>
              </w:rPr>
            </w:pPr>
          </w:p>
        </w:tc>
      </w:tr>
      <w:tr w14:paraId="5E29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1C6DB0DE">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2.1</w:t>
            </w:r>
          </w:p>
        </w:tc>
        <w:tc>
          <w:tcPr>
            <w:tcW w:w="1541" w:type="dxa"/>
            <w:vAlign w:val="center"/>
          </w:tcPr>
          <w:p w14:paraId="46DB5DA6">
            <w:pPr>
              <w:spacing w:line="300" w:lineRule="auto"/>
              <w:jc w:val="center"/>
              <w:rPr>
                <w:rFonts w:ascii="宋体" w:hAnsi="宋体" w:cs="宋体"/>
                <w:color w:val="auto"/>
                <w:szCs w:val="21"/>
                <w:highlight w:val="none"/>
              </w:rPr>
            </w:pPr>
            <w:r>
              <w:rPr>
                <w:rFonts w:hint="eastAsia" w:ascii="宋体" w:hAnsi="宋体" w:cs="宋体"/>
                <w:color w:val="auto"/>
                <w:kern w:val="0"/>
                <w:szCs w:val="21"/>
                <w:highlight w:val="none"/>
              </w:rPr>
              <w:t>总体策划与主题表达</w:t>
            </w:r>
          </w:p>
        </w:tc>
        <w:tc>
          <w:tcPr>
            <w:tcW w:w="863" w:type="dxa"/>
            <w:vAlign w:val="center"/>
          </w:tcPr>
          <w:p w14:paraId="55955442">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4262" w:type="dxa"/>
            <w:vAlign w:val="center"/>
          </w:tcPr>
          <w:p w14:paraId="420E9F15">
            <w:pPr>
              <w:spacing w:line="300" w:lineRule="auto"/>
              <w:rPr>
                <w:rFonts w:ascii="宋体" w:hAnsi="宋体" w:cs="宋体"/>
                <w:color w:val="auto"/>
                <w:szCs w:val="21"/>
                <w:highlight w:val="none"/>
              </w:rPr>
            </w:pPr>
            <w:r>
              <w:rPr>
                <w:rFonts w:hint="eastAsia" w:ascii="宋体" w:hAnsi="宋体" w:cs="宋体"/>
                <w:color w:val="auto"/>
                <w:szCs w:val="21"/>
                <w:highlight w:val="none"/>
              </w:rPr>
              <w:t>投标人围绕常州万亿级新能源产业基础，新能源与人工智能融合发展，结合展会产业背景、常州区域特色、办展核心目标，提出完整的总体策划方案（包含内容架构、展区逻辑、活动体系、实施路径等）。</w:t>
            </w:r>
          </w:p>
          <w:p w14:paraId="2E76A8B7">
            <w:pPr>
              <w:spacing w:line="300" w:lineRule="auto"/>
              <w:rPr>
                <w:rFonts w:ascii="宋体" w:hAnsi="宋体" w:cs="宋体"/>
                <w:color w:val="auto"/>
                <w:szCs w:val="21"/>
                <w:highlight w:val="none"/>
              </w:rPr>
            </w:pPr>
            <w:r>
              <w:rPr>
                <w:rFonts w:hint="eastAsia" w:ascii="宋体" w:hAnsi="宋体" w:cs="宋体"/>
                <w:color w:val="auto"/>
                <w:szCs w:val="21"/>
                <w:highlight w:val="none"/>
              </w:rPr>
              <w:t>方案深度贴合本次展会定位，充分结合常州产业特色，调研详实、总体定位精准，主题表达鲜明，内容体系完整，活动逻辑清晰，实施路径详实可落地，创新性强，完全匹配采购需求，得8分；</w:t>
            </w:r>
          </w:p>
          <w:p w14:paraId="72B49272">
            <w:pPr>
              <w:spacing w:line="300" w:lineRule="auto"/>
              <w:rPr>
                <w:rFonts w:ascii="宋体" w:hAnsi="宋体" w:cs="宋体"/>
                <w:color w:val="auto"/>
                <w:szCs w:val="21"/>
                <w:highlight w:val="none"/>
              </w:rPr>
            </w:pPr>
            <w:r>
              <w:rPr>
                <w:rFonts w:hint="eastAsia" w:ascii="宋体" w:hAnsi="宋体" w:cs="宋体"/>
                <w:color w:val="auto"/>
                <w:szCs w:val="21"/>
                <w:highlight w:val="none"/>
              </w:rPr>
              <w:t>方案整体框架完整，活动逻辑通顺，实施路径可行，有一定创新，贴合项目基本需求，得6分；</w:t>
            </w:r>
          </w:p>
          <w:p w14:paraId="5E5C640F">
            <w:pPr>
              <w:spacing w:line="300" w:lineRule="auto"/>
              <w:rPr>
                <w:rFonts w:ascii="宋体" w:hAnsi="宋体" w:cs="宋体"/>
                <w:color w:val="auto"/>
                <w:szCs w:val="21"/>
                <w:highlight w:val="none"/>
              </w:rPr>
            </w:pPr>
            <w:r>
              <w:rPr>
                <w:rFonts w:hint="eastAsia" w:ascii="宋体" w:hAnsi="宋体" w:cs="宋体"/>
                <w:color w:val="auto"/>
                <w:szCs w:val="21"/>
                <w:highlight w:val="none"/>
              </w:rPr>
              <w:t>方案总体定位基本恰当，主题完整，内容体系存在少量缺失，区域特色融合度一般，活动逻辑基本通顺细节完善性不足，得4分；</w:t>
            </w:r>
          </w:p>
          <w:p w14:paraId="521C4F7D">
            <w:pPr>
              <w:spacing w:line="300" w:lineRule="auto"/>
              <w:rPr>
                <w:rFonts w:ascii="宋体" w:hAnsi="宋体" w:cs="宋体"/>
                <w:color w:val="auto"/>
                <w:szCs w:val="21"/>
                <w:highlight w:val="none"/>
              </w:rPr>
            </w:pPr>
            <w:r>
              <w:rPr>
                <w:rFonts w:hint="eastAsia" w:ascii="宋体" w:hAnsi="宋体" w:cs="宋体"/>
                <w:color w:val="auto"/>
                <w:szCs w:val="21"/>
                <w:highlight w:val="none"/>
              </w:rPr>
              <w:t>方案内容单薄、模板化严重，针对性弱，实施路径模糊、落地性较差，得 2分；</w:t>
            </w:r>
          </w:p>
          <w:p w14:paraId="7B4B8F08">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083E8A7B">
            <w:pPr>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15D16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4AD722BA">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2.2</w:t>
            </w:r>
          </w:p>
        </w:tc>
        <w:tc>
          <w:tcPr>
            <w:tcW w:w="1541" w:type="dxa"/>
            <w:vAlign w:val="center"/>
          </w:tcPr>
          <w:p w14:paraId="1FD2D4F2">
            <w:pPr>
              <w:spacing w:line="30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视觉设计方案</w:t>
            </w:r>
          </w:p>
        </w:tc>
        <w:tc>
          <w:tcPr>
            <w:tcW w:w="863" w:type="dxa"/>
            <w:vAlign w:val="center"/>
          </w:tcPr>
          <w:p w14:paraId="6619E623">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4262" w:type="dxa"/>
            <w:vAlign w:val="center"/>
          </w:tcPr>
          <w:p w14:paraId="6CE2B6C8">
            <w:pPr>
              <w:spacing w:line="300" w:lineRule="auto"/>
              <w:rPr>
                <w:rFonts w:ascii="宋体" w:hAnsi="宋体" w:cs="宋体"/>
                <w:color w:val="auto"/>
                <w:szCs w:val="21"/>
                <w:highlight w:val="none"/>
              </w:rPr>
            </w:pPr>
            <w:r>
              <w:rPr>
                <w:rFonts w:hint="eastAsia" w:ascii="宋体" w:hAnsi="宋体" w:cs="宋体"/>
                <w:color w:val="auto"/>
                <w:szCs w:val="21"/>
                <w:highlight w:val="none"/>
              </w:rPr>
              <w:t>投标人围绕常州新能源产业特色及展会定位，针对本项目需求，提出完整、系统的视觉形象设计方案。</w:t>
            </w:r>
          </w:p>
          <w:p w14:paraId="08C7711A">
            <w:pPr>
              <w:spacing w:line="300" w:lineRule="auto"/>
              <w:rPr>
                <w:rFonts w:ascii="宋体" w:hAnsi="宋体" w:cs="宋体"/>
                <w:color w:val="auto"/>
                <w:szCs w:val="21"/>
                <w:highlight w:val="none"/>
              </w:rPr>
            </w:pPr>
            <w:r>
              <w:rPr>
                <w:rFonts w:hint="eastAsia" w:ascii="宋体" w:hAnsi="宋体" w:cs="宋体"/>
                <w:color w:val="auto"/>
                <w:szCs w:val="21"/>
                <w:highlight w:val="none"/>
              </w:rPr>
              <w:t>方案创意辨识度高、主题表达鲜明，双语体系规范齐全，各类宣传及物料设计风格高度统一，开幕式视觉设计、展区规划配套完善，响应机制健全，完全匹配采购需求，得8分；</w:t>
            </w:r>
          </w:p>
          <w:p w14:paraId="0C4FDE70">
            <w:pPr>
              <w:spacing w:line="300" w:lineRule="auto"/>
              <w:rPr>
                <w:rFonts w:ascii="宋体" w:hAnsi="宋体" w:cs="宋体"/>
                <w:color w:val="auto"/>
                <w:szCs w:val="21"/>
                <w:highlight w:val="none"/>
              </w:rPr>
            </w:pPr>
            <w:r>
              <w:rPr>
                <w:rFonts w:hint="eastAsia" w:ascii="宋体" w:hAnsi="宋体" w:cs="宋体"/>
                <w:color w:val="auto"/>
                <w:szCs w:val="21"/>
                <w:highlight w:val="none"/>
              </w:rPr>
              <w:t>方案有一定创意表现力，框架完整，贴合展会主题与常州产业背景，双语物料体系齐全，整体设计风格统一，开幕式视觉设计、展区规划配套较完善，具备响应服务机制，可满足项目整体视觉落地需求，得6分；</w:t>
            </w:r>
          </w:p>
          <w:p w14:paraId="5903B9E6">
            <w:pPr>
              <w:spacing w:line="300" w:lineRule="auto"/>
              <w:rPr>
                <w:rFonts w:ascii="宋体" w:hAnsi="宋体" w:cs="宋体"/>
                <w:color w:val="auto"/>
                <w:szCs w:val="21"/>
                <w:highlight w:val="none"/>
              </w:rPr>
            </w:pPr>
            <w:r>
              <w:rPr>
                <w:rFonts w:hint="eastAsia" w:ascii="宋体" w:hAnsi="宋体" w:cs="宋体"/>
                <w:color w:val="auto"/>
                <w:szCs w:val="21"/>
                <w:highlight w:val="none"/>
              </w:rPr>
              <w:t>视觉方案总体完整，主题适配基本到位，具备基础双语物料及延展设计，但视觉系统性、风格统一性、本地化创意表现一般，响应机制细化不足，存在少量内容短板，得4分；</w:t>
            </w:r>
          </w:p>
          <w:p w14:paraId="680DFD90">
            <w:pPr>
              <w:spacing w:line="300" w:lineRule="auto"/>
              <w:rPr>
                <w:rFonts w:ascii="宋体" w:hAnsi="宋体" w:cs="宋体"/>
                <w:color w:val="auto"/>
                <w:szCs w:val="21"/>
                <w:highlight w:val="none"/>
              </w:rPr>
            </w:pPr>
            <w:r>
              <w:rPr>
                <w:rFonts w:hint="eastAsia" w:ascii="宋体" w:hAnsi="宋体" w:cs="宋体"/>
                <w:color w:val="auto"/>
                <w:szCs w:val="21"/>
                <w:highlight w:val="none"/>
              </w:rPr>
              <w:t>视觉方案内容单薄、模板化严重，物料品类缺失较多，双语体系不规范，设计风格杂乱、统一性不足，无明确快速响应机制，得2分；</w:t>
            </w:r>
          </w:p>
          <w:p w14:paraId="765A7B0A">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0D27D12D">
            <w:pPr>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339F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740" w:type="dxa"/>
            <w:vAlign w:val="center"/>
          </w:tcPr>
          <w:p w14:paraId="09B8E55E">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2.3</w:t>
            </w:r>
          </w:p>
        </w:tc>
        <w:tc>
          <w:tcPr>
            <w:tcW w:w="1541" w:type="dxa"/>
            <w:vAlign w:val="center"/>
          </w:tcPr>
          <w:p w14:paraId="0FD596F4">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总体展区规划及布置方案</w:t>
            </w:r>
          </w:p>
        </w:tc>
        <w:tc>
          <w:tcPr>
            <w:tcW w:w="863" w:type="dxa"/>
            <w:vAlign w:val="center"/>
          </w:tcPr>
          <w:p w14:paraId="702BEB9D">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4262" w:type="dxa"/>
            <w:vAlign w:val="center"/>
          </w:tcPr>
          <w:p w14:paraId="4171AEA9">
            <w:pPr>
              <w:spacing w:line="300" w:lineRule="auto"/>
              <w:rPr>
                <w:rFonts w:ascii="宋体" w:hAnsi="宋体" w:cs="宋体"/>
                <w:color w:val="auto"/>
                <w:szCs w:val="21"/>
                <w:highlight w:val="none"/>
              </w:rPr>
            </w:pPr>
            <w:r>
              <w:rPr>
                <w:rFonts w:hint="eastAsia" w:ascii="宋体" w:hAnsi="宋体" w:cs="宋体"/>
                <w:color w:val="auto"/>
                <w:szCs w:val="21"/>
                <w:highlight w:val="none"/>
              </w:rPr>
              <w:t>投标人根据中吴宾馆和文化广场制定整体展区规划及展区布置方案（包含整体布局、动线设计、展区规划、展陈创新、施工深化、展期运维、撤展复原等）。</w:t>
            </w:r>
          </w:p>
          <w:p w14:paraId="1E176E19">
            <w:pPr>
              <w:spacing w:line="300" w:lineRule="auto"/>
              <w:rPr>
                <w:rFonts w:ascii="宋体" w:hAnsi="宋体" w:cs="宋体"/>
                <w:color w:val="auto"/>
                <w:szCs w:val="21"/>
                <w:highlight w:val="none"/>
              </w:rPr>
            </w:pPr>
            <w:r>
              <w:rPr>
                <w:rFonts w:hint="eastAsia" w:ascii="宋体" w:hAnsi="宋体" w:cs="宋体"/>
                <w:color w:val="auto"/>
                <w:szCs w:val="21"/>
                <w:highlight w:val="none"/>
              </w:rPr>
              <w:t>充分结合常州产业特色与场地条件，展区规划科学且逻辑清晰、动线流畅，展陈创新、技术应用先进，施工、运维、撤展及场地恢复体系完整详实，创新性强，完全匹配采购需求，得8分；</w:t>
            </w:r>
          </w:p>
          <w:p w14:paraId="274E78D4">
            <w:pPr>
              <w:spacing w:line="300" w:lineRule="auto"/>
              <w:rPr>
                <w:rFonts w:ascii="宋体" w:hAnsi="宋体" w:cs="宋体"/>
                <w:color w:val="auto"/>
                <w:szCs w:val="21"/>
                <w:highlight w:val="none"/>
              </w:rPr>
            </w:pPr>
            <w:r>
              <w:rPr>
                <w:rFonts w:hint="eastAsia" w:ascii="宋体" w:hAnsi="宋体" w:cs="宋体"/>
                <w:color w:val="auto"/>
                <w:szCs w:val="21"/>
                <w:highlight w:val="none"/>
              </w:rPr>
              <w:t>方案整体框架完整，布局合理，展陈逻辑通顺，实施流程可行，有一定创新，贴合项目基本需求，得6分；</w:t>
            </w:r>
          </w:p>
          <w:p w14:paraId="52CB4BEA">
            <w:pPr>
              <w:spacing w:line="300" w:lineRule="auto"/>
              <w:rPr>
                <w:rFonts w:ascii="宋体" w:hAnsi="宋体" w:cs="宋体"/>
                <w:color w:val="auto"/>
                <w:szCs w:val="21"/>
                <w:highlight w:val="none"/>
              </w:rPr>
            </w:pPr>
            <w:r>
              <w:rPr>
                <w:rFonts w:hint="eastAsia" w:ascii="宋体" w:hAnsi="宋体" w:cs="宋体"/>
                <w:color w:val="auto"/>
                <w:szCs w:val="21"/>
                <w:highlight w:val="none"/>
              </w:rPr>
              <w:t>方案总体定位基本恰当，布局完整，内容体系存在少量缺失，主题特色融合度一般，展陈创新、细节管控完善性不足，得4分；</w:t>
            </w:r>
          </w:p>
          <w:p w14:paraId="68A34C35">
            <w:pPr>
              <w:spacing w:line="300" w:lineRule="auto"/>
              <w:rPr>
                <w:rFonts w:ascii="宋体" w:hAnsi="宋体" w:cs="宋体"/>
                <w:color w:val="auto"/>
                <w:szCs w:val="21"/>
                <w:highlight w:val="none"/>
              </w:rPr>
            </w:pPr>
            <w:r>
              <w:rPr>
                <w:rFonts w:hint="eastAsia" w:ascii="宋体" w:hAnsi="宋体" w:cs="宋体"/>
                <w:color w:val="auto"/>
                <w:szCs w:val="21"/>
                <w:highlight w:val="none"/>
              </w:rPr>
              <w:t>方案内容模板化严重，规划与展陈设计针对性弱，实施流程模糊、落地性较差，得2分；</w:t>
            </w:r>
          </w:p>
          <w:p w14:paraId="34E8054C">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718C6DC7">
            <w:pPr>
              <w:ind w:left="-38"/>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5A4FC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740" w:type="dxa"/>
            <w:vAlign w:val="center"/>
          </w:tcPr>
          <w:p w14:paraId="6817EA64">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2.4</w:t>
            </w:r>
          </w:p>
        </w:tc>
        <w:tc>
          <w:tcPr>
            <w:tcW w:w="1541" w:type="dxa"/>
            <w:vAlign w:val="center"/>
          </w:tcPr>
          <w:p w14:paraId="22049C87">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参展企业、展品、嘉宾观众及配套产业对接活动组织方案</w:t>
            </w:r>
          </w:p>
        </w:tc>
        <w:tc>
          <w:tcPr>
            <w:tcW w:w="863" w:type="dxa"/>
            <w:vAlign w:val="center"/>
          </w:tcPr>
          <w:p w14:paraId="7A082449">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4262" w:type="dxa"/>
            <w:vAlign w:val="center"/>
          </w:tcPr>
          <w:p w14:paraId="14AD910C">
            <w:pPr>
              <w:spacing w:line="300" w:lineRule="auto"/>
              <w:rPr>
                <w:rFonts w:ascii="宋体" w:hAnsi="宋体" w:cs="宋体"/>
                <w:color w:val="auto"/>
                <w:szCs w:val="21"/>
                <w:highlight w:val="none"/>
              </w:rPr>
            </w:pPr>
            <w:r>
              <w:rPr>
                <w:rFonts w:hint="eastAsia" w:ascii="宋体" w:hAnsi="宋体" w:cs="宋体"/>
                <w:color w:val="auto"/>
                <w:szCs w:val="21"/>
                <w:highlight w:val="none"/>
              </w:rPr>
              <w:t>投标人结合展会产业背景、常州区域特色、办展核心目标，提出完整的参展企业、展品、嘉宾、专业观众及配套产业对接活动组织方案（包含展品组织、企业服务、嘉宾邀约、新品首发、创新路演、产业对接活动等）。</w:t>
            </w:r>
          </w:p>
          <w:p w14:paraId="4C550350">
            <w:pPr>
              <w:spacing w:line="300" w:lineRule="auto"/>
              <w:rPr>
                <w:rFonts w:ascii="宋体" w:hAnsi="宋体" w:cs="宋体"/>
                <w:color w:val="auto"/>
                <w:szCs w:val="21"/>
                <w:highlight w:val="none"/>
              </w:rPr>
            </w:pPr>
            <w:r>
              <w:rPr>
                <w:rFonts w:hint="eastAsia" w:ascii="宋体" w:hAnsi="宋体" w:cs="宋体"/>
                <w:color w:val="auto"/>
                <w:szCs w:val="21"/>
                <w:highlight w:val="none"/>
              </w:rPr>
              <w:t>方案深度贴合本次展会定位，充分结合常州产业特色，企业及产品组织思路清晰，嘉宾观众邀约精准度高，产业对接活动机制健全，活动内容详实可落地，创新性强，完全匹配采购需求，得8分；</w:t>
            </w:r>
          </w:p>
          <w:p w14:paraId="48C7F55C">
            <w:pPr>
              <w:spacing w:line="300" w:lineRule="auto"/>
              <w:rPr>
                <w:rFonts w:ascii="宋体" w:hAnsi="宋体" w:cs="宋体"/>
                <w:color w:val="auto"/>
                <w:szCs w:val="21"/>
                <w:highlight w:val="none"/>
              </w:rPr>
            </w:pPr>
            <w:r>
              <w:rPr>
                <w:rFonts w:hint="eastAsia" w:ascii="宋体" w:hAnsi="宋体" w:cs="宋体"/>
                <w:color w:val="auto"/>
                <w:szCs w:val="21"/>
                <w:highlight w:val="none"/>
              </w:rPr>
              <w:t>方案整体框架完整，企业及产品组织思路较清晰，企业及嘉宾观众邀约及对接措施可行，活动内容可行，有一定创新，贴合项目基本需求，得6分；</w:t>
            </w:r>
          </w:p>
          <w:p w14:paraId="71BB0833">
            <w:pPr>
              <w:spacing w:line="300" w:lineRule="auto"/>
              <w:rPr>
                <w:rFonts w:ascii="宋体" w:hAnsi="宋体" w:cs="宋体"/>
                <w:color w:val="auto"/>
                <w:szCs w:val="21"/>
                <w:highlight w:val="none"/>
              </w:rPr>
            </w:pPr>
            <w:r>
              <w:rPr>
                <w:rFonts w:hint="eastAsia" w:ascii="宋体" w:hAnsi="宋体" w:cs="宋体"/>
                <w:color w:val="auto"/>
                <w:szCs w:val="21"/>
                <w:highlight w:val="none"/>
              </w:rPr>
              <w:t>方案总体定位基本恰当，企业及嘉宾观众组织体系完整，内容存在少量缺失，精细化服务细节不足，得4分；</w:t>
            </w:r>
          </w:p>
          <w:p w14:paraId="2B5CD29B">
            <w:pPr>
              <w:spacing w:line="300" w:lineRule="auto"/>
              <w:rPr>
                <w:rFonts w:ascii="宋体" w:hAnsi="宋体" w:cs="宋体"/>
                <w:color w:val="auto"/>
                <w:szCs w:val="21"/>
                <w:highlight w:val="none"/>
              </w:rPr>
            </w:pPr>
            <w:r>
              <w:rPr>
                <w:rFonts w:hint="eastAsia" w:ascii="宋体" w:hAnsi="宋体" w:cs="宋体"/>
                <w:color w:val="auto"/>
                <w:szCs w:val="21"/>
                <w:highlight w:val="none"/>
              </w:rPr>
              <w:t>方案内容模板化严重，企业及嘉宾观众组织措施空洞，针对性弱，落地执行性较差，得2分；</w:t>
            </w:r>
          </w:p>
          <w:p w14:paraId="33E3C058">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67F89B68">
            <w:pPr>
              <w:ind w:left="-38"/>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3361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04512082">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2.5</w:t>
            </w:r>
          </w:p>
        </w:tc>
        <w:tc>
          <w:tcPr>
            <w:tcW w:w="1541" w:type="dxa"/>
            <w:vAlign w:val="center"/>
          </w:tcPr>
          <w:p w14:paraId="36554128">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开幕式策划实施方案</w:t>
            </w:r>
          </w:p>
        </w:tc>
        <w:tc>
          <w:tcPr>
            <w:tcW w:w="863" w:type="dxa"/>
            <w:vAlign w:val="center"/>
          </w:tcPr>
          <w:p w14:paraId="102D81F6">
            <w:pPr>
              <w:spacing w:line="300" w:lineRule="auto"/>
              <w:jc w:val="center"/>
              <w:rPr>
                <w:rFonts w:ascii="宋体" w:hAnsi="宋体" w:cs="宋体"/>
                <w:color w:val="auto"/>
                <w:szCs w:val="21"/>
                <w:highlight w:val="none"/>
              </w:rPr>
            </w:pPr>
            <w:r>
              <w:rPr>
                <w:rFonts w:ascii="宋体" w:hAnsi="宋体" w:cs="宋体"/>
                <w:color w:val="auto"/>
                <w:szCs w:val="21"/>
                <w:highlight w:val="none"/>
              </w:rPr>
              <w:t>8</w:t>
            </w:r>
          </w:p>
        </w:tc>
        <w:tc>
          <w:tcPr>
            <w:tcW w:w="4262" w:type="dxa"/>
            <w:vAlign w:val="center"/>
          </w:tcPr>
          <w:p w14:paraId="4B371385">
            <w:pPr>
              <w:spacing w:line="300" w:lineRule="auto"/>
              <w:rPr>
                <w:rFonts w:ascii="宋体" w:hAnsi="宋体" w:cs="宋体"/>
                <w:color w:val="auto"/>
                <w:szCs w:val="21"/>
                <w:highlight w:val="none"/>
              </w:rPr>
            </w:pPr>
            <w:r>
              <w:rPr>
                <w:rFonts w:hint="eastAsia" w:ascii="宋体" w:hAnsi="宋体" w:cs="宋体"/>
                <w:color w:val="auto"/>
                <w:szCs w:val="21"/>
                <w:highlight w:val="none"/>
              </w:rPr>
              <w:t>投标人提出完整的开幕式活动策划方案（含舞美搭建、会场布置、环节设置、重磅嘉宾邀请及嘉宾发言议题设置等）。</w:t>
            </w:r>
          </w:p>
          <w:p w14:paraId="742C3F45">
            <w:pPr>
              <w:spacing w:line="300" w:lineRule="auto"/>
              <w:rPr>
                <w:rFonts w:ascii="宋体" w:hAnsi="宋体" w:cs="宋体"/>
                <w:color w:val="auto"/>
                <w:szCs w:val="21"/>
                <w:highlight w:val="none"/>
              </w:rPr>
            </w:pPr>
            <w:r>
              <w:rPr>
                <w:rFonts w:hint="eastAsia" w:ascii="宋体" w:hAnsi="宋体" w:cs="宋体"/>
                <w:color w:val="auto"/>
                <w:szCs w:val="21"/>
                <w:highlight w:val="none"/>
              </w:rPr>
              <w:t>方案深度贴合本次展会定位，充分结合常州产业特色，表现形式独特、内容明确、科学合理、新颖，呈现效果全面的得</w:t>
            </w:r>
            <w:r>
              <w:rPr>
                <w:rFonts w:ascii="宋体" w:hAnsi="宋体" w:cs="宋体"/>
                <w:color w:val="auto"/>
                <w:szCs w:val="21"/>
                <w:highlight w:val="none"/>
              </w:rPr>
              <w:t>8</w:t>
            </w:r>
            <w:r>
              <w:rPr>
                <w:rFonts w:hint="eastAsia" w:ascii="宋体" w:hAnsi="宋体" w:cs="宋体"/>
                <w:color w:val="auto"/>
                <w:szCs w:val="21"/>
                <w:highlight w:val="none"/>
              </w:rPr>
              <w:t>分；</w:t>
            </w:r>
          </w:p>
          <w:p w14:paraId="5CE84BCC">
            <w:pPr>
              <w:spacing w:line="300" w:lineRule="auto"/>
              <w:rPr>
                <w:rFonts w:ascii="宋体" w:hAnsi="宋体" w:cs="宋体"/>
                <w:color w:val="auto"/>
                <w:szCs w:val="21"/>
                <w:highlight w:val="none"/>
              </w:rPr>
            </w:pPr>
            <w:r>
              <w:rPr>
                <w:rFonts w:hint="eastAsia" w:ascii="宋体" w:hAnsi="宋体" w:cs="宋体"/>
                <w:color w:val="auto"/>
                <w:szCs w:val="21"/>
                <w:highlight w:val="none"/>
              </w:rPr>
              <w:t>方案内容覆盖全面，流程安排较完整合理，具备一定特色，响应采购需求的得6分；</w:t>
            </w:r>
          </w:p>
          <w:p w14:paraId="71AE2AC0">
            <w:pPr>
              <w:spacing w:line="300" w:lineRule="auto"/>
              <w:rPr>
                <w:rFonts w:ascii="宋体" w:hAnsi="宋体" w:cs="宋体"/>
                <w:color w:val="auto"/>
                <w:szCs w:val="21"/>
                <w:highlight w:val="none"/>
              </w:rPr>
            </w:pPr>
            <w:r>
              <w:rPr>
                <w:rFonts w:hint="eastAsia" w:ascii="宋体" w:hAnsi="宋体" w:cs="宋体"/>
                <w:color w:val="auto"/>
                <w:szCs w:val="21"/>
                <w:highlight w:val="none"/>
              </w:rPr>
              <w:t>方案部分环节细节缺失，流程基本可行，无明显亮点，基本响应采购需求的得4分；</w:t>
            </w:r>
          </w:p>
          <w:p w14:paraId="73F83F7D">
            <w:pPr>
              <w:spacing w:line="300" w:lineRule="auto"/>
              <w:rPr>
                <w:rFonts w:ascii="宋体" w:hAnsi="宋体" w:cs="宋体"/>
                <w:color w:val="auto"/>
                <w:szCs w:val="21"/>
                <w:highlight w:val="none"/>
              </w:rPr>
            </w:pPr>
            <w:r>
              <w:rPr>
                <w:rFonts w:hint="eastAsia" w:ascii="宋体" w:hAnsi="宋体" w:cs="宋体"/>
                <w:color w:val="auto"/>
                <w:szCs w:val="21"/>
                <w:highlight w:val="none"/>
              </w:rPr>
              <w:t>活动内容覆盖不全，关键环节缺失，落地性差的得2分；</w:t>
            </w:r>
          </w:p>
          <w:p w14:paraId="07BA88A9">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09327B83">
            <w:pPr>
              <w:spacing w:line="440" w:lineRule="exact"/>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2487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40" w:type="dxa"/>
            <w:vAlign w:val="center"/>
          </w:tcPr>
          <w:p w14:paraId="6235DBFD">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2.6</w:t>
            </w:r>
          </w:p>
        </w:tc>
        <w:tc>
          <w:tcPr>
            <w:tcW w:w="1541" w:type="dxa"/>
            <w:vAlign w:val="center"/>
          </w:tcPr>
          <w:p w14:paraId="470812B5">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会务保障方案</w:t>
            </w:r>
          </w:p>
        </w:tc>
        <w:tc>
          <w:tcPr>
            <w:tcW w:w="863" w:type="dxa"/>
            <w:vAlign w:val="center"/>
          </w:tcPr>
          <w:p w14:paraId="29366BC4">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4262" w:type="dxa"/>
            <w:vAlign w:val="center"/>
          </w:tcPr>
          <w:p w14:paraId="5003924A">
            <w:pPr>
              <w:spacing w:line="300" w:lineRule="auto"/>
              <w:rPr>
                <w:rFonts w:ascii="宋体" w:hAnsi="宋体" w:cs="宋体"/>
                <w:color w:val="auto"/>
                <w:szCs w:val="21"/>
                <w:highlight w:val="none"/>
              </w:rPr>
            </w:pPr>
            <w:r>
              <w:rPr>
                <w:rFonts w:hint="eastAsia" w:ascii="宋体" w:hAnsi="宋体" w:cs="宋体"/>
                <w:color w:val="auto"/>
                <w:szCs w:val="21"/>
                <w:highlight w:val="none"/>
              </w:rPr>
              <w:t>投标人提出完整的现场运营与会务保障方案（含人员配备、工作流程、现场调度、运维保障等）。</w:t>
            </w:r>
          </w:p>
          <w:p w14:paraId="42C69BC6">
            <w:pPr>
              <w:spacing w:line="300" w:lineRule="auto"/>
              <w:rPr>
                <w:rFonts w:ascii="宋体" w:hAnsi="宋体" w:cs="宋体"/>
                <w:color w:val="auto"/>
                <w:szCs w:val="21"/>
                <w:highlight w:val="none"/>
              </w:rPr>
            </w:pPr>
            <w:r>
              <w:rPr>
                <w:rFonts w:hint="eastAsia" w:ascii="宋体" w:hAnsi="宋体" w:cs="宋体"/>
                <w:color w:val="auto"/>
                <w:szCs w:val="21"/>
                <w:highlight w:val="none"/>
              </w:rPr>
              <w:t>方案框架清晰、岗位职责明确，会务保障体系完善，响应高效、完全匹配采购需求，得6分；</w:t>
            </w:r>
          </w:p>
          <w:p w14:paraId="2392EA9A">
            <w:pPr>
              <w:spacing w:line="300" w:lineRule="auto"/>
              <w:rPr>
                <w:rFonts w:ascii="宋体" w:hAnsi="宋体" w:cs="宋体"/>
                <w:color w:val="auto"/>
                <w:szCs w:val="21"/>
                <w:highlight w:val="none"/>
              </w:rPr>
            </w:pPr>
            <w:r>
              <w:rPr>
                <w:rFonts w:hint="eastAsia" w:ascii="宋体" w:hAnsi="宋体" w:cs="宋体"/>
                <w:color w:val="auto"/>
                <w:szCs w:val="21"/>
                <w:highlight w:val="none"/>
              </w:rPr>
              <w:t>方案框架完整，流程规范，会务保障措施到位，贴合项目基本需求，得4分；</w:t>
            </w:r>
          </w:p>
          <w:p w14:paraId="117E07F2">
            <w:pPr>
              <w:spacing w:line="300" w:lineRule="auto"/>
              <w:rPr>
                <w:rFonts w:ascii="宋体" w:hAnsi="宋体" w:cs="宋体"/>
                <w:color w:val="auto"/>
                <w:szCs w:val="21"/>
                <w:highlight w:val="none"/>
              </w:rPr>
            </w:pPr>
            <w:r>
              <w:rPr>
                <w:rFonts w:hint="eastAsia" w:ascii="宋体" w:hAnsi="宋体" w:cs="宋体"/>
                <w:color w:val="auto"/>
                <w:szCs w:val="21"/>
                <w:highlight w:val="none"/>
              </w:rPr>
              <w:t>方案较为完整，内容存在少量缺失，现场响应、精细化服务、细节管控不足，得2分；</w:t>
            </w:r>
          </w:p>
          <w:p w14:paraId="16F1B126">
            <w:pPr>
              <w:spacing w:line="300" w:lineRule="auto"/>
              <w:rPr>
                <w:rFonts w:ascii="宋体" w:hAnsi="宋体" w:cs="宋体"/>
                <w:color w:val="auto"/>
                <w:szCs w:val="21"/>
                <w:highlight w:val="none"/>
              </w:rPr>
            </w:pPr>
            <w:r>
              <w:rPr>
                <w:rFonts w:hint="eastAsia" w:ascii="宋体" w:hAnsi="宋体" w:cs="宋体"/>
                <w:color w:val="auto"/>
                <w:szCs w:val="21"/>
                <w:highlight w:val="none"/>
              </w:rPr>
              <w:t>方案内容模板化严重，保障措施缺失，针对性弱，得1分；</w:t>
            </w:r>
          </w:p>
          <w:p w14:paraId="60E5A00F">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6AAEBF61">
            <w:pPr>
              <w:ind w:left="-38"/>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53B4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270418B8">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2.7</w:t>
            </w:r>
          </w:p>
        </w:tc>
        <w:tc>
          <w:tcPr>
            <w:tcW w:w="1541" w:type="dxa"/>
            <w:vAlign w:val="center"/>
          </w:tcPr>
          <w:p w14:paraId="2C587099">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宣传传播方案</w:t>
            </w:r>
          </w:p>
        </w:tc>
        <w:tc>
          <w:tcPr>
            <w:tcW w:w="863" w:type="dxa"/>
            <w:vAlign w:val="center"/>
          </w:tcPr>
          <w:p w14:paraId="35470CE8">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4262" w:type="dxa"/>
            <w:vAlign w:val="center"/>
          </w:tcPr>
          <w:p w14:paraId="337DE58A">
            <w:pPr>
              <w:spacing w:line="300" w:lineRule="auto"/>
              <w:rPr>
                <w:rFonts w:ascii="宋体" w:hAnsi="宋体" w:cs="宋体"/>
                <w:color w:val="auto"/>
                <w:szCs w:val="21"/>
                <w:highlight w:val="none"/>
              </w:rPr>
            </w:pPr>
            <w:r>
              <w:rPr>
                <w:rFonts w:hint="eastAsia" w:ascii="宋体" w:hAnsi="宋体" w:cs="宋体"/>
                <w:color w:val="auto"/>
                <w:szCs w:val="21"/>
                <w:highlight w:val="none"/>
              </w:rPr>
              <w:t>投标人提供针对本项目的宣传传播方案，包括展前预热、展中报道和展后成果宣传的图文、视频、新闻、直播等内容策划、媒体渠道和宣传节奏安排。</w:t>
            </w:r>
          </w:p>
          <w:p w14:paraId="38444056">
            <w:pPr>
              <w:spacing w:line="300" w:lineRule="auto"/>
              <w:rPr>
                <w:rFonts w:ascii="宋体" w:hAnsi="宋体" w:cs="宋体"/>
                <w:color w:val="auto"/>
                <w:szCs w:val="21"/>
                <w:highlight w:val="none"/>
              </w:rPr>
            </w:pPr>
            <w:r>
              <w:rPr>
                <w:rFonts w:hint="eastAsia" w:ascii="宋体" w:hAnsi="宋体" w:cs="宋体"/>
                <w:color w:val="auto"/>
                <w:szCs w:val="21"/>
                <w:highlight w:val="none"/>
              </w:rPr>
              <w:t>方案覆盖全周期宣传，内容策划完备，媒体渠道配置合理，宣传节奏科学，亮点突出，完全响应采购需求的得8分；</w:t>
            </w:r>
          </w:p>
          <w:p w14:paraId="30129561">
            <w:pPr>
              <w:spacing w:line="300" w:lineRule="auto"/>
              <w:rPr>
                <w:rFonts w:ascii="宋体" w:hAnsi="宋体" w:cs="宋体"/>
                <w:color w:val="auto"/>
                <w:szCs w:val="21"/>
                <w:highlight w:val="none"/>
              </w:rPr>
            </w:pPr>
            <w:r>
              <w:rPr>
                <w:rFonts w:hint="eastAsia" w:ascii="宋体" w:hAnsi="宋体" w:cs="宋体"/>
                <w:color w:val="auto"/>
                <w:szCs w:val="21"/>
                <w:highlight w:val="none"/>
              </w:rPr>
              <w:t>方案覆盖全周期宣传，各类宣传内容、媒体渠道、时间节奏安排较为完整科学，措施可行，具备一定特色，响应采购需求的得6分；</w:t>
            </w:r>
          </w:p>
          <w:p w14:paraId="78EA9B2D">
            <w:pPr>
              <w:spacing w:line="300" w:lineRule="auto"/>
              <w:rPr>
                <w:rFonts w:ascii="宋体" w:hAnsi="宋体" w:cs="宋体"/>
                <w:color w:val="auto"/>
                <w:szCs w:val="21"/>
                <w:highlight w:val="none"/>
              </w:rPr>
            </w:pPr>
            <w:r>
              <w:rPr>
                <w:rFonts w:hint="eastAsia" w:ascii="宋体" w:hAnsi="宋体" w:cs="宋体"/>
                <w:color w:val="auto"/>
                <w:szCs w:val="21"/>
                <w:highlight w:val="none"/>
              </w:rPr>
              <w:t>方案覆盖主要宣传阶段，部分内容、渠道或宣传节奏安排不够全面合理，基本响应采购需求的得4分；</w:t>
            </w:r>
          </w:p>
          <w:p w14:paraId="4FEF6494">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方案宣传阶段覆盖不全，内容、渠道规划笼统，宣传节奏不合理的得2分；</w:t>
            </w:r>
          </w:p>
          <w:p w14:paraId="408860E7">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63DAA3D1">
            <w:pPr>
              <w:ind w:left="-38"/>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0ED35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40" w:type="dxa"/>
            <w:vAlign w:val="center"/>
          </w:tcPr>
          <w:p w14:paraId="26E270AA">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2.8</w:t>
            </w:r>
          </w:p>
        </w:tc>
        <w:tc>
          <w:tcPr>
            <w:tcW w:w="1541" w:type="dxa"/>
            <w:vAlign w:val="center"/>
          </w:tcPr>
          <w:p w14:paraId="1406350C">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宣传片制作方案</w:t>
            </w:r>
          </w:p>
        </w:tc>
        <w:tc>
          <w:tcPr>
            <w:tcW w:w="863" w:type="dxa"/>
            <w:vAlign w:val="center"/>
          </w:tcPr>
          <w:p w14:paraId="6C738861">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4262" w:type="dxa"/>
            <w:vAlign w:val="center"/>
          </w:tcPr>
          <w:p w14:paraId="4DC74493">
            <w:pPr>
              <w:spacing w:line="300" w:lineRule="auto"/>
              <w:rPr>
                <w:rFonts w:ascii="宋体" w:hAnsi="宋体" w:cs="宋体"/>
                <w:color w:val="auto"/>
                <w:szCs w:val="21"/>
                <w:highlight w:val="none"/>
              </w:rPr>
            </w:pPr>
            <w:r>
              <w:rPr>
                <w:rFonts w:hint="eastAsia" w:ascii="宋体" w:hAnsi="宋体" w:cs="宋体"/>
                <w:color w:val="auto"/>
                <w:szCs w:val="21"/>
                <w:highlight w:val="none"/>
              </w:rPr>
              <w:t>投标人提供展会宣传片制作方案，包括创意定位、脚本策划、拍摄制作计划、成片规格及播放投放安排。</w:t>
            </w:r>
          </w:p>
          <w:p w14:paraId="0087F822">
            <w:pPr>
              <w:spacing w:line="300" w:lineRule="auto"/>
              <w:rPr>
                <w:rFonts w:hint="eastAsia" w:ascii="宋体" w:hAnsi="宋体" w:cs="宋体"/>
                <w:color w:val="auto"/>
                <w:szCs w:val="21"/>
                <w:highlight w:val="none"/>
              </w:rPr>
            </w:pPr>
            <w:r>
              <w:rPr>
                <w:rFonts w:ascii="宋体" w:hAnsi="宋体" w:cs="宋体"/>
                <w:color w:val="auto"/>
                <w:szCs w:val="21"/>
                <w:highlight w:val="none"/>
              </w:rPr>
              <w:t>宣传片创意定位精准、脚本策划完整、拍摄制作计划</w:t>
            </w:r>
            <w:r>
              <w:rPr>
                <w:rFonts w:hint="eastAsia" w:ascii="宋体" w:hAnsi="宋体" w:cs="宋体"/>
                <w:color w:val="auto"/>
                <w:szCs w:val="21"/>
                <w:highlight w:val="none"/>
              </w:rPr>
              <w:t>详细</w:t>
            </w:r>
            <w:r>
              <w:rPr>
                <w:rFonts w:ascii="宋体" w:hAnsi="宋体" w:cs="宋体"/>
                <w:color w:val="auto"/>
                <w:szCs w:val="21"/>
                <w:highlight w:val="none"/>
              </w:rPr>
              <w:t>，成片规格规范，播放投放安排科学全面，创意亮点突出，完全满足项目需求</w:t>
            </w:r>
            <w:r>
              <w:rPr>
                <w:rFonts w:hint="eastAsia" w:ascii="宋体" w:hAnsi="宋体" w:cs="宋体"/>
                <w:color w:val="auto"/>
                <w:szCs w:val="21"/>
                <w:highlight w:val="none"/>
              </w:rPr>
              <w:t>的得5分；</w:t>
            </w:r>
          </w:p>
          <w:p w14:paraId="4F6C2BD6">
            <w:pPr>
              <w:spacing w:line="300" w:lineRule="auto"/>
              <w:rPr>
                <w:rFonts w:hint="eastAsia" w:ascii="宋体" w:hAnsi="宋体" w:cs="宋体"/>
                <w:color w:val="auto"/>
                <w:szCs w:val="21"/>
                <w:highlight w:val="none"/>
              </w:rPr>
            </w:pPr>
            <w:r>
              <w:rPr>
                <w:rFonts w:ascii="宋体" w:hAnsi="宋体" w:cs="宋体"/>
                <w:color w:val="auto"/>
                <w:szCs w:val="21"/>
                <w:highlight w:val="none"/>
              </w:rPr>
              <w:t>创意、脚本、拍摄制作、成片规格、投放安排内容齐全，方案整体完善可行，具备一定创意，响应采购需求</w:t>
            </w:r>
            <w:r>
              <w:rPr>
                <w:rFonts w:hint="eastAsia" w:ascii="宋体" w:hAnsi="宋体" w:cs="宋体"/>
                <w:color w:val="auto"/>
                <w:szCs w:val="21"/>
                <w:highlight w:val="none"/>
              </w:rPr>
              <w:t>的得3分；</w:t>
            </w:r>
          </w:p>
          <w:p w14:paraId="454F24BD">
            <w:pPr>
              <w:spacing w:line="300" w:lineRule="auto"/>
              <w:rPr>
                <w:rFonts w:hint="eastAsia" w:ascii="宋体" w:hAnsi="宋体" w:cs="宋体"/>
                <w:color w:val="auto"/>
                <w:szCs w:val="21"/>
                <w:highlight w:val="none"/>
              </w:rPr>
            </w:pPr>
            <w:r>
              <w:rPr>
                <w:rFonts w:ascii="宋体" w:hAnsi="宋体" w:cs="宋体"/>
                <w:color w:val="auto"/>
                <w:szCs w:val="21"/>
                <w:highlight w:val="none"/>
              </w:rPr>
              <w:t>方案内容简单粗糙，关键环节缺失，策划不清</w:t>
            </w:r>
            <w:r>
              <w:rPr>
                <w:rFonts w:hint="eastAsia" w:ascii="宋体" w:hAnsi="宋体" w:cs="宋体"/>
                <w:color w:val="auto"/>
                <w:szCs w:val="21"/>
                <w:highlight w:val="none"/>
              </w:rPr>
              <w:t>的得1分；</w:t>
            </w:r>
          </w:p>
          <w:p w14:paraId="317D989A">
            <w:pPr>
              <w:spacing w:line="300" w:lineRule="auto"/>
              <w:rPr>
                <w:rFonts w:ascii="宋体" w:hAnsi="宋体" w:cs="宋体"/>
                <w:color w:val="auto"/>
                <w:szCs w:val="21"/>
                <w:highlight w:val="none"/>
              </w:rPr>
            </w:pPr>
            <w:r>
              <w:rPr>
                <w:rFonts w:ascii="宋体" w:hAnsi="宋体" w:cs="宋体"/>
                <w:color w:val="auto"/>
                <w:szCs w:val="21"/>
                <w:highlight w:val="none"/>
              </w:rPr>
              <w:t>未提供</w:t>
            </w:r>
            <w:r>
              <w:rPr>
                <w:rFonts w:hint="eastAsia" w:ascii="宋体" w:hAnsi="宋体" w:cs="宋体"/>
                <w:color w:val="auto"/>
                <w:szCs w:val="21"/>
                <w:highlight w:val="none"/>
              </w:rPr>
              <w:t>不得分</w:t>
            </w:r>
            <w:r>
              <w:rPr>
                <w:rFonts w:ascii="宋体" w:hAnsi="宋体" w:cs="宋体"/>
                <w:color w:val="auto"/>
                <w:szCs w:val="21"/>
                <w:highlight w:val="none"/>
              </w:rPr>
              <w:t>。</w:t>
            </w:r>
          </w:p>
        </w:tc>
        <w:tc>
          <w:tcPr>
            <w:tcW w:w="2172" w:type="dxa"/>
            <w:vAlign w:val="center"/>
          </w:tcPr>
          <w:p w14:paraId="11751835">
            <w:pPr>
              <w:ind w:left="-38"/>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31EB2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40" w:type="dxa"/>
            <w:vAlign w:val="center"/>
          </w:tcPr>
          <w:p w14:paraId="05D632A6">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2.9</w:t>
            </w:r>
          </w:p>
        </w:tc>
        <w:tc>
          <w:tcPr>
            <w:tcW w:w="1541" w:type="dxa"/>
            <w:vAlign w:val="center"/>
          </w:tcPr>
          <w:p w14:paraId="55DACF82">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安全保障与应急预案</w:t>
            </w:r>
          </w:p>
        </w:tc>
        <w:tc>
          <w:tcPr>
            <w:tcW w:w="863" w:type="dxa"/>
            <w:vAlign w:val="center"/>
          </w:tcPr>
          <w:p w14:paraId="01B0CC45">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4262" w:type="dxa"/>
            <w:vAlign w:val="center"/>
          </w:tcPr>
          <w:p w14:paraId="3FAF12D6">
            <w:pPr>
              <w:spacing w:line="300" w:lineRule="auto"/>
              <w:rPr>
                <w:rFonts w:ascii="宋体" w:hAnsi="宋体" w:cs="宋体"/>
                <w:color w:val="auto"/>
                <w:szCs w:val="21"/>
                <w:highlight w:val="none"/>
              </w:rPr>
            </w:pPr>
            <w:r>
              <w:rPr>
                <w:rFonts w:hint="eastAsia" w:ascii="宋体" w:hAnsi="宋体" w:cs="宋体"/>
                <w:color w:val="auto"/>
                <w:szCs w:val="21"/>
                <w:highlight w:val="none"/>
              </w:rPr>
              <w:t>投标人提供安全保障与应急预案，包括</w:t>
            </w:r>
            <w:r>
              <w:rPr>
                <w:rFonts w:hint="eastAsia" w:ascii="宋体" w:hAnsi="宋体" w:cs="宋体"/>
                <w:color w:val="auto"/>
                <w:kern w:val="0"/>
                <w:szCs w:val="21"/>
                <w:highlight w:val="none"/>
              </w:rPr>
              <w:t>恶劣天气、突发事件、安全管控或其他特殊状况下的管理预案等</w:t>
            </w:r>
            <w:r>
              <w:rPr>
                <w:rFonts w:hint="eastAsia" w:ascii="宋体" w:hAnsi="宋体" w:cs="宋体"/>
                <w:color w:val="auto"/>
                <w:szCs w:val="21"/>
                <w:highlight w:val="none"/>
              </w:rPr>
              <w:t>。</w:t>
            </w:r>
          </w:p>
          <w:p w14:paraId="0CFEE90A">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风险识别全面、响应机制具体完善、</w:t>
            </w:r>
            <w:r>
              <w:rPr>
                <w:rFonts w:ascii="宋体" w:hAnsi="宋体" w:cs="宋体"/>
                <w:color w:val="auto"/>
                <w:szCs w:val="21"/>
                <w:highlight w:val="none"/>
              </w:rPr>
              <w:t>保障体系全面</w:t>
            </w:r>
            <w:r>
              <w:rPr>
                <w:rFonts w:hint="eastAsia" w:ascii="宋体" w:hAnsi="宋体" w:cs="宋体"/>
                <w:color w:val="auto"/>
                <w:szCs w:val="21"/>
                <w:highlight w:val="none"/>
              </w:rPr>
              <w:t>、</w:t>
            </w:r>
            <w:r>
              <w:rPr>
                <w:rFonts w:ascii="宋体" w:hAnsi="宋体" w:cs="宋体"/>
                <w:color w:val="auto"/>
                <w:szCs w:val="21"/>
                <w:highlight w:val="none"/>
              </w:rPr>
              <w:t>落地性强</w:t>
            </w:r>
            <w:r>
              <w:rPr>
                <w:rFonts w:hint="eastAsia" w:ascii="宋体" w:hAnsi="宋体" w:cs="宋体"/>
                <w:color w:val="auto"/>
                <w:szCs w:val="21"/>
                <w:highlight w:val="none"/>
              </w:rPr>
              <w:t>的得6分；</w:t>
            </w:r>
          </w:p>
          <w:p w14:paraId="56769429">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风险识别全面，响应机制较具体，</w:t>
            </w:r>
            <w:r>
              <w:rPr>
                <w:rFonts w:ascii="宋体" w:hAnsi="宋体" w:cs="宋体"/>
                <w:color w:val="auto"/>
                <w:szCs w:val="21"/>
                <w:highlight w:val="none"/>
              </w:rPr>
              <w:t>保障措施、应急预案较为完整</w:t>
            </w:r>
            <w:r>
              <w:rPr>
                <w:rFonts w:hint="eastAsia" w:ascii="宋体" w:hAnsi="宋体" w:cs="宋体"/>
                <w:color w:val="auto"/>
                <w:szCs w:val="21"/>
                <w:highlight w:val="none"/>
              </w:rPr>
              <w:t>的得4分；</w:t>
            </w:r>
          </w:p>
          <w:p w14:paraId="07916FFE">
            <w:pPr>
              <w:spacing w:line="300" w:lineRule="auto"/>
              <w:rPr>
                <w:rFonts w:ascii="宋体" w:hAnsi="宋体" w:cs="宋体"/>
                <w:color w:val="auto"/>
                <w:szCs w:val="21"/>
                <w:highlight w:val="none"/>
              </w:rPr>
            </w:pPr>
            <w:bookmarkStart w:id="538" w:name="_GoBack"/>
            <w:bookmarkEnd w:id="538"/>
            <w:r>
              <w:rPr>
                <w:rFonts w:hint="eastAsia" w:ascii="宋体" w:hAnsi="宋体" w:cs="宋体"/>
                <w:color w:val="auto"/>
                <w:szCs w:val="21"/>
                <w:highlight w:val="none"/>
              </w:rPr>
              <w:t>风险</w:t>
            </w:r>
            <w:r>
              <w:rPr>
                <w:rFonts w:ascii="宋体" w:hAnsi="宋体" w:cs="宋体"/>
                <w:color w:val="auto"/>
                <w:szCs w:val="21"/>
                <w:highlight w:val="none"/>
              </w:rPr>
              <w:t>涵盖主要安全及应急内容，部分专项预案细节不完善、措施较常规，基本满足</w:t>
            </w:r>
            <w:r>
              <w:rPr>
                <w:rFonts w:hint="eastAsia" w:ascii="宋体" w:hAnsi="宋体" w:cs="宋体"/>
                <w:color w:val="auto"/>
                <w:szCs w:val="21"/>
                <w:highlight w:val="none"/>
              </w:rPr>
              <w:t>项目安全保障</w:t>
            </w:r>
            <w:r>
              <w:rPr>
                <w:rFonts w:ascii="宋体" w:hAnsi="宋体" w:cs="宋体"/>
                <w:color w:val="auto"/>
                <w:szCs w:val="21"/>
                <w:highlight w:val="none"/>
              </w:rPr>
              <w:t>要求</w:t>
            </w:r>
            <w:r>
              <w:rPr>
                <w:rFonts w:hint="eastAsia" w:ascii="宋体" w:hAnsi="宋体" w:cs="宋体"/>
                <w:color w:val="auto"/>
                <w:szCs w:val="21"/>
                <w:highlight w:val="none"/>
              </w:rPr>
              <w:t>的得2分；</w:t>
            </w:r>
          </w:p>
          <w:p w14:paraId="07AF2D18">
            <w:pPr>
              <w:spacing w:line="300" w:lineRule="auto"/>
              <w:rPr>
                <w:rFonts w:ascii="宋体" w:hAnsi="宋体" w:cs="宋体"/>
                <w:color w:val="auto"/>
                <w:szCs w:val="21"/>
                <w:highlight w:val="none"/>
              </w:rPr>
            </w:pPr>
            <w:r>
              <w:rPr>
                <w:rFonts w:ascii="宋体" w:hAnsi="宋体" w:cs="宋体"/>
                <w:color w:val="auto"/>
                <w:szCs w:val="21"/>
                <w:highlight w:val="none"/>
              </w:rPr>
              <w:t>安全保障内容单薄、预案缺失较多，风险应对措施笼统</w:t>
            </w:r>
            <w:r>
              <w:rPr>
                <w:rFonts w:hint="eastAsia" w:ascii="宋体" w:hAnsi="宋体" w:cs="宋体"/>
                <w:color w:val="auto"/>
                <w:szCs w:val="21"/>
                <w:highlight w:val="none"/>
              </w:rPr>
              <w:t>的得1分；</w:t>
            </w:r>
          </w:p>
          <w:p w14:paraId="4CD42137">
            <w:pPr>
              <w:spacing w:line="300" w:lineRule="auto"/>
              <w:rPr>
                <w:rFonts w:ascii="宋体" w:hAnsi="宋体" w:cs="宋体"/>
                <w:color w:val="auto"/>
                <w:szCs w:val="21"/>
                <w:highlight w:val="none"/>
              </w:rPr>
            </w:pPr>
            <w:r>
              <w:rPr>
                <w:rFonts w:hint="eastAsia" w:ascii="宋体" w:hAnsi="宋体" w:cs="宋体"/>
                <w:color w:val="auto"/>
                <w:szCs w:val="21"/>
                <w:highlight w:val="none"/>
              </w:rPr>
              <w:t>未提供不得分。</w:t>
            </w:r>
          </w:p>
        </w:tc>
        <w:tc>
          <w:tcPr>
            <w:tcW w:w="2172" w:type="dxa"/>
            <w:vAlign w:val="center"/>
          </w:tcPr>
          <w:p w14:paraId="4611A722">
            <w:pPr>
              <w:ind w:left="-38"/>
              <w:rPr>
                <w:rFonts w:ascii="宋体" w:hAnsi="宋体" w:cs="宋体"/>
                <w:color w:val="auto"/>
                <w:szCs w:val="21"/>
                <w:highlight w:val="none"/>
              </w:rPr>
            </w:pPr>
            <w:r>
              <w:rPr>
                <w:rFonts w:hint="eastAsia" w:ascii="宋体" w:hAnsi="宋体" w:cs="宋体"/>
                <w:color w:val="auto"/>
                <w:szCs w:val="21"/>
                <w:highlight w:val="none"/>
              </w:rPr>
              <w:t>根据投标文件进行评审</w:t>
            </w:r>
          </w:p>
        </w:tc>
      </w:tr>
      <w:tr w14:paraId="2FE8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4234B5AE">
            <w:pPr>
              <w:ind w:firstLine="28"/>
              <w:jc w:val="center"/>
              <w:rPr>
                <w:rFonts w:ascii="宋体" w:hAnsi="宋体" w:cs="宋体"/>
                <w:color w:val="auto"/>
                <w:szCs w:val="21"/>
                <w:highlight w:val="none"/>
              </w:rPr>
            </w:pPr>
            <w:r>
              <w:rPr>
                <w:rFonts w:hint="eastAsia" w:ascii="宋体" w:hAnsi="宋体" w:cs="宋体"/>
                <w:color w:val="auto"/>
                <w:szCs w:val="21"/>
                <w:highlight w:val="none"/>
              </w:rPr>
              <w:t>3</w:t>
            </w:r>
          </w:p>
        </w:tc>
        <w:tc>
          <w:tcPr>
            <w:tcW w:w="1541" w:type="dxa"/>
            <w:vAlign w:val="center"/>
          </w:tcPr>
          <w:p w14:paraId="74550BD8">
            <w:pPr>
              <w:spacing w:line="300" w:lineRule="auto"/>
              <w:ind w:firstLine="28"/>
              <w:jc w:val="center"/>
              <w:rPr>
                <w:rFonts w:ascii="宋体" w:hAnsi="宋体" w:cs="宋体"/>
                <w:color w:val="auto"/>
                <w:szCs w:val="21"/>
                <w:highlight w:val="none"/>
              </w:rPr>
            </w:pPr>
            <w:r>
              <w:rPr>
                <w:rFonts w:hint="eastAsia" w:ascii="宋体" w:hAnsi="宋体" w:cs="宋体"/>
                <w:color w:val="auto"/>
                <w:szCs w:val="21"/>
                <w:highlight w:val="none"/>
              </w:rPr>
              <w:t>商务分</w:t>
            </w:r>
          </w:p>
        </w:tc>
        <w:tc>
          <w:tcPr>
            <w:tcW w:w="863" w:type="dxa"/>
            <w:vAlign w:val="center"/>
          </w:tcPr>
          <w:p w14:paraId="5FE6D703">
            <w:pPr>
              <w:spacing w:line="300" w:lineRule="auto"/>
              <w:ind w:firstLine="28"/>
              <w:jc w:val="center"/>
              <w:rPr>
                <w:rFonts w:ascii="宋体" w:hAnsi="宋体" w:cs="宋体"/>
                <w:color w:val="auto"/>
                <w:szCs w:val="21"/>
                <w:highlight w:val="none"/>
              </w:rPr>
            </w:pPr>
            <w:r>
              <w:rPr>
                <w:rFonts w:hint="eastAsia" w:ascii="宋体" w:hAnsi="宋体" w:cs="宋体"/>
                <w:color w:val="auto"/>
                <w:szCs w:val="21"/>
                <w:highlight w:val="none"/>
              </w:rPr>
              <w:t>25</w:t>
            </w:r>
          </w:p>
        </w:tc>
        <w:tc>
          <w:tcPr>
            <w:tcW w:w="4262" w:type="dxa"/>
            <w:vAlign w:val="center"/>
          </w:tcPr>
          <w:p w14:paraId="755EB357">
            <w:pPr>
              <w:spacing w:line="300" w:lineRule="auto"/>
              <w:rPr>
                <w:rFonts w:ascii="宋体" w:hAnsi="宋体" w:cs="宋体"/>
                <w:color w:val="auto"/>
                <w:szCs w:val="21"/>
                <w:highlight w:val="none"/>
              </w:rPr>
            </w:pPr>
          </w:p>
        </w:tc>
        <w:tc>
          <w:tcPr>
            <w:tcW w:w="2172" w:type="dxa"/>
            <w:vAlign w:val="center"/>
          </w:tcPr>
          <w:p w14:paraId="0B40D779">
            <w:pPr>
              <w:ind w:left="-38"/>
              <w:rPr>
                <w:rFonts w:ascii="宋体" w:hAnsi="宋体" w:cs="宋体"/>
                <w:color w:val="auto"/>
                <w:szCs w:val="21"/>
                <w:highlight w:val="none"/>
              </w:rPr>
            </w:pPr>
          </w:p>
        </w:tc>
      </w:tr>
      <w:tr w14:paraId="3705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12A887A4">
            <w:pPr>
              <w:ind w:firstLine="28"/>
              <w:jc w:val="center"/>
              <w:rPr>
                <w:rFonts w:ascii="宋体" w:hAnsi="宋体" w:cs="宋体"/>
                <w:color w:val="auto"/>
                <w:szCs w:val="21"/>
                <w:highlight w:val="none"/>
              </w:rPr>
            </w:pPr>
            <w:r>
              <w:rPr>
                <w:rFonts w:hint="eastAsia" w:ascii="宋体" w:hAnsi="宋体" w:cs="宋体"/>
                <w:color w:val="auto"/>
                <w:szCs w:val="21"/>
                <w:highlight w:val="none"/>
              </w:rPr>
              <w:t>3.1</w:t>
            </w:r>
          </w:p>
        </w:tc>
        <w:tc>
          <w:tcPr>
            <w:tcW w:w="1541" w:type="dxa"/>
            <w:vAlign w:val="center"/>
          </w:tcPr>
          <w:p w14:paraId="5D533E7E">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类似项目业绩</w:t>
            </w:r>
          </w:p>
        </w:tc>
        <w:tc>
          <w:tcPr>
            <w:tcW w:w="863" w:type="dxa"/>
            <w:vAlign w:val="center"/>
          </w:tcPr>
          <w:p w14:paraId="7C309B2B">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15</w:t>
            </w:r>
          </w:p>
        </w:tc>
        <w:tc>
          <w:tcPr>
            <w:tcW w:w="4262" w:type="dxa"/>
            <w:vAlign w:val="center"/>
          </w:tcPr>
          <w:p w14:paraId="0FCE031A">
            <w:pPr>
              <w:spacing w:line="300" w:lineRule="auto"/>
              <w:rPr>
                <w:rFonts w:ascii="宋体" w:hAnsi="宋体" w:cs="宋体"/>
                <w:color w:val="auto"/>
                <w:szCs w:val="21"/>
                <w:highlight w:val="none"/>
              </w:rPr>
            </w:pPr>
            <w:r>
              <w:rPr>
                <w:rFonts w:hint="eastAsia" w:ascii="宋体" w:hAnsi="宋体" w:cs="宋体"/>
                <w:color w:val="auto"/>
                <w:szCs w:val="21"/>
                <w:highlight w:val="none"/>
              </w:rPr>
              <w:t>投标人自2022年1月1日（以合同签订日期为准）以来承担过政府或大型机构主办的产业展会、科技展览、新能源或人工智能主题大会、综合会展活动的总体策划及会展会务服务，每提供1个有效业绩得5分，最高15分。</w:t>
            </w:r>
          </w:p>
        </w:tc>
        <w:tc>
          <w:tcPr>
            <w:tcW w:w="2172" w:type="dxa"/>
            <w:vAlign w:val="center"/>
          </w:tcPr>
          <w:p w14:paraId="306EC21F">
            <w:pPr>
              <w:ind w:left="-38"/>
              <w:rPr>
                <w:rFonts w:ascii="宋体" w:hAnsi="宋体" w:cs="宋体"/>
                <w:color w:val="auto"/>
                <w:szCs w:val="21"/>
                <w:highlight w:val="none"/>
              </w:rPr>
            </w:pPr>
            <w:r>
              <w:rPr>
                <w:rFonts w:hint="eastAsia" w:ascii="宋体" w:hAnsi="宋体" w:cs="宋体"/>
                <w:color w:val="auto"/>
                <w:szCs w:val="21"/>
                <w:highlight w:val="none"/>
              </w:rPr>
              <w:t>提供合同扫描件加盖投标人公章；合同不能体现项目特征的，可补充委托方证明或验收材料。</w:t>
            </w:r>
          </w:p>
        </w:tc>
      </w:tr>
      <w:tr w14:paraId="62FE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363F481A">
            <w:pPr>
              <w:ind w:firstLine="28"/>
              <w:jc w:val="center"/>
              <w:rPr>
                <w:rFonts w:ascii="宋体" w:hAnsi="宋体" w:cs="宋体"/>
                <w:color w:val="auto"/>
                <w:szCs w:val="21"/>
                <w:highlight w:val="none"/>
              </w:rPr>
            </w:pPr>
            <w:r>
              <w:rPr>
                <w:rFonts w:hint="eastAsia" w:ascii="宋体" w:hAnsi="宋体" w:cs="宋体"/>
                <w:color w:val="auto"/>
                <w:szCs w:val="21"/>
                <w:highlight w:val="none"/>
              </w:rPr>
              <w:t>3.2</w:t>
            </w:r>
          </w:p>
        </w:tc>
        <w:tc>
          <w:tcPr>
            <w:tcW w:w="1541" w:type="dxa"/>
            <w:vAlign w:val="center"/>
          </w:tcPr>
          <w:p w14:paraId="013AFAE4">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服务团队</w:t>
            </w:r>
          </w:p>
        </w:tc>
        <w:tc>
          <w:tcPr>
            <w:tcW w:w="863" w:type="dxa"/>
            <w:vAlign w:val="center"/>
          </w:tcPr>
          <w:p w14:paraId="68C77C4F">
            <w:pPr>
              <w:spacing w:line="300"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4262" w:type="dxa"/>
            <w:vAlign w:val="center"/>
          </w:tcPr>
          <w:p w14:paraId="3D4449D3">
            <w:pPr>
              <w:spacing w:line="300" w:lineRule="auto"/>
              <w:rPr>
                <w:rFonts w:ascii="宋体" w:hAnsi="宋体" w:cs="宋体"/>
                <w:color w:val="auto"/>
                <w:szCs w:val="21"/>
                <w:highlight w:val="none"/>
              </w:rPr>
            </w:pPr>
            <w:r>
              <w:rPr>
                <w:rFonts w:hint="eastAsia" w:ascii="宋体" w:hAnsi="宋体" w:cs="宋体"/>
                <w:color w:val="auto"/>
                <w:szCs w:val="21"/>
                <w:highlight w:val="none"/>
              </w:rPr>
              <w:t>博览会期间需提供至少5名专业人员驻场服务，在5人的基础上每增加1人得2分，最高10分。</w:t>
            </w:r>
          </w:p>
        </w:tc>
        <w:tc>
          <w:tcPr>
            <w:tcW w:w="2172" w:type="dxa"/>
            <w:vAlign w:val="center"/>
          </w:tcPr>
          <w:p w14:paraId="2D4509E3">
            <w:pPr>
              <w:spacing w:line="440" w:lineRule="exact"/>
              <w:rPr>
                <w:rFonts w:ascii="宋体" w:hAnsi="宋体" w:cs="宋体"/>
                <w:color w:val="auto"/>
                <w:szCs w:val="21"/>
                <w:highlight w:val="none"/>
              </w:rPr>
            </w:pPr>
            <w:r>
              <w:rPr>
                <w:rFonts w:hint="eastAsia" w:ascii="宋体" w:hAnsi="宋体" w:cs="宋体"/>
                <w:color w:val="auto"/>
                <w:szCs w:val="21"/>
                <w:highlight w:val="none"/>
              </w:rPr>
              <w:t>提供承诺函加盖投标人公章，格式自拟。</w:t>
            </w:r>
          </w:p>
        </w:tc>
      </w:tr>
      <w:tr w14:paraId="748C2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2281" w:type="dxa"/>
            <w:gridSpan w:val="2"/>
            <w:vAlign w:val="center"/>
          </w:tcPr>
          <w:p w14:paraId="0177B460">
            <w:pPr>
              <w:ind w:firstLine="28"/>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863" w:type="dxa"/>
            <w:vAlign w:val="center"/>
          </w:tcPr>
          <w:p w14:paraId="35B9BA87">
            <w:pPr>
              <w:ind w:firstLine="28"/>
              <w:jc w:val="center"/>
              <w:rPr>
                <w:rFonts w:ascii="宋体" w:hAnsi="宋体" w:cs="宋体"/>
                <w:color w:val="auto"/>
                <w:szCs w:val="21"/>
                <w:highlight w:val="none"/>
              </w:rPr>
            </w:pPr>
            <w:r>
              <w:rPr>
                <w:rFonts w:hint="eastAsia" w:ascii="宋体" w:hAnsi="宋体" w:cs="宋体"/>
                <w:color w:val="auto"/>
                <w:szCs w:val="21"/>
                <w:highlight w:val="none"/>
              </w:rPr>
              <w:t>100</w:t>
            </w:r>
          </w:p>
        </w:tc>
        <w:tc>
          <w:tcPr>
            <w:tcW w:w="6434" w:type="dxa"/>
            <w:gridSpan w:val="2"/>
            <w:vAlign w:val="center"/>
          </w:tcPr>
          <w:p w14:paraId="117036DB">
            <w:pPr>
              <w:rPr>
                <w:rFonts w:ascii="宋体" w:hAnsi="宋体" w:cs="宋体"/>
                <w:color w:val="auto"/>
                <w:szCs w:val="21"/>
                <w:highlight w:val="none"/>
              </w:rPr>
            </w:pPr>
          </w:p>
        </w:tc>
      </w:tr>
    </w:tbl>
    <w:p w14:paraId="032B525C">
      <w:pPr>
        <w:pStyle w:val="47"/>
        <w:spacing w:line="360" w:lineRule="auto"/>
        <w:ind w:firstLine="0" w:firstLineChars="0"/>
        <w:rPr>
          <w:rFonts w:ascii="宋体" w:hAnsi="宋体" w:cs="宋体"/>
          <w:b/>
          <w:color w:val="auto"/>
          <w:sz w:val="28"/>
          <w:szCs w:val="28"/>
          <w:highlight w:val="none"/>
        </w:rPr>
      </w:pPr>
    </w:p>
    <w:p w14:paraId="102184D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019BEEED">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2.评审时，未能按以上要求提供相应证明的，不作为评审依据，不得分。</w:t>
      </w:r>
      <w:bookmarkStart w:id="514" w:name="_Toc19188"/>
      <w:bookmarkStart w:id="515" w:name="_Toc14105"/>
    </w:p>
    <w:p w14:paraId="456960A7">
      <w:pPr>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59636FAD">
      <w:pPr>
        <w:pStyle w:val="2"/>
        <w:rPr>
          <w:color w:val="auto"/>
          <w:highlight w:val="none"/>
        </w:rPr>
      </w:pPr>
      <w:bookmarkStart w:id="516" w:name="_Toc17817"/>
      <w:r>
        <w:rPr>
          <w:rFonts w:hint="eastAsia" w:ascii="宋体" w:hAnsi="宋体" w:cs="宋体"/>
          <w:color w:val="auto"/>
          <w:highlight w:val="none"/>
        </w:rPr>
        <w:t>第五章 采购需求</w:t>
      </w:r>
      <w:bookmarkEnd w:id="514"/>
      <w:bookmarkEnd w:id="515"/>
      <w:bookmarkEnd w:id="516"/>
    </w:p>
    <w:p w14:paraId="6595920F">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一、项目背景</w:t>
      </w:r>
    </w:p>
    <w:p w14:paraId="329842BD">
      <w:pPr>
        <w:pStyle w:val="78"/>
        <w:pBdr>
          <w:left w:val="none" w:color="000000" w:sz="0" w:space="0"/>
        </w:pBdr>
        <w:spacing w:before="0" w:beforeAutospacing="0" w:after="0" w:afterAutospacing="0" w:line="360" w:lineRule="auto"/>
        <w:ind w:firstLine="480"/>
        <w:rPr>
          <w:color w:val="auto"/>
          <w:szCs w:val="24"/>
          <w:highlight w:val="none"/>
        </w:rPr>
      </w:pPr>
      <w:r>
        <w:rPr>
          <w:rFonts w:hint="eastAsia"/>
          <w:color w:val="auto"/>
          <w:szCs w:val="24"/>
          <w:highlight w:val="none"/>
        </w:rPr>
        <w:t>常州作为全国重要的新能源产业基地，已形成万亿级新能源产业集群，在动力电池、光伏、新能源汽车、新型电力装备等领域具有较强产业基础。当前，全球绿色低碳转型与数字智能变革加速融合，新能源技术加快向智能能源、智能制造和智能终端延伸。为集中展示常州新能源产业创新成果，推动新能源与人工智能、先进制造、城市能源和绿色生活深度融合，拟于2026年9月底举办2026国际新能源博览会。</w:t>
      </w:r>
    </w:p>
    <w:p w14:paraId="7A7A89B1">
      <w:pPr>
        <w:pStyle w:val="78"/>
        <w:pBdr>
          <w:left w:val="none" w:color="000000" w:sz="0" w:space="0"/>
        </w:pBdr>
        <w:spacing w:before="0" w:beforeAutospacing="0" w:after="0" w:afterAutospacing="0" w:line="360" w:lineRule="auto"/>
        <w:ind w:firstLine="480"/>
        <w:rPr>
          <w:color w:val="auto"/>
          <w:szCs w:val="24"/>
          <w:highlight w:val="none"/>
        </w:rPr>
      </w:pPr>
      <w:r>
        <w:rPr>
          <w:rFonts w:hint="eastAsia"/>
          <w:color w:val="auto"/>
          <w:szCs w:val="24"/>
          <w:highlight w:val="none"/>
        </w:rPr>
        <w:t>本项目拟采购一家专业服务单位，承担博览会总体策划、展览展示、活动组织、产业对接、宣传传播、会务运营及相关保障工作。</w:t>
      </w:r>
    </w:p>
    <w:p w14:paraId="5D89D16E">
      <w:pPr>
        <w:spacing w:line="360" w:lineRule="auto"/>
        <w:ind w:firstLine="48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二、商务要求</w:t>
      </w:r>
    </w:p>
    <w:p w14:paraId="5F9E39D1">
      <w:pPr>
        <w:pStyle w:val="78"/>
        <w:pBdr>
          <w:left w:val="none" w:color="000000" w:sz="0" w:space="0"/>
        </w:pBdr>
        <w:spacing w:before="0" w:beforeAutospacing="0" w:after="0" w:afterAutospacing="0" w:line="360" w:lineRule="auto"/>
        <w:ind w:firstLine="480"/>
        <w:rPr>
          <w:color w:val="auto"/>
          <w:szCs w:val="24"/>
          <w:highlight w:val="none"/>
        </w:rPr>
      </w:pPr>
      <w:r>
        <w:rPr>
          <w:rFonts w:hint="eastAsia"/>
          <w:color w:val="auto"/>
          <w:szCs w:val="24"/>
          <w:highlight w:val="none"/>
        </w:rPr>
        <w:t>1.服务期限：自合同签订之日起至展会撤展、结算审计、资料归档及项目</w:t>
      </w:r>
      <w:r>
        <w:rPr>
          <w:rFonts w:hint="eastAsia"/>
          <w:color w:val="auto"/>
          <w:szCs w:val="24"/>
          <w:highlight w:val="none"/>
        </w:rPr>
        <w:t>验收全部完成之日止。</w:t>
      </w:r>
    </w:p>
    <w:p w14:paraId="4E309676">
      <w:pPr>
        <w:spacing w:line="360" w:lineRule="auto"/>
        <w:ind w:firstLine="480"/>
        <w:jc w:val="left"/>
        <w:rPr>
          <w:color w:val="auto"/>
          <w:sz w:val="24"/>
          <w:szCs w:val="24"/>
          <w:highlight w:val="none"/>
        </w:rPr>
      </w:pPr>
      <w:r>
        <w:rPr>
          <w:rFonts w:hint="eastAsia" w:ascii="宋体" w:hAnsi="宋体" w:cs="宋体"/>
          <w:color w:val="auto"/>
          <w:sz w:val="24"/>
          <w:szCs w:val="24"/>
          <w:highlight w:val="none"/>
        </w:rPr>
        <w:t>2.服务时间及地点：拟定于</w:t>
      </w:r>
      <w:r>
        <w:rPr>
          <w:rFonts w:ascii="宋体" w:hAnsi="宋体" w:cs="宋体"/>
          <w:color w:val="auto"/>
          <w:sz w:val="24"/>
          <w:szCs w:val="24"/>
          <w:highlight w:val="none"/>
        </w:rPr>
        <w:t>2026</w:t>
      </w:r>
      <w:r>
        <w:rPr>
          <w:rFonts w:hint="eastAsia" w:ascii="宋体" w:hAnsi="宋体" w:cs="宋体"/>
          <w:color w:val="auto"/>
          <w:sz w:val="24"/>
          <w:szCs w:val="24"/>
          <w:highlight w:val="none"/>
        </w:rPr>
        <w:t>年9月底在常州市举办，开幕式拟定于中吴宾馆，展览展示中吴宾馆B端展和文化广场C端展相结合，中吴B端展展期</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天，文化广场C端展展期3天。（具体展期、布展撤展时间、场馆使用范围及相关安排，以采购人最终通知为准。）</w:t>
      </w:r>
    </w:p>
    <w:p w14:paraId="32AEBBEC">
      <w:pPr>
        <w:adjustRightIn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.结算及付款方式：</w:t>
      </w:r>
      <w:r>
        <w:rPr>
          <w:rFonts w:hint="eastAsia" w:ascii="宋体" w:hAnsi="宋体"/>
          <w:color w:val="auto"/>
          <w:kern w:val="0"/>
          <w:sz w:val="24"/>
          <w:szCs w:val="24"/>
          <w:highlight w:val="none"/>
        </w:rPr>
        <w:t>合同签订后支付</w:t>
      </w:r>
      <w:r>
        <w:rPr>
          <w:rFonts w:hint="eastAsia" w:ascii="宋体" w:hAnsi="宋体"/>
          <w:color w:val="auto"/>
          <w:kern w:val="0"/>
          <w:sz w:val="24"/>
          <w:szCs w:val="24"/>
          <w:highlight w:val="none"/>
        </w:rPr>
        <w:t>合同金额的</w:t>
      </w:r>
      <w:r>
        <w:rPr>
          <w:rFonts w:ascii="宋体" w:hAnsi="宋体"/>
          <w:color w:val="auto"/>
          <w:kern w:val="0"/>
          <w:sz w:val="24"/>
          <w:szCs w:val="24"/>
          <w:highlight w:val="none"/>
        </w:rPr>
        <w:t>50</w:t>
      </w:r>
      <w:r>
        <w:rPr>
          <w:rFonts w:hint="eastAsia" w:ascii="宋体" w:hAnsi="宋体"/>
          <w:color w:val="auto"/>
          <w:kern w:val="0"/>
          <w:sz w:val="24"/>
          <w:szCs w:val="24"/>
          <w:highlight w:val="none"/>
        </w:rPr>
        <w:t>%；活动结束后3</w:t>
      </w:r>
      <w:r>
        <w:rPr>
          <w:rFonts w:ascii="宋体" w:hAnsi="宋体"/>
          <w:color w:val="auto"/>
          <w:kern w:val="0"/>
          <w:sz w:val="24"/>
          <w:szCs w:val="24"/>
          <w:highlight w:val="none"/>
        </w:rPr>
        <w:t>0</w:t>
      </w:r>
      <w:r>
        <w:rPr>
          <w:rFonts w:hint="eastAsia" w:ascii="宋体" w:hAnsi="宋体"/>
          <w:color w:val="auto"/>
          <w:kern w:val="0"/>
          <w:sz w:val="24"/>
          <w:szCs w:val="24"/>
          <w:highlight w:val="none"/>
        </w:rPr>
        <w:t>天支付合同金额的3</w:t>
      </w:r>
      <w:r>
        <w:rPr>
          <w:rFonts w:ascii="宋体" w:hAnsi="宋体"/>
          <w:color w:val="auto"/>
          <w:kern w:val="0"/>
          <w:sz w:val="24"/>
          <w:szCs w:val="24"/>
          <w:highlight w:val="none"/>
        </w:rPr>
        <w:t>0</w:t>
      </w:r>
      <w:r>
        <w:rPr>
          <w:rFonts w:hint="eastAsia" w:ascii="宋体" w:hAnsi="宋体"/>
          <w:color w:val="auto"/>
          <w:kern w:val="0"/>
          <w:sz w:val="24"/>
          <w:szCs w:val="24"/>
          <w:highlight w:val="none"/>
        </w:rPr>
        <w:t>%；中标人向采购人提交完整的书面结算资料（包括但不限于费用清单中的各项证明）并通过采购人审核后支付尾款。</w:t>
      </w:r>
    </w:p>
    <w:p w14:paraId="0E65485D">
      <w:pPr>
        <w:spacing w:line="360" w:lineRule="auto"/>
        <w:ind w:firstLine="48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三、总体要求</w:t>
      </w:r>
    </w:p>
    <w:p w14:paraId="6393684A">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1.项目主题</w:t>
      </w:r>
    </w:p>
    <w:p w14:paraId="1F1A5DB0">
      <w:pPr>
        <w:spacing w:line="360" w:lineRule="auto"/>
        <w:ind w:firstLine="480"/>
        <w:jc w:val="left"/>
        <w:rPr>
          <w:rFonts w:ascii="宋体" w:hAnsi="宋体" w:cs="宋体"/>
          <w:color w:val="auto"/>
          <w:sz w:val="24"/>
          <w:szCs w:val="24"/>
          <w:highlight w:val="none"/>
        </w:rPr>
      </w:pPr>
      <w:r>
        <w:rPr>
          <w:rFonts w:ascii="宋体" w:hAnsi="宋体" w:cs="宋体"/>
          <w:color w:val="auto"/>
          <w:sz w:val="24"/>
          <w:szCs w:val="24"/>
          <w:highlight w:val="none"/>
        </w:rPr>
        <w:t>展会主题方向：重点体现人工智能和新能源产业融合，展示新技术、新产品、新场景和新模式，推动新能源、新场景、新消费有机融合。</w:t>
      </w:r>
    </w:p>
    <w:p w14:paraId="793FC4C6">
      <w:pPr>
        <w:spacing w:line="360" w:lineRule="auto"/>
        <w:ind w:firstLine="480"/>
        <w:jc w:val="left"/>
        <w:rPr>
          <w:rFonts w:ascii="宋体" w:hAnsi="宋体" w:cs="宋体"/>
          <w:color w:val="auto"/>
          <w:sz w:val="24"/>
          <w:szCs w:val="24"/>
          <w:highlight w:val="none"/>
        </w:rPr>
      </w:pPr>
      <w:r>
        <w:rPr>
          <w:rFonts w:ascii="宋体" w:hAnsi="宋体" w:cs="宋体"/>
          <w:color w:val="auto"/>
          <w:sz w:val="24"/>
          <w:szCs w:val="24"/>
          <w:highlight w:val="none"/>
        </w:rPr>
        <w:t>大会主题及核心表达不作统一限定，由投标人结合常州产业特色和展会定位自主策划提出，并在总体策划方案中明确。</w:t>
      </w:r>
    </w:p>
    <w:p w14:paraId="60C3EED4">
      <w:pPr>
        <w:numPr>
          <w:ilvl w:val="0"/>
          <w:numId w:val="7"/>
        </w:num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项目目标</w:t>
      </w:r>
    </w:p>
    <w:p w14:paraId="3C92D4C0">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通过专业化、系统化的策划和执行，将本届博览会打造成为集产业展示、成果发布、交流合作、供需对接、互动体验和城市传播于一体的新能源产业展会。</w:t>
      </w:r>
    </w:p>
    <w:p w14:paraId="52D03CBE">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投标人应通过总体策划和资源组织，重点实现以下目标：</w:t>
      </w:r>
    </w:p>
    <w:p w14:paraId="55B2252F">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1.突出常州新能源产业基础和发展特色。</w:t>
      </w:r>
    </w:p>
    <w:p w14:paraId="07EC3A1D">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2.展示人工智能与新能源产业融合发展的创新成果。</w:t>
      </w:r>
    </w:p>
    <w:p w14:paraId="45EBBF39">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3.组织具有代表性的企业、产品、技术和应用场景参展。</w:t>
      </w:r>
    </w:p>
    <w:p w14:paraId="732BB649">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4.策划开展成果发布、项目路演、专业交流和产业对接等活动。</w:t>
      </w:r>
    </w:p>
    <w:p w14:paraId="1FA11795">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5.促进产业链上下游、技术供需、项目投资和市场合作。</w:t>
      </w:r>
    </w:p>
    <w:p w14:paraId="7EABCC57">
      <w:pPr>
        <w:adjustRightInd w:val="0"/>
        <w:spacing w:line="360" w:lineRule="auto"/>
        <w:ind w:firstLine="480" w:firstLineChars="200"/>
        <w:rPr>
          <w:rFonts w:ascii="宋体" w:hAnsi="宋体"/>
          <w:color w:val="auto"/>
          <w:kern w:val="0"/>
          <w:sz w:val="24"/>
          <w:szCs w:val="24"/>
          <w:highlight w:val="none"/>
        </w:rPr>
      </w:pPr>
      <w:r>
        <w:rPr>
          <w:rFonts w:ascii="宋体" w:hAnsi="宋体"/>
          <w:color w:val="auto"/>
          <w:kern w:val="0"/>
          <w:sz w:val="24"/>
          <w:szCs w:val="24"/>
          <w:highlight w:val="none"/>
        </w:rPr>
        <w:t>6.提升展会专业化水平、公众体验和宣传影</w:t>
      </w:r>
      <w:r>
        <w:rPr>
          <w:rFonts w:ascii="宋体" w:hAnsi="宋体"/>
          <w:color w:val="auto"/>
          <w:kern w:val="0"/>
          <w:sz w:val="24"/>
          <w:szCs w:val="24"/>
          <w:highlight w:val="none"/>
        </w:rPr>
        <w:t>响力。</w:t>
      </w:r>
    </w:p>
    <w:p w14:paraId="544898F5">
      <w:pPr>
        <w:spacing w:line="360" w:lineRule="auto"/>
        <w:ind w:firstLine="48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四、服务内容</w:t>
      </w:r>
    </w:p>
    <w:p w14:paraId="386DAA6E">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投标人须提供自合同签订之日起至项目撤展（包含</w:t>
      </w:r>
      <w:r>
        <w:rPr>
          <w:color w:val="auto"/>
          <w:sz w:val="24"/>
          <w:szCs w:val="24"/>
          <w:highlight w:val="none"/>
        </w:rPr>
        <w:t>整体规划、</w:t>
      </w:r>
      <w:r>
        <w:rPr>
          <w:rFonts w:hint="eastAsia"/>
          <w:color w:val="auto"/>
          <w:sz w:val="24"/>
          <w:szCs w:val="24"/>
          <w:highlight w:val="none"/>
        </w:rPr>
        <w:t>开幕式及</w:t>
      </w:r>
      <w:r>
        <w:rPr>
          <w:color w:val="auto"/>
          <w:sz w:val="24"/>
          <w:szCs w:val="24"/>
          <w:highlight w:val="none"/>
        </w:rPr>
        <w:t>展陈设计搭建、公共区域布置、设备配置、展期维护、撤展清运及场地恢复</w:t>
      </w:r>
      <w:r>
        <w:rPr>
          <w:rFonts w:hint="eastAsia"/>
          <w:color w:val="auto"/>
          <w:sz w:val="24"/>
          <w:szCs w:val="24"/>
          <w:highlight w:val="none"/>
        </w:rPr>
        <w:t>等</w:t>
      </w:r>
      <w:r>
        <w:rPr>
          <w:rFonts w:hint="eastAsia" w:ascii="宋体" w:hAnsi="宋体"/>
          <w:color w:val="auto"/>
          <w:kern w:val="0"/>
          <w:sz w:val="24"/>
          <w:szCs w:val="24"/>
          <w:highlight w:val="none"/>
        </w:rPr>
        <w:t>）、资料归档和验收完成之日止的全过程服务，主要包括以下事项</w:t>
      </w:r>
      <w:r>
        <w:rPr>
          <w:rFonts w:hint="eastAsia" w:ascii="宋体" w:hAnsi="宋体"/>
          <w:color w:val="auto"/>
          <w:kern w:val="0"/>
          <w:sz w:val="24"/>
          <w:szCs w:val="24"/>
          <w:highlight w:val="none"/>
        </w:rPr>
        <w:t>：</w:t>
      </w:r>
    </w:p>
    <w:p w14:paraId="243C365B">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1.总体策划</w:t>
      </w:r>
    </w:p>
    <w:p w14:paraId="03ADF115">
      <w:pPr>
        <w:widowControl/>
        <w:adjustRightInd w:val="0"/>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lang w:bidi="ar"/>
        </w:rPr>
        <w:t>围绕博览会总体定位与项目目标，开展调研、需求分析、主题创意与整体统筹策划工作。结合展会产业背景、区域特色及办展要求，完成项目整体定位、内容架构、布展逻辑、活动体系、实施路径、进度管控及全周期整体执行方案编制，形成体系完整、落地性强的整体办展实施方案，统筹指导项目全流程落地实施。</w:t>
      </w:r>
    </w:p>
    <w:p w14:paraId="2560A3D7">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2.视觉形象设计</w:t>
      </w:r>
    </w:p>
    <w:p w14:paraId="4B554C4F">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完成展会主视觉及相关应用体系设计</w:t>
      </w:r>
      <w:r>
        <w:rPr>
          <w:rFonts w:hint="eastAsia"/>
          <w:color w:val="auto"/>
          <w:sz w:val="24"/>
          <w:szCs w:val="24"/>
          <w:highlight w:val="none"/>
        </w:rPr>
        <w:t>，包括但不限于开幕式会场概念设计、场地规划、搭建及配套工程实施，以及大会主视觉、延展设计（邀请函、会议手册、证件、席卡、手拎资料袋、会议用水、车辆通行证、会务用车车身画面、车辆号牌、接站牌、用餐券等），会议材料、嘉宾介绍、PPT汇报、宣传海报等（中英文双语），并保证快速响应能力（在采购人提出要求三小时以内做出响应，采购人有特殊要求的重要稿件须在一小时以内做出响应）。</w:t>
      </w:r>
    </w:p>
    <w:p w14:paraId="1C557D15">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投标人应提出符合展会主题、具有常州辨识度和传播价值的视觉创意方案。</w:t>
      </w:r>
    </w:p>
    <w:p w14:paraId="4ACC7A5F">
      <w:pPr>
        <w:pStyle w:val="47"/>
        <w:adjustRightInd w:val="0"/>
        <w:spacing w:line="360" w:lineRule="auto"/>
        <w:ind w:firstLine="480"/>
        <w:rPr>
          <w:rFonts w:ascii="宋体" w:hAnsi="宋体"/>
          <w:color w:val="auto"/>
          <w:kern w:val="0"/>
          <w:sz w:val="24"/>
          <w:szCs w:val="24"/>
          <w:highlight w:val="none"/>
        </w:rPr>
      </w:pPr>
      <w:r>
        <w:rPr>
          <w:rFonts w:hint="eastAsia" w:ascii="宋体" w:hAnsi="宋体"/>
          <w:color w:val="auto"/>
          <w:kern w:val="0"/>
          <w:sz w:val="24"/>
          <w:szCs w:val="24"/>
          <w:highlight w:val="none"/>
        </w:rPr>
        <w:t>3.展区设计与展区布置</w:t>
      </w:r>
    </w:p>
    <w:p w14:paraId="24181ABB">
      <w:pPr>
        <w:adjustRightInd w:val="0"/>
        <w:spacing w:line="360" w:lineRule="auto"/>
        <w:ind w:firstLine="480" w:firstLineChars="200"/>
        <w:rPr>
          <w:color w:val="auto"/>
          <w:sz w:val="24"/>
          <w:szCs w:val="24"/>
          <w:highlight w:val="none"/>
        </w:rPr>
      </w:pPr>
      <w:r>
        <w:rPr>
          <w:rFonts w:hint="eastAsia"/>
          <w:color w:val="auto"/>
          <w:sz w:val="24"/>
          <w:szCs w:val="24"/>
          <w:highlight w:val="none"/>
        </w:rPr>
        <w:t>展览面积约：</w:t>
      </w:r>
      <w:r>
        <w:rPr>
          <w:rFonts w:ascii="宋体" w:hAnsi="宋体" w:cs="宋体"/>
          <w:color w:val="auto"/>
          <w:sz w:val="24"/>
          <w:szCs w:val="24"/>
          <w:highlight w:val="none"/>
        </w:rPr>
        <w:t>5000</w:t>
      </w:r>
      <w:r>
        <w:rPr>
          <w:rFonts w:hint="eastAsia" w:ascii="宋体" w:hAnsi="宋体" w:cs="宋体"/>
          <w:color w:val="auto"/>
          <w:sz w:val="24"/>
          <w:szCs w:val="24"/>
          <w:highlight w:val="none"/>
        </w:rPr>
        <w:t>平方米</w:t>
      </w:r>
      <w:r>
        <w:rPr>
          <w:rFonts w:hint="eastAsia"/>
          <w:color w:val="auto"/>
          <w:sz w:val="24"/>
          <w:szCs w:val="24"/>
          <w:highlight w:val="none"/>
        </w:rPr>
        <w:t>，其中包括特装展陈、标准展位及公共功能区域。根据</w:t>
      </w:r>
      <w:r>
        <w:rPr>
          <w:rFonts w:hint="eastAsia"/>
          <w:color w:val="auto"/>
          <w:sz w:val="24"/>
          <w:szCs w:val="24"/>
          <w:highlight w:val="none"/>
        </w:rPr>
        <w:t>中吴宾馆和文化广场场地条件</w:t>
      </w:r>
      <w:r>
        <w:rPr>
          <w:rFonts w:hint="eastAsia"/>
          <w:color w:val="auto"/>
          <w:sz w:val="24"/>
          <w:szCs w:val="24"/>
          <w:highlight w:val="none"/>
        </w:rPr>
        <w:t>，完成展区设计、视觉环境设计、施工深化、制作搭建、设施设备配置、展期维护、撤展及场地恢复。</w:t>
      </w:r>
    </w:p>
    <w:p w14:paraId="62699FD0">
      <w:pPr>
        <w:adjustRightInd w:val="0"/>
        <w:spacing w:line="360" w:lineRule="auto"/>
        <w:ind w:firstLine="480" w:firstLineChars="200"/>
        <w:rPr>
          <w:rFonts w:ascii="宋体" w:hAnsi="宋体"/>
          <w:color w:val="auto"/>
          <w:kern w:val="0"/>
          <w:sz w:val="24"/>
          <w:szCs w:val="24"/>
          <w:highlight w:val="none"/>
        </w:rPr>
      </w:pPr>
      <w:r>
        <w:rPr>
          <w:rFonts w:hint="eastAsia"/>
          <w:color w:val="auto"/>
          <w:sz w:val="24"/>
          <w:szCs w:val="24"/>
          <w:highlight w:val="none"/>
        </w:rPr>
        <w:t>投标人需结合场地条件与展会主题，在投标文件中明确创新设计理念、展区呈现形式、展陈内容、展示手段及技术应用方案。</w:t>
      </w:r>
    </w:p>
    <w:p w14:paraId="1D0DDD3B">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4. 参展企业、展品、嘉宾观众组织及展会活动策划执行服务</w:t>
      </w:r>
    </w:p>
    <w:p w14:paraId="3D46DBF1">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协助采购人完成展会参展企业及嘉宾、观众组织工作及展会活动策划，保障展会参展质量与对接实效。</w:t>
      </w:r>
    </w:p>
    <w:p w14:paraId="020733D8">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参展企业与展品服务：协助开展参展企业、新产品、新技术、新成果、应用场景的统筹协调与入驻服务；完成参展信息统计归档、展位安排、布展指导、现场服务及撤展统筹协调等全流程服务。投标人应根据项目背景提出企业及展品组织思路和实施办法。</w:t>
      </w:r>
    </w:p>
    <w:p w14:paraId="13DC3FB7">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嘉宾与专业观众组织：协助采购人开展参展企业、采购商、投资机构、高校院所、专业观众、媒体及其他相关单位的邀请、联络和服务。投标人应根据展会定位提出分类邀请、精准组织、信息管理和现场服务方案，重点保障参展质量和产业对接实效。</w:t>
      </w:r>
    </w:p>
    <w:p w14:paraId="026359F7">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统筹策划并落地实施展会全套配套主题活动，构建完整的展会活动体系，保障活动流程顺畅、场面规范、效果达标。可根据采购人要求调整活动数量、形式与流程，中标后以采购人审定方案为准。主要活动类型包含但不限于：产业新品首发首秀、项目路演、专业交流、互动体验、互动抽奖等配套活动。</w:t>
      </w:r>
    </w:p>
    <w:p w14:paraId="19CD73AC">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5.</w:t>
      </w:r>
      <w:r>
        <w:rPr>
          <w:rFonts w:ascii="宋体" w:hAnsi="宋体"/>
          <w:color w:val="auto"/>
          <w:kern w:val="0"/>
          <w:sz w:val="24"/>
          <w:szCs w:val="24"/>
          <w:highlight w:val="none"/>
        </w:rPr>
        <w:t xml:space="preserve"> </w:t>
      </w:r>
      <w:r>
        <w:rPr>
          <w:rFonts w:hint="eastAsia" w:ascii="宋体" w:hAnsi="宋体"/>
          <w:color w:val="auto"/>
          <w:kern w:val="0"/>
          <w:sz w:val="24"/>
          <w:szCs w:val="24"/>
          <w:highlight w:val="none"/>
        </w:rPr>
        <w:t>开幕式策划及执行</w:t>
      </w:r>
    </w:p>
    <w:p w14:paraId="4E8DA323">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重点保障约400人规模开幕式落地，完成开幕式整体流程策划、重磅嘉宾邀约、舞美创意设计、舞台搭建、嘉宾坐席布置、控台布设、媒体采访区、摄影摄像点位规划</w:t>
      </w:r>
      <w:r>
        <w:rPr>
          <w:rFonts w:ascii="宋体" w:hAnsi="宋体" w:cs="宋体"/>
          <w:color w:val="auto"/>
          <w:kern w:val="0"/>
          <w:sz w:val="24"/>
          <w:szCs w:val="24"/>
          <w:highlight w:val="none"/>
          <w:lang w:bidi="ar"/>
        </w:rPr>
        <w:t>，配套灯光、音响、LED视频、导播、供电系统等全套设备保障与现场执行。</w:t>
      </w:r>
    </w:p>
    <w:p w14:paraId="4BD4A908">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6.展会现场运营与会务保障服务</w:t>
      </w:r>
    </w:p>
    <w:p w14:paraId="5C405D89">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负责展会布展、开展和撤展期间的项目统筹、现场调度、展商服务、嘉宾接待、观众组织、证件管理、咨询导览、人员管理、设备维护、环境保障和相关会务服务。</w:t>
      </w:r>
    </w:p>
    <w:p w14:paraId="11346902">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投标人应建立职责明确、协调顺畅、响应及时的现场运营机制。</w:t>
      </w:r>
    </w:p>
    <w:p w14:paraId="4C90D7D0">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7.展会宣传传播与宣传片制作服务</w:t>
      </w:r>
    </w:p>
    <w:p w14:paraId="5A169DC6">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统筹展会全周期宣传推广与视觉内容制作，构建展前预热、展中报道、展后成果宣传的全维度宣传体系。投标人需制定专项宣传方案，明确传播主题、内容形式、媒体渠道、宣传节奏，负责图文稿件、新闻报道、短视频、现场直播、专题素材等各类宣传内容的策划、制作与发布执行。</w:t>
      </w:r>
    </w:p>
    <w:p w14:paraId="10AFE110">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专项完成展会新能源产业主题宣传片制作，成片时长约6分钟</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rPr>
        <w:t>需展现全市新能源产业全景图、群像产品应用以及场景等，投标人应出具创意方案和脚本。最终成片以采购人审定结果为准。</w:t>
      </w:r>
    </w:p>
    <w:p w14:paraId="76D87CF5">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8.安全及应急保障</w:t>
      </w:r>
    </w:p>
    <w:p w14:paraId="0E1A8CB3">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负责项目实施期间的施工安全、消防安全、结构安全、用电安全、设备安全、人员安全、网络安全、信息安全和知识产权管理，制定相应的安全保障方案及应急预案。</w:t>
      </w:r>
    </w:p>
    <w:p w14:paraId="7B42C1AA">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中标人须配合采购人、场地及相关主管部门完成项目报批、报审、备案、检查和验收工作。</w:t>
      </w:r>
    </w:p>
    <w:p w14:paraId="5DFDA6E1">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9.成果总结及项目验收</w:t>
      </w:r>
    </w:p>
    <w:p w14:paraId="3A94D101">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完成项目数据统计、活动成果汇总、宣传效果分析、产业对接成果整理、总结报告编制、结算审计配合、资料归档及项目验收等工作。</w:t>
      </w:r>
    </w:p>
    <w:p w14:paraId="79FD84D6">
      <w:pPr>
        <w:spacing w:line="360" w:lineRule="auto"/>
        <w:ind w:firstLine="48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五、项目实施基本要求</w:t>
      </w:r>
    </w:p>
    <w:p w14:paraId="12033283">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1.中标人须组建与项目规模相适应的专业服务团队，配备项目策划、展区设计、工程管理、活动执行、企业服务、宣传传播、会务运营和安全管理等专业人员。</w:t>
      </w:r>
      <w:r>
        <w:rPr>
          <w:rFonts w:hint="eastAsia"/>
          <w:color w:val="auto"/>
          <w:sz w:val="24"/>
          <w:szCs w:val="24"/>
          <w:highlight w:val="none"/>
        </w:rPr>
        <w:t>博览会期间中标人需提供5名以上专业人员驻场服务。</w:t>
      </w:r>
    </w:p>
    <w:p w14:paraId="54FC9C32">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2.中标人须根据采购人确定的展期倒排工作计划，按时完成策划设计、资源组织、制作搭建、活动执行、现场运营、撤展恢复和成果总结等工作。</w:t>
      </w:r>
    </w:p>
    <w:p w14:paraId="49BA5E0A">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3.所有策划、设计、施工、活动和宣传方案须经采购人确认后实施。</w:t>
      </w:r>
    </w:p>
    <w:p w14:paraId="593D4160">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4.中标人应建立项目沟通、进度报告、质量检查、问题处置和闭环整改机制。</w:t>
      </w:r>
    </w:p>
    <w:p w14:paraId="6FCB314E">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5.项目实施须符合国家、省、市有关大型活动、消防、施工、用电、网络安全、个人信息保护和知识产权等规定。</w:t>
      </w:r>
    </w:p>
    <w:p w14:paraId="390619C0">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6.未经采购人书面同意，中标人不得擅自改变项目主题、总体框架和主要工作内容。</w:t>
      </w:r>
    </w:p>
    <w:p w14:paraId="1BBC955E">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7.中标人应保证所使用的文字、图片、视频、音乐、字体、软件及其他素材来源合法，不得侵犯第三方合法权益。</w:t>
      </w:r>
    </w:p>
    <w:p w14:paraId="39B93251">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8.中标人应对履约过程中接触的嘉宾信息、企业资料、合作需求和未公开成果承担保密责任。</w:t>
      </w:r>
    </w:p>
    <w:p w14:paraId="7D00F172">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9.中标后须根据采购人意见对投标方案进行深化完善，经采购人确认后组织实施。</w:t>
      </w:r>
    </w:p>
    <w:p w14:paraId="247D043D">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采购人在不改变项目实质内容的情况下提出的深化和优化意见，中标人应及时修改完善；涉及采购范围、工作数量、质量标准或者履行条件实质变化的，按照相关规定履行变更程序。</w:t>
      </w:r>
    </w:p>
    <w:p w14:paraId="6920768A">
      <w:pPr>
        <w:adjustRightInd w:val="0"/>
        <w:spacing w:line="360" w:lineRule="auto"/>
        <w:ind w:firstLine="482" w:firstLineChars="200"/>
        <w:rPr>
          <w:rFonts w:ascii="宋体" w:hAnsi="宋体"/>
          <w:b/>
          <w:bCs/>
          <w:color w:val="auto"/>
          <w:kern w:val="0"/>
          <w:sz w:val="24"/>
          <w:szCs w:val="24"/>
          <w:highlight w:val="none"/>
        </w:rPr>
      </w:pPr>
      <w:r>
        <w:rPr>
          <w:rFonts w:hint="eastAsia" w:ascii="宋体" w:hAnsi="宋体"/>
          <w:b/>
          <w:bCs/>
          <w:color w:val="auto"/>
          <w:kern w:val="0"/>
          <w:sz w:val="24"/>
          <w:szCs w:val="24"/>
          <w:highlight w:val="none"/>
        </w:rPr>
        <w:t>六、成果交付要求</w:t>
      </w:r>
    </w:p>
    <w:p w14:paraId="36C69311">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中标人应根据项目实施进度，向采购人提交与本项目相关的策划、设计、执行和总结成果，主要包括：</w:t>
      </w:r>
    </w:p>
    <w:p w14:paraId="71D18A5F">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1.总体策划方案及项目实施方案。</w:t>
      </w:r>
    </w:p>
    <w:p w14:paraId="049D2F3B">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2.展区规划、展陈设计及施工实施文件。</w:t>
      </w:r>
    </w:p>
    <w:p w14:paraId="2C0E3DF0">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3.主视觉及相关设计文件。</w:t>
      </w:r>
    </w:p>
    <w:p w14:paraId="6BA7443D">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4.参展企业、展品、嘉宾及专业观众相关资料。</w:t>
      </w:r>
    </w:p>
    <w:p w14:paraId="673B65A6">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5.活动方案、流程文件和执行资料。</w:t>
      </w:r>
    </w:p>
    <w:p w14:paraId="0593717E">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6.产业对接过程资料及成果汇总。</w:t>
      </w:r>
    </w:p>
    <w:p w14:paraId="2ADB9B4F">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7.宣传传播内容、影像资料和传播数据。</w:t>
      </w:r>
    </w:p>
    <w:p w14:paraId="3554EB98">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8.安全保障方案、应急预案及相关工作记录。</w:t>
      </w:r>
    </w:p>
    <w:p w14:paraId="1DEE75AB">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9.展会总结、成果报告、结算资料和完整项目档案。</w:t>
      </w:r>
    </w:p>
    <w:p w14:paraId="40BEBA0C">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具体成果形式、数量和提交时间，由采购人根据项目实施需要确定。</w:t>
      </w:r>
    </w:p>
    <w:p w14:paraId="0586E84E">
      <w:pPr>
        <w:adjustRightInd w:val="0"/>
        <w:spacing w:line="360" w:lineRule="auto"/>
        <w:ind w:firstLine="482" w:firstLineChars="200"/>
        <w:rPr>
          <w:rFonts w:ascii="宋体" w:hAnsi="宋体"/>
          <w:b/>
          <w:bCs/>
          <w:color w:val="auto"/>
          <w:kern w:val="0"/>
          <w:sz w:val="24"/>
          <w:szCs w:val="24"/>
          <w:highlight w:val="none"/>
        </w:rPr>
      </w:pPr>
      <w:r>
        <w:rPr>
          <w:rFonts w:hint="eastAsia" w:ascii="宋体" w:hAnsi="宋体"/>
          <w:b/>
          <w:bCs/>
          <w:color w:val="auto"/>
          <w:kern w:val="0"/>
          <w:sz w:val="24"/>
          <w:szCs w:val="24"/>
          <w:highlight w:val="none"/>
        </w:rPr>
        <w:t>七、验收要求</w:t>
      </w:r>
    </w:p>
    <w:p w14:paraId="7542F565">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采购人依据采购文件、投标文件、合同及经确认的实施方案，对中标人完成的策划设计、展陈搭建、活动执行、企业服务、宣传传播、现场运营、安全保障、撤展恢复和成果交付等工作进行验收。</w:t>
      </w:r>
    </w:p>
    <w:p w14:paraId="6138E78C">
      <w:pPr>
        <w:adjustRightInd w:val="0"/>
        <w:spacing w:line="360" w:lineRule="auto"/>
        <w:ind w:firstLine="480" w:firstLineChars="200"/>
        <w:rPr>
          <w:rFonts w:ascii="宋体" w:hAnsi="宋体"/>
          <w:color w:val="auto"/>
          <w:kern w:val="0"/>
          <w:sz w:val="24"/>
          <w:szCs w:val="24"/>
          <w:highlight w:val="none"/>
        </w:rPr>
      </w:pPr>
      <w:r>
        <w:rPr>
          <w:rFonts w:hint="eastAsia" w:ascii="宋体" w:hAnsi="宋体"/>
          <w:color w:val="auto"/>
          <w:kern w:val="0"/>
          <w:sz w:val="24"/>
          <w:szCs w:val="24"/>
          <w:highlight w:val="none"/>
        </w:rPr>
        <w:t>对不符合采购文件、合同或审定方案要求的内容，中标人须按照采购人要求限期整改。</w:t>
      </w:r>
    </w:p>
    <w:p w14:paraId="3731BE1D">
      <w:pPr>
        <w:overflowPunct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八、报价方式</w:t>
      </w:r>
    </w:p>
    <w:p w14:paraId="0FD7FB38">
      <w:pPr>
        <w:spacing w:line="360" w:lineRule="auto"/>
        <w:ind w:firstLine="480"/>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本项目投标报价为</w:t>
      </w:r>
      <w:r>
        <w:rPr>
          <w:rFonts w:hint="eastAsia" w:ascii="宋体" w:hAnsi="宋体" w:cs="宋体"/>
          <w:b/>
          <w:color w:val="auto"/>
          <w:sz w:val="24"/>
          <w:szCs w:val="24"/>
          <w:highlight w:val="none"/>
          <w:u w:val="single"/>
        </w:rPr>
        <w:t>固定总价</w:t>
      </w:r>
      <w:r>
        <w:rPr>
          <w:rFonts w:hint="eastAsia" w:ascii="宋体" w:hAnsi="宋体" w:cs="宋体"/>
          <w:bCs/>
          <w:color w:val="auto"/>
          <w:sz w:val="24"/>
          <w:szCs w:val="24"/>
          <w:highlight w:val="none"/>
        </w:rPr>
        <w:t>，投标报价应包括招标文件所确定的招标范围相应服务（策划设计、制作搭建、设备租赁、运输安装、人员服务、报批报审、安全保障等）的提供、人员（包括工资和补贴）、办公场所及设施、保险、劳保、管理、各种税费、利润、税金、代理服务费、政策性文件规定及合同包含的所有风险、责任等各项应有费用，以及为完成该项服务项目所涉及的一切相关费用，采购人不再支付其他任何费用。</w:t>
      </w:r>
    </w:p>
    <w:p w14:paraId="2C9C10C6">
      <w:pPr>
        <w:spacing w:line="360" w:lineRule="auto"/>
        <w:ind w:firstLine="480"/>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报价货币为人民币，评标时以人民币为准。</w:t>
      </w:r>
    </w:p>
    <w:p w14:paraId="73863969">
      <w:pPr>
        <w:pStyle w:val="2"/>
        <w:rPr>
          <w:rFonts w:ascii="宋体" w:hAnsi="宋体" w:cs="宋体"/>
          <w:color w:val="auto"/>
          <w:highlight w:val="none"/>
        </w:rPr>
      </w:pPr>
      <w:r>
        <w:rPr>
          <w:rFonts w:hint="eastAsia" w:ascii="宋体" w:hAnsi="宋体" w:cs="宋体"/>
          <w:bCs/>
          <w:color w:val="auto"/>
          <w:szCs w:val="24"/>
          <w:highlight w:val="none"/>
        </w:rPr>
        <w:br w:type="page"/>
      </w:r>
      <w:bookmarkEnd w:id="513"/>
      <w:bookmarkStart w:id="517" w:name="_Toc18239"/>
      <w:bookmarkStart w:id="518" w:name="_Toc16062"/>
      <w:bookmarkStart w:id="519" w:name="_Toc9646"/>
      <w:bookmarkStart w:id="520" w:name="_Toc2051"/>
      <w:bookmarkStart w:id="521" w:name="_Toc11833"/>
      <w:bookmarkStart w:id="522" w:name="_Toc104818930"/>
      <w:r>
        <w:rPr>
          <w:rFonts w:hint="eastAsia"/>
          <w:color w:val="auto"/>
          <w:highlight w:val="none"/>
        </w:rPr>
        <w:t>第六章 拟签订的合同文本</w:t>
      </w:r>
      <w:bookmarkEnd w:id="517"/>
      <w:bookmarkEnd w:id="518"/>
      <w:bookmarkEnd w:id="519"/>
      <w:r>
        <w:rPr>
          <w:rFonts w:hint="eastAsia"/>
          <w:color w:val="auto"/>
          <w:highlight w:val="none"/>
        </w:rPr>
        <w:t xml:space="preserve"> </w:t>
      </w:r>
    </w:p>
    <w:p w14:paraId="523FC4CA">
      <w:pPr>
        <w:pStyle w:val="11"/>
        <w:spacing w:line="360" w:lineRule="auto"/>
        <w:ind w:left="228" w:hanging="228"/>
        <w:rPr>
          <w:rFonts w:hint="default" w:hAnsi="宋体" w:cs="宋体"/>
          <w:color w:val="auto"/>
          <w:sz w:val="24"/>
          <w:szCs w:val="24"/>
          <w:highlight w:val="none"/>
        </w:rPr>
      </w:pPr>
      <w:bookmarkStart w:id="523" w:name="_Hlk123829673"/>
      <w:r>
        <w:rPr>
          <w:rFonts w:hAnsi="宋体" w:cs="宋体"/>
          <w:color w:val="auto"/>
          <w:sz w:val="24"/>
          <w:szCs w:val="24"/>
          <w:highlight w:val="none"/>
        </w:rPr>
        <w:t xml:space="preserve">甲方：         </w:t>
      </w:r>
    </w:p>
    <w:p w14:paraId="0D4726AB">
      <w:pPr>
        <w:pStyle w:val="11"/>
        <w:spacing w:line="360" w:lineRule="auto"/>
        <w:ind w:left="228" w:hanging="228"/>
        <w:rPr>
          <w:rFonts w:hint="default" w:hAnsi="宋体" w:cs="宋体"/>
          <w:color w:val="auto"/>
          <w:sz w:val="24"/>
          <w:szCs w:val="24"/>
          <w:highlight w:val="none"/>
        </w:rPr>
      </w:pPr>
      <w:r>
        <w:rPr>
          <w:rFonts w:hAnsi="宋体" w:cs="宋体"/>
          <w:color w:val="auto"/>
          <w:sz w:val="24"/>
          <w:szCs w:val="24"/>
          <w:highlight w:val="none"/>
        </w:rPr>
        <w:t>合同编号</w:t>
      </w:r>
      <w:r>
        <w:rPr>
          <w:rFonts w:hAnsi="宋体" w:cs="宋体"/>
          <w:b/>
          <w:color w:val="auto"/>
          <w:sz w:val="24"/>
          <w:szCs w:val="24"/>
          <w:highlight w:val="none"/>
        </w:rPr>
        <w:t>：</w:t>
      </w:r>
    </w:p>
    <w:p w14:paraId="0630B52E">
      <w:pPr>
        <w:pStyle w:val="11"/>
        <w:spacing w:line="360" w:lineRule="auto"/>
        <w:ind w:left="228" w:hanging="228"/>
        <w:rPr>
          <w:rFonts w:hint="default" w:hAnsi="宋体" w:cs="宋体"/>
          <w:color w:val="auto"/>
          <w:sz w:val="24"/>
          <w:szCs w:val="24"/>
          <w:highlight w:val="none"/>
        </w:rPr>
      </w:pPr>
      <w:r>
        <w:rPr>
          <w:rFonts w:hAnsi="宋体" w:cs="宋体"/>
          <w:color w:val="auto"/>
          <w:sz w:val="24"/>
          <w:szCs w:val="24"/>
          <w:highlight w:val="none"/>
        </w:rPr>
        <w:t>乙方：                                签订地点：</w:t>
      </w:r>
    </w:p>
    <w:p w14:paraId="6440A574">
      <w:pPr>
        <w:pStyle w:val="11"/>
        <w:spacing w:line="360" w:lineRule="auto"/>
        <w:ind w:left="228" w:hanging="228"/>
        <w:rPr>
          <w:rFonts w:hint="eastAsia" w:hAnsi="宋体" w:eastAsia="宋体" w:cs="宋体"/>
          <w:color w:val="auto"/>
          <w:sz w:val="24"/>
          <w:szCs w:val="24"/>
          <w:highlight w:val="none"/>
          <w:lang w:eastAsia="zh-CN"/>
        </w:rPr>
      </w:pPr>
      <w:r>
        <w:rPr>
          <w:rFonts w:hAnsi="宋体" w:cs="宋体"/>
          <w:color w:val="auto"/>
          <w:sz w:val="24"/>
          <w:szCs w:val="24"/>
          <w:highlight w:val="none"/>
        </w:rPr>
        <w:t>代理机构：常州金诚招投标有限公司    项目编号：</w:t>
      </w:r>
      <w:r>
        <w:rPr>
          <w:rFonts w:hint="eastAsia" w:hAnsi="宋体" w:cs="宋体"/>
          <w:color w:val="auto"/>
          <w:sz w:val="24"/>
          <w:szCs w:val="24"/>
          <w:highlight w:val="none"/>
          <w:u w:val="single"/>
          <w:lang w:eastAsia="zh-CN"/>
        </w:rPr>
        <w:t>JSZC-320400-CZJC-G2026-0053</w:t>
      </w:r>
    </w:p>
    <w:p w14:paraId="25196A6A">
      <w:pPr>
        <w:pStyle w:val="11"/>
        <w:spacing w:line="360" w:lineRule="auto"/>
        <w:ind w:left="228" w:hanging="228"/>
        <w:rPr>
          <w:rFonts w:hint="default" w:hAnsi="宋体" w:cs="宋体"/>
          <w:color w:val="auto"/>
          <w:sz w:val="24"/>
          <w:szCs w:val="24"/>
          <w:highlight w:val="none"/>
        </w:rPr>
      </w:pPr>
      <w:r>
        <w:rPr>
          <w:rFonts w:hAnsi="宋体" w:cs="宋体"/>
          <w:color w:val="auto"/>
          <w:sz w:val="24"/>
          <w:szCs w:val="24"/>
          <w:highlight w:val="none"/>
        </w:rPr>
        <w:t>合同时间： 20   年    月    日</w:t>
      </w:r>
    </w:p>
    <w:bookmarkEnd w:id="523"/>
    <w:p w14:paraId="5C4C2032">
      <w:pPr>
        <w:pStyle w:val="11"/>
        <w:spacing w:line="360" w:lineRule="auto"/>
        <w:ind w:firstLine="480" w:firstLineChars="200"/>
        <w:rPr>
          <w:rFonts w:hint="default" w:hAnsi="宋体" w:cs="宋体"/>
          <w:color w:val="auto"/>
          <w:sz w:val="24"/>
          <w:szCs w:val="24"/>
          <w:highlight w:val="none"/>
        </w:rPr>
      </w:pPr>
      <w:r>
        <w:rPr>
          <w:rFonts w:hAnsi="宋体" w:cs="宋体"/>
          <w:color w:val="auto"/>
          <w:sz w:val="24"/>
          <w:szCs w:val="24"/>
          <w:highlight w:val="none"/>
        </w:rPr>
        <w:t>根据常州金诚招投标有限公司2026年 月 日进行的</w:t>
      </w:r>
      <w:r>
        <w:rPr>
          <w:rFonts w:hint="eastAsia" w:hAnsi="宋体" w:cs="宋体"/>
          <w:color w:val="auto"/>
          <w:sz w:val="24"/>
          <w:szCs w:val="24"/>
          <w:highlight w:val="none"/>
          <w:u w:val="single"/>
          <w:lang w:eastAsia="zh-CN"/>
        </w:rPr>
        <w:t>JSZC-320400-CZJC-G2026-0053</w:t>
      </w:r>
      <w:r>
        <w:rPr>
          <w:rFonts w:hAnsi="宋体" w:cs="宋体"/>
          <w:color w:val="auto"/>
          <w:sz w:val="24"/>
          <w:szCs w:val="24"/>
          <w:highlight w:val="none"/>
          <w:u w:val="single"/>
        </w:rPr>
        <w:t>号</w:t>
      </w:r>
      <w:r>
        <w:rPr>
          <w:rFonts w:hAnsi="宋体" w:cs="宋体"/>
          <w:color w:val="auto"/>
          <w:sz w:val="24"/>
          <w:szCs w:val="24"/>
          <w:highlight w:val="none"/>
        </w:rPr>
        <w:t>公开招标，甲乙双方就乙方中标的2026国际新能源博览会总体策划及会展会务服务项目，本着平等互利的原则，通过共同协商，根据《中华人民共和国民法典》《中华人民共和国政府采购法》及有关法律法规，就相关事宜达成如下合同。</w:t>
      </w:r>
    </w:p>
    <w:p w14:paraId="5A88C5D1">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一、合同内容</w:t>
      </w:r>
    </w:p>
    <w:p w14:paraId="34B48E3E">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1.1标的名称：</w:t>
      </w:r>
    </w:p>
    <w:p w14:paraId="3A4A64A6">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1.2标的质量：</w:t>
      </w:r>
    </w:p>
    <w:p w14:paraId="52BFEA33">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1.3标的数量（规模）：</w:t>
      </w:r>
    </w:p>
    <w:p w14:paraId="55B01931">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1.4履行时间（期限）：</w:t>
      </w:r>
    </w:p>
    <w:p w14:paraId="282E5C46">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1.5履行地点：</w:t>
      </w:r>
    </w:p>
    <w:p w14:paraId="60F09B38">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1.6履行方式：</w:t>
      </w:r>
    </w:p>
    <w:p w14:paraId="38D6CC37">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二、合同金额</w:t>
      </w:r>
    </w:p>
    <w:p w14:paraId="7686E60C">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2.1 本合同金额为（大写）：____________________________________圆（_______________元）人民币或其他币种。</w:t>
      </w:r>
    </w:p>
    <w:p w14:paraId="07449ABD">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三、技术资料</w:t>
      </w:r>
    </w:p>
    <w:p w14:paraId="694167B4">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3.1乙方应按招标文件规定的时间向甲方提供服务（包含与服务相关的货物）的有关技术资料。</w:t>
      </w:r>
    </w:p>
    <w:p w14:paraId="5F16006A">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7D58DA7">
      <w:pPr>
        <w:pBdr>
          <w:top w:val="none" w:color="000000" w:sz="0" w:space="0"/>
          <w:left w:val="none" w:color="000000" w:sz="0" w:space="0"/>
          <w:bottom w:val="none" w:color="000000" w:sz="0" w:space="0"/>
          <w:right w:val="none" w:color="000000" w:sz="0" w:space="0"/>
        </w:pBdr>
        <w:spacing w:before="120" w:after="120"/>
        <w:ind w:left="412" w:hanging="412"/>
        <w:rPr>
          <w:color w:val="auto"/>
          <w:highlight w:val="none"/>
        </w:rPr>
      </w:pPr>
      <w:r>
        <w:rPr>
          <w:rFonts w:ascii="宋体" w:hAnsi="宋体" w:cs="宋体"/>
          <w:b/>
          <w:color w:val="auto"/>
          <w:sz w:val="24"/>
          <w:highlight w:val="none"/>
        </w:rPr>
        <w:t>四、知识产权</w:t>
      </w:r>
    </w:p>
    <w:p w14:paraId="1DE276BE">
      <w:pPr>
        <w:pBdr>
          <w:top w:val="none" w:color="000000" w:sz="0" w:space="0"/>
          <w:left w:val="none" w:color="000000" w:sz="0" w:space="0"/>
          <w:bottom w:val="none" w:color="000000" w:sz="0" w:space="0"/>
          <w:right w:val="none" w:color="000000" w:sz="0" w:space="0"/>
        </w:pBdr>
        <w:spacing w:before="120" w:after="120"/>
        <w:ind w:left="408" w:hanging="408"/>
        <w:rPr>
          <w:color w:val="auto"/>
          <w:highlight w:val="none"/>
        </w:rPr>
      </w:pPr>
      <w:r>
        <w:rPr>
          <w:rFonts w:ascii="宋体" w:hAnsi="宋体" w:cs="宋体"/>
          <w:color w:val="auto"/>
          <w:sz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241D2840">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五、产权担保</w:t>
      </w:r>
    </w:p>
    <w:p w14:paraId="22A5CB54">
      <w:pPr>
        <w:pBdr>
          <w:top w:val="none" w:color="000000" w:sz="0" w:space="0"/>
          <w:left w:val="none" w:color="000000" w:sz="0" w:space="0"/>
          <w:bottom w:val="none" w:color="000000" w:sz="0" w:space="0"/>
          <w:right w:val="none" w:color="000000" w:sz="0" w:space="0"/>
        </w:pBdr>
        <w:spacing w:before="120" w:after="120"/>
        <w:ind w:left="408" w:hanging="408"/>
        <w:rPr>
          <w:color w:val="auto"/>
          <w:highlight w:val="none"/>
        </w:rPr>
      </w:pPr>
      <w:r>
        <w:rPr>
          <w:rFonts w:ascii="宋体" w:hAnsi="宋体" w:cs="宋体"/>
          <w:color w:val="auto"/>
          <w:sz w:val="24"/>
          <w:highlight w:val="none"/>
        </w:rPr>
        <w:t>5.1 乙方保证所交付的服务（包含与服务相关的货物）的所有权完全属于乙方且无任何抵押、查封等产权瑕疵。</w:t>
      </w:r>
    </w:p>
    <w:p w14:paraId="05D3A2DB">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b/>
          <w:color w:val="auto"/>
          <w:sz w:val="24"/>
          <w:highlight w:val="none"/>
        </w:rPr>
        <w:t>六、履约保证金</w:t>
      </w:r>
    </w:p>
    <w:p w14:paraId="42ACDD6F">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color w:val="auto"/>
          <w:sz w:val="24"/>
          <w:highlight w:val="none"/>
        </w:rPr>
      </w:pPr>
      <w:r>
        <w:rPr>
          <w:rFonts w:ascii="宋体" w:hAnsi="宋体" w:cs="宋体"/>
          <w:color w:val="auto"/>
          <w:sz w:val="24"/>
          <w:highlight w:val="none"/>
        </w:rPr>
        <w:t>本项目</w:t>
      </w:r>
      <w:r>
        <w:rPr>
          <w:rFonts w:hint="eastAsia" w:ascii="宋体" w:hAnsi="宋体" w:cs="宋体"/>
          <w:color w:val="auto"/>
          <w:sz w:val="24"/>
          <w:highlight w:val="none"/>
        </w:rPr>
        <w:t>（</w:t>
      </w:r>
      <w:r>
        <w:rPr>
          <w:rFonts w:ascii="宋体" w:hAnsi="宋体" w:cs="宋体"/>
          <w:color w:val="auto"/>
          <w:sz w:val="24"/>
          <w:highlight w:val="none"/>
          <w:u w:val="single"/>
        </w:rPr>
        <w:t>不收取</w:t>
      </w:r>
      <w:r>
        <w:rPr>
          <w:rFonts w:hint="eastAsia" w:ascii="宋体" w:hAnsi="宋体" w:cs="宋体"/>
          <w:color w:val="auto"/>
          <w:sz w:val="24"/>
          <w:highlight w:val="none"/>
          <w:u w:val="single"/>
        </w:rPr>
        <w:t>）</w:t>
      </w:r>
      <w:r>
        <w:rPr>
          <w:rFonts w:ascii="宋体" w:hAnsi="宋体" w:cs="宋体"/>
          <w:color w:val="auto"/>
          <w:sz w:val="24"/>
          <w:highlight w:val="none"/>
        </w:rPr>
        <w:t>履约保证金。</w:t>
      </w:r>
    </w:p>
    <w:p w14:paraId="4818B9B5">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b/>
          <w:color w:val="auto"/>
          <w:sz w:val="24"/>
          <w:highlight w:val="none"/>
        </w:rPr>
        <w:t>七、合同转包或分包</w:t>
      </w:r>
    </w:p>
    <w:p w14:paraId="1EAD031C">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7.1乙方不得将合同标的转包给他人履行。</w:t>
      </w:r>
    </w:p>
    <w:p w14:paraId="2F50363A">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7.2乙方不得将合同标的分包给他人履行。</w:t>
      </w:r>
    </w:p>
    <w:p w14:paraId="2D12CEF4">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7.3乙方如有转包或未经甲方同意的分包行为，甲方有权解除合同。</w:t>
      </w:r>
    </w:p>
    <w:p w14:paraId="238EF84B">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八、合同款项支付</w:t>
      </w:r>
    </w:p>
    <w:p w14:paraId="254AC0AB">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8.1分期付款：</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满足合同约定支付条件的，自收到发票后10个工作日内支付。</w:t>
      </w:r>
    </w:p>
    <w:p w14:paraId="39162C86">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b/>
          <w:color w:val="auto"/>
          <w:sz w:val="24"/>
          <w:highlight w:val="none"/>
        </w:rPr>
        <w:t>九、税费</w:t>
      </w:r>
    </w:p>
    <w:p w14:paraId="1C5FBA93">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9.1本合同执行中相关的一切税费均由乙方负担。</w:t>
      </w:r>
    </w:p>
    <w:p w14:paraId="5452B773">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十、项目验收</w:t>
      </w:r>
    </w:p>
    <w:p w14:paraId="72211B0E">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10.1 甲方依法组织履约验收工作。</w:t>
      </w:r>
    </w:p>
    <w:p w14:paraId="15FE32BB">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4DFB81D">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10.3 对于实际使用人和甲方分离的项目，甲方邀请实际使用人参与验收。</w:t>
      </w:r>
    </w:p>
    <w:p w14:paraId="7881E4DE">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10.4 如有必要，甲方邀请参加本项目的其他</w:t>
      </w:r>
      <w:r>
        <w:rPr>
          <w:rFonts w:hint="eastAsia" w:ascii="宋体" w:hAnsi="宋体" w:cs="宋体"/>
          <w:color w:val="auto"/>
          <w:sz w:val="24"/>
          <w:highlight w:val="none"/>
        </w:rPr>
        <w:t>诊断服务机构</w:t>
      </w:r>
      <w:r>
        <w:rPr>
          <w:rFonts w:ascii="宋体" w:hAnsi="宋体" w:cs="宋体"/>
          <w:color w:val="auto"/>
          <w:sz w:val="24"/>
          <w:highlight w:val="none"/>
        </w:rPr>
        <w:t>或第三方专业机构及专家参与验收，相关意见将作为验收书的参考资料。</w:t>
      </w:r>
    </w:p>
    <w:p w14:paraId="30F2F7C5">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10.5 甲方成立验收小组，按照采购合同的约定对乙方的履约情况进行验收。验收时</w:t>
      </w:r>
      <w:r>
        <w:rPr>
          <w:rFonts w:hint="eastAsia" w:ascii="宋体" w:hAnsi="宋体" w:cs="宋体"/>
          <w:color w:val="auto"/>
          <w:sz w:val="24"/>
          <w:highlight w:val="none"/>
        </w:rPr>
        <w:t>，</w:t>
      </w:r>
      <w:r>
        <w:rPr>
          <w:rFonts w:ascii="宋体" w:hAnsi="宋体" w:cs="宋体"/>
          <w:color w:val="auto"/>
          <w:sz w:val="24"/>
          <w:highlight w:val="none"/>
        </w:rPr>
        <w:t>甲方按照采购合同的约定对每一项技术、服务、安全标准的履约情况进行确认。验收结束后</w:t>
      </w:r>
      <w:r>
        <w:rPr>
          <w:rFonts w:hint="eastAsia" w:ascii="宋体" w:hAnsi="宋体" w:cs="宋体"/>
          <w:color w:val="auto"/>
          <w:sz w:val="24"/>
          <w:highlight w:val="none"/>
        </w:rPr>
        <w:t>，</w:t>
      </w:r>
      <w:r>
        <w:rPr>
          <w:rFonts w:ascii="宋体" w:hAnsi="宋体" w:cs="宋体"/>
          <w:color w:val="auto"/>
          <w:sz w:val="24"/>
          <w:highlight w:val="none"/>
        </w:rPr>
        <w:t>验收小组出具验收书</w:t>
      </w:r>
      <w:r>
        <w:rPr>
          <w:rFonts w:hint="eastAsia" w:ascii="宋体" w:hAnsi="宋体" w:cs="宋体"/>
          <w:color w:val="auto"/>
          <w:sz w:val="24"/>
          <w:highlight w:val="none"/>
        </w:rPr>
        <w:t>，</w:t>
      </w:r>
      <w:r>
        <w:rPr>
          <w:rFonts w:ascii="宋体" w:hAnsi="宋体" w:cs="宋体"/>
          <w:color w:val="auto"/>
          <w:sz w:val="24"/>
          <w:highlight w:val="none"/>
        </w:rPr>
        <w:t>列明各项标准的验收情况及项目总体评价</w:t>
      </w:r>
      <w:r>
        <w:rPr>
          <w:rFonts w:hint="eastAsia" w:ascii="宋体" w:hAnsi="宋体" w:cs="宋体"/>
          <w:color w:val="auto"/>
          <w:sz w:val="24"/>
          <w:highlight w:val="none"/>
        </w:rPr>
        <w:t>，</w:t>
      </w:r>
      <w:r>
        <w:rPr>
          <w:rFonts w:ascii="宋体" w:hAnsi="宋体" w:cs="宋体"/>
          <w:color w:val="auto"/>
          <w:sz w:val="24"/>
          <w:highlight w:val="none"/>
        </w:rPr>
        <w:t>由验收双方共同签署。验收结果与采购合同约定的资金支付及履约保证金返还条件挂钩。履约验收的各项资料存档备查。</w:t>
      </w:r>
    </w:p>
    <w:p w14:paraId="4F245465">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10.6 验收合格的项目</w:t>
      </w:r>
      <w:r>
        <w:rPr>
          <w:rFonts w:hint="eastAsia" w:ascii="宋体" w:hAnsi="宋体" w:cs="宋体"/>
          <w:color w:val="auto"/>
          <w:sz w:val="24"/>
          <w:highlight w:val="none"/>
        </w:rPr>
        <w:t>，</w:t>
      </w:r>
      <w:r>
        <w:rPr>
          <w:rFonts w:ascii="宋体" w:hAnsi="宋体" w:cs="宋体"/>
          <w:color w:val="auto"/>
          <w:sz w:val="24"/>
          <w:highlight w:val="none"/>
        </w:rPr>
        <w:t>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highlight w:val="none"/>
        </w:rPr>
        <w:t>中华人民共和国民法典</w:t>
      </w:r>
      <w:r>
        <w:rPr>
          <w:rFonts w:ascii="宋体" w:hAnsi="宋体" w:cs="宋体"/>
          <w:color w:val="auto"/>
          <w:sz w:val="24"/>
          <w:highlight w:val="none"/>
        </w:rPr>
        <w:t>》。乙方在履约过程中有政府采购法律法规规定的违法违规情形的</w:t>
      </w:r>
      <w:r>
        <w:rPr>
          <w:rFonts w:hint="eastAsia" w:ascii="宋体" w:hAnsi="宋体" w:cs="宋体"/>
          <w:color w:val="auto"/>
          <w:sz w:val="24"/>
          <w:highlight w:val="none"/>
        </w:rPr>
        <w:t>，</w:t>
      </w:r>
      <w:r>
        <w:rPr>
          <w:rFonts w:ascii="宋体" w:hAnsi="宋体" w:cs="宋体"/>
          <w:color w:val="auto"/>
          <w:sz w:val="24"/>
          <w:highlight w:val="none"/>
        </w:rPr>
        <w:t>甲方将及时报告本级财政部门。</w:t>
      </w:r>
    </w:p>
    <w:p w14:paraId="06F668A0">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十一、违约责任</w:t>
      </w:r>
    </w:p>
    <w:p w14:paraId="3E4308AE">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11.1 甲方无正当理由拒绝接受乙方提供服务的，甲方向乙方偿付拒绝接受服务合同价款总值</w:t>
      </w:r>
      <w:r>
        <w:rPr>
          <w:rFonts w:ascii="宋体" w:hAnsi="宋体" w:cs="宋体"/>
          <w:color w:val="auto"/>
          <w:sz w:val="24"/>
          <w:highlight w:val="none"/>
          <w:u w:val="single"/>
        </w:rPr>
        <w:t xml:space="preserve">    </w:t>
      </w:r>
      <w:r>
        <w:rPr>
          <w:rFonts w:ascii="宋体" w:hAnsi="宋体" w:cs="宋体"/>
          <w:color w:val="auto"/>
          <w:sz w:val="24"/>
          <w:highlight w:val="none"/>
        </w:rPr>
        <w:t>的违约金。</w:t>
      </w:r>
    </w:p>
    <w:p w14:paraId="6B880A38">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11.2 甲方无故逾期验收和办理合同款项支付手续的</w:t>
      </w:r>
      <w:r>
        <w:rPr>
          <w:rFonts w:hint="eastAsia" w:ascii="宋体" w:hAnsi="宋体" w:cs="宋体"/>
          <w:color w:val="auto"/>
          <w:sz w:val="24"/>
          <w:highlight w:val="none"/>
        </w:rPr>
        <w:t>，</w:t>
      </w:r>
      <w:r>
        <w:rPr>
          <w:rFonts w:ascii="宋体" w:hAnsi="宋体" w:cs="宋体"/>
          <w:color w:val="auto"/>
          <w:sz w:val="24"/>
          <w:highlight w:val="none"/>
        </w:rPr>
        <w:t>甲方应按逾期付款总额</w:t>
      </w:r>
      <w:r>
        <w:rPr>
          <w:rFonts w:ascii="宋体" w:hAnsi="宋体" w:cs="宋体"/>
          <w:color w:val="auto"/>
          <w:sz w:val="24"/>
          <w:highlight w:val="none"/>
          <w:u w:val="single"/>
        </w:rPr>
        <w:t xml:space="preserve">    </w:t>
      </w:r>
      <w:r>
        <w:rPr>
          <w:rFonts w:ascii="宋体" w:hAnsi="宋体" w:cs="宋体"/>
          <w:color w:val="auto"/>
          <w:sz w:val="24"/>
          <w:highlight w:val="none"/>
        </w:rPr>
        <w:t>每日向乙方支付违约金。</w:t>
      </w:r>
    </w:p>
    <w:p w14:paraId="211786B8">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p>
    <w:p w14:paraId="2CEC22AD">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11.4 乙方所提供服务的标准不符合合同规定及招标文件规定标准的，甲方有权拒绝接受服务，并可单方面解除合同。</w:t>
      </w:r>
    </w:p>
    <w:p w14:paraId="08ED9FEB">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十二、不可抗力事件处理</w:t>
      </w:r>
    </w:p>
    <w:p w14:paraId="65A8AFA4">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12.1 在合同有效期内，任何一方因不可抗力事件导致不能履行合同，则合同履行期可延长，其延长期与不可抗力影响 期相同。</w:t>
      </w:r>
    </w:p>
    <w:p w14:paraId="48ED23C9">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12.2不可抗力事件发生后，应立即通知对方，并寄送有关权威机构出具的证明。</w:t>
      </w:r>
    </w:p>
    <w:p w14:paraId="2ED271C3">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12.3不可抗力事件延续120天以上，双方应通过友好协商，确定是否继续履行合同。</w:t>
      </w:r>
    </w:p>
    <w:p w14:paraId="582D6082">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十三、解决争议的方法</w:t>
      </w:r>
    </w:p>
    <w:p w14:paraId="59E6D553">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13.1双方在签订、履行合同中所发生的一切争议，应通过友好协商解决。如协商不成，由甲方住所地人民法院管辖。</w:t>
      </w:r>
    </w:p>
    <w:p w14:paraId="230B4D99">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十四、合同生效及其它</w:t>
      </w:r>
    </w:p>
    <w:p w14:paraId="035B5FEF">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14.1合同经双方法定代表人或授权委托代表人签字并加盖单位公章后生效。</w:t>
      </w:r>
    </w:p>
    <w:p w14:paraId="12F5A280">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14.2本合同未尽事宜，遵照</w:t>
      </w:r>
      <w:r>
        <w:rPr>
          <w:rFonts w:hint="eastAsia" w:ascii="宋体" w:hAnsi="宋体" w:cs="宋体"/>
          <w:color w:val="auto"/>
          <w:sz w:val="24"/>
          <w:highlight w:val="none"/>
        </w:rPr>
        <w:t>《中华人民共和国民法典》</w:t>
      </w:r>
      <w:r>
        <w:rPr>
          <w:rFonts w:ascii="宋体" w:hAnsi="宋体" w:cs="宋体"/>
          <w:color w:val="auto"/>
          <w:sz w:val="24"/>
          <w:highlight w:val="none"/>
        </w:rPr>
        <w:t>、</w:t>
      </w:r>
      <w:r>
        <w:rPr>
          <w:rFonts w:hint="eastAsia" w:ascii="宋体" w:hAnsi="宋体" w:cs="宋体"/>
          <w:color w:val="auto"/>
          <w:sz w:val="24"/>
          <w:highlight w:val="none"/>
        </w:rPr>
        <w:t>《中华人民共和国政府采购法》</w:t>
      </w:r>
      <w:r>
        <w:rPr>
          <w:rFonts w:ascii="宋体" w:hAnsi="宋体" w:cs="宋体"/>
          <w:color w:val="auto"/>
          <w:sz w:val="24"/>
          <w:highlight w:val="none"/>
        </w:rPr>
        <w:t>有关条文执行。</w:t>
      </w:r>
    </w:p>
    <w:p w14:paraId="5791EFE6">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14.3 本合同正本一式两份，具有同等法律效力，甲方、乙方各执一份。</w:t>
      </w:r>
    </w:p>
    <w:p w14:paraId="563C4DCD">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 xml:space="preserve"> 甲方：              乙方： </w:t>
      </w:r>
    </w:p>
    <w:p w14:paraId="4F70F5FB">
      <w:pPr>
        <w:pBdr>
          <w:top w:val="none" w:color="000000" w:sz="0" w:space="0"/>
          <w:left w:val="none" w:color="000000" w:sz="0" w:space="0"/>
          <w:bottom w:val="none" w:color="000000" w:sz="0" w:space="0"/>
          <w:right w:val="none" w:color="000000" w:sz="0" w:space="0"/>
        </w:pBdr>
        <w:spacing w:before="120" w:after="120"/>
        <w:ind w:firstLine="240" w:firstLineChars="100"/>
        <w:rPr>
          <w:color w:val="auto"/>
          <w:highlight w:val="none"/>
        </w:rPr>
      </w:pPr>
      <w:r>
        <w:rPr>
          <w:rFonts w:ascii="宋体" w:hAnsi="宋体" w:cs="宋体"/>
          <w:color w:val="auto"/>
          <w:sz w:val="24"/>
          <w:highlight w:val="none"/>
        </w:rPr>
        <w:t xml:space="preserve">地址：              地址： </w:t>
      </w:r>
    </w:p>
    <w:p w14:paraId="496EB265">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 法定代表人或授权代表：  </w:t>
      </w:r>
      <w:r>
        <w:rPr>
          <w:rFonts w:hint="eastAsia" w:ascii="宋体" w:hAnsi="宋体" w:cs="宋体"/>
          <w:color w:val="auto"/>
          <w:sz w:val="24"/>
          <w:highlight w:val="none"/>
        </w:rPr>
        <w:t xml:space="preserve"> </w:t>
      </w:r>
      <w:r>
        <w:rPr>
          <w:rFonts w:ascii="宋体" w:hAnsi="宋体" w:cs="宋体"/>
          <w:color w:val="auto"/>
          <w:sz w:val="24"/>
          <w:highlight w:val="none"/>
        </w:rPr>
        <w:t>   法定代表人或授权代表：</w:t>
      </w:r>
    </w:p>
    <w:p w14:paraId="63D156A6">
      <w:pPr>
        <w:pBdr>
          <w:top w:val="none" w:color="000000" w:sz="0" w:space="0"/>
          <w:left w:val="none" w:color="000000" w:sz="0" w:space="0"/>
          <w:bottom w:val="none" w:color="000000" w:sz="0" w:space="0"/>
          <w:right w:val="none" w:color="000000" w:sz="0" w:space="0"/>
        </w:pBdr>
        <w:spacing w:before="120" w:after="120"/>
        <w:ind w:firstLine="240"/>
        <w:rPr>
          <w:color w:val="auto"/>
          <w:highlight w:val="none"/>
        </w:rPr>
      </w:pPr>
      <w:r>
        <w:rPr>
          <w:rFonts w:ascii="宋体" w:hAnsi="宋体" w:cs="宋体"/>
          <w:color w:val="auto"/>
          <w:sz w:val="24"/>
          <w:highlight w:val="none"/>
        </w:rPr>
        <w:t>联系电话：            联系电话：         </w:t>
      </w:r>
    </w:p>
    <w:p w14:paraId="3E7F91F8">
      <w:pPr>
        <w:spacing w:line="360" w:lineRule="auto"/>
        <w:ind w:firstLine="420" w:firstLineChars="200"/>
        <w:jc w:val="left"/>
        <w:rPr>
          <w:rFonts w:ascii="宋体" w:hAnsi="宋体" w:cs="宋体"/>
          <w:color w:val="auto"/>
          <w:kern w:val="0"/>
          <w:sz w:val="24"/>
          <w:szCs w:val="24"/>
          <w:highlight w:val="none"/>
        </w:rPr>
      </w:pPr>
      <w:r>
        <w:rPr>
          <w:rFonts w:ascii="宋体" w:hAnsi="宋体" w:cs="宋体"/>
          <w:color w:val="auto"/>
          <w:highlight w:val="none"/>
        </w:rPr>
        <w:t>                签订日期：     年    月   日</w:t>
      </w:r>
    </w:p>
    <w:p w14:paraId="5398456F">
      <w:pPr>
        <w:pStyle w:val="55"/>
        <w:spacing w:line="360" w:lineRule="auto"/>
        <w:ind w:firstLine="480" w:firstLineChars="200"/>
        <w:rPr>
          <w:rFonts w:eastAsia="宋体"/>
          <w:color w:val="auto"/>
          <w:sz w:val="24"/>
          <w:szCs w:val="24"/>
          <w:highlight w:val="none"/>
        </w:rPr>
      </w:pPr>
    </w:p>
    <w:p w14:paraId="6453B834">
      <w:pPr>
        <w:pStyle w:val="55"/>
        <w:spacing w:line="360" w:lineRule="auto"/>
        <w:ind w:firstLine="480" w:firstLineChars="200"/>
        <w:rPr>
          <w:rFonts w:eastAsia="宋体"/>
          <w:color w:val="auto"/>
          <w:sz w:val="24"/>
          <w:szCs w:val="24"/>
          <w:highlight w:val="none"/>
        </w:rPr>
      </w:pPr>
      <w:r>
        <w:rPr>
          <w:rFonts w:eastAsia="宋体"/>
          <w:color w:val="auto"/>
          <w:sz w:val="24"/>
          <w:szCs w:val="24"/>
          <w:highlight w:val="none"/>
        </w:rPr>
        <w:t>招标代理机构（见证方）（章）：常州金诚招投标有限公司</w:t>
      </w:r>
    </w:p>
    <w:p w14:paraId="52A172E7">
      <w:pPr>
        <w:pStyle w:val="55"/>
        <w:spacing w:line="360" w:lineRule="auto"/>
        <w:ind w:firstLine="480" w:firstLineChars="200"/>
        <w:rPr>
          <w:rFonts w:eastAsia="宋体"/>
          <w:color w:val="auto"/>
          <w:sz w:val="24"/>
          <w:szCs w:val="24"/>
          <w:highlight w:val="none"/>
        </w:rPr>
      </w:pPr>
      <w:r>
        <w:rPr>
          <w:rFonts w:eastAsia="宋体"/>
          <w:color w:val="auto"/>
          <w:sz w:val="24"/>
          <w:szCs w:val="24"/>
          <w:highlight w:val="none"/>
        </w:rPr>
        <w:t>单位地址：常州市新北区汉江路368号金城大厦</w:t>
      </w:r>
      <w:r>
        <w:rPr>
          <w:rFonts w:hint="eastAsia" w:eastAsia="宋体"/>
          <w:color w:val="auto"/>
          <w:sz w:val="24"/>
          <w:szCs w:val="24"/>
          <w:highlight w:val="none"/>
        </w:rPr>
        <w:t>1910室</w:t>
      </w:r>
    </w:p>
    <w:p w14:paraId="7504D2A8">
      <w:pPr>
        <w:pStyle w:val="11"/>
        <w:spacing w:line="360" w:lineRule="auto"/>
        <w:ind w:firstLine="480" w:firstLineChars="200"/>
        <w:rPr>
          <w:rFonts w:hint="default" w:hAnsi="宋体"/>
          <w:color w:val="auto"/>
          <w:sz w:val="24"/>
          <w:szCs w:val="24"/>
          <w:highlight w:val="none"/>
        </w:rPr>
      </w:pPr>
      <w:r>
        <w:rPr>
          <w:rFonts w:hAnsi="宋体"/>
          <w:color w:val="auto"/>
          <w:sz w:val="24"/>
          <w:szCs w:val="24"/>
          <w:highlight w:val="none"/>
        </w:rPr>
        <w:t>经办人：</w:t>
      </w:r>
    </w:p>
    <w:p w14:paraId="19584628">
      <w:pPr>
        <w:pStyle w:val="11"/>
        <w:spacing w:line="360" w:lineRule="auto"/>
        <w:ind w:firstLine="480" w:firstLineChars="200"/>
        <w:rPr>
          <w:rFonts w:hint="default" w:hAnsi="宋体"/>
          <w:color w:val="auto"/>
          <w:sz w:val="24"/>
          <w:szCs w:val="24"/>
          <w:highlight w:val="none"/>
        </w:rPr>
      </w:pPr>
    </w:p>
    <w:p w14:paraId="085A886C">
      <w:pPr>
        <w:pStyle w:val="11"/>
        <w:spacing w:line="360" w:lineRule="auto"/>
        <w:ind w:firstLine="482" w:firstLineChars="200"/>
        <w:rPr>
          <w:rFonts w:hint="default" w:hAnsi="宋体"/>
          <w:color w:val="auto"/>
          <w:sz w:val="24"/>
          <w:szCs w:val="24"/>
          <w:highlight w:val="none"/>
        </w:rPr>
      </w:pPr>
      <w:r>
        <w:rPr>
          <w:rFonts w:hAnsi="宋体" w:cs="宋体"/>
          <w:b/>
          <w:bCs/>
          <w:color w:val="auto"/>
          <w:sz w:val="24"/>
          <w:highlight w:val="none"/>
        </w:rPr>
        <w:t>注：上述格式及内容仅供参考，具体以甲方签订合同时内容为准</w:t>
      </w:r>
    </w:p>
    <w:p w14:paraId="1D6BE4A1">
      <w:pPr>
        <w:ind w:left="228" w:hanging="228"/>
        <w:rPr>
          <w:rFonts w:ascii="宋体" w:hAnsi="宋体" w:cs="宋体"/>
          <w:color w:val="auto"/>
          <w:sz w:val="24"/>
          <w:szCs w:val="24"/>
          <w:highlight w:val="none"/>
        </w:rPr>
      </w:pPr>
    </w:p>
    <w:p w14:paraId="5E45ABA5">
      <w:pPr>
        <w:ind w:left="199" w:hanging="199"/>
        <w:rPr>
          <w:rFonts w:ascii="宋体" w:hAnsi="宋体" w:cs="宋体"/>
          <w:color w:val="auto"/>
          <w:highlight w:val="none"/>
        </w:rPr>
        <w:sectPr>
          <w:footerReference r:id="rId7" w:type="default"/>
          <w:pgSz w:w="11906" w:h="16838"/>
          <w:pgMar w:top="1440" w:right="1800" w:bottom="1440" w:left="1800" w:header="851" w:footer="992" w:gutter="0"/>
          <w:cols w:space="425" w:num="1"/>
          <w:docGrid w:type="lines" w:linePitch="312" w:charSpace="0"/>
        </w:sectPr>
      </w:pPr>
      <w:r>
        <w:rPr>
          <w:rFonts w:hint="eastAsia" w:ascii="宋体" w:hAnsi="宋体" w:cs="宋体"/>
          <w:color w:val="auto"/>
          <w:sz w:val="24"/>
          <w:szCs w:val="24"/>
          <w:highlight w:val="none"/>
        </w:rPr>
        <w:t>以上内容格式仅供参考</w:t>
      </w:r>
    </w:p>
    <w:p w14:paraId="3384CB6E">
      <w:pPr>
        <w:pStyle w:val="2"/>
        <w:rPr>
          <w:rFonts w:ascii="宋体" w:hAnsi="宋体" w:cs="宋体"/>
          <w:color w:val="auto"/>
          <w:highlight w:val="none"/>
        </w:rPr>
      </w:pPr>
      <w:bookmarkStart w:id="524" w:name="_Toc130"/>
      <w:r>
        <w:rPr>
          <w:rFonts w:hint="eastAsia" w:ascii="宋体" w:hAnsi="宋体" w:cs="宋体"/>
          <w:color w:val="auto"/>
          <w:highlight w:val="none"/>
        </w:rPr>
        <w:t>第七章 投标文件格式</w:t>
      </w:r>
      <w:bookmarkEnd w:id="520"/>
      <w:bookmarkEnd w:id="521"/>
      <w:bookmarkEnd w:id="522"/>
      <w:bookmarkEnd w:id="524"/>
    </w:p>
    <w:p w14:paraId="2EE48008">
      <w:pPr>
        <w:pStyle w:val="55"/>
        <w:spacing w:line="360" w:lineRule="auto"/>
        <w:ind w:firstLine="482" w:firstLineChars="200"/>
        <w:rPr>
          <w:rFonts w:eastAsia="宋体" w:cs="宋体"/>
          <w:b/>
          <w:color w:val="auto"/>
          <w:sz w:val="24"/>
          <w:szCs w:val="24"/>
          <w:highlight w:val="none"/>
        </w:rPr>
      </w:pPr>
      <w:r>
        <w:rPr>
          <w:rFonts w:hint="eastAsia" w:eastAsia="宋体" w:cs="宋体"/>
          <w:b/>
          <w:color w:val="auto"/>
          <w:sz w:val="24"/>
          <w:szCs w:val="24"/>
          <w:highlight w:val="none"/>
        </w:rPr>
        <w:t>投标人编制文件须知</w:t>
      </w:r>
    </w:p>
    <w:p w14:paraId="379C650A">
      <w:pPr>
        <w:pStyle w:val="55"/>
        <w:spacing w:line="360" w:lineRule="auto"/>
        <w:ind w:firstLine="480" w:firstLineChars="200"/>
        <w:rPr>
          <w:rFonts w:eastAsia="宋体" w:cs="宋体"/>
          <w:color w:val="auto"/>
          <w:sz w:val="24"/>
          <w:szCs w:val="24"/>
          <w:highlight w:val="none"/>
        </w:rPr>
      </w:pPr>
      <w:r>
        <w:rPr>
          <w:rFonts w:hint="eastAsia" w:eastAsia="宋体" w:cs="宋体"/>
          <w:color w:val="auto"/>
          <w:sz w:val="24"/>
          <w:szCs w:val="24"/>
          <w:highlight w:val="none"/>
        </w:rPr>
        <w:t>1、投标人按照本部分的顺序编制投标文件（资格证明文件）、投标文件（商务技术文件），编制中涉及格式资料的，应按照本部分提供的内容和格式（所有表格的格式可扩展）填写提交。</w:t>
      </w:r>
    </w:p>
    <w:p w14:paraId="5CA4B4D5">
      <w:pPr>
        <w:pStyle w:val="55"/>
        <w:spacing w:line="360" w:lineRule="auto"/>
        <w:ind w:firstLine="480" w:firstLineChars="200"/>
        <w:rPr>
          <w:rFonts w:eastAsia="宋体" w:cs="宋体"/>
          <w:color w:val="auto"/>
          <w:sz w:val="24"/>
          <w:szCs w:val="24"/>
          <w:highlight w:val="none"/>
        </w:rPr>
      </w:pPr>
      <w:r>
        <w:rPr>
          <w:rFonts w:hint="eastAsia" w:eastAsia="宋体" w:cs="宋体"/>
          <w:color w:val="auto"/>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7F9957B8">
      <w:pPr>
        <w:pStyle w:val="55"/>
        <w:spacing w:line="360" w:lineRule="auto"/>
        <w:ind w:firstLine="480" w:firstLineChars="200"/>
        <w:rPr>
          <w:rFonts w:eastAsia="宋体" w:cs="宋体"/>
          <w:color w:val="auto"/>
          <w:sz w:val="24"/>
          <w:szCs w:val="24"/>
          <w:highlight w:val="none"/>
        </w:rPr>
      </w:pPr>
      <w:r>
        <w:rPr>
          <w:rFonts w:hint="eastAsia" w:eastAsia="宋体" w:cs="宋体"/>
          <w:color w:val="auto"/>
          <w:sz w:val="24"/>
          <w:szCs w:val="24"/>
          <w:highlight w:val="none"/>
        </w:rPr>
        <w:t>3、全部声明和问题的回答及所附材料必须是真实的、准确的和完整的。</w:t>
      </w:r>
    </w:p>
    <w:p w14:paraId="79B1035D">
      <w:pPr>
        <w:pStyle w:val="55"/>
        <w:spacing w:line="360" w:lineRule="auto"/>
        <w:ind w:firstLine="480" w:firstLineChars="200"/>
        <w:rPr>
          <w:rFonts w:eastAsia="宋体" w:cs="宋体"/>
          <w:color w:val="auto"/>
          <w:sz w:val="24"/>
          <w:szCs w:val="24"/>
          <w:highlight w:val="none"/>
        </w:rPr>
        <w:sectPr>
          <w:footerReference r:id="rId8" w:type="default"/>
          <w:pgSz w:w="11906" w:h="16838"/>
          <w:pgMar w:top="1440" w:right="1800" w:bottom="1440" w:left="1800" w:header="851" w:footer="992" w:gutter="0"/>
          <w:cols w:space="720" w:num="1"/>
          <w:docGrid w:type="lines" w:linePitch="312" w:charSpace="0"/>
        </w:sectPr>
      </w:pPr>
      <w:r>
        <w:rPr>
          <w:rFonts w:hint="eastAsia" w:eastAsia="宋体" w:cs="宋体"/>
          <w:color w:val="auto"/>
          <w:sz w:val="24"/>
          <w:szCs w:val="24"/>
          <w:highlight w:val="none"/>
        </w:rPr>
        <w:t>4、实行电子化不见面交易方式的，加盖公章、签名等均通过投标文件编制工具加盖电子公章、签字、签章或印鉴。</w:t>
      </w:r>
    </w:p>
    <w:p w14:paraId="768F4963">
      <w:pPr>
        <w:spacing w:line="360" w:lineRule="auto"/>
        <w:ind w:left="267" w:hanging="267"/>
        <w:rPr>
          <w:rFonts w:ascii="宋体" w:hAnsi="宋体" w:cs="宋体"/>
          <w:b/>
          <w:color w:val="auto"/>
          <w:sz w:val="24"/>
          <w:highlight w:val="none"/>
        </w:rPr>
      </w:pPr>
      <w:r>
        <w:rPr>
          <w:rFonts w:hint="eastAsia" w:ascii="宋体" w:hAnsi="宋体" w:cs="宋体"/>
          <w:b/>
          <w:color w:val="auto"/>
          <w:spacing w:val="20"/>
          <w:sz w:val="24"/>
          <w:highlight w:val="none"/>
        </w:rPr>
        <w:t>投标文件</w:t>
      </w:r>
      <w:r>
        <w:rPr>
          <w:rFonts w:hint="eastAsia" w:ascii="宋体" w:hAnsi="宋体" w:cs="宋体"/>
          <w:b/>
          <w:color w:val="auto"/>
          <w:sz w:val="24"/>
          <w:highlight w:val="none"/>
        </w:rPr>
        <w:t>封面（非实质性格式）</w:t>
      </w:r>
    </w:p>
    <w:p w14:paraId="575AB52E">
      <w:pPr>
        <w:spacing w:line="360" w:lineRule="auto"/>
        <w:ind w:left="915" w:hanging="915"/>
        <w:jc w:val="center"/>
        <w:rPr>
          <w:rFonts w:ascii="宋体" w:hAnsi="宋体" w:cs="宋体"/>
          <w:b/>
          <w:color w:val="auto"/>
          <w:spacing w:val="60"/>
          <w:sz w:val="84"/>
          <w:szCs w:val="84"/>
          <w:highlight w:val="none"/>
        </w:rPr>
      </w:pPr>
    </w:p>
    <w:p w14:paraId="682E8CD1">
      <w:pPr>
        <w:spacing w:line="360" w:lineRule="auto"/>
        <w:ind w:left="915" w:hanging="915"/>
        <w:jc w:val="center"/>
        <w:rPr>
          <w:rFonts w:ascii="宋体" w:hAnsi="宋体" w:cs="宋体"/>
          <w:b/>
          <w:color w:val="auto"/>
          <w:spacing w:val="60"/>
          <w:sz w:val="84"/>
          <w:szCs w:val="84"/>
          <w:highlight w:val="none"/>
        </w:rPr>
      </w:pPr>
    </w:p>
    <w:p w14:paraId="2BD5514A">
      <w:pPr>
        <w:spacing w:line="360" w:lineRule="auto"/>
        <w:ind w:left="915" w:hanging="915"/>
        <w:jc w:val="center"/>
        <w:rPr>
          <w:rFonts w:ascii="宋体" w:hAnsi="宋体" w:cs="宋体"/>
          <w:b/>
          <w:color w:val="auto"/>
          <w:spacing w:val="60"/>
          <w:sz w:val="84"/>
          <w:szCs w:val="84"/>
          <w:highlight w:val="none"/>
        </w:rPr>
      </w:pPr>
    </w:p>
    <w:p w14:paraId="40AA22AF">
      <w:pPr>
        <w:spacing w:line="360" w:lineRule="auto"/>
        <w:ind w:left="915" w:hanging="915"/>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投 标 文件</w:t>
      </w:r>
    </w:p>
    <w:p w14:paraId="1C06D555">
      <w:pPr>
        <w:spacing w:line="360" w:lineRule="auto"/>
        <w:ind w:left="915" w:hanging="915"/>
        <w:jc w:val="center"/>
        <w:rPr>
          <w:rFonts w:ascii="宋体" w:hAnsi="宋体" w:cs="宋体"/>
          <w:b/>
          <w:color w:val="auto"/>
          <w:spacing w:val="60"/>
          <w:sz w:val="84"/>
          <w:szCs w:val="84"/>
          <w:highlight w:val="none"/>
        </w:rPr>
      </w:pPr>
    </w:p>
    <w:p w14:paraId="208C7F61">
      <w:pPr>
        <w:spacing w:line="360" w:lineRule="auto"/>
        <w:ind w:left="915" w:hanging="915"/>
        <w:jc w:val="center"/>
        <w:rPr>
          <w:rFonts w:ascii="宋体" w:hAnsi="宋体" w:cs="宋体"/>
          <w:b/>
          <w:color w:val="auto"/>
          <w:spacing w:val="60"/>
          <w:sz w:val="84"/>
          <w:szCs w:val="84"/>
          <w:highlight w:val="none"/>
        </w:rPr>
      </w:pPr>
    </w:p>
    <w:p w14:paraId="3F831648">
      <w:pPr>
        <w:spacing w:line="360" w:lineRule="auto"/>
        <w:ind w:left="915" w:hanging="915"/>
        <w:jc w:val="center"/>
        <w:rPr>
          <w:rFonts w:ascii="宋体" w:hAnsi="宋体" w:cs="宋体"/>
          <w:b/>
          <w:color w:val="auto"/>
          <w:spacing w:val="60"/>
          <w:sz w:val="84"/>
          <w:szCs w:val="84"/>
          <w:highlight w:val="none"/>
        </w:rPr>
      </w:pPr>
    </w:p>
    <w:p w14:paraId="0BDFCD3D">
      <w:pPr>
        <w:ind w:firstLine="1084" w:firstLineChars="300"/>
        <w:rPr>
          <w:rFonts w:ascii="宋体" w:hAnsi="宋体" w:cs="宋体"/>
          <w:b/>
          <w:color w:val="auto"/>
          <w:sz w:val="36"/>
          <w:highlight w:val="none"/>
        </w:rPr>
      </w:pPr>
      <w:r>
        <w:rPr>
          <w:rFonts w:hint="eastAsia" w:ascii="宋体" w:hAnsi="宋体" w:cs="宋体"/>
          <w:b/>
          <w:color w:val="auto"/>
          <w:sz w:val="36"/>
          <w:highlight w:val="none"/>
        </w:rPr>
        <w:t>项 目 名 称：</w:t>
      </w:r>
    </w:p>
    <w:p w14:paraId="341534A6">
      <w:pPr>
        <w:ind w:firstLine="1084" w:firstLineChars="300"/>
        <w:rPr>
          <w:rFonts w:ascii="宋体" w:hAnsi="宋体" w:cs="宋体"/>
          <w:b/>
          <w:color w:val="auto"/>
          <w:sz w:val="36"/>
          <w:highlight w:val="none"/>
          <w:u w:val="single"/>
        </w:rPr>
      </w:pPr>
      <w:r>
        <w:rPr>
          <w:rFonts w:hint="eastAsia" w:ascii="宋体" w:hAnsi="宋体" w:cs="宋体"/>
          <w:b/>
          <w:color w:val="auto"/>
          <w:sz w:val="36"/>
          <w:highlight w:val="none"/>
        </w:rPr>
        <w:t>项 目 编 号：</w:t>
      </w:r>
    </w:p>
    <w:p w14:paraId="0DBBA800">
      <w:pPr>
        <w:ind w:firstLine="1084" w:firstLineChars="300"/>
        <w:rPr>
          <w:rFonts w:ascii="宋体" w:hAnsi="宋体" w:cs="宋体"/>
          <w:b/>
          <w:color w:val="auto"/>
          <w:sz w:val="36"/>
          <w:highlight w:val="none"/>
        </w:rPr>
      </w:pPr>
      <w:r>
        <w:rPr>
          <w:rFonts w:hint="eastAsia" w:ascii="宋体" w:hAnsi="宋体" w:cs="宋体"/>
          <w:b/>
          <w:color w:val="auto"/>
          <w:sz w:val="36"/>
          <w:highlight w:val="none"/>
        </w:rPr>
        <w:t>投标人名称 ：</w:t>
      </w:r>
    </w:p>
    <w:p w14:paraId="54C7FB6C">
      <w:pPr>
        <w:ind w:firstLine="1084" w:firstLineChars="300"/>
        <w:rPr>
          <w:rFonts w:ascii="宋体" w:hAnsi="宋体" w:cs="宋体"/>
          <w:b/>
          <w:color w:val="auto"/>
          <w:sz w:val="36"/>
          <w:highlight w:val="none"/>
          <w:u w:val="single"/>
        </w:rPr>
      </w:pPr>
      <w:r>
        <w:rPr>
          <w:rFonts w:hint="eastAsia" w:ascii="宋体" w:hAnsi="宋体" w:cs="宋体"/>
          <w:b/>
          <w:color w:val="auto"/>
          <w:sz w:val="36"/>
          <w:highlight w:val="none"/>
        </w:rPr>
        <w:t>日      期 ：</w:t>
      </w:r>
    </w:p>
    <w:p w14:paraId="0B4722F6">
      <w:pPr>
        <w:ind w:left="343" w:hanging="343"/>
        <w:rPr>
          <w:rFonts w:ascii="宋体" w:hAnsi="宋体" w:cs="宋体"/>
          <w:b/>
          <w:color w:val="auto"/>
          <w:sz w:val="36"/>
          <w:highlight w:val="none"/>
        </w:rPr>
        <w:sectPr>
          <w:pgSz w:w="11906" w:h="16838"/>
          <w:pgMar w:top="1440" w:right="1800" w:bottom="1440" w:left="1800" w:header="851" w:footer="992" w:gutter="0"/>
          <w:cols w:space="720" w:num="1"/>
          <w:docGrid w:type="lines" w:linePitch="312" w:charSpace="0"/>
        </w:sectPr>
      </w:pPr>
    </w:p>
    <w:p w14:paraId="4EE8DF70">
      <w:pPr>
        <w:spacing w:line="360" w:lineRule="auto"/>
        <w:ind w:left="267" w:hanging="267"/>
        <w:outlineLvl w:val="2"/>
        <w:rPr>
          <w:rFonts w:ascii="宋体" w:hAnsi="宋体" w:cs="宋体"/>
          <w:color w:val="auto"/>
          <w:sz w:val="28"/>
          <w:szCs w:val="28"/>
          <w:highlight w:val="none"/>
        </w:rPr>
      </w:pPr>
      <w:r>
        <w:rPr>
          <w:rFonts w:hint="eastAsia" w:ascii="宋体" w:hAnsi="宋体" w:cs="宋体"/>
          <w:b/>
          <w:color w:val="auto"/>
          <w:sz w:val="28"/>
          <w:szCs w:val="28"/>
          <w:highlight w:val="none"/>
        </w:rPr>
        <w:t>一、资格证明文件</w:t>
      </w:r>
    </w:p>
    <w:p w14:paraId="3C6B2D0A">
      <w:pPr>
        <w:spacing w:line="360" w:lineRule="auto"/>
        <w:ind w:left="228" w:hanging="228"/>
        <w:outlineLvl w:val="2"/>
        <w:rPr>
          <w:rFonts w:ascii="宋体" w:hAnsi="宋体" w:cs="宋体"/>
          <w:color w:val="auto"/>
          <w:sz w:val="24"/>
          <w:szCs w:val="20"/>
          <w:highlight w:val="none"/>
        </w:rPr>
      </w:pPr>
      <w:r>
        <w:rPr>
          <w:rFonts w:hint="eastAsia" w:ascii="宋体" w:hAnsi="宋体" w:cs="宋体"/>
          <w:color w:val="auto"/>
          <w:sz w:val="24"/>
          <w:szCs w:val="20"/>
          <w:highlight w:val="none"/>
        </w:rPr>
        <w:t xml:space="preserve">1 </w:t>
      </w:r>
      <w:r>
        <w:rPr>
          <w:rFonts w:hint="eastAsia" w:ascii="宋体" w:hAnsi="宋体" w:cs="宋体"/>
          <w:color w:val="auto"/>
          <w:sz w:val="24"/>
          <w:highlight w:val="none"/>
        </w:rPr>
        <w:t>满足《中华人民共和国政府采购法》第二十二条规定及法律法规的其他规定</w:t>
      </w:r>
    </w:p>
    <w:p w14:paraId="7B0028F7">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1-1投标人资格声明函（实质性格式）</w:t>
      </w:r>
    </w:p>
    <w:p w14:paraId="27522A6E">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投标人资格声明函</w:t>
      </w:r>
    </w:p>
    <w:p w14:paraId="440D8E07">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致：常州金诚招投标有限公司</w:t>
      </w:r>
    </w:p>
    <w:p w14:paraId="7210E50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（采购人名称）</w:t>
      </w:r>
    </w:p>
    <w:p w14:paraId="084AB3C8">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按照《中华人民共和国政府采购法》第二十二条和招标文件的规定，我单位郑重声明如下：</w:t>
      </w:r>
    </w:p>
    <w:p w14:paraId="5E6BADD0">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一、我单位是按照中华人民共和国法律规定登记注册的，注册地点为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，全称为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，统一社会信用代码为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，法定代表人（单位负责人）为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，具有独立承担民事责任的能力</w:t>
      </w:r>
      <w:r>
        <w:rPr>
          <w:rFonts w:hint="eastAsia" w:ascii="宋体" w:hAnsi="宋体" w:cs="宋体"/>
          <w:b/>
          <w:color w:val="auto"/>
          <w:sz w:val="24"/>
          <w:highlight w:val="none"/>
        </w:rPr>
        <w:t>（如属于分公司经总公司授权参与项目，由总公司承担民事责任的，需提供总公司项目授权书）</w:t>
      </w:r>
      <w:r>
        <w:rPr>
          <w:rFonts w:hint="eastAsia" w:ascii="宋体" w:hAnsi="宋体" w:cs="宋体"/>
          <w:bCs/>
          <w:color w:val="auto"/>
          <w:sz w:val="24"/>
          <w:highlight w:val="none"/>
        </w:rPr>
        <w:t>。</w:t>
      </w:r>
    </w:p>
    <w:p w14:paraId="5137D1A8">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二、我单位具有良好的商业信誉（指投标人经营状况良好，无本资格声明第十条情形）和健全的财务会计制度。</w:t>
      </w:r>
    </w:p>
    <w:p w14:paraId="06F7BCB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三、我单位依法进行纳税和社会保险申报并实际履行了义务。</w:t>
      </w:r>
    </w:p>
    <w:p w14:paraId="75072A0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四、我单位具有履行本项目采购合同所必需的设备和专业技术能力，并具有履行合同的良好记录。为履行本项采购合同我单位具备如下主要设备和主要专业技术能力:</w:t>
      </w:r>
    </w:p>
    <w:p w14:paraId="562DD71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主要设备有：</w:t>
      </w:r>
      <w:r>
        <w:rPr>
          <w:rFonts w:hint="eastAsia" w:ascii="宋体" w:hAnsi="宋体" w:cs="宋体"/>
          <w:bCs/>
          <w:color w:val="auto"/>
          <w:sz w:val="24"/>
          <w:highlight w:val="none"/>
          <w:u w:val="single"/>
        </w:rPr>
        <w:t xml:space="preserve">      </w:t>
      </w:r>
    </w:p>
    <w:p w14:paraId="2365F7CD">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主要专业技术能力有：</w:t>
      </w:r>
      <w:r>
        <w:rPr>
          <w:rFonts w:hint="eastAsia" w:ascii="宋体" w:hAnsi="宋体" w:cs="宋体"/>
          <w:bCs/>
          <w:color w:val="auto"/>
          <w:sz w:val="24"/>
          <w:highlight w:val="none"/>
          <w:u w:val="single"/>
        </w:rPr>
        <w:t xml:space="preserve">      </w:t>
      </w:r>
    </w:p>
    <w:p w14:paraId="4479FBA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6CED2B8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六、我单位具备法律、行政法规规定的其他条件。</w:t>
      </w:r>
    </w:p>
    <w:p w14:paraId="1CECA0D3">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七、与我单位存在“单位负责人为同一人或者存在直接控股、管理关系”的其他单位信息如下（如无此情形的，填写“无”）：</w:t>
      </w:r>
    </w:p>
    <w:p w14:paraId="367B651E">
      <w:pPr>
        <w:spacing w:line="360" w:lineRule="auto"/>
        <w:ind w:firstLine="480" w:firstLineChars="200"/>
        <w:contextualSpacing/>
        <w:rPr>
          <w:rFonts w:ascii="宋体" w:hAnsi="宋体" w:cs="宋体"/>
          <w:bCs/>
          <w:color w:val="auto"/>
          <w:sz w:val="24"/>
          <w:highlight w:val="none"/>
          <w:u w:val="single"/>
        </w:rPr>
      </w:pPr>
      <w:r>
        <w:rPr>
          <w:rFonts w:hint="eastAsia" w:ascii="宋体" w:hAnsi="宋体" w:cs="宋体"/>
          <w:bCs/>
          <w:color w:val="auto"/>
          <w:sz w:val="24"/>
          <w:highlight w:val="none"/>
        </w:rPr>
        <w:t>1、与我单位的法定代表人（单位负责人）为同一人的其他单位如下：</w:t>
      </w:r>
      <w:r>
        <w:rPr>
          <w:rFonts w:hint="eastAsia" w:ascii="宋体" w:hAnsi="宋体" w:cs="宋体"/>
          <w:bCs/>
          <w:color w:val="auto"/>
          <w:sz w:val="24"/>
          <w:highlight w:val="none"/>
          <w:u w:val="single"/>
        </w:rPr>
        <w:t xml:space="preserve">      </w:t>
      </w:r>
    </w:p>
    <w:p w14:paraId="57557CCE">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2、我单位直接控股的其他单位如下：</w:t>
      </w:r>
      <w:r>
        <w:rPr>
          <w:rFonts w:hint="eastAsia" w:ascii="宋体" w:hAnsi="宋体" w:cs="宋体"/>
          <w:bCs/>
          <w:color w:val="auto"/>
          <w:sz w:val="24"/>
          <w:highlight w:val="none"/>
          <w:u w:val="single"/>
        </w:rPr>
        <w:t xml:space="preserve">      </w:t>
      </w:r>
    </w:p>
    <w:p w14:paraId="603D87A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3、与我单位存在管理关系的其他单位如下：</w:t>
      </w:r>
      <w:r>
        <w:rPr>
          <w:rFonts w:hint="eastAsia" w:ascii="宋体" w:hAnsi="宋体" w:cs="宋体"/>
          <w:bCs/>
          <w:color w:val="auto"/>
          <w:sz w:val="24"/>
          <w:highlight w:val="none"/>
          <w:u w:val="single"/>
        </w:rPr>
        <w:t xml:space="preserve">      </w:t>
      </w:r>
    </w:p>
    <w:p w14:paraId="69EE895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八、我单位不属于为本项目提供整体设计、规范编制或者项目管理、监理、检测等服务的投标人。</w:t>
      </w:r>
    </w:p>
    <w:p w14:paraId="671C8FC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九、我单位无以下不良信用记录情形：</w:t>
      </w:r>
    </w:p>
    <w:p w14:paraId="665A5350">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1、在“信用中国”网站被列入失信被执行人和重大税收违法案件当事人名单；</w:t>
      </w:r>
    </w:p>
    <w:p w14:paraId="0C11F541">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2、在“中国政府采购网”网站被列入政府采购严重违法失信行为记录名单；</w:t>
      </w:r>
    </w:p>
    <w:p w14:paraId="7BAC6324">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3、不符合《政府采购法》第二十二条规定的条件。</w:t>
      </w:r>
    </w:p>
    <w:p w14:paraId="49897D4D">
      <w:pPr>
        <w:spacing w:line="360" w:lineRule="auto"/>
        <w:ind w:firstLine="480" w:firstLineChars="200"/>
        <w:contextualSpacing/>
        <w:rPr>
          <w:rFonts w:ascii="宋体" w:hAnsi="宋体" w:cs="宋体"/>
          <w:bCs/>
          <w:color w:val="auto"/>
          <w:sz w:val="24"/>
          <w:highlight w:val="none"/>
        </w:rPr>
      </w:pPr>
    </w:p>
    <w:p w14:paraId="069B8B24">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我单位保证上述声明的事项都是真实的，如有虚假，我单位愿意承担相应的法律责任，并承担因此所造成的一切损失</w:t>
      </w:r>
    </w:p>
    <w:p w14:paraId="660A5F22">
      <w:pPr>
        <w:spacing w:line="360" w:lineRule="auto"/>
        <w:ind w:firstLine="480" w:firstLineChars="200"/>
        <w:contextualSpacing/>
        <w:rPr>
          <w:rFonts w:ascii="宋体" w:hAnsi="宋体" w:cs="宋体"/>
          <w:bCs/>
          <w:color w:val="auto"/>
          <w:sz w:val="24"/>
          <w:highlight w:val="none"/>
        </w:rPr>
      </w:pPr>
    </w:p>
    <w:p w14:paraId="74F0E6F0">
      <w:pPr>
        <w:spacing w:line="360" w:lineRule="auto"/>
        <w:ind w:firstLine="480" w:firstLineChars="200"/>
        <w:contextualSpacing/>
        <w:rPr>
          <w:rFonts w:ascii="宋体" w:hAnsi="宋体" w:cs="宋体"/>
          <w:bCs/>
          <w:color w:val="auto"/>
          <w:sz w:val="24"/>
          <w:highlight w:val="none"/>
        </w:rPr>
      </w:pPr>
    </w:p>
    <w:p w14:paraId="420E5AFC">
      <w:pPr>
        <w:spacing w:line="360" w:lineRule="auto"/>
        <w:ind w:firstLine="480" w:firstLineChars="200"/>
        <w:contextualSpacing/>
        <w:jc w:val="left"/>
        <w:rPr>
          <w:rFonts w:ascii="宋体" w:hAnsi="宋体" w:cs="宋体"/>
          <w:bCs/>
          <w:color w:val="auto"/>
          <w:sz w:val="24"/>
          <w:highlight w:val="none"/>
        </w:rPr>
      </w:pPr>
      <w:r>
        <w:rPr>
          <w:rFonts w:hint="eastAsia" w:ascii="宋体" w:hAnsi="宋体" w:cs="宋体"/>
          <w:bCs/>
          <w:color w:val="auto"/>
          <w:sz w:val="24"/>
          <w:highlight w:val="none"/>
        </w:rPr>
        <w:t>投标人：（加盖公章）</w:t>
      </w:r>
    </w:p>
    <w:p w14:paraId="7CD71728">
      <w:pPr>
        <w:spacing w:line="360" w:lineRule="auto"/>
        <w:ind w:firstLine="480" w:firstLineChars="200"/>
        <w:contextualSpacing/>
        <w:jc w:val="left"/>
        <w:rPr>
          <w:rFonts w:ascii="宋体" w:hAnsi="宋体" w:cs="宋体"/>
          <w:bCs/>
          <w:color w:val="auto"/>
          <w:sz w:val="24"/>
          <w:highlight w:val="none"/>
        </w:rPr>
      </w:pPr>
      <w:r>
        <w:rPr>
          <w:rFonts w:hint="eastAsia" w:ascii="宋体" w:hAnsi="宋体" w:cs="宋体"/>
          <w:bCs/>
          <w:color w:val="auto"/>
          <w:sz w:val="24"/>
          <w:highlight w:val="none"/>
        </w:rPr>
        <w:t>法定代表人（或单位负责人）签字或盖章：</w:t>
      </w:r>
    </w:p>
    <w:p w14:paraId="015B912C">
      <w:pPr>
        <w:spacing w:line="360" w:lineRule="auto"/>
        <w:ind w:firstLine="480" w:firstLineChars="200"/>
        <w:contextualSpacing/>
        <w:jc w:val="left"/>
        <w:rPr>
          <w:rFonts w:ascii="宋体" w:hAnsi="宋体" w:cs="宋体"/>
          <w:bCs/>
          <w:color w:val="auto"/>
          <w:sz w:val="24"/>
          <w:highlight w:val="none"/>
        </w:rPr>
      </w:pPr>
      <w:r>
        <w:rPr>
          <w:rFonts w:hint="eastAsia" w:ascii="宋体" w:hAnsi="宋体" w:cs="宋体"/>
          <w:bCs/>
          <w:color w:val="auto"/>
          <w:sz w:val="24"/>
          <w:highlight w:val="none"/>
        </w:rPr>
        <w:t>日期：    年    月    日</w:t>
      </w:r>
    </w:p>
    <w:p w14:paraId="432531F1">
      <w:pPr>
        <w:spacing w:line="360" w:lineRule="auto"/>
        <w:ind w:firstLine="480" w:firstLineChars="200"/>
        <w:contextualSpacing/>
        <w:rPr>
          <w:rFonts w:ascii="宋体" w:hAnsi="宋体" w:cs="宋体"/>
          <w:bCs/>
          <w:color w:val="auto"/>
          <w:sz w:val="24"/>
          <w:highlight w:val="none"/>
        </w:rPr>
      </w:pPr>
    </w:p>
    <w:p w14:paraId="08FC3035">
      <w:pPr>
        <w:spacing w:line="360" w:lineRule="auto"/>
        <w:ind w:firstLine="480" w:firstLineChars="200"/>
        <w:contextualSpacing/>
        <w:rPr>
          <w:rFonts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bCs/>
          <w:color w:val="auto"/>
          <w:sz w:val="24"/>
          <w:highlight w:val="none"/>
        </w:rPr>
        <w:t>说明：投标人承诺不实的，依据《政府采购法》第七十七条“提供虚假材料谋取中标、成交的”有关规定予以处理。</w:t>
      </w:r>
    </w:p>
    <w:p w14:paraId="1965009B">
      <w:pPr>
        <w:widowControl/>
        <w:spacing w:line="360" w:lineRule="auto"/>
        <w:ind w:left="228" w:hanging="228"/>
        <w:jc w:val="left"/>
        <w:rPr>
          <w:rFonts w:ascii="宋体" w:hAnsi="宋体" w:cs="宋体"/>
          <w:color w:val="auto"/>
          <w:sz w:val="24"/>
          <w:szCs w:val="20"/>
          <w:highlight w:val="none"/>
        </w:rPr>
      </w:pPr>
      <w:r>
        <w:rPr>
          <w:rFonts w:hint="eastAsia" w:ascii="宋体" w:hAnsi="宋体" w:cs="宋体"/>
          <w:color w:val="auto"/>
          <w:sz w:val="24"/>
          <w:szCs w:val="20"/>
          <w:highlight w:val="none"/>
        </w:rPr>
        <w:t>1-2 营业执照（实质性格式）</w:t>
      </w:r>
    </w:p>
    <w:p w14:paraId="5F3CF0A4">
      <w:pPr>
        <w:spacing w:line="360" w:lineRule="auto"/>
        <w:ind w:firstLine="480" w:firstLineChars="200"/>
        <w:contextualSpacing/>
        <w:rPr>
          <w:rFonts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bCs/>
          <w:color w:val="auto"/>
          <w:sz w:val="24"/>
          <w:highlight w:val="none"/>
        </w:rPr>
        <w:t>投标人为法人或者其他组织的营业执照等证明文件</w:t>
      </w:r>
      <w:r>
        <w:rPr>
          <w:rFonts w:hint="eastAsia" w:ascii="宋体" w:hAnsi="宋体" w:cs="宋体"/>
          <w:color w:val="auto"/>
          <w:kern w:val="0"/>
          <w:sz w:val="24"/>
          <w:highlight w:val="none"/>
        </w:rPr>
        <w:t>扫描件</w:t>
      </w:r>
      <w:r>
        <w:rPr>
          <w:rFonts w:hint="eastAsia" w:ascii="宋体" w:hAnsi="宋体" w:cs="宋体"/>
          <w:bCs/>
          <w:color w:val="auto"/>
          <w:sz w:val="24"/>
          <w:highlight w:val="none"/>
        </w:rPr>
        <w:t>加盖公章，投标人为自然人提供营业执照（如有）及身份证明</w:t>
      </w:r>
      <w:r>
        <w:rPr>
          <w:rFonts w:hint="eastAsia" w:ascii="宋体" w:hAnsi="宋体" w:cs="宋体"/>
          <w:color w:val="auto"/>
          <w:kern w:val="0"/>
          <w:sz w:val="24"/>
          <w:highlight w:val="none"/>
        </w:rPr>
        <w:t>扫描件</w:t>
      </w:r>
      <w:r>
        <w:rPr>
          <w:rFonts w:hint="eastAsia" w:ascii="宋体" w:hAnsi="宋体" w:cs="宋体"/>
          <w:bCs/>
          <w:color w:val="auto"/>
          <w:sz w:val="24"/>
          <w:highlight w:val="none"/>
        </w:rPr>
        <w:t>加盖公章（双面）。</w:t>
      </w:r>
    </w:p>
    <w:p w14:paraId="1E6E196A">
      <w:pPr>
        <w:spacing w:line="360" w:lineRule="auto"/>
        <w:ind w:left="267" w:hanging="267"/>
        <w:outlineLvl w:val="2"/>
        <w:rPr>
          <w:rFonts w:ascii="宋体" w:hAnsi="宋体" w:cs="宋体"/>
          <w:color w:val="auto"/>
          <w:sz w:val="28"/>
          <w:szCs w:val="28"/>
          <w:highlight w:val="none"/>
        </w:rPr>
      </w:pPr>
      <w:r>
        <w:rPr>
          <w:rFonts w:hint="eastAsia" w:ascii="宋体" w:hAnsi="宋体" w:cs="宋体"/>
          <w:b/>
          <w:color w:val="auto"/>
          <w:sz w:val="28"/>
          <w:szCs w:val="28"/>
          <w:highlight w:val="none"/>
        </w:rPr>
        <w:t>二、商务技术文件格式</w:t>
      </w:r>
    </w:p>
    <w:p w14:paraId="541A561C">
      <w:pPr>
        <w:spacing w:line="360" w:lineRule="auto"/>
        <w:ind w:left="228" w:hanging="228"/>
        <w:outlineLvl w:val="2"/>
        <w:rPr>
          <w:rFonts w:ascii="宋体" w:hAnsi="宋体" w:cs="宋体"/>
          <w:color w:val="auto"/>
          <w:sz w:val="24"/>
          <w:szCs w:val="20"/>
          <w:highlight w:val="none"/>
        </w:rPr>
      </w:pPr>
      <w:r>
        <w:rPr>
          <w:rFonts w:hint="eastAsia" w:ascii="宋体" w:hAnsi="宋体" w:cs="宋体"/>
          <w:color w:val="auto"/>
          <w:sz w:val="24"/>
          <w:highlight w:val="none"/>
        </w:rPr>
        <w:t>1 投标函</w:t>
      </w:r>
      <w:r>
        <w:rPr>
          <w:rFonts w:hint="eastAsia" w:ascii="宋体" w:hAnsi="宋体" w:cs="宋体"/>
          <w:color w:val="auto"/>
          <w:sz w:val="24"/>
          <w:szCs w:val="20"/>
          <w:highlight w:val="none"/>
        </w:rPr>
        <w:t>（实质性格式）</w:t>
      </w:r>
    </w:p>
    <w:p w14:paraId="47D155C8">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46BEBC7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致：常州金诚招投标有限公司</w:t>
      </w:r>
    </w:p>
    <w:p w14:paraId="001CF575">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（采购人名称）</w:t>
      </w:r>
    </w:p>
    <w:p w14:paraId="258195C5">
      <w:pPr>
        <w:tabs>
          <w:tab w:val="left" w:pos="5580"/>
        </w:tabs>
        <w:spacing w:line="360" w:lineRule="auto"/>
        <w:ind w:left="228" w:hanging="228"/>
        <w:rPr>
          <w:rFonts w:ascii="宋体" w:hAnsi="宋体" w:cs="宋体"/>
          <w:color w:val="auto"/>
          <w:sz w:val="24"/>
          <w:szCs w:val="20"/>
          <w:highlight w:val="none"/>
        </w:rPr>
      </w:pPr>
      <w:r>
        <w:rPr>
          <w:rFonts w:hint="eastAsia" w:ascii="宋体" w:hAnsi="宋体" w:cs="宋体"/>
          <w:color w:val="auto"/>
          <w:sz w:val="24"/>
          <w:szCs w:val="20"/>
          <w:highlight w:val="none"/>
        </w:rPr>
        <w:t>我方参加你方就___________（项目名称，项目编号）组织的招标活动，并对此项目进行投标。</w:t>
      </w:r>
    </w:p>
    <w:p w14:paraId="5C9BBF28">
      <w:pPr>
        <w:tabs>
          <w:tab w:val="left" w:pos="5580"/>
        </w:tabs>
        <w:spacing w:line="360" w:lineRule="auto"/>
        <w:ind w:left="228" w:hanging="228"/>
        <w:rPr>
          <w:rFonts w:ascii="宋体" w:hAnsi="宋体" w:cs="宋体"/>
          <w:color w:val="auto"/>
          <w:sz w:val="24"/>
          <w:szCs w:val="20"/>
          <w:highlight w:val="none"/>
        </w:rPr>
      </w:pPr>
      <w:r>
        <w:rPr>
          <w:rFonts w:hint="eastAsia" w:ascii="宋体" w:hAnsi="宋体" w:cs="宋体"/>
          <w:color w:val="auto"/>
          <w:sz w:val="24"/>
          <w:szCs w:val="20"/>
          <w:highlight w:val="none"/>
        </w:rPr>
        <w:t>1. 我方</w:t>
      </w:r>
      <w:r>
        <w:rPr>
          <w:rFonts w:hint="eastAsia" w:ascii="宋体" w:hAnsi="宋体" w:cs="宋体"/>
          <w:color w:val="auto"/>
          <w:sz w:val="24"/>
          <w:highlight w:val="none"/>
        </w:rPr>
        <w:t>已详细审查全部招标文件</w:t>
      </w:r>
      <w:r>
        <w:rPr>
          <w:rFonts w:hint="eastAsia" w:ascii="宋体" w:hAnsi="宋体" w:cs="宋体"/>
          <w:color w:val="auto"/>
          <w:sz w:val="24"/>
          <w:szCs w:val="20"/>
          <w:highlight w:val="none"/>
        </w:rPr>
        <w:t>，自愿参与投标并承诺如下：</w:t>
      </w:r>
    </w:p>
    <w:p w14:paraId="6246C4A0">
      <w:pPr>
        <w:tabs>
          <w:tab w:val="left" w:pos="720"/>
          <w:tab w:val="left" w:pos="900"/>
        </w:tabs>
        <w:spacing w:line="360" w:lineRule="auto"/>
        <w:ind w:left="360" w:firstLine="72" w:firstLineChars="30"/>
        <w:rPr>
          <w:rFonts w:ascii="宋体" w:hAnsi="宋体" w:cs="宋体"/>
          <w:color w:val="auto"/>
          <w:sz w:val="24"/>
          <w:szCs w:val="20"/>
          <w:highlight w:val="none"/>
        </w:rPr>
      </w:pPr>
      <w:r>
        <w:rPr>
          <w:rFonts w:hint="eastAsia" w:ascii="宋体" w:hAnsi="宋体" w:cs="宋体"/>
          <w:color w:val="auto"/>
          <w:sz w:val="24"/>
          <w:szCs w:val="20"/>
          <w:highlight w:val="none"/>
        </w:rPr>
        <w:t>（1）本投标有效期为自提交投标文件的截止之日起</w:t>
      </w:r>
      <w:r>
        <w:rPr>
          <w:rFonts w:hint="eastAsia" w:ascii="宋体" w:hAnsi="宋体" w:cs="宋体"/>
          <w:color w:val="auto"/>
          <w:sz w:val="24"/>
          <w:highlight w:val="none"/>
        </w:rPr>
        <w:t>60</w:t>
      </w:r>
      <w:r>
        <w:rPr>
          <w:rFonts w:hint="eastAsia" w:ascii="宋体" w:hAnsi="宋体" w:cs="宋体"/>
          <w:color w:val="auto"/>
          <w:sz w:val="24"/>
          <w:szCs w:val="20"/>
          <w:highlight w:val="none"/>
        </w:rPr>
        <w:t>个日历日。</w:t>
      </w:r>
    </w:p>
    <w:p w14:paraId="7767B0D7">
      <w:pPr>
        <w:tabs>
          <w:tab w:val="left" w:pos="720"/>
          <w:tab w:val="left" w:pos="900"/>
        </w:tabs>
        <w:spacing w:line="360" w:lineRule="auto"/>
        <w:ind w:left="360" w:firstLine="72" w:firstLineChars="30"/>
        <w:rPr>
          <w:rFonts w:ascii="宋体" w:hAnsi="宋体" w:cs="宋体"/>
          <w:color w:val="auto"/>
          <w:sz w:val="24"/>
          <w:szCs w:val="20"/>
          <w:highlight w:val="none"/>
        </w:rPr>
      </w:pPr>
      <w:r>
        <w:rPr>
          <w:rFonts w:hint="eastAsia" w:ascii="宋体" w:hAnsi="宋体" w:cs="宋体"/>
          <w:color w:val="auto"/>
          <w:sz w:val="24"/>
          <w:szCs w:val="20"/>
          <w:highlight w:val="none"/>
        </w:rPr>
        <w:t>（2）除合同条款及采购需求偏离表列出的偏离外，我方响应招标文件的全部要求。</w:t>
      </w:r>
    </w:p>
    <w:p w14:paraId="36596C09">
      <w:pPr>
        <w:tabs>
          <w:tab w:val="left" w:pos="5580"/>
        </w:tabs>
        <w:spacing w:line="360" w:lineRule="auto"/>
        <w:ind w:firstLine="420" w:firstLineChars="175"/>
        <w:rPr>
          <w:rFonts w:ascii="宋体" w:hAnsi="宋体" w:cs="宋体"/>
          <w:color w:val="auto"/>
          <w:sz w:val="24"/>
          <w:szCs w:val="20"/>
          <w:highlight w:val="none"/>
        </w:rPr>
      </w:pPr>
      <w:r>
        <w:rPr>
          <w:rFonts w:hint="eastAsia" w:ascii="宋体" w:hAnsi="宋体" w:cs="宋体"/>
          <w:color w:val="auto"/>
          <w:sz w:val="24"/>
          <w:szCs w:val="20"/>
          <w:highlight w:val="none"/>
        </w:rPr>
        <w:t>（3）我方已提供的全部文件资料是真实、准确的，并对此承担一切法律后果。</w:t>
      </w:r>
    </w:p>
    <w:p w14:paraId="086DF693">
      <w:pPr>
        <w:tabs>
          <w:tab w:val="left" w:pos="5580"/>
        </w:tabs>
        <w:spacing w:line="360" w:lineRule="auto"/>
        <w:ind w:firstLine="420" w:firstLineChars="175"/>
        <w:rPr>
          <w:rFonts w:ascii="宋体" w:hAnsi="宋体" w:cs="宋体"/>
          <w:color w:val="auto"/>
          <w:sz w:val="24"/>
          <w:highlight w:val="none"/>
        </w:rPr>
      </w:pPr>
      <w:r>
        <w:rPr>
          <w:rFonts w:hint="eastAsia" w:ascii="宋体" w:hAnsi="宋体" w:cs="宋体"/>
          <w:color w:val="auto"/>
          <w:sz w:val="24"/>
          <w:szCs w:val="20"/>
          <w:highlight w:val="none"/>
        </w:rPr>
        <w:t>（4）如我方中标，我方将在法律规定的期限内与你方签订合同，按照招标文件要求提交履约保证金，并在合同约定的期限内完成合同规定的全部义务。</w:t>
      </w:r>
    </w:p>
    <w:p w14:paraId="47BC64B5">
      <w:pPr>
        <w:spacing w:line="360" w:lineRule="auto"/>
        <w:ind w:left="228" w:hanging="228"/>
        <w:rPr>
          <w:rFonts w:ascii="宋体" w:hAnsi="宋体" w:cs="宋体"/>
          <w:color w:val="auto"/>
          <w:sz w:val="24"/>
          <w:highlight w:val="none"/>
        </w:rPr>
      </w:pPr>
      <w:r>
        <w:rPr>
          <w:rFonts w:hint="eastAsia" w:ascii="宋体" w:hAnsi="宋体" w:cs="宋体"/>
          <w:color w:val="auto"/>
          <w:sz w:val="24"/>
          <w:highlight w:val="none"/>
        </w:rPr>
        <w:t>2. 其他补充条款（如有）：</w:t>
      </w:r>
      <w:r>
        <w:rPr>
          <w:rFonts w:hint="eastAsia" w:ascii="宋体" w:hAnsi="宋体" w:cs="宋体"/>
          <w:color w:val="auto"/>
          <w:sz w:val="24"/>
          <w:szCs w:val="20"/>
          <w:highlight w:val="none"/>
        </w:rPr>
        <w:t>___________</w:t>
      </w:r>
      <w:r>
        <w:rPr>
          <w:rFonts w:hint="eastAsia" w:ascii="宋体" w:hAnsi="宋体" w:cs="宋体"/>
          <w:color w:val="auto"/>
          <w:sz w:val="24"/>
          <w:highlight w:val="none"/>
        </w:rPr>
        <w:t>。</w:t>
      </w:r>
    </w:p>
    <w:p w14:paraId="62847D76">
      <w:pPr>
        <w:spacing w:line="360" w:lineRule="auto"/>
        <w:ind w:firstLine="480" w:firstLineChars="200"/>
        <w:contextualSpacing/>
        <w:rPr>
          <w:rFonts w:ascii="宋体" w:hAnsi="宋体" w:cs="宋体"/>
          <w:bCs/>
          <w:color w:val="auto"/>
          <w:sz w:val="24"/>
          <w:highlight w:val="none"/>
        </w:rPr>
      </w:pPr>
      <w:r>
        <w:rPr>
          <w:rFonts w:hint="eastAsia" w:ascii="宋体" w:hAnsi="宋体" w:cs="宋体"/>
          <w:color w:val="auto"/>
          <w:sz w:val="24"/>
          <w:highlight w:val="none"/>
        </w:rPr>
        <w:t>与本投标有关的一切正式往来信函请寄：</w:t>
      </w:r>
    </w:p>
    <w:p w14:paraId="6917ABC1">
      <w:pPr>
        <w:spacing w:line="360" w:lineRule="auto"/>
        <w:ind w:firstLine="480" w:firstLineChars="200"/>
        <w:contextualSpacing/>
        <w:rPr>
          <w:rFonts w:ascii="宋体" w:hAnsi="宋体" w:cs="宋体"/>
          <w:bCs/>
          <w:color w:val="auto"/>
          <w:sz w:val="24"/>
          <w:highlight w:val="none"/>
        </w:rPr>
      </w:pPr>
    </w:p>
    <w:p w14:paraId="45F0380E">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地址_________________________</w:t>
      </w:r>
    </w:p>
    <w:p w14:paraId="7796C8B1">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传真_________________________</w:t>
      </w:r>
    </w:p>
    <w:p w14:paraId="1360BDD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电话_________________________</w:t>
      </w:r>
    </w:p>
    <w:p w14:paraId="2A72AC2E">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电子函件_____________________</w:t>
      </w:r>
    </w:p>
    <w:p w14:paraId="26787662">
      <w:pPr>
        <w:spacing w:line="360" w:lineRule="auto"/>
        <w:ind w:firstLine="480" w:firstLineChars="200"/>
        <w:contextualSpacing/>
        <w:rPr>
          <w:rFonts w:ascii="宋体" w:hAnsi="宋体" w:cs="宋体"/>
          <w:bCs/>
          <w:color w:val="auto"/>
          <w:sz w:val="24"/>
          <w:highlight w:val="none"/>
        </w:rPr>
      </w:pPr>
    </w:p>
    <w:p w14:paraId="0F174969">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投标名称（加盖公章） ___________</w:t>
      </w:r>
    </w:p>
    <w:p w14:paraId="3A8949B9">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 xml:space="preserve">日期：_____年______月______日    </w:t>
      </w:r>
    </w:p>
    <w:p w14:paraId="6CE9BE86">
      <w:pPr>
        <w:spacing w:line="360" w:lineRule="auto"/>
        <w:ind w:left="228" w:hanging="228"/>
        <w:contextualSpacing/>
        <w:rPr>
          <w:rFonts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p>
    <w:p w14:paraId="33FF5254">
      <w:pPr>
        <w:spacing w:line="360" w:lineRule="auto"/>
        <w:ind w:left="228" w:hanging="228"/>
        <w:outlineLvl w:val="2"/>
        <w:rPr>
          <w:rFonts w:ascii="宋体" w:hAnsi="宋体" w:cs="宋体"/>
          <w:color w:val="auto"/>
          <w:sz w:val="24"/>
          <w:highlight w:val="none"/>
        </w:rPr>
      </w:pPr>
      <w:r>
        <w:rPr>
          <w:rFonts w:hint="eastAsia" w:ascii="宋体" w:hAnsi="宋体" w:cs="宋体"/>
          <w:color w:val="auto"/>
          <w:sz w:val="24"/>
          <w:highlight w:val="none"/>
        </w:rPr>
        <w:t>2 法定代表人资格证明书（实质性格式）</w:t>
      </w:r>
    </w:p>
    <w:p w14:paraId="652916D5">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57FFEA1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单位名称:</w:t>
      </w:r>
    </w:p>
    <w:p w14:paraId="295BF81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地址:</w:t>
      </w:r>
    </w:p>
    <w:p w14:paraId="6DA08C1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姓名:     性别:       年龄:      职务:</w:t>
      </w:r>
    </w:p>
    <w:p w14:paraId="2109AA09">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系</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（投标单位名称）的法定代表人。为参与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（项目名称）的政府采购活动，签署、澄清确认、递交、撤回、修改上述项目的投标文件、进行合同谈判、签署合同和处理与之有关的一切事务。</w:t>
      </w:r>
    </w:p>
    <w:p w14:paraId="3FD6D4F3">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特此证明。</w:t>
      </w:r>
    </w:p>
    <w:p w14:paraId="617F6E07">
      <w:pPr>
        <w:spacing w:line="360" w:lineRule="auto"/>
        <w:ind w:firstLine="480" w:firstLineChars="200"/>
        <w:contextualSpacing/>
        <w:rPr>
          <w:rFonts w:ascii="宋体" w:hAnsi="宋体" w:cs="宋体"/>
          <w:bCs/>
          <w:color w:val="auto"/>
          <w:sz w:val="24"/>
          <w:highlight w:val="none"/>
        </w:rPr>
      </w:pPr>
    </w:p>
    <w:p w14:paraId="76816C3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附：法定代表人（单位负责人）有效期内的身份证正反面</w:t>
      </w:r>
      <w:r>
        <w:rPr>
          <w:rFonts w:hint="eastAsia" w:ascii="宋体" w:hAnsi="宋体" w:cs="宋体"/>
          <w:color w:val="auto"/>
          <w:kern w:val="0"/>
          <w:sz w:val="24"/>
          <w:highlight w:val="none"/>
        </w:rPr>
        <w:t>扫描件</w:t>
      </w:r>
      <w:r>
        <w:rPr>
          <w:rFonts w:hint="eastAsia" w:ascii="宋体" w:hAnsi="宋体" w:cs="宋体"/>
          <w:bCs/>
          <w:color w:val="auto"/>
          <w:sz w:val="24"/>
          <w:highlight w:val="none"/>
        </w:rPr>
        <w:t>。</w:t>
      </w:r>
    </w:p>
    <w:tbl>
      <w:tblPr>
        <w:tblStyle w:val="21"/>
        <w:tblW w:w="8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14"/>
        <w:gridCol w:w="4285"/>
      </w:tblGrid>
      <w:tr w14:paraId="5854D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1" w:hRule="atLeast"/>
        </w:trPr>
        <w:tc>
          <w:tcPr>
            <w:tcW w:w="4414" w:type="dxa"/>
          </w:tcPr>
          <w:p w14:paraId="04B65842">
            <w:pPr>
              <w:spacing w:line="360" w:lineRule="auto"/>
              <w:ind w:firstLine="480" w:firstLineChars="200"/>
              <w:contextualSpacing/>
              <w:rPr>
                <w:rFonts w:ascii="宋体" w:hAnsi="宋体" w:cs="宋体"/>
                <w:bCs/>
                <w:color w:val="auto"/>
                <w:sz w:val="24"/>
                <w:highlight w:val="none"/>
              </w:rPr>
            </w:pPr>
          </w:p>
          <w:p w14:paraId="3062E6B1">
            <w:pPr>
              <w:spacing w:line="360" w:lineRule="auto"/>
              <w:ind w:firstLine="480" w:firstLineChars="200"/>
              <w:contextualSpacing/>
              <w:rPr>
                <w:rFonts w:ascii="宋体" w:hAnsi="宋体" w:cs="宋体"/>
                <w:bCs/>
                <w:color w:val="auto"/>
                <w:sz w:val="24"/>
                <w:highlight w:val="none"/>
              </w:rPr>
            </w:pPr>
          </w:p>
          <w:p w14:paraId="681F2202">
            <w:pPr>
              <w:spacing w:line="360" w:lineRule="auto"/>
              <w:ind w:firstLine="480" w:firstLineChars="200"/>
              <w:contextualSpacing/>
              <w:rPr>
                <w:rFonts w:ascii="宋体" w:hAnsi="宋体" w:cs="宋体"/>
                <w:bCs/>
                <w:color w:val="auto"/>
                <w:sz w:val="24"/>
                <w:highlight w:val="none"/>
              </w:rPr>
            </w:pPr>
          </w:p>
        </w:tc>
        <w:tc>
          <w:tcPr>
            <w:tcW w:w="4285" w:type="dxa"/>
          </w:tcPr>
          <w:p w14:paraId="1B0F7C76">
            <w:pPr>
              <w:spacing w:line="360" w:lineRule="auto"/>
              <w:ind w:firstLine="480" w:firstLineChars="200"/>
              <w:contextualSpacing/>
              <w:rPr>
                <w:rFonts w:ascii="宋体" w:hAnsi="宋体" w:cs="宋体"/>
                <w:bCs/>
                <w:color w:val="auto"/>
                <w:sz w:val="24"/>
                <w:highlight w:val="none"/>
              </w:rPr>
            </w:pPr>
          </w:p>
          <w:p w14:paraId="3CFCDC22">
            <w:pPr>
              <w:spacing w:line="360" w:lineRule="auto"/>
              <w:ind w:firstLine="480" w:firstLineChars="200"/>
              <w:contextualSpacing/>
              <w:rPr>
                <w:rFonts w:ascii="宋体" w:hAnsi="宋体" w:cs="宋体"/>
                <w:bCs/>
                <w:color w:val="auto"/>
                <w:sz w:val="24"/>
                <w:highlight w:val="none"/>
              </w:rPr>
            </w:pPr>
          </w:p>
          <w:p w14:paraId="479E8411">
            <w:pPr>
              <w:spacing w:line="360" w:lineRule="auto"/>
              <w:ind w:firstLine="480" w:firstLineChars="200"/>
              <w:contextualSpacing/>
              <w:rPr>
                <w:rFonts w:ascii="宋体" w:hAnsi="宋体" w:cs="宋体"/>
                <w:bCs/>
                <w:color w:val="auto"/>
                <w:sz w:val="24"/>
                <w:highlight w:val="none"/>
              </w:rPr>
            </w:pPr>
          </w:p>
        </w:tc>
      </w:tr>
    </w:tbl>
    <w:p w14:paraId="09393449">
      <w:pPr>
        <w:spacing w:line="360" w:lineRule="auto"/>
        <w:ind w:firstLine="480" w:firstLineChars="200"/>
        <w:contextualSpacing/>
        <w:rPr>
          <w:rFonts w:ascii="宋体" w:hAnsi="宋体" w:cs="宋体"/>
          <w:bCs/>
          <w:color w:val="auto"/>
          <w:sz w:val="24"/>
          <w:highlight w:val="none"/>
        </w:rPr>
      </w:pPr>
    </w:p>
    <w:p w14:paraId="3BB295E5">
      <w:pPr>
        <w:spacing w:line="360" w:lineRule="auto"/>
        <w:ind w:firstLine="480" w:firstLineChars="200"/>
        <w:contextualSpacing/>
        <w:rPr>
          <w:rFonts w:ascii="宋体" w:hAnsi="宋体" w:cs="宋体"/>
          <w:bCs/>
          <w:color w:val="auto"/>
          <w:sz w:val="24"/>
          <w:highlight w:val="none"/>
        </w:rPr>
      </w:pPr>
    </w:p>
    <w:p w14:paraId="4F10D948">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投标人：（加盖公章）</w:t>
      </w:r>
    </w:p>
    <w:p w14:paraId="359F382E">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法定代表人签字或盖章：</w:t>
      </w:r>
    </w:p>
    <w:p w14:paraId="6AB9440F">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日期：    年    月    日</w:t>
      </w:r>
    </w:p>
    <w:p w14:paraId="0D13EC4D">
      <w:pPr>
        <w:spacing w:line="360" w:lineRule="auto"/>
        <w:ind w:firstLine="480" w:firstLineChars="200"/>
        <w:contextualSpacing/>
        <w:rPr>
          <w:rFonts w:ascii="宋体" w:hAnsi="宋体" w:cs="宋体"/>
          <w:bCs/>
          <w:color w:val="auto"/>
          <w:sz w:val="24"/>
          <w:highlight w:val="none"/>
        </w:rPr>
      </w:pPr>
    </w:p>
    <w:p w14:paraId="12B56C9F">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说明：</w:t>
      </w:r>
    </w:p>
    <w:p w14:paraId="0A62552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1.若投标人为事业单位或其他组织或分支机构（仅当招标文件注明允许分支机构投标的），则法定代表人（单位负责人）处的签署人可为单位负责人。</w:t>
      </w:r>
    </w:p>
    <w:p w14:paraId="17DD347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2.投标人为自然人的情形，可不提供本《法定代表人资格证明书》。。</w:t>
      </w:r>
    </w:p>
    <w:p w14:paraId="65AB60D0">
      <w:pPr>
        <w:spacing w:line="360" w:lineRule="auto"/>
        <w:ind w:firstLine="480" w:firstLineChars="200"/>
        <w:contextualSpacing/>
        <w:rPr>
          <w:rFonts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p>
    <w:p w14:paraId="7B404C7D">
      <w:pPr>
        <w:spacing w:line="360" w:lineRule="auto"/>
        <w:ind w:left="228" w:hanging="228"/>
        <w:outlineLvl w:val="2"/>
        <w:rPr>
          <w:rFonts w:ascii="宋体" w:hAnsi="宋体" w:cs="宋体"/>
          <w:color w:val="auto"/>
          <w:sz w:val="24"/>
          <w:szCs w:val="20"/>
          <w:highlight w:val="none"/>
        </w:rPr>
      </w:pPr>
      <w:r>
        <w:rPr>
          <w:rFonts w:hint="eastAsia" w:ascii="宋体" w:hAnsi="宋体" w:cs="宋体"/>
          <w:color w:val="auto"/>
          <w:sz w:val="24"/>
          <w:szCs w:val="20"/>
          <w:highlight w:val="none"/>
        </w:rPr>
        <w:t>3 政府采购供应商信用承诺书（实质性格式）</w:t>
      </w:r>
    </w:p>
    <w:p w14:paraId="4D5CF781">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115642A3">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为维护公开、公平、公正的政府采购市场秩序，树立诚实守信的供应商形象，本单位在参与政府采购活动中,自愿作出以下承诺：</w:t>
      </w:r>
    </w:p>
    <w:p w14:paraId="1E5952B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一、严格遵守国家法律、法规和规章，全面履行应尽的责任和义务，全面做到履约守信，具备《政府采购法》第二十二条第一款规定的条件。</w:t>
      </w:r>
    </w:p>
    <w:p w14:paraId="4DC95F51">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3B9812E1">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三、本单位提供给注册登记部门、行业管理部门、司法部门、行业组织以及在政府采购活动中提交的所有资料均合法、真实、有效，无任何伪造、修改、虚假成分，并对所提供资料的真实性负责。</w:t>
      </w:r>
    </w:p>
    <w:p w14:paraId="191A8BD4">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四、严格依法开展生产经营活动，主动接受行业监管，自愿接受依法开展的日常检查；违法失信经营后将自愿接受约束和惩戒，并依法承担相应责任。</w:t>
      </w:r>
    </w:p>
    <w:p w14:paraId="29C90FD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 xml:space="preserve">五、承诺本单位自觉接受行政管理部门、行业组织、社会公众、新闻舆论的监督。 </w:t>
      </w:r>
    </w:p>
    <w:p w14:paraId="72A26E2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7A2686ED">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 xml:space="preserve">七、承诺本单位在信用中国（江苏）网站中无违法违规、较重或严重失信记录。 </w:t>
      </w:r>
    </w:p>
    <w:p w14:paraId="2DF06843">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八、承诺本单位提出政府采购质疑和投诉坚持依法依规、诚实信用原则。</w:t>
      </w:r>
    </w:p>
    <w:p w14:paraId="057B1C78">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 xml:space="preserve">九、根据政府采购相关法律法规的规定需要作出的其他承诺。 </w:t>
      </w:r>
    </w:p>
    <w:p w14:paraId="369D844D">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十、承诺本单位若违背承诺约定，经查实，愿意接受行业主管部门和信用管理部门相应的规定处罚，承担违约责任，并依法承担相应的法律责任。</w:t>
      </w:r>
    </w:p>
    <w:p w14:paraId="06180A95">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十一、承诺本单位同意将以上承诺事项上网公示，违背承诺约定行为将作为失信信息，记录到常州市公共信用信息系统，并予以公开。</w:t>
      </w:r>
    </w:p>
    <w:p w14:paraId="27B6430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投标人名称（加盖公章）：____________</w:t>
      </w:r>
    </w:p>
    <w:p w14:paraId="51405A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 xml:space="preserve">日期：_____年______月______日   </w:t>
      </w:r>
    </w:p>
    <w:p w14:paraId="2C2A0768">
      <w:pPr>
        <w:spacing w:line="360" w:lineRule="auto"/>
        <w:ind w:left="228" w:hanging="228"/>
        <w:outlineLvl w:val="2"/>
        <w:rPr>
          <w:rFonts w:ascii="宋体" w:hAnsi="宋体" w:cs="宋体"/>
          <w:color w:val="auto"/>
          <w:sz w:val="24"/>
          <w:szCs w:val="20"/>
          <w:highlight w:val="none"/>
        </w:rPr>
        <w:sectPr>
          <w:pgSz w:w="11906" w:h="16838"/>
          <w:pgMar w:top="1440" w:right="1800" w:bottom="1440" w:left="1800" w:header="851" w:footer="992" w:gutter="0"/>
          <w:cols w:space="720" w:num="1"/>
          <w:docGrid w:type="lines" w:linePitch="312" w:charSpace="0"/>
        </w:sectPr>
      </w:pPr>
    </w:p>
    <w:p w14:paraId="1C09F81D">
      <w:pPr>
        <w:spacing w:line="360" w:lineRule="auto"/>
        <w:ind w:left="228" w:hanging="228"/>
        <w:outlineLvl w:val="2"/>
        <w:rPr>
          <w:rFonts w:ascii="宋体" w:hAnsi="宋体" w:cs="宋体"/>
          <w:color w:val="auto"/>
          <w:sz w:val="24"/>
          <w:szCs w:val="20"/>
          <w:highlight w:val="none"/>
        </w:rPr>
      </w:pPr>
      <w:r>
        <w:rPr>
          <w:rFonts w:hint="eastAsia" w:ascii="宋体" w:hAnsi="宋体" w:cs="宋体"/>
          <w:color w:val="auto"/>
          <w:sz w:val="24"/>
          <w:szCs w:val="20"/>
          <w:highlight w:val="none"/>
        </w:rPr>
        <w:t xml:space="preserve">4 </w:t>
      </w:r>
      <w:r>
        <w:rPr>
          <w:rFonts w:hint="eastAsia" w:ascii="宋体" w:hAnsi="宋体" w:cs="宋体"/>
          <w:color w:val="auto"/>
          <w:sz w:val="24"/>
          <w:szCs w:val="20"/>
          <w:highlight w:val="none"/>
          <w:lang w:val="en-US" w:eastAsia="zh-CN"/>
        </w:rPr>
        <w:t>开标</w:t>
      </w:r>
      <w:r>
        <w:rPr>
          <w:rFonts w:hint="eastAsia" w:ascii="宋体" w:hAnsi="宋体" w:cs="宋体"/>
          <w:color w:val="auto"/>
          <w:sz w:val="24"/>
          <w:szCs w:val="20"/>
          <w:highlight w:val="none"/>
        </w:rPr>
        <w:t>一览表（实质性格式）</w:t>
      </w:r>
    </w:p>
    <w:p w14:paraId="6D966613">
      <w:pPr>
        <w:spacing w:line="360" w:lineRule="exact"/>
        <w:ind w:left="343" w:hanging="343"/>
        <w:jc w:val="center"/>
        <w:rPr>
          <w:rFonts w:ascii="宋体" w:hAnsi="宋体" w:cs="宋体"/>
          <w:b/>
          <w:color w:val="auto"/>
          <w:sz w:val="36"/>
          <w:szCs w:val="36"/>
          <w:highlight w:val="none"/>
        </w:rPr>
      </w:pPr>
      <w:bookmarkStart w:id="525" w:name="_Toc226965748"/>
      <w:bookmarkStart w:id="526" w:name="_Toc164608672"/>
      <w:bookmarkStart w:id="527" w:name="_Toc226965831"/>
      <w:bookmarkStart w:id="528" w:name="_Toc305158826"/>
      <w:bookmarkStart w:id="529" w:name="_Toc195842923"/>
      <w:bookmarkStart w:id="530" w:name="_Toc164608827"/>
      <w:bookmarkStart w:id="531" w:name="_Toc305158900"/>
      <w:bookmarkStart w:id="532" w:name="_Toc226337254"/>
      <w:bookmarkStart w:id="533" w:name="_Toc265228396"/>
      <w:bookmarkStart w:id="534" w:name="_Toc264969248"/>
      <w:bookmarkStart w:id="535" w:name="_Toc226309802"/>
      <w:r>
        <w:rPr>
          <w:rFonts w:hint="eastAsia" w:ascii="宋体" w:hAnsi="宋体" w:cs="宋体"/>
          <w:b/>
          <w:color w:val="auto"/>
          <w:sz w:val="36"/>
          <w:szCs w:val="36"/>
          <w:highlight w:val="none"/>
        </w:rPr>
        <w:t>开标一览表</w:t>
      </w:r>
      <w:bookmarkEnd w:id="525"/>
      <w:bookmarkEnd w:id="526"/>
      <w:bookmarkEnd w:id="527"/>
      <w:bookmarkEnd w:id="528"/>
      <w:bookmarkEnd w:id="529"/>
      <w:bookmarkEnd w:id="530"/>
      <w:bookmarkEnd w:id="531"/>
      <w:bookmarkEnd w:id="532"/>
      <w:bookmarkEnd w:id="533"/>
      <w:bookmarkEnd w:id="534"/>
      <w:bookmarkEnd w:id="535"/>
    </w:p>
    <w:p w14:paraId="28AD58D6">
      <w:pPr>
        <w:tabs>
          <w:tab w:val="left" w:pos="1800"/>
          <w:tab w:val="left" w:pos="5580"/>
        </w:tabs>
        <w:spacing w:line="360" w:lineRule="auto"/>
        <w:ind w:left="228" w:hanging="228"/>
        <w:jc w:val="left"/>
        <w:rPr>
          <w:rFonts w:ascii="宋体" w:hAnsi="宋体" w:cs="宋体"/>
          <w:i/>
          <w:color w:val="auto"/>
          <w:sz w:val="24"/>
          <w:highlight w:val="none"/>
        </w:rPr>
      </w:pPr>
    </w:p>
    <w:p w14:paraId="2E087C9E">
      <w:pPr>
        <w:tabs>
          <w:tab w:val="left" w:pos="1800"/>
          <w:tab w:val="left" w:pos="5580"/>
        </w:tabs>
        <w:spacing w:line="360" w:lineRule="auto"/>
        <w:ind w:firstLine="240" w:firstLineChars="100"/>
        <w:jc w:val="left"/>
        <w:rPr>
          <w:rFonts w:ascii="宋体" w:hAnsi="宋体" w:cs="宋体"/>
          <w:color w:val="auto"/>
          <w:sz w:val="24"/>
          <w:highlight w:val="none"/>
          <w:u w:val="single"/>
        </w:rPr>
      </w:pPr>
      <w:r>
        <w:rPr>
          <w:rFonts w:hint="eastAsia" w:ascii="宋体" w:hAnsi="宋体" w:cs="宋体"/>
          <w:color w:val="auto"/>
          <w:sz w:val="24"/>
          <w:highlight w:val="none"/>
        </w:rPr>
        <w:t>项目编号/包号：_____________________     项目名称：____________</w:t>
      </w:r>
    </w:p>
    <w:tbl>
      <w:tblPr>
        <w:tblStyle w:val="21"/>
        <w:tblW w:w="46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1"/>
        <w:gridCol w:w="3391"/>
        <w:gridCol w:w="1818"/>
        <w:gridCol w:w="1816"/>
      </w:tblGrid>
      <w:tr w14:paraId="3DA24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4161CBFF">
            <w:pPr>
              <w:tabs>
                <w:tab w:val="left" w:pos="5580"/>
              </w:tabs>
              <w:ind w:left="229" w:hanging="229"/>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2214" w:type="pct"/>
            <w:vMerge w:val="restart"/>
            <w:vAlign w:val="center"/>
          </w:tcPr>
          <w:p w14:paraId="4C2188BD">
            <w:pPr>
              <w:tabs>
                <w:tab w:val="left" w:pos="5580"/>
              </w:tabs>
              <w:ind w:left="229" w:hanging="229"/>
              <w:jc w:val="center"/>
              <w:rPr>
                <w:rFonts w:ascii="宋体" w:hAnsi="宋体" w:cs="宋体"/>
                <w:b/>
                <w:color w:val="auto"/>
                <w:sz w:val="24"/>
                <w:highlight w:val="none"/>
              </w:rPr>
            </w:pPr>
            <w:r>
              <w:rPr>
                <w:rFonts w:hint="eastAsia" w:ascii="宋体" w:hAnsi="宋体" w:cs="宋体"/>
                <w:b/>
                <w:color w:val="auto"/>
                <w:sz w:val="24"/>
                <w:highlight w:val="none"/>
              </w:rPr>
              <w:t>投标人名称</w:t>
            </w:r>
          </w:p>
        </w:tc>
        <w:tc>
          <w:tcPr>
            <w:tcW w:w="2372" w:type="pct"/>
            <w:gridSpan w:val="2"/>
            <w:vAlign w:val="center"/>
          </w:tcPr>
          <w:p w14:paraId="17644562">
            <w:pPr>
              <w:tabs>
                <w:tab w:val="left" w:pos="5580"/>
              </w:tabs>
              <w:ind w:left="229" w:hanging="229"/>
              <w:jc w:val="center"/>
              <w:rPr>
                <w:rFonts w:ascii="宋体" w:hAnsi="宋体" w:cs="宋体"/>
                <w:b/>
                <w:color w:val="auto"/>
                <w:sz w:val="24"/>
                <w:highlight w:val="none"/>
              </w:rPr>
            </w:pPr>
            <w:r>
              <w:rPr>
                <w:rFonts w:hint="eastAsia" w:ascii="宋体" w:hAnsi="宋体" w:cs="宋体"/>
                <w:b/>
                <w:color w:val="auto"/>
                <w:sz w:val="24"/>
                <w:highlight w:val="none"/>
              </w:rPr>
              <w:t>投标报价（元）</w:t>
            </w:r>
          </w:p>
        </w:tc>
      </w:tr>
      <w:tr w14:paraId="47F81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4ED832E5">
            <w:pPr>
              <w:tabs>
                <w:tab w:val="left" w:pos="5580"/>
              </w:tabs>
              <w:ind w:left="228" w:hanging="228"/>
              <w:jc w:val="center"/>
              <w:rPr>
                <w:rFonts w:ascii="宋体" w:hAnsi="宋体" w:cs="宋体"/>
                <w:color w:val="auto"/>
                <w:sz w:val="24"/>
                <w:highlight w:val="none"/>
              </w:rPr>
            </w:pPr>
          </w:p>
        </w:tc>
        <w:tc>
          <w:tcPr>
            <w:tcW w:w="2214" w:type="pct"/>
            <w:vMerge w:val="continue"/>
            <w:vAlign w:val="center"/>
          </w:tcPr>
          <w:p w14:paraId="1E41762D">
            <w:pPr>
              <w:tabs>
                <w:tab w:val="left" w:pos="5580"/>
              </w:tabs>
              <w:ind w:left="228" w:hanging="228"/>
              <w:jc w:val="center"/>
              <w:rPr>
                <w:rFonts w:ascii="宋体" w:hAnsi="宋体" w:cs="宋体"/>
                <w:color w:val="auto"/>
                <w:sz w:val="24"/>
                <w:highlight w:val="none"/>
              </w:rPr>
            </w:pPr>
          </w:p>
        </w:tc>
        <w:tc>
          <w:tcPr>
            <w:tcW w:w="1187" w:type="pct"/>
            <w:vAlign w:val="center"/>
          </w:tcPr>
          <w:p w14:paraId="7F665B9F">
            <w:pPr>
              <w:tabs>
                <w:tab w:val="left" w:pos="5580"/>
              </w:tabs>
              <w:ind w:left="229" w:hanging="229"/>
              <w:jc w:val="center"/>
              <w:rPr>
                <w:rFonts w:ascii="宋体" w:hAnsi="宋体" w:cs="宋体"/>
                <w:b/>
                <w:color w:val="auto"/>
                <w:sz w:val="24"/>
                <w:highlight w:val="none"/>
              </w:rPr>
            </w:pPr>
            <w:r>
              <w:rPr>
                <w:rFonts w:hint="eastAsia" w:ascii="宋体" w:hAnsi="宋体" w:cs="宋体"/>
                <w:b/>
                <w:color w:val="auto"/>
                <w:sz w:val="24"/>
                <w:highlight w:val="none"/>
              </w:rPr>
              <w:t>大写</w:t>
            </w:r>
          </w:p>
          <w:p w14:paraId="4A645885">
            <w:pPr>
              <w:tabs>
                <w:tab w:val="left" w:pos="5580"/>
              </w:tabs>
              <w:ind w:left="229" w:hanging="229"/>
              <w:jc w:val="center"/>
              <w:rPr>
                <w:rFonts w:ascii="宋体" w:hAnsi="宋体" w:cs="宋体"/>
                <w:b/>
                <w:color w:val="auto"/>
                <w:sz w:val="24"/>
                <w:highlight w:val="none"/>
              </w:rPr>
            </w:pPr>
          </w:p>
        </w:tc>
        <w:tc>
          <w:tcPr>
            <w:tcW w:w="1185" w:type="pct"/>
            <w:vAlign w:val="center"/>
          </w:tcPr>
          <w:p w14:paraId="010841FD">
            <w:pPr>
              <w:tabs>
                <w:tab w:val="left" w:pos="5580"/>
              </w:tabs>
              <w:ind w:left="229" w:hanging="229"/>
              <w:jc w:val="center"/>
              <w:rPr>
                <w:rFonts w:ascii="宋体" w:hAnsi="宋体" w:cs="宋体"/>
                <w:b/>
                <w:color w:val="auto"/>
                <w:sz w:val="24"/>
                <w:highlight w:val="none"/>
              </w:rPr>
            </w:pPr>
            <w:r>
              <w:rPr>
                <w:rFonts w:hint="eastAsia" w:ascii="宋体" w:hAnsi="宋体" w:cs="宋体"/>
                <w:b/>
                <w:color w:val="auto"/>
                <w:sz w:val="24"/>
                <w:highlight w:val="none"/>
              </w:rPr>
              <w:t>小写</w:t>
            </w:r>
          </w:p>
          <w:p w14:paraId="606E0ED8">
            <w:pPr>
              <w:tabs>
                <w:tab w:val="left" w:pos="5580"/>
              </w:tabs>
              <w:rPr>
                <w:rFonts w:ascii="宋体" w:hAnsi="宋体" w:cs="宋体"/>
                <w:b/>
                <w:color w:val="auto"/>
                <w:sz w:val="24"/>
                <w:highlight w:val="none"/>
              </w:rPr>
            </w:pPr>
          </w:p>
        </w:tc>
      </w:tr>
      <w:tr w14:paraId="02EF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95EC4F1">
            <w:pPr>
              <w:tabs>
                <w:tab w:val="left" w:pos="5580"/>
              </w:tabs>
              <w:ind w:left="228" w:hanging="228"/>
              <w:jc w:val="center"/>
              <w:rPr>
                <w:rFonts w:ascii="宋体" w:hAnsi="宋体" w:cs="宋体"/>
                <w:color w:val="auto"/>
                <w:sz w:val="24"/>
                <w:highlight w:val="none"/>
              </w:rPr>
            </w:pPr>
          </w:p>
        </w:tc>
        <w:tc>
          <w:tcPr>
            <w:tcW w:w="2214" w:type="pct"/>
            <w:vAlign w:val="center"/>
          </w:tcPr>
          <w:p w14:paraId="2D8E60C9">
            <w:pPr>
              <w:tabs>
                <w:tab w:val="left" w:pos="5580"/>
              </w:tabs>
              <w:ind w:left="228" w:hanging="228"/>
              <w:jc w:val="center"/>
              <w:rPr>
                <w:rFonts w:ascii="宋体" w:hAnsi="宋体" w:cs="宋体"/>
                <w:color w:val="auto"/>
                <w:sz w:val="24"/>
                <w:highlight w:val="none"/>
              </w:rPr>
            </w:pPr>
          </w:p>
        </w:tc>
        <w:tc>
          <w:tcPr>
            <w:tcW w:w="1187" w:type="pct"/>
            <w:vAlign w:val="center"/>
          </w:tcPr>
          <w:p w14:paraId="23B17F8D">
            <w:pPr>
              <w:tabs>
                <w:tab w:val="left" w:pos="5580"/>
              </w:tabs>
              <w:ind w:left="228" w:hanging="228"/>
              <w:jc w:val="center"/>
              <w:rPr>
                <w:rFonts w:ascii="宋体" w:hAnsi="宋体" w:cs="宋体"/>
                <w:color w:val="auto"/>
                <w:sz w:val="24"/>
                <w:highlight w:val="none"/>
              </w:rPr>
            </w:pPr>
          </w:p>
        </w:tc>
        <w:tc>
          <w:tcPr>
            <w:tcW w:w="1185" w:type="pct"/>
            <w:vAlign w:val="center"/>
          </w:tcPr>
          <w:p w14:paraId="21D21761">
            <w:pPr>
              <w:tabs>
                <w:tab w:val="left" w:pos="5580"/>
              </w:tabs>
              <w:ind w:left="228" w:hanging="228"/>
              <w:jc w:val="center"/>
              <w:rPr>
                <w:rFonts w:ascii="宋体" w:hAnsi="宋体" w:cs="宋体"/>
                <w:color w:val="auto"/>
                <w:sz w:val="24"/>
                <w:highlight w:val="none"/>
              </w:rPr>
            </w:pPr>
          </w:p>
        </w:tc>
      </w:tr>
    </w:tbl>
    <w:p w14:paraId="1B85065D">
      <w:pPr>
        <w:autoSpaceDE w:val="0"/>
        <w:autoSpaceDN w:val="0"/>
        <w:adjustRightInd w:val="0"/>
        <w:ind w:left="228" w:hanging="228"/>
        <w:jc w:val="left"/>
        <w:rPr>
          <w:rFonts w:ascii="宋体" w:hAnsi="宋体" w:cs="宋体"/>
          <w:color w:val="auto"/>
          <w:kern w:val="0"/>
          <w:sz w:val="24"/>
          <w:highlight w:val="none"/>
        </w:rPr>
      </w:pPr>
    </w:p>
    <w:p w14:paraId="766EB57A">
      <w:pPr>
        <w:spacing w:line="360" w:lineRule="auto"/>
        <w:ind w:firstLine="480" w:firstLineChars="200"/>
        <w:contextualSpacing/>
        <w:rPr>
          <w:rFonts w:ascii="宋体" w:hAnsi="宋体"/>
          <w:bCs/>
          <w:color w:val="auto"/>
          <w:sz w:val="24"/>
          <w:highlight w:val="none"/>
        </w:rPr>
      </w:pPr>
      <w:r>
        <w:rPr>
          <w:rFonts w:ascii="宋体" w:hAnsi="宋体"/>
          <w:bCs/>
          <w:color w:val="auto"/>
          <w:sz w:val="24"/>
          <w:highlight w:val="none"/>
        </w:rPr>
        <w:t>1.此表中，每包的报价应和《分项报价表》中的总价相一致。</w:t>
      </w:r>
    </w:p>
    <w:p w14:paraId="66D9362B">
      <w:pPr>
        <w:spacing w:line="360" w:lineRule="auto"/>
        <w:ind w:firstLine="480" w:firstLineChars="200"/>
        <w:contextualSpacing/>
        <w:rPr>
          <w:rFonts w:ascii="宋体" w:hAnsi="宋体"/>
          <w:bCs/>
          <w:color w:val="auto"/>
          <w:sz w:val="24"/>
          <w:highlight w:val="none"/>
        </w:rPr>
      </w:pPr>
      <w:r>
        <w:rPr>
          <w:rFonts w:ascii="宋体" w:hAnsi="宋体"/>
          <w:bCs/>
          <w:color w:val="auto"/>
          <w:sz w:val="24"/>
          <w:highlight w:val="none"/>
        </w:rPr>
        <w:t>2.本表必须按包分别填写。</w:t>
      </w:r>
    </w:p>
    <w:p w14:paraId="1E64ECC1">
      <w:pPr>
        <w:spacing w:line="360" w:lineRule="auto"/>
        <w:ind w:firstLine="480" w:firstLineChars="200"/>
        <w:contextualSpacing/>
        <w:rPr>
          <w:rFonts w:ascii="宋体" w:hAnsi="宋体"/>
          <w:bCs/>
          <w:color w:val="auto"/>
          <w:sz w:val="24"/>
          <w:highlight w:val="none"/>
        </w:rPr>
      </w:pPr>
    </w:p>
    <w:p w14:paraId="291965B8">
      <w:pPr>
        <w:spacing w:line="360" w:lineRule="auto"/>
        <w:ind w:firstLine="480" w:firstLineChars="200"/>
        <w:contextualSpacing/>
        <w:rPr>
          <w:rFonts w:ascii="宋体" w:hAnsi="宋体"/>
          <w:bCs/>
          <w:color w:val="auto"/>
          <w:sz w:val="24"/>
          <w:highlight w:val="none"/>
        </w:rPr>
      </w:pPr>
    </w:p>
    <w:p w14:paraId="508F6B14">
      <w:pPr>
        <w:spacing w:line="360" w:lineRule="auto"/>
        <w:ind w:firstLine="480" w:firstLineChars="200"/>
        <w:contextualSpacing/>
        <w:rPr>
          <w:rFonts w:ascii="宋体" w:hAnsi="宋体"/>
          <w:bCs/>
          <w:color w:val="auto"/>
          <w:sz w:val="24"/>
          <w:highlight w:val="none"/>
        </w:rPr>
      </w:pPr>
    </w:p>
    <w:p w14:paraId="5D9B41F3">
      <w:pPr>
        <w:autoSpaceDE w:val="0"/>
        <w:autoSpaceDN w:val="0"/>
        <w:adjustRightInd w:val="0"/>
        <w:snapToGrid w:val="0"/>
        <w:spacing w:before="312" w:after="312" w:line="360" w:lineRule="auto"/>
        <w:ind w:left="228" w:hanging="228"/>
        <w:rPr>
          <w:rFonts w:ascii="宋体" w:hAnsi="宋体" w:cs="宋体"/>
          <w:color w:val="auto"/>
          <w:sz w:val="24"/>
          <w:highlight w:val="none"/>
          <w:lang w:val="zh-CN"/>
        </w:rPr>
      </w:pPr>
    </w:p>
    <w:p w14:paraId="2313E07B">
      <w:pPr>
        <w:autoSpaceDE w:val="0"/>
        <w:autoSpaceDN w:val="0"/>
        <w:adjustRightInd w:val="0"/>
        <w:snapToGrid w:val="0"/>
        <w:spacing w:before="312" w:after="312" w:line="360" w:lineRule="auto"/>
        <w:ind w:left="228" w:hanging="228"/>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p>
    <w:p w14:paraId="47E1D050">
      <w:pPr>
        <w:autoSpaceDE w:val="0"/>
        <w:autoSpaceDN w:val="0"/>
        <w:adjustRightInd w:val="0"/>
        <w:snapToGrid w:val="0"/>
        <w:spacing w:before="312" w:after="312" w:line="360" w:lineRule="auto"/>
        <w:ind w:left="228" w:hanging="228"/>
        <w:rPr>
          <w:rFonts w:ascii="宋体" w:hAnsi="宋体" w:cs="宋体"/>
          <w:color w:val="auto"/>
          <w:sz w:val="24"/>
          <w:highlight w:val="none"/>
          <w:lang w:val="zh-CN"/>
        </w:rPr>
      </w:pPr>
      <w:r>
        <w:rPr>
          <w:rFonts w:hint="eastAsia" w:ascii="宋体" w:hAnsi="宋体" w:cs="宋体"/>
          <w:color w:val="auto"/>
          <w:sz w:val="24"/>
          <w:highlight w:val="none"/>
        </w:rPr>
        <w:t>投标人名称（加盖公章）</w:t>
      </w:r>
      <w:r>
        <w:rPr>
          <w:rFonts w:hint="eastAsia" w:ascii="宋体" w:hAnsi="宋体" w:cs="宋体"/>
          <w:color w:val="auto"/>
          <w:sz w:val="24"/>
          <w:highlight w:val="none"/>
          <w:lang w:val="zh-CN"/>
        </w:rPr>
        <w:t>：____________</w:t>
      </w:r>
    </w:p>
    <w:p w14:paraId="0B12D092">
      <w:pPr>
        <w:spacing w:line="360" w:lineRule="auto"/>
        <w:contextualSpacing/>
        <w:rPr>
          <w:rFonts w:ascii="宋体" w:hAnsi="宋体" w:cs="宋体"/>
          <w:bCs/>
          <w:color w:val="auto"/>
          <w:sz w:val="24"/>
          <w:highlight w:val="none"/>
        </w:rPr>
      </w:pPr>
      <w:r>
        <w:rPr>
          <w:rFonts w:hint="eastAsia" w:ascii="宋体" w:hAnsi="宋体" w:cs="宋体"/>
          <w:color w:val="auto"/>
          <w:sz w:val="24"/>
          <w:szCs w:val="20"/>
          <w:highlight w:val="none"/>
        </w:rPr>
        <w:t xml:space="preserve">日期：_____年______月______日  </w:t>
      </w:r>
    </w:p>
    <w:p w14:paraId="3D685236">
      <w:pPr>
        <w:spacing w:line="360" w:lineRule="auto"/>
        <w:ind w:firstLine="480" w:firstLineChars="200"/>
        <w:contextualSpacing/>
        <w:rPr>
          <w:rFonts w:ascii="宋体" w:hAnsi="宋体"/>
          <w:bCs/>
          <w:color w:val="auto"/>
          <w:sz w:val="24"/>
          <w:highlight w:val="none"/>
        </w:rPr>
        <w:sectPr>
          <w:pgSz w:w="11906" w:h="16838"/>
          <w:pgMar w:top="1440" w:right="1800" w:bottom="1440" w:left="1800" w:header="851" w:footer="992" w:gutter="0"/>
          <w:cols w:space="720" w:num="1"/>
          <w:docGrid w:type="lines" w:linePitch="312" w:charSpace="0"/>
        </w:sectPr>
      </w:pPr>
    </w:p>
    <w:p w14:paraId="34B8D4EF">
      <w:pPr>
        <w:spacing w:line="360" w:lineRule="auto"/>
        <w:outlineLvl w:val="2"/>
        <w:rPr>
          <w:rFonts w:ascii="宋体" w:hAnsi="宋体"/>
          <w:color w:val="auto"/>
          <w:sz w:val="24"/>
          <w:szCs w:val="20"/>
          <w:highlight w:val="none"/>
        </w:rPr>
      </w:pPr>
      <w:r>
        <w:rPr>
          <w:rFonts w:hint="eastAsia" w:ascii="宋体" w:hAnsi="宋体"/>
          <w:color w:val="auto"/>
          <w:sz w:val="24"/>
          <w:szCs w:val="20"/>
          <w:highlight w:val="none"/>
        </w:rPr>
        <w:t xml:space="preserve">5 </w:t>
      </w:r>
      <w:r>
        <w:rPr>
          <w:rFonts w:ascii="宋体" w:hAnsi="宋体"/>
          <w:color w:val="auto"/>
          <w:sz w:val="24"/>
          <w:szCs w:val="20"/>
          <w:highlight w:val="none"/>
        </w:rPr>
        <w:t>分项报价表</w:t>
      </w:r>
    </w:p>
    <w:p w14:paraId="026133A0">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分项报价表</w:t>
      </w:r>
    </w:p>
    <w:p w14:paraId="31BD4F01">
      <w:pPr>
        <w:spacing w:line="360" w:lineRule="auto"/>
        <w:contextualSpacing/>
        <w:rPr>
          <w:rFonts w:ascii="宋体" w:hAnsi="宋体"/>
          <w:bCs/>
          <w:color w:val="auto"/>
          <w:sz w:val="24"/>
          <w:highlight w:val="none"/>
        </w:rPr>
      </w:pPr>
      <w:r>
        <w:rPr>
          <w:rFonts w:ascii="宋体" w:hAnsi="宋体"/>
          <w:bCs/>
          <w:color w:val="auto"/>
          <w:sz w:val="24"/>
          <w:highlight w:val="none"/>
        </w:rPr>
        <w:t>项目编号/包号：___________ 项目名称：__________报价单位：人民币元</w:t>
      </w:r>
    </w:p>
    <w:tbl>
      <w:tblPr>
        <w:tblStyle w:val="21"/>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709F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vAlign w:val="center"/>
          </w:tcPr>
          <w:p w14:paraId="57E95799">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序号</w:t>
            </w:r>
          </w:p>
        </w:tc>
        <w:tc>
          <w:tcPr>
            <w:tcW w:w="1423" w:type="dxa"/>
            <w:vMerge w:val="restart"/>
            <w:tcBorders>
              <w:top w:val="single" w:color="auto" w:sz="4" w:space="0"/>
              <w:left w:val="single" w:color="auto" w:sz="4" w:space="0"/>
              <w:bottom w:val="single" w:color="auto" w:sz="4" w:space="0"/>
              <w:right w:val="single" w:color="auto" w:sz="4" w:space="0"/>
            </w:tcBorders>
            <w:vAlign w:val="center"/>
          </w:tcPr>
          <w:p w14:paraId="4589DF2F">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分项名称</w:t>
            </w:r>
          </w:p>
        </w:tc>
        <w:tc>
          <w:tcPr>
            <w:tcW w:w="2533" w:type="dxa"/>
            <w:vMerge w:val="restart"/>
            <w:tcBorders>
              <w:top w:val="single" w:color="auto" w:sz="4" w:space="0"/>
              <w:left w:val="single" w:color="auto" w:sz="4" w:space="0"/>
              <w:bottom w:val="single" w:color="auto" w:sz="4" w:space="0"/>
              <w:right w:val="single" w:color="auto" w:sz="4" w:space="0"/>
            </w:tcBorders>
            <w:vAlign w:val="center"/>
          </w:tcPr>
          <w:p w14:paraId="1DAD3500">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服务内容</w:t>
            </w:r>
          </w:p>
        </w:tc>
        <w:tc>
          <w:tcPr>
            <w:tcW w:w="1042" w:type="dxa"/>
            <w:vMerge w:val="restart"/>
            <w:tcBorders>
              <w:top w:val="single" w:color="auto" w:sz="4" w:space="0"/>
              <w:left w:val="single" w:color="auto" w:sz="4" w:space="0"/>
              <w:bottom w:val="single" w:color="auto" w:sz="4" w:space="0"/>
              <w:right w:val="single" w:color="auto" w:sz="4" w:space="0"/>
            </w:tcBorders>
            <w:vAlign w:val="center"/>
          </w:tcPr>
          <w:p w14:paraId="56BAEC4E">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数量</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229C0D7C">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单位</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2A8F97BF">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投标价格</w:t>
            </w:r>
          </w:p>
        </w:tc>
      </w:tr>
      <w:tr w14:paraId="7AFD5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vAlign w:val="center"/>
          </w:tcPr>
          <w:p w14:paraId="29AD0301">
            <w:pPr>
              <w:spacing w:line="360" w:lineRule="auto"/>
              <w:contextualSpacing/>
              <w:jc w:val="center"/>
              <w:rPr>
                <w:rFonts w:ascii="宋体" w:hAnsi="宋体"/>
                <w:bCs/>
                <w:color w:val="auto"/>
                <w:sz w:val="24"/>
                <w:highlight w:val="none"/>
              </w:rPr>
            </w:pPr>
          </w:p>
        </w:tc>
        <w:tc>
          <w:tcPr>
            <w:tcW w:w="1423" w:type="dxa"/>
            <w:vMerge w:val="continue"/>
            <w:tcBorders>
              <w:top w:val="single" w:color="auto" w:sz="4" w:space="0"/>
              <w:left w:val="single" w:color="auto" w:sz="4" w:space="0"/>
              <w:bottom w:val="single" w:color="auto" w:sz="4" w:space="0"/>
              <w:right w:val="single" w:color="auto" w:sz="4" w:space="0"/>
            </w:tcBorders>
            <w:vAlign w:val="center"/>
          </w:tcPr>
          <w:p w14:paraId="138C662D">
            <w:pPr>
              <w:spacing w:line="360" w:lineRule="auto"/>
              <w:contextualSpacing/>
              <w:jc w:val="center"/>
              <w:rPr>
                <w:rFonts w:ascii="宋体" w:hAnsi="宋体"/>
                <w:bCs/>
                <w:color w:val="auto"/>
                <w:sz w:val="24"/>
                <w:highlight w:val="none"/>
              </w:rPr>
            </w:pPr>
          </w:p>
        </w:tc>
        <w:tc>
          <w:tcPr>
            <w:tcW w:w="2533" w:type="dxa"/>
            <w:vMerge w:val="continue"/>
            <w:tcBorders>
              <w:top w:val="single" w:color="auto" w:sz="4" w:space="0"/>
              <w:left w:val="single" w:color="auto" w:sz="4" w:space="0"/>
              <w:bottom w:val="single" w:color="auto" w:sz="4" w:space="0"/>
              <w:right w:val="single" w:color="auto" w:sz="4" w:space="0"/>
            </w:tcBorders>
            <w:vAlign w:val="center"/>
          </w:tcPr>
          <w:p w14:paraId="576A2DB0">
            <w:pPr>
              <w:spacing w:line="360" w:lineRule="auto"/>
              <w:contextualSpacing/>
              <w:jc w:val="center"/>
              <w:rPr>
                <w:rFonts w:ascii="宋体" w:hAnsi="宋体"/>
                <w:bCs/>
                <w:color w:val="auto"/>
                <w:sz w:val="24"/>
                <w:highlight w:val="none"/>
              </w:rPr>
            </w:pPr>
          </w:p>
        </w:tc>
        <w:tc>
          <w:tcPr>
            <w:tcW w:w="1042" w:type="dxa"/>
            <w:vMerge w:val="continue"/>
            <w:tcBorders>
              <w:top w:val="single" w:color="auto" w:sz="4" w:space="0"/>
              <w:left w:val="single" w:color="auto" w:sz="4" w:space="0"/>
              <w:bottom w:val="single" w:color="auto" w:sz="4" w:space="0"/>
              <w:right w:val="single" w:color="auto" w:sz="4" w:space="0"/>
            </w:tcBorders>
            <w:vAlign w:val="center"/>
          </w:tcPr>
          <w:p w14:paraId="78BC3C82">
            <w:pPr>
              <w:spacing w:line="360" w:lineRule="auto"/>
              <w:contextualSpacing/>
              <w:jc w:val="center"/>
              <w:rPr>
                <w:rFonts w:ascii="宋体" w:hAnsi="宋体"/>
                <w:bCs/>
                <w:color w:val="auto"/>
                <w:sz w:val="24"/>
                <w:highlight w:val="none"/>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5E3A000">
            <w:pPr>
              <w:spacing w:line="360" w:lineRule="auto"/>
              <w:contextualSpacing/>
              <w:jc w:val="center"/>
              <w:rPr>
                <w:rFonts w:ascii="宋体" w:hAnsi="宋体"/>
                <w:bCs/>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vAlign w:val="center"/>
          </w:tcPr>
          <w:p w14:paraId="3B241A41">
            <w:pPr>
              <w:snapToGrid w:val="0"/>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单价</w:t>
            </w:r>
          </w:p>
        </w:tc>
        <w:tc>
          <w:tcPr>
            <w:tcW w:w="1072" w:type="dxa"/>
            <w:tcBorders>
              <w:top w:val="single" w:color="auto" w:sz="4" w:space="0"/>
              <w:left w:val="single" w:color="auto" w:sz="4" w:space="0"/>
              <w:bottom w:val="single" w:color="auto" w:sz="4" w:space="0"/>
              <w:right w:val="single" w:color="auto" w:sz="4" w:space="0"/>
            </w:tcBorders>
            <w:vAlign w:val="center"/>
          </w:tcPr>
          <w:p w14:paraId="3BCA78CD">
            <w:pPr>
              <w:snapToGrid w:val="0"/>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合价</w:t>
            </w:r>
          </w:p>
        </w:tc>
      </w:tr>
      <w:tr w14:paraId="05FF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BDA7C2D">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1</w:t>
            </w:r>
          </w:p>
        </w:tc>
        <w:tc>
          <w:tcPr>
            <w:tcW w:w="1423" w:type="dxa"/>
            <w:tcBorders>
              <w:top w:val="single" w:color="auto" w:sz="4" w:space="0"/>
              <w:left w:val="single" w:color="auto" w:sz="4" w:space="0"/>
              <w:bottom w:val="single" w:color="auto" w:sz="4" w:space="0"/>
              <w:right w:val="single" w:color="auto" w:sz="4" w:space="0"/>
            </w:tcBorders>
            <w:vAlign w:val="center"/>
          </w:tcPr>
          <w:p w14:paraId="74407BA7">
            <w:pPr>
              <w:spacing w:line="360" w:lineRule="auto"/>
              <w:contextualSpacing/>
              <w:jc w:val="center"/>
              <w:rPr>
                <w:rFonts w:ascii="宋体" w:hAnsi="宋体"/>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vAlign w:val="center"/>
          </w:tcPr>
          <w:p w14:paraId="74750806">
            <w:pPr>
              <w:spacing w:line="360" w:lineRule="auto"/>
              <w:contextualSpacing/>
              <w:jc w:val="center"/>
              <w:rPr>
                <w:rFonts w:ascii="宋体" w:hAnsi="宋体"/>
                <w:bCs/>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vAlign w:val="center"/>
          </w:tcPr>
          <w:p w14:paraId="041712C3">
            <w:pPr>
              <w:spacing w:line="360" w:lineRule="auto"/>
              <w:contextualSpacing/>
              <w:jc w:val="center"/>
              <w:rPr>
                <w:rFonts w:ascii="宋体" w:hAnsi="宋体"/>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75641DE4">
            <w:pPr>
              <w:spacing w:line="360" w:lineRule="auto"/>
              <w:contextualSpacing/>
              <w:jc w:val="center"/>
              <w:rPr>
                <w:rFonts w:ascii="宋体" w:hAnsi="宋体"/>
                <w:bCs/>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vAlign w:val="center"/>
          </w:tcPr>
          <w:p w14:paraId="2CB82AB2">
            <w:pPr>
              <w:spacing w:line="360" w:lineRule="auto"/>
              <w:contextualSpacing/>
              <w:jc w:val="center"/>
              <w:rPr>
                <w:rFonts w:ascii="宋体" w:hAnsi="宋体"/>
                <w:bCs/>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vAlign w:val="center"/>
          </w:tcPr>
          <w:p w14:paraId="4537A1F9">
            <w:pPr>
              <w:spacing w:line="360" w:lineRule="auto"/>
              <w:contextualSpacing/>
              <w:jc w:val="center"/>
              <w:rPr>
                <w:rFonts w:ascii="宋体" w:hAnsi="宋体"/>
                <w:bCs/>
                <w:color w:val="auto"/>
                <w:sz w:val="24"/>
                <w:highlight w:val="none"/>
              </w:rPr>
            </w:pPr>
          </w:p>
        </w:tc>
      </w:tr>
      <w:tr w14:paraId="1C7D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2607BF6B">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2</w:t>
            </w:r>
          </w:p>
        </w:tc>
        <w:tc>
          <w:tcPr>
            <w:tcW w:w="1423" w:type="dxa"/>
            <w:tcBorders>
              <w:top w:val="single" w:color="auto" w:sz="4" w:space="0"/>
              <w:left w:val="single" w:color="auto" w:sz="4" w:space="0"/>
              <w:bottom w:val="single" w:color="auto" w:sz="4" w:space="0"/>
              <w:right w:val="single" w:color="auto" w:sz="4" w:space="0"/>
            </w:tcBorders>
            <w:vAlign w:val="center"/>
          </w:tcPr>
          <w:p w14:paraId="5E004144">
            <w:pPr>
              <w:spacing w:line="360" w:lineRule="auto"/>
              <w:contextualSpacing/>
              <w:jc w:val="center"/>
              <w:rPr>
                <w:rFonts w:ascii="宋体" w:hAnsi="宋体"/>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vAlign w:val="center"/>
          </w:tcPr>
          <w:p w14:paraId="7D494E99">
            <w:pPr>
              <w:spacing w:line="360" w:lineRule="auto"/>
              <w:contextualSpacing/>
              <w:jc w:val="center"/>
              <w:rPr>
                <w:rFonts w:ascii="宋体" w:hAnsi="宋体"/>
                <w:bCs/>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vAlign w:val="center"/>
          </w:tcPr>
          <w:p w14:paraId="1908C7FE">
            <w:pPr>
              <w:spacing w:line="360" w:lineRule="auto"/>
              <w:contextualSpacing/>
              <w:jc w:val="center"/>
              <w:rPr>
                <w:rFonts w:ascii="宋体" w:hAnsi="宋体"/>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7EE3C2BC">
            <w:pPr>
              <w:spacing w:line="360" w:lineRule="auto"/>
              <w:contextualSpacing/>
              <w:jc w:val="center"/>
              <w:rPr>
                <w:rFonts w:ascii="宋体" w:hAnsi="宋体"/>
                <w:bCs/>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vAlign w:val="center"/>
          </w:tcPr>
          <w:p w14:paraId="18738CE0">
            <w:pPr>
              <w:spacing w:line="360" w:lineRule="auto"/>
              <w:contextualSpacing/>
              <w:jc w:val="center"/>
              <w:rPr>
                <w:rFonts w:ascii="宋体" w:hAnsi="宋体"/>
                <w:bCs/>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vAlign w:val="center"/>
          </w:tcPr>
          <w:p w14:paraId="3CD95461">
            <w:pPr>
              <w:spacing w:line="360" w:lineRule="auto"/>
              <w:contextualSpacing/>
              <w:jc w:val="center"/>
              <w:rPr>
                <w:rFonts w:ascii="宋体" w:hAnsi="宋体"/>
                <w:bCs/>
                <w:color w:val="auto"/>
                <w:sz w:val="24"/>
                <w:highlight w:val="none"/>
              </w:rPr>
            </w:pPr>
          </w:p>
        </w:tc>
      </w:tr>
      <w:tr w14:paraId="4C48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0969A3D7">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3</w:t>
            </w:r>
          </w:p>
        </w:tc>
        <w:tc>
          <w:tcPr>
            <w:tcW w:w="1423" w:type="dxa"/>
            <w:tcBorders>
              <w:top w:val="single" w:color="auto" w:sz="4" w:space="0"/>
              <w:left w:val="single" w:color="auto" w:sz="4" w:space="0"/>
              <w:bottom w:val="single" w:color="auto" w:sz="4" w:space="0"/>
              <w:right w:val="single" w:color="auto" w:sz="4" w:space="0"/>
            </w:tcBorders>
            <w:vAlign w:val="center"/>
          </w:tcPr>
          <w:p w14:paraId="59D5F50D">
            <w:pPr>
              <w:spacing w:line="360" w:lineRule="auto"/>
              <w:contextualSpacing/>
              <w:jc w:val="center"/>
              <w:rPr>
                <w:rFonts w:ascii="宋体" w:hAnsi="宋体"/>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vAlign w:val="center"/>
          </w:tcPr>
          <w:p w14:paraId="0980E764">
            <w:pPr>
              <w:spacing w:line="360" w:lineRule="auto"/>
              <w:contextualSpacing/>
              <w:jc w:val="center"/>
              <w:rPr>
                <w:rFonts w:ascii="宋体" w:hAnsi="宋体"/>
                <w:bCs/>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vAlign w:val="center"/>
          </w:tcPr>
          <w:p w14:paraId="7A5234D2">
            <w:pPr>
              <w:spacing w:line="360" w:lineRule="auto"/>
              <w:contextualSpacing/>
              <w:jc w:val="center"/>
              <w:rPr>
                <w:rFonts w:ascii="宋体" w:hAnsi="宋体"/>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2A3DFCD8">
            <w:pPr>
              <w:spacing w:line="360" w:lineRule="auto"/>
              <w:contextualSpacing/>
              <w:jc w:val="center"/>
              <w:rPr>
                <w:rFonts w:ascii="宋体" w:hAnsi="宋体"/>
                <w:bCs/>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vAlign w:val="center"/>
          </w:tcPr>
          <w:p w14:paraId="0FDF802A">
            <w:pPr>
              <w:spacing w:line="360" w:lineRule="auto"/>
              <w:contextualSpacing/>
              <w:jc w:val="center"/>
              <w:rPr>
                <w:rFonts w:ascii="宋体" w:hAnsi="宋体"/>
                <w:bCs/>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vAlign w:val="center"/>
          </w:tcPr>
          <w:p w14:paraId="4B2618FD">
            <w:pPr>
              <w:spacing w:line="360" w:lineRule="auto"/>
              <w:contextualSpacing/>
              <w:jc w:val="center"/>
              <w:rPr>
                <w:rFonts w:ascii="宋体" w:hAnsi="宋体"/>
                <w:bCs/>
                <w:color w:val="auto"/>
                <w:sz w:val="24"/>
                <w:highlight w:val="none"/>
              </w:rPr>
            </w:pPr>
          </w:p>
        </w:tc>
      </w:tr>
      <w:tr w14:paraId="7F7B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38B96231">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4</w:t>
            </w:r>
          </w:p>
        </w:tc>
        <w:tc>
          <w:tcPr>
            <w:tcW w:w="1423" w:type="dxa"/>
            <w:tcBorders>
              <w:top w:val="single" w:color="auto" w:sz="4" w:space="0"/>
              <w:left w:val="single" w:color="auto" w:sz="4" w:space="0"/>
              <w:bottom w:val="single" w:color="auto" w:sz="4" w:space="0"/>
              <w:right w:val="single" w:color="auto" w:sz="4" w:space="0"/>
            </w:tcBorders>
            <w:vAlign w:val="center"/>
          </w:tcPr>
          <w:p w14:paraId="5561F678">
            <w:pPr>
              <w:spacing w:line="360" w:lineRule="auto"/>
              <w:contextualSpacing/>
              <w:jc w:val="center"/>
              <w:rPr>
                <w:rFonts w:ascii="宋体" w:hAnsi="宋体"/>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vAlign w:val="center"/>
          </w:tcPr>
          <w:p w14:paraId="29B4EB29">
            <w:pPr>
              <w:spacing w:line="360" w:lineRule="auto"/>
              <w:contextualSpacing/>
              <w:jc w:val="center"/>
              <w:rPr>
                <w:rFonts w:ascii="宋体" w:hAnsi="宋体"/>
                <w:bCs/>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vAlign w:val="center"/>
          </w:tcPr>
          <w:p w14:paraId="50D9A4DB">
            <w:pPr>
              <w:spacing w:line="360" w:lineRule="auto"/>
              <w:contextualSpacing/>
              <w:jc w:val="center"/>
              <w:rPr>
                <w:rFonts w:ascii="宋体" w:hAnsi="宋体"/>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0894F919">
            <w:pPr>
              <w:spacing w:line="360" w:lineRule="auto"/>
              <w:contextualSpacing/>
              <w:jc w:val="center"/>
              <w:rPr>
                <w:rFonts w:ascii="宋体" w:hAnsi="宋体"/>
                <w:bCs/>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vAlign w:val="center"/>
          </w:tcPr>
          <w:p w14:paraId="605562C4">
            <w:pPr>
              <w:spacing w:line="360" w:lineRule="auto"/>
              <w:contextualSpacing/>
              <w:jc w:val="center"/>
              <w:rPr>
                <w:rFonts w:ascii="宋体" w:hAnsi="宋体"/>
                <w:bCs/>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vAlign w:val="center"/>
          </w:tcPr>
          <w:p w14:paraId="19A98E34">
            <w:pPr>
              <w:spacing w:line="360" w:lineRule="auto"/>
              <w:contextualSpacing/>
              <w:jc w:val="center"/>
              <w:rPr>
                <w:rFonts w:ascii="宋体" w:hAnsi="宋体"/>
                <w:bCs/>
                <w:color w:val="auto"/>
                <w:sz w:val="24"/>
                <w:highlight w:val="none"/>
              </w:rPr>
            </w:pPr>
          </w:p>
        </w:tc>
      </w:tr>
      <w:tr w14:paraId="0D71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296E168F">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5</w:t>
            </w:r>
          </w:p>
        </w:tc>
        <w:tc>
          <w:tcPr>
            <w:tcW w:w="1423" w:type="dxa"/>
            <w:tcBorders>
              <w:top w:val="single" w:color="auto" w:sz="4" w:space="0"/>
              <w:left w:val="single" w:color="auto" w:sz="4" w:space="0"/>
              <w:bottom w:val="single" w:color="auto" w:sz="4" w:space="0"/>
              <w:right w:val="single" w:color="auto" w:sz="4" w:space="0"/>
            </w:tcBorders>
            <w:vAlign w:val="center"/>
          </w:tcPr>
          <w:p w14:paraId="006ACD15">
            <w:pPr>
              <w:spacing w:line="360" w:lineRule="auto"/>
              <w:contextualSpacing/>
              <w:jc w:val="center"/>
              <w:rPr>
                <w:rFonts w:ascii="宋体" w:hAnsi="宋体"/>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vAlign w:val="center"/>
          </w:tcPr>
          <w:p w14:paraId="6A486A5F">
            <w:pPr>
              <w:spacing w:line="360" w:lineRule="auto"/>
              <w:contextualSpacing/>
              <w:jc w:val="center"/>
              <w:rPr>
                <w:rFonts w:ascii="宋体" w:hAnsi="宋体"/>
                <w:bCs/>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vAlign w:val="center"/>
          </w:tcPr>
          <w:p w14:paraId="345D3196">
            <w:pPr>
              <w:spacing w:line="360" w:lineRule="auto"/>
              <w:contextualSpacing/>
              <w:jc w:val="center"/>
              <w:rPr>
                <w:rFonts w:ascii="宋体" w:hAnsi="宋体"/>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77BCA77D">
            <w:pPr>
              <w:spacing w:line="360" w:lineRule="auto"/>
              <w:contextualSpacing/>
              <w:jc w:val="center"/>
              <w:rPr>
                <w:rFonts w:ascii="宋体" w:hAnsi="宋体"/>
                <w:bCs/>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vAlign w:val="center"/>
          </w:tcPr>
          <w:p w14:paraId="518B44A7">
            <w:pPr>
              <w:spacing w:line="360" w:lineRule="auto"/>
              <w:contextualSpacing/>
              <w:jc w:val="center"/>
              <w:rPr>
                <w:rFonts w:ascii="宋体" w:hAnsi="宋体"/>
                <w:bCs/>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vAlign w:val="center"/>
          </w:tcPr>
          <w:p w14:paraId="02297B4A">
            <w:pPr>
              <w:spacing w:line="360" w:lineRule="auto"/>
              <w:contextualSpacing/>
              <w:jc w:val="center"/>
              <w:rPr>
                <w:rFonts w:ascii="宋体" w:hAnsi="宋体"/>
                <w:bCs/>
                <w:color w:val="auto"/>
                <w:sz w:val="24"/>
                <w:highlight w:val="none"/>
              </w:rPr>
            </w:pPr>
          </w:p>
        </w:tc>
      </w:tr>
      <w:tr w14:paraId="75F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79E17CE2">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w:t>
            </w:r>
          </w:p>
        </w:tc>
        <w:tc>
          <w:tcPr>
            <w:tcW w:w="1423" w:type="dxa"/>
            <w:tcBorders>
              <w:top w:val="single" w:color="auto" w:sz="4" w:space="0"/>
              <w:left w:val="single" w:color="auto" w:sz="4" w:space="0"/>
              <w:bottom w:val="single" w:color="auto" w:sz="4" w:space="0"/>
              <w:right w:val="single" w:color="auto" w:sz="4" w:space="0"/>
            </w:tcBorders>
            <w:vAlign w:val="center"/>
          </w:tcPr>
          <w:p w14:paraId="498CA314">
            <w:pPr>
              <w:spacing w:line="360" w:lineRule="auto"/>
              <w:contextualSpacing/>
              <w:jc w:val="center"/>
              <w:rPr>
                <w:rFonts w:ascii="宋体" w:hAnsi="宋体"/>
                <w:bCs/>
                <w:color w:val="auto"/>
                <w:sz w:val="24"/>
                <w:highlight w:val="none"/>
              </w:rPr>
            </w:pPr>
          </w:p>
        </w:tc>
        <w:tc>
          <w:tcPr>
            <w:tcW w:w="2533" w:type="dxa"/>
            <w:tcBorders>
              <w:top w:val="single" w:color="auto" w:sz="4" w:space="0"/>
              <w:left w:val="single" w:color="auto" w:sz="4" w:space="0"/>
              <w:bottom w:val="single" w:color="auto" w:sz="4" w:space="0"/>
              <w:right w:val="single" w:color="auto" w:sz="4" w:space="0"/>
            </w:tcBorders>
            <w:vAlign w:val="center"/>
          </w:tcPr>
          <w:p w14:paraId="0F650E08">
            <w:pPr>
              <w:spacing w:line="360" w:lineRule="auto"/>
              <w:contextualSpacing/>
              <w:jc w:val="center"/>
              <w:rPr>
                <w:rFonts w:ascii="宋体" w:hAnsi="宋体"/>
                <w:bCs/>
                <w:color w:val="auto"/>
                <w:sz w:val="24"/>
                <w:highlight w:val="none"/>
              </w:rPr>
            </w:pPr>
          </w:p>
        </w:tc>
        <w:tc>
          <w:tcPr>
            <w:tcW w:w="1042" w:type="dxa"/>
            <w:tcBorders>
              <w:top w:val="single" w:color="auto" w:sz="4" w:space="0"/>
              <w:left w:val="single" w:color="auto" w:sz="4" w:space="0"/>
              <w:bottom w:val="single" w:color="auto" w:sz="4" w:space="0"/>
              <w:right w:val="single" w:color="auto" w:sz="4" w:space="0"/>
            </w:tcBorders>
            <w:vAlign w:val="center"/>
          </w:tcPr>
          <w:p w14:paraId="5242747D">
            <w:pPr>
              <w:spacing w:line="360" w:lineRule="auto"/>
              <w:contextualSpacing/>
              <w:jc w:val="center"/>
              <w:rPr>
                <w:rFonts w:ascii="宋体" w:hAnsi="宋体"/>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54C60FFD">
            <w:pPr>
              <w:spacing w:line="360" w:lineRule="auto"/>
              <w:contextualSpacing/>
              <w:jc w:val="center"/>
              <w:rPr>
                <w:rFonts w:ascii="宋体" w:hAnsi="宋体"/>
                <w:bCs/>
                <w:color w:val="auto"/>
                <w:sz w:val="24"/>
                <w:highlight w:val="none"/>
              </w:rPr>
            </w:pPr>
          </w:p>
        </w:tc>
        <w:tc>
          <w:tcPr>
            <w:tcW w:w="919" w:type="dxa"/>
            <w:tcBorders>
              <w:top w:val="single" w:color="auto" w:sz="4" w:space="0"/>
              <w:left w:val="single" w:color="auto" w:sz="4" w:space="0"/>
              <w:bottom w:val="single" w:color="auto" w:sz="4" w:space="0"/>
              <w:right w:val="single" w:color="auto" w:sz="4" w:space="0"/>
            </w:tcBorders>
            <w:vAlign w:val="center"/>
          </w:tcPr>
          <w:p w14:paraId="59CA2F07">
            <w:pPr>
              <w:spacing w:line="360" w:lineRule="auto"/>
              <w:contextualSpacing/>
              <w:jc w:val="center"/>
              <w:rPr>
                <w:rFonts w:ascii="宋体" w:hAnsi="宋体"/>
                <w:bCs/>
                <w:color w:val="auto"/>
                <w:sz w:val="24"/>
                <w:highlight w:val="none"/>
              </w:rPr>
            </w:pPr>
          </w:p>
        </w:tc>
        <w:tc>
          <w:tcPr>
            <w:tcW w:w="1072" w:type="dxa"/>
            <w:tcBorders>
              <w:top w:val="single" w:color="auto" w:sz="4" w:space="0"/>
              <w:left w:val="single" w:color="auto" w:sz="4" w:space="0"/>
              <w:bottom w:val="single" w:color="auto" w:sz="4" w:space="0"/>
              <w:right w:val="single" w:color="auto" w:sz="4" w:space="0"/>
            </w:tcBorders>
            <w:vAlign w:val="center"/>
          </w:tcPr>
          <w:p w14:paraId="7038B3B6">
            <w:pPr>
              <w:spacing w:line="360" w:lineRule="auto"/>
              <w:contextualSpacing/>
              <w:jc w:val="center"/>
              <w:rPr>
                <w:rFonts w:ascii="宋体" w:hAnsi="宋体"/>
                <w:bCs/>
                <w:color w:val="auto"/>
                <w:sz w:val="24"/>
                <w:highlight w:val="none"/>
              </w:rPr>
            </w:pPr>
          </w:p>
        </w:tc>
      </w:tr>
      <w:tr w14:paraId="4418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vAlign w:val="center"/>
          </w:tcPr>
          <w:p w14:paraId="519476AA">
            <w:pPr>
              <w:spacing w:line="360" w:lineRule="auto"/>
              <w:contextualSpacing/>
              <w:jc w:val="center"/>
              <w:rPr>
                <w:rFonts w:ascii="宋体" w:hAnsi="宋体"/>
                <w:bCs/>
                <w:color w:val="auto"/>
                <w:sz w:val="24"/>
                <w:highlight w:val="none"/>
              </w:rPr>
            </w:pPr>
            <w:r>
              <w:rPr>
                <w:rFonts w:hint="eastAsia" w:ascii="宋体" w:hAnsi="宋体"/>
                <w:bCs/>
                <w:color w:val="auto"/>
                <w:sz w:val="24"/>
                <w:highlight w:val="none"/>
              </w:rPr>
              <w:t>总价</w:t>
            </w:r>
          </w:p>
        </w:tc>
        <w:tc>
          <w:tcPr>
            <w:tcW w:w="4025" w:type="dxa"/>
            <w:gridSpan w:val="4"/>
            <w:tcBorders>
              <w:top w:val="single" w:color="auto" w:sz="4" w:space="0"/>
              <w:left w:val="single" w:color="auto" w:sz="4" w:space="0"/>
              <w:bottom w:val="single" w:color="auto" w:sz="4" w:space="0"/>
              <w:right w:val="single" w:color="auto" w:sz="4" w:space="0"/>
            </w:tcBorders>
            <w:vAlign w:val="center"/>
          </w:tcPr>
          <w:p w14:paraId="2ED4BDD4">
            <w:pPr>
              <w:spacing w:line="360" w:lineRule="auto"/>
              <w:contextualSpacing/>
              <w:jc w:val="center"/>
              <w:rPr>
                <w:rFonts w:ascii="宋体" w:hAnsi="宋体"/>
                <w:bCs/>
                <w:color w:val="auto"/>
                <w:sz w:val="24"/>
                <w:highlight w:val="none"/>
              </w:rPr>
            </w:pPr>
          </w:p>
        </w:tc>
      </w:tr>
    </w:tbl>
    <w:p w14:paraId="28B75AD6">
      <w:pPr>
        <w:spacing w:line="360" w:lineRule="auto"/>
        <w:ind w:firstLine="480" w:firstLineChars="200"/>
        <w:contextualSpacing/>
        <w:rPr>
          <w:rFonts w:ascii="宋体" w:hAnsi="宋体"/>
          <w:bCs/>
          <w:color w:val="auto"/>
          <w:sz w:val="24"/>
          <w:highlight w:val="none"/>
        </w:rPr>
      </w:pPr>
    </w:p>
    <w:p w14:paraId="4C97004D">
      <w:pPr>
        <w:spacing w:line="360" w:lineRule="auto"/>
        <w:ind w:firstLine="480" w:firstLineChars="200"/>
        <w:contextualSpacing/>
        <w:rPr>
          <w:rFonts w:ascii="宋体" w:hAnsi="宋体"/>
          <w:bCs/>
          <w:color w:val="auto"/>
          <w:sz w:val="24"/>
          <w:highlight w:val="none"/>
        </w:rPr>
      </w:pPr>
    </w:p>
    <w:p w14:paraId="575AD059">
      <w:pPr>
        <w:spacing w:line="360" w:lineRule="auto"/>
        <w:ind w:firstLine="480" w:firstLineChars="200"/>
        <w:contextualSpacing/>
        <w:rPr>
          <w:rFonts w:ascii="宋体" w:hAnsi="宋体"/>
          <w:bCs/>
          <w:color w:val="auto"/>
          <w:sz w:val="24"/>
          <w:highlight w:val="none"/>
        </w:rPr>
      </w:pPr>
      <w:r>
        <w:rPr>
          <w:rFonts w:ascii="宋体" w:hAnsi="宋体"/>
          <w:bCs/>
          <w:color w:val="auto"/>
          <w:sz w:val="24"/>
          <w:highlight w:val="none"/>
        </w:rPr>
        <w:t>注：1.本表应按包分别填写。</w:t>
      </w:r>
    </w:p>
    <w:p w14:paraId="3552F2B5">
      <w:pPr>
        <w:spacing w:line="360" w:lineRule="auto"/>
        <w:ind w:firstLine="480" w:firstLineChars="200"/>
        <w:contextualSpacing/>
        <w:rPr>
          <w:rFonts w:ascii="宋体" w:hAnsi="宋体"/>
          <w:bCs/>
          <w:color w:val="auto"/>
          <w:sz w:val="24"/>
          <w:highlight w:val="none"/>
        </w:rPr>
      </w:pPr>
      <w:r>
        <w:rPr>
          <w:rFonts w:ascii="宋体" w:hAnsi="宋体"/>
          <w:bCs/>
          <w:color w:val="auto"/>
          <w:sz w:val="24"/>
          <w:highlight w:val="none"/>
        </w:rPr>
        <w:t>2.如果不提供分项报价将视为没有实质性响应</w:t>
      </w:r>
      <w:r>
        <w:rPr>
          <w:rFonts w:hint="eastAsia" w:ascii="宋体" w:hAnsi="宋体"/>
          <w:bCs/>
          <w:color w:val="auto"/>
          <w:sz w:val="24"/>
          <w:highlight w:val="none"/>
        </w:rPr>
        <w:t>招标文件</w:t>
      </w:r>
    </w:p>
    <w:p w14:paraId="25A215B9">
      <w:pPr>
        <w:spacing w:line="360" w:lineRule="auto"/>
        <w:ind w:firstLine="480" w:firstLineChars="200"/>
        <w:contextualSpacing/>
        <w:rPr>
          <w:rFonts w:ascii="宋体" w:hAnsi="宋体"/>
          <w:bCs/>
          <w:color w:val="auto"/>
          <w:sz w:val="24"/>
          <w:highlight w:val="none"/>
        </w:rPr>
      </w:pPr>
      <w:r>
        <w:rPr>
          <w:rFonts w:ascii="宋体" w:hAnsi="宋体"/>
          <w:bCs/>
          <w:color w:val="auto"/>
          <w:sz w:val="24"/>
          <w:highlight w:val="none"/>
        </w:rPr>
        <w:t>3.</w:t>
      </w:r>
      <w:r>
        <w:rPr>
          <w:rFonts w:hint="eastAsia" w:ascii="宋体" w:hAnsi="宋体"/>
          <w:bCs/>
          <w:color w:val="auto"/>
          <w:sz w:val="24"/>
          <w:highlight w:val="none"/>
        </w:rPr>
        <w:t>本表行数可以按照项目分项情况增加。</w:t>
      </w:r>
    </w:p>
    <w:p w14:paraId="7CFBEE0F">
      <w:pPr>
        <w:spacing w:line="360" w:lineRule="auto"/>
        <w:ind w:firstLine="480" w:firstLineChars="200"/>
        <w:contextualSpacing/>
        <w:rPr>
          <w:rFonts w:ascii="宋体" w:hAnsi="宋体"/>
          <w:bCs/>
          <w:color w:val="auto"/>
          <w:sz w:val="24"/>
          <w:highlight w:val="none"/>
        </w:rPr>
      </w:pPr>
      <w:r>
        <w:rPr>
          <w:rFonts w:hint="eastAsia" w:ascii="宋体" w:hAnsi="宋体"/>
          <w:bCs/>
          <w:color w:val="auto"/>
          <w:sz w:val="24"/>
          <w:highlight w:val="none"/>
        </w:rPr>
        <w:t>4.</w:t>
      </w:r>
      <w:r>
        <w:rPr>
          <w:rFonts w:ascii="宋体" w:hAnsi="宋体"/>
          <w:bCs/>
          <w:color w:val="auto"/>
          <w:sz w:val="24"/>
          <w:highlight w:val="none"/>
        </w:rPr>
        <w:t>上述各项的</w:t>
      </w:r>
      <w:r>
        <w:rPr>
          <w:rFonts w:hint="eastAsia" w:ascii="宋体" w:hAnsi="宋体"/>
          <w:bCs/>
          <w:color w:val="auto"/>
          <w:sz w:val="24"/>
          <w:highlight w:val="none"/>
        </w:rPr>
        <w:t>服务内容如表格中填写不下的</w:t>
      </w:r>
      <w:r>
        <w:rPr>
          <w:rFonts w:ascii="宋体" w:hAnsi="宋体"/>
          <w:bCs/>
          <w:color w:val="auto"/>
          <w:sz w:val="24"/>
          <w:highlight w:val="none"/>
        </w:rPr>
        <w:t>，可</w:t>
      </w:r>
      <w:r>
        <w:rPr>
          <w:rFonts w:hint="eastAsia" w:ascii="宋体" w:hAnsi="宋体"/>
          <w:bCs/>
          <w:color w:val="auto"/>
          <w:sz w:val="24"/>
          <w:highlight w:val="none"/>
        </w:rPr>
        <w:t>以逐项</w:t>
      </w:r>
      <w:r>
        <w:rPr>
          <w:rFonts w:ascii="宋体" w:hAnsi="宋体"/>
          <w:bCs/>
          <w:color w:val="auto"/>
          <w:sz w:val="24"/>
          <w:highlight w:val="none"/>
        </w:rPr>
        <w:t>另页描述。</w:t>
      </w:r>
    </w:p>
    <w:p w14:paraId="717570AA">
      <w:pPr>
        <w:spacing w:line="360" w:lineRule="auto"/>
        <w:ind w:firstLine="480" w:firstLineChars="200"/>
        <w:contextualSpacing/>
        <w:rPr>
          <w:rFonts w:ascii="宋体" w:hAnsi="宋体"/>
          <w:bCs/>
          <w:color w:val="auto"/>
          <w:sz w:val="24"/>
          <w:highlight w:val="none"/>
        </w:rPr>
      </w:pPr>
    </w:p>
    <w:p w14:paraId="71089EAE">
      <w:pPr>
        <w:spacing w:line="360" w:lineRule="auto"/>
        <w:ind w:firstLine="480" w:firstLineChars="200"/>
        <w:contextualSpacing/>
        <w:rPr>
          <w:rFonts w:ascii="宋体" w:hAnsi="宋体"/>
          <w:bCs/>
          <w:color w:val="auto"/>
          <w:sz w:val="24"/>
          <w:highlight w:val="none"/>
        </w:rPr>
      </w:pPr>
      <w:r>
        <w:rPr>
          <w:rFonts w:ascii="宋体" w:hAnsi="宋体"/>
          <w:bCs/>
          <w:color w:val="auto"/>
          <w:sz w:val="24"/>
          <w:highlight w:val="none"/>
        </w:rPr>
        <w:t>供应商名称（加盖公章）：____________</w:t>
      </w:r>
    </w:p>
    <w:p w14:paraId="28E297A9">
      <w:pPr>
        <w:spacing w:line="360" w:lineRule="auto"/>
        <w:ind w:firstLine="480" w:firstLineChars="200"/>
        <w:contextualSpacing/>
        <w:rPr>
          <w:rFonts w:ascii="宋体" w:hAnsi="宋体"/>
          <w:bCs/>
          <w:color w:val="auto"/>
          <w:sz w:val="24"/>
          <w:highlight w:val="none"/>
        </w:rPr>
      </w:pPr>
      <w:r>
        <w:rPr>
          <w:rFonts w:ascii="宋体" w:hAnsi="宋体"/>
          <w:bCs/>
          <w:color w:val="auto"/>
          <w:sz w:val="24"/>
          <w:highlight w:val="none"/>
        </w:rPr>
        <w:t>日期：_____年______月______日</w:t>
      </w:r>
    </w:p>
    <w:p w14:paraId="521456C8">
      <w:pPr>
        <w:spacing w:line="360" w:lineRule="auto"/>
        <w:ind w:firstLine="480" w:firstLineChars="200"/>
        <w:contextualSpacing/>
        <w:rPr>
          <w:rFonts w:ascii="宋体" w:hAnsi="宋体"/>
          <w:bCs/>
          <w:color w:val="auto"/>
          <w:sz w:val="24"/>
          <w:highlight w:val="none"/>
        </w:rPr>
        <w:sectPr>
          <w:pgSz w:w="11906" w:h="16838"/>
          <w:pgMar w:top="1440" w:right="1800" w:bottom="1440" w:left="1800" w:header="851" w:footer="992" w:gutter="0"/>
          <w:cols w:space="720" w:num="1"/>
          <w:docGrid w:type="lines" w:linePitch="312" w:charSpace="0"/>
        </w:sectPr>
      </w:pPr>
    </w:p>
    <w:p w14:paraId="64ED4335">
      <w:pPr>
        <w:spacing w:line="360" w:lineRule="auto"/>
        <w:outlineLvl w:val="2"/>
        <w:rPr>
          <w:rFonts w:ascii="宋体" w:hAnsi="宋体" w:cs="宋体"/>
          <w:color w:val="auto"/>
          <w:sz w:val="24"/>
          <w:szCs w:val="20"/>
          <w:highlight w:val="none"/>
        </w:rPr>
      </w:pPr>
      <w:r>
        <w:rPr>
          <w:rFonts w:hint="eastAsia" w:ascii="宋体" w:hAnsi="宋体" w:cs="宋体"/>
          <w:color w:val="auto"/>
          <w:sz w:val="24"/>
          <w:szCs w:val="20"/>
          <w:highlight w:val="none"/>
        </w:rPr>
        <w:t>6 合同条款偏离表</w:t>
      </w:r>
    </w:p>
    <w:p w14:paraId="0ECF552D">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合同条款偏离表</w:t>
      </w:r>
    </w:p>
    <w:p w14:paraId="6E63A600">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项目编号/包号：</w:t>
      </w:r>
      <w:r>
        <w:rPr>
          <w:rFonts w:hint="eastAsia" w:ascii="宋体" w:hAnsi="宋体" w:cs="宋体"/>
          <w:bCs/>
          <w:color w:val="auto"/>
          <w:sz w:val="24"/>
          <w:highlight w:val="none"/>
          <w:u w:val="single"/>
        </w:rPr>
        <w:t xml:space="preserve">_______________  </w:t>
      </w:r>
      <w:r>
        <w:rPr>
          <w:rFonts w:hint="eastAsia" w:ascii="宋体" w:hAnsi="宋体" w:cs="宋体"/>
          <w:bCs/>
          <w:color w:val="auto"/>
          <w:sz w:val="24"/>
          <w:highlight w:val="none"/>
        </w:rPr>
        <w:t xml:space="preserve">   项目名称：</w:t>
      </w:r>
      <w:r>
        <w:rPr>
          <w:rFonts w:hint="eastAsia" w:ascii="宋体" w:hAnsi="宋体" w:cs="宋体"/>
          <w:bCs/>
          <w:color w:val="auto"/>
          <w:sz w:val="24"/>
          <w:highlight w:val="none"/>
          <w:u w:val="single"/>
        </w:rPr>
        <w:t>_____________________</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57"/>
        <w:gridCol w:w="1593"/>
        <w:gridCol w:w="1578"/>
        <w:gridCol w:w="1578"/>
        <w:gridCol w:w="875"/>
      </w:tblGrid>
      <w:tr w14:paraId="43934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vAlign w:val="center"/>
          </w:tcPr>
          <w:p w14:paraId="1235F868">
            <w:pPr>
              <w:spacing w:line="360" w:lineRule="auto"/>
              <w:ind w:left="228" w:hanging="228"/>
              <w:contextualSpacing/>
              <w:jc w:val="left"/>
              <w:rPr>
                <w:rFonts w:ascii="宋体" w:hAnsi="宋体" w:cs="宋体"/>
                <w:bCs/>
                <w:color w:val="auto"/>
                <w:sz w:val="24"/>
                <w:highlight w:val="none"/>
              </w:rPr>
            </w:pPr>
            <w:r>
              <w:rPr>
                <w:rFonts w:hint="eastAsia" w:ascii="宋体" w:hAnsi="宋体" w:cs="宋体"/>
                <w:bCs/>
                <w:color w:val="auto"/>
                <w:sz w:val="24"/>
                <w:highlight w:val="none"/>
              </w:rPr>
              <w:t>对本项目合同条款的偏离情况（请进行勾选）：</w:t>
            </w:r>
          </w:p>
          <w:p w14:paraId="72A9B64C">
            <w:pPr>
              <w:spacing w:line="360" w:lineRule="auto"/>
              <w:ind w:left="228" w:hanging="228"/>
              <w:contextualSpacing/>
              <w:jc w:val="left"/>
              <w:rPr>
                <w:rFonts w:ascii="宋体" w:hAnsi="宋体" w:cs="宋体"/>
                <w:bCs/>
                <w:color w:val="auto"/>
                <w:sz w:val="24"/>
                <w:highlight w:val="none"/>
              </w:rPr>
            </w:pPr>
            <w:r>
              <w:rPr>
                <w:rFonts w:hint="eastAsia" w:ascii="宋体" w:hAnsi="宋体" w:cs="宋体"/>
                <w:bCs/>
                <w:color w:val="auto"/>
                <w:sz w:val="24"/>
                <w:highlight w:val="none"/>
              </w:rPr>
              <w:t>□无偏离（如无偏离，仅勾选无偏离即可）</w:t>
            </w:r>
          </w:p>
          <w:p w14:paraId="0EABBDF3">
            <w:pPr>
              <w:spacing w:line="360" w:lineRule="auto"/>
              <w:ind w:left="228" w:hanging="228"/>
              <w:contextualSpacing/>
              <w:jc w:val="left"/>
              <w:rPr>
                <w:rFonts w:ascii="宋体" w:hAnsi="宋体" w:cs="宋体"/>
                <w:bCs/>
                <w:color w:val="auto"/>
                <w:sz w:val="24"/>
                <w:highlight w:val="none"/>
              </w:rPr>
            </w:pPr>
            <w:r>
              <w:rPr>
                <w:rFonts w:hint="eastAsia" w:ascii="宋体" w:hAnsi="宋体" w:cs="宋体"/>
                <w:bCs/>
                <w:color w:val="auto"/>
                <w:sz w:val="24"/>
                <w:highlight w:val="none"/>
              </w:rPr>
              <w:t>□有偏离（如有偏离，则须在本表中对偏离项逐一列明）</w:t>
            </w:r>
          </w:p>
        </w:tc>
      </w:tr>
      <w:tr w14:paraId="08659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E11D312">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1985" w:type="dxa"/>
            <w:vAlign w:val="center"/>
          </w:tcPr>
          <w:p w14:paraId="46EF0E3D">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招标文件条目号（页码）</w:t>
            </w:r>
          </w:p>
        </w:tc>
        <w:tc>
          <w:tcPr>
            <w:tcW w:w="1718" w:type="dxa"/>
            <w:vAlign w:val="center"/>
          </w:tcPr>
          <w:p w14:paraId="24653554">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招标文件要求</w:t>
            </w:r>
          </w:p>
        </w:tc>
        <w:tc>
          <w:tcPr>
            <w:tcW w:w="1701" w:type="dxa"/>
            <w:vAlign w:val="center"/>
          </w:tcPr>
          <w:p w14:paraId="324B0AA8">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投标文件内容</w:t>
            </w:r>
          </w:p>
        </w:tc>
        <w:tc>
          <w:tcPr>
            <w:tcW w:w="1701" w:type="dxa"/>
            <w:vAlign w:val="center"/>
          </w:tcPr>
          <w:p w14:paraId="316D607A">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偏离情况</w:t>
            </w:r>
          </w:p>
        </w:tc>
        <w:tc>
          <w:tcPr>
            <w:tcW w:w="901" w:type="dxa"/>
            <w:vAlign w:val="center"/>
          </w:tcPr>
          <w:p w14:paraId="54EF9D75">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说明</w:t>
            </w:r>
          </w:p>
        </w:tc>
      </w:tr>
      <w:tr w14:paraId="45DD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D09A972">
            <w:pPr>
              <w:spacing w:line="360" w:lineRule="auto"/>
              <w:ind w:left="228" w:hanging="228"/>
              <w:contextualSpacing/>
              <w:jc w:val="center"/>
              <w:rPr>
                <w:rFonts w:ascii="宋体" w:hAnsi="宋体" w:cs="宋体"/>
                <w:bCs/>
                <w:color w:val="auto"/>
                <w:sz w:val="24"/>
                <w:highlight w:val="none"/>
              </w:rPr>
            </w:pPr>
          </w:p>
        </w:tc>
        <w:tc>
          <w:tcPr>
            <w:tcW w:w="1985" w:type="dxa"/>
            <w:vAlign w:val="center"/>
          </w:tcPr>
          <w:p w14:paraId="7E2B8771">
            <w:pPr>
              <w:spacing w:line="360" w:lineRule="auto"/>
              <w:ind w:left="228" w:hanging="228"/>
              <w:contextualSpacing/>
              <w:jc w:val="center"/>
              <w:rPr>
                <w:rFonts w:ascii="宋体" w:hAnsi="宋体" w:cs="宋体"/>
                <w:bCs/>
                <w:color w:val="auto"/>
                <w:sz w:val="24"/>
                <w:highlight w:val="none"/>
              </w:rPr>
            </w:pPr>
          </w:p>
        </w:tc>
        <w:tc>
          <w:tcPr>
            <w:tcW w:w="1718" w:type="dxa"/>
            <w:vAlign w:val="center"/>
          </w:tcPr>
          <w:p w14:paraId="68915749">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6CAB2893">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679D0A25">
            <w:pPr>
              <w:spacing w:line="360" w:lineRule="auto"/>
              <w:ind w:left="228" w:hanging="228"/>
              <w:contextualSpacing/>
              <w:jc w:val="center"/>
              <w:rPr>
                <w:rFonts w:ascii="宋体" w:hAnsi="宋体" w:cs="宋体"/>
                <w:bCs/>
                <w:color w:val="auto"/>
                <w:sz w:val="24"/>
                <w:highlight w:val="none"/>
              </w:rPr>
            </w:pPr>
          </w:p>
        </w:tc>
        <w:tc>
          <w:tcPr>
            <w:tcW w:w="901" w:type="dxa"/>
            <w:vAlign w:val="center"/>
          </w:tcPr>
          <w:p w14:paraId="62C27E89">
            <w:pPr>
              <w:spacing w:line="360" w:lineRule="auto"/>
              <w:ind w:left="228" w:hanging="228"/>
              <w:contextualSpacing/>
              <w:jc w:val="center"/>
              <w:rPr>
                <w:rFonts w:ascii="宋体" w:hAnsi="宋体" w:cs="宋体"/>
                <w:bCs/>
                <w:color w:val="auto"/>
                <w:sz w:val="24"/>
                <w:highlight w:val="none"/>
              </w:rPr>
            </w:pPr>
          </w:p>
        </w:tc>
      </w:tr>
      <w:tr w14:paraId="1B05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C9124E4">
            <w:pPr>
              <w:spacing w:line="360" w:lineRule="auto"/>
              <w:ind w:left="228" w:hanging="228"/>
              <w:contextualSpacing/>
              <w:jc w:val="center"/>
              <w:rPr>
                <w:rFonts w:ascii="宋体" w:hAnsi="宋体" w:cs="宋体"/>
                <w:bCs/>
                <w:color w:val="auto"/>
                <w:sz w:val="24"/>
                <w:highlight w:val="none"/>
              </w:rPr>
            </w:pPr>
          </w:p>
        </w:tc>
        <w:tc>
          <w:tcPr>
            <w:tcW w:w="1985" w:type="dxa"/>
            <w:vAlign w:val="center"/>
          </w:tcPr>
          <w:p w14:paraId="501060B5">
            <w:pPr>
              <w:spacing w:line="360" w:lineRule="auto"/>
              <w:ind w:left="228" w:hanging="228"/>
              <w:contextualSpacing/>
              <w:jc w:val="center"/>
              <w:rPr>
                <w:rFonts w:ascii="宋体" w:hAnsi="宋体" w:cs="宋体"/>
                <w:bCs/>
                <w:color w:val="auto"/>
                <w:sz w:val="24"/>
                <w:highlight w:val="none"/>
              </w:rPr>
            </w:pPr>
          </w:p>
        </w:tc>
        <w:tc>
          <w:tcPr>
            <w:tcW w:w="1718" w:type="dxa"/>
            <w:vAlign w:val="center"/>
          </w:tcPr>
          <w:p w14:paraId="458FFBDE">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15249F10">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215F873A">
            <w:pPr>
              <w:spacing w:line="360" w:lineRule="auto"/>
              <w:ind w:left="228" w:hanging="228"/>
              <w:contextualSpacing/>
              <w:jc w:val="center"/>
              <w:rPr>
                <w:rFonts w:ascii="宋体" w:hAnsi="宋体" w:cs="宋体"/>
                <w:bCs/>
                <w:color w:val="auto"/>
                <w:sz w:val="24"/>
                <w:highlight w:val="none"/>
              </w:rPr>
            </w:pPr>
          </w:p>
        </w:tc>
        <w:tc>
          <w:tcPr>
            <w:tcW w:w="901" w:type="dxa"/>
            <w:vAlign w:val="center"/>
          </w:tcPr>
          <w:p w14:paraId="30B2B69E">
            <w:pPr>
              <w:spacing w:line="360" w:lineRule="auto"/>
              <w:ind w:left="228" w:hanging="228"/>
              <w:contextualSpacing/>
              <w:jc w:val="center"/>
              <w:rPr>
                <w:rFonts w:ascii="宋体" w:hAnsi="宋体" w:cs="宋体"/>
                <w:bCs/>
                <w:color w:val="auto"/>
                <w:sz w:val="24"/>
                <w:highlight w:val="none"/>
              </w:rPr>
            </w:pPr>
          </w:p>
        </w:tc>
      </w:tr>
      <w:tr w14:paraId="0078E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2581BF9">
            <w:pPr>
              <w:spacing w:line="360" w:lineRule="auto"/>
              <w:ind w:left="228" w:hanging="228"/>
              <w:contextualSpacing/>
              <w:jc w:val="center"/>
              <w:rPr>
                <w:rFonts w:ascii="宋体" w:hAnsi="宋体" w:cs="宋体"/>
                <w:bCs/>
                <w:color w:val="auto"/>
                <w:sz w:val="24"/>
                <w:highlight w:val="none"/>
              </w:rPr>
            </w:pPr>
          </w:p>
        </w:tc>
        <w:tc>
          <w:tcPr>
            <w:tcW w:w="1985" w:type="dxa"/>
            <w:vAlign w:val="center"/>
          </w:tcPr>
          <w:p w14:paraId="53BF9982">
            <w:pPr>
              <w:spacing w:line="360" w:lineRule="auto"/>
              <w:ind w:left="228" w:hanging="228"/>
              <w:contextualSpacing/>
              <w:jc w:val="center"/>
              <w:rPr>
                <w:rFonts w:ascii="宋体" w:hAnsi="宋体" w:cs="宋体"/>
                <w:bCs/>
                <w:color w:val="auto"/>
                <w:sz w:val="24"/>
                <w:highlight w:val="none"/>
              </w:rPr>
            </w:pPr>
          </w:p>
        </w:tc>
        <w:tc>
          <w:tcPr>
            <w:tcW w:w="1718" w:type="dxa"/>
            <w:vAlign w:val="center"/>
          </w:tcPr>
          <w:p w14:paraId="503CCEC9">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64A76517">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7ED8EDAC">
            <w:pPr>
              <w:spacing w:line="360" w:lineRule="auto"/>
              <w:ind w:left="228" w:hanging="228"/>
              <w:contextualSpacing/>
              <w:jc w:val="center"/>
              <w:rPr>
                <w:rFonts w:ascii="宋体" w:hAnsi="宋体" w:cs="宋体"/>
                <w:bCs/>
                <w:color w:val="auto"/>
                <w:sz w:val="24"/>
                <w:highlight w:val="none"/>
              </w:rPr>
            </w:pPr>
          </w:p>
        </w:tc>
        <w:tc>
          <w:tcPr>
            <w:tcW w:w="901" w:type="dxa"/>
            <w:vAlign w:val="center"/>
          </w:tcPr>
          <w:p w14:paraId="2F07E224">
            <w:pPr>
              <w:spacing w:line="360" w:lineRule="auto"/>
              <w:ind w:left="228" w:hanging="228"/>
              <w:contextualSpacing/>
              <w:jc w:val="center"/>
              <w:rPr>
                <w:rFonts w:ascii="宋体" w:hAnsi="宋体" w:cs="宋体"/>
                <w:bCs/>
                <w:color w:val="auto"/>
                <w:sz w:val="24"/>
                <w:highlight w:val="none"/>
              </w:rPr>
            </w:pPr>
          </w:p>
        </w:tc>
      </w:tr>
      <w:tr w14:paraId="1B4B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9E6E3F7">
            <w:pPr>
              <w:spacing w:line="360" w:lineRule="auto"/>
              <w:ind w:left="228" w:hanging="228"/>
              <w:contextualSpacing/>
              <w:jc w:val="center"/>
              <w:rPr>
                <w:rFonts w:ascii="宋体" w:hAnsi="宋体" w:cs="宋体"/>
                <w:bCs/>
                <w:color w:val="auto"/>
                <w:sz w:val="24"/>
                <w:highlight w:val="none"/>
              </w:rPr>
            </w:pPr>
          </w:p>
        </w:tc>
        <w:tc>
          <w:tcPr>
            <w:tcW w:w="1985" w:type="dxa"/>
            <w:vAlign w:val="center"/>
          </w:tcPr>
          <w:p w14:paraId="42D931AC">
            <w:pPr>
              <w:spacing w:line="360" w:lineRule="auto"/>
              <w:ind w:left="228" w:hanging="228"/>
              <w:contextualSpacing/>
              <w:jc w:val="center"/>
              <w:rPr>
                <w:rFonts w:ascii="宋体" w:hAnsi="宋体" w:cs="宋体"/>
                <w:bCs/>
                <w:color w:val="auto"/>
                <w:sz w:val="24"/>
                <w:highlight w:val="none"/>
              </w:rPr>
            </w:pPr>
          </w:p>
        </w:tc>
        <w:tc>
          <w:tcPr>
            <w:tcW w:w="1718" w:type="dxa"/>
            <w:vAlign w:val="center"/>
          </w:tcPr>
          <w:p w14:paraId="47947988">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24755EDB">
            <w:pPr>
              <w:spacing w:line="360" w:lineRule="auto"/>
              <w:ind w:left="228" w:hanging="228"/>
              <w:contextualSpacing/>
              <w:jc w:val="center"/>
              <w:rPr>
                <w:rFonts w:ascii="宋体" w:hAnsi="宋体" w:cs="宋体"/>
                <w:bCs/>
                <w:color w:val="auto"/>
                <w:sz w:val="24"/>
                <w:highlight w:val="none"/>
              </w:rPr>
            </w:pPr>
          </w:p>
        </w:tc>
        <w:tc>
          <w:tcPr>
            <w:tcW w:w="1701" w:type="dxa"/>
            <w:vAlign w:val="center"/>
          </w:tcPr>
          <w:p w14:paraId="7DEEC3B4">
            <w:pPr>
              <w:spacing w:line="360" w:lineRule="auto"/>
              <w:ind w:left="228" w:hanging="228"/>
              <w:contextualSpacing/>
              <w:jc w:val="center"/>
              <w:rPr>
                <w:rFonts w:ascii="宋体" w:hAnsi="宋体" w:cs="宋体"/>
                <w:bCs/>
                <w:color w:val="auto"/>
                <w:sz w:val="24"/>
                <w:highlight w:val="none"/>
              </w:rPr>
            </w:pPr>
          </w:p>
        </w:tc>
        <w:tc>
          <w:tcPr>
            <w:tcW w:w="901" w:type="dxa"/>
            <w:vAlign w:val="center"/>
          </w:tcPr>
          <w:p w14:paraId="393A82D5">
            <w:pPr>
              <w:spacing w:line="360" w:lineRule="auto"/>
              <w:ind w:left="228" w:hanging="228"/>
              <w:contextualSpacing/>
              <w:jc w:val="center"/>
              <w:rPr>
                <w:rFonts w:ascii="宋体" w:hAnsi="宋体" w:cs="宋体"/>
                <w:bCs/>
                <w:color w:val="auto"/>
                <w:sz w:val="24"/>
                <w:highlight w:val="none"/>
              </w:rPr>
            </w:pPr>
          </w:p>
        </w:tc>
      </w:tr>
    </w:tbl>
    <w:p w14:paraId="2D29E89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w:t>
      </w:r>
    </w:p>
    <w:p w14:paraId="767EB57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1. 对合同条款中的所有要求，除本表所列明的所有偏离外，均视作投标人已对之理解和响应。</w:t>
      </w:r>
    </w:p>
    <w:p w14:paraId="3672765D">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 “偏离情况”列应据实填写“正偏离”或“负偏离”。</w:t>
      </w:r>
    </w:p>
    <w:p w14:paraId="0012F2D0">
      <w:pPr>
        <w:spacing w:line="360" w:lineRule="auto"/>
        <w:ind w:firstLine="480" w:firstLineChars="200"/>
        <w:contextualSpacing/>
        <w:rPr>
          <w:rFonts w:ascii="宋体" w:hAnsi="宋体" w:cs="宋体"/>
          <w:bCs/>
          <w:color w:val="auto"/>
          <w:sz w:val="24"/>
          <w:highlight w:val="none"/>
        </w:rPr>
      </w:pPr>
    </w:p>
    <w:p w14:paraId="060B27AF">
      <w:pPr>
        <w:spacing w:line="360" w:lineRule="auto"/>
        <w:ind w:firstLine="480" w:firstLineChars="200"/>
        <w:contextualSpacing/>
        <w:rPr>
          <w:rFonts w:ascii="宋体" w:hAnsi="宋体" w:cs="宋体"/>
          <w:bCs/>
          <w:color w:val="auto"/>
          <w:sz w:val="24"/>
          <w:highlight w:val="none"/>
        </w:rPr>
      </w:pPr>
    </w:p>
    <w:p w14:paraId="31E34DE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投标人名称（加盖公章）：    ____________</w:t>
      </w:r>
    </w:p>
    <w:p w14:paraId="79636DA4">
      <w:pPr>
        <w:spacing w:line="360" w:lineRule="auto"/>
        <w:ind w:firstLine="480" w:firstLineChars="200"/>
        <w:contextualSpacing/>
        <w:rPr>
          <w:rFonts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bCs/>
          <w:color w:val="auto"/>
          <w:sz w:val="24"/>
          <w:highlight w:val="none"/>
        </w:rPr>
        <w:t>日期：_____年______月______日</w:t>
      </w:r>
    </w:p>
    <w:p w14:paraId="5DA9D98D">
      <w:pPr>
        <w:spacing w:line="360" w:lineRule="auto"/>
        <w:ind w:left="228" w:hanging="228"/>
        <w:outlineLvl w:val="2"/>
        <w:rPr>
          <w:rFonts w:ascii="宋体" w:hAnsi="宋体" w:cs="宋体"/>
          <w:color w:val="auto"/>
          <w:sz w:val="24"/>
          <w:szCs w:val="20"/>
          <w:highlight w:val="none"/>
        </w:rPr>
      </w:pPr>
      <w:r>
        <w:rPr>
          <w:rFonts w:hint="eastAsia" w:ascii="宋体" w:hAnsi="宋体" w:cs="宋体"/>
          <w:color w:val="auto"/>
          <w:sz w:val="24"/>
          <w:szCs w:val="20"/>
          <w:highlight w:val="none"/>
        </w:rPr>
        <w:t>7 采购需求偏离表</w:t>
      </w:r>
    </w:p>
    <w:p w14:paraId="65E216AB">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采购需求偏离表</w:t>
      </w:r>
    </w:p>
    <w:p w14:paraId="0799EC33">
      <w:pPr>
        <w:spacing w:line="360" w:lineRule="auto"/>
        <w:ind w:left="228" w:hanging="228"/>
        <w:contextualSpacing/>
        <w:jc w:val="left"/>
        <w:rPr>
          <w:rFonts w:ascii="宋体" w:hAnsi="宋体" w:cs="宋体"/>
          <w:bCs/>
          <w:color w:val="auto"/>
          <w:sz w:val="24"/>
          <w:highlight w:val="none"/>
        </w:rPr>
      </w:pPr>
      <w:r>
        <w:rPr>
          <w:rFonts w:hint="eastAsia" w:ascii="宋体" w:hAnsi="宋体" w:cs="宋体"/>
          <w:bCs/>
          <w:color w:val="auto"/>
          <w:sz w:val="24"/>
          <w:highlight w:val="none"/>
        </w:rPr>
        <w:t>项目编号/包号：_____________________项目名称_______________________</w:t>
      </w:r>
    </w:p>
    <w:p w14:paraId="6482BEBA">
      <w:pPr>
        <w:spacing w:line="360" w:lineRule="auto"/>
        <w:ind w:left="228" w:hanging="228"/>
        <w:contextualSpacing/>
        <w:jc w:val="left"/>
        <w:rPr>
          <w:rFonts w:ascii="宋体" w:hAnsi="宋体" w:cs="宋体"/>
          <w:bCs/>
          <w:color w:val="auto"/>
          <w:sz w:val="24"/>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49"/>
        <w:gridCol w:w="1586"/>
        <w:gridCol w:w="1571"/>
        <w:gridCol w:w="1602"/>
        <w:gridCol w:w="873"/>
      </w:tblGrid>
      <w:tr w14:paraId="7FE6E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96" w:type="dxa"/>
            <w:gridSpan w:val="6"/>
            <w:vAlign w:val="center"/>
          </w:tcPr>
          <w:p w14:paraId="73E4C3E4">
            <w:pPr>
              <w:spacing w:line="360" w:lineRule="auto"/>
              <w:ind w:left="228" w:hanging="228"/>
              <w:contextualSpacing/>
              <w:jc w:val="left"/>
              <w:rPr>
                <w:rFonts w:ascii="宋体" w:hAnsi="宋体" w:cs="宋体"/>
                <w:bCs/>
                <w:color w:val="auto"/>
                <w:sz w:val="24"/>
                <w:highlight w:val="none"/>
              </w:rPr>
            </w:pPr>
            <w:r>
              <w:rPr>
                <w:rFonts w:hint="eastAsia" w:ascii="宋体" w:hAnsi="宋体" w:cs="宋体"/>
                <w:bCs/>
                <w:color w:val="auto"/>
                <w:sz w:val="24"/>
                <w:highlight w:val="none"/>
              </w:rPr>
              <w:t>对本项目采购需求的偏离情况（请进行勾选）：</w:t>
            </w:r>
          </w:p>
          <w:p w14:paraId="217AF987">
            <w:pPr>
              <w:spacing w:line="360" w:lineRule="auto"/>
              <w:ind w:left="228" w:hanging="228"/>
              <w:contextualSpacing/>
              <w:jc w:val="left"/>
              <w:rPr>
                <w:rFonts w:ascii="宋体" w:hAnsi="宋体" w:cs="宋体"/>
                <w:bCs/>
                <w:color w:val="auto"/>
                <w:sz w:val="24"/>
                <w:highlight w:val="none"/>
              </w:rPr>
            </w:pPr>
            <w:r>
              <w:rPr>
                <w:rFonts w:hint="eastAsia" w:ascii="宋体" w:hAnsi="宋体" w:cs="宋体"/>
                <w:bCs/>
                <w:color w:val="auto"/>
                <w:sz w:val="24"/>
                <w:highlight w:val="none"/>
              </w:rPr>
              <w:t>□无偏离（如无偏离，仅勾选无偏离即可）</w:t>
            </w:r>
          </w:p>
          <w:p w14:paraId="5471F6D7">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□有偏离（如有偏离，则须在本表中对偏离项逐一列明）</w:t>
            </w:r>
          </w:p>
        </w:tc>
      </w:tr>
      <w:tr w14:paraId="56E2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5884285C">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1849" w:type="dxa"/>
            <w:vAlign w:val="center"/>
          </w:tcPr>
          <w:p w14:paraId="6ACF34A8">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招标文件条目号（页码）</w:t>
            </w:r>
          </w:p>
        </w:tc>
        <w:tc>
          <w:tcPr>
            <w:tcW w:w="1586" w:type="dxa"/>
            <w:vAlign w:val="center"/>
          </w:tcPr>
          <w:p w14:paraId="0FE0E67F">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招标文件要求</w:t>
            </w:r>
          </w:p>
        </w:tc>
        <w:tc>
          <w:tcPr>
            <w:tcW w:w="1571" w:type="dxa"/>
            <w:vAlign w:val="center"/>
          </w:tcPr>
          <w:p w14:paraId="22F9CD2C">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投标文件内容</w:t>
            </w:r>
          </w:p>
        </w:tc>
        <w:tc>
          <w:tcPr>
            <w:tcW w:w="1602" w:type="dxa"/>
            <w:vAlign w:val="center"/>
          </w:tcPr>
          <w:p w14:paraId="29ABAAD3">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偏离情况</w:t>
            </w:r>
          </w:p>
          <w:p w14:paraId="71B20668">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（据实填写）</w:t>
            </w:r>
          </w:p>
        </w:tc>
        <w:tc>
          <w:tcPr>
            <w:tcW w:w="873" w:type="dxa"/>
            <w:vAlign w:val="center"/>
          </w:tcPr>
          <w:p w14:paraId="1895332A">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说明</w:t>
            </w:r>
          </w:p>
        </w:tc>
      </w:tr>
      <w:tr w14:paraId="6EA30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19FF153E">
            <w:pPr>
              <w:spacing w:line="360" w:lineRule="auto"/>
              <w:ind w:left="228" w:hanging="228"/>
              <w:contextualSpacing/>
              <w:jc w:val="center"/>
              <w:rPr>
                <w:rFonts w:ascii="宋体" w:hAnsi="宋体" w:cs="宋体"/>
                <w:bCs/>
                <w:color w:val="auto"/>
                <w:sz w:val="24"/>
                <w:highlight w:val="none"/>
              </w:rPr>
            </w:pPr>
          </w:p>
        </w:tc>
        <w:tc>
          <w:tcPr>
            <w:tcW w:w="1849" w:type="dxa"/>
            <w:vAlign w:val="center"/>
          </w:tcPr>
          <w:p w14:paraId="7E2B8020">
            <w:pPr>
              <w:spacing w:line="360" w:lineRule="auto"/>
              <w:ind w:left="228" w:hanging="228"/>
              <w:contextualSpacing/>
              <w:jc w:val="center"/>
              <w:rPr>
                <w:rFonts w:ascii="宋体" w:hAnsi="宋体" w:cs="宋体"/>
                <w:bCs/>
                <w:color w:val="auto"/>
                <w:sz w:val="24"/>
                <w:highlight w:val="none"/>
              </w:rPr>
            </w:pPr>
          </w:p>
        </w:tc>
        <w:tc>
          <w:tcPr>
            <w:tcW w:w="1586" w:type="dxa"/>
            <w:vAlign w:val="center"/>
          </w:tcPr>
          <w:p w14:paraId="6815CEB4">
            <w:pPr>
              <w:spacing w:line="360" w:lineRule="auto"/>
              <w:ind w:left="228" w:hanging="228"/>
              <w:contextualSpacing/>
              <w:jc w:val="center"/>
              <w:rPr>
                <w:rFonts w:ascii="宋体" w:hAnsi="宋体" w:cs="宋体"/>
                <w:bCs/>
                <w:color w:val="auto"/>
                <w:sz w:val="24"/>
                <w:highlight w:val="none"/>
              </w:rPr>
            </w:pPr>
          </w:p>
        </w:tc>
        <w:tc>
          <w:tcPr>
            <w:tcW w:w="1571" w:type="dxa"/>
            <w:vAlign w:val="center"/>
          </w:tcPr>
          <w:p w14:paraId="05400580">
            <w:pPr>
              <w:spacing w:line="360" w:lineRule="auto"/>
              <w:ind w:left="228" w:hanging="228"/>
              <w:contextualSpacing/>
              <w:jc w:val="center"/>
              <w:rPr>
                <w:rFonts w:ascii="宋体" w:hAnsi="宋体" w:cs="宋体"/>
                <w:bCs/>
                <w:color w:val="auto"/>
                <w:sz w:val="24"/>
                <w:highlight w:val="none"/>
              </w:rPr>
            </w:pPr>
          </w:p>
        </w:tc>
        <w:tc>
          <w:tcPr>
            <w:tcW w:w="1602" w:type="dxa"/>
            <w:vAlign w:val="center"/>
          </w:tcPr>
          <w:p w14:paraId="2E459BF5">
            <w:pPr>
              <w:spacing w:line="360" w:lineRule="auto"/>
              <w:ind w:left="228" w:hanging="228"/>
              <w:contextualSpacing/>
              <w:jc w:val="center"/>
              <w:rPr>
                <w:rFonts w:ascii="宋体" w:hAnsi="宋体" w:cs="宋体"/>
                <w:bCs/>
                <w:color w:val="auto"/>
                <w:sz w:val="24"/>
                <w:highlight w:val="none"/>
              </w:rPr>
            </w:pPr>
          </w:p>
        </w:tc>
        <w:tc>
          <w:tcPr>
            <w:tcW w:w="873" w:type="dxa"/>
            <w:vAlign w:val="center"/>
          </w:tcPr>
          <w:p w14:paraId="16788F0C">
            <w:pPr>
              <w:spacing w:line="360" w:lineRule="auto"/>
              <w:ind w:left="228" w:hanging="228"/>
              <w:contextualSpacing/>
              <w:jc w:val="center"/>
              <w:rPr>
                <w:rFonts w:ascii="宋体" w:hAnsi="宋体" w:cs="宋体"/>
                <w:bCs/>
                <w:color w:val="auto"/>
                <w:sz w:val="24"/>
                <w:highlight w:val="none"/>
              </w:rPr>
            </w:pPr>
          </w:p>
        </w:tc>
      </w:tr>
      <w:tr w14:paraId="4D52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3F96FE7A">
            <w:pPr>
              <w:spacing w:line="360" w:lineRule="auto"/>
              <w:ind w:left="228" w:hanging="228"/>
              <w:contextualSpacing/>
              <w:jc w:val="center"/>
              <w:rPr>
                <w:rFonts w:ascii="宋体" w:hAnsi="宋体" w:cs="宋体"/>
                <w:bCs/>
                <w:color w:val="auto"/>
                <w:sz w:val="24"/>
                <w:highlight w:val="none"/>
              </w:rPr>
            </w:pPr>
          </w:p>
        </w:tc>
        <w:tc>
          <w:tcPr>
            <w:tcW w:w="1849" w:type="dxa"/>
            <w:vAlign w:val="center"/>
          </w:tcPr>
          <w:p w14:paraId="1764BA1A">
            <w:pPr>
              <w:spacing w:line="360" w:lineRule="auto"/>
              <w:ind w:left="228" w:hanging="228"/>
              <w:contextualSpacing/>
              <w:jc w:val="center"/>
              <w:rPr>
                <w:rFonts w:ascii="宋体" w:hAnsi="宋体" w:cs="宋体"/>
                <w:bCs/>
                <w:color w:val="auto"/>
                <w:sz w:val="24"/>
                <w:highlight w:val="none"/>
              </w:rPr>
            </w:pPr>
          </w:p>
        </w:tc>
        <w:tc>
          <w:tcPr>
            <w:tcW w:w="1586" w:type="dxa"/>
            <w:vAlign w:val="center"/>
          </w:tcPr>
          <w:p w14:paraId="6C1D3C11">
            <w:pPr>
              <w:spacing w:line="360" w:lineRule="auto"/>
              <w:ind w:left="228" w:hanging="228"/>
              <w:contextualSpacing/>
              <w:jc w:val="center"/>
              <w:rPr>
                <w:rFonts w:ascii="宋体" w:hAnsi="宋体" w:cs="宋体"/>
                <w:bCs/>
                <w:color w:val="auto"/>
                <w:sz w:val="24"/>
                <w:highlight w:val="none"/>
              </w:rPr>
            </w:pPr>
          </w:p>
        </w:tc>
        <w:tc>
          <w:tcPr>
            <w:tcW w:w="1571" w:type="dxa"/>
            <w:vAlign w:val="center"/>
          </w:tcPr>
          <w:p w14:paraId="45BCE231">
            <w:pPr>
              <w:spacing w:line="360" w:lineRule="auto"/>
              <w:ind w:left="228" w:hanging="228"/>
              <w:contextualSpacing/>
              <w:jc w:val="center"/>
              <w:rPr>
                <w:rFonts w:ascii="宋体" w:hAnsi="宋体" w:cs="宋体"/>
                <w:bCs/>
                <w:color w:val="auto"/>
                <w:sz w:val="24"/>
                <w:highlight w:val="none"/>
              </w:rPr>
            </w:pPr>
          </w:p>
        </w:tc>
        <w:tc>
          <w:tcPr>
            <w:tcW w:w="1602" w:type="dxa"/>
            <w:vAlign w:val="center"/>
          </w:tcPr>
          <w:p w14:paraId="572233CC">
            <w:pPr>
              <w:spacing w:line="360" w:lineRule="auto"/>
              <w:ind w:left="228" w:hanging="228"/>
              <w:contextualSpacing/>
              <w:jc w:val="center"/>
              <w:rPr>
                <w:rFonts w:ascii="宋体" w:hAnsi="宋体" w:cs="宋体"/>
                <w:bCs/>
                <w:color w:val="auto"/>
                <w:sz w:val="24"/>
                <w:highlight w:val="none"/>
              </w:rPr>
            </w:pPr>
          </w:p>
        </w:tc>
        <w:tc>
          <w:tcPr>
            <w:tcW w:w="873" w:type="dxa"/>
            <w:vAlign w:val="center"/>
          </w:tcPr>
          <w:p w14:paraId="3FB457FD">
            <w:pPr>
              <w:spacing w:line="360" w:lineRule="auto"/>
              <w:ind w:left="228" w:hanging="228"/>
              <w:contextualSpacing/>
              <w:jc w:val="center"/>
              <w:rPr>
                <w:rFonts w:ascii="宋体" w:hAnsi="宋体" w:cs="宋体"/>
                <w:bCs/>
                <w:color w:val="auto"/>
                <w:sz w:val="24"/>
                <w:highlight w:val="none"/>
              </w:rPr>
            </w:pPr>
          </w:p>
        </w:tc>
      </w:tr>
      <w:tr w14:paraId="44C5F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60C2DD68">
            <w:pPr>
              <w:spacing w:line="360" w:lineRule="auto"/>
              <w:ind w:left="228" w:hanging="228"/>
              <w:contextualSpacing/>
              <w:jc w:val="center"/>
              <w:rPr>
                <w:rFonts w:ascii="宋体" w:hAnsi="宋体" w:cs="宋体"/>
                <w:bCs/>
                <w:color w:val="auto"/>
                <w:sz w:val="24"/>
                <w:highlight w:val="none"/>
              </w:rPr>
            </w:pPr>
          </w:p>
        </w:tc>
        <w:tc>
          <w:tcPr>
            <w:tcW w:w="1849" w:type="dxa"/>
            <w:vAlign w:val="center"/>
          </w:tcPr>
          <w:p w14:paraId="6C5093B4">
            <w:pPr>
              <w:spacing w:line="360" w:lineRule="auto"/>
              <w:ind w:left="228" w:hanging="228"/>
              <w:contextualSpacing/>
              <w:jc w:val="center"/>
              <w:rPr>
                <w:rFonts w:ascii="宋体" w:hAnsi="宋体" w:cs="宋体"/>
                <w:bCs/>
                <w:color w:val="auto"/>
                <w:sz w:val="24"/>
                <w:highlight w:val="none"/>
              </w:rPr>
            </w:pPr>
          </w:p>
        </w:tc>
        <w:tc>
          <w:tcPr>
            <w:tcW w:w="1586" w:type="dxa"/>
            <w:vAlign w:val="center"/>
          </w:tcPr>
          <w:p w14:paraId="38935632">
            <w:pPr>
              <w:spacing w:line="360" w:lineRule="auto"/>
              <w:ind w:left="228" w:hanging="228"/>
              <w:contextualSpacing/>
              <w:jc w:val="center"/>
              <w:rPr>
                <w:rFonts w:ascii="宋体" w:hAnsi="宋体" w:cs="宋体"/>
                <w:bCs/>
                <w:color w:val="auto"/>
                <w:sz w:val="24"/>
                <w:highlight w:val="none"/>
              </w:rPr>
            </w:pPr>
          </w:p>
        </w:tc>
        <w:tc>
          <w:tcPr>
            <w:tcW w:w="1571" w:type="dxa"/>
            <w:vAlign w:val="center"/>
          </w:tcPr>
          <w:p w14:paraId="03A3BA45">
            <w:pPr>
              <w:spacing w:line="360" w:lineRule="auto"/>
              <w:ind w:left="228" w:hanging="228"/>
              <w:contextualSpacing/>
              <w:jc w:val="center"/>
              <w:rPr>
                <w:rFonts w:ascii="宋体" w:hAnsi="宋体" w:cs="宋体"/>
                <w:bCs/>
                <w:color w:val="auto"/>
                <w:sz w:val="24"/>
                <w:highlight w:val="none"/>
              </w:rPr>
            </w:pPr>
          </w:p>
        </w:tc>
        <w:tc>
          <w:tcPr>
            <w:tcW w:w="1602" w:type="dxa"/>
            <w:vAlign w:val="center"/>
          </w:tcPr>
          <w:p w14:paraId="339176C6">
            <w:pPr>
              <w:spacing w:line="360" w:lineRule="auto"/>
              <w:ind w:left="228" w:hanging="228"/>
              <w:contextualSpacing/>
              <w:jc w:val="center"/>
              <w:rPr>
                <w:rFonts w:ascii="宋体" w:hAnsi="宋体" w:cs="宋体"/>
                <w:bCs/>
                <w:color w:val="auto"/>
                <w:sz w:val="24"/>
                <w:highlight w:val="none"/>
              </w:rPr>
            </w:pPr>
          </w:p>
        </w:tc>
        <w:tc>
          <w:tcPr>
            <w:tcW w:w="873" w:type="dxa"/>
            <w:vAlign w:val="center"/>
          </w:tcPr>
          <w:p w14:paraId="69D8F0B4">
            <w:pPr>
              <w:spacing w:line="360" w:lineRule="auto"/>
              <w:ind w:left="228" w:hanging="228"/>
              <w:contextualSpacing/>
              <w:jc w:val="center"/>
              <w:rPr>
                <w:rFonts w:ascii="宋体" w:hAnsi="宋体" w:cs="宋体"/>
                <w:bCs/>
                <w:color w:val="auto"/>
                <w:sz w:val="24"/>
                <w:highlight w:val="none"/>
              </w:rPr>
            </w:pPr>
          </w:p>
        </w:tc>
      </w:tr>
      <w:tr w14:paraId="1220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5077BB25">
            <w:pPr>
              <w:spacing w:line="360" w:lineRule="auto"/>
              <w:ind w:left="228" w:hanging="228"/>
              <w:contextualSpacing/>
              <w:jc w:val="center"/>
              <w:rPr>
                <w:rFonts w:ascii="宋体" w:hAnsi="宋体" w:cs="宋体"/>
                <w:bCs/>
                <w:color w:val="auto"/>
                <w:sz w:val="24"/>
                <w:highlight w:val="none"/>
              </w:rPr>
            </w:pPr>
          </w:p>
        </w:tc>
        <w:tc>
          <w:tcPr>
            <w:tcW w:w="1849" w:type="dxa"/>
            <w:vAlign w:val="center"/>
          </w:tcPr>
          <w:p w14:paraId="562D31AE">
            <w:pPr>
              <w:spacing w:line="360" w:lineRule="auto"/>
              <w:ind w:left="228" w:hanging="228"/>
              <w:contextualSpacing/>
              <w:jc w:val="center"/>
              <w:rPr>
                <w:rFonts w:ascii="宋体" w:hAnsi="宋体" w:cs="宋体"/>
                <w:bCs/>
                <w:color w:val="auto"/>
                <w:sz w:val="24"/>
                <w:highlight w:val="none"/>
              </w:rPr>
            </w:pPr>
          </w:p>
        </w:tc>
        <w:tc>
          <w:tcPr>
            <w:tcW w:w="1586" w:type="dxa"/>
            <w:vAlign w:val="center"/>
          </w:tcPr>
          <w:p w14:paraId="3AF207DE">
            <w:pPr>
              <w:spacing w:line="360" w:lineRule="auto"/>
              <w:ind w:left="228" w:hanging="228"/>
              <w:contextualSpacing/>
              <w:jc w:val="center"/>
              <w:rPr>
                <w:rFonts w:ascii="宋体" w:hAnsi="宋体" w:cs="宋体"/>
                <w:bCs/>
                <w:color w:val="auto"/>
                <w:sz w:val="24"/>
                <w:highlight w:val="none"/>
              </w:rPr>
            </w:pPr>
          </w:p>
        </w:tc>
        <w:tc>
          <w:tcPr>
            <w:tcW w:w="1571" w:type="dxa"/>
            <w:vAlign w:val="center"/>
          </w:tcPr>
          <w:p w14:paraId="45999DCD">
            <w:pPr>
              <w:spacing w:line="360" w:lineRule="auto"/>
              <w:ind w:left="228" w:hanging="228"/>
              <w:contextualSpacing/>
              <w:jc w:val="center"/>
              <w:rPr>
                <w:rFonts w:ascii="宋体" w:hAnsi="宋体" w:cs="宋体"/>
                <w:bCs/>
                <w:color w:val="auto"/>
                <w:sz w:val="24"/>
                <w:highlight w:val="none"/>
              </w:rPr>
            </w:pPr>
          </w:p>
        </w:tc>
        <w:tc>
          <w:tcPr>
            <w:tcW w:w="1602" w:type="dxa"/>
            <w:vAlign w:val="center"/>
          </w:tcPr>
          <w:p w14:paraId="14F451CE">
            <w:pPr>
              <w:spacing w:line="360" w:lineRule="auto"/>
              <w:ind w:left="228" w:hanging="228"/>
              <w:contextualSpacing/>
              <w:jc w:val="center"/>
              <w:rPr>
                <w:rFonts w:ascii="宋体" w:hAnsi="宋体" w:cs="宋体"/>
                <w:bCs/>
                <w:color w:val="auto"/>
                <w:sz w:val="24"/>
                <w:highlight w:val="none"/>
              </w:rPr>
            </w:pPr>
          </w:p>
        </w:tc>
        <w:tc>
          <w:tcPr>
            <w:tcW w:w="873" w:type="dxa"/>
            <w:vAlign w:val="center"/>
          </w:tcPr>
          <w:p w14:paraId="24CEFF65">
            <w:pPr>
              <w:spacing w:line="360" w:lineRule="auto"/>
              <w:ind w:left="228" w:hanging="228"/>
              <w:contextualSpacing/>
              <w:jc w:val="center"/>
              <w:rPr>
                <w:rFonts w:ascii="宋体" w:hAnsi="宋体" w:cs="宋体"/>
                <w:bCs/>
                <w:color w:val="auto"/>
                <w:sz w:val="24"/>
                <w:highlight w:val="none"/>
              </w:rPr>
            </w:pPr>
          </w:p>
        </w:tc>
      </w:tr>
    </w:tbl>
    <w:p w14:paraId="689475A3">
      <w:pPr>
        <w:pStyle w:val="8"/>
        <w:rPr>
          <w:rFonts w:ascii="宋体" w:hAnsi="宋体" w:cs="宋体"/>
          <w:color w:val="auto"/>
          <w:highlight w:val="none"/>
        </w:rPr>
      </w:pPr>
    </w:p>
    <w:p w14:paraId="38CF3805">
      <w:pPr>
        <w:pStyle w:val="8"/>
        <w:rPr>
          <w:rFonts w:ascii="宋体" w:hAnsi="宋体" w:cs="宋体"/>
          <w:color w:val="auto"/>
          <w:highlight w:val="none"/>
        </w:rPr>
      </w:pPr>
    </w:p>
    <w:p w14:paraId="5B1C2CA1">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w:t>
      </w:r>
    </w:p>
    <w:p w14:paraId="048C6442">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1. 对招标文件中的所有商务、技术要求，除本表所列明的所有偏离外，均视作投标人已对之理解和响应。此表中内容为空白，投标无效。</w:t>
      </w:r>
    </w:p>
    <w:p w14:paraId="36D56D8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2.“偏离情况”列应据实填写“正偏离”或“负偏离”。</w:t>
      </w:r>
    </w:p>
    <w:p w14:paraId="7164EFA0">
      <w:pPr>
        <w:spacing w:line="360" w:lineRule="auto"/>
        <w:ind w:firstLine="480" w:firstLineChars="200"/>
        <w:contextualSpacing/>
        <w:rPr>
          <w:rFonts w:ascii="宋体" w:hAnsi="宋体" w:cs="宋体"/>
          <w:bCs/>
          <w:color w:val="auto"/>
          <w:sz w:val="24"/>
          <w:highlight w:val="none"/>
        </w:rPr>
      </w:pPr>
    </w:p>
    <w:p w14:paraId="76325998">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投标人名称（加盖公章）：    ____________</w:t>
      </w:r>
    </w:p>
    <w:p w14:paraId="31B960BA">
      <w:pPr>
        <w:spacing w:line="360" w:lineRule="auto"/>
        <w:ind w:firstLine="480" w:firstLineChars="200"/>
        <w:contextualSpacing/>
        <w:rPr>
          <w:rFonts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bCs/>
          <w:color w:val="auto"/>
          <w:sz w:val="24"/>
          <w:highlight w:val="none"/>
        </w:rPr>
        <w:t>日期：_____年______月______</w:t>
      </w:r>
    </w:p>
    <w:p w14:paraId="4B0566D9">
      <w:pPr>
        <w:spacing w:line="360" w:lineRule="auto"/>
        <w:outlineLvl w:val="2"/>
        <w:rPr>
          <w:rFonts w:ascii="宋体" w:hAnsi="宋体" w:cs="宋体"/>
          <w:color w:val="auto"/>
          <w:sz w:val="24"/>
          <w:highlight w:val="none"/>
        </w:rPr>
      </w:pPr>
      <w:r>
        <w:rPr>
          <w:rFonts w:hint="eastAsia" w:ascii="宋体" w:hAnsi="宋体" w:cs="宋体"/>
          <w:color w:val="auto"/>
          <w:highlight w:val="none"/>
        </w:rPr>
        <w:t>8</w:t>
      </w:r>
      <w:r>
        <w:rPr>
          <w:rFonts w:hint="eastAsia" w:ascii="宋体" w:hAnsi="宋体" w:cs="宋体"/>
          <w:color w:val="auto"/>
          <w:sz w:val="24"/>
          <w:highlight w:val="none"/>
        </w:rPr>
        <w:t>中小企业声明函</w:t>
      </w:r>
    </w:p>
    <w:p w14:paraId="4A7628CF">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说明：</w:t>
      </w:r>
    </w:p>
    <w:p w14:paraId="536D3DAD">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1D107AF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5614EB7">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3）对于多标的的采购项目，供应商应充分、准确地了解所投产品制造企业信息。对相关情况了解不清楚的，不建议填报本声明函。</w:t>
      </w:r>
    </w:p>
    <w:p w14:paraId="6A58C292">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4）中小企业认定标准以《关于印发中小企业划型标准规定的通知》（工信部联企业〔2011〕300号）文件规定为准。</w:t>
      </w:r>
    </w:p>
    <w:p w14:paraId="5817B6BA">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Fonts w:hint="eastAsia" w:ascii="宋体" w:hAnsi="宋体" w:cs="宋体"/>
          <w:bCs/>
          <w:color w:val="auto"/>
          <w:highlight w:val="none"/>
        </w:rPr>
        <w:t>http://202.106.120.146/baosong/appweb/orgScale.html</w:t>
      </w:r>
      <w:r>
        <w:rPr>
          <w:rFonts w:hint="eastAsia" w:ascii="宋体" w:hAnsi="宋体" w:cs="宋体"/>
          <w:bCs/>
          <w:color w:val="auto"/>
          <w:highlight w:val="none"/>
        </w:rPr>
        <w:fldChar w:fldCharType="end"/>
      </w:r>
      <w:r>
        <w:rPr>
          <w:rFonts w:hint="eastAsia" w:ascii="宋体" w:hAnsi="宋体" w:cs="宋体"/>
          <w:bCs/>
          <w:color w:val="auto"/>
          <w:sz w:val="24"/>
          <w:highlight w:val="none"/>
        </w:rPr>
        <w:t>）</w:t>
      </w:r>
    </w:p>
    <w:p w14:paraId="4E946FE8">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6）在货物采购项目中，供应商提供的货物既有中型企业制造货物，也有小微企业制造货物的，不享受小微企业扶持政策，不予价格扣除。</w:t>
      </w:r>
    </w:p>
    <w:p w14:paraId="5A7D74E6">
      <w:pPr>
        <w:spacing w:line="360" w:lineRule="auto"/>
        <w:ind w:firstLine="480" w:firstLineChars="200"/>
        <w:contextualSpacing/>
        <w:rPr>
          <w:rFonts w:ascii="宋体" w:hAnsi="宋体" w:cs="宋体"/>
          <w:b/>
          <w:bCs/>
          <w:color w:val="auto"/>
          <w:szCs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bCs/>
          <w:color w:val="auto"/>
          <w:sz w:val="24"/>
          <w:highlight w:val="none"/>
        </w:rPr>
        <w:t>7）小微企业未提供声明函的，价格分评审将不予价格扣除。</w:t>
      </w:r>
    </w:p>
    <w:p w14:paraId="66F8530D">
      <w:pPr>
        <w:spacing w:before="312" w:beforeLines="100" w:after="312" w:afterLines="100" w:line="360" w:lineRule="auto"/>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中小企业声明函（工程、服务）格式</w:t>
      </w:r>
    </w:p>
    <w:p w14:paraId="7A47CEC1">
      <w:pPr>
        <w:autoSpaceDE w:val="0"/>
        <w:autoSpaceDN w:val="0"/>
        <w:spacing w:line="360" w:lineRule="auto"/>
        <w:ind w:left="220" w:right="415" w:firstLine="640"/>
        <w:jc w:val="left"/>
        <w:rPr>
          <w:rFonts w:ascii="宋体" w:hAnsi="宋体" w:cs="宋体"/>
          <w:color w:val="auto"/>
          <w:kern w:val="0"/>
          <w:sz w:val="24"/>
          <w:highlight w:val="none"/>
        </w:rPr>
      </w:pPr>
      <w:r>
        <w:rPr>
          <w:rFonts w:hint="eastAsia" w:ascii="宋体" w:hAnsi="宋体" w:cs="宋体"/>
          <w:color w:val="auto"/>
          <w:kern w:val="0"/>
          <w:sz w:val="24"/>
          <w:highlight w:val="none"/>
        </w:rPr>
        <w:t>本公司（联合体）郑重声明，根据《政府采购促进中小企业发展管理办法》（财库﹝2020﹞46号）的规定，本公司（联合体）参加</w:t>
      </w:r>
      <w:r>
        <w:rPr>
          <w:rFonts w:hint="eastAsia" w:ascii="宋体" w:hAnsi="宋体" w:cs="宋体"/>
          <w:i/>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i/>
          <w:color w:val="auto"/>
          <w:kern w:val="0"/>
          <w:sz w:val="24"/>
          <w:highlight w:val="none"/>
          <w:u w:val="single"/>
        </w:rPr>
        <w:t>（项目名称）</w:t>
      </w:r>
      <w:r>
        <w:rPr>
          <w:rFonts w:hint="eastAsia" w:ascii="宋体" w:hAnsi="宋体" w:cs="宋体"/>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85DFC2B">
      <w:pPr>
        <w:numPr>
          <w:ilvl w:val="0"/>
          <w:numId w:val="8"/>
        </w:numPr>
        <w:tabs>
          <w:tab w:val="left" w:pos="1276"/>
          <w:tab w:val="left" w:pos="5005"/>
          <w:tab w:val="left" w:pos="7227"/>
        </w:tabs>
        <w:autoSpaceDE w:val="0"/>
        <w:autoSpaceDN w:val="0"/>
        <w:spacing w:line="360" w:lineRule="auto"/>
        <w:ind w:left="284" w:right="236" w:firstLine="576"/>
        <w:jc w:val="left"/>
        <w:rPr>
          <w:rFonts w:ascii="宋体" w:hAnsi="宋体" w:cs="宋体"/>
          <w:color w:val="auto"/>
          <w:kern w:val="0"/>
          <w:sz w:val="24"/>
          <w:highlight w:val="none"/>
        </w:rPr>
      </w:pPr>
      <w:r>
        <w:rPr>
          <w:rFonts w:hint="eastAsia" w:ascii="宋体" w:hAnsi="宋体" w:cs="宋体"/>
          <w:i/>
          <w:color w:val="auto"/>
          <w:kern w:val="0"/>
          <w:sz w:val="24"/>
          <w:highlight w:val="none"/>
          <w:u w:val="single" w:color="000000"/>
        </w:rPr>
        <w:t>（标的名称）</w:t>
      </w:r>
      <w:r>
        <w:rPr>
          <w:rFonts w:hint="eastAsia" w:ascii="宋体" w:hAnsi="宋体" w:cs="宋体"/>
          <w:color w:val="auto"/>
          <w:kern w:val="0"/>
          <w:sz w:val="24"/>
          <w:highlight w:val="none"/>
        </w:rPr>
        <w:t>，属于</w:t>
      </w:r>
      <w:r>
        <w:rPr>
          <w:rFonts w:hint="eastAsia" w:ascii="宋体" w:hAnsi="宋体" w:cs="宋体"/>
          <w:i/>
          <w:color w:val="auto"/>
          <w:kern w:val="0"/>
          <w:sz w:val="24"/>
          <w:highlight w:val="none"/>
        </w:rPr>
        <w:t>（</w:t>
      </w:r>
      <w:r>
        <w:rPr>
          <w:rFonts w:hint="eastAsia" w:ascii="宋体" w:hAnsi="宋体" w:cs="宋体"/>
          <w:i/>
          <w:color w:val="auto"/>
          <w:kern w:val="0"/>
          <w:sz w:val="24"/>
          <w:highlight w:val="none"/>
          <w:u w:val="single" w:color="000000"/>
        </w:rPr>
        <w:t>招标文件中明确的所属行业）</w:t>
      </w:r>
      <w:r>
        <w:rPr>
          <w:rFonts w:hint="eastAsia" w:ascii="宋体" w:hAnsi="宋体" w:cs="宋体"/>
          <w:color w:val="auto"/>
          <w:kern w:val="0"/>
          <w:sz w:val="24"/>
          <w:highlight w:val="none"/>
        </w:rPr>
        <w:t>；承建（承接）企业为</w:t>
      </w:r>
      <w:r>
        <w:rPr>
          <w:rFonts w:hint="eastAsia" w:ascii="宋体" w:hAnsi="宋体" w:cs="宋体"/>
          <w:i/>
          <w:color w:val="auto"/>
          <w:kern w:val="0"/>
          <w:sz w:val="24"/>
          <w:highlight w:val="none"/>
          <w:u w:val="single"/>
        </w:rPr>
        <w:t>（企业名称）</w:t>
      </w:r>
      <w:r>
        <w:rPr>
          <w:rFonts w:hint="eastAsia" w:ascii="宋体" w:hAnsi="宋体" w:cs="宋体"/>
          <w:color w:val="auto"/>
          <w:kern w:val="0"/>
          <w:sz w:val="24"/>
          <w:highlight w:val="none"/>
        </w:rPr>
        <w:t>，从业人员</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rPr>
        <w:t>人，营业收入为</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rPr>
        <w:t>万元，资产总额为</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kern w:val="0"/>
          <w:position w:val="16"/>
          <w:sz w:val="24"/>
          <w:highlight w:val="none"/>
        </w:rPr>
        <w:t>1</w:t>
      </w:r>
      <w:r>
        <w:rPr>
          <w:rFonts w:hint="eastAsia" w:ascii="宋体" w:hAnsi="宋体" w:cs="宋体"/>
          <w:color w:val="auto"/>
          <w:kern w:val="0"/>
          <w:position w:val="16"/>
          <w:sz w:val="24"/>
          <w:highlight w:val="none"/>
        </w:rPr>
        <w:fldChar w:fldCharType="end"/>
      </w:r>
      <w:r>
        <w:rPr>
          <w:rFonts w:hint="eastAsia" w:ascii="宋体" w:hAnsi="宋体" w:cs="宋体"/>
          <w:color w:val="auto"/>
          <w:kern w:val="0"/>
          <w:sz w:val="24"/>
          <w:highlight w:val="none"/>
        </w:rPr>
        <w:t>，属于</w:t>
      </w:r>
      <w:r>
        <w:rPr>
          <w:rFonts w:hint="eastAsia" w:ascii="宋体" w:hAnsi="宋体" w:cs="宋体"/>
          <w:i/>
          <w:color w:val="auto"/>
          <w:kern w:val="0"/>
          <w:sz w:val="24"/>
          <w:highlight w:val="none"/>
          <w:u w:val="single"/>
        </w:rPr>
        <w:t>（中型企业、小型企业、微型企业）</w:t>
      </w:r>
      <w:r>
        <w:rPr>
          <w:rFonts w:hint="eastAsia" w:ascii="宋体" w:hAnsi="宋体" w:cs="宋体"/>
          <w:color w:val="auto"/>
          <w:kern w:val="0"/>
          <w:sz w:val="24"/>
          <w:highlight w:val="none"/>
        </w:rPr>
        <w:t>；</w:t>
      </w:r>
    </w:p>
    <w:p w14:paraId="12E4A9A0">
      <w:pPr>
        <w:numPr>
          <w:ilvl w:val="0"/>
          <w:numId w:val="8"/>
        </w:numPr>
        <w:tabs>
          <w:tab w:val="left" w:pos="1243"/>
          <w:tab w:val="left" w:pos="1806"/>
          <w:tab w:val="left" w:pos="5005"/>
          <w:tab w:val="left" w:pos="7213"/>
        </w:tabs>
        <w:autoSpaceDE w:val="0"/>
        <w:autoSpaceDN w:val="0"/>
        <w:spacing w:line="360" w:lineRule="auto"/>
        <w:ind w:left="205" w:right="258" w:firstLine="655"/>
        <w:jc w:val="left"/>
        <w:rPr>
          <w:rFonts w:ascii="宋体" w:hAnsi="宋体" w:cs="宋体"/>
          <w:color w:val="auto"/>
          <w:kern w:val="0"/>
          <w:sz w:val="24"/>
          <w:highlight w:val="none"/>
        </w:rPr>
      </w:pPr>
      <w:r>
        <w:rPr>
          <w:rFonts w:hint="eastAsia" w:ascii="宋体" w:hAnsi="宋体" w:cs="宋体"/>
          <w:i/>
          <w:color w:val="auto"/>
          <w:kern w:val="0"/>
          <w:sz w:val="24"/>
          <w:highlight w:val="none"/>
          <w:u w:val="single" w:color="000000"/>
        </w:rPr>
        <w:t>（标的名称）</w:t>
      </w:r>
      <w:r>
        <w:rPr>
          <w:rFonts w:hint="eastAsia" w:ascii="宋体" w:hAnsi="宋体" w:cs="宋体"/>
          <w:color w:val="auto"/>
          <w:kern w:val="0"/>
          <w:sz w:val="24"/>
          <w:highlight w:val="none"/>
        </w:rPr>
        <w:t>，属于</w:t>
      </w:r>
      <w:r>
        <w:rPr>
          <w:rFonts w:hint="eastAsia" w:ascii="宋体" w:hAnsi="宋体" w:cs="宋体"/>
          <w:i/>
          <w:color w:val="auto"/>
          <w:kern w:val="0"/>
          <w:sz w:val="24"/>
          <w:highlight w:val="none"/>
        </w:rPr>
        <w:t>（</w:t>
      </w:r>
      <w:r>
        <w:rPr>
          <w:rFonts w:hint="eastAsia" w:ascii="宋体" w:hAnsi="宋体" w:cs="宋体"/>
          <w:i/>
          <w:color w:val="auto"/>
          <w:kern w:val="0"/>
          <w:sz w:val="24"/>
          <w:highlight w:val="none"/>
          <w:u w:val="single" w:color="000000"/>
        </w:rPr>
        <w:t>招标文件中明确的所属行业）</w:t>
      </w:r>
      <w:r>
        <w:rPr>
          <w:rFonts w:hint="eastAsia" w:ascii="宋体" w:hAnsi="宋体" w:cs="宋体"/>
          <w:color w:val="auto"/>
          <w:kern w:val="0"/>
          <w:sz w:val="24"/>
          <w:highlight w:val="none"/>
        </w:rPr>
        <w:t>；承建（承接）企业为</w:t>
      </w:r>
      <w:r>
        <w:rPr>
          <w:rFonts w:hint="eastAsia" w:ascii="宋体" w:hAnsi="宋体" w:cs="宋体"/>
          <w:i/>
          <w:color w:val="auto"/>
          <w:kern w:val="0"/>
          <w:sz w:val="24"/>
          <w:highlight w:val="none"/>
          <w:u w:val="single" w:color="000000"/>
        </w:rPr>
        <w:t>（企业名称）</w:t>
      </w:r>
      <w:r>
        <w:rPr>
          <w:rFonts w:hint="eastAsia" w:ascii="宋体" w:hAnsi="宋体" w:cs="宋体"/>
          <w:color w:val="auto"/>
          <w:kern w:val="0"/>
          <w:sz w:val="24"/>
          <w:highlight w:val="none"/>
        </w:rPr>
        <w:t>，从业人员</w:t>
      </w:r>
      <w:r>
        <w:rPr>
          <w:rFonts w:hint="eastAsia" w:ascii="宋体" w:hAnsi="宋体" w:cs="宋体"/>
          <w:color w:val="auto"/>
          <w:kern w:val="0"/>
          <w:sz w:val="24"/>
          <w:highlight w:val="none"/>
          <w:u w:val="single" w:color="000000"/>
        </w:rPr>
        <w:tab/>
      </w:r>
      <w:r>
        <w:rPr>
          <w:rFonts w:hint="eastAsia" w:ascii="宋体" w:hAnsi="宋体" w:cs="宋体"/>
          <w:color w:val="auto"/>
          <w:kern w:val="0"/>
          <w:sz w:val="24"/>
          <w:highlight w:val="none"/>
        </w:rPr>
        <w:t>人，营业收入为</w:t>
      </w:r>
      <w:r>
        <w:rPr>
          <w:rFonts w:hint="eastAsia" w:ascii="宋体" w:hAnsi="宋体" w:cs="宋体"/>
          <w:color w:val="auto"/>
          <w:kern w:val="0"/>
          <w:sz w:val="24"/>
          <w:highlight w:val="none"/>
          <w:u w:val="single" w:color="000000"/>
        </w:rPr>
        <w:tab/>
      </w:r>
      <w:r>
        <w:rPr>
          <w:rFonts w:hint="eastAsia" w:ascii="宋体" w:hAnsi="宋体" w:cs="宋体"/>
          <w:color w:val="auto"/>
          <w:kern w:val="0"/>
          <w:sz w:val="24"/>
          <w:highlight w:val="none"/>
        </w:rPr>
        <w:t>万元，资产总额为</w:t>
      </w:r>
      <w:r>
        <w:rPr>
          <w:rFonts w:hint="eastAsia" w:ascii="宋体" w:hAnsi="宋体" w:cs="宋体"/>
          <w:color w:val="auto"/>
          <w:kern w:val="0"/>
          <w:sz w:val="24"/>
          <w:highlight w:val="none"/>
          <w:u w:val="single" w:color="000000"/>
        </w:rPr>
        <w:tab/>
      </w:r>
      <w:r>
        <w:rPr>
          <w:rFonts w:hint="eastAsia" w:ascii="宋体" w:hAnsi="宋体" w:cs="宋体"/>
          <w:color w:val="auto"/>
          <w:kern w:val="0"/>
          <w:sz w:val="24"/>
          <w:highlight w:val="none"/>
        </w:rPr>
        <w:t>万元，属于</w:t>
      </w:r>
      <w:r>
        <w:rPr>
          <w:rFonts w:hint="eastAsia" w:ascii="宋体" w:hAnsi="宋体" w:cs="宋体"/>
          <w:i/>
          <w:color w:val="auto"/>
          <w:kern w:val="0"/>
          <w:sz w:val="24"/>
          <w:highlight w:val="none"/>
          <w:u w:val="single" w:color="000000"/>
        </w:rPr>
        <w:t>（中型企业、小型企业、微型企业）</w:t>
      </w:r>
      <w:r>
        <w:rPr>
          <w:rFonts w:hint="eastAsia" w:ascii="宋体" w:hAnsi="宋体" w:cs="宋体"/>
          <w:color w:val="auto"/>
          <w:kern w:val="0"/>
          <w:sz w:val="24"/>
          <w:highlight w:val="none"/>
        </w:rPr>
        <w:t>；</w:t>
      </w:r>
    </w:p>
    <w:p w14:paraId="7FE47801">
      <w:pPr>
        <w:autoSpaceDE w:val="0"/>
        <w:autoSpaceDN w:val="0"/>
        <w:spacing w:line="360" w:lineRule="auto"/>
        <w:ind w:left="860"/>
        <w:jc w:val="left"/>
        <w:rPr>
          <w:rFonts w:ascii="宋体" w:hAnsi="宋体" w:cs="宋体"/>
          <w:color w:val="auto"/>
          <w:kern w:val="0"/>
          <w:sz w:val="24"/>
          <w:highlight w:val="none"/>
        </w:rPr>
      </w:pPr>
      <w:r>
        <w:rPr>
          <w:rFonts w:hint="eastAsia" w:ascii="宋体" w:hAnsi="宋体" w:cs="宋体"/>
          <w:color w:val="auto"/>
          <w:kern w:val="0"/>
          <w:sz w:val="24"/>
          <w:highlight w:val="none"/>
        </w:rPr>
        <w:t>……</w:t>
      </w:r>
    </w:p>
    <w:p w14:paraId="102D4E53">
      <w:pPr>
        <w:autoSpaceDE w:val="0"/>
        <w:autoSpaceDN w:val="0"/>
        <w:spacing w:line="360" w:lineRule="auto"/>
        <w:ind w:left="220" w:right="417" w:firstLine="645"/>
        <w:rPr>
          <w:rFonts w:ascii="宋体" w:hAnsi="宋体" w:cs="宋体"/>
          <w:color w:val="auto"/>
          <w:kern w:val="0"/>
          <w:sz w:val="24"/>
          <w:highlight w:val="none"/>
        </w:rPr>
      </w:pP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p>
    <w:p w14:paraId="31C381BE">
      <w:pPr>
        <w:spacing w:line="360" w:lineRule="auto"/>
        <w:ind w:firstLine="504"/>
        <w:rPr>
          <w:rFonts w:ascii="宋体" w:hAnsi="宋体" w:cs="宋体"/>
          <w:color w:val="auto"/>
          <w:spacing w:val="6"/>
          <w:sz w:val="24"/>
          <w:highlight w:val="none"/>
        </w:rPr>
      </w:pPr>
      <w:r>
        <w:rPr>
          <w:rFonts w:hint="eastAsia" w:ascii="宋体" w:hAnsi="宋体" w:cs="宋体"/>
          <w:color w:val="auto"/>
          <w:kern w:val="0"/>
          <w:sz w:val="24"/>
          <w:highlight w:val="none"/>
        </w:rPr>
        <w:t>本企业对上述声明内容的真实性负责。如有虚假，将依法承担相应责任。</w:t>
      </w:r>
    </w:p>
    <w:p w14:paraId="15A004A2">
      <w:pPr>
        <w:spacing w:line="360" w:lineRule="auto"/>
        <w:ind w:firstLine="504"/>
        <w:rPr>
          <w:rFonts w:ascii="宋体" w:hAnsi="宋体" w:cs="宋体"/>
          <w:color w:val="auto"/>
          <w:spacing w:val="6"/>
          <w:sz w:val="24"/>
          <w:highlight w:val="none"/>
        </w:rPr>
      </w:pPr>
    </w:p>
    <w:p w14:paraId="1216DE06">
      <w:pPr>
        <w:spacing w:line="360" w:lineRule="auto"/>
        <w:ind w:right="360" w:firstLine="480"/>
        <w:jc w:val="right"/>
        <w:rPr>
          <w:rFonts w:ascii="宋体" w:hAnsi="宋体" w:cs="宋体"/>
          <w:color w:val="auto"/>
          <w:sz w:val="24"/>
          <w:highlight w:val="none"/>
        </w:rPr>
      </w:pPr>
    </w:p>
    <w:p w14:paraId="7DFFFF7C">
      <w:pPr>
        <w:spacing w:line="360" w:lineRule="auto"/>
        <w:ind w:right="360" w:firstLine="480"/>
        <w:jc w:val="right"/>
        <w:rPr>
          <w:rFonts w:ascii="宋体" w:hAnsi="宋体" w:cs="宋体"/>
          <w:color w:val="auto"/>
          <w:sz w:val="24"/>
          <w:highlight w:val="none"/>
        </w:rPr>
      </w:pPr>
      <w:r>
        <w:rPr>
          <w:rFonts w:hint="eastAsia" w:ascii="宋体" w:hAnsi="宋体" w:cs="宋体"/>
          <w:color w:val="auto"/>
          <w:sz w:val="24"/>
          <w:highlight w:val="none"/>
        </w:rPr>
        <w:t>企业名称（加盖公章）：________</w:t>
      </w:r>
    </w:p>
    <w:p w14:paraId="376F07D2">
      <w:pPr>
        <w:spacing w:line="360" w:lineRule="auto"/>
        <w:ind w:right="360" w:firstLine="480"/>
        <w:jc w:val="right"/>
        <w:rPr>
          <w:rFonts w:ascii="宋体" w:hAnsi="宋体" w:cs="宋体"/>
          <w:color w:val="auto"/>
          <w:sz w:val="24"/>
          <w:highlight w:val="none"/>
        </w:rPr>
      </w:pPr>
      <w:r>
        <w:rPr>
          <w:rFonts w:hint="eastAsia" w:ascii="宋体" w:hAnsi="宋体" w:cs="宋体"/>
          <w:color w:val="auto"/>
          <w:sz w:val="24"/>
          <w:highlight w:val="none"/>
        </w:rPr>
        <w:t>日 期：________</w:t>
      </w:r>
    </w:p>
    <w:p w14:paraId="60BECDDB">
      <w:pPr>
        <w:spacing w:line="360" w:lineRule="auto"/>
        <w:ind w:right="360" w:firstLine="480"/>
        <w:jc w:val="right"/>
        <w:rPr>
          <w:rFonts w:ascii="宋体" w:hAnsi="宋体" w:cs="宋体"/>
          <w:color w:val="auto"/>
          <w:sz w:val="24"/>
          <w:highlight w:val="none"/>
        </w:rPr>
      </w:pPr>
    </w:p>
    <w:p w14:paraId="121076FD">
      <w:pPr>
        <w:adjustRightInd w:val="0"/>
        <w:snapToGrid w:val="0"/>
        <w:jc w:val="left"/>
        <w:rPr>
          <w:rFonts w:ascii="宋体" w:hAnsi="宋体" w:cs="宋体"/>
          <w:color w:val="auto"/>
          <w:sz w:val="24"/>
          <w:szCs w:val="21"/>
          <w:highlight w:val="none"/>
        </w:rPr>
      </w:pPr>
    </w:p>
    <w:tbl>
      <w:tblPr>
        <w:tblStyle w:val="2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14:paraId="654679E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D8D384B">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vertAlign w:val="superscript"/>
              </w:rPr>
              <w:t>1</w:t>
            </w:r>
            <w:r>
              <w:rPr>
                <w:rFonts w:hint="eastAsia" w:ascii="宋体" w:hAnsi="宋体" w:cs="宋体"/>
                <w:color w:val="auto"/>
                <w:szCs w:val="21"/>
                <w:highlight w:val="none"/>
              </w:rPr>
              <w:t>从业人员、营业收入、资产总额填报上一年度数据，无上一年度数据的新成立企业可不填报。</w:t>
            </w:r>
          </w:p>
        </w:tc>
      </w:tr>
    </w:tbl>
    <w:p w14:paraId="22C46685">
      <w:pPr>
        <w:rPr>
          <w:rFonts w:ascii="宋体" w:hAnsi="宋体" w:cs="宋体"/>
          <w:b/>
          <w:bCs/>
          <w:color w:val="auto"/>
          <w:sz w:val="36"/>
          <w:szCs w:val="36"/>
          <w:highlight w:val="none"/>
        </w:rPr>
      </w:pPr>
    </w:p>
    <w:p w14:paraId="6757D8AC">
      <w:pPr>
        <w:jc w:val="center"/>
        <w:rPr>
          <w:rFonts w:ascii="宋体" w:hAnsi="宋体" w:cs="宋体"/>
          <w:color w:val="auto"/>
          <w:sz w:val="36"/>
          <w:szCs w:val="36"/>
          <w:highlight w:val="none"/>
        </w:rPr>
      </w:pPr>
      <w:r>
        <w:rPr>
          <w:rFonts w:hint="eastAsia" w:ascii="宋体" w:hAnsi="宋体" w:cs="宋体"/>
          <w:b/>
          <w:bCs/>
          <w:color w:val="auto"/>
          <w:sz w:val="36"/>
          <w:szCs w:val="36"/>
          <w:highlight w:val="none"/>
        </w:rPr>
        <w:br w:type="page"/>
      </w:r>
      <w:r>
        <w:rPr>
          <w:rFonts w:hint="eastAsia" w:ascii="宋体" w:hAnsi="宋体" w:cs="宋体"/>
          <w:b/>
          <w:bCs/>
          <w:color w:val="auto"/>
          <w:sz w:val="36"/>
          <w:szCs w:val="36"/>
          <w:highlight w:val="none"/>
        </w:rPr>
        <w:t>残疾人福利性单位声明函格式</w:t>
      </w:r>
    </w:p>
    <w:p w14:paraId="24BB646D">
      <w:pPr>
        <w:spacing w:line="588"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w:t>
      </w:r>
      <w:r>
        <w:rPr>
          <w:rFonts w:hint="eastAsia" w:ascii="宋体" w:hAnsi="宋体" w:cs="宋体"/>
          <w:b/>
          <w:color w:val="auto"/>
          <w:sz w:val="24"/>
          <w:highlight w:val="none"/>
        </w:rPr>
        <w:t>（请进行勾选）</w:t>
      </w:r>
      <w:r>
        <w:rPr>
          <w:rFonts w:hint="eastAsia" w:ascii="宋体" w:hAnsi="宋体" w:cs="宋体"/>
          <w:color w:val="auto"/>
          <w:spacing w:val="6"/>
          <w:sz w:val="24"/>
          <w:highlight w:val="none"/>
        </w:rPr>
        <w:t>：</w:t>
      </w:r>
    </w:p>
    <w:p w14:paraId="3D2A7E1F">
      <w:pPr>
        <w:spacing w:line="588" w:lineRule="exact"/>
        <w:ind w:firstLine="482"/>
        <w:rPr>
          <w:rFonts w:ascii="宋体" w:hAnsi="宋体" w:cs="宋体"/>
          <w:b/>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不属于符合条件的残疾人福利性单位。</w:t>
      </w:r>
    </w:p>
    <w:p w14:paraId="40EA2C93">
      <w:pPr>
        <w:spacing w:line="588" w:lineRule="exact"/>
        <w:ind w:firstLine="482"/>
        <w:rPr>
          <w:rFonts w:ascii="宋体" w:hAnsi="宋体" w:cs="宋体"/>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属于符合条件的残疾人福利性单位，</w:t>
      </w:r>
      <w:r>
        <w:rPr>
          <w:rFonts w:hint="eastAsia" w:ascii="宋体" w:hAnsi="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E66C643">
      <w:pPr>
        <w:spacing w:line="588" w:lineRule="exact"/>
        <w:ind w:firstLine="506" w:firstLineChars="200"/>
        <w:rPr>
          <w:rFonts w:ascii="宋体" w:hAnsi="宋体" w:cs="宋体"/>
          <w:color w:val="auto"/>
          <w:spacing w:val="6"/>
          <w:sz w:val="24"/>
          <w:highlight w:val="none"/>
        </w:rPr>
      </w:pPr>
      <w:r>
        <w:rPr>
          <w:rFonts w:hint="eastAsia" w:ascii="宋体" w:hAnsi="宋体" w:cs="宋体"/>
          <w:b/>
          <w:color w:val="auto"/>
          <w:spacing w:val="6"/>
          <w:sz w:val="24"/>
          <w:highlight w:val="none"/>
        </w:rPr>
        <w:t>本单位对上述声明的真实性负责。如有虚假，将依法承担相应责任。</w:t>
      </w:r>
    </w:p>
    <w:p w14:paraId="3BA91D5C">
      <w:pPr>
        <w:spacing w:line="588" w:lineRule="exact"/>
        <w:ind w:firstLine="504" w:firstLineChars="200"/>
        <w:rPr>
          <w:rFonts w:ascii="宋体" w:hAnsi="宋体" w:cs="宋体"/>
          <w:color w:val="auto"/>
          <w:spacing w:val="6"/>
          <w:sz w:val="24"/>
          <w:highlight w:val="none"/>
        </w:rPr>
      </w:pPr>
    </w:p>
    <w:p w14:paraId="10A86B06">
      <w:pPr>
        <w:spacing w:line="588" w:lineRule="exact"/>
        <w:ind w:firstLine="504" w:firstLineChars="200"/>
        <w:rPr>
          <w:rFonts w:ascii="宋体" w:hAnsi="宋体" w:cs="宋体"/>
          <w:color w:val="auto"/>
          <w:spacing w:val="6"/>
          <w:sz w:val="24"/>
          <w:highlight w:val="none"/>
        </w:rPr>
      </w:pPr>
    </w:p>
    <w:p w14:paraId="01891272">
      <w:pPr>
        <w:tabs>
          <w:tab w:val="left" w:pos="4860"/>
        </w:tabs>
        <w:spacing w:line="588" w:lineRule="exact"/>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单位名称（加盖公章）：</w:t>
      </w:r>
    </w:p>
    <w:p w14:paraId="07794E52">
      <w:pPr>
        <w:tabs>
          <w:tab w:val="left" w:pos="4860"/>
        </w:tabs>
        <w:spacing w:line="588" w:lineRule="exact"/>
        <w:ind w:right="1560" w:firstLine="504" w:firstLineChars="200"/>
        <w:jc w:val="center"/>
        <w:rPr>
          <w:rFonts w:ascii="宋体" w:hAnsi="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color w:val="auto"/>
          <w:spacing w:val="6"/>
          <w:sz w:val="24"/>
          <w:highlight w:val="none"/>
        </w:rPr>
        <w:t xml:space="preserve">       日  期：</w:t>
      </w:r>
    </w:p>
    <w:p w14:paraId="6BC4F547">
      <w:pPr>
        <w:spacing w:line="360" w:lineRule="auto"/>
        <w:outlineLvl w:val="2"/>
        <w:rPr>
          <w:rFonts w:ascii="宋体" w:hAnsi="宋体" w:cs="宋体"/>
          <w:color w:val="auto"/>
          <w:sz w:val="24"/>
          <w:highlight w:val="none"/>
        </w:rPr>
      </w:pPr>
      <w:r>
        <w:rPr>
          <w:rFonts w:hint="eastAsia" w:ascii="宋体" w:hAnsi="宋体" w:cs="宋体"/>
          <w:color w:val="auto"/>
          <w:sz w:val="24"/>
          <w:highlight w:val="none"/>
        </w:rPr>
        <w:t>9 项目实施方案等，包括但不限于如下主题：</w:t>
      </w:r>
    </w:p>
    <w:p w14:paraId="31E89708">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1）项目组织实施方案；</w:t>
      </w:r>
    </w:p>
    <w:p w14:paraId="39D9326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2）项目管理方案；</w:t>
      </w:r>
    </w:p>
    <w:p w14:paraId="5E12F5B5">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3）拟达到的标准，配备的人员、设备配置等；</w:t>
      </w:r>
    </w:p>
    <w:p w14:paraId="4ABC76B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4）培训方案、技术支持等方案；</w:t>
      </w:r>
    </w:p>
    <w:p w14:paraId="3253174B">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5）优惠条款或承诺；</w:t>
      </w:r>
    </w:p>
    <w:p w14:paraId="3AAF57B6">
      <w:pPr>
        <w:spacing w:line="360" w:lineRule="auto"/>
        <w:ind w:firstLine="480" w:firstLineChars="200"/>
        <w:contextualSpacing/>
        <w:rPr>
          <w:rFonts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bCs/>
          <w:color w:val="auto"/>
          <w:sz w:val="24"/>
          <w:highlight w:val="none"/>
        </w:rPr>
        <w:t>6）其他。</w:t>
      </w:r>
    </w:p>
    <w:p w14:paraId="007E7A5D">
      <w:pPr>
        <w:spacing w:line="360" w:lineRule="auto"/>
        <w:ind w:left="228" w:hanging="228"/>
        <w:outlineLvl w:val="2"/>
        <w:rPr>
          <w:rFonts w:ascii="宋体" w:hAnsi="宋体" w:cs="宋体"/>
          <w:color w:val="auto"/>
          <w:sz w:val="24"/>
          <w:highlight w:val="none"/>
        </w:rPr>
      </w:pPr>
      <w:r>
        <w:rPr>
          <w:rFonts w:hint="eastAsia" w:ascii="宋体" w:hAnsi="宋体" w:cs="宋体"/>
          <w:color w:val="auto"/>
          <w:sz w:val="24"/>
          <w:highlight w:val="none"/>
        </w:rPr>
        <w:t>10 参加本项目人员一览表</w:t>
      </w:r>
    </w:p>
    <w:p w14:paraId="2660BD6D">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参加本项目人员一览表</w:t>
      </w:r>
    </w:p>
    <w:p w14:paraId="218DA5AF">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 xml:space="preserve">项目编号： </w:t>
      </w:r>
    </w:p>
    <w:tbl>
      <w:tblPr>
        <w:tblStyle w:val="21"/>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58069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29E5330E">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352D0732">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29A541E0">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5548367C">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08DC51E6">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4BDC4463">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7E95D644">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6D408311">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68D6E1B2">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责任</w:t>
            </w:r>
          </w:p>
          <w:p w14:paraId="4CB8F8F3">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46C80CB4">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项目经历或主要工作</w:t>
            </w:r>
          </w:p>
          <w:p w14:paraId="1250C7CE">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业绩</w:t>
            </w:r>
          </w:p>
        </w:tc>
      </w:tr>
      <w:tr w14:paraId="3555EB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78FFA84E">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2AB1568">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3A21F2A">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7AF2751">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543CE34">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237A86A">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DB36756">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7741284">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87CCC00">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E661911">
            <w:pPr>
              <w:spacing w:line="360" w:lineRule="auto"/>
              <w:ind w:left="228" w:hanging="228"/>
              <w:contextualSpacing/>
              <w:jc w:val="center"/>
              <w:rPr>
                <w:rFonts w:ascii="宋体" w:hAnsi="宋体" w:cs="宋体"/>
                <w:bCs/>
                <w:color w:val="auto"/>
                <w:sz w:val="24"/>
                <w:highlight w:val="none"/>
              </w:rPr>
            </w:pPr>
          </w:p>
        </w:tc>
      </w:tr>
      <w:tr w14:paraId="724748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06C52FC5">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D46AFC3">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0F21B8F">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281AF96">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2DD54A4">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1D56345">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68622EA">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ADDEF12">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6853726">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507AFEC">
            <w:pPr>
              <w:spacing w:line="360" w:lineRule="auto"/>
              <w:ind w:left="228" w:hanging="228"/>
              <w:contextualSpacing/>
              <w:jc w:val="center"/>
              <w:rPr>
                <w:rFonts w:ascii="宋体" w:hAnsi="宋体" w:cs="宋体"/>
                <w:bCs/>
                <w:color w:val="auto"/>
                <w:sz w:val="24"/>
                <w:highlight w:val="none"/>
              </w:rPr>
            </w:pPr>
          </w:p>
        </w:tc>
      </w:tr>
      <w:tr w14:paraId="558F6E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264039B">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BB07941">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E58EF7B">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FD7D59">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E2BF065">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2832231">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07DDB81">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B8FB3E8">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D92249C">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CA25CAB">
            <w:pPr>
              <w:spacing w:line="360" w:lineRule="auto"/>
              <w:ind w:left="228" w:hanging="228"/>
              <w:contextualSpacing/>
              <w:jc w:val="center"/>
              <w:rPr>
                <w:rFonts w:ascii="宋体" w:hAnsi="宋体" w:cs="宋体"/>
                <w:bCs/>
                <w:color w:val="auto"/>
                <w:sz w:val="24"/>
                <w:highlight w:val="none"/>
              </w:rPr>
            </w:pPr>
          </w:p>
        </w:tc>
      </w:tr>
      <w:tr w14:paraId="1E0BBE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7715E28A">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8F01813">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E6DBC2B">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B261C33">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122936F">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7BE157A">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0BF1D4D">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DDB3A3B">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87847C8">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8EF127B">
            <w:pPr>
              <w:spacing w:line="360" w:lineRule="auto"/>
              <w:ind w:left="228" w:hanging="228"/>
              <w:contextualSpacing/>
              <w:jc w:val="center"/>
              <w:rPr>
                <w:rFonts w:ascii="宋体" w:hAnsi="宋体" w:cs="宋体"/>
                <w:bCs/>
                <w:color w:val="auto"/>
                <w:sz w:val="24"/>
                <w:highlight w:val="none"/>
              </w:rPr>
            </w:pPr>
          </w:p>
        </w:tc>
      </w:tr>
      <w:tr w14:paraId="71D39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796697E7">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2EF7F9E">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66F2DE7">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475A15A">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16F664F">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860679B">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A677F3B">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419589D">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E419411">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E88422D">
            <w:pPr>
              <w:spacing w:line="360" w:lineRule="auto"/>
              <w:ind w:left="228" w:hanging="228"/>
              <w:contextualSpacing/>
              <w:jc w:val="center"/>
              <w:rPr>
                <w:rFonts w:ascii="宋体" w:hAnsi="宋体" w:cs="宋体"/>
                <w:bCs/>
                <w:color w:val="auto"/>
                <w:sz w:val="24"/>
                <w:highlight w:val="none"/>
              </w:rPr>
            </w:pPr>
          </w:p>
        </w:tc>
      </w:tr>
      <w:tr w14:paraId="4D8BF0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BC438F3">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9E122F2">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A7A488A">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76300F9">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408214">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9EE42E8">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A087A8F">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CEDDB3F">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6475281">
            <w:pPr>
              <w:spacing w:line="360" w:lineRule="auto"/>
              <w:ind w:left="228" w:hanging="228"/>
              <w:contextualSpacing/>
              <w:jc w:val="center"/>
              <w:rPr>
                <w:rFonts w:ascii="宋体" w:hAnsi="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BDD5EB">
            <w:pPr>
              <w:spacing w:line="360" w:lineRule="auto"/>
              <w:ind w:left="228" w:hanging="228"/>
              <w:contextualSpacing/>
              <w:jc w:val="center"/>
              <w:rPr>
                <w:rFonts w:ascii="宋体" w:hAnsi="宋体" w:cs="宋体"/>
                <w:bCs/>
                <w:color w:val="auto"/>
                <w:sz w:val="24"/>
                <w:highlight w:val="none"/>
              </w:rPr>
            </w:pPr>
          </w:p>
        </w:tc>
      </w:tr>
    </w:tbl>
    <w:p w14:paraId="1DA00407">
      <w:pPr>
        <w:spacing w:line="360" w:lineRule="auto"/>
        <w:ind w:left="228" w:hanging="228"/>
        <w:contextualSpacing/>
        <w:rPr>
          <w:rFonts w:ascii="宋体" w:hAnsi="宋体" w:cs="宋体"/>
          <w:bCs/>
          <w:color w:val="auto"/>
          <w:sz w:val="24"/>
          <w:highlight w:val="none"/>
        </w:rPr>
      </w:pPr>
    </w:p>
    <w:p w14:paraId="04C976EA">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注：参加本项目人员须是投标人正式职工。</w:t>
      </w:r>
    </w:p>
    <w:p w14:paraId="71B7761C">
      <w:pPr>
        <w:spacing w:line="360" w:lineRule="auto"/>
        <w:ind w:left="228" w:hanging="228"/>
        <w:contextualSpacing/>
        <w:rPr>
          <w:rFonts w:ascii="宋体" w:hAnsi="宋体" w:cs="宋体"/>
          <w:bCs/>
          <w:color w:val="auto"/>
          <w:sz w:val="24"/>
          <w:highlight w:val="none"/>
        </w:rPr>
      </w:pPr>
    </w:p>
    <w:p w14:paraId="7AC77A61">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投标人名称（加盖公章）：    ____________</w:t>
      </w:r>
    </w:p>
    <w:p w14:paraId="4096368C">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 xml:space="preserve">日期：_____年______月______日   </w:t>
      </w:r>
      <w:bookmarkStart w:id="536" w:name="_Toc288738839"/>
      <w:bookmarkStart w:id="537" w:name="_Toc288738397"/>
    </w:p>
    <w:p w14:paraId="54997F94">
      <w:pPr>
        <w:spacing w:line="360" w:lineRule="auto"/>
        <w:ind w:left="228" w:hanging="228"/>
        <w:outlineLvl w:val="2"/>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11相关业绩案例一览表</w:t>
      </w:r>
    </w:p>
    <w:p w14:paraId="37D7983F">
      <w:pPr>
        <w:spacing w:line="360" w:lineRule="auto"/>
        <w:ind w:left="267" w:hanging="267"/>
        <w:jc w:val="center"/>
        <w:rPr>
          <w:rFonts w:ascii="宋体" w:hAnsi="宋体" w:cs="宋体"/>
          <w:b/>
          <w:color w:val="auto"/>
          <w:sz w:val="28"/>
          <w:szCs w:val="28"/>
          <w:highlight w:val="none"/>
        </w:rPr>
      </w:pPr>
      <w:r>
        <w:rPr>
          <w:rFonts w:hint="eastAsia" w:ascii="宋体" w:hAnsi="宋体" w:cs="宋体"/>
          <w:b/>
          <w:color w:val="auto"/>
          <w:sz w:val="28"/>
          <w:szCs w:val="28"/>
          <w:highlight w:val="none"/>
        </w:rPr>
        <w:t>相关业绩案例一览表</w:t>
      </w:r>
      <w:bookmarkEnd w:id="536"/>
      <w:bookmarkEnd w:id="537"/>
    </w:p>
    <w:p w14:paraId="70138D9F">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 xml:space="preserve">项目编号：                   </w:t>
      </w:r>
    </w:p>
    <w:tbl>
      <w:tblPr>
        <w:tblStyle w:val="2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C86264B">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77FAB368">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3B0720B2">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4E1C89E1">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7AABC0F6">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214FEF9C">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772A5BE9">
            <w:pPr>
              <w:spacing w:line="360" w:lineRule="auto"/>
              <w:ind w:left="228" w:hanging="228"/>
              <w:contextualSpacing/>
              <w:jc w:val="center"/>
              <w:rPr>
                <w:rFonts w:ascii="宋体" w:hAnsi="宋体" w:cs="宋体"/>
                <w:bCs/>
                <w:color w:val="auto"/>
                <w:sz w:val="24"/>
                <w:highlight w:val="none"/>
              </w:rPr>
            </w:pPr>
            <w:r>
              <w:rPr>
                <w:rFonts w:hint="eastAsia" w:ascii="宋体" w:hAnsi="宋体" w:cs="宋体"/>
                <w:bCs/>
                <w:color w:val="auto"/>
                <w:sz w:val="24"/>
                <w:highlight w:val="none"/>
              </w:rPr>
              <w:t>联系电话</w:t>
            </w:r>
          </w:p>
        </w:tc>
      </w:tr>
      <w:tr w14:paraId="02E7054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262F3BF">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314DCB43">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AA22E96">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BDEE4FC">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45A80C6">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5D47D487">
            <w:pPr>
              <w:spacing w:line="360" w:lineRule="auto"/>
              <w:ind w:left="228" w:hanging="228"/>
              <w:contextualSpacing/>
              <w:jc w:val="center"/>
              <w:rPr>
                <w:rFonts w:ascii="宋体" w:hAnsi="宋体" w:cs="宋体"/>
                <w:bCs/>
                <w:color w:val="auto"/>
                <w:sz w:val="24"/>
                <w:highlight w:val="none"/>
              </w:rPr>
            </w:pPr>
          </w:p>
        </w:tc>
      </w:tr>
      <w:tr w14:paraId="730FEE9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FF31247">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680AF5E">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A47B656">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342D2DC3">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3DF2FDB5">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6D03CD4D">
            <w:pPr>
              <w:spacing w:line="360" w:lineRule="auto"/>
              <w:ind w:left="228" w:hanging="228"/>
              <w:contextualSpacing/>
              <w:jc w:val="center"/>
              <w:rPr>
                <w:rFonts w:ascii="宋体" w:hAnsi="宋体" w:cs="宋体"/>
                <w:bCs/>
                <w:color w:val="auto"/>
                <w:sz w:val="24"/>
                <w:highlight w:val="none"/>
              </w:rPr>
            </w:pPr>
          </w:p>
        </w:tc>
      </w:tr>
      <w:tr w14:paraId="4C667D7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402DA1AF">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564DE91A">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F59622E">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64A9AE71">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3772F22E">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A4AABFC">
            <w:pPr>
              <w:spacing w:line="360" w:lineRule="auto"/>
              <w:ind w:left="228" w:hanging="228"/>
              <w:contextualSpacing/>
              <w:jc w:val="center"/>
              <w:rPr>
                <w:rFonts w:ascii="宋体" w:hAnsi="宋体" w:cs="宋体"/>
                <w:bCs/>
                <w:color w:val="auto"/>
                <w:sz w:val="24"/>
                <w:highlight w:val="none"/>
              </w:rPr>
            </w:pPr>
          </w:p>
        </w:tc>
      </w:tr>
      <w:tr w14:paraId="62A8D1E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38C058A">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FCD02C5">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59ABA8E3">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09ECDA7">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1057ABA9">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3317B971">
            <w:pPr>
              <w:spacing w:line="360" w:lineRule="auto"/>
              <w:ind w:left="228" w:hanging="228"/>
              <w:contextualSpacing/>
              <w:jc w:val="center"/>
              <w:rPr>
                <w:rFonts w:ascii="宋体" w:hAnsi="宋体" w:cs="宋体"/>
                <w:bCs/>
                <w:color w:val="auto"/>
                <w:sz w:val="24"/>
                <w:highlight w:val="none"/>
              </w:rPr>
            </w:pPr>
          </w:p>
        </w:tc>
      </w:tr>
      <w:tr w14:paraId="72AA3A0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4914E96F">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1112DB1C">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057A140E">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1D760337">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24D98854">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39A33520">
            <w:pPr>
              <w:spacing w:line="360" w:lineRule="auto"/>
              <w:ind w:left="228" w:hanging="228"/>
              <w:contextualSpacing/>
              <w:jc w:val="center"/>
              <w:rPr>
                <w:rFonts w:ascii="宋体" w:hAnsi="宋体" w:cs="宋体"/>
                <w:bCs/>
                <w:color w:val="auto"/>
                <w:sz w:val="24"/>
                <w:highlight w:val="none"/>
              </w:rPr>
            </w:pPr>
          </w:p>
        </w:tc>
      </w:tr>
      <w:tr w14:paraId="2F8934E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18FFDFE1">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74CF13D0">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7773F9A">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1C228E65">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14197A0">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3560CA9F">
            <w:pPr>
              <w:spacing w:line="360" w:lineRule="auto"/>
              <w:ind w:left="228" w:hanging="228"/>
              <w:contextualSpacing/>
              <w:jc w:val="center"/>
              <w:rPr>
                <w:rFonts w:ascii="宋体" w:hAnsi="宋体" w:cs="宋体"/>
                <w:bCs/>
                <w:color w:val="auto"/>
                <w:sz w:val="24"/>
                <w:highlight w:val="none"/>
              </w:rPr>
            </w:pPr>
          </w:p>
        </w:tc>
      </w:tr>
      <w:tr w14:paraId="04FAFAF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17AD5FE">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E5C9E6E">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5C5B6B7B">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0740E288">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76506AF5">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721249E9">
            <w:pPr>
              <w:spacing w:line="360" w:lineRule="auto"/>
              <w:ind w:left="228" w:hanging="228"/>
              <w:contextualSpacing/>
              <w:jc w:val="center"/>
              <w:rPr>
                <w:rFonts w:ascii="宋体" w:hAnsi="宋体" w:cs="宋体"/>
                <w:bCs/>
                <w:color w:val="auto"/>
                <w:sz w:val="24"/>
                <w:highlight w:val="none"/>
              </w:rPr>
            </w:pPr>
          </w:p>
        </w:tc>
      </w:tr>
      <w:tr w14:paraId="736390A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A16651B">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7D86905">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3DB44E58">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23605BF">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0547A535">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65033418">
            <w:pPr>
              <w:spacing w:line="360" w:lineRule="auto"/>
              <w:ind w:left="228" w:hanging="228"/>
              <w:contextualSpacing/>
              <w:jc w:val="center"/>
              <w:rPr>
                <w:rFonts w:ascii="宋体" w:hAnsi="宋体" w:cs="宋体"/>
                <w:bCs/>
                <w:color w:val="auto"/>
                <w:sz w:val="24"/>
                <w:highlight w:val="none"/>
              </w:rPr>
            </w:pPr>
          </w:p>
        </w:tc>
      </w:tr>
      <w:tr w14:paraId="4F54FFD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D4C8AB6">
            <w:pPr>
              <w:spacing w:line="360" w:lineRule="auto"/>
              <w:ind w:left="228" w:hanging="228"/>
              <w:contextualSpacing/>
              <w:jc w:val="center"/>
              <w:rPr>
                <w:rFonts w:ascii="宋体" w:hAnsi="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2F87FE49">
            <w:pPr>
              <w:spacing w:line="360" w:lineRule="auto"/>
              <w:ind w:left="228" w:hanging="228"/>
              <w:contextualSpacing/>
              <w:jc w:val="center"/>
              <w:rPr>
                <w:rFonts w:ascii="宋体" w:hAnsi="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A36FB33">
            <w:pPr>
              <w:spacing w:line="360" w:lineRule="auto"/>
              <w:ind w:left="228" w:hanging="228"/>
              <w:contextualSpacing/>
              <w:jc w:val="center"/>
              <w:rPr>
                <w:rFonts w:ascii="宋体" w:hAnsi="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671ABB8">
            <w:pPr>
              <w:spacing w:line="360" w:lineRule="auto"/>
              <w:ind w:left="228" w:hanging="228"/>
              <w:contextualSpacing/>
              <w:jc w:val="center"/>
              <w:rPr>
                <w:rFonts w:ascii="宋体" w:hAnsi="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88F2C93">
            <w:pPr>
              <w:spacing w:line="360" w:lineRule="auto"/>
              <w:ind w:left="228" w:hanging="228"/>
              <w:contextualSpacing/>
              <w:jc w:val="center"/>
              <w:rPr>
                <w:rFonts w:ascii="宋体" w:hAnsi="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68A48013">
            <w:pPr>
              <w:spacing w:line="360" w:lineRule="auto"/>
              <w:ind w:left="228" w:hanging="228"/>
              <w:contextualSpacing/>
              <w:jc w:val="center"/>
              <w:rPr>
                <w:rFonts w:ascii="宋体" w:hAnsi="宋体" w:cs="宋体"/>
                <w:bCs/>
                <w:color w:val="auto"/>
                <w:sz w:val="24"/>
                <w:highlight w:val="none"/>
              </w:rPr>
            </w:pPr>
          </w:p>
        </w:tc>
      </w:tr>
    </w:tbl>
    <w:p w14:paraId="381F7A59">
      <w:pPr>
        <w:spacing w:line="360" w:lineRule="auto"/>
        <w:ind w:left="228" w:hanging="228"/>
        <w:contextualSpacing/>
        <w:rPr>
          <w:rFonts w:ascii="宋体" w:hAnsi="宋体" w:cs="宋体"/>
          <w:bCs/>
          <w:color w:val="auto"/>
          <w:sz w:val="24"/>
          <w:highlight w:val="none"/>
        </w:rPr>
      </w:pPr>
    </w:p>
    <w:p w14:paraId="78DF3040">
      <w:pPr>
        <w:spacing w:line="360" w:lineRule="auto"/>
        <w:ind w:left="228" w:hanging="228"/>
        <w:contextualSpacing/>
        <w:rPr>
          <w:rFonts w:ascii="宋体" w:hAnsi="宋体" w:cs="宋体"/>
          <w:bCs/>
          <w:color w:val="auto"/>
          <w:sz w:val="24"/>
          <w:highlight w:val="none"/>
        </w:rPr>
      </w:pPr>
    </w:p>
    <w:p w14:paraId="1DF3F23B">
      <w:pPr>
        <w:spacing w:line="360" w:lineRule="auto"/>
        <w:ind w:left="228" w:hanging="228"/>
        <w:contextualSpacing/>
        <w:rPr>
          <w:rFonts w:ascii="宋体" w:hAnsi="宋体" w:cs="宋体"/>
          <w:bCs/>
          <w:color w:val="auto"/>
          <w:sz w:val="24"/>
          <w:highlight w:val="none"/>
        </w:rPr>
      </w:pPr>
      <w:r>
        <w:rPr>
          <w:rFonts w:hint="eastAsia" w:ascii="宋体" w:hAnsi="宋体" w:cs="宋体"/>
          <w:bCs/>
          <w:color w:val="auto"/>
          <w:sz w:val="24"/>
          <w:highlight w:val="none"/>
        </w:rPr>
        <w:t>投标人名称（加盖公章）：    ____________</w:t>
      </w:r>
    </w:p>
    <w:p w14:paraId="65BC5FDB">
      <w:pPr>
        <w:pStyle w:val="8"/>
        <w:rPr>
          <w:rFonts w:ascii="宋体" w:hAnsi="宋体" w:cs="宋体"/>
          <w:color w:val="auto"/>
          <w:highlight w:val="none"/>
        </w:rPr>
      </w:pPr>
      <w:r>
        <w:rPr>
          <w:rFonts w:hint="eastAsia" w:ascii="宋体" w:hAnsi="宋体" w:cs="宋体"/>
          <w:color w:val="auto"/>
          <w:highlight w:val="none"/>
        </w:rPr>
        <w:t xml:space="preserve">日期：_____年______月______日   </w:t>
      </w:r>
    </w:p>
    <w:p w14:paraId="1ADC4E46">
      <w:pPr>
        <w:pStyle w:val="8"/>
        <w:rPr>
          <w:rFonts w:ascii="宋体" w:hAnsi="宋体" w:cs="宋体"/>
          <w:color w:val="auto"/>
          <w:highlight w:val="none"/>
        </w:rPr>
        <w:sectPr>
          <w:pgSz w:w="11906" w:h="16838"/>
          <w:pgMar w:top="1440" w:right="1800" w:bottom="1440" w:left="1800" w:header="851" w:footer="992" w:gutter="0"/>
          <w:cols w:space="720" w:num="1"/>
          <w:docGrid w:type="lines" w:linePitch="312" w:charSpace="0"/>
        </w:sectPr>
      </w:pPr>
    </w:p>
    <w:p w14:paraId="2CAA6084">
      <w:pPr>
        <w:spacing w:line="360" w:lineRule="auto"/>
        <w:ind w:left="228" w:hanging="228"/>
        <w:outlineLvl w:val="2"/>
        <w:rPr>
          <w:rFonts w:ascii="宋体" w:hAnsi="宋体" w:cs="宋体"/>
          <w:color w:val="auto"/>
          <w:sz w:val="24"/>
          <w:highlight w:val="none"/>
        </w:rPr>
      </w:pPr>
      <w:r>
        <w:rPr>
          <w:rFonts w:hint="eastAsia" w:ascii="宋体" w:hAnsi="宋体" w:cs="宋体"/>
          <w:color w:val="auto"/>
          <w:sz w:val="24"/>
          <w:highlight w:val="none"/>
        </w:rPr>
        <w:t>12招标文件要求提供或投标人认为应附的其他材料</w:t>
      </w:r>
    </w:p>
    <w:p w14:paraId="0B4EBBC0">
      <w:pPr>
        <w:spacing w:line="360" w:lineRule="auto"/>
        <w:ind w:left="228" w:hanging="228"/>
        <w:contextualSpacing/>
        <w:rPr>
          <w:rFonts w:ascii="宋体" w:hAnsi="宋体" w:cs="宋体"/>
          <w:bCs/>
          <w:color w:val="auto"/>
          <w:sz w:val="24"/>
          <w:highlight w:val="none"/>
        </w:rPr>
      </w:pPr>
    </w:p>
    <w:p w14:paraId="42A36691">
      <w:pPr>
        <w:spacing w:line="360" w:lineRule="auto"/>
        <w:ind w:left="228" w:hanging="228"/>
        <w:contextualSpacing/>
        <w:rPr>
          <w:rFonts w:ascii="宋体" w:hAnsi="宋体" w:cs="宋体"/>
          <w:bCs/>
          <w:color w:val="auto"/>
          <w:sz w:val="24"/>
          <w:highlight w:val="none"/>
        </w:rPr>
      </w:pPr>
    </w:p>
    <w:p w14:paraId="297B30D6">
      <w:pPr>
        <w:spacing w:line="360" w:lineRule="auto"/>
        <w:ind w:left="228" w:hanging="228"/>
        <w:contextualSpacing/>
        <w:rPr>
          <w:rFonts w:ascii="宋体" w:hAnsi="宋体" w:cs="宋体"/>
          <w:bCs/>
          <w:color w:val="auto"/>
          <w:sz w:val="24"/>
          <w:highlight w:val="none"/>
        </w:rPr>
      </w:pPr>
    </w:p>
    <w:p w14:paraId="706E9019">
      <w:pPr>
        <w:spacing w:line="360" w:lineRule="auto"/>
        <w:ind w:left="228" w:hanging="228"/>
        <w:jc w:val="center"/>
        <w:outlineLvl w:val="2"/>
        <w:rPr>
          <w:rFonts w:ascii="宋体" w:hAnsi="宋体" w:cs="宋体"/>
          <w:color w:val="auto"/>
          <w:sz w:val="24"/>
          <w:highlight w:val="none"/>
        </w:rPr>
      </w:pPr>
      <w:r>
        <w:rPr>
          <w:rFonts w:hint="eastAsia" w:ascii="宋体" w:hAnsi="宋体" w:cs="宋体"/>
          <w:color w:val="auto"/>
          <w:sz w:val="24"/>
          <w:highlight w:val="none"/>
        </w:rPr>
        <w:t>（全文完）</w:t>
      </w:r>
    </w:p>
    <w:p w14:paraId="1A4F1C5D">
      <w:pPr>
        <w:rPr>
          <w:rFonts w:ascii="宋体" w:hAnsi="宋体" w:cs="宋体"/>
          <w:color w:val="auto"/>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7FFAEFF" w:usb1="F9DFFFFF" w:usb2="0000007F" w:usb3="00000000" w:csb0="203F01FF" w:csb1="DFFF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5C8D8">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0E8E6E">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C0E8E6E">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EA760">
    <w:pPr>
      <w:pStyle w:val="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3B9FC">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B33B9FC">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3413620"/>
    </w:sdtPr>
    <w:sdtContent>
      <w:p w14:paraId="78703FC2">
        <w:pPr>
          <w:pStyle w:val="13"/>
          <w:jc w:val="center"/>
        </w:pPr>
        <w:r>
          <w:fldChar w:fldCharType="begin"/>
        </w:r>
        <w:r>
          <w:instrText xml:space="preserve">PAGE   \* MERGEFORMAT</w:instrText>
        </w:r>
        <w:r>
          <w:fldChar w:fldCharType="separate"/>
        </w:r>
        <w:r>
          <w:rPr>
            <w:lang w:val="zh-CN"/>
          </w:rPr>
          <w:t>30</w:t>
        </w:r>
        <w:r>
          <w:fldChar w:fldCharType="end"/>
        </w:r>
      </w:p>
    </w:sdtContent>
  </w:sdt>
  <w:p w14:paraId="78FFE07E">
    <w:pPr>
      <w:pStyle w:val="13"/>
      <w:tabs>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1833139"/>
    </w:sdtPr>
    <w:sdtContent>
      <w:p w14:paraId="5A202DAC">
        <w:pPr>
          <w:pStyle w:val="13"/>
          <w:jc w:val="center"/>
        </w:pPr>
        <w:r>
          <w:fldChar w:fldCharType="begin"/>
        </w:r>
        <w:r>
          <w:instrText xml:space="preserve">PAGE   \* MERGEFORMAT</w:instrText>
        </w:r>
        <w:r>
          <w:fldChar w:fldCharType="separate"/>
        </w:r>
        <w:r>
          <w:rPr>
            <w:lang w:val="zh-CN"/>
          </w:rPr>
          <w:t>37</w:t>
        </w:r>
        <w:r>
          <w:fldChar w:fldCharType="end"/>
        </w:r>
      </w:p>
    </w:sdtContent>
  </w:sdt>
  <w:p w14:paraId="6E6123EE">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B4B6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D728C">
                          <w:pPr>
                            <w:pStyle w:val="1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97D728C">
                    <w:pPr>
                      <w:pStyle w:val="1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55A6A">
    <w:pPr>
      <w:pStyle w:val="14"/>
      <w:jc w:val="right"/>
    </w:pPr>
    <w:r>
      <w:rPr>
        <w:rFonts w:hint="eastAsia"/>
      </w:rPr>
      <w:t>常州市政府采购项目公开招标文件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
    <w:nsid w:val="2ACB6A07"/>
    <w:multiLevelType w:val="multilevel"/>
    <w:tmpl w:val="2ACB6A07"/>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2">
    <w:nsid w:val="2C99F2FE"/>
    <w:multiLevelType w:val="singleLevel"/>
    <w:tmpl w:val="2C99F2FE"/>
    <w:lvl w:ilvl="0" w:tentative="0">
      <w:start w:val="6"/>
      <w:numFmt w:val="chineseCounting"/>
      <w:suff w:val="nothing"/>
      <w:lvlText w:val="%1、"/>
      <w:lvlJc w:val="left"/>
      <w:rPr>
        <w:rFonts w:hint="eastAsia"/>
      </w:rPr>
    </w:lvl>
  </w:abstractNum>
  <w:abstractNum w:abstractNumId="3">
    <w:nsid w:val="52E31648"/>
    <w:multiLevelType w:val="multilevel"/>
    <w:tmpl w:val="52E31648"/>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
    <w:nsid w:val="55FE28E9"/>
    <w:multiLevelType w:val="singleLevel"/>
    <w:tmpl w:val="55FE28E9"/>
    <w:lvl w:ilvl="0" w:tentative="0">
      <w:start w:val="1"/>
      <w:numFmt w:val="bullet"/>
      <w:pStyle w:val="70"/>
      <w:lvlText w:val=""/>
      <w:lvlJc w:val="left"/>
      <w:pPr>
        <w:tabs>
          <w:tab w:val="left" w:pos="927"/>
        </w:tabs>
        <w:ind w:left="851" w:hanging="284"/>
      </w:pPr>
      <w:rPr>
        <w:rFonts w:hint="default" w:ascii="Wingdings" w:hAnsi="Wingdings"/>
        <w:sz w:val="21"/>
      </w:rPr>
    </w:lvl>
  </w:abstractNum>
  <w:abstractNum w:abstractNumId="5">
    <w:nsid w:val="595D7403"/>
    <w:multiLevelType w:val="singleLevel"/>
    <w:tmpl w:val="595D7403"/>
    <w:lvl w:ilvl="0" w:tentative="0">
      <w:start w:val="2"/>
      <w:numFmt w:val="decimal"/>
      <w:lvlText w:val="%1."/>
      <w:lvlJc w:val="left"/>
      <w:pPr>
        <w:tabs>
          <w:tab w:val="left" w:pos="312"/>
        </w:tabs>
      </w:pPr>
    </w:lvl>
  </w:abstractNum>
  <w:abstractNum w:abstractNumId="6">
    <w:nsid w:val="5C626ECF"/>
    <w:multiLevelType w:val="multilevel"/>
    <w:tmpl w:val="5C626ECF"/>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7">
    <w:nsid w:val="7F0C48D3"/>
    <w:multiLevelType w:val="multilevel"/>
    <w:tmpl w:val="7F0C48D3"/>
    <w:lvl w:ilvl="0" w:tentative="0">
      <w:start w:val="1"/>
      <w:numFmt w:val="decimal"/>
      <w:lvlText w:val="%1"/>
      <w:lvlJc w:val="left"/>
      <w:pPr>
        <w:ind w:left="284" w:hanging="284"/>
      </w:pPr>
      <w:rPr>
        <w:rFonts w:hint="eastAsia"/>
      </w:rPr>
    </w:lvl>
    <w:lvl w:ilvl="1" w:tentative="0">
      <w:start w:val="1"/>
      <w:numFmt w:val="decimal"/>
      <w:lvlText w:val="%1.%2"/>
      <w:lvlJc w:val="left"/>
      <w:pPr>
        <w:ind w:left="777"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4"/>
  </w:num>
  <w:num w:numId="2">
    <w:abstractNumId w:val="2"/>
  </w:num>
  <w:num w:numId="3">
    <w:abstractNumId w:val="6"/>
  </w:num>
  <w:num w:numId="4">
    <w:abstractNumId w:val="7"/>
  </w:num>
  <w:num w:numId="5">
    <w:abstractNumId w:val="3"/>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djM2M1NmFlODg4YmJmM2M4NzlhNzYxZTFkYWU4YzkifQ=="/>
    <w:docVar w:name="KSO_WPS_MARK_KEY" w:val="81faf788-3bca-4da9-a3cf-ecaac07af36c"/>
  </w:docVars>
  <w:rsids>
    <w:rsidRoot w:val="00812254"/>
    <w:rsid w:val="000026E9"/>
    <w:rsid w:val="00012A1F"/>
    <w:rsid w:val="00017120"/>
    <w:rsid w:val="00027C61"/>
    <w:rsid w:val="000367F4"/>
    <w:rsid w:val="0003724E"/>
    <w:rsid w:val="00044AA9"/>
    <w:rsid w:val="000638A8"/>
    <w:rsid w:val="000801D6"/>
    <w:rsid w:val="00084D40"/>
    <w:rsid w:val="000C6285"/>
    <w:rsid w:val="00107C87"/>
    <w:rsid w:val="001112AC"/>
    <w:rsid w:val="0015417E"/>
    <w:rsid w:val="00157276"/>
    <w:rsid w:val="0017012F"/>
    <w:rsid w:val="00173310"/>
    <w:rsid w:val="00180F04"/>
    <w:rsid w:val="00181F71"/>
    <w:rsid w:val="001957EF"/>
    <w:rsid w:val="002028A7"/>
    <w:rsid w:val="002226C5"/>
    <w:rsid w:val="00242F8E"/>
    <w:rsid w:val="00247CF2"/>
    <w:rsid w:val="002553AB"/>
    <w:rsid w:val="00286389"/>
    <w:rsid w:val="002923A9"/>
    <w:rsid w:val="002961D5"/>
    <w:rsid w:val="002B1EBD"/>
    <w:rsid w:val="002C5B3F"/>
    <w:rsid w:val="002E6AC4"/>
    <w:rsid w:val="00304EE0"/>
    <w:rsid w:val="00334BCD"/>
    <w:rsid w:val="0034542F"/>
    <w:rsid w:val="00375F01"/>
    <w:rsid w:val="00377824"/>
    <w:rsid w:val="00391CAE"/>
    <w:rsid w:val="00394842"/>
    <w:rsid w:val="00396761"/>
    <w:rsid w:val="003B1204"/>
    <w:rsid w:val="00402AA5"/>
    <w:rsid w:val="00411EFB"/>
    <w:rsid w:val="00423F93"/>
    <w:rsid w:val="00436F54"/>
    <w:rsid w:val="00452BEC"/>
    <w:rsid w:val="00496765"/>
    <w:rsid w:val="004C56BB"/>
    <w:rsid w:val="004D17A4"/>
    <w:rsid w:val="004D3677"/>
    <w:rsid w:val="005223A9"/>
    <w:rsid w:val="005227C3"/>
    <w:rsid w:val="00544498"/>
    <w:rsid w:val="0055481A"/>
    <w:rsid w:val="005672A6"/>
    <w:rsid w:val="00586A11"/>
    <w:rsid w:val="00587613"/>
    <w:rsid w:val="005C020B"/>
    <w:rsid w:val="005C72E9"/>
    <w:rsid w:val="005D384C"/>
    <w:rsid w:val="005F1D08"/>
    <w:rsid w:val="005F2D51"/>
    <w:rsid w:val="00602669"/>
    <w:rsid w:val="00606031"/>
    <w:rsid w:val="00636EC8"/>
    <w:rsid w:val="00657339"/>
    <w:rsid w:val="00671C85"/>
    <w:rsid w:val="00677B89"/>
    <w:rsid w:val="006A086C"/>
    <w:rsid w:val="006C51F4"/>
    <w:rsid w:val="006D09A4"/>
    <w:rsid w:val="006D3335"/>
    <w:rsid w:val="006D613E"/>
    <w:rsid w:val="00706F2B"/>
    <w:rsid w:val="00742FD8"/>
    <w:rsid w:val="00760F6B"/>
    <w:rsid w:val="007621BC"/>
    <w:rsid w:val="00763336"/>
    <w:rsid w:val="007822FC"/>
    <w:rsid w:val="00792457"/>
    <w:rsid w:val="007A6E10"/>
    <w:rsid w:val="007B6833"/>
    <w:rsid w:val="007C1592"/>
    <w:rsid w:val="007D42AB"/>
    <w:rsid w:val="007D764E"/>
    <w:rsid w:val="007E77A8"/>
    <w:rsid w:val="007F6054"/>
    <w:rsid w:val="00801EAC"/>
    <w:rsid w:val="00812254"/>
    <w:rsid w:val="00820B7B"/>
    <w:rsid w:val="00871210"/>
    <w:rsid w:val="0089588E"/>
    <w:rsid w:val="00895B28"/>
    <w:rsid w:val="008A49CD"/>
    <w:rsid w:val="008B1BCD"/>
    <w:rsid w:val="008B6260"/>
    <w:rsid w:val="00903FE6"/>
    <w:rsid w:val="00921A33"/>
    <w:rsid w:val="00923D60"/>
    <w:rsid w:val="009250D9"/>
    <w:rsid w:val="0092535D"/>
    <w:rsid w:val="009327AF"/>
    <w:rsid w:val="00933A4B"/>
    <w:rsid w:val="00942894"/>
    <w:rsid w:val="0094649C"/>
    <w:rsid w:val="0096657E"/>
    <w:rsid w:val="009A7F8C"/>
    <w:rsid w:val="009B2D16"/>
    <w:rsid w:val="009B3066"/>
    <w:rsid w:val="009B6D86"/>
    <w:rsid w:val="00A33789"/>
    <w:rsid w:val="00A5581A"/>
    <w:rsid w:val="00A637A0"/>
    <w:rsid w:val="00A64FC0"/>
    <w:rsid w:val="00A85FEE"/>
    <w:rsid w:val="00A95845"/>
    <w:rsid w:val="00AA3179"/>
    <w:rsid w:val="00AA3AF2"/>
    <w:rsid w:val="00AB254D"/>
    <w:rsid w:val="00AC12B3"/>
    <w:rsid w:val="00AE03A6"/>
    <w:rsid w:val="00B017BE"/>
    <w:rsid w:val="00B2078E"/>
    <w:rsid w:val="00B3437B"/>
    <w:rsid w:val="00B811F3"/>
    <w:rsid w:val="00B82639"/>
    <w:rsid w:val="00BA11DE"/>
    <w:rsid w:val="00BA275C"/>
    <w:rsid w:val="00BA44CD"/>
    <w:rsid w:val="00BC5B6D"/>
    <w:rsid w:val="00BE459A"/>
    <w:rsid w:val="00BF73FE"/>
    <w:rsid w:val="00C27D6B"/>
    <w:rsid w:val="00C45A4F"/>
    <w:rsid w:val="00C5152D"/>
    <w:rsid w:val="00C54C7C"/>
    <w:rsid w:val="00C632E2"/>
    <w:rsid w:val="00C67F47"/>
    <w:rsid w:val="00C73442"/>
    <w:rsid w:val="00C802F6"/>
    <w:rsid w:val="00CE1518"/>
    <w:rsid w:val="00CE3911"/>
    <w:rsid w:val="00CF66C6"/>
    <w:rsid w:val="00CF6981"/>
    <w:rsid w:val="00CF7DC5"/>
    <w:rsid w:val="00D02AED"/>
    <w:rsid w:val="00D034B4"/>
    <w:rsid w:val="00D11890"/>
    <w:rsid w:val="00D17540"/>
    <w:rsid w:val="00D6384F"/>
    <w:rsid w:val="00D6625E"/>
    <w:rsid w:val="00D73F3F"/>
    <w:rsid w:val="00D76239"/>
    <w:rsid w:val="00D83DC3"/>
    <w:rsid w:val="00DB1375"/>
    <w:rsid w:val="00DC123F"/>
    <w:rsid w:val="00DC7F60"/>
    <w:rsid w:val="00E06239"/>
    <w:rsid w:val="00E27B4A"/>
    <w:rsid w:val="00E606A7"/>
    <w:rsid w:val="00E96304"/>
    <w:rsid w:val="00EB022E"/>
    <w:rsid w:val="00EC3F40"/>
    <w:rsid w:val="00EE1BFF"/>
    <w:rsid w:val="00EF1A05"/>
    <w:rsid w:val="00EF38F1"/>
    <w:rsid w:val="00F1060C"/>
    <w:rsid w:val="00F123BA"/>
    <w:rsid w:val="00F14A89"/>
    <w:rsid w:val="00F362F6"/>
    <w:rsid w:val="00F528B5"/>
    <w:rsid w:val="00F61DCD"/>
    <w:rsid w:val="00F641A6"/>
    <w:rsid w:val="00F71007"/>
    <w:rsid w:val="00F9192C"/>
    <w:rsid w:val="00FA2C48"/>
    <w:rsid w:val="00FB7C2E"/>
    <w:rsid w:val="00FC0364"/>
    <w:rsid w:val="00FC14FC"/>
    <w:rsid w:val="00FE7B01"/>
    <w:rsid w:val="01631FA0"/>
    <w:rsid w:val="01D03BAA"/>
    <w:rsid w:val="04341F09"/>
    <w:rsid w:val="04D74DF6"/>
    <w:rsid w:val="05DE564D"/>
    <w:rsid w:val="063F559B"/>
    <w:rsid w:val="07664793"/>
    <w:rsid w:val="07827A92"/>
    <w:rsid w:val="08830427"/>
    <w:rsid w:val="0AB86A22"/>
    <w:rsid w:val="0AE7146B"/>
    <w:rsid w:val="0B300C6A"/>
    <w:rsid w:val="0B5A630E"/>
    <w:rsid w:val="0BC81102"/>
    <w:rsid w:val="0BE11D92"/>
    <w:rsid w:val="0C0B21A6"/>
    <w:rsid w:val="0C1C35C4"/>
    <w:rsid w:val="0C32123E"/>
    <w:rsid w:val="0C3E0055"/>
    <w:rsid w:val="0C85292D"/>
    <w:rsid w:val="0CE57E5A"/>
    <w:rsid w:val="0D352E74"/>
    <w:rsid w:val="0DCD726B"/>
    <w:rsid w:val="0DED346A"/>
    <w:rsid w:val="0E3E280C"/>
    <w:rsid w:val="0E8844DC"/>
    <w:rsid w:val="0F6B6D3C"/>
    <w:rsid w:val="10240C99"/>
    <w:rsid w:val="1090124C"/>
    <w:rsid w:val="11F33019"/>
    <w:rsid w:val="12444F04"/>
    <w:rsid w:val="12494EA1"/>
    <w:rsid w:val="137A64F1"/>
    <w:rsid w:val="144B2C98"/>
    <w:rsid w:val="14560F41"/>
    <w:rsid w:val="14BB4A12"/>
    <w:rsid w:val="14C74739"/>
    <w:rsid w:val="154F138D"/>
    <w:rsid w:val="15A6634F"/>
    <w:rsid w:val="15D418DD"/>
    <w:rsid w:val="162D3725"/>
    <w:rsid w:val="16DF3094"/>
    <w:rsid w:val="17B7239A"/>
    <w:rsid w:val="19B85808"/>
    <w:rsid w:val="19C32AA1"/>
    <w:rsid w:val="1A0933D9"/>
    <w:rsid w:val="1AC9700C"/>
    <w:rsid w:val="1AD300C4"/>
    <w:rsid w:val="1B0D514B"/>
    <w:rsid w:val="1B6B1E72"/>
    <w:rsid w:val="1BF22F49"/>
    <w:rsid w:val="1C271779"/>
    <w:rsid w:val="1CED5883"/>
    <w:rsid w:val="1D823ECC"/>
    <w:rsid w:val="1D9F120E"/>
    <w:rsid w:val="1F8D41A7"/>
    <w:rsid w:val="1FF84FBC"/>
    <w:rsid w:val="214A25E1"/>
    <w:rsid w:val="21690F5F"/>
    <w:rsid w:val="22734C95"/>
    <w:rsid w:val="22A90EC4"/>
    <w:rsid w:val="23246D8A"/>
    <w:rsid w:val="23C24D6E"/>
    <w:rsid w:val="23EE1941"/>
    <w:rsid w:val="242342E3"/>
    <w:rsid w:val="24557D0B"/>
    <w:rsid w:val="24D560A4"/>
    <w:rsid w:val="271F452D"/>
    <w:rsid w:val="287A4275"/>
    <w:rsid w:val="288E0F4E"/>
    <w:rsid w:val="296E3992"/>
    <w:rsid w:val="29BE3A59"/>
    <w:rsid w:val="29F64FFC"/>
    <w:rsid w:val="2A245E3D"/>
    <w:rsid w:val="2AFC2AE6"/>
    <w:rsid w:val="2B9176D3"/>
    <w:rsid w:val="2CCC0D0C"/>
    <w:rsid w:val="2E327582"/>
    <w:rsid w:val="2E5E3A6F"/>
    <w:rsid w:val="2F034E43"/>
    <w:rsid w:val="2F305F78"/>
    <w:rsid w:val="311C17EC"/>
    <w:rsid w:val="314C2B30"/>
    <w:rsid w:val="32D91DBB"/>
    <w:rsid w:val="32DF15EE"/>
    <w:rsid w:val="34107A7D"/>
    <w:rsid w:val="357065AB"/>
    <w:rsid w:val="36622DD0"/>
    <w:rsid w:val="36C56482"/>
    <w:rsid w:val="373F561C"/>
    <w:rsid w:val="37FA314E"/>
    <w:rsid w:val="380210C8"/>
    <w:rsid w:val="38082F21"/>
    <w:rsid w:val="380A3017"/>
    <w:rsid w:val="38621FBC"/>
    <w:rsid w:val="38743CBC"/>
    <w:rsid w:val="399C6E4B"/>
    <w:rsid w:val="3A21746D"/>
    <w:rsid w:val="3AEA724E"/>
    <w:rsid w:val="3B983226"/>
    <w:rsid w:val="3D3B749E"/>
    <w:rsid w:val="3D653DEE"/>
    <w:rsid w:val="3E202D94"/>
    <w:rsid w:val="3E92407F"/>
    <w:rsid w:val="3F5863E7"/>
    <w:rsid w:val="3FFA6488"/>
    <w:rsid w:val="40070F4A"/>
    <w:rsid w:val="40F46760"/>
    <w:rsid w:val="40F91F13"/>
    <w:rsid w:val="42975177"/>
    <w:rsid w:val="45111FFB"/>
    <w:rsid w:val="465210E2"/>
    <w:rsid w:val="46971BE9"/>
    <w:rsid w:val="4756266C"/>
    <w:rsid w:val="4856590D"/>
    <w:rsid w:val="494506C2"/>
    <w:rsid w:val="49736653"/>
    <w:rsid w:val="49FE6A37"/>
    <w:rsid w:val="4B0B7AF1"/>
    <w:rsid w:val="4B5114EB"/>
    <w:rsid w:val="4BCA6418"/>
    <w:rsid w:val="4C147838"/>
    <w:rsid w:val="4C280793"/>
    <w:rsid w:val="4C3869EB"/>
    <w:rsid w:val="4D6B4B4B"/>
    <w:rsid w:val="4D881AFA"/>
    <w:rsid w:val="4D924EB8"/>
    <w:rsid w:val="4DAF5C5D"/>
    <w:rsid w:val="4EE01C53"/>
    <w:rsid w:val="4F924786"/>
    <w:rsid w:val="502D2A43"/>
    <w:rsid w:val="516B084F"/>
    <w:rsid w:val="518C7F2B"/>
    <w:rsid w:val="52FA6880"/>
    <w:rsid w:val="546D412B"/>
    <w:rsid w:val="549379D7"/>
    <w:rsid w:val="54A13C33"/>
    <w:rsid w:val="55E04937"/>
    <w:rsid w:val="59774BF0"/>
    <w:rsid w:val="5A1A1AF5"/>
    <w:rsid w:val="5B1E7030"/>
    <w:rsid w:val="5B735539"/>
    <w:rsid w:val="5B8872A6"/>
    <w:rsid w:val="5D0418A3"/>
    <w:rsid w:val="5DA03AAA"/>
    <w:rsid w:val="5DD87487"/>
    <w:rsid w:val="5E3B6EA6"/>
    <w:rsid w:val="5F221E14"/>
    <w:rsid w:val="60251C1E"/>
    <w:rsid w:val="606D163F"/>
    <w:rsid w:val="60D13AF2"/>
    <w:rsid w:val="624F6A96"/>
    <w:rsid w:val="63D0424F"/>
    <w:rsid w:val="64025D70"/>
    <w:rsid w:val="64BE7EEF"/>
    <w:rsid w:val="657E5704"/>
    <w:rsid w:val="65FC33BF"/>
    <w:rsid w:val="67B23E0F"/>
    <w:rsid w:val="67D740EA"/>
    <w:rsid w:val="68032780"/>
    <w:rsid w:val="685B7059"/>
    <w:rsid w:val="68AC11B8"/>
    <w:rsid w:val="68BD53B2"/>
    <w:rsid w:val="696A4500"/>
    <w:rsid w:val="699C0F47"/>
    <w:rsid w:val="69DA242C"/>
    <w:rsid w:val="6B330398"/>
    <w:rsid w:val="6B5A5F60"/>
    <w:rsid w:val="6BA83092"/>
    <w:rsid w:val="6DD84015"/>
    <w:rsid w:val="6DF350A8"/>
    <w:rsid w:val="6E4E22DE"/>
    <w:rsid w:val="6EDE2A97"/>
    <w:rsid w:val="6F1928EC"/>
    <w:rsid w:val="6F483FA1"/>
    <w:rsid w:val="6F5837CB"/>
    <w:rsid w:val="70950698"/>
    <w:rsid w:val="70BB74F3"/>
    <w:rsid w:val="71325225"/>
    <w:rsid w:val="71502811"/>
    <w:rsid w:val="717C15F0"/>
    <w:rsid w:val="725B7102"/>
    <w:rsid w:val="72AE173C"/>
    <w:rsid w:val="72F14C16"/>
    <w:rsid w:val="73903474"/>
    <w:rsid w:val="74795BDB"/>
    <w:rsid w:val="75086011"/>
    <w:rsid w:val="75263ADC"/>
    <w:rsid w:val="75B878FE"/>
    <w:rsid w:val="77B21D6E"/>
    <w:rsid w:val="77FF3609"/>
    <w:rsid w:val="78BC2F0E"/>
    <w:rsid w:val="794E37F5"/>
    <w:rsid w:val="79623505"/>
    <w:rsid w:val="7ADF33FE"/>
    <w:rsid w:val="7B7F441F"/>
    <w:rsid w:val="7D1D5C9D"/>
    <w:rsid w:val="7D360E79"/>
    <w:rsid w:val="7D746A69"/>
    <w:rsid w:val="7DD91DA8"/>
    <w:rsid w:val="7EC27EDF"/>
    <w:rsid w:val="7EDA673D"/>
    <w:rsid w:val="7F6F4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41"/>
    <w:qFormat/>
    <w:uiPriority w:val="9"/>
    <w:pPr>
      <w:spacing w:line="360" w:lineRule="auto"/>
      <w:jc w:val="center"/>
      <w:outlineLvl w:val="0"/>
    </w:pPr>
    <w:rPr>
      <w:b/>
      <w:sz w:val="36"/>
      <w:szCs w:val="36"/>
    </w:rPr>
  </w:style>
  <w:style w:type="paragraph" w:styleId="3">
    <w:name w:val="heading 2"/>
    <w:basedOn w:val="1"/>
    <w:next w:val="1"/>
    <w:link w:val="42"/>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43"/>
    <w:qFormat/>
    <w:uiPriority w:val="99"/>
    <w:pPr>
      <w:autoSpaceDE w:val="0"/>
      <w:autoSpaceDN w:val="0"/>
      <w:adjustRightInd w:val="0"/>
      <w:ind w:firstLine="420"/>
      <w:jc w:val="left"/>
    </w:pPr>
    <w:rPr>
      <w:rFonts w:ascii="宋体" w:hAnsi="Times New Roman"/>
      <w:sz w:val="24"/>
      <w:szCs w:val="24"/>
    </w:rPr>
  </w:style>
  <w:style w:type="paragraph" w:styleId="6">
    <w:name w:val="Document Map"/>
    <w:basedOn w:val="1"/>
    <w:link w:val="35"/>
    <w:unhideWhenUsed/>
    <w:qFormat/>
    <w:uiPriority w:val="99"/>
    <w:rPr>
      <w:rFonts w:ascii="宋体"/>
      <w:sz w:val="18"/>
      <w:szCs w:val="18"/>
    </w:rPr>
  </w:style>
  <w:style w:type="paragraph" w:styleId="7">
    <w:name w:val="annotation text"/>
    <w:basedOn w:val="1"/>
    <w:link w:val="36"/>
    <w:qFormat/>
    <w:uiPriority w:val="99"/>
    <w:pPr>
      <w:jc w:val="left"/>
    </w:pPr>
    <w:rPr>
      <w:rFonts w:ascii="Times New Roman" w:hAnsi="Times New Roman"/>
      <w:szCs w:val="24"/>
    </w:rPr>
  </w:style>
  <w:style w:type="paragraph" w:styleId="8">
    <w:name w:val="Body Text"/>
    <w:basedOn w:val="1"/>
    <w:next w:val="1"/>
    <w:link w:val="34"/>
    <w:unhideWhenUsed/>
    <w:qFormat/>
    <w:uiPriority w:val="0"/>
    <w:pPr>
      <w:spacing w:after="120"/>
    </w:pPr>
  </w:style>
  <w:style w:type="paragraph" w:styleId="9">
    <w:name w:val="Body Text Indent"/>
    <w:basedOn w:val="1"/>
    <w:next w:val="10"/>
    <w:link w:val="37"/>
    <w:unhideWhenUsed/>
    <w:qFormat/>
    <w:uiPriority w:val="0"/>
    <w:pPr>
      <w:spacing w:after="120"/>
      <w:ind w:left="420" w:leftChars="200"/>
    </w:pPr>
    <w:rPr>
      <w:rFonts w:eastAsia="Calibri"/>
      <w:kern w:val="0"/>
      <w:sz w:val="20"/>
      <w:szCs w:val="20"/>
      <w:lang w:val="zh-CN"/>
    </w:rPr>
  </w:style>
  <w:style w:type="paragraph" w:styleId="10">
    <w:name w:val="envelope return"/>
    <w:basedOn w:val="1"/>
    <w:qFormat/>
    <w:uiPriority w:val="0"/>
    <w:pPr>
      <w:snapToGrid w:val="0"/>
    </w:pPr>
    <w:rPr>
      <w:rFonts w:ascii="Arial" w:hAnsi="Arial"/>
      <w:szCs w:val="24"/>
    </w:rPr>
  </w:style>
  <w:style w:type="paragraph" w:styleId="11">
    <w:name w:val="Plain Text"/>
    <w:basedOn w:val="1"/>
    <w:link w:val="38"/>
    <w:qFormat/>
    <w:uiPriority w:val="0"/>
    <w:rPr>
      <w:rFonts w:hint="eastAsia" w:ascii="宋体" w:hAnsi="Courier New"/>
      <w:szCs w:val="20"/>
    </w:rPr>
  </w:style>
  <w:style w:type="paragraph" w:styleId="12">
    <w:name w:val="Balloon Text"/>
    <w:basedOn w:val="1"/>
    <w:link w:val="39"/>
    <w:unhideWhenUsed/>
    <w:qFormat/>
    <w:uiPriority w:val="0"/>
    <w:rPr>
      <w:sz w:val="18"/>
      <w:szCs w:val="18"/>
    </w:rPr>
  </w:style>
  <w:style w:type="paragraph" w:styleId="13">
    <w:name w:val="footer"/>
    <w:basedOn w:val="1"/>
    <w:link w:val="30"/>
    <w:unhideWhenUsed/>
    <w:qFormat/>
    <w:uiPriority w:val="99"/>
    <w:pPr>
      <w:tabs>
        <w:tab w:val="center" w:pos="4153"/>
        <w:tab w:val="right" w:pos="8306"/>
      </w:tabs>
      <w:snapToGrid w:val="0"/>
      <w:jc w:val="left"/>
    </w:pPr>
    <w:rPr>
      <w:sz w:val="18"/>
      <w:szCs w:val="18"/>
    </w:rPr>
  </w:style>
  <w:style w:type="paragraph" w:styleId="14">
    <w:name w:val="header"/>
    <w:basedOn w:val="1"/>
    <w:link w:val="29"/>
    <w:unhideWhenUsed/>
    <w:qFormat/>
    <w:uiPriority w:val="99"/>
    <w:pPr>
      <w:tabs>
        <w:tab w:val="center" w:pos="4153"/>
        <w:tab w:val="right" w:pos="8306"/>
      </w:tabs>
      <w:snapToGrid w:val="0"/>
      <w:jc w:val="center"/>
    </w:pPr>
    <w:rPr>
      <w:sz w:val="18"/>
      <w:szCs w:val="18"/>
    </w:rPr>
  </w:style>
  <w:style w:type="paragraph" w:styleId="15">
    <w:name w:val="toc 1"/>
    <w:basedOn w:val="1"/>
    <w:next w:val="1"/>
    <w:unhideWhenUsed/>
    <w:qFormat/>
    <w:uiPriority w:val="39"/>
    <w:rPr>
      <w:rFonts w:ascii="宋体" w:hAnsi="宋体" w:cs="宋体"/>
      <w:b/>
      <w:sz w:val="32"/>
    </w:rPr>
  </w:style>
  <w:style w:type="paragraph" w:styleId="16">
    <w:name w:val="toc 4"/>
    <w:basedOn w:val="1"/>
    <w:next w:val="1"/>
    <w:unhideWhenUsed/>
    <w:qFormat/>
    <w:uiPriority w:val="39"/>
    <w:pPr>
      <w:ind w:left="1260" w:leftChars="600"/>
    </w:pPr>
  </w:style>
  <w:style w:type="paragraph" w:styleId="17">
    <w:name w:val="toc 2"/>
    <w:basedOn w:val="1"/>
    <w:next w:val="1"/>
    <w:qFormat/>
    <w:uiPriority w:val="39"/>
    <w:pPr>
      <w:ind w:left="420" w:leftChars="200"/>
    </w:pPr>
  </w:style>
  <w:style w:type="paragraph" w:styleId="18">
    <w:name w:val="Normal (Web)"/>
    <w:basedOn w:val="1"/>
    <w:link w:val="44"/>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9">
    <w:name w:val="annotation subject"/>
    <w:basedOn w:val="7"/>
    <w:next w:val="7"/>
    <w:link w:val="40"/>
    <w:unhideWhenUsed/>
    <w:qFormat/>
    <w:uiPriority w:val="99"/>
    <w:rPr>
      <w:rFonts w:ascii="Calibri" w:hAnsi="Calibri"/>
      <w:b/>
      <w:bCs/>
      <w:szCs w:val="22"/>
    </w:rPr>
  </w:style>
  <w:style w:type="paragraph" w:styleId="20">
    <w:name w:val="Body Text First Indent"/>
    <w:basedOn w:val="8"/>
    <w:unhideWhenUsed/>
    <w:qFormat/>
    <w:uiPriority w:val="99"/>
    <w:pPr>
      <w:tabs>
        <w:tab w:val="left" w:pos="567"/>
      </w:tabs>
      <w:ind w:firstLine="420"/>
    </w:pPr>
  </w:style>
  <w:style w:type="table" w:styleId="22">
    <w:name w:val="Table Grid"/>
    <w:basedOn w:val="2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Strong"/>
    <w:basedOn w:val="23"/>
    <w:qFormat/>
    <w:uiPriority w:val="22"/>
    <w:rPr>
      <w:rFonts w:ascii="Times New Roman" w:hAnsi="Times New Roman" w:eastAsia="宋体" w:cs="Times New Roman"/>
      <w:b/>
    </w:rPr>
  </w:style>
  <w:style w:type="character" w:styleId="25">
    <w:name w:val="page number"/>
    <w:qFormat/>
    <w:uiPriority w:val="0"/>
  </w:style>
  <w:style w:type="character" w:styleId="26">
    <w:name w:val="Emphasis"/>
    <w:basedOn w:val="23"/>
    <w:qFormat/>
    <w:uiPriority w:val="20"/>
    <w:rPr>
      <w:i/>
      <w:iCs/>
    </w:rPr>
  </w:style>
  <w:style w:type="character" w:styleId="27">
    <w:name w:val="Hyperlink"/>
    <w:qFormat/>
    <w:uiPriority w:val="99"/>
    <w:rPr>
      <w:color w:val="0000FF"/>
      <w:u w:val="single"/>
    </w:rPr>
  </w:style>
  <w:style w:type="character" w:styleId="28">
    <w:name w:val="annotation reference"/>
    <w:qFormat/>
    <w:uiPriority w:val="99"/>
    <w:rPr>
      <w:sz w:val="21"/>
      <w:szCs w:val="21"/>
    </w:rPr>
  </w:style>
  <w:style w:type="character" w:customStyle="1" w:styleId="29">
    <w:name w:val="页眉 字符"/>
    <w:basedOn w:val="23"/>
    <w:link w:val="14"/>
    <w:qFormat/>
    <w:uiPriority w:val="99"/>
    <w:rPr>
      <w:sz w:val="18"/>
      <w:szCs w:val="18"/>
    </w:rPr>
  </w:style>
  <w:style w:type="character" w:customStyle="1" w:styleId="30">
    <w:name w:val="页脚 字符"/>
    <w:basedOn w:val="23"/>
    <w:link w:val="13"/>
    <w:qFormat/>
    <w:uiPriority w:val="99"/>
    <w:rPr>
      <w:sz w:val="18"/>
      <w:szCs w:val="18"/>
    </w:rPr>
  </w:style>
  <w:style w:type="character" w:customStyle="1" w:styleId="31">
    <w:name w:val="标题 1 字符"/>
    <w:basedOn w:val="23"/>
    <w:qFormat/>
    <w:uiPriority w:val="0"/>
    <w:rPr>
      <w:rFonts w:ascii="Calibri" w:hAnsi="Calibri" w:eastAsia="宋体" w:cs="Times New Roman"/>
      <w:b/>
      <w:bCs/>
      <w:kern w:val="44"/>
      <w:sz w:val="44"/>
      <w:szCs w:val="44"/>
      <w14:ligatures w14:val="none"/>
    </w:rPr>
  </w:style>
  <w:style w:type="character" w:customStyle="1" w:styleId="32">
    <w:name w:val="标题 2 字符"/>
    <w:basedOn w:val="23"/>
    <w:qFormat/>
    <w:uiPriority w:val="0"/>
    <w:rPr>
      <w:rFonts w:asciiTheme="majorHAnsi" w:hAnsiTheme="majorHAnsi" w:eastAsiaTheme="majorEastAsia" w:cstheme="majorBidi"/>
      <w:b/>
      <w:bCs/>
      <w:sz w:val="32"/>
      <w:szCs w:val="32"/>
      <w14:ligatures w14:val="none"/>
    </w:rPr>
  </w:style>
  <w:style w:type="character" w:customStyle="1" w:styleId="33">
    <w:name w:val="标题 3 字符"/>
    <w:basedOn w:val="23"/>
    <w:link w:val="4"/>
    <w:qFormat/>
    <w:uiPriority w:val="9"/>
    <w:rPr>
      <w:rFonts w:ascii="Calibri" w:hAnsi="Calibri" w:eastAsia="宋体" w:cs="Times New Roman"/>
      <w:b/>
      <w:bCs/>
      <w:sz w:val="32"/>
      <w:szCs w:val="32"/>
      <w14:ligatures w14:val="none"/>
    </w:rPr>
  </w:style>
  <w:style w:type="character" w:customStyle="1" w:styleId="34">
    <w:name w:val="正文文本 字符"/>
    <w:basedOn w:val="23"/>
    <w:link w:val="8"/>
    <w:qFormat/>
    <w:uiPriority w:val="0"/>
    <w:rPr>
      <w:rFonts w:ascii="Calibri" w:hAnsi="Calibri" w:eastAsia="宋体" w:cs="Times New Roman"/>
      <w14:ligatures w14:val="none"/>
    </w:rPr>
  </w:style>
  <w:style w:type="character" w:customStyle="1" w:styleId="35">
    <w:name w:val="文档结构图 字符"/>
    <w:basedOn w:val="23"/>
    <w:link w:val="6"/>
    <w:qFormat/>
    <w:uiPriority w:val="99"/>
    <w:rPr>
      <w:rFonts w:ascii="宋体" w:hAnsi="Calibri" w:eastAsia="宋体" w:cs="Times New Roman"/>
      <w:sz w:val="18"/>
      <w:szCs w:val="18"/>
      <w14:ligatures w14:val="none"/>
    </w:rPr>
  </w:style>
  <w:style w:type="character" w:customStyle="1" w:styleId="36">
    <w:name w:val="批注文字 字符"/>
    <w:basedOn w:val="23"/>
    <w:link w:val="7"/>
    <w:qFormat/>
    <w:uiPriority w:val="99"/>
    <w:rPr>
      <w:rFonts w:ascii="Times New Roman" w:hAnsi="Times New Roman" w:eastAsia="宋体" w:cs="Times New Roman"/>
      <w:szCs w:val="24"/>
      <w14:ligatures w14:val="none"/>
    </w:rPr>
  </w:style>
  <w:style w:type="character" w:customStyle="1" w:styleId="37">
    <w:name w:val="正文文本缩进 字符"/>
    <w:basedOn w:val="23"/>
    <w:link w:val="9"/>
    <w:qFormat/>
    <w:uiPriority w:val="0"/>
    <w:rPr>
      <w:rFonts w:ascii="Calibri" w:hAnsi="Calibri" w:eastAsia="Calibri" w:cs="Times New Roman"/>
      <w:kern w:val="0"/>
      <w:sz w:val="20"/>
      <w:szCs w:val="20"/>
      <w:lang w:val="zh-CN"/>
      <w14:ligatures w14:val="none"/>
    </w:rPr>
  </w:style>
  <w:style w:type="character" w:customStyle="1" w:styleId="38">
    <w:name w:val="纯文本 字符"/>
    <w:basedOn w:val="23"/>
    <w:link w:val="11"/>
    <w:qFormat/>
    <w:uiPriority w:val="0"/>
    <w:rPr>
      <w:rFonts w:ascii="宋体" w:hAnsi="Courier New" w:eastAsia="宋体" w:cs="Times New Roman"/>
      <w:szCs w:val="20"/>
      <w14:ligatures w14:val="none"/>
    </w:rPr>
  </w:style>
  <w:style w:type="character" w:customStyle="1" w:styleId="39">
    <w:name w:val="批注框文本 字符"/>
    <w:basedOn w:val="23"/>
    <w:link w:val="12"/>
    <w:qFormat/>
    <w:uiPriority w:val="0"/>
    <w:rPr>
      <w:rFonts w:ascii="Calibri" w:hAnsi="Calibri" w:eastAsia="宋体" w:cs="Times New Roman"/>
      <w:sz w:val="18"/>
      <w:szCs w:val="18"/>
      <w14:ligatures w14:val="none"/>
    </w:rPr>
  </w:style>
  <w:style w:type="character" w:customStyle="1" w:styleId="40">
    <w:name w:val="批注主题 字符"/>
    <w:basedOn w:val="36"/>
    <w:link w:val="19"/>
    <w:qFormat/>
    <w:uiPriority w:val="99"/>
    <w:rPr>
      <w:rFonts w:ascii="Calibri" w:hAnsi="Calibri" w:eastAsia="宋体" w:cs="Times New Roman"/>
      <w:b/>
      <w:bCs/>
      <w:szCs w:val="24"/>
      <w14:ligatures w14:val="none"/>
    </w:rPr>
  </w:style>
  <w:style w:type="character" w:customStyle="1" w:styleId="41">
    <w:name w:val="标题 1 字符1"/>
    <w:basedOn w:val="23"/>
    <w:link w:val="2"/>
    <w:qFormat/>
    <w:uiPriority w:val="9"/>
    <w:rPr>
      <w:rFonts w:ascii="Calibri" w:hAnsi="Calibri" w:eastAsia="宋体" w:cs="Times New Roman"/>
      <w:b/>
      <w:sz w:val="36"/>
      <w:szCs w:val="36"/>
      <w14:ligatures w14:val="none"/>
    </w:rPr>
  </w:style>
  <w:style w:type="character" w:customStyle="1" w:styleId="42">
    <w:name w:val="标题 2 字符1"/>
    <w:basedOn w:val="23"/>
    <w:link w:val="3"/>
    <w:qFormat/>
    <w:uiPriority w:val="9"/>
    <w:rPr>
      <w:rFonts w:ascii="Cambria" w:hAnsi="Cambria" w:eastAsia="宋体" w:cs="Times New Roman"/>
      <w:b/>
      <w:bCs/>
      <w:sz w:val="32"/>
      <w:szCs w:val="32"/>
      <w14:ligatures w14:val="none"/>
    </w:rPr>
  </w:style>
  <w:style w:type="character" w:customStyle="1" w:styleId="43">
    <w:name w:val="正文缩进 字符"/>
    <w:link w:val="5"/>
    <w:qFormat/>
    <w:uiPriority w:val="99"/>
    <w:rPr>
      <w:rFonts w:ascii="宋体" w:hAnsi="Times New Roman" w:eastAsia="宋体" w:cs="Times New Roman"/>
      <w:sz w:val="24"/>
      <w:szCs w:val="24"/>
      <w14:ligatures w14:val="none"/>
    </w:rPr>
  </w:style>
  <w:style w:type="character" w:customStyle="1" w:styleId="44">
    <w:name w:val="普通(网站) 字符1"/>
    <w:link w:val="18"/>
    <w:qFormat/>
    <w:uiPriority w:val="99"/>
    <w:rPr>
      <w:rFonts w:ascii="Arial Unicode MS" w:hAnsi="Arial Unicode MS" w:eastAsia="Arial Unicode MS" w:cs="Arial Unicode MS"/>
      <w:kern w:val="0"/>
      <w:sz w:val="24"/>
      <w:szCs w:val="24"/>
      <w14:ligatures w14:val="none"/>
    </w:rPr>
  </w:style>
  <w:style w:type="paragraph" w:customStyle="1" w:styleId="4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46">
    <w:name w:val="NormalCharacter"/>
    <w:basedOn w:val="23"/>
    <w:qFormat/>
    <w:uiPriority w:val="0"/>
  </w:style>
  <w:style w:type="paragraph" w:styleId="47">
    <w:name w:val="List Paragraph"/>
    <w:basedOn w:val="1"/>
    <w:link w:val="48"/>
    <w:qFormat/>
    <w:uiPriority w:val="34"/>
    <w:pPr>
      <w:ind w:firstLine="420" w:firstLineChars="200"/>
    </w:pPr>
  </w:style>
  <w:style w:type="character" w:customStyle="1" w:styleId="48">
    <w:name w:val="列出段落 字符"/>
    <w:link w:val="47"/>
    <w:qFormat/>
    <w:uiPriority w:val="34"/>
    <w:rPr>
      <w:rFonts w:ascii="Calibri" w:hAnsi="Calibri" w:eastAsia="宋体" w:cs="Times New Roman"/>
      <w14:ligatures w14:val="none"/>
    </w:rPr>
  </w:style>
  <w:style w:type="character" w:customStyle="1" w:styleId="49">
    <w:name w:val="批注文字 Char"/>
    <w:basedOn w:val="23"/>
    <w:qFormat/>
    <w:uiPriority w:val="99"/>
  </w:style>
  <w:style w:type="paragraph" w:customStyle="1" w:styleId="50">
    <w:name w:val="图例"/>
    <w:basedOn w:val="1"/>
    <w:qFormat/>
    <w:uiPriority w:val="0"/>
    <w:pPr>
      <w:spacing w:before="120" w:after="120" w:line="360" w:lineRule="auto"/>
      <w:jc w:val="center"/>
    </w:pPr>
    <w:rPr>
      <w:rFonts w:ascii="Times New Roman" w:hAnsi="Times New Roman" w:eastAsia="仿宋_GB2312"/>
      <w:b/>
      <w:sz w:val="24"/>
      <w:szCs w:val="20"/>
    </w:rPr>
  </w:style>
  <w:style w:type="paragraph" w:customStyle="1" w:styleId="51">
    <w:name w:val="Table Paragraph"/>
    <w:basedOn w:val="1"/>
    <w:qFormat/>
    <w:uiPriority w:val="1"/>
    <w:pPr>
      <w:autoSpaceDE w:val="0"/>
      <w:autoSpaceDN w:val="0"/>
      <w:jc w:val="left"/>
    </w:pPr>
    <w:rPr>
      <w:rFonts w:ascii="宋体" w:hAnsi="宋体" w:cs="宋体"/>
      <w:kern w:val="0"/>
      <w:sz w:val="22"/>
      <w:lang w:eastAsia="en-US"/>
    </w:rPr>
  </w:style>
  <w:style w:type="paragraph" w:customStyle="1" w:styleId="52">
    <w:name w:val="179"/>
    <w:basedOn w:val="1"/>
    <w:qFormat/>
    <w:uiPriority w:val="0"/>
    <w:pPr>
      <w:ind w:firstLine="420" w:firstLineChars="200"/>
    </w:pPr>
  </w:style>
  <w:style w:type="paragraph" w:customStyle="1" w:styleId="53">
    <w:name w:val="成文日期"/>
    <w:basedOn w:val="1"/>
    <w:link w:val="54"/>
    <w:qFormat/>
    <w:uiPriority w:val="0"/>
    <w:pPr>
      <w:spacing w:line="570" w:lineRule="exact"/>
      <w:ind w:right="400" w:rightChars="400" w:firstLine="200" w:firstLineChars="200"/>
      <w:jc w:val="right"/>
    </w:pPr>
    <w:rPr>
      <w:rFonts w:ascii="仿宋_GB2312" w:hAnsi="Times New Roman" w:eastAsia="仿宋_GB2312"/>
      <w:sz w:val="32"/>
      <w:szCs w:val="20"/>
    </w:rPr>
  </w:style>
  <w:style w:type="character" w:customStyle="1" w:styleId="54">
    <w:name w:val="成文日期 Char"/>
    <w:link w:val="53"/>
    <w:qFormat/>
    <w:uiPriority w:val="0"/>
    <w:rPr>
      <w:rFonts w:ascii="仿宋_GB2312" w:hAnsi="Times New Roman" w:eastAsia="仿宋_GB2312" w:cs="Times New Roman"/>
      <w:sz w:val="32"/>
      <w:szCs w:val="20"/>
      <w14:ligatures w14:val="none"/>
    </w:rPr>
  </w:style>
  <w:style w:type="paragraph" w:customStyle="1" w:styleId="55">
    <w:name w:val="Plain Text1"/>
    <w:next w:val="16"/>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character" w:customStyle="1" w:styleId="56">
    <w:name w:val="正文缩进 Char1"/>
    <w:qFormat/>
    <w:uiPriority w:val="99"/>
    <w:rPr>
      <w:rFonts w:ascii="宋体" w:eastAsia="宋体"/>
      <w:kern w:val="2"/>
      <w:sz w:val="24"/>
      <w:szCs w:val="24"/>
      <w:lang w:val="en-US" w:eastAsia="zh-CN" w:bidi="ar-SA"/>
    </w:rPr>
  </w:style>
  <w:style w:type="paragraph" w:customStyle="1" w:styleId="57">
    <w:name w:val="列表段落1"/>
    <w:basedOn w:val="1"/>
    <w:qFormat/>
    <w:uiPriority w:val="0"/>
    <w:pPr>
      <w:autoSpaceDE w:val="0"/>
      <w:autoSpaceDN w:val="0"/>
      <w:adjustRightInd w:val="0"/>
      <w:ind w:firstLine="420" w:firstLineChars="200"/>
      <w:jc w:val="left"/>
    </w:pPr>
    <w:rPr>
      <w:kern w:val="0"/>
      <w:sz w:val="20"/>
      <w:szCs w:val="20"/>
    </w:rPr>
  </w:style>
  <w:style w:type="paragraph" w:customStyle="1" w:styleId="58">
    <w:name w:val="p0"/>
    <w:basedOn w:val="1"/>
    <w:qFormat/>
    <w:uiPriority w:val="0"/>
    <w:pPr>
      <w:widowControl/>
    </w:pPr>
    <w:rPr>
      <w:kern w:val="0"/>
      <w:szCs w:val="24"/>
    </w:rPr>
  </w:style>
  <w:style w:type="character" w:customStyle="1" w:styleId="59">
    <w:name w:val="列表段落 字符"/>
    <w:link w:val="60"/>
    <w:qFormat/>
    <w:uiPriority w:val="34"/>
    <w:rPr>
      <w:rFonts w:ascii="Calibri" w:hAnsi="Calibri"/>
    </w:rPr>
  </w:style>
  <w:style w:type="paragraph" w:customStyle="1" w:styleId="60">
    <w:name w:val="_Style 50"/>
    <w:basedOn w:val="1"/>
    <w:next w:val="47"/>
    <w:link w:val="59"/>
    <w:qFormat/>
    <w:uiPriority w:val="34"/>
    <w:pPr>
      <w:ind w:firstLine="420" w:firstLineChars="200"/>
    </w:pPr>
    <w:rPr>
      <w:rFonts w:eastAsiaTheme="minorEastAsia" w:cstheme="minorBidi"/>
      <w14:ligatures w14:val="standardContextual"/>
    </w:rPr>
  </w:style>
  <w:style w:type="character" w:customStyle="1" w:styleId="61">
    <w:name w:val="批注主题 Char1"/>
    <w:semiHidden/>
    <w:qFormat/>
    <w:uiPriority w:val="99"/>
    <w:rPr>
      <w:b/>
      <w:bCs/>
      <w:kern w:val="2"/>
      <w:sz w:val="21"/>
      <w:szCs w:val="24"/>
    </w:rPr>
  </w:style>
  <w:style w:type="character" w:customStyle="1" w:styleId="62">
    <w:name w:val="纯文本 字符2"/>
    <w:qFormat/>
    <w:uiPriority w:val="0"/>
    <w:rPr>
      <w:rFonts w:hint="eastAsia" w:ascii="宋体" w:hAnsi="Courier New" w:eastAsia="宋体" w:cs="宋体"/>
      <w:kern w:val="2"/>
      <w:sz w:val="21"/>
    </w:rPr>
  </w:style>
  <w:style w:type="character" w:customStyle="1" w:styleId="63">
    <w:name w:val="普通(网站) 字符"/>
    <w:qFormat/>
    <w:uiPriority w:val="0"/>
    <w:rPr>
      <w:rFonts w:ascii="宋体" w:hAnsi="宋体" w:cs="宋体"/>
      <w:sz w:val="24"/>
      <w:szCs w:val="24"/>
    </w:rPr>
  </w:style>
  <w:style w:type="paragraph" w:customStyle="1" w:styleId="64">
    <w:name w:val="修订1"/>
    <w:unhideWhenUsed/>
    <w:qFormat/>
    <w:uiPriority w:val="99"/>
    <w:rPr>
      <w:rFonts w:ascii="Calibri" w:hAnsi="Calibri" w:eastAsia="宋体" w:cs="Times New Roman"/>
      <w:kern w:val="2"/>
      <w:sz w:val="21"/>
      <w:szCs w:val="22"/>
      <w:lang w:val="en-US" w:eastAsia="zh-CN" w:bidi="ar-SA"/>
    </w:rPr>
  </w:style>
  <w:style w:type="paragraph" w:customStyle="1" w:styleId="65">
    <w:name w:val="标题 21"/>
    <w:basedOn w:val="1"/>
    <w:next w:val="1"/>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66">
    <w:name w:val="UserStyle_80"/>
    <w:basedOn w:val="1"/>
    <w:next w:val="1"/>
    <w:qFormat/>
    <w:uiPriority w:val="0"/>
    <w:pPr>
      <w:widowControl/>
      <w:ind w:firstLine="420" w:firstLineChars="200"/>
      <w:textAlignment w:val="baseline"/>
    </w:pPr>
    <w:rPr>
      <w:rFonts w:ascii="Times New Roman" w:hAnsi="Times New Roman"/>
      <w:sz w:val="24"/>
      <w:szCs w:val="20"/>
    </w:rPr>
  </w:style>
  <w:style w:type="character" w:customStyle="1" w:styleId="67">
    <w:name w:val="Heading 3 Char"/>
    <w:basedOn w:val="23"/>
    <w:qFormat/>
    <w:uiPriority w:val="9"/>
    <w:rPr>
      <w:rFonts w:ascii="Arial" w:hAnsi="Arial" w:eastAsia="Arial" w:cs="Arial"/>
      <w:sz w:val="30"/>
      <w:szCs w:val="30"/>
    </w:rPr>
  </w:style>
  <w:style w:type="paragraph" w:customStyle="1" w:styleId="68">
    <w:name w:val="修订2"/>
    <w:hidden/>
    <w:unhideWhenUsed/>
    <w:qFormat/>
    <w:uiPriority w:val="99"/>
    <w:rPr>
      <w:rFonts w:ascii="Calibri" w:hAnsi="Calibri" w:eastAsia="宋体" w:cs="Times New Roman"/>
      <w:kern w:val="2"/>
      <w:sz w:val="21"/>
      <w:szCs w:val="22"/>
      <w:lang w:val="en-US" w:eastAsia="zh-CN" w:bidi="ar-SA"/>
    </w:rPr>
  </w:style>
  <w:style w:type="paragraph" w:customStyle="1" w:styleId="69">
    <w:name w:val="正文格式"/>
    <w:basedOn w:val="1"/>
    <w:qFormat/>
    <w:uiPriority w:val="0"/>
    <w:pPr>
      <w:spacing w:beforeLines="50" w:line="360" w:lineRule="auto"/>
      <w:ind w:firstLine="480" w:firstLineChars="200"/>
    </w:pPr>
    <w:rPr>
      <w:rFonts w:ascii="宋体" w:hAnsi="宋体"/>
      <w:kern w:val="0"/>
      <w:sz w:val="24"/>
      <w:lang w:val="en-GB"/>
    </w:rPr>
  </w:style>
  <w:style w:type="paragraph" w:customStyle="1" w:styleId="70">
    <w:name w:val="并列项-点"/>
    <w:basedOn w:val="1"/>
    <w:qFormat/>
    <w:uiPriority w:val="0"/>
    <w:pPr>
      <w:widowControl/>
      <w:numPr>
        <w:ilvl w:val="0"/>
        <w:numId w:val="1"/>
      </w:numPr>
      <w:tabs>
        <w:tab w:val="left" w:pos="851"/>
      </w:tabs>
      <w:adjustRightInd w:val="0"/>
      <w:snapToGrid w:val="0"/>
      <w:spacing w:line="360" w:lineRule="auto"/>
      <w:textAlignment w:val="baseline"/>
    </w:pPr>
    <w:rPr>
      <w:kern w:val="0"/>
      <w:sz w:val="24"/>
      <w:szCs w:val="20"/>
    </w:rPr>
  </w:style>
  <w:style w:type="character" w:customStyle="1" w:styleId="71">
    <w:name w:val="纯文本 字符1"/>
    <w:qFormat/>
    <w:uiPriority w:val="99"/>
    <w:rPr>
      <w:rFonts w:ascii="宋体" w:hAnsi="Courier New" w:eastAsia="宋体" w:cs="Times New Roman"/>
      <w:szCs w:val="20"/>
    </w:rPr>
  </w:style>
  <w:style w:type="paragraph" w:customStyle="1" w:styleId="72">
    <w:name w:val="修订3"/>
    <w:hidden/>
    <w:unhideWhenUsed/>
    <w:qFormat/>
    <w:uiPriority w:val="99"/>
    <w:rPr>
      <w:rFonts w:ascii="Calibri" w:hAnsi="Calibri" w:eastAsia="宋体" w:cs="Times New Roman"/>
      <w:kern w:val="2"/>
      <w:sz w:val="21"/>
      <w:szCs w:val="22"/>
      <w:lang w:val="en-US" w:eastAsia="zh-CN" w:bidi="ar-SA"/>
    </w:rPr>
  </w:style>
  <w:style w:type="character" w:customStyle="1" w:styleId="73">
    <w:name w:val="font51"/>
    <w:basedOn w:val="23"/>
    <w:qFormat/>
    <w:uiPriority w:val="0"/>
    <w:rPr>
      <w:rFonts w:hint="eastAsia" w:ascii="宋体" w:hAnsi="宋体" w:eastAsia="宋体" w:cs="宋体"/>
      <w:color w:val="000000"/>
      <w:sz w:val="18"/>
      <w:szCs w:val="18"/>
      <w:u w:val="none"/>
    </w:rPr>
  </w:style>
  <w:style w:type="paragraph" w:customStyle="1" w:styleId="74">
    <w:name w:val="修订4"/>
    <w:hidden/>
    <w:unhideWhenUsed/>
    <w:qFormat/>
    <w:uiPriority w:val="99"/>
    <w:rPr>
      <w:rFonts w:ascii="Calibri" w:hAnsi="Calibri" w:eastAsia="宋体" w:cs="Times New Roman"/>
      <w:kern w:val="2"/>
      <w:sz w:val="21"/>
      <w:szCs w:val="22"/>
      <w:lang w:val="en-US" w:eastAsia="zh-CN" w:bidi="ar-SA"/>
    </w:rPr>
  </w:style>
  <w:style w:type="character" w:customStyle="1" w:styleId="75">
    <w:name w:val="font31"/>
    <w:basedOn w:val="23"/>
    <w:qFormat/>
    <w:uiPriority w:val="0"/>
    <w:rPr>
      <w:rFonts w:hint="eastAsia" w:ascii="宋体" w:hAnsi="宋体" w:eastAsia="宋体" w:cs="宋体"/>
      <w:color w:val="000000"/>
      <w:sz w:val="18"/>
      <w:szCs w:val="18"/>
      <w:u w:val="none"/>
    </w:rPr>
  </w:style>
  <w:style w:type="character" w:customStyle="1" w:styleId="76">
    <w:name w:val="font41"/>
    <w:qFormat/>
    <w:uiPriority w:val="0"/>
    <w:rPr>
      <w:rFonts w:hint="eastAsia" w:ascii="黑体" w:hAnsi="宋体" w:eastAsia="黑体" w:cs="黑体"/>
      <w:color w:val="000000"/>
      <w:sz w:val="21"/>
      <w:szCs w:val="21"/>
      <w:u w:val="none"/>
    </w:rPr>
  </w:style>
  <w:style w:type="character" w:customStyle="1" w:styleId="77">
    <w:name w:val="font01"/>
    <w:qFormat/>
    <w:uiPriority w:val="0"/>
    <w:rPr>
      <w:rFonts w:hint="eastAsia" w:ascii="宋体" w:hAnsi="宋体" w:eastAsia="宋体" w:cs="宋体"/>
      <w:color w:val="000000"/>
      <w:sz w:val="18"/>
      <w:szCs w:val="18"/>
      <w:u w:val="none"/>
    </w:rPr>
  </w:style>
  <w:style w:type="paragraph" w:customStyle="1" w:styleId="78">
    <w:name w:val="普通(网站)1"/>
    <w:basedOn w:val="1"/>
    <w:unhideWhenUsed/>
    <w:qFormat/>
    <w:uiPriority w:val="99"/>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b0182336-b851-45db-9d1d-8df6bec02b84</errorID>
      <errorWord>签订之日起至</errorWord>
      <group>L1_Word</group>
      <groupName>字词问题</groupName>
      <ability>L2_Typo</ability>
      <abilityName>字词错误</abilityName>
      <candidateList>
        <item>签订之日起</item>
      </candidateList>
      <explain/>
      <paraID>5E77B9F6</paraID>
      <start>12</start>
      <end>18</end>
      <status>ignored</status>
      <modifiedWord/>
      <trackRevisions>false</trackRevisions>
    </reviewItem>
    <reviewItem>
      <errorID>e3e475ea-a030-494d-9acf-b477a3e7c7b0</errorID>
      <errorWord>小</errorWord>
      <group>L1_Word</group>
      <groupName>字词问题</groupName>
      <ability>L2_Typo</ability>
      <abilityName>字词错误</abilityName>
      <candidateList>
        <item/>
      </candidateList>
      <explain/>
      <paraID>686EA44F</paraID>
      <start>15</start>
      <end>16</end>
      <status>ignored</status>
      <modifiedWord/>
      <trackRevisions>false</trackRevisions>
    </reviewItem>
    <reviewItem>
      <errorID>b9020d7e-f6e5-4614-9e08-9013c0b39d48</errorID>
      <errorWord>其它</errorWord>
      <group>L1_Word</group>
      <groupName>字词问题</groupName>
      <ability>L2_Alias</ability>
      <abilityName>也作/曾用词</abilityName>
      <candidateList>
        <item>其他</item>
      </candidateList>
      <explain>词汇[其它]为不规范表述或旧称，其规范书面表述为[其他]。</explain>
      <paraID>388DCC59</paraID>
      <start>4</start>
      <end>6</end>
      <status>ignored</status>
      <modifiedWord/>
      <trackRevisions>false</trackRevisions>
    </reviewItem>
    <reviewItem>
      <errorID>1228bc5e-fa8c-4007-8475-533502176329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782C056</paraID>
      <start>0</start>
      <end>2</end>
      <status>modified</status>
      <modifiedWord>1.</modifiedWord>
      <trackRevisions>false</trackRevisions>
    </reviewItem>
    <reviewItem>
      <errorID>8772c893-ee87-49df-979b-ef5f97ce2ae6</errorID>
      <errorWord>:</errorWord>
      <group>L1_Format</group>
      <groupName>格式问题</groupName>
      <ability>L2_HalfPunc_CN</ability>
      <abilityName>全半角问题</abilityName>
      <candidateList>
        <item>：</item>
      </candidateList>
      <explain>文本全半角错误。</explain>
      <paraID>66B78B5F</paraID>
      <start>189</start>
      <end>190</end>
      <status>modified</status>
      <modifiedWord>：</modifiedWord>
      <trackRevisions>false</trackRevisions>
    </reviewItem>
    <reviewItem>
      <errorID>88d8aada-67d6-4846-9d94-929cdbba3f65</errorID>
      <errorWord>-</errorWord>
      <group>L1_Format</group>
      <groupName>格式问题</groupName>
      <ability>L2_HalfPunc_CN</ability>
      <abilityName>全半角问题</abilityName>
      <candidateList>
        <item>－</item>
      </candidateList>
      <explain>文本全半角错误。</explain>
      <paraID>6C29CE75</paraID>
      <start>188</start>
      <end>189</end>
      <status>modified</status>
      <modifiedWord>－</modifiedWord>
      <trackRevisions>false</trackRevisions>
    </reviewItem>
    <reviewItem>
      <errorID>b7d18d57-5c36-449f-8afe-461374f3c00a</errorID>
      <errorWord>接收</errorWord>
      <group>L1_Word</group>
      <groupName>字词问题</groupName>
      <ability>L2_Typo</ability>
      <abilityName>字词错误</abilityName>
      <candidateList>
        <item>接受</item>
      </candidateList>
      <explain>存在发音相同字词的误用。</explain>
      <paraID>72AF64F8</paraID>
      <start>0</start>
      <end>2</end>
      <status>ignored</status>
      <modifiedWord/>
      <trackRevisions>false</trackRevisions>
    </reviewItem>
    <reviewItem>
      <errorID>bbdbd8d4-db47-4d4f-afe9-b6ec5761d697</errorID>
      <errorWord>,</errorWord>
      <group>L1_Format</group>
      <groupName>格式问题</groupName>
      <ability>L2_HalfPunc_CN</ability>
      <abilityName>全半角问题</abilityName>
      <candidateList>
        <item>，</item>
      </candidateList>
      <explain>文本全半角错误。</explain>
      <paraID>2162C040</paraID>
      <start>154</start>
      <end>155</end>
      <status>modified</status>
      <modifiedWord>，</modifiedWord>
      <trackRevisions>false</trackRevisions>
    </reviewItem>
    <reviewItem>
      <errorID>eb718bbf-d66b-4899-9bde-f3ebf3c53bc4</errorID>
      <errorWord>法律、法规</errorWord>
      <group>L1_Word</group>
      <groupName>字词问题</groupName>
      <ability>L2_Typo</ability>
      <abilityName>字词错误</abilityName>
      <candidateList>
        <item>法律法规</item>
      </candidateList>
      <explain/>
      <paraID>67FDDD54</paraID>
      <start>6</start>
      <end>11</end>
      <status>ignored</status>
      <modifiedWord/>
      <trackRevisions>false</trackRevisions>
    </reviewItem>
    <reviewItem>
      <errorID>69ffe79f-eabf-4b5a-8fa1-e63d497a3ac8</errorID>
      <errorWord>有相关责任人</errorWord>
      <group>L1_Word</group>
      <groupName>字词问题</groupName>
      <ability>L2_Typo</ability>
      <abilityName>字词错误</abilityName>
      <candidateList>
        <item>由相关责任人</item>
      </candidateList>
      <explain/>
      <paraID>29AAB498</paraID>
      <start>38</start>
      <end>44</end>
      <status>ignored</status>
      <modifiedWord/>
      <trackRevisions>false</trackRevisions>
    </reviewItem>
    <reviewItem>
      <errorID>4281f7c3-7f8c-4b31-9fcb-291066de09d8</errorID>
      <errorWord>对于</errorWord>
      <group>L1_Word</group>
      <groupName>字词问题</groupName>
      <ability>L2_Typo</ability>
      <abilityName>字词错误</abilityName>
      <candidateList>
        <item>对</item>
      </candidateList>
      <explain/>
      <paraID>29AAB498</paraID>
      <start>49</start>
      <end>51</end>
      <status>ignored</status>
      <modifiedWord/>
      <trackRevisions>false</trackRevisions>
    </reviewItem>
    <reviewItem>
      <errorID>5939c5d5-a1a0-425a-9f4d-fe4b97a5bd4b</errorID>
      <errorWord>)</errorWord>
      <group>L1_Format</group>
      <groupName>格式问题</groupName>
      <ability>L2_HalfPunc_CN</ability>
      <abilityName>全半角问题</abilityName>
      <candidateList>
        <item>）</item>
      </candidateList>
      <explain>文本全半角错误。</explain>
      <paraID>76F95B74</paraID>
      <start>93</start>
      <end>94</end>
      <status>modified</status>
      <modifiedWord>）</modifiedWord>
      <trackRevisions>false</trackRevisions>
    </reviewItem>
    <reviewItem>
      <errorID>f83df6ef-4707-499c-9a52-c6d23fe187ad</errorID>
      <errorWord>)</errorWord>
      <group>L1_Format</group>
      <groupName>格式问题</groupName>
      <ability>L2_HalfPunc_CN</ability>
      <abilityName>全半角问题</abilityName>
      <candidateList>
        <item>）</item>
      </candidateList>
      <explain>文本全半角错误。</explain>
      <paraID>76F95B74</paraID>
      <start>112</start>
      <end>113</end>
      <status>modified</status>
      <modifiedWord>）</modifiedWord>
      <trackRevisions>false</trackRevisions>
    </reviewItem>
    <reviewItem>
      <errorID>92577dbd-c877-42f3-b813-69419060c42b</errorID>
      <errorWord>)</errorWord>
      <group>L1_Format</group>
      <groupName>格式问题</groupName>
      <ability>L2_HalfPunc_CN</ability>
      <abilityName>全半角问题</abilityName>
      <candidateList>
        <item>）</item>
      </candidateList>
      <explain>文本全半角错误。</explain>
      <paraID>76F95B74</paraID>
      <start>139</start>
      <end>140</end>
      <status>modified</status>
      <modifiedWord>）</modifiedWord>
      <trackRevisions>false</trackRevisions>
    </reviewItem>
    <reviewItem>
      <errorID>50fa3385-7ad7-4991-83af-5c0f9b5a3e0b</errorID>
      <errorWord>)</errorWord>
      <group>L1_Format</group>
      <groupName>格式问题</groupName>
      <ability>L2_HalfPunc_CN</ability>
      <abilityName>全半角问题</abilityName>
      <candidateList>
        <item>）</item>
      </candidateList>
      <explain>文本全半角错误。</explain>
      <paraID>76F95B74</paraID>
      <start>163</start>
      <end>164</end>
      <status>modified</status>
      <modifiedWord>）</modifiedWord>
      <trackRevisions>false</trackRevisions>
    </reviewItem>
    <reviewItem>
      <errorID>08bc60ed-81b5-48f0-bcc9-9217a00fd5a4</errorID>
      <errorWord>)</errorWord>
      <group>L1_Format</group>
      <groupName>格式问题</groupName>
      <ability>L2_HalfPunc_CN</ability>
      <abilityName>全半角问题</abilityName>
      <candidateList>
        <item>）</item>
      </candidateList>
      <explain>文本全半角错误。</explain>
      <paraID>76F95B74</paraID>
      <start>185</start>
      <end>186</end>
      <status>modified</status>
      <modifiedWord>）</modifiedWord>
      <trackRevisions>false</trackRevisions>
    </reviewItem>
    <reviewItem>
      <errorID>c907479e-aab3-4dc9-9277-2555a12d233e</errorID>
      <errorWord>(</errorWord>
      <group>L1_Format</group>
      <groupName>格式问题</groupName>
      <ability>L2_HalfPunc_CN</ability>
      <abilityName>全半角问题</abilityName>
      <candidateList>
        <item>（</item>
      </candidateList>
      <explain>文本全半角错误。</explain>
      <paraID>7CD8FAE3</paraID>
      <start>110</start>
      <end>111</end>
      <status>modified</status>
      <modifiedWord>（</modifiedWord>
      <trackRevisions>false</trackRevisions>
    </reviewItem>
    <reviewItem>
      <errorID>becfa710-4d71-4d0b-87d3-2139d5b53d90</errorID>
      <errorWord>)</errorWord>
      <group>L1_Format</group>
      <groupName>格式问题</groupName>
      <ability>L2_HalfPunc_CN</ability>
      <abilityName>全半角问题</abilityName>
      <candidateList>
        <item>）</item>
      </candidateList>
      <explain>文本全半角错误。</explain>
      <paraID>7CD8FAE3</paraID>
      <start>121</start>
      <end>122</end>
      <status>modified</status>
      <modifiedWord>）</modifiedWord>
      <trackRevisions>false</trackRevisions>
    </reviewItem>
    <reviewItem>
      <errorID>b6fb2812-9f60-4fb4-bc15-25f7042b9bcf</errorID>
      <errorWord>法律、法规</errorWord>
      <group>L1_Word</group>
      <groupName>字词问题</groupName>
      <ability>L2_Typo</ability>
      <abilityName>字词错误</abilityName>
      <candidateList>
        <item>法律法规</item>
      </candidateList>
      <explain/>
      <paraID>36D20984</paraID>
      <start>14</start>
      <end>19</end>
      <status>ignored</status>
      <modifiedWord/>
      <trackRevisions>false</trackRevisions>
    </reviewItem>
    <reviewItem>
      <errorID>ce05b3b9-d5b7-4c5b-9408-3b9a182c4b7b</errorID>
      <errorWord>系统系统</errorWord>
      <group>L1_Word</group>
      <groupName>字词问题</groupName>
      <ability>L2_Typo</ability>
      <abilityName>字词错误</abilityName>
      <candidateList>
        <item>系统</item>
      </candidateList>
      <explain/>
      <paraID>336AFE4A</paraID>
      <start>19</start>
      <end>21</end>
      <status>modified</status>
      <modifiedWord>系统</modifiedWord>
      <trackRevisions>false</trackRevisions>
    </reviewItem>
    <reviewItem>
      <errorID>9e0953b6-75e9-4e63-8724-4f6edb284541</errorID>
      <errorWord>做出</errorWord>
      <group>L1_Word</group>
      <groupName>字词问题</groupName>
      <ability>L2_Typo</ability>
      <abilityName>字词错误</abilityName>
      <candidateList>
        <item>作出</item>
      </candidateList>
      <explain/>
      <paraID>336AFE4A</paraID>
      <start>197</start>
      <end>199</end>
      <status>modified</status>
      <modifiedWord>作出</modifiedWord>
      <trackRevisions>false</trackRevisions>
    </reviewItem>
    <reviewItem>
      <errorID>708ce718-a3e5-4d20-99a2-6deece2fd8c3</errorID>
      <errorWord>&lt;</errorWord>
      <group>L1_Format</group>
      <groupName>格式问题</groupName>
      <ability>L2_HalfPunc_CN</ability>
      <abilityName>全半角问题</abilityName>
      <candidateList>
        <item>〈</item>
      </candidateList>
      <explain>文本全半角错误。</explain>
      <paraID>58D893C3</paraID>
      <start>47</start>
      <end>48</end>
      <status>ignored</status>
      <modifiedWord/>
      <trackRevisions>false</trackRevisions>
    </reviewItem>
    <reviewItem>
      <errorID>cb8c3d1e-f821-4af7-bbc1-fc2f6b4a53d9</errorID>
      <errorWord>&lt;</errorWord>
      <group>L1_Format</group>
      <groupName>格式问题</groupName>
      <ability>L2_HalfPunc_CN</ability>
      <abilityName>全半角问题</abilityName>
      <candidateList>
        <item>〈</item>
      </candidateList>
      <explain>文本全半角错误。</explain>
      <paraID>5B660CE4</paraID>
      <start>48</start>
      <end>49</end>
      <status>ignored</status>
      <modifiedWord/>
      <trackRevisions>false</trackRevisions>
    </reviewItem>
    <reviewItem>
      <errorID>7b28d46d-7652-4eb7-b725-395be2a0fa30</errorID>
      <errorWord>&lt;</errorWord>
      <group>L1_Format</group>
      <groupName>格式问题</groupName>
      <ability>L2_HalfPunc_CN</ability>
      <abilityName>全半角问题</abilityName>
      <candidateList>
        <item>〈</item>
      </candidateList>
      <explain>文本全半角错误。</explain>
      <paraID>1F32F166</paraID>
      <start>32</start>
      <end>33</end>
      <status>ignored</status>
      <modifiedWord/>
      <trackRevisions>false</trackRevisions>
    </reviewItem>
    <reviewItem>
      <errorID>39fbfc60-0132-4f03-b205-4ffc9e187621</errorID>
      <errorWord>，</errorWord>
      <group>L1_Word</group>
      <groupName>字词问题</groupName>
      <ability>L2_Typo</ability>
      <abilityName>字词错误</abilityName>
      <candidateList>
        <item>，并</item>
      </candidateList>
      <explain/>
      <paraID>7BC2A6F2</paraID>
      <start>69</start>
      <end>70</end>
      <status>ignored</status>
      <modifiedWord/>
      <trackRevisions>false</trackRevisions>
    </reviewItem>
    <reviewItem>
      <errorID>a176ff9a-bc5f-4775-81cf-32bd9f063a6c</errorID>
      <errorWord>》</errorWord>
      <group>L1_Word</group>
      <groupName>字词问题</groupName>
      <ability>L2_Typo</ability>
      <abilityName>字词错误</abilityName>
      <candidateList>
        <item>》第</item>
      </candidateList>
      <explain/>
      <paraID>57F81F32</paraID>
      <start>27</start>
      <end>28</end>
      <status>ignored</status>
      <modifiedWord/>
      <trackRevisions>false</trackRevisions>
    </reviewItem>
    <reviewItem>
      <errorID>3a578175-31ba-44ce-a8fd-2b58b27875ae</errorID>
      <errorWord>详实</errorWord>
      <group>L1_Word</group>
      <groupName>字词问题</groupName>
      <ability>L2_Typo</ability>
      <abilityName>字词错误</abilityName>
      <candidateList>
        <item>翔实</item>
      </candidateList>
      <explain/>
      <paraID> DCE3702</paraID>
      <start>26</start>
      <end>28</end>
      <status>ignored</status>
      <modifiedWord/>
      <trackRevisions>false</trackRevisions>
    </reviewItem>
    <reviewItem>
      <errorID>9dc6444b-b065-4763-b5cb-42419ed991cf</errorID>
      <errorWord>详实</errorWord>
      <group>L1_Word</group>
      <groupName>字词问题</groupName>
      <ability>L2_Typo</ability>
      <abilityName>字词错误</abilityName>
      <candidateList>
        <item>翔实</item>
      </candidateList>
      <explain>存在发音相同字词的误用。</explain>
      <paraID> DCE3702</paraID>
      <start>61</start>
      <end>63</end>
      <status>ignored</status>
      <modifiedWord/>
      <trackRevisions>false</trackRevisions>
    </reviewItem>
    <reviewItem>
      <errorID>84dac086-eb49-4e0f-955e-ed165e4c6b4d</errorID>
      <errorWord>方案方案</errorWord>
      <group>L1_Word</group>
      <groupName>字词问题</groupName>
      <ability>L2_Typo</ability>
      <abilityName>字词错误</abilityName>
      <candidateList>
        <item>方案</item>
      </candidateList>
      <explain/>
      <paraID>13527875</paraID>
      <start>0</start>
      <end>2</end>
      <status>modified</status>
      <modifiedWord>方案</modifiedWord>
      <trackRevisions>false</trackRevisions>
    </reviewItem>
    <reviewItem>
      <errorID>e22705c9-ce5e-4f7c-9c3f-f09c28d76ea3</errorID>
      <errorWord>完</errorWord>
      <group>L1_Word</group>
      <groupName>字词问题</groupName>
      <ability>L2_Typo</ability>
      <abilityName>字词错误</abilityName>
      <candidateList>
        <item>完善</item>
      </candidateList>
      <explain/>
      <paraID>3409BA63</paraID>
      <start>63</start>
      <end>65</end>
      <status>modified</status>
      <modifiedWord>完善</modifiedWord>
      <trackRevisions>false</trackRevisions>
    </reviewItem>
    <reviewItem>
      <errorID>8c718c66-f037-41dd-b6fa-ce14600a3e33</errorID>
      <errorWord>，善</errorWord>
      <group>L1_Word</group>
      <groupName>字词问题</groupName>
      <ability>L2_Typo</ability>
      <abilityName>字词错误</abilityName>
      <candidateList>
        <item>，</item>
      </candidateList>
      <explain/>
      <paraID>3409BA63</paraID>
      <start>65</start>
      <end>66</end>
      <status>modified</status>
      <modifiedWord>，</modifiedWord>
      <trackRevisions>false</trackRevisions>
    </reviewItem>
    <reviewItem>
      <errorID>a6a63cb7-384a-42c9-9fb1-f3075773aecd</errorID>
      <errorWord>详实</errorWord>
      <group>L1_Word</group>
      <groupName>字词问题</groupName>
      <ability>L2_Typo</ability>
      <abilityName>字词错误</abilityName>
      <candidateList>
        <item>翔实</item>
      </candidateList>
      <explain/>
      <paraID>3EA67777</paraID>
      <start>62</start>
      <end>64</end>
      <status>ignored</status>
      <modifiedWord/>
      <trackRevisions>false</trackRevisions>
    </reviewItem>
    <reviewItem>
      <errorID>7f7c9c7d-6883-4f91-a0e9-37cdfc01b27a</errorID>
      <errorWord>详实</errorWord>
      <group>L1_Word</group>
      <groupName>字词问题</groupName>
      <ability>L2_Typo</ability>
      <abilityName>字词错误</abilityName>
      <candidateList>
        <item>翔实</item>
      </candidateList>
      <explain/>
      <paraID>60DB5B8E</paraID>
      <start>62</start>
      <end>64</end>
      <status>ignored</status>
      <modifiedWord/>
      <trackRevisions>false</trackRevisions>
    </reviewItem>
    <reviewItem>
      <errorID>dd2e1b24-042b-4048-bf9f-0b5275b0fdf4</errorID>
      <errorWord>精准化服务</errorWord>
      <group>L1_Political</group>
      <groupName>政治性问题</groupName>
      <ability>L2_Keyword</ability>
      <abilityName>固定表述</abilityName>
      <candidateList>
        <item>精细化服务</item>
      </candidateList>
      <explain>词汇“精细化服务”在特定场景下为固定表述形式，请确认此处的“精准化服务”是否存在不当。</explain>
      <paraID> ACBE8CF</paraID>
      <start>34</start>
      <end>39</end>
      <status>modified</status>
      <modifiedWord>精细化服务</modifiedWord>
      <trackRevisions>false</trackRevisions>
    </reviewItem>
    <reviewItem>
      <errorID>52807a0c-e976-415e-8237-01790633eefd</errorID>
      <errorWord>签订之日起至</errorWord>
      <group>L1_Word</group>
      <groupName>字词问题</groupName>
      <ability>L2_Typo</ability>
      <abilityName>字词错误</abilityName>
      <candidateList>
        <item>签订之日起</item>
      </candidateList>
      <explain/>
      <paraID>42D9D32B</paraID>
      <start>10</start>
      <end>16</end>
      <status>ignored</status>
      <modifiedWord/>
      <trackRevisions>false</trackRevisions>
    </reviewItem>
    <reviewItem>
      <errorID>14fece38-6b7c-4755-8ea0-a418e1c52557</errorID>
      <errorWord>（包含不限于</errorWord>
      <group>L1_Word</group>
      <groupName>字词问题</groupName>
      <ability>L2_Typo</ability>
      <abilityName>字词错误</abilityName>
      <candidateList>
        <item>（包括但不限于</item>
      </candidateList>
      <explain/>
      <paraID> AD7329C</paraID>
      <start>63</start>
      <end>70</end>
      <status>modified</status>
      <modifiedWord>（包括但不限于</modifiedWord>
      <trackRevisions>false</trackRevisions>
    </reviewItem>
    <reviewItem>
      <errorID>b09d34b3-174d-4162-bd94-4581d6599352</errorID>
      <errorWord>签订之日起至</errorWord>
      <group>L1_Word</group>
      <groupName>字词问题</groupName>
      <ability>L2_Typo</ability>
      <abilityName>字词错误</abilityName>
      <candidateList>
        <item>签订之日起</item>
      </candidateList>
      <explain/>
      <paraID>1BFD0645</paraID>
      <start>9</start>
      <end>15</end>
      <status>ignored</status>
      <modifiedWord/>
      <trackRevisions>false</trackRevisions>
    </reviewItem>
    <reviewItem>
      <errorID>60f9e389-034d-4e84-bd47-73c47e0ea318</errorID>
      <errorWord>坐席布置</errorWord>
      <group>L1_Word</group>
      <groupName>字词问题</groupName>
      <ability>L2_Alias</ability>
      <abilityName>也作/曾用词</abilityName>
      <candidateList>
        <item>座席布置</item>
      </candidateList>
      <explain>词汇[坐席布置]为不规范表述或旧称，其规范书面表述为[座席布置]。</explain>
      <paraID>51E100BC</paraID>
      <start>50</start>
      <end>54</end>
      <status>ignored</status>
      <modifiedWord/>
      <trackRevisions>false</trackRevisions>
    </reviewItem>
    <reviewItem>
      <errorID>6cad8027-f858-4ce2-878d-8472ea9f604c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19FABDC3</paraID>
      <start>163</start>
      <end>165</end>
      <status>modified</status>
      <modifiedWord>涉及</modifiedWord>
      <trackRevisions>false</trackRevisions>
    </reviewItem>
    <reviewItem>
      <errorID>9b5bd477-fa4a-4076-a8e2-a9f0ef619b84</errorID>
      <errorWord>:</errorWord>
      <group>L1_Format</group>
      <groupName>格式问题</groupName>
      <ability>L2_HalfPunc_CN</ability>
      <abilityName>全半角问题</abilityName>
      <candidateList>
        <item>：</item>
      </candidateList>
      <explain>文本全半角错误。</explain>
      <paraID>47A58B15</paraID>
      <start>4</start>
      <end>5</end>
      <status>modified</status>
      <modifiedWord>：</modifiedWord>
      <trackRevisions>false</trackRevisions>
    </reviewItem>
    <reviewItem>
      <errorID>90245c55-5f68-4f66-b095-1b2b82bf6a14</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1E1DB6B0</paraID>
      <start>106</start>
      <end>110</end>
      <status>ignored</status>
      <modifiedWord/>
      <trackRevisions>false</trackRevisions>
    </reviewItem>
    <reviewItem>
      <errorID>1329837e-0b41-4da4-b40d-52e5de9cb415</errorID>
      <errorWord>(</errorWord>
      <group>L1_Format</group>
      <groupName>格式问题</groupName>
      <ability>L2_HalfPunc_CN</ability>
      <abilityName>全半角问题</abilityName>
      <candidateList>
        <item>（</item>
      </candidateList>
      <explain>文本全半角错误。</explain>
      <paraID>1734184B</paraID>
      <start>3</start>
      <end>4</end>
      <status>modified</status>
      <modifiedWord>（</modifiedWord>
      <trackRevisions>false</trackRevisions>
    </reviewItem>
    <reviewItem>
      <errorID>bca06329-ff88-4869-bd63-73a359d83ac6</errorID>
      <errorWord>)</errorWord>
      <group>L1_Format</group>
      <groupName>格式问题</groupName>
      <ability>L2_HalfPunc_CN</ability>
      <abilityName>全半角问题</abilityName>
      <candidateList>
        <item>）</item>
      </candidateList>
      <explain>文本全半角错误。</explain>
      <paraID>1734184B</paraID>
      <start>7</start>
      <end>8</end>
      <status>modified</status>
      <modifiedWord>）</modifiedWord>
      <trackRevisions>false</trackRevisions>
    </reviewItem>
    <reviewItem>
      <errorID>22b1df65-a482-49e5-8d49-de1884292103</errorID>
      <errorWord>,</errorWord>
      <group>L1_Format</group>
      <groupName>格式问题</groupName>
      <ability>L2_HalfPunc_CN</ability>
      <abilityName>全半角问题</abilityName>
      <candidateList>
        <item>，</item>
      </candidateList>
      <explain>文本全半角错误。</explain>
      <paraID>385BAC35</paraID>
      <start>39</start>
      <end>40</end>
      <status>modified</status>
      <modifiedWord>，</modifiedWord>
      <trackRevisions>false</trackRevisions>
    </reviewItem>
    <reviewItem>
      <errorID>39602066-dd31-4ee7-8901-c8ac35507ed5</errorID>
      <errorWord>,</errorWord>
      <group>L1_Format</group>
      <groupName>格式问题</groupName>
      <ability>L2_HalfPunc_CN</ability>
      <abilityName>全半角问题</abilityName>
      <candidateList>
        <item>，</item>
      </candidateList>
      <explain>文本全半角错误。</explain>
      <paraID>385BAC35</paraID>
      <start>80</start>
      <end>81</end>
      <status>modified</status>
      <modifiedWord>，</modifiedWord>
      <trackRevisions>false</trackRevisions>
    </reviewItem>
    <reviewItem>
      <errorID>c8f030e8-666b-4f82-b159-d3a59d5e3eac</errorID>
      <errorWord>,</errorWord>
      <group>L1_Format</group>
      <groupName>格式问题</groupName>
      <ability>L2_HalfPunc_CN</ability>
      <abilityName>全半角问题</abilityName>
      <candidateList>
        <item>，</item>
      </candidateList>
      <explain>文本全半角错误。</explain>
      <paraID>385BAC35</paraID>
      <start>90</start>
      <end>91</end>
      <status>modified</status>
      <modifiedWord>，</modifiedWord>
      <trackRevisions>false</trackRevisions>
    </reviewItem>
    <reviewItem>
      <errorID>6ef98e7b-c64f-4cbb-802d-06ea75dc4eb5</errorID>
      <errorWord>,</errorWord>
      <group>L1_Format</group>
      <groupName>格式问题</groupName>
      <ability>L2_HalfPunc_CN</ability>
      <abilityName>全半角问题</abilityName>
      <candidateList>
        <item>，</item>
      </candidateList>
      <explain>文本全半角错误。</explain>
      <paraID>385BAC35</paraID>
      <start>109</start>
      <end>110</end>
      <status>modified</status>
      <modifiedWord>，</modifiedWord>
      <trackRevisions>false</trackRevisions>
    </reviewItem>
    <reviewItem>
      <errorID>aeb9272f-226b-4589-9d3f-1fcbcdd328bf</errorID>
      <errorWord>,</errorWord>
      <group>L1_Format</group>
      <groupName>格式问题</groupName>
      <ability>L2_HalfPunc_CN</ability>
      <abilityName>全半角问题</abilityName>
      <candidateList>
        <item>，</item>
      </candidateList>
      <explain>文本全半角错误。</explain>
      <paraID>57A3E420</paraID>
      <start>12</start>
      <end>13</end>
      <status>modified</status>
      <modifiedWord>，</modifiedWord>
      <trackRevisions>false</trackRevisions>
    </reviewItem>
    <reviewItem>
      <errorID>db1c4f53-994f-4f60-894b-4c9374046979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57A3E420</paraID>
      <start>86</start>
      <end>96</end>
      <status>modified</status>
      <modifiedWord>中华人民共和国民法典</modifiedWord>
      <trackRevisions>false</trackRevisions>
    </reviewItem>
    <reviewItem>
      <errorID>8509cd59-4819-470b-9e69-dbe4005e27f8</errorID>
      <errorWord>,</errorWord>
      <group>L1_Format</group>
      <groupName>格式问题</groupName>
      <ability>L2_HalfPunc_CN</ability>
      <abilityName>全半角问题</abilityName>
      <candidateList>
        <item>，</item>
      </candidateList>
      <explain>文本全半角错误。</explain>
      <paraID>57A3E420</paraID>
      <start>125</start>
      <end>126</end>
      <status>modified</status>
      <modifiedWord>，</modifiedWord>
      <trackRevisions>false</trackRevisions>
    </reviewItem>
    <reviewItem>
      <errorID>6ff6357e-7fda-4c7b-a9b7-b372fc5a5640</errorID>
      <errorWord>,</errorWord>
      <group>L1_Format</group>
      <groupName>格式问题</groupName>
      <ability>L2_HalfPunc_CN</ability>
      <abilityName>全半角问题</abilityName>
      <candidateList>
        <item>，</item>
      </candidateList>
      <explain>文本全半角错误。</explain>
      <paraID>6D6EEE27</paraID>
      <start>25</start>
      <end>26</end>
      <status>modified</status>
      <modifiedWord>，</modifiedWord>
      <trackRevisions>false</trackRevisions>
    </reviewItem>
    <reviewItem>
      <errorID>b44d58cb-5d67-4417-bfb7-5df7bb4d9701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27046EF7</paraID>
      <start>5</start>
      <end>10</end>
      <status>ignored</status>
      <modifiedWord/>
      <trackRevisions>false</trackRevisions>
    </reviewItem>
    <reviewItem>
      <errorID>bc310b34-2682-48c3-9f39-035cc8f8a8ca</errorID>
      <errorWord>》</errorWord>
      <group>L1_Word</group>
      <groupName>字词问题</groupName>
      <ability>L2_Typo</ability>
      <abilityName>字词错误</abilityName>
      <candidateList>
        <item>》等</item>
      </candidateList>
      <explain/>
      <paraID>4DDBC4C6</paraID>
      <start>40</start>
      <end>41</end>
      <status>ignored</status>
      <modifiedWord/>
      <trackRevisions>false</trackRevisions>
    </reviewItem>
    <reviewItem>
      <errorID>3b9d2ccb-5813-41bc-8a07-8aad7f036fe2</errorID>
      <errorWord>（</errorWord>
      <group>L1_Word</group>
      <groupName>字词问题</groupName>
      <ability>L2_Typo</ability>
      <abilityName>字词错误</abilityName>
      <candidateList>
        <item>（公</item>
      </candidateList>
      <explain/>
      <paraID>4239AC3B</paraID>
      <start>11</start>
      <end>12</end>
      <status>ignored</status>
      <modifiedWord/>
      <trackRevisions>false</trackRevisions>
    </reviewItem>
    <reviewItem>
      <errorID>ca11f3f2-e827-4e8a-a15f-0bf04390bf22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51ECED36</paraID>
      <start>0</start>
      <end>2</end>
      <status>unmodified</status>
      <modifiedWord/>
      <trackRevisions>false</trackRevisions>
    </reviewItem>
    <reviewItem>
      <errorID>133d795d-d3cb-4d12-9eb2-646a4e8b6fc1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1E998793</paraID>
      <start>0</start>
      <end>2</end>
      <status>unmodified</status>
      <modifiedWord/>
      <trackRevisions>false</trackRevisions>
    </reviewItem>
    <reviewItem>
      <errorID>59a19c95-02c9-4058-acd2-4cdb20c9937d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EFC8BDB</paraID>
      <start>0</start>
      <end>2</end>
      <status>unmodified</status>
      <modifiedWord/>
      <trackRevisions>false</trackRevisions>
    </reviewItem>
    <reviewItem>
      <errorID>37bed969-8be8-41ac-ac1a-bd0c6347f5ce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7BE70553</paraID>
      <start>0</start>
      <end>2</end>
      <status>unmodified</status>
      <modifiedWord/>
      <trackRevisions>false</trackRevisions>
    </reviewItem>
    <reviewItem>
      <errorID>dfccaaab-d921-40f7-8264-cdb3fbefb7e6</errorID>
      <errorWord>:</errorWord>
      <group>L1_Format</group>
      <groupName>格式问题</groupName>
      <ability>L2_HalfPunc_CN</ability>
      <abilityName>全半角问题</abilityName>
      <candidateList>
        <item>：</item>
      </candidateList>
      <explain>文本全半角错误。</explain>
      <paraID>6F0794C5</paraID>
      <start>72</start>
      <end>73</end>
      <status>unmodified</status>
      <modifiedWord/>
      <trackRevisions>false</trackRevisions>
    </reviewItem>
    <reviewItem>
      <errorID>346156f1-a9c5-49af-a281-3e4cbba53275</errorID>
      <errorWord>法律、法规</errorWord>
      <group>L1_Word</group>
      <groupName>字词问题</groupName>
      <ability>L2_Typo</ability>
      <abilityName>字词错误</abilityName>
      <candidateList>
        <item>法律法规</item>
      </candidateList>
      <explain/>
      <paraID>24A109C3</paraID>
      <start>110</start>
      <end>115</end>
      <status>unmodified</status>
      <modifiedWord/>
      <trackRevisions>false</trackRevisions>
    </reviewItem>
    <reviewItem>
      <errorID>f19cd2b0-eb5e-4a2b-8b40-1c5128ce2840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16FC7842</paraID>
      <start>0</start>
      <end>2</end>
      <status>unmodified</status>
      <modifiedWord/>
      <trackRevisions>false</trackRevisions>
    </reviewItem>
    <reviewItem>
      <errorID>f5631361-cd88-4bf8-8882-f528386fdead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1B911524</paraID>
      <start>0</start>
      <end>2</end>
      <status>unmodified</status>
      <modifiedWord/>
      <trackRevisions>false</trackRevisions>
    </reviewItem>
    <reviewItem>
      <errorID>357cfe76-7d1b-4152-b094-b58b106538f8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799C2B65</paraID>
      <start>0</start>
      <end>2</end>
      <status>unmodified</status>
      <modifiedWord/>
      <trackRevisions>false</trackRevisions>
    </reviewItem>
    <reviewItem>
      <errorID>5a66cfa9-7d00-46ff-8338-63acb81b586e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27A24B82</paraID>
      <start>0</start>
      <end>2</end>
      <status>unmodified</status>
      <modifiedWord/>
      <trackRevisions>false</trackRevisions>
    </reviewItem>
    <reviewItem>
      <errorID>9f22d418-f138-4760-9fdd-2fbed06c32ab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57E8B3A1</paraID>
      <start>0</start>
      <end>2</end>
      <status>unmodified</status>
      <modifiedWord/>
      <trackRevisions>false</trackRevisions>
    </reviewItem>
    <reviewItem>
      <errorID>85102667-baf3-4e74-8608-36d0c7ab14b1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5558AB0E</paraID>
      <start>0</start>
      <end>2</end>
      <status>unmodified</status>
      <modifiedWord/>
      <trackRevisions>false</trackRevisions>
    </reviewItem>
    <reviewItem>
      <errorID>446b47b0-b747-4b7b-a573-4b7041916522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5558AB0E</paraID>
      <start>6</start>
      <end>11</end>
      <status>unmodified</status>
      <modifiedWord/>
      <trackRevisions>false</trackRevisions>
    </reviewItem>
    <reviewItem>
      <errorID>2e695bfc-b115-4385-988c-c1e3ed7e9562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32C00A1B</paraID>
      <start>15</start>
      <end>20</end>
      <status>unmodified</status>
      <modifiedWord/>
      <trackRevisions>false</trackRevisions>
    </reviewItem>
    <reviewItem>
      <errorID>2588343a-d0ee-4cec-bb7a-d3defa0801af</errorID>
      <errorWord>:</errorWord>
      <group>L1_Format</group>
      <groupName>格式问题</groupName>
      <ability>L2_HalfPunc_CN</ability>
      <abilityName>全半角问题</abilityName>
      <candidateList>
        <item>：</item>
      </candidateList>
      <explain>文本全半角错误。</explain>
      <paraID> AFE3AE5</paraID>
      <start>4</start>
      <end>5</end>
      <status>unmodified</status>
      <modifiedWord/>
      <trackRevisions>false</trackRevisions>
    </reviewItem>
    <reviewItem>
      <errorID>20c1e5d0-7acc-4fea-9faa-a13f78721434</errorID>
      <errorWord>:</errorWord>
      <group>L1_Format</group>
      <groupName>格式问题</groupName>
      <ability>L2_HalfPunc_CN</ability>
      <abilityName>全半角问题</abilityName>
      <candidateList>
        <item>：</item>
      </candidateList>
      <explain>文本全半角错误。</explain>
      <paraID>7701DD8B</paraID>
      <start>2</start>
      <end>3</end>
      <status>unmodified</status>
      <modifiedWord/>
      <trackRevisions>false</trackRevisions>
    </reviewItem>
    <reviewItem>
      <errorID>1795155f-e010-4f90-bec6-76afa92c6c5b</errorID>
      <errorWord>:</errorWord>
      <group>L1_Format</group>
      <groupName>格式问题</groupName>
      <ability>L2_HalfPunc_CN</ability>
      <abilityName>全半角问题</abilityName>
      <candidateList>
        <item>：</item>
      </candidateList>
      <explain>文本全半角错误。</explain>
      <paraID>64BC1647</paraID>
      <start>2</start>
      <end>3</end>
      <status>unmodified</status>
      <modifiedWord/>
      <trackRevisions>false</trackRevisions>
    </reviewItem>
    <reviewItem>
      <errorID>46e24629-e793-4a2c-babf-196da0bce0a0</errorID>
      <errorWord>:</errorWord>
      <group>L1_Format</group>
      <groupName>格式问题</groupName>
      <ability>L2_HalfPunc_CN</ability>
      <abilityName>全半角问题</abilityName>
      <candidateList>
        <item>：</item>
      </candidateList>
      <explain>文本全半角错误。</explain>
      <paraID>64BC1647</paraID>
      <start>10</start>
      <end>11</end>
      <status>unmodified</status>
      <modifiedWord/>
      <trackRevisions>false</trackRevisions>
    </reviewItem>
    <reviewItem>
      <errorID>704adb13-92c5-4b35-9db5-ed855a99c207</errorID>
      <errorWord>:</errorWord>
      <group>L1_Format</group>
      <groupName>格式问题</groupName>
      <ability>L2_HalfPunc_CN</ability>
      <abilityName>全半角问题</abilityName>
      <candidateList>
        <item>：</item>
      </candidateList>
      <explain>文本全半角错误。</explain>
      <paraID>64BC1647</paraID>
      <start>20</start>
      <end>21</end>
      <status>unmodified</status>
      <modifiedWord/>
      <trackRevisions>false</trackRevisions>
    </reviewItem>
    <reviewItem>
      <errorID>ba794a81-246a-4487-88c3-2b5706133272</errorID>
      <errorWord>:</errorWord>
      <group>L1_Format</group>
      <groupName>格式问题</groupName>
      <ability>L2_HalfPunc_CN</ability>
      <abilityName>全半角问题</abilityName>
      <candidateList>
        <item>：</item>
      </candidateList>
      <explain>文本全半角错误。</explain>
      <paraID>64BC1647</paraID>
      <start>29</start>
      <end>30</end>
      <status>unmodified</status>
      <modifiedWord/>
      <trackRevisions>false</trackRevisions>
    </reviewItem>
    <reviewItem>
      <errorID>ef087ecb-aa3f-49e3-b227-a7746d444f30</errorID>
      <errorWord>,</errorWord>
      <group>L1_Format</group>
      <groupName>格式问题</groupName>
      <ability>L2_HalfPunc_CN</ability>
      <abilityName>全半角问题</abilityName>
      <candidateList>
        <item>，</item>
      </candidateList>
      <explain>文本全半角错误。</explain>
      <paraID>245894E8</paraID>
      <start>47</start>
      <end>48</end>
      <status>unmodified</status>
      <modifiedWord/>
      <trackRevisions>false</trackRevisions>
    </reviewItem>
    <reviewItem>
      <errorID>15e5a690-016c-46cb-896d-a1206ab8984b</errorID>
      <errorWord>法律、法规</errorWord>
      <group>L1_Word</group>
      <groupName>字词问题</groupName>
      <ability>L2_Typo</ability>
      <abilityName>字词错误</abilityName>
      <candidateList>
        <item>法律法规</item>
      </candidateList>
      <explain/>
      <paraID>66B93A39</paraID>
      <start>8</start>
      <end>13</end>
      <status>unmodified</status>
      <modifiedWord/>
      <trackRevisions>false</trackRevisions>
    </reviewItem>
    <reviewItem>
      <errorID>f3f2fb49-026e-479a-b386-c9d6a00fe7dc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66B93A39</paraID>
      <start>42</start>
      <end>47</end>
      <status>unmodified</status>
      <modifiedWord/>
      <trackRevisions>false</trackRevisions>
    </reviewItem>
    <reviewItem>
      <errorID>af11f413-4c9c-4a2f-994d-66a75f61c53b</errorID>
      <errorWord>虚假成份</errorWord>
      <group>L1_Word</group>
      <groupName>字词问题</groupName>
      <ability>L2_Variant</ability>
      <abilityName>异形词</abilityName>
      <candidateList>
        <item>虚假成分</item>
      </candidateList>
      <explain>词汇[虚假成份]的规范词形写作[虚假成分]。</explain>
      <paraID>7C2907B8</paraID>
      <start>67</start>
      <end>71</end>
      <status>modified</status>
      <modifiedWord>虚假成分</modifiedWord>
      <trackRevisions>false</trackRevisions>
    </reviewItem>
    <reviewItem>
      <errorID>d013aa8d-67e2-4002-957c-6b7e48210c3d</errorID>
      <errorWord>情形的</errorWord>
      <group>L1_Word</group>
      <groupName>字词问题</groupName>
      <ability>L2_Typo</ability>
      <abilityName>字词错误</abilityName>
      <candidateList>
        <item>情形</item>
      </candidateList>
      <explain/>
      <paraID>64DEDFA3</paraID>
      <start>42</start>
      <end>45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3E928F-7E64-4AFD-A6FB-1BB31D98C47E}">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22081</Words>
  <Characters>22811</Characters>
  <Lines>262</Lines>
  <Paragraphs>73</Paragraphs>
  <TotalTime>10</TotalTime>
  <ScaleCrop>false</ScaleCrop>
  <LinksUpToDate>false</LinksUpToDate>
  <CharactersWithSpaces>22910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2025-04-01T06:02:00Z</dcterms:created>
  <dc:creator>Administrator</dc:creator>
  <cp:lastModifiedBy>YG</cp:lastModifiedBy>
  <dcterms:modified xsi:type="dcterms:W3CDTF">2026-08-27T08:11:53Z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5B58784611564CB58F380ADDCEE2B987_13</vt:lpwstr>
  </property>
  <property fmtid="{D5CDD505-2E9C-101B-9397-08002B2CF9AE}" pid="4" name="KSOTemplateDocerSaveRecord">
    <vt:lpwstr>eyJoZGlkIjoiYWJkZjBhZjViNDBlOWQyZTllMDk4MzdmMWMyNjRiZDciLCJ1c2VySWQiOiI0NjU4NTEzMTAifQ==</vt:lpwstr>
  </property>
</Properties>
</file>