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bookmarkStart w:id="0" w:name="_Toc13642114"/>
      <w:r/>
      <w:bookmarkStart w:id="1" w:name="_Toc142194265"/>
      <w:r>
        <w:rPr>
          <w:rFonts w:hint="eastAsia" w:ascii="宋体" w:hAnsi="宋体" w:cs="宋体"/>
          <w:b/>
          <w:color w:val="auto"/>
          <w:sz w:val="32"/>
          <w:highlight w:val="none"/>
          <w:lang w:val="en-US" w:eastAsia="zh-CN"/>
        </w:rPr>
        <w:t xml:space="preserve"> </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全自动高通量单细胞文库构建系统</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8月18日13点30分</w:t>
      </w:r>
      <w:r>
        <w:rPr>
          <w:rFonts w:hint="eastAsia" w:ascii="宋体" w:hAnsi="宋体"/>
          <w:color w:val="auto"/>
          <w:sz w:val="24"/>
          <w:szCs w:val="24"/>
          <w:highlight w:val="none"/>
        </w:rPr>
        <w:t xml:space="preserve">（北京时间）前在系统中上传电子投标文件。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JSZC-320500-SZWK-G2026-0218</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全自动高通量单细胞文库构建系统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701"/>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jc w:val="center"/>
          <w:trHeight w:val="659"/>
        </w:trPr>
        <w:tc>
          <w:tcPr>
            <w:tcW w:w="79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437"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188"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189"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437"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全自动高通量单细胞文库构建系统</w:t>
            </w:r>
            <w:r/>
          </w:p>
        </w:tc>
        <w:tc>
          <w:tcPr>
            <w:tcW w:w="2188"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169.5</w:t>
            </w:r>
            <w:r/>
          </w:p>
        </w:tc>
        <w:tc>
          <w:tcPr>
            <w:tcW w:w="2189" w:type="dxa"/>
            <w:vAlign w:val="center"/>
            <w:textDirection w:val="lrTb"/>
            <w:noWrap w:val="false"/>
          </w:tcPr>
          <w:p>
            <w:pPr>
              <w:pStyle w:val="808"/>
              <w:ind w:firstLine="0"/>
              <w:jc w:val="center"/>
              <w:spacing w:line="320" w:lineRule="exact"/>
              <w:widowControl w:val="off"/>
              <w:tabs>
                <w:tab w:val="left" w:pos="5100" w:leader="none"/>
              </w:tabs>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166.9575</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s="宋体"/>
          <w:color w:val="auto"/>
          <w:sz w:val="24"/>
          <w:szCs w:val="24"/>
          <w:highlight w:val="none"/>
          <w:lang w:val="en-US" w:eastAsia="zh-CN"/>
        </w:rPr>
        <w:t xml:space="preserve">包含</w:t>
      </w:r>
      <w:r>
        <w:rPr>
          <w:rFonts w:hint="eastAsia" w:ascii="宋体" w:hAnsi="宋体" w:cs="宋体"/>
          <w:color w:val="auto"/>
          <w:sz w:val="24"/>
          <w:szCs w:val="24"/>
          <w:highlight w:val="none"/>
          <w:lang w:eastAsia="zh-CN"/>
        </w:rPr>
        <w:t xml:space="preserve">全自动高通量单细胞文库构建系统</w:t>
      </w:r>
      <w:r>
        <w:rPr>
          <w:rFonts w:hint="eastAsia" w:ascii="宋体" w:hAnsi="宋体" w:cs="宋体"/>
          <w:color w:val="auto"/>
          <w:sz w:val="24"/>
          <w:szCs w:val="24"/>
          <w:highlight w:val="none"/>
          <w:lang w:val="en-US" w:eastAsia="zh-CN"/>
        </w:rPr>
        <w:t xml:space="preserve">一套</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color w:val="auto"/>
          <w:highlight w:val="none"/>
        </w:rPr>
      </w:pPr>
      <w:r>
        <w:rPr>
          <w:rFonts w:hint="eastAsia" w:ascii="宋体" w:hAnsi="宋体" w:cs="宋体"/>
          <w:color w:val="auto"/>
          <w:sz w:val="24"/>
          <w:szCs w:val="24"/>
          <w:highlight w:val="none"/>
        </w:rPr>
        <w:t xml:space="preserve">（1）交货期限：合同签订之日起60天内完成交货并安装调试验收完毕。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（2）免费质保期</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2年</w:t>
      </w:r>
      <w:r>
        <w:rPr>
          <w:rFonts w:hint="eastAsia" w:ascii="宋体" w:hAnsi="宋体" w:cs="宋体"/>
          <w:color w:val="auto"/>
          <w:sz w:val="24"/>
          <w:szCs w:val="24"/>
          <w:highlight w:val="none"/>
          <w:lang w:val="zh-CN"/>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7、本项目接受进口产品投标。</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、本项目非专门面向中小企业采购，所属行业为工业。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3"/>
        </w:num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落实政府采购政策需满足的资格要求：无</w:t>
      </w:r>
      <w:r/>
    </w:p>
    <w:p>
      <w:pPr>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具有投标</w:t>
      </w:r>
      <w:r>
        <w:rPr>
          <w:rFonts w:hint="eastAsia" w:ascii="宋体" w:hAnsi="宋体" w:cs="宋体"/>
          <w:color w:val="auto"/>
          <w:sz w:val="24"/>
          <w:szCs w:val="24"/>
          <w:highlight w:val="none"/>
        </w:rPr>
        <w:t xml:space="preserve">产品的合法代理资格（国产产品无需提供）。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eastAsia="zh-CN"/>
        </w:rPr>
        <w:t xml:space="preserve">8月18日13点30分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rPr>
        <w:t xml:space="preserve">2026年</w:t>
      </w:r>
      <w:r>
        <w:rPr>
          <w:rFonts w:hint="eastAsia" w:ascii="宋体" w:hAnsi="宋体"/>
          <w:color w:val="auto"/>
          <w:sz w:val="24"/>
          <w:szCs w:val="24"/>
          <w:highlight w:val="none"/>
          <w:lang w:eastAsia="zh-CN"/>
        </w:rPr>
        <w:t xml:space="preserve">8月18日13点30分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采购人：苏州市疾病预防控制中心</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联系人：孙忠保</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联系电话：0512-68262512</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项目联系人：陈璐佳、李晶晶</w:t>
      </w:r>
      <w:r/>
    </w:p>
    <w:p>
      <w:pPr>
        <w:pStyle w:val="798"/>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98"/>
        <w:ind w:right="-625" w:firstLine="4560"/>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ind w:firstLine="1800"/>
        <w:spacing w:line="480" w:lineRule="auto"/>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JSZC-320500-SZWK-G2026-0218</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全自动高通量单细胞文库构建系统</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苏州市疾病预防控制中心</w:t>
      </w:r>
      <w:r/>
    </w:p>
    <w:p>
      <w:pPr>
        <w:ind w:right="-159"/>
        <w:spacing w:line="480" w:lineRule="auto"/>
        <w:rPr>
          <w:rFonts w:hint="eastAsia"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二〇二六年七月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01"/>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JSZC-320500-SZWK-G2026-0218</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798"/>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全自动高通量单细胞文库构建系统</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798"/>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苏州市疾病预防控制中心</w:t>
            </w:r>
            <w:r/>
          </w:p>
          <w:p>
            <w:pPr>
              <w:spacing w:line="36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联系人：孙忠保            联系电话：0512-68262512</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798"/>
              <w:jc w:val="center"/>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rPr>
                <w:rFonts w:hint="eastAsia"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2026年</w:t>
            </w:r>
            <w:r>
              <w:rPr>
                <w:rFonts w:hint="eastAsia" w:ascii="宋体" w:hAnsi="宋体"/>
                <w:color w:val="auto"/>
                <w:szCs w:val="21"/>
                <w:highlight w:val="none"/>
                <w:lang w:eastAsia="zh-CN"/>
              </w:rPr>
              <w:t xml:space="preserve">8月18日13点30分</w:t>
            </w:r>
            <w:r/>
          </w:p>
        </w:tc>
      </w:tr>
      <w:tr>
        <w:trPr>
          <w:jc w:val="center"/>
          <w:trHeight w:val="48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rPr>
              <w:t xml:space="preserve">2026年</w:t>
            </w:r>
            <w:r>
              <w:rPr>
                <w:rFonts w:hint="eastAsia" w:ascii="宋体" w:hAnsi="宋体"/>
                <w:color w:val="auto"/>
                <w:szCs w:val="21"/>
                <w:highlight w:val="none"/>
                <w:lang w:eastAsia="zh-CN"/>
              </w:rPr>
              <w:t xml:space="preserve">8月18日13点30分</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本项目的中标服务费为</w:t>
            </w:r>
            <w:r>
              <w:rPr>
                <w:rFonts w:hint="eastAsia" w:ascii="宋体" w:hAnsi="宋体"/>
                <w:color w:val="auto"/>
                <w:szCs w:val="21"/>
                <w:highlight w:val="none"/>
                <w:lang w:val="zh-CN"/>
              </w:rPr>
              <w:t xml:space="preserve">22645</w:t>
            </w:r>
            <w:r>
              <w:rPr>
                <w:rFonts w:hint="eastAsia" w:ascii="宋体" w:hAnsi="宋体"/>
                <w:color w:val="auto"/>
                <w:szCs w:val="21"/>
                <w:highlight w:val="none"/>
                <w:lang w:val="en-US" w:eastAsia="zh-CN"/>
              </w:rPr>
              <w:t xml:space="preserve">元</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743"/>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jc w:val="center"/>
        <w:rPr>
          <w:rFonts w:hint="eastAsia" w:ascii="宋体" w:hAnsi="宋体"/>
          <w:color w:val="auto"/>
          <w:sz w:val="52"/>
          <w:highlight w:val="none"/>
        </w:rPr>
      </w:pPr>
      <w:r>
        <w:rPr>
          <w:rFonts w:hint="eastAsia" w:ascii="宋体" w:hAnsi="宋体"/>
          <w:color w:val="auto"/>
          <w:sz w:val="52"/>
          <w:highlight w:val="none"/>
        </w:rPr>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hint="eastAsia"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hint="eastAsia"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苏州市卫康招投标咨询服务有限公司受苏州市疾病预防控制中心委托，对其全自动高通量单细胞文库构建系统进行国内公开招标采购，欢迎符合招标公告投标资格条件的各公司前来报名参加投标。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1、采购编号：JSZC-320500-SZWK-G2026-0218</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2、采购项目名称：全自动高通量单细胞文库构建系统</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701"/>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jc w:val="center"/>
          <w:trHeight w:val="630"/>
        </w:trPr>
        <w:tc>
          <w:tcPr>
            <w:tcW w:w="1208"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3775"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201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预算金额（万元）</w:t>
            </w:r>
            <w:r/>
          </w:p>
        </w:tc>
        <w:tc>
          <w:tcPr>
            <w:tcW w:w="1982"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最高限价（万元）</w:t>
            </w:r>
            <w:r/>
          </w:p>
        </w:tc>
      </w:tr>
      <w:tr>
        <w:trPr>
          <w:jc w:val="center"/>
          <w:trHeight w:val="630"/>
        </w:trPr>
        <w:tc>
          <w:tcPr>
            <w:tcW w:w="1208"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775" w:type="dxa"/>
            <w:vAlign w:val="center"/>
            <w:textDirection w:val="lrTb"/>
            <w:noWrap w:val="false"/>
          </w:tcPr>
          <w:p>
            <w:pPr>
              <w:pStyle w:val="808"/>
              <w:ind w:left="420" w:firstLine="0"/>
              <w:jc w:val="center"/>
              <w:spacing w:line="320" w:lineRule="exact"/>
              <w:widowControl w:val="off"/>
              <w:tabs>
                <w:tab w:val="left" w:pos="5100" w:leader="none"/>
              </w:tabs>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全自动高通量单细胞文库构建系统</w:t>
            </w:r>
            <w:r/>
          </w:p>
        </w:tc>
        <w:tc>
          <w:tcPr>
            <w:tcW w:w="2013"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169.5</w:t>
            </w:r>
            <w:r/>
          </w:p>
        </w:tc>
        <w:tc>
          <w:tcPr>
            <w:tcW w:w="1982" w:type="dxa"/>
            <w:vAlign w:val="center"/>
            <w:textDirection w:val="lrTb"/>
            <w:noWrap w:val="false"/>
          </w:tcPr>
          <w:p>
            <w:pPr>
              <w:pStyle w:val="808"/>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166.9575</w:t>
            </w:r>
            <w:r/>
          </w:p>
        </w:tc>
      </w:tr>
    </w:tbl>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8月18日13点30分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8月18日13点30分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（1）采购人：苏州市疾病预防控制中心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联系人：孙忠保             联系电话：0512-68262512</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98"/>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440" w:lineRule="exact"/>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3.7</w:t>
      </w:r>
      <w:r>
        <w:rPr>
          <w:rFonts w:hint="eastAsia" w:ascii="宋体" w:hAnsi="宋体"/>
          <w:bCs/>
          <w:color w:val="auto"/>
          <w:szCs w:val="21"/>
          <w:highlight w:val="none"/>
        </w:rPr>
        <w:t xml:space="preserve">供应商应当具备的特定资格要求：</w:t>
      </w:r>
      <w:r>
        <w:rPr>
          <w:rFonts w:hint="eastAsia" w:ascii="宋体" w:hAnsi="宋体"/>
          <w:bCs/>
          <w:color w:val="auto"/>
          <w:szCs w:val="21"/>
          <w:highlight w:val="none"/>
          <w:lang w:val="en-US" w:eastAsia="zh-CN"/>
        </w:rPr>
        <w:t xml:space="preserve">具有投标</w:t>
      </w:r>
      <w:r>
        <w:rPr>
          <w:rFonts w:hint="eastAsia" w:ascii="宋体" w:hAnsi="宋体"/>
          <w:bCs/>
          <w:color w:val="auto"/>
          <w:szCs w:val="21"/>
          <w:highlight w:val="none"/>
        </w:rPr>
        <w:t xml:space="preserve">产品的合法代理资格（国产产品无需提供）。</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hint="eastAsia"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季女士（前台）</w:t>
      </w:r>
      <w:r/>
    </w:p>
    <w:p>
      <w:pPr>
        <w:ind w:firstLine="422"/>
        <w:spacing w:line="440" w:lineRule="exact"/>
        <w:rPr>
          <w:rFonts w:hint="eastAsia"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3</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rFonts w:ascii="Calibri" w:hAnsi="Calibri" w:cs="宋体"/>
          <w:color w:val="auto"/>
          <w:szCs w:val="21"/>
          <w:highlight w:val="none"/>
        </w:rPr>
      </w:pPr>
      <w:r>
        <w:rPr>
          <w:rFonts w:hint="eastAsia" w:ascii="Calibri" w:hAnsi="Calibri" w:cs="宋体"/>
          <w:color w:val="auto"/>
          <w:szCs w:val="21"/>
          <w:highlight w:val="none"/>
        </w:rPr>
        <w:t xml:space="preserve">3.6具有投标产品的合法代理资格（国产产品无需提供）。</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4</w:t>
      </w:r>
      <w:r>
        <w:rPr>
          <w:rFonts w:hint="eastAsia" w:ascii="Calibri" w:hAnsi="Calibri" w:cs="宋体"/>
          <w:b/>
          <w:bCs/>
          <w:color w:val="auto"/>
          <w:szCs w:val="21"/>
          <w:highlight w:val="none"/>
        </w:rPr>
        <w:t xml:space="preserve">符合性审查响应文件</w:t>
      </w:r>
      <w:r/>
    </w:p>
    <w:p>
      <w:pPr>
        <w:ind w:right="-161" w:firstLine="422"/>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4.1</w:t>
      </w:r>
      <w:r>
        <w:rPr>
          <w:rFonts w:ascii="Calibri" w:hAnsi="Calibri"/>
          <w:color w:val="auto"/>
          <w:szCs w:val="21"/>
          <w:highlight w:val="none"/>
        </w:rPr>
        <w:t xml:space="preserve">投标报价明细表</w:t>
      </w:r>
      <w:r/>
    </w:p>
    <w:p>
      <w:pPr>
        <w:ind w:right="-161" w:firstLine="420"/>
        <w:spacing w:line="400" w:lineRule="exact"/>
        <w:rPr>
          <w:rFonts w:ascii="Calibri" w:hAnsi="Calibri"/>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4</w:t>
      </w:r>
      <w:r>
        <w:rPr>
          <w:rFonts w:ascii="Calibri" w:hAnsi="Calibri"/>
          <w:color w:val="auto"/>
          <w:szCs w:val="21"/>
          <w:highlight w:val="none"/>
        </w:rPr>
        <w:t xml:space="preserve">.</w:t>
      </w:r>
      <w:r>
        <w:rPr>
          <w:rFonts w:hint="eastAsia" w:ascii="Calibri" w:hAnsi="Calibri"/>
          <w:color w:val="auto"/>
          <w:szCs w:val="21"/>
          <w:highlight w:val="none"/>
        </w:rPr>
        <w:t xml:space="preserve">2商务条款偏离表；</w:t>
      </w:r>
      <w:r/>
    </w:p>
    <w:p>
      <w:pPr>
        <w:ind w:right="-161" w:firstLine="420"/>
        <w:spacing w:line="400" w:lineRule="exact"/>
        <w:rPr>
          <w:rFonts w:ascii="Calibri" w:hAnsi="Calibri"/>
          <w:color w:val="auto"/>
          <w:szCs w:val="21"/>
          <w:highlight w:val="none"/>
        </w:rPr>
      </w:pPr>
      <w:r>
        <w:rPr>
          <w:rFonts w:hint="eastAsia" w:ascii="Calibri" w:hAnsi="Calibri"/>
          <w:color w:val="auto"/>
          <w:szCs w:val="21"/>
          <w:highlight w:val="none"/>
          <w:lang w:bidi="ar"/>
        </w:rPr>
        <w:t xml:space="preserve">13.4.3其他投标材料；</w:t>
      </w:r>
      <w:r/>
    </w:p>
    <w:p>
      <w:pPr>
        <w:ind w:right="-161" w:firstLine="420"/>
        <w:spacing w:line="400" w:lineRule="exact"/>
        <w:rPr>
          <w:rFonts w:ascii="Calibri" w:hAnsi="Calibri" w:cs="宋体"/>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5</w:t>
      </w:r>
      <w:r>
        <w:rPr>
          <w:rFonts w:hint="eastAsia" w:ascii="Calibri" w:hAnsi="Calibri" w:cs="宋体"/>
          <w:b/>
          <w:bCs/>
          <w:color w:val="auto"/>
          <w:szCs w:val="21"/>
          <w:highlight w:val="none"/>
        </w:rPr>
        <w:t xml:space="preserve">综合评审响应文件</w:t>
      </w:r>
      <w:r/>
    </w:p>
    <w:p>
      <w:pPr>
        <w:ind w:right="-161" w:firstLine="420"/>
        <w:spacing w:line="400" w:lineRule="exact"/>
        <w:rPr>
          <w:rFonts w:ascii="Calibri" w:hAnsi="Calibri" w:cs="宋体"/>
          <w:b/>
          <w:bCs/>
          <w:color w:val="auto"/>
          <w:szCs w:val="21"/>
          <w:highlight w:val="none"/>
        </w:rPr>
      </w:pPr>
      <w:r>
        <w:rPr>
          <w:rFonts w:hint="eastAsia" w:ascii="Calibri" w:hAnsi="Calibri" w:cs="宋体"/>
          <w:color w:val="auto"/>
          <w:szCs w:val="21"/>
          <w:highlight w:val="none"/>
        </w:rPr>
        <w:t xml:space="preserve">13.5.1</w:t>
      </w:r>
      <w:r>
        <w:rPr>
          <w:rFonts w:hint="eastAsia" w:ascii="Calibri" w:hAnsi="Calibri"/>
          <w:color w:val="auto"/>
          <w:szCs w:val="21"/>
          <w:highlight w:val="none"/>
        </w:rPr>
        <w:t xml:space="preserve">投标货物（材料）技术对照表；</w:t>
      </w:r>
      <w:r/>
    </w:p>
    <w:p>
      <w:pPr>
        <w:ind w:right="-161" w:firstLine="420"/>
        <w:spacing w:line="400" w:lineRule="exact"/>
        <w:rPr>
          <w:color w:val="auto"/>
          <w:szCs w:val="21"/>
          <w:highlight w:val="none"/>
        </w:rPr>
      </w:pPr>
      <w:r>
        <w:rPr>
          <w:rFonts w:ascii="Calibri" w:hAnsi="Calibri"/>
          <w:color w:val="auto"/>
          <w:szCs w:val="21"/>
          <w:highlight w:val="none"/>
        </w:rPr>
        <w:t xml:space="preserve">13.</w:t>
      </w:r>
      <w:r>
        <w:rPr>
          <w:rFonts w:hint="eastAsia" w:ascii="Calibri" w:hAnsi="Calibri"/>
          <w:color w:val="auto"/>
          <w:szCs w:val="21"/>
          <w:highlight w:val="none"/>
        </w:rPr>
        <w:t xml:space="preserve">5</w:t>
      </w:r>
      <w:r>
        <w:rPr>
          <w:rFonts w:ascii="Calibri" w:hAnsi="Calibri"/>
          <w:color w:val="auto"/>
          <w:szCs w:val="21"/>
          <w:highlight w:val="none"/>
        </w:rPr>
        <w:t xml:space="preserve">.</w:t>
      </w:r>
      <w:r>
        <w:rPr>
          <w:rFonts w:hint="eastAsia" w:ascii="Calibri" w:hAnsi="Calibri"/>
          <w:color w:val="auto"/>
          <w:szCs w:val="21"/>
          <w:highlight w:val="none"/>
        </w:rPr>
        <w:t xml:space="preserve">2</w:t>
      </w:r>
      <w:r>
        <w:rPr>
          <w:rFonts w:hint="eastAsia" w:ascii="Calibri" w:hAnsi="Calibri" w:cs="宋体"/>
          <w:color w:val="auto"/>
          <w:szCs w:val="21"/>
          <w:highlight w:val="none"/>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w:t>
      </w:r>
      <w:r>
        <w:rPr>
          <w:rFonts w:hint="eastAsia" w:ascii="Calibri" w:hAnsi="Calibri"/>
          <w:b/>
          <w:bCs/>
          <w:color w:val="auto"/>
          <w:szCs w:val="21"/>
          <w:highlight w:val="none"/>
        </w:rPr>
        <w:t xml:space="preserve">6</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款规定的内容共同组成。</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6.2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hint="eastAsia"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（一）出现下列情形之一的，评审委员会应当启动异常低价投标审查程序：</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1.投标（响应）报价低于全部通过符合性审查供应商投标（响应）报价平均值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%的，即投标（响应）报价&lt;全部通过符合性审查供应商投标（响应）报价平均值×</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2.投标（响应）报价低于通过符合性审查的次低报价供应商投标（响应）报价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%的，即投标（响应）报价&lt;通过符合性审查的次低报价供应商投标（响应）报价×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3.投标（响应）报价低于采购项目最高限价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%的，即投标（响应）报价&lt;采购项目最高限价×</w:t>
      </w:r>
      <w:r>
        <w:rPr>
          <w:rFonts w:hint="eastAsia" w:ascii="宋体" w:hAnsi="宋体"/>
          <w:b/>
          <w:bCs/>
          <w:color w:val="auto"/>
          <w:szCs w:val="21"/>
          <w:highlight w:val="none"/>
        </w:rPr>
        <w:t xml:space="preserve">65</w:t>
      </w:r>
      <w:r>
        <w:rPr>
          <w:rFonts w:hint="eastAsia" w:ascii="宋体" w:hAnsi="宋体"/>
          <w:b/>
          <w:bCs/>
          <w:color w:val="auto"/>
          <w:szCs w:val="21"/>
          <w:highlight w:val="none"/>
          <w:lang w:val="zh-CN"/>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hAnsi="宋体"/>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24.1评标委员会（以下简称评标委员会）成员依法组建；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24.2评标委员会将对符合资格的投标人的电子投标文件进行符合性审查，以确定其是否满足采购文件的实质性要求。</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24.3评标委员会组织负责具体的评标事务，并独立履行以下职责：</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24.3.1审查、评价电子投标文件是否符合采购文件的商务、技术等实质性要求；</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24.3.2要求投标人对电子投标文件有关事项作出澄清或者说明；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24.3.3对电子投标文件进行比较和评价；</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24.3.4签署评标报告、推荐中标候选人并根据采购方委托从中确定中标人；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24.3.5向采购人、采购代理机构或者有关部门报告评标中发现的违法行为。</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24.4评标委员会成员应当履行下列义务：</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24.4.1遵纪守法，客观、公正、廉洁地履行职责；</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24.4.2按照采购文件规定的评标办法和评标标准进行评标，对评审意见承担个人责任；</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24.4.3对评标过程和结果，以及投标人的商业秘密保密；</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24.4.4参与评标报告的起草；</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24.4.5配合招标采购人答复投标人提出的质疑；</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24.4.6配合有关部门的投诉处理工作。</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5" w:name="_Hlk110604834"/>
      <w:r/>
      <w:bookmarkStart w:id="6" w:name="_Hlk99527780"/>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w:t>
      </w:r>
      <w:r>
        <w:rPr>
          <w:rFonts w:hint="eastAsia" w:ascii="宋体" w:hAnsi="宋体"/>
          <w:b/>
          <w:bCs/>
          <w:color w:val="auto"/>
          <w:szCs w:val="21"/>
          <w:highlight w:val="none"/>
        </w:rPr>
        <w:t xml:space="preserve">法人授权委托书</w:t>
      </w:r>
      <w:r/>
    </w:p>
    <w:p>
      <w:pPr>
        <w:jc w:val="center"/>
        <w:spacing w:before="240" w:after="240"/>
        <w:rPr>
          <w:b/>
          <w:bCs/>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授权委托书</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本授权书声明：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w:t>
      </w:r>
      <w:r>
        <w:rPr>
          <w:rFonts w:ascii="宋体" w:hAnsi="宋体"/>
          <w:bCs/>
          <w:color w:val="auto"/>
          <w:szCs w:val="21"/>
          <w:highlight w:val="none"/>
        </w:rPr>
        <w:t xml:space="preserve">名称）授权</w:t>
      </w:r>
      <w:bookmarkStart w:id="7" w:name="sys_STR"/>
      <w:r/>
      <w:bookmarkEnd w:id="7"/>
      <w:r>
        <w:rPr>
          <w:rFonts w:hint="eastAsia" w:ascii="宋体" w:hAnsi="宋体"/>
          <w:bCs/>
          <w:color w:val="auto"/>
          <w:szCs w:val="21"/>
          <w:highlight w:val="none"/>
          <w:u w:val="single"/>
        </w:rPr>
        <w:t xml:space="preserve">        </w:t>
      </w:r>
      <w:r>
        <w:rPr>
          <w:rFonts w:ascii="宋体" w:hAnsi="宋体"/>
          <w:bCs/>
          <w:color w:val="auto"/>
          <w:szCs w:val="21"/>
          <w:highlight w:val="none"/>
        </w:rPr>
        <w:t xml:space="preserve">(被授权人的姓名)（</w:t>
      </w:r>
      <w:r>
        <w:rPr>
          <w:rFonts w:hint="eastAsia" w:ascii="宋体" w:hAnsi="宋体"/>
          <w:bCs/>
          <w:color w:val="auto"/>
          <w:szCs w:val="21"/>
          <w:highlight w:val="none"/>
        </w:rPr>
        <w:t xml:space="preserve">被授权人身份证号码：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）为我方就</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（项目编号：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项目采购活动的合法代理人，以本单位名义全权处理一切与该项目采购有关的事务</w:t>
      </w:r>
      <w:r>
        <w:rPr>
          <w:rFonts w:hint="eastAsia" w:ascii="宋体" w:hAnsi="宋体"/>
          <w:bCs/>
          <w:color w:val="auto"/>
          <w:szCs w:val="21"/>
          <w:highlight w:val="none"/>
        </w:rPr>
        <w:t xml:space="preserve">，其代表本单位处理相关事项所产生的一切责任由本单位承担。</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本授权书于</w:t>
      </w:r>
      <w:r>
        <w:rPr>
          <w:rFonts w:hint="eastAsia" w:ascii="宋体" w:hAnsi="宋体"/>
          <w:bCs/>
          <w:color w:val="auto"/>
          <w:szCs w:val="21"/>
          <w:highlight w:val="none"/>
          <w:u w:val="single"/>
        </w:rPr>
        <w:t xml:space="preserve">   年  月   日</w:t>
      </w:r>
      <w:r>
        <w:rPr>
          <w:rFonts w:ascii="宋体" w:hAnsi="宋体"/>
          <w:bCs/>
          <w:color w:val="auto"/>
          <w:szCs w:val="21"/>
          <w:highlight w:val="none"/>
        </w:rPr>
        <w:t xml:space="preserve">起生效，特此声明。</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被授权人</w:t>
      </w:r>
      <w:r>
        <w:rPr>
          <w:rFonts w:hint="eastAsia" w:ascii="宋体" w:hAnsi="宋体"/>
          <w:bCs/>
          <w:color w:val="auto"/>
          <w:szCs w:val="21"/>
          <w:highlight w:val="none"/>
        </w:rPr>
        <w:t xml:space="preserve">（签名）：</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被授权人</w:t>
      </w:r>
      <w:r>
        <w:rPr>
          <w:rFonts w:ascii="宋体" w:hAnsi="宋体"/>
          <w:bCs/>
          <w:color w:val="auto"/>
          <w:szCs w:val="21"/>
          <w:highlight w:val="none"/>
        </w:rPr>
        <w:t xml:space="preserve">联系电话：（手机）</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授权单位名称：（加盖公章）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color w:val="auto"/>
          <w:highlight w:val="none"/>
        </w:rPr>
      </w:pPr>
      <w:r>
        <w:rPr>
          <w:color w:val="auto"/>
          <w:highlight w:val="none"/>
        </w:rPr>
      </w:r>
      <w:r/>
    </w:p>
    <w:p>
      <w:pPr>
        <w:jc w:val="center"/>
        <w:spacing w:before="240" w:after="240"/>
        <w:rPr>
          <w:b/>
          <w:bCs/>
          <w:color w:val="auto"/>
          <w:sz w:val="24"/>
          <w:szCs w:val="24"/>
          <w:highlight w:val="none"/>
        </w:rPr>
      </w:pPr>
      <w:r>
        <w:rPr>
          <w:rFonts w:hint="eastAsia"/>
          <w:b/>
          <w:bCs/>
          <w:color w:val="auto"/>
          <w:sz w:val="24"/>
          <w:szCs w:val="24"/>
          <w:highlight w:val="none"/>
        </w:rPr>
        <w:t xml:space="preserve">2、法定代表人身份证明书</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兹证明</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姓名</w:t>
      </w:r>
      <w:r>
        <w:rPr>
          <w:rFonts w:ascii="宋体" w:hAnsi="宋体"/>
          <w:bCs/>
          <w:color w:val="auto"/>
          <w:szCs w:val="21"/>
          <w:highlight w:val="none"/>
        </w:rPr>
        <w:t xml:space="preserve">）（</w:t>
      </w:r>
      <w:r>
        <w:rPr>
          <w:rFonts w:hint="eastAsia" w:ascii="宋体" w:hAnsi="宋体"/>
          <w:bCs/>
          <w:color w:val="auto"/>
          <w:szCs w:val="21"/>
          <w:highlight w:val="none"/>
        </w:rPr>
        <w:t xml:space="preserve">法定代表人身份证号码：</w:t>
      </w:r>
      <w:r>
        <w:rPr>
          <w:rFonts w:hint="eastAsia" w:ascii="宋体" w:hAnsi="宋体"/>
          <w:bCs/>
          <w:color w:val="auto"/>
          <w:szCs w:val="21"/>
          <w:highlight w:val="none"/>
          <w:u w:val="singl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担任</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ascii="宋体" w:hAnsi="宋体"/>
          <w:bCs/>
          <w:color w:val="auto"/>
          <w:szCs w:val="21"/>
          <w:highlight w:val="none"/>
        </w:rPr>
        <w:t xml:space="preserve">(</w:t>
      </w:r>
      <w:r>
        <w:rPr>
          <w:rFonts w:hint="eastAsia" w:ascii="宋体" w:hAnsi="宋体"/>
          <w:bCs/>
          <w:color w:val="auto"/>
          <w:szCs w:val="21"/>
          <w:highlight w:val="none"/>
        </w:rPr>
        <w:t xml:space="preserve">供应商名称</w:t>
      </w:r>
      <w:r>
        <w:rPr>
          <w:rFonts w:ascii="宋体" w:hAnsi="宋体"/>
          <w:bCs/>
          <w:color w:val="auto"/>
          <w:szCs w:val="21"/>
          <w:highlight w:val="none"/>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（职位 ），是我单位的法定代表人</w:t>
      </w:r>
      <w:r>
        <w:rPr>
          <w:rFonts w:ascii="宋体" w:hAnsi="宋体"/>
          <w:bCs/>
          <w:color w:val="auto"/>
          <w:szCs w:val="21"/>
          <w:highlight w:val="none"/>
        </w:rPr>
        <w:t xml:space="preserve">。 </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特此</w:t>
      </w:r>
      <w:r>
        <w:rPr>
          <w:rFonts w:hint="eastAsia" w:ascii="宋体" w:hAnsi="宋体"/>
          <w:bCs/>
          <w:color w:val="auto"/>
          <w:szCs w:val="21"/>
          <w:highlight w:val="none"/>
        </w:rPr>
        <w:t xml:space="preserve">证</w:t>
      </w:r>
      <w:r>
        <w:rPr>
          <w:rFonts w:ascii="宋体" w:hAnsi="宋体"/>
          <w:bCs/>
          <w:color w:val="auto"/>
          <w:szCs w:val="21"/>
          <w:highlight w:val="none"/>
        </w:rPr>
        <w:t xml:space="preserve">明。 </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法定代表人（签名）：</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联系电话：（手机）</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单位名称：（加盖公章）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单位地址：</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w:t>
      </w:r>
      <w:r>
        <w:rPr>
          <w:rFonts w:hint="eastAsia" w:ascii="宋体" w:hAnsi="宋体"/>
          <w:bCs/>
          <w:color w:val="auto"/>
          <w:szCs w:val="21"/>
          <w:highlight w:val="none"/>
        </w:rPr>
        <w:t xml:space="preserve">      年   月   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注：被授权人非法定代表人的，应提供授权委托书、法人及被授权人的身份证复印件；</w:t>
      </w:r>
      <w:r/>
    </w:p>
    <w:p>
      <w:p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被授权人是法定代表人的，提供法定代表人身份证明书和身份证复印件。</w:t>
      </w:r>
      <w:r/>
    </w:p>
    <w:p>
      <w:pPr>
        <w:ind w:firstLine="425"/>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37"/>
        <w:spacing w:line="420" w:lineRule="exact"/>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7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74"/>
        <w:spacing w:line="360" w:lineRule="exact"/>
        <w:rPr>
          <w:rFonts w:hAnsi="宋体"/>
          <w:bCs/>
          <w:color w:val="auto"/>
          <w:sz w:val="21"/>
          <w:szCs w:val="21"/>
          <w:highlight w:val="none"/>
        </w:rPr>
      </w:pPr>
      <w:r>
        <w:rPr>
          <w:rFonts w:hAnsi="宋体"/>
          <w:bCs/>
          <w:color w:val="auto"/>
          <w:sz w:val="21"/>
          <w:szCs w:val="21"/>
          <w:highlight w:val="none"/>
        </w:rPr>
      </w:r>
      <w:r/>
    </w:p>
    <w:p>
      <w:pPr>
        <w:pStyle w:val="774"/>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我方收到贵公司号采购文件，经仔细阅读和研究，我方决定参加投标。并向贵公司承诺：</w:t>
      </w:r>
      <w:r/>
    </w:p>
    <w:p>
      <w:pPr>
        <w:pStyle w:val="774"/>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7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7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74"/>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74"/>
        <w:ind w:firstLine="425"/>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74"/>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r>
      <w:r/>
    </w:p>
    <w:p>
      <w:pPr>
        <w:pStyle w:val="774"/>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74"/>
        <w:jc w:val="center"/>
        <w:spacing w:line="360" w:lineRule="auto"/>
        <w:rPr>
          <w:rFonts w:hint="eastAsia"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JSZC-320500-SZWK-G2026-0218</w:t>
      </w:r>
      <w:r/>
    </w:p>
    <w:tbl>
      <w:tblPr>
        <w:tblStyle w:val="701"/>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val="false"/>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val="false"/>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val="false"/>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val="false"/>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年月日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color w:val="auto"/>
          <w:highlight w:val="none"/>
        </w:rPr>
      </w:pPr>
      <w:r>
        <w:rPr>
          <w:rFonts w:hint="eastAsia"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投标报价明细表</w:t>
      </w:r>
      <w:r/>
    </w:p>
    <w:p>
      <w:pPr>
        <w:spacing w:line="360" w:lineRule="auto"/>
        <w:rPr>
          <w:bCs/>
          <w:color w:val="auto"/>
          <w:szCs w:val="21"/>
          <w:highlight w:val="none"/>
        </w:rPr>
      </w:pPr>
      <w:r>
        <w:rPr>
          <w:rFonts w:hAnsi="宋体"/>
          <w:bCs/>
          <w:color w:val="auto"/>
          <w:szCs w:val="21"/>
          <w:highlight w:val="none"/>
        </w:rPr>
        <w:t xml:space="preserve">采购编号：</w:t>
      </w:r>
      <w:r/>
    </w:p>
    <w:tbl>
      <w:tblPr>
        <w:tblStyle w:val="701"/>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W w:w="71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1441" w:type="dxa"/>
            <w:vAlign w:val="center"/>
            <w:textDirection w:val="lrTb"/>
            <w:noWrap w:val="false"/>
          </w:tcPr>
          <w:p>
            <w:pPr>
              <w:jc w:val="center"/>
              <w:rPr>
                <w:bCs/>
                <w:color w:val="auto"/>
                <w:szCs w:val="21"/>
                <w:highlight w:val="none"/>
              </w:rPr>
            </w:pPr>
            <w:r>
              <w:rPr>
                <w:rFonts w:hAnsi="宋体"/>
                <w:bCs/>
                <w:color w:val="auto"/>
                <w:szCs w:val="21"/>
                <w:highlight w:val="none"/>
              </w:rPr>
              <w:t xml:space="preserve">标的物名称</w:t>
            </w:r>
            <w:r/>
          </w:p>
        </w:tc>
        <w:tc>
          <w:tcPr>
            <w:tcW w:w="1381" w:type="dxa"/>
            <w:vAlign w:val="center"/>
            <w:textDirection w:val="lrTb"/>
            <w:noWrap w:val="false"/>
          </w:tcPr>
          <w:p>
            <w:pPr>
              <w:jc w:val="center"/>
              <w:rPr>
                <w:bCs/>
                <w:color w:val="auto"/>
                <w:szCs w:val="21"/>
                <w:highlight w:val="none"/>
              </w:rPr>
            </w:pPr>
            <w:r>
              <w:rPr>
                <w:rFonts w:hAnsi="宋体"/>
                <w:bCs/>
                <w:color w:val="auto"/>
                <w:szCs w:val="21"/>
                <w:highlight w:val="none"/>
              </w:rPr>
              <w:t xml:space="preserve">品牌、规格</w:t>
            </w:r>
            <w:r/>
          </w:p>
        </w:tc>
        <w:tc>
          <w:tcPr>
            <w:tcW w:w="1276" w:type="dxa"/>
            <w:vAlign w:val="center"/>
            <w:textDirection w:val="lrTb"/>
            <w:noWrap w:val="false"/>
          </w:tcPr>
          <w:p>
            <w:pPr>
              <w:jc w:val="center"/>
              <w:rPr>
                <w:bCs/>
                <w:color w:val="auto"/>
                <w:szCs w:val="21"/>
                <w:highlight w:val="none"/>
              </w:rPr>
            </w:pPr>
            <w:r>
              <w:rPr>
                <w:rFonts w:hAnsi="宋体"/>
                <w:bCs/>
                <w:color w:val="auto"/>
                <w:szCs w:val="21"/>
                <w:highlight w:val="none"/>
              </w:rPr>
              <w:t xml:space="preserve">生产厂家</w:t>
            </w:r>
            <w:r/>
          </w:p>
        </w:tc>
        <w:tc>
          <w:tcPr>
            <w:gridSpan w:val="2"/>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单位</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数量</w:t>
            </w:r>
            <w:r/>
          </w:p>
        </w:tc>
        <w:tc>
          <w:tcPr>
            <w:tcW w:w="734" w:type="dxa"/>
            <w:vAlign w:val="center"/>
            <w:textDirection w:val="lrTb"/>
            <w:noWrap w:val="false"/>
          </w:tcPr>
          <w:p>
            <w:pPr>
              <w:jc w:val="center"/>
              <w:rPr>
                <w:bCs/>
                <w:color w:val="auto"/>
                <w:szCs w:val="21"/>
                <w:highlight w:val="none"/>
              </w:rPr>
            </w:pPr>
            <w:r>
              <w:rPr>
                <w:rFonts w:hAnsi="宋体"/>
                <w:bCs/>
                <w:color w:val="auto"/>
                <w:szCs w:val="21"/>
                <w:highlight w:val="none"/>
              </w:rPr>
              <w:t xml:space="preserve">单价</w:t>
            </w:r>
            <w:r/>
          </w:p>
        </w:tc>
        <w:tc>
          <w:tcPr>
            <w:tcW w:w="726" w:type="dxa"/>
            <w:vAlign w:val="center"/>
            <w:textDirection w:val="lrTb"/>
            <w:noWrap w:val="false"/>
          </w:tcPr>
          <w:p>
            <w:pPr>
              <w:jc w:val="center"/>
              <w:rPr>
                <w:bCs/>
                <w:color w:val="auto"/>
                <w:szCs w:val="21"/>
                <w:highlight w:val="none"/>
              </w:rPr>
            </w:pPr>
            <w:r>
              <w:rPr>
                <w:rFonts w:hAnsi="宋体"/>
                <w:bCs/>
                <w:color w:val="auto"/>
                <w:szCs w:val="21"/>
                <w:highlight w:val="none"/>
              </w:rPr>
              <w:t xml:space="preserve">总价</w:t>
            </w:r>
            <w:r/>
          </w:p>
        </w:tc>
        <w:tc>
          <w:tcPr>
            <w:tcW w:w="902" w:type="dxa"/>
            <w:vAlign w:val="center"/>
            <w:textDirection w:val="lrTb"/>
            <w:noWrap w:val="false"/>
          </w:tcPr>
          <w:p>
            <w:pPr>
              <w:jc w:val="center"/>
              <w:rPr>
                <w:bCs/>
                <w:color w:val="auto"/>
                <w:szCs w:val="21"/>
                <w:highlight w:val="none"/>
              </w:rPr>
            </w:pPr>
            <w:r>
              <w:rPr>
                <w:rFonts w:hAnsi="宋体"/>
                <w:bCs/>
                <w:color w:val="auto"/>
                <w:szCs w:val="21"/>
                <w:highlight w:val="none"/>
              </w:rPr>
              <w:t xml:space="preserve">备注</w:t>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597"/>
        </w:trPr>
        <w:tc>
          <w:tcPr>
            <w:tcW w:w="718" w:type="dxa"/>
            <w:vAlign w:val="center"/>
            <w:textDirection w:val="lrTb"/>
            <w:noWrap w:val="false"/>
          </w:tcPr>
          <w:p>
            <w:pPr>
              <w:jc w:val="center"/>
              <w:rPr>
                <w:bCs/>
                <w:color w:val="auto"/>
                <w:szCs w:val="21"/>
                <w:highlight w:val="none"/>
              </w:rPr>
            </w:pPr>
            <w:r>
              <w:rPr>
                <w:bCs/>
                <w:color w:val="auto"/>
                <w:szCs w:val="21"/>
                <w:highlight w:val="none"/>
              </w:rPr>
            </w:r>
            <w:r/>
          </w:p>
        </w:tc>
        <w:tc>
          <w:tcPr>
            <w:tcW w:w="1441" w:type="dxa"/>
            <w:vAlign w:val="center"/>
            <w:textDirection w:val="lrTb"/>
            <w:noWrap w:val="false"/>
          </w:tcPr>
          <w:p>
            <w:pPr>
              <w:jc w:val="center"/>
              <w:rPr>
                <w:bCs/>
                <w:color w:val="auto"/>
                <w:szCs w:val="21"/>
                <w:highlight w:val="none"/>
              </w:rPr>
            </w:pPr>
            <w:r>
              <w:rPr>
                <w:bCs/>
                <w:color w:val="auto"/>
                <w:szCs w:val="21"/>
                <w:highlight w:val="none"/>
              </w:rPr>
            </w:r>
            <w:r/>
          </w:p>
        </w:tc>
        <w:tc>
          <w:tcPr>
            <w:tcW w:w="1381" w:type="dxa"/>
            <w:vAlign w:val="center"/>
            <w:textDirection w:val="lrTb"/>
            <w:noWrap w:val="false"/>
          </w:tcPr>
          <w:p>
            <w:pPr>
              <w:jc w:val="center"/>
              <w:rPr>
                <w:bCs/>
                <w:color w:val="auto"/>
                <w:szCs w:val="21"/>
                <w:highlight w:val="none"/>
              </w:rPr>
            </w:pPr>
            <w:r>
              <w:rPr>
                <w:bCs/>
                <w:color w:val="auto"/>
                <w:szCs w:val="21"/>
                <w:highlight w:val="none"/>
              </w:rPr>
            </w:r>
            <w:r/>
          </w:p>
        </w:tc>
        <w:tc>
          <w:tcPr>
            <w:tcW w:w="1276" w:type="dxa"/>
            <w:vAlign w:val="center"/>
            <w:textDirection w:val="lrTb"/>
            <w:noWrap w:val="false"/>
          </w:tcPr>
          <w:p>
            <w:pPr>
              <w:jc w:val="center"/>
              <w:rPr>
                <w:bCs/>
                <w:color w:val="auto"/>
                <w:szCs w:val="21"/>
                <w:highlight w:val="none"/>
              </w:rPr>
            </w:pPr>
            <w:r>
              <w:rPr>
                <w:bCs/>
                <w:color w:val="auto"/>
                <w:szCs w:val="21"/>
                <w:highlight w:val="none"/>
              </w:rPr>
            </w:r>
            <w:r/>
          </w:p>
        </w:tc>
        <w:tc>
          <w:tcPr>
            <w:tcW w:w="725" w:type="dxa"/>
            <w:vAlign w:val="center"/>
            <w:textDirection w:val="lrTb"/>
            <w:noWrap w:val="false"/>
          </w:tcPr>
          <w:p>
            <w:pPr>
              <w:jc w:val="center"/>
              <w:rPr>
                <w:bCs/>
                <w:color w:val="auto"/>
                <w:szCs w:val="21"/>
                <w:highlight w:val="none"/>
              </w:rPr>
            </w:pPr>
            <w:r>
              <w:rPr>
                <w:bCs/>
                <w:color w:val="auto"/>
                <w:szCs w:val="21"/>
                <w:highlight w:val="none"/>
              </w:rPr>
            </w:r>
            <w:r/>
          </w:p>
        </w:tc>
        <w:tc>
          <w:tcPr>
            <w:gridSpan w:val="2"/>
            <w:tcW w:w="743" w:type="dxa"/>
            <w:vAlign w:val="center"/>
            <w:textDirection w:val="lrTb"/>
            <w:noWrap w:val="false"/>
          </w:tcPr>
          <w:p>
            <w:pPr>
              <w:jc w:val="center"/>
              <w:rPr>
                <w:bCs/>
                <w:color w:val="auto"/>
                <w:szCs w:val="21"/>
                <w:highlight w:val="none"/>
              </w:rPr>
            </w:pPr>
            <w:r>
              <w:rPr>
                <w:bCs/>
                <w:color w:val="auto"/>
                <w:szCs w:val="21"/>
                <w:highlight w:val="none"/>
              </w:rPr>
            </w:r>
            <w:r/>
          </w:p>
        </w:tc>
        <w:tc>
          <w:tcPr>
            <w:tcW w:w="734" w:type="dxa"/>
            <w:vAlign w:val="center"/>
            <w:textDirection w:val="lrTb"/>
            <w:noWrap w:val="false"/>
          </w:tcPr>
          <w:p>
            <w:pPr>
              <w:jc w:val="center"/>
              <w:rPr>
                <w:bCs/>
                <w:color w:val="auto"/>
                <w:szCs w:val="21"/>
                <w:highlight w:val="none"/>
              </w:rPr>
            </w:pPr>
            <w:r>
              <w:rPr>
                <w:bCs/>
                <w:color w:val="auto"/>
                <w:szCs w:val="21"/>
                <w:highlight w:val="none"/>
              </w:rPr>
            </w:r>
            <w:r/>
          </w:p>
        </w:tc>
        <w:tc>
          <w:tcPr>
            <w:tcW w:w="726" w:type="dxa"/>
            <w:vAlign w:val="center"/>
            <w:textDirection w:val="lrTb"/>
            <w:noWrap w:val="false"/>
          </w:tcPr>
          <w:p>
            <w:pPr>
              <w:jc w:val="center"/>
              <w:rPr>
                <w:bCs/>
                <w:color w:val="auto"/>
                <w:szCs w:val="21"/>
                <w:highlight w:val="none"/>
              </w:rPr>
            </w:pPr>
            <w:r>
              <w:rPr>
                <w:bCs/>
                <w:color w:val="auto"/>
                <w:szCs w:val="21"/>
                <w:highlight w:val="none"/>
              </w:rPr>
            </w:r>
            <w:r/>
          </w:p>
        </w:tc>
        <w:tc>
          <w:tcPr>
            <w:tcW w:w="902" w:type="dxa"/>
            <w:vAlign w:val="center"/>
            <w:textDirection w:val="lrTb"/>
            <w:noWrap w:val="false"/>
          </w:tcPr>
          <w:p>
            <w:pPr>
              <w:jc w:val="center"/>
              <w:rPr>
                <w:bCs/>
                <w:color w:val="auto"/>
                <w:szCs w:val="21"/>
                <w:highlight w:val="none"/>
              </w:rPr>
            </w:pPr>
            <w:r>
              <w:rPr>
                <w:bCs/>
                <w:color w:val="auto"/>
                <w:szCs w:val="21"/>
                <w:highlight w:val="none"/>
              </w:rPr>
            </w:r>
            <w:r/>
          </w:p>
        </w:tc>
      </w:tr>
      <w:tr>
        <w:trPr>
          <w:jc w:val="center"/>
          <w:trHeight w:val="698"/>
        </w:trPr>
        <w:tc>
          <w:tcPr>
            <w:gridSpan w:val="2"/>
            <w:tcW w:w="2159" w:type="dxa"/>
            <w:vAlign w:val="center"/>
            <w:textDirection w:val="lrTb"/>
            <w:noWrap w:val="false"/>
          </w:tcPr>
          <w:p>
            <w:pPr>
              <w:rPr>
                <w:bCs/>
                <w:color w:val="auto"/>
                <w:szCs w:val="21"/>
                <w:highlight w:val="none"/>
              </w:rPr>
            </w:pPr>
            <w:r>
              <w:rPr>
                <w:rFonts w:hAnsi="宋体"/>
                <w:bCs/>
                <w:color w:val="auto"/>
                <w:szCs w:val="21"/>
                <w:highlight w:val="none"/>
              </w:rPr>
              <w:t xml:space="preserve">投标总报价：</w:t>
            </w:r>
            <w:r/>
          </w:p>
        </w:tc>
        <w:tc>
          <w:tcPr>
            <w:gridSpan w:val="8"/>
            <w:tcW w:w="6487" w:type="dxa"/>
            <w:vAlign w:val="center"/>
            <w:textDirection w:val="lrTb"/>
            <w:noWrap w:val="false"/>
          </w:tcPr>
          <w:p>
            <w:pPr>
              <w:rPr>
                <w:bCs/>
                <w:color w:val="auto"/>
                <w:szCs w:val="21"/>
                <w:highlight w:val="none"/>
              </w:rPr>
            </w:pPr>
            <w:r>
              <w:rPr>
                <w:rFonts w:hAnsi="宋体"/>
                <w:bCs/>
                <w:color w:val="auto"/>
                <w:szCs w:val="21"/>
                <w:highlight w:val="none"/>
              </w:rPr>
              <w:t xml:space="preserve">大写：元</w:t>
            </w:r>
            <w:r/>
          </w:p>
        </w:tc>
      </w:tr>
      <w:tr>
        <w:trPr>
          <w:jc w:val="center"/>
          <w:trHeight w:val="698"/>
        </w:trPr>
        <w:tc>
          <w:tcPr>
            <w:gridSpan w:val="10"/>
            <w:tcW w:w="8646" w:type="dxa"/>
            <w:vAlign w:val="center"/>
            <w:textDirection w:val="lrTb"/>
            <w:noWrap w:val="false"/>
          </w:tcPr>
          <w:p>
            <w:pPr>
              <w:rPr>
                <w:rFonts w:hint="eastAsia" w:hAnsi="宋体"/>
                <w:bCs/>
                <w:color w:val="auto"/>
                <w:szCs w:val="21"/>
                <w:highlight w:val="none"/>
              </w:rPr>
            </w:pPr>
            <w:r>
              <w:rPr>
                <w:rFonts w:hAnsi="宋体"/>
                <w:bCs/>
                <w:color w:val="auto"/>
                <w:szCs w:val="21"/>
                <w:highlight w:val="none"/>
              </w:rPr>
              <w:t xml:space="preserve">交货期限：</w:t>
            </w:r>
            <w:r/>
          </w:p>
          <w:p>
            <w:pPr>
              <w:rPr>
                <w:color w:val="auto"/>
                <w:highlight w:val="none"/>
              </w:rPr>
            </w:pPr>
            <w:r>
              <w:rPr>
                <w:rFonts w:hint="eastAsia" w:hAnsi="宋体"/>
                <w:bCs/>
                <w:color w:val="auto"/>
                <w:szCs w:val="21"/>
                <w:highlight w:val="none"/>
              </w:rPr>
              <w:t xml:space="preserve">验收期限：</w:t>
            </w:r>
            <w:r/>
          </w:p>
        </w:tc>
      </w:tr>
    </w:tbl>
    <w:p>
      <w:pPr>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法定代表人或代理人：（签字或盖章）</w:t>
      </w:r>
      <w:r/>
    </w:p>
    <w:p>
      <w:pPr>
        <w:ind w:firstLine="210"/>
        <w:spacing w:line="360" w:lineRule="auto"/>
        <w:rPr>
          <w:color w:val="auto"/>
          <w:szCs w:val="21"/>
          <w:highlight w:val="none"/>
        </w:rPr>
      </w:pPr>
      <w:r>
        <w:rPr>
          <w:color w:val="auto"/>
          <w:szCs w:val="21"/>
          <w:highlight w:val="none"/>
          <w:lang w:val="zh-CN"/>
        </w:rPr>
        <w:t xml:space="preserve">日期：年月日</w:t>
      </w:r>
      <w:r/>
    </w:p>
    <w:p>
      <w:pPr>
        <w:pStyle w:val="1046"/>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ascii="Times New Roman" w:hAnsi="Times New Roman" w:eastAsia="宋体"/>
          <w:b/>
          <w:bCs/>
          <w:color w:val="auto"/>
          <w:sz w:val="21"/>
          <w:szCs w:val="21"/>
          <w:highlight w:val="none"/>
          <w:lang w:val="en-US"/>
        </w:rPr>
        <w:t xml:space="preserve">格式5、投标</w:t>
      </w:r>
      <w:r>
        <w:rPr>
          <w:rFonts w:hint="eastAsia" w:ascii="Times New Roman" w:hAnsi="Times New Roman" w:eastAsia="宋体"/>
          <w:b/>
          <w:bCs/>
          <w:color w:val="auto"/>
          <w:sz w:val="21"/>
          <w:szCs w:val="21"/>
          <w:highlight w:val="none"/>
          <w:lang w:val="en-US"/>
        </w:rPr>
        <w:t xml:space="preserve">产品</w:t>
      </w:r>
      <w:r>
        <w:rPr>
          <w:rFonts w:ascii="Times New Roman" w:hAnsi="Times New Roman" w:eastAsia="宋体"/>
          <w:b/>
          <w:bCs/>
          <w:color w:val="auto"/>
          <w:sz w:val="21"/>
          <w:szCs w:val="21"/>
          <w:highlight w:val="none"/>
          <w:lang w:val="en-US"/>
        </w:rPr>
        <w:t xml:space="preserve">技术</w:t>
      </w:r>
      <w:r>
        <w:rPr>
          <w:rFonts w:hint="eastAsia" w:ascii="Times New Roman" w:hAnsi="Times New Roman" w:eastAsia="宋体"/>
          <w:b/>
          <w:bCs/>
          <w:color w:val="auto"/>
          <w:sz w:val="21"/>
          <w:szCs w:val="21"/>
          <w:highlight w:val="none"/>
          <w:lang w:val="en-US"/>
        </w:rPr>
        <w:t xml:space="preserve">偏离</w:t>
      </w:r>
      <w:r>
        <w:rPr>
          <w:rFonts w:ascii="Times New Roman" w:hAnsi="Times New Roman" w:eastAsia="宋体"/>
          <w:b/>
          <w:bCs/>
          <w:color w:val="auto"/>
          <w:sz w:val="21"/>
          <w:szCs w:val="21"/>
          <w:highlight w:val="none"/>
          <w:lang w:val="en-US"/>
        </w:rPr>
        <w:t xml:space="preserve">对照表</w:t>
      </w:r>
      <w:r/>
    </w:p>
    <w:p>
      <w:pPr>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投标</w:t>
      </w:r>
      <w:r>
        <w:rPr>
          <w:rFonts w:hint="eastAsia" w:eastAsia="黑体"/>
          <w:b/>
          <w:color w:val="auto"/>
          <w:sz w:val="28"/>
          <w:szCs w:val="28"/>
          <w:highlight w:val="none"/>
          <w:lang w:val="zh-CN"/>
        </w:rPr>
        <w:t xml:space="preserve">货物</w:t>
      </w:r>
      <w:r>
        <w:rPr>
          <w:rFonts w:eastAsia="黑体"/>
          <w:b/>
          <w:color w:val="auto"/>
          <w:sz w:val="28"/>
          <w:szCs w:val="28"/>
          <w:highlight w:val="none"/>
          <w:lang w:val="zh-CN"/>
        </w:rPr>
        <w:t xml:space="preserve">（</w:t>
      </w:r>
      <w:r>
        <w:rPr>
          <w:rFonts w:hint="eastAsia" w:eastAsia="黑体"/>
          <w:b/>
          <w:color w:val="auto"/>
          <w:sz w:val="28"/>
          <w:szCs w:val="28"/>
          <w:highlight w:val="none"/>
          <w:lang w:val="zh-CN"/>
        </w:rPr>
        <w:t xml:space="preserve">材料</w:t>
      </w:r>
      <w:r>
        <w:rPr>
          <w:rFonts w:eastAsia="黑体"/>
          <w:b/>
          <w:color w:val="auto"/>
          <w:sz w:val="28"/>
          <w:szCs w:val="28"/>
          <w:highlight w:val="none"/>
          <w:lang w:val="zh-CN"/>
        </w:rPr>
        <w:t xml:space="preserve">）技术对照表</w:t>
      </w:r>
      <w:r/>
    </w:p>
    <w:p>
      <w:pPr>
        <w:spacing w:line="360" w:lineRule="auto"/>
        <w:rPr>
          <w:rFonts w:hint="eastAsia" w:hAnsi="宋体"/>
          <w:bCs/>
          <w:color w:val="auto"/>
          <w:szCs w:val="21"/>
          <w:highlight w:val="none"/>
        </w:rPr>
      </w:pPr>
      <w:r>
        <w:rPr>
          <w:rFonts w:hAnsi="宋体"/>
          <w:bCs/>
          <w:color w:val="auto"/>
          <w:szCs w:val="21"/>
          <w:highlight w:val="none"/>
        </w:rPr>
        <w:t xml:space="preserve">采购编号：</w:t>
      </w:r>
      <w:r/>
    </w:p>
    <w:tbl>
      <w:tblPr>
        <w:tblStyle w:val="701"/>
        <w:tblW w:w="86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357"/>
        <w:gridCol w:w="2215"/>
        <w:gridCol w:w="1786"/>
        <w:gridCol w:w="1047"/>
        <w:gridCol w:w="666"/>
      </w:tblGrid>
      <w:tr>
        <w:trPr>
          <w:trHeight w:val="621"/>
        </w:trPr>
        <w:tc>
          <w:tcPr>
            <w:tcW w:w="62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357"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2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786"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47"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对应页码</w:t>
            </w:r>
            <w:r/>
          </w:p>
        </w:tc>
        <w:tc>
          <w:tcPr>
            <w:tcW w:w="666"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2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33"/>
        </w:trPr>
        <w:tc>
          <w:tcPr>
            <w:tcW w:w="62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5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2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78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47"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666"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bl>
    <w:p>
      <w:pPr>
        <w:spacing w:line="360" w:lineRule="auto"/>
        <w:rPr>
          <w:color w:val="auto"/>
          <w:highlight w:val="none"/>
        </w:rPr>
      </w:pPr>
      <w:r>
        <w:rPr>
          <w:color w:val="auto"/>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、各投标人可参照上述格式自制《投标</w:t>
      </w:r>
      <w:r>
        <w:rPr>
          <w:rFonts w:hint="eastAsia" w:hAnsi="宋体"/>
          <w:bCs/>
          <w:color w:val="auto"/>
          <w:szCs w:val="21"/>
          <w:highlight w:val="none"/>
        </w:rPr>
        <w:t xml:space="preserve">货物</w:t>
      </w:r>
      <w:r>
        <w:rPr>
          <w:rFonts w:hAnsi="宋体"/>
          <w:bCs/>
          <w:color w:val="auto"/>
          <w:szCs w:val="21"/>
          <w:highlight w:val="none"/>
        </w:rPr>
        <w:t xml:space="preserve">（货物）技术对照表》投标</w:t>
      </w:r>
      <w:r/>
    </w:p>
    <w:p>
      <w:pPr>
        <w:ind w:firstLine="412"/>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w:t>
      </w:r>
      <w:r>
        <w:rPr>
          <w:rFonts w:hAnsi="宋体"/>
          <w:b/>
          <w:color w:val="auto"/>
          <w:szCs w:val="21"/>
          <w:highlight w:val="none"/>
          <w:u w:val="single"/>
        </w:rPr>
        <w:t xml:space="preserve">技术参数要求逐条列出并对比</w:t>
      </w:r>
      <w:r>
        <w:rPr>
          <w:rFonts w:hAnsi="宋体"/>
          <w:bCs/>
          <w:color w:val="auto"/>
          <w:szCs w:val="21"/>
          <w:highlight w:val="none"/>
        </w:rPr>
        <w:t xml:space="preserve">，其中</w:t>
      </w:r>
      <w:r>
        <w:rPr>
          <w:bCs/>
          <w:color w:val="auto"/>
          <w:szCs w:val="21"/>
          <w:highlight w:val="none"/>
        </w:rPr>
        <w:t xml:space="preserve">“</w:t>
      </w:r>
      <w:r>
        <w:rPr>
          <w:rFonts w:hAnsi="宋体"/>
          <w:bCs/>
          <w:color w:val="auto"/>
          <w:szCs w:val="21"/>
          <w:highlight w:val="none"/>
        </w:rPr>
        <w:t xml:space="preserve">投标设备技术指标描述</w:t>
      </w:r>
      <w:r>
        <w:rPr>
          <w:bCs/>
          <w:color w:val="auto"/>
          <w:szCs w:val="21"/>
          <w:highlight w:val="none"/>
        </w:rPr>
        <w:t xml:space="preserve">”</w:t>
      </w:r>
      <w:r>
        <w:rPr>
          <w:rFonts w:hAnsi="宋体"/>
          <w:bCs/>
          <w:color w:val="auto"/>
          <w:szCs w:val="21"/>
          <w:highlight w:val="none"/>
        </w:rPr>
        <w:t xml:space="preserve">一栏须详细说明投标产品的具体量化参数，如照抄采购文件要求或只写</w:t>
      </w:r>
      <w:r>
        <w:rPr>
          <w:bCs/>
          <w:color w:val="auto"/>
          <w:szCs w:val="21"/>
          <w:highlight w:val="none"/>
        </w:rPr>
        <w:t xml:space="preserve">“</w:t>
      </w:r>
      <w:r>
        <w:rPr>
          <w:rFonts w:hAnsi="宋体"/>
          <w:bCs/>
          <w:color w:val="auto"/>
          <w:szCs w:val="21"/>
          <w:highlight w:val="none"/>
        </w:rPr>
        <w:t xml:space="preserve">完全响应</w:t>
      </w:r>
      <w:r>
        <w:rPr>
          <w:bCs/>
          <w:color w:val="auto"/>
          <w:szCs w:val="21"/>
          <w:highlight w:val="none"/>
        </w:rPr>
        <w:t xml:space="preserve">“</w:t>
      </w:r>
      <w:r>
        <w:rPr>
          <w:rFonts w:hAnsi="宋体"/>
          <w:bCs/>
          <w:color w:val="auto"/>
          <w:szCs w:val="21"/>
          <w:highlight w:val="none"/>
        </w:rPr>
        <w:t xml:space="preserve">等字样的技术参数部分不得分。</w:t>
      </w:r>
      <w:r/>
    </w:p>
    <w:p>
      <w:pPr>
        <w:pStyle w:val="1046"/>
        <w:spacing w:line="360" w:lineRule="auto"/>
        <w:rPr>
          <w:bCs/>
          <w:color w:val="auto"/>
          <w:sz w:val="21"/>
          <w:szCs w:val="21"/>
          <w:highlight w:val="none"/>
        </w:rPr>
      </w:pPr>
      <w:r>
        <w:rPr>
          <w:color w:val="auto"/>
          <w:highlight w:val="none"/>
        </w:rPr>
        <w:br w:type="page" w:clear="all"/>
      </w:r>
      <w:r>
        <w:rPr>
          <w:rFonts w:ascii="Times New Roman" w:hAnsi="Times New Roman" w:eastAsia="宋体"/>
          <w:b/>
          <w:bCs/>
          <w:color w:val="auto"/>
          <w:sz w:val="21"/>
          <w:szCs w:val="21"/>
          <w:highlight w:val="none"/>
          <w:lang w:val="en-US"/>
        </w:rPr>
        <w:t xml:space="preserve">格式6、</w:t>
      </w:r>
      <w:r>
        <w:rPr>
          <w:rFonts w:hint="eastAsia" w:ascii="Times New Roman" w:hAnsi="Times New Roman" w:eastAsia="宋体"/>
          <w:b/>
          <w:bCs/>
          <w:color w:val="auto"/>
          <w:sz w:val="21"/>
          <w:szCs w:val="21"/>
          <w:highlight w:val="none"/>
          <w:lang w:val="en-US"/>
        </w:rPr>
        <w:t xml:space="preserve">投标货物、材料</w:t>
      </w:r>
      <w:r>
        <w:rPr>
          <w:rFonts w:ascii="Times New Roman" w:hAnsi="Times New Roman" w:eastAsia="宋体"/>
          <w:b/>
          <w:bCs/>
          <w:color w:val="auto"/>
          <w:sz w:val="21"/>
          <w:szCs w:val="21"/>
          <w:highlight w:val="none"/>
          <w:lang w:val="en-US"/>
        </w:rPr>
        <w:t xml:space="preserve">清单表</w:t>
      </w:r>
      <w:r/>
    </w:p>
    <w:p>
      <w:pPr>
        <w:jc w:val="center"/>
        <w:rPr>
          <w:rFonts w:hint="eastAsia" w:ascii="宋体" w:hAnsi="宋体" w:cs="宋体"/>
          <w:color w:val="auto"/>
          <w:szCs w:val="21"/>
          <w:highlight w:val="none"/>
        </w:rPr>
      </w:pPr>
      <w:r>
        <w:rPr>
          <w:rFonts w:hint="eastAsia" w:ascii="宋体" w:hAnsi="宋体" w:cs="宋体"/>
          <w:b/>
          <w:color w:val="auto"/>
          <w:sz w:val="30"/>
          <w:szCs w:val="20"/>
          <w:highlight w:val="none"/>
          <w:lang w:val="zh-CN"/>
        </w:rPr>
        <w:t xml:space="preserve">货物、材料清单表</w:t>
      </w:r>
      <w:r/>
    </w:p>
    <w:p>
      <w:pPr>
        <w:spacing w:line="360" w:lineRule="auto"/>
        <w:rPr>
          <w:rFonts w:hint="eastAsia" w:ascii="宋体" w:hAnsi="宋体" w:cs="宋体"/>
          <w:color w:val="auto"/>
          <w:szCs w:val="20"/>
          <w:highlight w:val="none"/>
        </w:rPr>
      </w:pPr>
      <w:r>
        <w:rPr>
          <w:rFonts w:hint="eastAsia" w:ascii="宋体" w:hAnsi="宋体" w:cs="宋体"/>
          <w:color w:val="auto"/>
          <w:szCs w:val="20"/>
          <w:highlight w:val="none"/>
        </w:rPr>
        <w:t xml:space="preserve">采购编号：</w:t>
      </w:r>
      <w:r/>
    </w:p>
    <w:tbl>
      <w:tblPr>
        <w:tblStyle w:val="701"/>
        <w:tblW w:w="9655" w:type="dxa"/>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型号/规格</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W w:w="14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单位</w:t>
            </w:r>
            <w:r/>
          </w:p>
        </w:tc>
        <w:tc>
          <w:tcPr>
            <w:tcW w:w="152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0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W w:w="1337"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44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52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1015"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bCs/>
          <w:color w:val="auto"/>
          <w:szCs w:val="21"/>
          <w:highlight w:val="none"/>
        </w:rPr>
      </w:pPr>
      <w:r>
        <w:rPr>
          <w:rFonts w:hAnsi="宋体"/>
          <w:bCs/>
          <w:color w:val="auto"/>
          <w:szCs w:val="21"/>
          <w:highlight w:val="none"/>
        </w:rPr>
        <w:t xml:space="preserve">日期：年月日</w:t>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rPr>
          <w:bCs/>
          <w:color w:val="auto"/>
          <w:szCs w:val="21"/>
          <w:highlight w:val="none"/>
        </w:rPr>
      </w:pPr>
      <w:r>
        <w:rPr>
          <w:bCs/>
          <w:color w:val="auto"/>
          <w:szCs w:val="21"/>
          <w:highlight w:val="none"/>
        </w:rPr>
      </w:r>
      <w:r/>
    </w:p>
    <w:p>
      <w:pPr>
        <w:spacing w:line="360" w:lineRule="auto"/>
        <w:rPr>
          <w:bCs/>
          <w:color w:val="auto"/>
          <w:szCs w:val="21"/>
          <w:highlight w:val="none"/>
        </w:rPr>
      </w:pPr>
      <w:r>
        <w:rPr>
          <w:rFonts w:hAnsi="宋体"/>
          <w:bCs/>
          <w:color w:val="auto"/>
          <w:szCs w:val="21"/>
          <w:highlight w:val="none"/>
        </w:rPr>
        <w:t xml:space="preserve">注：</w:t>
      </w: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货物、材料</w:t>
      </w:r>
      <w:r>
        <w:rPr>
          <w:rFonts w:hAnsi="宋体"/>
          <w:bCs/>
          <w:color w:val="auto"/>
          <w:szCs w:val="21"/>
          <w:highlight w:val="none"/>
        </w:rPr>
        <w:t xml:space="preserve">清单表》投标。</w:t>
      </w:r>
      <w:r/>
    </w:p>
    <w:p>
      <w:pPr>
        <w:spacing w:line="360" w:lineRule="auto"/>
        <w:rPr>
          <w:bCs/>
          <w:color w:val="auto"/>
          <w:szCs w:val="21"/>
          <w:highlight w:val="none"/>
        </w:rPr>
      </w:pPr>
      <w:r>
        <w:rPr>
          <w:bCs/>
          <w:color w:val="auto"/>
          <w:szCs w:val="21"/>
          <w:highlight w:val="none"/>
        </w:rPr>
        <w:t xml:space="preserve">    2</w:t>
      </w:r>
      <w:r>
        <w:rPr>
          <w:rFonts w:hAnsi="宋体"/>
          <w:bCs/>
          <w:color w:val="auto"/>
          <w:szCs w:val="21"/>
          <w:highlight w:val="none"/>
        </w:rPr>
        <w:t xml:space="preserve">、各投标人必须附详细配置清单。</w:t>
      </w:r>
      <w:r/>
    </w:p>
    <w:p>
      <w:pPr>
        <w:pStyle w:val="743"/>
        <w:ind w:firstLine="360"/>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743"/>
        <w:ind w:firstLine="0"/>
        <w:spacing w:line="360" w:lineRule="auto"/>
        <w:rPr>
          <w:color w:val="auto"/>
          <w:highlight w:val="none"/>
        </w:rPr>
      </w:pPr>
      <w:r>
        <w:rPr>
          <w:color w:val="auto"/>
          <w:highlight w:val="none"/>
        </w:rPr>
        <w:br w:type="page" w:clear="all"/>
      </w:r>
      <w:r/>
    </w:p>
    <w:p>
      <w:pPr>
        <w:pStyle w:val="743"/>
        <w:ind w:firstLine="0"/>
        <w:spacing w:line="360" w:lineRule="auto"/>
        <w:rPr>
          <w:rFonts w:hAnsi="宋体"/>
          <w:bCs/>
          <w:color w:val="auto"/>
          <w:sz w:val="21"/>
          <w:szCs w:val="21"/>
          <w:highlight w:val="none"/>
        </w:rPr>
      </w:pPr>
      <w:r>
        <w:rPr>
          <w:rFonts w:hAnsi="宋体"/>
          <w:bCs/>
          <w:color w:val="auto"/>
          <w:sz w:val="21"/>
          <w:szCs w:val="21"/>
          <w:highlight w:val="none"/>
        </w:rPr>
      </w:r>
      <w:r/>
    </w:p>
    <w:p>
      <w:pPr>
        <w:pStyle w:val="743"/>
        <w:ind w:firstLine="0"/>
        <w:spacing w:line="360" w:lineRule="auto"/>
        <w:rPr>
          <w:rFonts w:hint="eastAsia" w:ascii="宋体" w:hAnsi="宋体" w:eastAsia="宋体"/>
          <w:b/>
          <w:bCs/>
          <w:color w:val="auto"/>
          <w:sz w:val="21"/>
          <w:szCs w:val="21"/>
          <w:highlight w:val="none"/>
        </w:rPr>
      </w:pPr>
      <w:r>
        <w:rPr>
          <w:rFonts w:ascii="宋体" w:hAnsi="宋体" w:eastAsia="宋体"/>
          <w:b/>
          <w:bCs/>
          <w:color w:val="auto"/>
          <w:sz w:val="21"/>
          <w:szCs w:val="21"/>
          <w:highlight w:val="none"/>
        </w:rPr>
        <w:t xml:space="preserve">格式</w:t>
      </w:r>
      <w:r>
        <w:rPr>
          <w:rFonts w:hint="eastAsia" w:ascii="宋体" w:hAnsi="宋体" w:eastAsia="宋体"/>
          <w:b/>
          <w:bCs/>
          <w:color w:val="auto"/>
          <w:sz w:val="21"/>
          <w:szCs w:val="21"/>
          <w:highlight w:val="none"/>
        </w:rPr>
        <w:t xml:space="preserve">7</w:t>
      </w:r>
      <w:r>
        <w:rPr>
          <w:rFonts w:ascii="宋体" w:hAnsi="宋体" w:eastAsia="宋体"/>
          <w:b/>
          <w:bCs/>
          <w:color w:val="auto"/>
          <w:sz w:val="21"/>
          <w:szCs w:val="21"/>
          <w:highlight w:val="none"/>
        </w:rPr>
        <w:t xml:space="preserve">、商务条款偏离表</w:t>
      </w:r>
      <w:r/>
    </w:p>
    <w:p>
      <w:pPr>
        <w:pStyle w:val="743"/>
        <w:ind w:left="480" w:firstLine="0"/>
        <w:jc w:val="center"/>
        <w:spacing w:line="360" w:lineRule="auto"/>
        <w:rPr>
          <w:rFonts w:eastAsia="黑体"/>
          <w:b/>
          <w:color w:val="auto"/>
          <w:sz w:val="28"/>
          <w:szCs w:val="28"/>
          <w:highlight w:val="none"/>
        </w:rPr>
      </w:pPr>
      <w:r>
        <w:rPr>
          <w:rFonts w:eastAsia="黑体"/>
          <w:b/>
          <w:color w:val="auto"/>
          <w:sz w:val="28"/>
          <w:szCs w:val="28"/>
          <w:highlight w:val="none"/>
          <w:lang w:val="zh-CN"/>
        </w:rPr>
        <w:t xml:space="preserve">商务条款偏离表</w:t>
      </w:r>
      <w:r/>
    </w:p>
    <w:p>
      <w:pPr>
        <w:pStyle w:val="743"/>
        <w:ind w:firstLine="0"/>
        <w:spacing w:line="360" w:lineRule="auto"/>
        <w:rPr>
          <w:bCs/>
          <w:color w:val="auto"/>
          <w:sz w:val="21"/>
          <w:szCs w:val="21"/>
          <w:highlight w:val="none"/>
        </w:rPr>
      </w:pPr>
      <w:r>
        <w:rPr>
          <w:rFonts w:hAnsi="宋体"/>
          <w:bCs/>
          <w:color w:val="auto"/>
          <w:sz w:val="21"/>
          <w:szCs w:val="21"/>
          <w:highlight w:val="none"/>
        </w:rPr>
        <w:t xml:space="preserve">采购编号：</w:t>
      </w:r>
      <w:r/>
    </w:p>
    <w:tbl>
      <w:tblPr>
        <w:tblStyle w:val="701"/>
        <w:tblW w:w="838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auto"/>
                <w:szCs w:val="21"/>
                <w:highlight w:val="none"/>
              </w:rPr>
            </w:pPr>
            <w:r>
              <w:rPr>
                <w:rFonts w:hAnsi="宋体"/>
                <w:bCs/>
                <w:color w:val="auto"/>
                <w:szCs w:val="21"/>
                <w:highlight w:val="none"/>
              </w:rPr>
              <w:t xml:space="preserve">序号</w:t>
            </w:r>
            <w:r/>
          </w:p>
        </w:tc>
        <w:tc>
          <w:tcPr>
            <w:tcW w:w="3240" w:type="dxa"/>
            <w:vAlign w:val="center"/>
            <w:textDirection w:val="lrTb"/>
            <w:noWrap w:val="false"/>
          </w:tcPr>
          <w:p>
            <w:pPr>
              <w:jc w:val="center"/>
              <w:rPr>
                <w:bCs/>
                <w:color w:val="auto"/>
                <w:szCs w:val="21"/>
                <w:highlight w:val="none"/>
              </w:rPr>
            </w:pPr>
            <w:r>
              <w:rPr>
                <w:rFonts w:hAnsi="宋体"/>
                <w:bCs/>
                <w:color w:val="auto"/>
                <w:szCs w:val="21"/>
                <w:highlight w:val="none"/>
              </w:rPr>
              <w:t xml:space="preserve">采购文件的商务条款</w:t>
            </w:r>
            <w:r/>
          </w:p>
        </w:tc>
        <w:tc>
          <w:tcPr>
            <w:tcW w:w="3060" w:type="dxa"/>
            <w:vAlign w:val="center"/>
            <w:textDirection w:val="lrTb"/>
            <w:noWrap w:val="false"/>
          </w:tcPr>
          <w:p>
            <w:pPr>
              <w:jc w:val="center"/>
              <w:rPr>
                <w:bCs/>
                <w:color w:val="auto"/>
                <w:szCs w:val="21"/>
                <w:highlight w:val="none"/>
              </w:rPr>
            </w:pPr>
            <w:r>
              <w:rPr>
                <w:rFonts w:hAnsi="宋体"/>
                <w:bCs/>
                <w:color w:val="auto"/>
                <w:szCs w:val="21"/>
                <w:highlight w:val="none"/>
              </w:rPr>
              <w:t xml:space="preserve">投标文件的商务条款</w:t>
            </w:r>
            <w:r/>
          </w:p>
        </w:tc>
        <w:tc>
          <w:tcPr>
            <w:tcW w:w="1260" w:type="dxa"/>
            <w:vAlign w:val="center"/>
            <w:textDirection w:val="lrTb"/>
            <w:noWrap w:val="false"/>
          </w:tcPr>
          <w:p>
            <w:pPr>
              <w:jc w:val="center"/>
              <w:rPr>
                <w:bCs/>
                <w:color w:val="auto"/>
                <w:szCs w:val="21"/>
                <w:highlight w:val="none"/>
              </w:rPr>
            </w:pPr>
            <w:r>
              <w:rPr>
                <w:rFonts w:hAnsi="宋体"/>
                <w:bCs/>
                <w:color w:val="auto"/>
                <w:szCs w:val="21"/>
                <w:highlight w:val="none"/>
              </w:rPr>
              <w:t xml:space="preserve">说明</w:t>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297"/>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r>
        <w:trPr>
          <w:trHeight w:val="70"/>
        </w:trPr>
        <w:tc>
          <w:tcPr>
            <w:tcW w:w="828" w:type="dxa"/>
            <w:vAlign w:val="center"/>
            <w:textDirection w:val="lrTb"/>
            <w:noWrap w:val="false"/>
          </w:tcPr>
          <w:p>
            <w:pPr>
              <w:spacing w:before="240" w:after="240"/>
              <w:rPr>
                <w:color w:val="auto"/>
                <w:highlight w:val="none"/>
              </w:rPr>
            </w:pPr>
            <w:r>
              <w:rPr>
                <w:color w:val="auto"/>
                <w:highlight w:val="none"/>
              </w:rPr>
            </w:r>
            <w:r/>
          </w:p>
        </w:tc>
        <w:tc>
          <w:tcPr>
            <w:tcW w:w="3240" w:type="dxa"/>
            <w:vAlign w:val="center"/>
            <w:textDirection w:val="lrTb"/>
            <w:noWrap w:val="false"/>
          </w:tcPr>
          <w:p>
            <w:pPr>
              <w:spacing w:before="240" w:after="240"/>
              <w:rPr>
                <w:color w:val="auto"/>
                <w:highlight w:val="none"/>
              </w:rPr>
            </w:pPr>
            <w:r>
              <w:rPr>
                <w:color w:val="auto"/>
                <w:highlight w:val="none"/>
              </w:rPr>
            </w:r>
            <w:r/>
          </w:p>
        </w:tc>
        <w:tc>
          <w:tcPr>
            <w:tcW w:w="3060" w:type="dxa"/>
            <w:vAlign w:val="center"/>
            <w:textDirection w:val="lrTb"/>
            <w:noWrap w:val="false"/>
          </w:tcPr>
          <w:p>
            <w:pPr>
              <w:spacing w:before="240" w:after="240"/>
              <w:rPr>
                <w:color w:val="auto"/>
                <w:highlight w:val="none"/>
              </w:rPr>
            </w:pPr>
            <w:r>
              <w:rPr>
                <w:color w:val="auto"/>
                <w:highlight w:val="none"/>
              </w:rPr>
            </w:r>
            <w:r/>
          </w:p>
        </w:tc>
        <w:tc>
          <w:tcPr>
            <w:tcW w:w="1260" w:type="dxa"/>
            <w:vAlign w:val="center"/>
            <w:textDirection w:val="lrTb"/>
            <w:noWrap w:val="false"/>
          </w:tcPr>
          <w:p>
            <w:pPr>
              <w:spacing w:before="240" w:after="240"/>
              <w:rPr>
                <w:color w:val="auto"/>
                <w:highlight w:val="none"/>
              </w:rPr>
            </w:pPr>
            <w:r>
              <w:rPr>
                <w:color w:val="auto"/>
                <w:highlight w:val="none"/>
              </w:rPr>
            </w:r>
            <w:r/>
          </w:p>
        </w:tc>
      </w:tr>
    </w:tbl>
    <w:p>
      <w:pPr>
        <w:spacing w:line="360" w:lineRule="auto"/>
        <w:rPr>
          <w:bCs/>
          <w:color w:val="auto"/>
          <w:szCs w:val="21"/>
          <w:highlight w:val="none"/>
        </w:rPr>
      </w:pPr>
      <w:r>
        <w:rPr>
          <w:rFonts w:hAnsi="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743"/>
        <w:ind w:firstLine="0"/>
        <w:spacing w:line="360" w:lineRule="auto"/>
        <w:rPr>
          <w:bCs/>
          <w:color w:val="auto"/>
          <w:sz w:val="21"/>
          <w:szCs w:val="21"/>
          <w:highlight w:val="none"/>
        </w:rPr>
      </w:pPr>
      <w:r>
        <w:rPr>
          <w:bCs/>
          <w:color w:val="auto"/>
          <w:sz w:val="21"/>
          <w:szCs w:val="21"/>
          <w:highlight w:val="none"/>
        </w:rPr>
      </w:r>
      <w:r/>
    </w:p>
    <w:p>
      <w:pPr>
        <w:ind w:firstLine="210"/>
        <w:spacing w:line="360" w:lineRule="auto"/>
        <w:rPr>
          <w:bCs/>
          <w:color w:val="auto"/>
          <w:szCs w:val="21"/>
          <w:highlight w:val="none"/>
        </w:rPr>
      </w:pPr>
      <w:r>
        <w:rPr>
          <w:rFonts w:hAnsi="宋体"/>
          <w:bCs/>
          <w:color w:val="auto"/>
          <w:szCs w:val="21"/>
          <w:highlight w:val="none"/>
        </w:rPr>
        <w:t xml:space="preserve">投标人（公章）：</w:t>
      </w:r>
      <w:r/>
    </w:p>
    <w:p>
      <w:pPr>
        <w:ind w:firstLine="210"/>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210"/>
        <w:spacing w:line="360" w:lineRule="auto"/>
        <w:rPr>
          <w:rFonts w:hint="eastAsia" w:hAnsi="宋体"/>
          <w:bCs/>
          <w:color w:val="auto"/>
          <w:szCs w:val="21"/>
          <w:highlight w:val="none"/>
        </w:rPr>
      </w:pPr>
      <w:r>
        <w:rPr>
          <w:rFonts w:hAnsi="宋体"/>
          <w:bCs/>
          <w:color w:val="auto"/>
          <w:szCs w:val="21"/>
          <w:highlight w:val="none"/>
        </w:rPr>
        <w:t xml:space="preserve">日期：年月日</w:t>
      </w:r>
      <w:r/>
    </w:p>
    <w:p>
      <w:pPr>
        <w:rPr>
          <w:color w:val="auto"/>
          <w:highlight w:val="none"/>
        </w:rPr>
      </w:pPr>
      <w:r>
        <w:rPr>
          <w:color w:val="auto"/>
          <w:highlight w:val="none"/>
        </w:rPr>
        <w:br w:type="page" w:clear="all"/>
      </w:r>
      <w:r/>
    </w:p>
    <w:p>
      <w:pPr>
        <w:spacing w:before="25" w:after="25" w:line="360" w:lineRule="auto"/>
        <w:rPr>
          <w:b/>
          <w:bCs/>
          <w:color w:val="auto"/>
          <w:szCs w:val="21"/>
          <w:highlight w:val="none"/>
        </w:rPr>
      </w:pPr>
      <w:r>
        <w:rPr>
          <w:b/>
          <w:bCs/>
          <w:color w:val="auto"/>
          <w:szCs w:val="21"/>
          <w:highlight w:val="none"/>
        </w:rPr>
        <w:t xml:space="preserve">格式</w:t>
      </w:r>
      <w:r>
        <w:rPr>
          <w:rFonts w:hint="eastAsia"/>
          <w:b/>
          <w:bCs/>
          <w:color w:val="auto"/>
          <w:szCs w:val="21"/>
          <w:highlight w:val="none"/>
        </w:rPr>
        <w:t xml:space="preserve">8</w:t>
      </w:r>
      <w:r>
        <w:rPr>
          <w:b/>
          <w:bCs/>
          <w:color w:val="auto"/>
          <w:szCs w:val="21"/>
          <w:highlight w:val="none"/>
        </w:rPr>
        <w:t xml:space="preserve">、相关业绩一览表</w:t>
      </w:r>
      <w:r/>
    </w:p>
    <w:p>
      <w:pPr>
        <w:jc w:val="center"/>
        <w:spacing w:line="360" w:lineRule="auto"/>
        <w:rPr>
          <w:rFonts w:eastAsia="黑体"/>
          <w:b/>
          <w:color w:val="auto"/>
          <w:sz w:val="28"/>
          <w:szCs w:val="28"/>
          <w:highlight w:val="none"/>
        </w:rPr>
      </w:pPr>
      <w:r>
        <w:rPr>
          <w:rFonts w:hint="eastAsia" w:eastAsia="黑体"/>
          <w:b/>
          <w:color w:val="auto"/>
          <w:sz w:val="28"/>
          <w:szCs w:val="28"/>
          <w:highlight w:val="none"/>
        </w:rPr>
        <w:t xml:space="preserve">相关</w:t>
      </w:r>
      <w:r>
        <w:rPr>
          <w:rFonts w:eastAsia="黑体"/>
          <w:b/>
          <w:color w:val="auto"/>
          <w:sz w:val="28"/>
          <w:szCs w:val="28"/>
          <w:highlight w:val="none"/>
        </w:rPr>
        <w:t xml:space="preserve">业绩一览表</w:t>
      </w:r>
      <w:r/>
    </w:p>
    <w:p>
      <w:pPr>
        <w:pStyle w:val="743"/>
        <w:ind w:firstLine="0"/>
        <w:jc w:val="both"/>
        <w:spacing w:line="360" w:lineRule="auto"/>
        <w:rPr>
          <w:rFonts w:hint="eastAsia"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701"/>
        <w:tblW w:w="836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项目名称</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tbRlV"/>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453"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729"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1874"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c>
          <w:tcPr>
            <w:tcW w:w="961" w:type="dxa"/>
            <w:vAlign w:val="center"/>
            <w:textDirection w:val="lrTb"/>
            <w:noWrap w:val="false"/>
          </w:tcPr>
          <w:p>
            <w:pPr>
              <w:pStyle w:val="743"/>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tc>
      </w:tr>
    </w:tbl>
    <w:p>
      <w:pPr>
        <w:pStyle w:val="743"/>
        <w:ind w:firstLine="0"/>
        <w:jc w:val="both"/>
        <w:spacing w:line="360" w:lineRule="auto"/>
        <w:rPr>
          <w:rFonts w:hint="eastAsia" w:ascii="宋体" w:hAnsi="宋体" w:eastAsia="宋体"/>
          <w:bCs/>
          <w:color w:val="auto"/>
          <w:highlight w:val="none"/>
        </w:rPr>
      </w:pPr>
      <w:r>
        <w:rPr>
          <w:rFonts w:hint="eastAsia" w:ascii="宋体" w:hAnsi="宋体" w:eastAsia="宋体"/>
          <w:bCs/>
          <w:color w:val="auto"/>
          <w:highlight w:val="none"/>
        </w:rPr>
      </w:r>
      <w:r/>
    </w:p>
    <w:p>
      <w:pPr>
        <w:pStyle w:val="743"/>
        <w:ind w:firstLine="0"/>
        <w:jc w:val="both"/>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43"/>
        <w:ind w:firstLine="0"/>
        <w:jc w:val="center"/>
        <w:spacing w:line="360" w:lineRule="auto"/>
        <w:rPr>
          <w:bCs/>
          <w:color w:val="auto"/>
          <w:sz w:val="21"/>
          <w:szCs w:val="21"/>
          <w:highlight w:val="none"/>
        </w:rPr>
      </w:pPr>
      <w:r>
        <w:rPr>
          <w:bCs/>
          <w:color w:val="auto"/>
          <w:sz w:val="21"/>
          <w:szCs w:val="21"/>
          <w:highlight w:val="none"/>
        </w:rPr>
      </w:r>
      <w:r/>
    </w:p>
    <w:p>
      <w:pPr>
        <w:pStyle w:val="743"/>
        <w:ind w:firstLine="0"/>
        <w:jc w:val="center"/>
        <w:spacing w:line="360" w:lineRule="auto"/>
        <w:rPr>
          <w:bCs/>
          <w:color w:val="auto"/>
          <w:sz w:val="21"/>
          <w:szCs w:val="21"/>
          <w:highlight w:val="none"/>
        </w:rPr>
      </w:pPr>
      <w:r>
        <w:rPr>
          <w:bCs/>
          <w:color w:val="auto"/>
          <w:sz w:val="21"/>
          <w:szCs w:val="21"/>
          <w:highlight w:val="none"/>
        </w:rPr>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法定代表人或代理人：（签字或签章）</w:t>
      </w:r>
      <w:r/>
    </w:p>
    <w:p>
      <w:pPr>
        <w:ind w:firstLine="210"/>
        <w:spacing w:line="360" w:lineRule="auto"/>
        <w:rPr>
          <w:color w:val="auto"/>
          <w:szCs w:val="21"/>
          <w:highlight w:val="none"/>
        </w:rPr>
      </w:pPr>
      <w:r>
        <w:rPr>
          <w:color w:val="auto"/>
          <w:szCs w:val="21"/>
          <w:highlight w:val="none"/>
          <w:lang w:val="zh-CN"/>
        </w:rPr>
        <w:t xml:space="preserve">日期：年月日</w:t>
      </w:r>
      <w:r/>
    </w:p>
    <w:p>
      <w:pPr>
        <w:spacing w:line="400" w:lineRule="exact"/>
        <w:rPr>
          <w:rFonts w:hint="eastAsia" w:hAnsi="宋体"/>
          <w:b/>
          <w:color w:val="auto"/>
          <w:szCs w:val="21"/>
          <w:highlight w:val="none"/>
        </w:rPr>
      </w:pPr>
      <w:r>
        <w:rPr>
          <w:rFonts w:hint="eastAsia" w:hAnsi="宋体"/>
          <w:b/>
          <w:color w:val="auto"/>
          <w:szCs w:val="21"/>
          <w:highlight w:val="none"/>
        </w:rPr>
      </w:r>
      <w:r/>
    </w:p>
    <w:p>
      <w:pPr>
        <w:spacing w:line="400" w:lineRule="exact"/>
        <w:rPr>
          <w:rFonts w:hint="eastAsia" w:hAnsi="宋体"/>
          <w:b/>
          <w:color w:val="auto"/>
          <w:szCs w:val="21"/>
          <w:highlight w:val="none"/>
        </w:rPr>
      </w:pPr>
      <w:r>
        <w:rPr>
          <w:rFonts w:hint="eastAsia" w:hAnsi="宋体"/>
          <w:b/>
          <w:color w:val="auto"/>
          <w:szCs w:val="21"/>
          <w:highlight w:val="none"/>
        </w:rPr>
      </w:r>
      <w:r/>
    </w:p>
    <w:p>
      <w:pPr>
        <w:rPr>
          <w:color w:val="auto"/>
          <w:highlight w:val="none"/>
        </w:rPr>
      </w:pPr>
      <w:r>
        <w:rPr>
          <w:color w:val="auto"/>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格式9、资格证明文件</w:t>
      </w:r>
      <w:r/>
    </w:p>
    <w:p>
      <w:pPr>
        <w:pStyle w:val="743"/>
        <w:ind w:firstLine="0"/>
        <w:rPr>
          <w:b/>
          <w:color w:val="auto"/>
          <w:sz w:val="21"/>
          <w:szCs w:val="21"/>
          <w:highlight w:val="none"/>
        </w:rPr>
      </w:pPr>
      <w:r>
        <w:rPr>
          <w:b/>
          <w:color w:val="auto"/>
          <w:sz w:val="21"/>
          <w:szCs w:val="21"/>
          <w:highlight w:val="none"/>
        </w:rPr>
      </w:r>
      <w:r/>
    </w:p>
    <w:p>
      <w:pPr>
        <w:pStyle w:val="743"/>
        <w:ind w:firstLine="0"/>
        <w:jc w:val="both"/>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3"/>
        <w:ind w:firstLine="0"/>
        <w:rPr>
          <w:b/>
          <w:color w:val="auto"/>
          <w:sz w:val="21"/>
          <w:szCs w:val="21"/>
          <w:highlight w:val="none"/>
        </w:rPr>
      </w:pPr>
      <w:r>
        <w:rPr>
          <w:b/>
          <w:color w:val="auto"/>
          <w:sz w:val="21"/>
          <w:szCs w:val="21"/>
          <w:highlight w:val="none"/>
        </w:rPr>
      </w:r>
      <w:r/>
    </w:p>
    <w:p>
      <w:pPr>
        <w:pStyle w:val="743"/>
        <w:ind w:firstLine="0"/>
        <w:rPr>
          <w:b/>
          <w:color w:val="auto"/>
          <w:highlight w:val="none"/>
        </w:rPr>
      </w:pPr>
      <w:r>
        <w:rPr>
          <w:b/>
          <w:color w:val="auto"/>
          <w:highlight w:val="none"/>
        </w:rPr>
      </w:r>
      <w:r/>
    </w:p>
    <w:p>
      <w:pPr>
        <w:pStyle w:val="77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74"/>
        <w:ind w:firstLine="643"/>
        <w:jc w:val="center"/>
        <w:spacing w:line="400" w:lineRule="exact"/>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3"/>
        <w:jc w:val="center"/>
        <w:rPr>
          <w:rFonts w:ascii="Times New Roman"/>
          <w:color w:val="auto"/>
          <w:highlight w:val="none"/>
        </w:rPr>
      </w:pPr>
      <w:r>
        <w:rPr>
          <w:rFonts w:ascii="Times New Roman"/>
          <w:color w:val="auto"/>
          <w:highlight w:val="none"/>
        </w:rPr>
      </w:r>
      <w:r/>
    </w:p>
    <w:p>
      <w:pPr>
        <w:pStyle w:val="743"/>
        <w:jc w:val="center"/>
        <w:rPr>
          <w:color w:val="auto"/>
          <w:highlight w:val="none"/>
        </w:rPr>
      </w:pPr>
      <w:r>
        <w:rPr>
          <w:color w:val="auto"/>
          <w:highlight w:val="none"/>
        </w:rPr>
      </w:r>
      <w:r/>
    </w:p>
    <w:p>
      <w:pPr>
        <w:pStyle w:val="774"/>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3"/>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日期：年月日</w:t>
      </w:r>
      <w:r/>
    </w:p>
    <w:p>
      <w:pPr>
        <w:pStyle w:val="743"/>
        <w:ind w:firstLine="0"/>
        <w:spacing w:line="400" w:lineRule="exact"/>
        <w:rPr>
          <w:color w:val="auto"/>
          <w:sz w:val="21"/>
          <w:szCs w:val="21"/>
          <w:highlight w:val="none"/>
        </w:rPr>
      </w:pPr>
      <w:r>
        <w:rPr>
          <w:color w:val="auto"/>
          <w:sz w:val="21"/>
          <w:szCs w:val="21"/>
          <w:highlight w:val="none"/>
        </w:rPr>
      </w:r>
      <w:r/>
    </w:p>
    <w:p>
      <w:pPr>
        <w:pStyle w:val="743"/>
        <w:ind w:firstLine="0"/>
        <w:rPr>
          <w:color w:val="auto"/>
          <w:highlight w:val="none"/>
        </w:rPr>
      </w:pPr>
      <w:r>
        <w:rPr>
          <w:color w:val="auto"/>
          <w:highlight w:val="none"/>
        </w:rPr>
      </w:r>
      <w:r/>
    </w:p>
    <w:p>
      <w:pPr>
        <w:pStyle w:val="743"/>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）投标人情况表</w:t>
      </w:r>
      <w:r/>
    </w:p>
    <w:p>
      <w:pPr>
        <w:pStyle w:val="743"/>
        <w:ind w:firstLine="0"/>
        <w:rPr>
          <w:rFonts w:ascii="宋体" w:hAnsi="宋体"/>
          <w:color w:val="auto"/>
          <w:highlight w:val="none"/>
        </w:rPr>
      </w:pPr>
      <w:r>
        <w:rPr>
          <w:rFonts w:ascii="宋体" w:hAnsi="宋体"/>
          <w:color w:val="auto"/>
          <w:highlight w:val="none"/>
        </w:rPr>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投标人情况表</w:t>
      </w:r>
      <w:r/>
    </w:p>
    <w:p>
      <w:pPr>
        <w:spacing w:line="400" w:lineRule="exact"/>
        <w:rPr>
          <w:color w:val="auto"/>
          <w:szCs w:val="21"/>
          <w:highlight w:val="none"/>
        </w:rPr>
      </w:pPr>
      <w:r>
        <w:rPr>
          <w:rFonts w:hint="eastAsia"/>
          <w:color w:val="auto"/>
          <w:szCs w:val="21"/>
          <w:highlight w:val="none"/>
        </w:rPr>
        <w:t xml:space="preserve">采购编号：</w:t>
      </w:r>
      <w:r/>
    </w:p>
    <w:tbl>
      <w:tblPr>
        <w:tblStyle w:val="701"/>
        <w:tblW w:w="8463"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44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3"/>
              <w:ind w:left="437"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3"/>
              <w:ind w:firstLine="945"/>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3"/>
              <w:ind w:left="1112"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3"/>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3"/>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W w:w="597" w:type="dxa"/>
            <w:vAlign w:val="center"/>
            <w:textDirection w:val="lrTb"/>
            <w:noWrap w:val="false"/>
          </w:tcPr>
          <w:p>
            <w:pPr>
              <w:pStyle w:val="743"/>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3"/>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743"/>
        <w:ind w:firstLine="0"/>
        <w:spacing w:line="400" w:lineRule="exact"/>
        <w:rPr>
          <w:rFonts w:ascii="Times New Roman"/>
          <w:b/>
          <w:color w:val="auto"/>
          <w:sz w:val="21"/>
          <w:szCs w:val="21"/>
          <w:highlight w:val="none"/>
        </w:rPr>
      </w:pPr>
      <w:r>
        <w:rPr>
          <w:rFonts w:asci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格式10、技术方案</w:t>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技术方案</w:t>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、投标人应针对本次招标项目特点编写公司所采取的技术方案，从</w:t>
            </w:r>
            <w:r>
              <w:rPr>
                <w:rFonts w:hint="eastAsia" w:hAnsi="宋体"/>
                <w:color w:val="auto"/>
                <w:szCs w:val="21"/>
                <w:highlight w:val="none"/>
              </w:rPr>
              <w:t xml:space="preserve">产品的设计先进性、结构（外形）合理性、操作便捷性和安全性、质量可靠性和稳定性、经济适用性</w:t>
            </w:r>
            <w:r>
              <w:rPr>
                <w:rFonts w:hint="eastAsia"/>
                <w:color w:val="auto"/>
                <w:szCs w:val="21"/>
                <w:highlight w:val="none"/>
              </w:rPr>
              <w:t xml:space="preserve">等方面，阐述</w:t>
            </w:r>
            <w:r>
              <w:rPr>
                <w:rFonts w:hAnsi="宋体"/>
                <w:color w:val="auto"/>
                <w:szCs w:val="21"/>
                <w:highlight w:val="none"/>
              </w:rPr>
              <w:t xml:space="preserve">产品的技术先进性</w:t>
            </w:r>
            <w:r>
              <w:rPr>
                <w:rFonts w:hint="eastAsia"/>
                <w:color w:val="auto"/>
                <w:szCs w:val="21"/>
                <w:highlight w:val="none"/>
              </w:rPr>
              <w:t xml:space="preserve">。</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rPr>
          <w:b/>
          <w:color w:val="auto"/>
          <w:szCs w:val="21"/>
          <w:highlight w:val="none"/>
        </w:rPr>
      </w:pPr>
      <w:r>
        <w:rPr>
          <w:b/>
          <w:color w:val="auto"/>
          <w:szCs w:val="21"/>
          <w:highlight w:val="none"/>
        </w:rPr>
      </w:r>
      <w:r/>
    </w:p>
    <w:p>
      <w:pPr>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br w:type="page" w:clear="all"/>
      </w:r>
      <w:r/>
    </w:p>
    <w:p>
      <w:pPr>
        <w:rPr>
          <w:b/>
          <w:color w:val="auto"/>
          <w:szCs w:val="21"/>
          <w:highlight w:val="none"/>
        </w:rPr>
      </w:pPr>
      <w:r>
        <w:rPr>
          <w:b/>
          <w:color w:val="auto"/>
          <w:szCs w:val="21"/>
          <w:highlight w:val="none"/>
        </w:rPr>
      </w:r>
      <w:r/>
    </w:p>
    <w:p>
      <w:pPr>
        <w:rPr>
          <w:rFonts w:hint="eastAsia" w:ascii="宋体" w:hAnsi="宋体"/>
          <w:b/>
          <w:bCs/>
          <w:color w:val="auto"/>
          <w:sz w:val="24"/>
          <w:highlight w:val="none"/>
        </w:rPr>
      </w:pPr>
      <w:r>
        <w:rPr>
          <w:rFonts w:hint="eastAsia"/>
          <w:b/>
          <w:color w:val="auto"/>
          <w:szCs w:val="21"/>
          <w:highlight w:val="none"/>
        </w:rPr>
        <w:t xml:space="preserve">格式11、培训方案</w:t>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培训方案</w:t>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、投标人应针对本次招标项目特点编写公司中标后拟采取的培训方案。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spacing w:line="360" w:lineRule="auto"/>
        <w:tabs>
          <w:tab w:val="left" w:pos="1320" w:leader="none"/>
        </w:tabs>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tabs>
          <w:tab w:val="left" w:pos="1320" w:leader="none"/>
        </w:tabs>
        <w:rPr>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、售后服务方案</w:t>
      </w:r>
      <w:r/>
    </w:p>
    <w:p>
      <w:pPr>
        <w:pStyle w:val="774"/>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售后服务方案</w:t>
      </w:r>
      <w:r/>
    </w:p>
    <w:tbl>
      <w:tblPr>
        <w:tblStyle w:val="701"/>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、投标人应针对本次招标项目特点编写公司中标后拟采取的售后服务方案。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rFonts w:hint="eastAsia"/>
                <w:color w:val="auto"/>
                <w:szCs w:val="21"/>
                <w:highlight w:val="none"/>
              </w:rPr>
              <w:t xml:space="preserve">投标人名称（公章）：</w:t>
            </w:r>
            <w:r/>
          </w:p>
        </w:tc>
      </w:tr>
    </w:tbl>
    <w:p>
      <w:pPr>
        <w:jc w:val="center"/>
        <w:spacing w:before="50" w:line="400" w:lineRule="exact"/>
        <w:rPr>
          <w:rFonts w:hint="eastAsia" w:ascii="黑体" w:hAnsi="宋体" w:eastAsia="黑体"/>
          <w:b/>
          <w:color w:val="auto"/>
          <w:sz w:val="36"/>
          <w:szCs w:val="36"/>
          <w:highlight w:val="none"/>
        </w:rPr>
      </w:pPr>
      <w:r>
        <w:rPr>
          <w:rFonts w:hint="eastAsia" w:ascii="黑体" w:hAnsi="宋体" w:eastAsia="黑体"/>
          <w:b/>
          <w:color w:val="auto"/>
          <w:sz w:val="36"/>
          <w:szCs w:val="36"/>
          <w:highlight w:val="none"/>
        </w:rPr>
      </w:r>
      <w:r/>
    </w:p>
    <w:p>
      <w:pPr>
        <w:rPr>
          <w:color w:val="auto"/>
          <w:szCs w:val="21"/>
          <w:highlight w:val="none"/>
        </w:rPr>
      </w:pPr>
      <w:r>
        <w:rPr>
          <w:color w:val="auto"/>
          <w:szCs w:val="21"/>
          <w:highlight w:val="none"/>
        </w:rPr>
      </w:r>
      <w:r/>
    </w:p>
    <w:p>
      <w:pPr>
        <w:spacing w:line="400" w:lineRule="exact"/>
        <w:rPr>
          <w:rFonts w:hint="eastAsia"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1285"/>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843"/>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auto"/>
          <w:szCs w:val="21"/>
          <w:highlight w:val="none"/>
        </w:rPr>
        <w:t xml:space="preserve">全部</w:t>
      </w:r>
      <w:r>
        <w:rPr>
          <w:rFonts w:hint="eastAsia" w:ascii="宋体" w:hAnsi="宋体"/>
          <w:color w:val="auto"/>
          <w:szCs w:val="21"/>
          <w:highlight w:val="none"/>
        </w:rPr>
        <w:t xml:space="preserve">由符合政策要求的下列中小企业制造。相关企业（含联合体中的中小企业、签订分包意向协议的中小企业）的具体情况如下：</w:t>
      </w:r>
      <w:r/>
    </w:p>
    <w:p>
      <w:pPr>
        <w:numPr>
          <w:ilvl w:val="0"/>
          <w:numId w:val="4"/>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numPr>
          <w:ilvl w:val="0"/>
          <w:numId w:val="4"/>
        </w:numPr>
        <w:ind w:left="0" w:firstLine="422"/>
        <w:jc w:val="left"/>
        <w:spacing w:line="400" w:lineRule="exact"/>
        <w:rPr>
          <w:rFonts w:hint="eastAsia" w:ascii="宋体" w:hAnsi="宋体"/>
          <w:color w:val="auto"/>
          <w:szCs w:val="21"/>
          <w:highlight w:val="none"/>
          <w:u w:val="single"/>
        </w:rPr>
      </w:pPr>
      <w:r>
        <w:rPr>
          <w:rFonts w:hint="eastAsia" w:ascii="宋体" w:hAnsi="宋体"/>
          <w:b/>
          <w:color w:val="auto"/>
          <w:szCs w:val="21"/>
          <w:highlight w:val="none"/>
          <w:u w:val="single"/>
          <w:lang w:val="zh-CN"/>
        </w:rPr>
        <w:t xml:space="preserve">  ……         设备</w:t>
      </w:r>
      <w:r>
        <w:rPr>
          <w:rFonts w:hint="eastAsia" w:ascii="宋体" w:hAnsi="宋体"/>
          <w:b/>
          <w:bCs/>
          <w:color w:val="auto"/>
          <w:szCs w:val="21"/>
          <w:highlight w:val="none"/>
        </w:rPr>
        <w:t xml:space="preserve">，属于</w:t>
      </w:r>
      <w:r>
        <w:rPr>
          <w:rFonts w:hint="eastAsia" w:ascii="宋体" w:hAnsi="宋体"/>
          <w:b/>
          <w:bCs/>
          <w:color w:val="auto"/>
          <w:szCs w:val="21"/>
          <w:highlight w:val="none"/>
          <w:u w:val="single"/>
        </w:rPr>
        <w:t xml:space="preserve">  工业  </w:t>
      </w:r>
      <w:r>
        <w:rPr>
          <w:rFonts w:hint="eastAsia" w:ascii="宋体" w:hAnsi="宋体"/>
          <w:color w:val="auto"/>
          <w:szCs w:val="21"/>
          <w:highlight w:val="none"/>
        </w:rPr>
        <w:t xml:space="preserve">；制造商（企业名称），从业人员人，营业收入为万元，资产总额为万元，制造商属于（中型企业、小型企业、微型企业，</w:t>
      </w:r>
      <w:r>
        <w:rPr>
          <w:rFonts w:hint="eastAsia" w:ascii="宋体" w:hAnsi="宋体"/>
          <w:b/>
          <w:color w:val="auto"/>
          <w:szCs w:val="21"/>
          <w:highlight w:val="none"/>
          <w:u w:val="single"/>
        </w:rPr>
        <w:t xml:space="preserve">三选一填写</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企业名称（盖章）：</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注：</w:t>
      </w:r>
      <w:r>
        <w:rPr>
          <w:rFonts w:hint="eastAsia" w:ascii="宋体" w:hAnsi="宋体"/>
          <w:b/>
          <w:bCs/>
          <w:color w:val="auto"/>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auto"/>
          <w:szCs w:val="21"/>
          <w:highlight w:val="none"/>
        </w:rPr>
        <w:t xml:space="preserve">。</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依据工信部联企业〔2011〕300号文，工业的行业划分标准如下：</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hint="eastAsia"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r>
      <w:r/>
    </w:p>
    <w:p>
      <w:pPr>
        <w:pStyle w:val="77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74"/>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74"/>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66"/>
        <w:rPr>
          <w:rFonts w:eastAsia="黑体"/>
          <w:b/>
          <w:color w:val="auto"/>
          <w:sz w:val="36"/>
          <w:szCs w:val="36"/>
          <w:highlight w:val="none"/>
        </w:rPr>
      </w:pPr>
      <w:r>
        <w:rPr>
          <w:rFonts w:eastAsia="黑体"/>
          <w:b/>
          <w:color w:val="auto"/>
          <w:sz w:val="36"/>
          <w:szCs w:val="36"/>
          <w:highlight w:val="none"/>
        </w:rPr>
      </w:r>
      <w:r/>
    </w:p>
    <w:p>
      <w:pPr>
        <w:spacing w:line="360" w:lineRule="auto"/>
        <w:rPr>
          <w:rFonts w:hint="eastAsia" w:ascii="宋体" w:hAnsi="宋体"/>
          <w:color w:val="auto"/>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color w:val="auto"/>
          <w:szCs w:val="21"/>
          <w:highlight w:val="none"/>
        </w:rPr>
        <w:t xml:space="preserve">格式15、关于符合本国产品标准的声明函</w:t>
      </w:r>
      <w:r/>
    </w:p>
    <w:p>
      <w:pPr>
        <w:ind w:firstLine="420"/>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ind w:firstLine="420"/>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关于符合本国产品标准的声明函</w:t>
      </w:r>
      <w:r/>
    </w:p>
    <w:p>
      <w:pPr>
        <w:pStyle w:val="808"/>
        <w:ind w:firstLine="420"/>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pStyle w:val="808"/>
        <w:ind w:firstLine="42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1.</w:t>
      </w:r>
      <w:r>
        <w:rPr>
          <w:rFonts w:ascii="宋体" w:hAnsi="宋体"/>
          <w:color w:val="auto"/>
          <w:sz w:val="24"/>
          <w:szCs w:val="24"/>
          <w:highlight w:val="none"/>
        </w:rPr>
        <w:t xml:space="preserve">【</w:t>
      </w:r>
      <w:r>
        <w:rPr>
          <w:rFonts w:hint="eastAsia" w:ascii="宋体" w:hAnsi="宋体" w:cs="Times New Roman"/>
          <w:color w:val="auto"/>
          <w:sz w:val="21"/>
          <w:szCs w:val="21"/>
          <w:highlight w:val="none"/>
        </w:rPr>
        <w:t xml:space="preserve">产品名称1】，生产厂为【厂名】，厂址为【生产厂址】。 【产品名称1】 的中国境内生产的组件成本占比≥【规定比例】。【产品名称1】的【关键组件】在中国境内生产。【产品名称1】的【关键工序】在中国境内完成。</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Times New Roman"/>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w:t>
      </w:r>
      <w:r/>
    </w:p>
    <w:p>
      <w:pPr>
        <w:pStyle w:val="808"/>
        <w:ind w:firstLine="420"/>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本公司（单位）对上述声明内容的真实性负责。如有虚假，愿承担相应法律责任。</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8"/>
        <w:ind w:right="480" w:firstLine="3255"/>
        <w:jc w:val="right"/>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公司（单位）名称（盖章）：　        </w:t>
      </w:r>
      <w:r/>
    </w:p>
    <w:p>
      <w:pPr>
        <w:pStyle w:val="808"/>
        <w:jc w:val="center"/>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日期：　   年　  月　  日         </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注：</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1、产品如有型号，请在“产品名称”栏一并填写。</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2、生产厂名与厂址应与生产厂营业执照载明的相关信息保持一致。</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3、该产品的中国境内生产的组件成本占比相关要求实施前，“规定比例”栏可不填，下同。</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4、该产品的关键组件要求实施前，“关键组件”栏可不填，下同。</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5、该产品的关键工序要求实施前，“关键工序”栏可不填，下同。</w:t>
      </w:r>
      <w:r/>
    </w:p>
    <w:p>
      <w:pPr>
        <w:pStyle w:val="808"/>
        <w:spacing w:before="30" w:after="3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6、用斜线划除的地方无需填写。</w:t>
      </w:r>
      <w:r/>
    </w:p>
    <w:p>
      <w:pPr>
        <w:jc w:val="center"/>
        <w:rPr>
          <w:rFonts w:hint="eastAsia"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苏州市疾病预防控制中心</w:t>
      </w:r>
      <w:r>
        <w:rPr>
          <w:color w:val="auto"/>
          <w:szCs w:val="21"/>
          <w:highlight w:val="none"/>
          <w:lang w:val="zh-CN"/>
        </w:rPr>
        <w:t xml:space="preserve">委托，对其</w:t>
      </w:r>
      <w:r>
        <w:rPr>
          <w:rFonts w:hint="eastAsia"/>
          <w:color w:val="auto"/>
          <w:szCs w:val="21"/>
          <w:highlight w:val="none"/>
          <w:lang w:val="zh-CN"/>
        </w:rPr>
        <w:t xml:space="preserve">全自动高通量单细胞文库构建系统</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JSZC-320500-SZWK-G2026-0218</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全自动高通量单细胞文库构建系统</w:t>
      </w:r>
      <w:bookmarkEnd w:id="8"/>
      <w:r/>
      <w:r/>
    </w:p>
    <w:p>
      <w:pPr>
        <w:ind w:firstLine="422"/>
        <w:spacing w:line="400" w:lineRule="exact"/>
        <w:rPr>
          <w:rFonts w:hint="eastAsia"/>
          <w:b/>
          <w:bCs/>
          <w:color w:val="auto"/>
          <w:szCs w:val="21"/>
          <w:highlight w:val="none"/>
        </w:rPr>
      </w:pPr>
      <w:r>
        <w:rPr>
          <w:rFonts w:hint="eastAsia"/>
          <w:b/>
          <w:bCs/>
          <w:color w:val="auto"/>
          <w:szCs w:val="21"/>
          <w:highlight w:val="none"/>
        </w:rPr>
        <w:t xml:space="preserve">三、采购设备技术要求及数量：</w:t>
      </w:r>
      <w:r/>
    </w:p>
    <w:p>
      <w:pPr>
        <w:ind w:firstLine="422"/>
        <w:spacing w:line="400" w:lineRule="exact"/>
        <w:rPr>
          <w:rFonts w:hint="default" w:eastAsia="宋体"/>
          <w:b w:val="0"/>
          <w:bCs w:val="0"/>
          <w:color w:val="auto"/>
          <w:szCs w:val="21"/>
          <w:highlight w:val="none"/>
          <w:lang w:val="en-US" w:eastAsia="zh-CN"/>
        </w:rPr>
      </w:pPr>
      <w:r>
        <w:rPr>
          <w:rFonts w:hint="eastAsia"/>
          <w:color w:val="auto"/>
          <w:szCs w:val="21"/>
          <w:highlight w:val="none"/>
          <w:lang w:eastAsia="zh-CN"/>
        </w:rPr>
        <w:t xml:space="preserve">全自动高通量单细胞文库构建系统：</w:t>
      </w:r>
      <w:r>
        <w:rPr>
          <w:rFonts w:hint="eastAsia"/>
          <w:color w:val="auto"/>
          <w:szCs w:val="21"/>
          <w:highlight w:val="none"/>
          <w:lang w:val="en-US" w:eastAsia="zh-CN"/>
        </w:rPr>
        <w:t xml:space="preserve">一套</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1、支持单细胞转录组，免疫组，蛋白质，表观组，CRISPR功能筛选及靶向测序方案；</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★2、基于液滴微流控技术；</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3、兼容细胞及细胞核样本；</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4、兼容新鲜组织样本及石蜡包埋样本；</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5、细胞大小灵活，没有下限；</w:t>
      </w:r>
      <w:r/>
    </w:p>
    <w:p>
      <w:pPr>
        <w:ind w:firstLine="422"/>
        <w:spacing w:line="400" w:lineRule="exact"/>
        <w:rPr>
          <w:rFonts w:hint="eastAsia"/>
          <w:b w:val="0"/>
          <w:bCs w:val="0"/>
          <w:color w:val="auto"/>
          <w:szCs w:val="21"/>
          <w:highlight w:val="none"/>
        </w:rPr>
      </w:pPr>
      <w:r/>
      <w:bookmarkStart w:id="10" w:name="OLE_LINK1"/>
      <w:r>
        <w:rPr>
          <w:rFonts w:hint="eastAsia"/>
          <w:b w:val="0"/>
          <w:bCs w:val="0"/>
          <w:color w:val="auto"/>
          <w:szCs w:val="21"/>
          <w:highlight w:val="none"/>
          <w:lang w:val="zh-CN"/>
        </w:rPr>
        <w:t xml:space="preserve">▲</w:t>
      </w:r>
      <w:r>
        <w:rPr>
          <w:rFonts w:hint="eastAsia"/>
          <w:b w:val="0"/>
          <w:bCs w:val="0"/>
          <w:color w:val="auto"/>
          <w:szCs w:val="21"/>
          <w:highlight w:val="none"/>
        </w:rPr>
        <w:t xml:space="preserve">6、该系统每次运行提供不少于4个通道，在不依赖第三方试剂的前提下，用同品牌试剂方案，可以同时上机1-64个样本；</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★7单个通道单次实验不依赖第三方试剂可以支持16重标签混合检测，可以捕获最高120000个细胞的有效数据，，单次实验最高可检测1000000个细胞的有效数据；</w:t>
      </w:r>
      <w:bookmarkEnd w:id="10"/>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8、针对不同应用，每次细胞分装运行时间不超过20min左右；</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★9、支持对同一细</w:t>
      </w:r>
      <w:bookmarkStart w:id="20" w:name="_GoBack"/>
      <w:r/>
      <w:bookmarkEnd w:id="20"/>
      <w:r>
        <w:rPr>
          <w:rFonts w:hint="eastAsia"/>
          <w:b w:val="0"/>
          <w:bCs w:val="0"/>
          <w:color w:val="auto"/>
          <w:szCs w:val="21"/>
          <w:highlight w:val="none"/>
        </w:rPr>
        <w:t xml:space="preserve">胞同时进行转录组及染色质可及性（ATAC）检测；</w:t>
      </w:r>
      <w:r/>
    </w:p>
    <w:p>
      <w:pPr>
        <w:ind w:firstLine="422"/>
        <w:spacing w:line="400" w:lineRule="exact"/>
        <w:rPr>
          <w:rFonts w:hint="eastAsia"/>
          <w:b w:val="0"/>
          <w:bCs w:val="0"/>
          <w:color w:val="auto"/>
          <w:szCs w:val="21"/>
          <w:highlight w:val="none"/>
        </w:rPr>
      </w:pPr>
      <w:r>
        <w:rPr>
          <w:rFonts w:hint="eastAsia"/>
          <w:b w:val="0"/>
          <w:bCs w:val="0"/>
          <w:color w:val="auto"/>
          <w:szCs w:val="21"/>
          <w:highlight w:val="none"/>
          <w:lang w:val="zh-CN"/>
        </w:rPr>
        <w:t xml:space="preserve">▲</w:t>
      </w:r>
      <w:r>
        <w:rPr>
          <w:rFonts w:hint="eastAsia"/>
          <w:b w:val="0"/>
          <w:bCs w:val="0"/>
          <w:color w:val="auto"/>
          <w:szCs w:val="21"/>
          <w:highlight w:val="none"/>
        </w:rPr>
        <w:t xml:space="preserve">10、</w:t>
      </w:r>
      <w:bookmarkStart w:id="11" w:name="OLE_LINK2"/>
      <w:r>
        <w:rPr>
          <w:rFonts w:hint="eastAsia"/>
          <w:b w:val="0"/>
          <w:bCs w:val="0"/>
          <w:color w:val="auto"/>
          <w:szCs w:val="21"/>
          <w:highlight w:val="none"/>
        </w:rPr>
        <w:t xml:space="preserve">细胞捕获效率最高可达70%</w:t>
      </w:r>
      <w:bookmarkEnd w:id="11"/>
      <w:r>
        <w:rPr>
          <w:rFonts w:hint="eastAsia"/>
          <w:b w:val="0"/>
          <w:bCs w:val="0"/>
          <w:color w:val="auto"/>
          <w:szCs w:val="21"/>
          <w:highlight w:val="none"/>
        </w:rPr>
        <w:t xml:space="preserve">；</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★11、测序结果中，双细胞比率为0.4%/1000个细胞；</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★12、针对V（D）J分析，可检出单个细胞的配对的TCR/BCR双链全长V（D）J序列；</w:t>
      </w:r>
      <w:r/>
    </w:p>
    <w:p>
      <w:pPr>
        <w:numPr>
          <w:ilvl w:val="0"/>
          <w:numId w:val="0"/>
        </w:numPr>
        <w:ind w:firstLine="422"/>
        <w:spacing w:line="400" w:lineRule="exact"/>
        <w:rPr>
          <w:rFonts w:hint="eastAsia"/>
          <w:b w:val="0"/>
          <w:bCs w:val="0"/>
          <w:color w:val="auto"/>
          <w:szCs w:val="21"/>
          <w:highlight w:val="none"/>
        </w:rPr>
      </w:pPr>
      <w:r>
        <w:rPr>
          <w:rFonts w:hint="eastAsia" w:ascii="Times New Roman" w:hAnsi="Times New Roman" w:eastAsia="宋体" w:cs="Times New Roman"/>
          <w:b w:val="0"/>
          <w:bCs w:val="0"/>
          <w:color w:val="auto"/>
          <w:sz w:val="21"/>
          <w:szCs w:val="21"/>
          <w:highlight w:val="none"/>
          <w:lang w:val="en-US" w:eastAsia="zh-CN" w:bidi="ar-SA"/>
        </w:rPr>
        <w:t xml:space="preserve">13、</w:t>
      </w:r>
      <w:r>
        <w:rPr>
          <w:rFonts w:hint="eastAsia"/>
          <w:b w:val="0"/>
          <w:bCs w:val="0"/>
          <w:color w:val="auto"/>
          <w:szCs w:val="21"/>
          <w:highlight w:val="none"/>
        </w:rPr>
        <w:t xml:space="preserve">提供试剂，设备及软件的完整解决方案；</w:t>
      </w:r>
      <w:r/>
    </w:p>
    <w:p>
      <w:pPr>
        <w:numPr>
          <w:ilvl w:val="0"/>
          <w:numId w:val="0"/>
        </w:numPr>
        <w:ind w:firstLine="422"/>
        <w:jc w:val="left"/>
        <w:spacing w:line="400" w:lineRule="exact"/>
        <w:widowControl/>
        <w:rPr>
          <w:rFonts w:hint="eastAsia"/>
          <w:b w:val="0"/>
          <w:bCs w:val="0"/>
          <w:color w:val="auto"/>
          <w:szCs w:val="21"/>
          <w:highlight w:val="none"/>
          <w:lang w:val="en-US" w:eastAsia="zh-CN"/>
        </w:rPr>
      </w:pPr>
      <w:r>
        <w:rPr>
          <w:rFonts w:hint="eastAsia"/>
          <w:b w:val="0"/>
          <w:bCs w:val="0"/>
          <w:color w:val="auto"/>
          <w:szCs w:val="21"/>
          <w:highlight w:val="none"/>
        </w:rPr>
        <w:t xml:space="preserve">★</w:t>
      </w:r>
      <w:r>
        <w:rPr>
          <w:rFonts w:hint="eastAsia" w:ascii="Times New Roman" w:hAnsi="Times New Roman" w:eastAsia="宋体" w:cs="Times New Roman"/>
          <w:b w:val="0"/>
          <w:bCs w:val="0"/>
          <w:color w:val="auto"/>
          <w:sz w:val="21"/>
          <w:szCs w:val="21"/>
          <w:highlight w:val="none"/>
          <w:lang w:val="en-US" w:eastAsia="zh-CN" w:bidi="ar-SA"/>
        </w:rPr>
        <w:t xml:space="preserve">14、</w:t>
      </w:r>
      <w:r>
        <w:rPr>
          <w:rFonts w:hint="eastAsia"/>
          <w:b w:val="0"/>
          <w:bCs w:val="0"/>
          <w:color w:val="auto"/>
          <w:szCs w:val="21"/>
          <w:highlight w:val="none"/>
          <w:lang w:val="en-US" w:eastAsia="zh-CN"/>
        </w:rPr>
        <w:t xml:space="preserve">配置要求：</w:t>
      </w:r>
      <w:r/>
    </w:p>
    <w:p>
      <w:pPr>
        <w:numPr>
          <w:ilvl w:val="0"/>
          <w:numId w:val="0"/>
        </w:numPr>
        <w:ind w:firstLine="422"/>
        <w:spacing w:line="400" w:lineRule="exact"/>
        <w:rPr>
          <w:rFonts w:hint="eastAsia"/>
          <w:b w:val="0"/>
          <w:bCs w:val="0"/>
          <w:color w:val="auto"/>
          <w:szCs w:val="21"/>
          <w:highlight w:val="none"/>
        </w:rPr>
      </w:pPr>
      <w:r>
        <w:rPr>
          <w:rFonts w:hint="eastAsia"/>
          <w:b w:val="0"/>
          <w:bCs w:val="0"/>
          <w:color w:val="auto"/>
          <w:szCs w:val="21"/>
          <w:highlight w:val="none"/>
          <w:lang w:val="en-US" w:eastAsia="zh-CN"/>
        </w:rPr>
        <w:t xml:space="preserve">主机1台、适配器3个、适配器接头2个、磁力架1个、芯片支架1个、高通量芯片支架1个、运输/测试芯片1个、X垫片1个、电源线1个、储存配件1个、UPS一套。</w:t>
      </w:r>
      <w:r/>
    </w:p>
    <w:p>
      <w:pPr>
        <w:ind w:firstLine="422"/>
        <w:spacing w:line="380" w:lineRule="exact"/>
        <w:rPr>
          <w:color w:val="auto"/>
          <w:szCs w:val="21"/>
          <w:highlight w:val="none"/>
        </w:rPr>
      </w:pPr>
      <w:r>
        <w:rPr>
          <w:rFonts w:hint="eastAsia"/>
          <w:b/>
          <w:bCs/>
          <w:color w:val="auto"/>
          <w:szCs w:val="21"/>
          <w:highlight w:val="none"/>
        </w:rPr>
        <w:t xml:space="preserve">四、其他需求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color w:val="auto"/>
          <w:szCs w:val="21"/>
          <w:highlight w:val="none"/>
        </w:rPr>
      </w:pPr>
      <w:r>
        <w:rPr>
          <w:rFonts w:hint="eastAsia"/>
          <w:color w:val="auto"/>
          <w:szCs w:val="21"/>
          <w:highlight w:val="none"/>
        </w:rPr>
        <w:t xml:space="preserve">2、投标文件中提供实施方案，内容应包括但不限于①安装调试、系统集成、试运行、测试、调优等内容，②人员组织架构，③工作时间进度表、工作程序和步骤。</w:t>
      </w:r>
      <w:r/>
    </w:p>
    <w:p>
      <w:pPr>
        <w:ind w:firstLine="420"/>
        <w:spacing w:line="380" w:lineRule="exact"/>
        <w:rPr>
          <w:rFonts w:hint="eastAsia"/>
          <w:color w:val="auto"/>
          <w:szCs w:val="21"/>
          <w:highlight w:val="none"/>
        </w:rPr>
      </w:pPr>
      <w:r>
        <w:rPr>
          <w:rFonts w:hint="eastAsia"/>
          <w:color w:val="auto"/>
          <w:szCs w:val="21"/>
          <w:highlight w:val="none"/>
        </w:rPr>
        <w:t xml:space="preserve">3、投标人负责保管、看护进场的设备及附配件直至完成安装调试后交付采购单位。</w:t>
      </w:r>
      <w:r/>
    </w:p>
    <w:p>
      <w:pPr>
        <w:ind w:firstLine="420"/>
        <w:spacing w:line="380" w:lineRule="exact"/>
        <w:rPr>
          <w:rFonts w:hint="eastAsia" w:eastAsia="宋体"/>
          <w:color w:val="auto"/>
          <w:szCs w:val="21"/>
          <w:highlight w:val="none"/>
          <w:lang w:val="en-US" w:eastAsia="zh-CN"/>
        </w:rPr>
      </w:pPr>
      <w:r>
        <w:rPr>
          <w:rFonts w:hint="eastAsia"/>
          <w:color w:val="auto"/>
          <w:szCs w:val="21"/>
          <w:highlight w:val="none"/>
          <w:lang w:val="en-US" w:eastAsia="zh-CN"/>
        </w:rPr>
        <w:t xml:space="preserve">4、鉴于信息化的快速发展以及采购人自身各类发展需求，中标人应无条件向采购人及采购人合作方开放或提供各类端口或信息采集口，对此中标人予以再次确认且无权收取任何费用。如中标人不予配合，则采购人有权直接终止合同并不予支付任何款项（如已支付、则中标人须全额归还）、不予退回履约保证金等，且有权要求中标人承担本合同总金额20%违约金。</w:t>
      </w:r>
      <w:r/>
    </w:p>
    <w:p>
      <w:pPr>
        <w:ind w:firstLine="420"/>
        <w:spacing w:line="380" w:lineRule="exact"/>
        <w:rPr>
          <w:b/>
          <w:bCs/>
          <w:color w:val="auto"/>
          <w:szCs w:val="21"/>
          <w:highlight w:val="none"/>
        </w:rPr>
      </w:pPr>
      <w:r>
        <w:rPr>
          <w:rFonts w:hint="eastAsia"/>
          <w:b/>
          <w:bCs/>
          <w:color w:val="auto"/>
          <w:szCs w:val="21"/>
          <w:highlight w:val="none"/>
        </w:rPr>
        <w:t xml:space="preserve">五、售后服务要求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1、质保期要求：所投设备的免费质保期</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年</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工程师12小时内到现场，48小时内需完成维修。</w:t>
      </w:r>
      <w:r/>
    </w:p>
    <w:p>
      <w:pPr>
        <w:ind w:firstLine="420"/>
        <w:spacing w:line="400" w:lineRule="exact"/>
        <w:rPr>
          <w:rFonts w:hint="eastAsia"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hint="eastAsia"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hint="eastAsia" w:ascii="宋体" w:hAnsi="宋体"/>
          <w:color w:val="auto"/>
          <w:szCs w:val="21"/>
          <w:highlight w:val="none"/>
        </w:rPr>
      </w:pPr>
      <w:r>
        <w:rPr>
          <w:rFonts w:hint="eastAsia" w:ascii="宋体" w:hAnsi="宋体"/>
          <w:b/>
          <w:bCs/>
          <w:color w:val="auto"/>
          <w:highlight w:val="none"/>
        </w:rPr>
        <w:t xml:space="preserve">六、提供维保收费方案</w:t>
      </w:r>
      <w:r>
        <w:rPr>
          <w:rFonts w:hint="eastAsia" w:ascii="宋体" w:hAnsi="宋体"/>
          <w:color w:val="auto"/>
          <w:highlight w:val="none"/>
        </w:rPr>
        <w:t xml:space="preserve">，包括①</w:t>
      </w:r>
      <w:r>
        <w:rPr>
          <w:rFonts w:ascii="宋体" w:hAnsi="宋体"/>
          <w:color w:val="auto"/>
          <w:szCs w:val="21"/>
          <w:highlight w:val="none"/>
        </w:rPr>
        <w:t xml:space="preserve">质保期满后维保收费及内容</w:t>
      </w:r>
      <w:r>
        <w:rPr>
          <w:rFonts w:hint="eastAsia" w:ascii="宋体" w:hAnsi="宋体"/>
          <w:color w:val="auto"/>
          <w:highlight w:val="none"/>
        </w:rPr>
        <w:t xml:space="preserve">（包括零配件、备品、备件价格）清单及价格、②维保工作具体维保内容、③维保流程、④维保规范标准、⑤维保档案等情况。</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w:t>
      </w:r>
      <w:r>
        <w:rPr>
          <w:rFonts w:hint="eastAsia" w:ascii="宋体" w:hAnsi="宋体"/>
          <w:color w:val="auto"/>
          <w:szCs w:val="21"/>
          <w:highlight w:val="none"/>
          <w:lang w:val="en-US" w:eastAsia="zh-CN"/>
        </w:rPr>
        <w:t xml:space="preserve">0</w:t>
      </w:r>
      <w:r>
        <w:rPr>
          <w:rFonts w:ascii="宋体" w:hAnsi="宋体"/>
          <w:color w:val="auto"/>
          <w:szCs w:val="21"/>
          <w:highlight w:val="none"/>
        </w:rPr>
        <w:t xml:space="preserve">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hint="eastAsia"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七、故障应急预案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八、培训方案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九、</w:t>
      </w:r>
      <w:r>
        <w:rPr>
          <w:rFonts w:ascii="宋体" w:hAnsi="宋体" w:cs="宋体"/>
          <w:b/>
          <w:color w:val="auto"/>
          <w:szCs w:val="21"/>
          <w:highlight w:val="none"/>
        </w:rPr>
        <w:t xml:space="preserve">产品质量要求：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3、项目完成后，乙方需提供所投产品生产厂家出具的授权书、质保书、保修证明等相关书面资料，并按国家制造和安装的标准要求检测验收。</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7、交货过程中如发现不符合本次采购文件所规定产品，乙方应无条件退换。</w:t>
      </w:r>
      <w:r/>
    </w:p>
    <w:p>
      <w:pPr>
        <w:ind w:firstLine="420"/>
        <w:spacing w:line="380" w:lineRule="exact"/>
        <w:rPr>
          <w:b/>
          <w:bCs/>
          <w:color w:val="auto"/>
          <w:szCs w:val="21"/>
          <w:highlight w:val="none"/>
        </w:rPr>
      </w:pPr>
      <w:r>
        <w:rPr>
          <w:rFonts w:hint="eastAsia"/>
          <w:b/>
          <w:bCs/>
          <w:color w:val="auto"/>
          <w:szCs w:val="21"/>
          <w:highlight w:val="none"/>
        </w:rPr>
        <w:t xml:space="preserve">十一、政策执行</w:t>
      </w:r>
      <w:r/>
    </w:p>
    <w:p>
      <w:pPr>
        <w:ind w:firstLine="420"/>
        <w:spacing w:line="380" w:lineRule="exact"/>
        <w:rPr>
          <w:color w:val="auto"/>
          <w:szCs w:val="21"/>
          <w:highlight w:val="none"/>
        </w:rPr>
      </w:pPr>
      <w:r>
        <w:rPr>
          <w:rFonts w:hint="eastAsia"/>
          <w:color w:val="auto"/>
          <w:szCs w:val="21"/>
          <w:highlight w:val="none"/>
        </w:rPr>
        <w:t xml:space="preserve">1、</w:t>
      </w:r>
      <w:r>
        <w:rPr>
          <w:rFonts w:hint="eastAsia"/>
          <w:b/>
          <w:bCs/>
          <w:color w:val="auto"/>
          <w:szCs w:val="21"/>
          <w:highlight w:val="none"/>
        </w:rPr>
        <w:t xml:space="preserve">本</w:t>
      </w:r>
      <w:r>
        <w:rPr>
          <w:rFonts w:hint="eastAsia"/>
          <w:b/>
          <w:bCs/>
          <w:color w:val="auto"/>
          <w:szCs w:val="21"/>
          <w:highlight w:val="none"/>
          <w:lang w:val="en-US" w:eastAsia="zh-CN"/>
        </w:rPr>
        <w:t xml:space="preserve">项目</w:t>
      </w:r>
      <w:r>
        <w:rPr>
          <w:rFonts w:hint="eastAsia"/>
          <w:b/>
          <w:bCs/>
          <w:color w:val="auto"/>
          <w:szCs w:val="21"/>
          <w:highlight w:val="none"/>
        </w:rPr>
        <w:t xml:space="preserve">接受进口产品投标，</w:t>
      </w:r>
      <w:r>
        <w:rPr>
          <w:rFonts w:hint="eastAsia"/>
          <w:color w:val="auto"/>
          <w:szCs w:val="21"/>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atLeast"/>
        <w:widowControl/>
        <w:rPr>
          <w:rFonts w:hint="eastAsia" w:eastAsia="宋体"/>
          <w:color w:val="auto"/>
          <w:szCs w:val="21"/>
          <w:highlight w:val="none"/>
          <w:lang w:eastAsia="zh-CN"/>
        </w:rPr>
      </w:pPr>
      <w:r>
        <w:rPr>
          <w:color w:val="auto"/>
          <w:szCs w:val="21"/>
          <w:highlight w:val="none"/>
        </w:rPr>
        <w:t xml:space="preserve">2、核心产品：</w:t>
      </w:r>
      <w:r>
        <w:rPr>
          <w:rFonts w:hint="eastAsia"/>
          <w:color w:val="auto"/>
          <w:szCs w:val="21"/>
          <w:highlight w:val="none"/>
          <w:lang w:eastAsia="zh-CN"/>
        </w:rPr>
        <w:t xml:space="preserve">全自动高通量单细胞文库构建系统</w:t>
      </w:r>
      <w:r/>
    </w:p>
    <w:p>
      <w:pPr>
        <w:ind w:firstLine="420"/>
        <w:spacing w:line="400" w:lineRule="atLeast"/>
        <w:widowControl/>
        <w:rPr>
          <w:color w:val="auto"/>
          <w:szCs w:val="21"/>
          <w:highlight w:val="none"/>
        </w:rPr>
      </w:pPr>
      <w:r>
        <w:rPr>
          <w:color w:val="auto"/>
          <w:szCs w:val="21"/>
          <w:highlight w:val="none"/>
        </w:rPr>
        <w:t xml:space="preserve">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人。</w:t>
      </w:r>
      <w:r/>
    </w:p>
    <w:p>
      <w:pPr>
        <w:ind w:firstLine="420"/>
        <w:spacing w:line="380" w:lineRule="exact"/>
        <w:rPr>
          <w:color w:val="auto"/>
          <w:szCs w:val="21"/>
          <w:highlight w:val="none"/>
        </w:rPr>
      </w:pPr>
      <w:r>
        <w:rPr>
          <w:rFonts w:hint="eastAsia"/>
          <w:color w:val="auto"/>
          <w:szCs w:val="21"/>
          <w:highlight w:val="none"/>
        </w:rPr>
        <w:t xml:space="preserve">3、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color w:val="auto"/>
          <w:szCs w:val="21"/>
          <w:highlight w:val="none"/>
        </w:rPr>
      </w:pPr>
      <w:r>
        <w:rPr>
          <w:rFonts w:hint="eastAsia"/>
          <w:color w:val="auto"/>
          <w:szCs w:val="21"/>
          <w:highlight w:val="none"/>
        </w:rPr>
        <w:t xml:space="preserve">（1）根据《政府采购促进中小企业发展管理办法》（财库〔2020〕46号）、《关于做好政府采购支持企业发展有关事项的通知》（苏财购〔2020〕52号）及《关于印</w:t>
      </w:r>
      <w:r>
        <w:rPr>
          <w:rFonts w:hint="eastAsia"/>
          <w:color w:val="auto"/>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color w:val="auto"/>
          <w:szCs w:val="21"/>
          <w:highlight w:val="none"/>
        </w:rPr>
      </w:pPr>
      <w:r>
        <w:rPr>
          <w:rFonts w:hint="eastAsia"/>
          <w:color w:val="auto"/>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color w:val="auto"/>
          <w:szCs w:val="21"/>
          <w:highlight w:val="none"/>
        </w:rPr>
      </w:pPr>
      <w:r>
        <w:rPr>
          <w:rFonts w:hint="eastAsia"/>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color w:val="auto"/>
          <w:szCs w:val="21"/>
          <w:highlight w:val="none"/>
        </w:rPr>
      </w:pPr>
      <w:r>
        <w:rPr>
          <w:rFonts w:hint="eastAsia"/>
          <w:color w:val="auto"/>
          <w:szCs w:val="21"/>
          <w:highlight w:val="none"/>
        </w:rPr>
        <w:t xml:space="preserve">（3）残疾人福利性单位（若为专门面向中小企业采购的项目或者采购包，不再执行价格评审优惠的扶持政策）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4、绿色采购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5、政府采购中实施本国产品标准及相关政策</w:t>
      </w:r>
      <w:r/>
    </w:p>
    <w:p>
      <w:pPr>
        <w:ind w:firstLine="420"/>
        <w:spacing w:line="380" w:lineRule="exact"/>
        <w:rPr>
          <w:color w:val="auto"/>
          <w:szCs w:val="21"/>
          <w:highlight w:val="none"/>
        </w:rPr>
      </w:pPr>
      <w:r>
        <w:rPr>
          <w:rFonts w:hint="eastAsia"/>
          <w:color w:val="auto"/>
          <w:szCs w:val="21"/>
          <w:highlight w:val="none"/>
        </w:rPr>
        <w:t xml:space="preserve">（1）本项目对采购本国产品给予政策支持，具体内容见招标文件“第七章 评标方法、评分标准”。</w:t>
      </w:r>
      <w:r/>
    </w:p>
    <w:p>
      <w:pPr>
        <w:ind w:firstLine="420"/>
        <w:spacing w:line="380" w:lineRule="exact"/>
        <w:rPr>
          <w:color w:val="auto"/>
          <w:szCs w:val="21"/>
          <w:highlight w:val="none"/>
        </w:rPr>
      </w:pPr>
      <w:r>
        <w:rPr>
          <w:rFonts w:hint="eastAsia"/>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color w:val="auto"/>
          <w:szCs w:val="21"/>
          <w:highlight w:val="none"/>
        </w:rPr>
      </w:pPr>
      <w:r>
        <w:rPr>
          <w:rFonts w:hint="eastAsia"/>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8"/>
        <w:rPr>
          <w:color w:val="auto"/>
          <w:highlight w:val="none"/>
        </w:rPr>
      </w:pPr>
      <w:r>
        <w:rPr>
          <w:color w:val="auto"/>
          <w:highlight w:val="none"/>
        </w:rPr>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十二、综合说明及其它要求：</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Cs w:val="21"/>
          <w:highlight w:val="none"/>
        </w:rPr>
      </w:pPr>
      <w:r/>
      <w:bookmarkStart w:id="12" w:name="OLE_LINK3"/>
      <w:r/>
      <w:bookmarkStart w:id="13" w:name="OLE_LINK4"/>
      <w:r>
        <w:rPr>
          <w:rFonts w:hint="eastAsia" w:ascii="宋体" w:hAnsi="宋体" w:cs="宋体"/>
          <w:bCs/>
          <w:color w:val="auto"/>
          <w:szCs w:val="21"/>
          <w:highlight w:val="none"/>
        </w:rPr>
        <w:t xml:space="preserve">3、设备如涉及易损件，需详细提供设备涉及的所有易损件名称、价格。成交后出现未列出的易损件的，视为免费使用，或者视为虚假应标。</w:t>
      </w:r>
      <w:bookmarkEnd w:id="12"/>
      <w:r/>
      <w:bookmarkEnd w:id="13"/>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4、投标人应提供软件版本免费升级服务（如有，在不涉及硬件情况下）。</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投标人不得以“密码”制约用户。如用户工作和维修需要，应无条件免费开放密码。</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投标人对采购人以后设备、系统永久无偿开放。</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如发生投标人怠于提供上述义务而导致采购人损失等，采购人有权要求投标人予以赔偿。</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5、采购人在院内设备维护、信息系统升级、他方软件接入等情况时，投标方无条件免费开放接口，并配合甲方工作。</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7、报价要求：投标总报价一次报定，包括全部内容的产品、材料、安装、调试、人工、机械、保险、运费、劳保、各种税费以及质保期间的一切费用。</w:t>
      </w:r>
      <w:r/>
    </w:p>
    <w:p>
      <w:pPr>
        <w:ind w:firstLine="420"/>
        <w:spacing w:line="380" w:lineRule="exact"/>
        <w:rPr>
          <w:rFonts w:hint="eastAsia" w:ascii="宋体" w:hAnsi="宋体" w:cs="宋体"/>
          <w:bCs/>
          <w:color w:val="auto"/>
          <w:szCs w:val="21"/>
          <w:highlight w:val="none"/>
        </w:rPr>
      </w:pPr>
      <w:r>
        <w:rPr>
          <w:rFonts w:hint="eastAsia"/>
          <w:color w:val="auto"/>
          <w:szCs w:val="21"/>
          <w:highlight w:val="none"/>
        </w:rPr>
        <w:t xml:space="preserve">8、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9、付款方式：详见合同条款。</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10、交货要求：合同签订之日起60天内完成交货并安装调试验收完毕。</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11、交货及安装地点：由乙方负责办理运输将标的物送到采购人所在地。</w:t>
      </w:r>
      <w:r/>
    </w:p>
    <w:p>
      <w:pPr>
        <w:ind w:firstLine="420"/>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ascii="宋体" w:hAnsi="宋体" w:cs="宋体"/>
          <w:bCs/>
          <w:color w:val="auto"/>
          <w:szCs w:val="21"/>
          <w:highlight w:val="none"/>
        </w:rPr>
        <w:t xml:space="preserve">凡涉及采购文件的补充说明和修改，均以</w:t>
      </w:r>
      <w:r>
        <w:rPr>
          <w:rFonts w:hint="eastAsia" w:ascii="宋体" w:hAnsi="宋体" w:cs="宋体"/>
          <w:bCs/>
          <w:color w:val="auto"/>
          <w:szCs w:val="21"/>
          <w:highlight w:val="none"/>
        </w:rPr>
        <w:t xml:space="preserve">江苏政府采购网、</w:t>
      </w:r>
      <w:r>
        <w:rPr>
          <w:rFonts w:ascii="宋体" w:hAnsi="宋体" w:cs="宋体"/>
          <w:bCs/>
          <w:color w:val="auto"/>
          <w:szCs w:val="21"/>
          <w:highlight w:val="none"/>
        </w:rPr>
        <w:t xml:space="preserve">苏州政府采购网上发布的通知为准。</w:t>
      </w:r>
      <w:bookmarkEnd w:id="9"/>
      <w:r/>
      <w:r/>
    </w:p>
    <w:p>
      <w:pPr>
        <w:jc w:val="center"/>
        <w:rPr>
          <w:rFonts w:hint="eastAsia" w:ascii="宋体" w:hAnsi="宋体"/>
          <w:b/>
          <w:bCs/>
          <w:color w:val="auto"/>
          <w:sz w:val="32"/>
          <w:szCs w:val="32"/>
          <w:highlight w:val="none"/>
        </w:rPr>
      </w:pPr>
      <w:r/>
      <w:bookmarkStart w:id="14"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第五章合同一般条款</w:t>
      </w:r>
      <w:r/>
    </w:p>
    <w:p>
      <w:pPr>
        <w:spacing w:line="380" w:lineRule="exact"/>
        <w:rPr>
          <w:rFonts w:hint="eastAsia" w:ascii="宋体" w:hAnsi="宋体"/>
          <w:b/>
          <w:color w:val="auto"/>
          <w:szCs w:val="21"/>
          <w:highlight w:val="none"/>
        </w:rPr>
      </w:pPr>
      <w:r>
        <w:rPr>
          <w:rFonts w:ascii="宋体" w:hAnsi="宋体"/>
          <w:b/>
          <w:color w:val="auto"/>
          <w:szCs w:val="21"/>
          <w:highlight w:val="none"/>
          <w:lang w:val="zh-CN"/>
        </w:rPr>
        <w:t xml:space="preserve">一、合同文件</w:t>
      </w:r>
      <w:r/>
    </w:p>
    <w:p>
      <w:pPr>
        <w:spacing w:line="380" w:lineRule="exact"/>
        <w:rPr>
          <w:rFonts w:hint="eastAsia" w:ascii="宋体" w:hAnsi="宋体"/>
          <w:b/>
          <w:color w:val="auto"/>
          <w:szCs w:val="21"/>
          <w:highlight w:val="none"/>
        </w:rPr>
      </w:pPr>
      <w:r>
        <w:rPr>
          <w:rFonts w:ascii="宋体" w:hAnsi="宋体"/>
          <w:b/>
          <w:color w:val="auto"/>
          <w:szCs w:val="21"/>
          <w:highlight w:val="none"/>
        </w:rPr>
        <w:t xml:space="preserve">1. </w:t>
      </w:r>
      <w:r>
        <w:rPr>
          <w:rFonts w:ascii="宋体" w:hAnsi="宋体"/>
          <w:b/>
          <w:color w:val="auto"/>
          <w:szCs w:val="21"/>
          <w:highlight w:val="none"/>
          <w:lang w:val="zh-CN"/>
        </w:rPr>
        <w:t xml:space="preserve">合同文件适用法律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1.1适用于合同文件的法律是中华人民共和国现行法律、法规及甲方所在地的地方性法规。</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2. 合同文件组成和解释顺序</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2.1合同文件的组成和解释顺序如下：</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2.1.1 合同的特殊性条款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2.1.2 合同的一般性条款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2.1.3 洽商、变更等明确双方权利义务的纪要、协议</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2.1.4 中标通知书、投标书和采购文件</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2.1.5 标准、规范和其它有关技术资料、技术要求</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2.2 合同的特殊性条款的效力优于合同的一般性条款的效力</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3. 合同文件使用文字</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3.1 合同文件使用中文书写、解释和说明</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3</w:t>
      </w:r>
      <w:r>
        <w:rPr>
          <w:rFonts w:ascii="宋体" w:hAnsi="宋体"/>
          <w:color w:val="auto"/>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二、标的物的一般条款</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4.  完整物权</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对于出卖的标的物，乙方应当拥有完整物权，并且乙方负有保证第三人不得向甲方主张任何权利（包括知识产权）的义务。</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5.  质量保证</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5.1  乙方应保证</w:t>
      </w:r>
      <w:r>
        <w:rPr>
          <w:rFonts w:hint="eastAsia" w:ascii="宋体" w:hAnsi="宋体"/>
          <w:color w:val="auto"/>
          <w:szCs w:val="21"/>
          <w:highlight w:val="none"/>
          <w:lang w:val="zh-CN"/>
        </w:rPr>
        <w:t xml:space="preserve">所提</w:t>
      </w:r>
      <w:r>
        <w:rPr>
          <w:rFonts w:ascii="宋体" w:hAnsi="宋体"/>
          <w:color w:val="auto"/>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5.3  除合同特殊条款规定外，合同条款中标的物的质量保证期均自标的物通过最终验收之日起计算，且质量保证期不低于___年。</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6.  包装</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80" w:lineRule="exact"/>
        <w:rPr>
          <w:rFonts w:hint="eastAsia" w:ascii="宋体" w:hAnsi="宋体"/>
          <w:color w:val="auto"/>
          <w:szCs w:val="21"/>
          <w:highlight w:val="none"/>
        </w:rPr>
      </w:pPr>
      <w:r>
        <w:rPr>
          <w:rFonts w:ascii="宋体" w:hAnsi="宋体"/>
          <w:color w:val="auto"/>
          <w:szCs w:val="21"/>
          <w:highlight w:val="none"/>
          <w:lang w:val="zh-CN"/>
        </w:rPr>
        <w:t xml:space="preserve">7. </w:t>
      </w:r>
      <w:r>
        <w:rPr>
          <w:rFonts w:hint="eastAsia" w:ascii="宋体" w:hAnsi="宋体"/>
          <w:color w:val="auto"/>
          <w:szCs w:val="21"/>
          <w:highlight w:val="none"/>
          <w:lang w:val="zh-CN"/>
        </w:rPr>
        <w:t xml:space="preserve">售后服务</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7.1设备质保</w:t>
      </w:r>
      <w:r>
        <w:rPr>
          <w:rFonts w:hint="eastAsia" w:ascii="宋体" w:hAnsi="宋体"/>
          <w:color w:val="auto"/>
          <w:szCs w:val="21"/>
          <w:highlight w:val="none"/>
          <w:u w:val="single"/>
        </w:rPr>
        <w:t xml:space="preserve"> 2 </w:t>
      </w:r>
      <w:r>
        <w:rPr>
          <w:rFonts w:hint="eastAsia" w:ascii="宋体" w:hAnsi="宋体"/>
          <w:color w:val="auto"/>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7.2按合同定期到货，安装前乙方需把设备资料报甲方审核；</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7.3终身维修并标明保修期后的具体维修维护事宜；</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7.4在质保期满后，乙方需长期提供优惠价格的主要零配件；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7.5乙方保证接到故障电话后能保证24小时内到现场，如需更换设备或送修，必须在48小时内负责解决，且更换维修期间须提供备用设备以保证系统的正常运行。</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7.6伴随服务：质保期满后，提供设备最优惠的维修保养及零配件供应价格（具体细则由投标人在电子投标文件中填报）。</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三、标的物的交付、检验和验收</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8.标的物的交付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8.1 标的物的所有权自标的物交付时转移。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8.2 乙方应当按照约定的期限和约定的地点交付标的物。</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8.3 乙方应当按照约定或者交易习惯向甲方交付提取标的物单证以外的有关单证和资料。</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9. </w:t>
      </w:r>
      <w:r>
        <w:rPr>
          <w:rFonts w:hint="eastAsia" w:ascii="宋体" w:hAnsi="宋体"/>
          <w:color w:val="auto"/>
          <w:szCs w:val="21"/>
          <w:highlight w:val="none"/>
          <w:lang w:val="zh-CN"/>
        </w:rPr>
        <w:t xml:space="preserve">验收标准和方式：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9.1验收条件：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（1）乙方应在电子投标文件中提供一份验收大纲，在甲方确认后作为甲方验收的依据；</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（2）投标设备由甲方及有关部门进行验收；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（3）设备到达采购方指定地点，应提前通知甲方，由甲方会同专业人员根据有关清单进行验收；</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9.2验收方式：</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firstLine="425"/>
        <w:spacing w:line="380" w:lineRule="exact"/>
        <w:rPr>
          <w:rFonts w:hint="eastAsia" w:ascii="宋体" w:hAnsi="宋体"/>
          <w:color w:val="auto"/>
          <w:szCs w:val="21"/>
          <w:highlight w:val="none"/>
        </w:rPr>
      </w:pPr>
      <w:r>
        <w:rPr>
          <w:rFonts w:hint="eastAsia" w:ascii="宋体" w:hAnsi="宋体"/>
          <w:color w:val="auto"/>
          <w:szCs w:val="21"/>
          <w:highlight w:val="none"/>
          <w:lang w:val="zh-CN"/>
        </w:rPr>
        <w:t xml:space="preserve">（2）验收合格后，甲乙双方共同签署验收报告</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四、对标的物提出异议的时间和办法</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10.  对标的物提出异议的时间和办法 </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10.1甲方在验收过程中，应当于双方约定的检验期间内将标的物的数量或质量不符合约定的情形及处理方式以书面形式通知乙方。</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10.2如甲方在验收期满后既不出具验收合格证明又未提出书面异议的视为乙方所交标的物符合合同规定。</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10.3乙方应在收到甲方书面异议后七天内负责处理问题，否则将视为默认甲方提出的异议和处理意见。</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五、合同价款和支付</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11.  </w:t>
      </w:r>
      <w:r>
        <w:rPr>
          <w:rFonts w:ascii="宋体" w:hAnsi="宋体"/>
          <w:b/>
          <w:bCs/>
          <w:color w:val="auto"/>
          <w:szCs w:val="21"/>
          <w:highlight w:val="none"/>
          <w:lang w:val="zh-CN"/>
        </w:rPr>
        <w:t xml:space="preserve">合同价款和支付</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11.1本合同的结算货币为人民币，单位元。</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11.2乙方应按照双方签订的合同规定交货并在合同特殊条款规定的期限内持下列单据结算货款。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11.2.1合格的销售发票；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11.2.2甲方签收后的送货回单和验收合格证明。</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11.3 甲方应按合同特殊条款规定的期限和方式付款。</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11.4根据现行税法对甲方征收的与本合同有关的一切税费均由甲方承担；根据现行税法对乙方征收的与本合同有关的一切税费均由乙方承担。</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六、违约责任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12.1合同一方不履行合同义务或者履行合同义务不符合约定的，应当承担继续履行、采取补救措施或者赔偿损失等违约责任。</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12.2甲方违约责任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12.2.1在合同生效后，甲方要求退货的，应向乙方偿付合同总价款5%的违约金，违约金不足以补偿损失的，乙方有权要求甲方补足。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12.2.2</w:t>
      </w:r>
      <w:r>
        <w:rPr>
          <w:rFonts w:hint="eastAsia" w:ascii="宋体" w:hAnsi="宋体" w:cs="宋体"/>
          <w:color w:val="auto"/>
          <w:szCs w:val="21"/>
          <w:highlight w:val="none"/>
          <w:lang w:val="zh-CN"/>
        </w:rPr>
        <w:t xml:space="preserve">甲方逾期付款的应按照逾期付款金额的每天万分之四支付逾期付款违约金。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12.2.3</w:t>
      </w:r>
      <w:r>
        <w:rPr>
          <w:rFonts w:hint="eastAsia" w:ascii="宋体" w:hAnsi="宋体" w:cs="宋体"/>
          <w:color w:val="auto"/>
          <w:szCs w:val="21"/>
          <w:highlight w:val="none"/>
          <w:lang w:val="zh-CN"/>
        </w:rPr>
        <w:t xml:space="preserve">甲方违反合同规定，拒绝接收乙方交付的合格标的物，应当承担乙方由此造成的损失。</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12.3</w:t>
      </w:r>
      <w:r>
        <w:rPr>
          <w:rFonts w:hint="eastAsia" w:ascii="宋体" w:hAnsi="宋体" w:cs="宋体"/>
          <w:b/>
          <w:bCs/>
          <w:color w:val="auto"/>
          <w:szCs w:val="21"/>
          <w:highlight w:val="none"/>
          <w:lang w:val="zh-CN"/>
        </w:rPr>
        <w:t xml:space="preserve">乙方违约责任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12.3.2</w:t>
      </w:r>
      <w:r>
        <w:rPr>
          <w:rFonts w:hint="eastAsia" w:ascii="宋体" w:hAnsi="宋体" w:cs="宋体"/>
          <w:color w:val="auto"/>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t xml:space="preserve">七、</w:t>
      </w:r>
      <w:r>
        <w:rPr>
          <w:rFonts w:ascii="宋体" w:hAnsi="宋体"/>
          <w:b/>
          <w:bCs/>
          <w:color w:val="auto"/>
          <w:szCs w:val="21"/>
          <w:highlight w:val="none"/>
          <w:lang w:val="zh-CN"/>
        </w:rPr>
        <w:t xml:space="preserve">不可抗力</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.1 因不可抗力不能履行合同的，根据不可抗力的影响，部分或者全部免除责任。但合同一方迟延履行后发生不可抗力的，不能免除责任。</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.2 合同一方因不可抗力不能履行合同的，应当及时通知对方，以减轻可能给对方造成的损失，并应当在合理期限内提供证明。</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八</w:t>
      </w:r>
      <w:r>
        <w:rPr>
          <w:rFonts w:ascii="宋体" w:hAnsi="宋体"/>
          <w:b/>
          <w:bCs/>
          <w:color w:val="auto"/>
          <w:szCs w:val="21"/>
          <w:highlight w:val="none"/>
          <w:lang w:val="zh-CN"/>
        </w:rPr>
        <w:t xml:space="preserve">、索赔</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4</w:t>
      </w:r>
      <w:r>
        <w:rPr>
          <w:rFonts w:ascii="宋体" w:hAnsi="宋体"/>
          <w:b/>
          <w:bCs/>
          <w:color w:val="auto"/>
          <w:szCs w:val="21"/>
          <w:highlight w:val="none"/>
          <w:lang w:val="zh-CN"/>
        </w:rPr>
        <w:t xml:space="preserve">. 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.1甲方有权根据当地产品质量检验机构或其它有权部门出具的检验证书向乙方提出索赔。</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.2.2 根据标的物的低劣程度、损坏程度以及甲方遭受损失的数额，经双方协商确定降低标的物的价格。</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4</w:t>
      </w:r>
      <w:r>
        <w:rPr>
          <w:rFonts w:ascii="宋体" w:hAnsi="宋体"/>
          <w:color w:val="auto"/>
          <w:szCs w:val="21"/>
          <w:highlight w:val="none"/>
          <w:lang w:val="zh-CN"/>
        </w:rPr>
        <w:t xml:space="preserve">.4  甲方提出索赔的书面材料应报政府采购监督管理部门备案。同时乙方同意的索赔方案也应报政府采购监督管理部门备案。</w:t>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38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九</w:t>
      </w:r>
      <w:r>
        <w:rPr>
          <w:rFonts w:ascii="宋体" w:hAnsi="宋体"/>
          <w:b/>
          <w:bCs/>
          <w:color w:val="auto"/>
          <w:szCs w:val="21"/>
          <w:highlight w:val="none"/>
          <w:lang w:val="zh-CN"/>
        </w:rPr>
        <w:t xml:space="preserve">、合同的解除和转让</w:t>
      </w:r>
      <w:r/>
    </w:p>
    <w:p>
      <w:pPr>
        <w:spacing w:line="380" w:lineRule="exact"/>
        <w:rPr>
          <w:rFonts w:hint="eastAsia"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5</w:t>
      </w:r>
      <w:r>
        <w:rPr>
          <w:rFonts w:ascii="宋体" w:hAnsi="宋体"/>
          <w:b/>
          <w:bCs/>
          <w:color w:val="auto"/>
          <w:szCs w:val="21"/>
          <w:highlight w:val="none"/>
        </w:rPr>
        <w:t xml:space="preserve">. </w:t>
      </w:r>
      <w:r>
        <w:rPr>
          <w:rFonts w:ascii="宋体" w:hAnsi="宋体"/>
          <w:b/>
          <w:bCs/>
          <w:color w:val="auto"/>
          <w:szCs w:val="21"/>
          <w:highlight w:val="none"/>
          <w:lang w:val="zh-CN"/>
        </w:rPr>
        <w:t xml:space="preserve">合同的解除</w:t>
      </w:r>
      <w:r/>
    </w:p>
    <w:p>
      <w:pPr>
        <w:ind w:firstLine="425"/>
        <w:spacing w:line="38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5</w:t>
      </w:r>
      <w:r>
        <w:rPr>
          <w:rFonts w:ascii="宋体" w:hAnsi="宋体"/>
          <w:color w:val="auto"/>
          <w:szCs w:val="21"/>
          <w:highlight w:val="none"/>
        </w:rPr>
        <w:t xml:space="preserve">.1</w:t>
      </w:r>
      <w:r>
        <w:rPr>
          <w:rFonts w:ascii="宋体" w:hAnsi="宋体"/>
          <w:color w:val="auto"/>
          <w:szCs w:val="21"/>
          <w:highlight w:val="none"/>
          <w:lang w:val="zh-CN"/>
        </w:rPr>
        <w:t xml:space="preserve">有下列情形之一</w:t>
      </w:r>
      <w:r>
        <w:rPr>
          <w:rFonts w:ascii="宋体" w:hAnsi="宋体"/>
          <w:color w:val="auto"/>
          <w:szCs w:val="21"/>
          <w:highlight w:val="none"/>
        </w:rPr>
        <w:t xml:space="preserve">，</w:t>
      </w:r>
      <w:r>
        <w:rPr>
          <w:rFonts w:ascii="宋体" w:hAnsi="宋体"/>
          <w:color w:val="auto"/>
          <w:szCs w:val="21"/>
          <w:highlight w:val="none"/>
          <w:lang w:val="zh-CN"/>
        </w:rPr>
        <w:t xml:space="preserve">合同一方可以解除合同</w:t>
      </w:r>
      <w:r>
        <w:rPr>
          <w:rFonts w:ascii="宋体" w:hAnsi="宋体"/>
          <w:color w:val="auto"/>
          <w:szCs w:val="21"/>
          <w:highlight w:val="none"/>
        </w:rPr>
        <w:t xml:space="preserve">：</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.1.1 因不可抗力致使不能实现合同目的，未受不可抗力影响的一方有权解除合同；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.1.2 因合同一方违约导致合同不能履行，另一方有权解除合同；</w:t>
      </w:r>
      <w:r/>
    </w:p>
    <w:p>
      <w:pPr>
        <w:ind w:firstLine="425"/>
        <w:spacing w:line="38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5</w:t>
      </w:r>
      <w:r>
        <w:rPr>
          <w:rFonts w:ascii="宋体" w:hAnsi="宋体"/>
          <w:color w:val="auto"/>
          <w:szCs w:val="21"/>
          <w:highlight w:val="none"/>
          <w:lang w:val="zh-CN"/>
        </w:rPr>
        <w:t xml:space="preserve">.2 有权解除合同的一方，应当在违约事实或不可抗力发生之后三十天内书面通知对方以主张解除合同，合同在书面通知到达对方时解除。</w:t>
      </w:r>
      <w:r/>
    </w:p>
    <w:p>
      <w:pPr>
        <w:spacing w:line="380" w:lineRule="exact"/>
        <w:rPr>
          <w:rFonts w:hint="eastAsia" w:ascii="宋体" w:hAnsi="宋体"/>
          <w:b/>
          <w:bCs/>
          <w:color w:val="auto"/>
          <w:szCs w:val="21"/>
          <w:highlight w:val="none"/>
        </w:rPr>
      </w:pPr>
      <w:r>
        <w:rPr>
          <w:rFonts w:ascii="宋体" w:hAnsi="宋体"/>
          <w:b/>
          <w:bCs/>
          <w:color w:val="auto"/>
          <w:szCs w:val="21"/>
          <w:highlight w:val="none"/>
          <w:lang w:val="zh-CN"/>
        </w:rPr>
        <w:t xml:space="preserve">1</w:t>
      </w:r>
      <w:r>
        <w:rPr>
          <w:rFonts w:hint="eastAsia" w:ascii="宋体" w:hAnsi="宋体"/>
          <w:b/>
          <w:bCs/>
          <w:color w:val="auto"/>
          <w:szCs w:val="21"/>
          <w:highlight w:val="none"/>
          <w:lang w:val="zh-CN"/>
        </w:rPr>
        <w:t xml:space="preserve">6</w:t>
      </w:r>
      <w:r>
        <w:rPr>
          <w:rFonts w:ascii="宋体" w:hAnsi="宋体"/>
          <w:b/>
          <w:bCs/>
          <w:color w:val="auto"/>
          <w:szCs w:val="21"/>
          <w:highlight w:val="none"/>
          <w:lang w:val="zh-CN"/>
        </w:rPr>
        <w:t xml:space="preserve">. 合同的转让</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合同不得转让。</w:t>
      </w:r>
      <w:r/>
    </w:p>
    <w:p>
      <w:pPr>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十</w:t>
      </w:r>
      <w:r>
        <w:rPr>
          <w:rFonts w:ascii="宋体" w:hAnsi="宋体"/>
          <w:b/>
          <w:bCs/>
          <w:color w:val="auto"/>
          <w:szCs w:val="21"/>
          <w:highlight w:val="none"/>
          <w:lang w:val="zh-CN"/>
        </w:rPr>
        <w:t xml:space="preserve">、争议解决</w:t>
      </w:r>
      <w:r>
        <w:rPr>
          <w:rFonts w:hint="eastAsia" w:ascii="宋体" w:hAnsi="宋体"/>
          <w:b/>
          <w:bCs/>
          <w:color w:val="auto"/>
          <w:szCs w:val="21"/>
          <w:highlight w:val="none"/>
        </w:rPr>
        <w:t xml:space="preserve">及未尽事宜</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w:t>
      </w:r>
      <w:r>
        <w:rPr>
          <w:rFonts w:ascii="宋体" w:hAnsi="宋体"/>
          <w:color w:val="auto"/>
          <w:szCs w:val="21"/>
          <w:highlight w:val="none"/>
        </w:rPr>
        <w:t xml:space="preserve">争议解决</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甲乙双方因合同发生争议，应在</w:t>
      </w:r>
      <w:r>
        <w:rPr>
          <w:rFonts w:hint="eastAsia" w:ascii="宋体" w:hAnsi="宋体"/>
          <w:color w:val="auto"/>
          <w:szCs w:val="21"/>
          <w:highlight w:val="none"/>
        </w:rPr>
        <w:t xml:space="preserve">代理机构</w:t>
      </w:r>
      <w:r>
        <w:rPr>
          <w:rFonts w:ascii="宋体" w:hAnsi="宋体"/>
          <w:color w:val="auto"/>
          <w:szCs w:val="21"/>
          <w:highlight w:val="none"/>
        </w:rPr>
        <w:t xml:space="preserve">的主持下进行调解，协商不成，任何一方可以向甲方所在地人民法院起诉。</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十一、附则</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18. </w:t>
      </w:r>
      <w:r>
        <w:rPr>
          <w:rFonts w:hint="eastAsia" w:ascii="宋体" w:hAnsi="宋体"/>
          <w:b/>
          <w:bCs/>
          <w:color w:val="auto"/>
          <w:szCs w:val="21"/>
          <w:highlight w:val="none"/>
          <w:lang w:val="zh-CN"/>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本合同一式四份，甲方两份、乙方及采购代理机构各执一份。</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 </w:t>
      </w:r>
      <w:r>
        <w:rPr>
          <w:rFonts w:hint="eastAsia" w:ascii="宋体" w:hAnsi="宋体"/>
          <w:b/>
          <w:bCs/>
          <w:color w:val="auto"/>
          <w:szCs w:val="21"/>
          <w:highlight w:val="none"/>
          <w:lang w:val="zh-CN"/>
        </w:rPr>
        <w:t xml:space="preserve">未尽事宜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本合同未尽事宜应按《中华人民共和国政府采购法》及其它有关政府采购的法律法规的规定执行。</w:t>
      </w:r>
      <w:r/>
    </w:p>
    <w:p>
      <w:pPr>
        <w:jc w:val="center"/>
        <w:rPr>
          <w:rFonts w:hint="eastAsia" w:ascii="宋体" w:hAnsi="宋体"/>
          <w:b/>
          <w:bCs/>
          <w:color w:val="auto"/>
          <w:sz w:val="32"/>
          <w:szCs w:val="32"/>
          <w:highlight w:val="none"/>
        </w:rPr>
      </w:pPr>
      <w:r>
        <w:rPr>
          <w:rFonts w:ascii="宋体" w:hAnsi="宋体"/>
          <w:color w:val="auto"/>
          <w:szCs w:val="21"/>
          <w:highlight w:val="none"/>
        </w:rPr>
        <w:br w:type="page" w:clear="all"/>
      </w:r>
      <w:r>
        <w:rPr>
          <w:rFonts w:hint="eastAsia" w:ascii="宋体" w:hAnsi="宋体"/>
          <w:b/>
          <w:bCs/>
          <w:color w:val="auto"/>
          <w:sz w:val="32"/>
          <w:szCs w:val="32"/>
          <w:highlight w:val="none"/>
        </w:rPr>
        <w:t xml:space="preserve">第六章 合同特殊条款</w:t>
      </w:r>
      <w:r/>
    </w:p>
    <w:p>
      <w:pPr>
        <w:ind w:firstLine="425"/>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spacing w:line="400" w:lineRule="exact"/>
        <w:rPr>
          <w:color w:val="auto"/>
          <w:szCs w:val="21"/>
          <w:highlight w:val="none"/>
        </w:rPr>
      </w:pPr>
      <w:r>
        <w:rPr>
          <w:rFonts w:hAnsi="宋体"/>
          <w:color w:val="auto"/>
          <w:szCs w:val="21"/>
          <w:highlight w:val="none"/>
          <w:lang w:val="zh-CN"/>
        </w:rPr>
        <w:t xml:space="preserve">甲方：</w:t>
      </w:r>
      <w:r/>
    </w:p>
    <w:p>
      <w:pPr>
        <w:ind w:firstLine="425"/>
        <w:spacing w:line="400" w:lineRule="exact"/>
        <w:rPr>
          <w:color w:val="auto"/>
          <w:szCs w:val="21"/>
          <w:highlight w:val="none"/>
          <w:u w:val="single"/>
        </w:rPr>
      </w:pPr>
      <w:r>
        <w:rPr>
          <w:rFonts w:hAnsi="宋体"/>
          <w:color w:val="auto"/>
          <w:szCs w:val="21"/>
          <w:highlight w:val="none"/>
          <w:lang w:val="zh-CN"/>
        </w:rPr>
        <w:t xml:space="preserve">乙方：</w:t>
      </w:r>
      <w:r/>
    </w:p>
    <w:p>
      <w:pPr>
        <w:ind w:firstLine="425"/>
        <w:spacing w:line="400" w:lineRule="exact"/>
        <w:rPr>
          <w:color w:val="auto"/>
          <w:szCs w:val="21"/>
          <w:highlight w:val="none"/>
        </w:rPr>
      </w:pPr>
      <w:r>
        <w:rPr>
          <w:rFonts w:hAnsi="宋体"/>
          <w:color w:val="auto"/>
          <w:szCs w:val="21"/>
          <w:highlight w:val="none"/>
          <w:lang w:val="zh-CN"/>
        </w:rPr>
        <w:t xml:space="preserve">根据苏州市政府采购编</w:t>
      </w:r>
      <w:r>
        <w:rPr>
          <w:rFonts w:hint="eastAsia" w:hAnsi="宋体"/>
          <w:color w:val="auto"/>
          <w:szCs w:val="21"/>
          <w:highlight w:val="none"/>
          <w:lang w:val="zh-CN"/>
        </w:rPr>
        <w:t xml:space="preserve">号</w:t>
      </w:r>
      <w:r>
        <w:rPr>
          <w:rFonts w:hAnsi="宋体"/>
          <w:color w:val="auto"/>
          <w:szCs w:val="21"/>
          <w:highlight w:val="none"/>
          <w:lang w:val="zh-CN"/>
        </w:rPr>
        <w:t xml:space="preserve">采购文件及乙方中标的投标文件和中标通知书，甲乙双方就此次中标的事宜，签订本合同书。</w:t>
      </w:r>
      <w:r/>
    </w:p>
    <w:p>
      <w:pPr>
        <w:ind w:firstLine="420"/>
        <w:spacing w:line="400" w:lineRule="exact"/>
        <w:rPr>
          <w:color w:val="auto"/>
          <w:szCs w:val="21"/>
          <w:highlight w:val="none"/>
        </w:rPr>
      </w:pPr>
      <w:r>
        <w:rPr>
          <w:rFonts w:hAnsi="宋体"/>
          <w:color w:val="auto"/>
          <w:szCs w:val="21"/>
          <w:highlight w:val="none"/>
          <w:lang w:val="zh-CN"/>
        </w:rPr>
        <w:t xml:space="preserve">一、合同内容：</w:t>
      </w:r>
      <w:r/>
    </w:p>
    <w:p>
      <w:pPr>
        <w:ind w:firstLine="420"/>
        <w:spacing w:line="400" w:lineRule="exact"/>
        <w:rPr>
          <w:color w:val="auto"/>
          <w:szCs w:val="21"/>
          <w:highlight w:val="none"/>
        </w:rPr>
      </w:pPr>
      <w:r>
        <w:rPr>
          <w:color w:val="auto"/>
          <w:szCs w:val="21"/>
          <w:highlight w:val="none"/>
        </w:rPr>
        <w:t xml:space="preserve">1</w:t>
      </w:r>
      <w:r>
        <w:rPr>
          <w:rFonts w:hAnsi="宋体"/>
          <w:color w:val="auto"/>
          <w:szCs w:val="21"/>
          <w:highlight w:val="none"/>
          <w:lang w:val="zh-CN"/>
        </w:rPr>
        <w:t xml:space="preserve">、乙方负责完成甲方的，详见《标的物清单》。</w:t>
      </w:r>
      <w:r/>
    </w:p>
    <w:p>
      <w:pPr>
        <w:ind w:firstLine="420"/>
        <w:spacing w:line="400" w:lineRule="exact"/>
        <w:rPr>
          <w:color w:val="auto"/>
          <w:szCs w:val="21"/>
          <w:highlight w:val="none"/>
        </w:rPr>
      </w:pPr>
      <w:r>
        <w:rPr>
          <w:color w:val="auto"/>
          <w:szCs w:val="21"/>
          <w:highlight w:val="none"/>
        </w:rPr>
        <w:t xml:space="preserve">2</w:t>
      </w:r>
      <w:r>
        <w:rPr>
          <w:rFonts w:hAnsi="宋体"/>
          <w:color w:val="auto"/>
          <w:szCs w:val="21"/>
          <w:highlight w:val="none"/>
          <w:lang w:val="zh-CN"/>
        </w:rPr>
        <w:t xml:space="preserve">、下列文件为本合同不可分割部分：</w:t>
      </w:r>
      <w:r/>
    </w:p>
    <w:p>
      <w:pPr>
        <w:ind w:firstLine="425"/>
        <w:spacing w:line="400" w:lineRule="exact"/>
        <w:rPr>
          <w:color w:val="auto"/>
          <w:szCs w:val="21"/>
          <w:highlight w:val="none"/>
        </w:rPr>
      </w:pPr>
      <w:r>
        <w:rPr>
          <w:color w:val="auto"/>
          <w:szCs w:val="21"/>
          <w:highlight w:val="none"/>
          <w:lang w:val="zh-CN"/>
        </w:rPr>
        <w:t xml:space="preserve">2.1</w:t>
      </w:r>
      <w:r>
        <w:rPr>
          <w:rFonts w:hAnsi="宋体"/>
          <w:color w:val="auto"/>
          <w:szCs w:val="21"/>
          <w:highlight w:val="none"/>
          <w:lang w:val="zh-CN"/>
        </w:rPr>
        <w:t xml:space="preserve">采购文件；</w:t>
      </w:r>
      <w:r/>
    </w:p>
    <w:p>
      <w:pPr>
        <w:ind w:firstLine="425"/>
        <w:spacing w:line="400" w:lineRule="exact"/>
        <w:rPr>
          <w:color w:val="auto"/>
          <w:szCs w:val="21"/>
          <w:highlight w:val="none"/>
        </w:rPr>
      </w:pPr>
      <w:r>
        <w:rPr>
          <w:color w:val="auto"/>
          <w:szCs w:val="21"/>
          <w:highlight w:val="none"/>
          <w:lang w:val="zh-CN"/>
        </w:rPr>
        <w:t xml:space="preserve">2.2</w:t>
      </w:r>
      <w:r>
        <w:rPr>
          <w:rFonts w:hAnsi="宋体"/>
          <w:color w:val="auto"/>
          <w:szCs w:val="21"/>
          <w:highlight w:val="none"/>
          <w:lang w:val="zh-CN"/>
        </w:rPr>
        <w:t xml:space="preserve">乙方中标的投标书；</w:t>
      </w:r>
      <w:r/>
    </w:p>
    <w:p>
      <w:pPr>
        <w:ind w:firstLine="425"/>
        <w:spacing w:line="400" w:lineRule="exact"/>
        <w:rPr>
          <w:color w:val="auto"/>
          <w:szCs w:val="21"/>
          <w:highlight w:val="none"/>
        </w:rPr>
      </w:pPr>
      <w:r>
        <w:rPr>
          <w:color w:val="auto"/>
          <w:szCs w:val="21"/>
          <w:highlight w:val="none"/>
          <w:lang w:val="zh-CN"/>
        </w:rPr>
        <w:t xml:space="preserve">2.3</w:t>
      </w:r>
      <w:r>
        <w:rPr>
          <w:rFonts w:hAnsi="宋体"/>
          <w:color w:val="auto"/>
          <w:szCs w:val="21"/>
          <w:highlight w:val="none"/>
          <w:lang w:val="zh-CN"/>
        </w:rPr>
        <w:t xml:space="preserve">乙方在招投标过程中所作的其他承诺、声明、书面澄清等；</w:t>
      </w:r>
      <w:r/>
    </w:p>
    <w:p>
      <w:pPr>
        <w:ind w:firstLine="425"/>
        <w:spacing w:line="400" w:lineRule="exact"/>
        <w:rPr>
          <w:color w:val="auto"/>
          <w:szCs w:val="21"/>
          <w:highlight w:val="none"/>
        </w:rPr>
      </w:pPr>
      <w:r>
        <w:rPr>
          <w:color w:val="auto"/>
          <w:szCs w:val="21"/>
          <w:highlight w:val="none"/>
          <w:lang w:val="zh-CN"/>
        </w:rPr>
        <w:t xml:space="preserve">2.4</w:t>
      </w:r>
      <w:r>
        <w:rPr>
          <w:rFonts w:hAnsi="宋体"/>
          <w:color w:val="auto"/>
          <w:szCs w:val="21"/>
          <w:highlight w:val="none"/>
          <w:lang w:val="zh-CN"/>
        </w:rPr>
        <w:t xml:space="preserve">中标通知书。</w:t>
      </w:r>
      <w:r/>
    </w:p>
    <w:p>
      <w:pPr>
        <w:ind w:firstLine="420"/>
        <w:spacing w:line="400" w:lineRule="exact"/>
        <w:rPr>
          <w:color w:val="auto"/>
          <w:szCs w:val="21"/>
          <w:highlight w:val="none"/>
        </w:rPr>
      </w:pPr>
      <w:r>
        <w:rPr>
          <w:rFonts w:hAnsi="宋体"/>
          <w:color w:val="auto"/>
          <w:szCs w:val="21"/>
          <w:highlight w:val="none"/>
          <w:lang w:val="zh-CN"/>
        </w:rPr>
        <w:t xml:space="preserve">二、价格与支付：</w:t>
      </w:r>
      <w:r/>
    </w:p>
    <w:p>
      <w:pPr>
        <w:ind w:firstLine="420"/>
        <w:spacing w:line="400" w:lineRule="exact"/>
        <w:rPr>
          <w:color w:val="auto"/>
          <w:szCs w:val="21"/>
          <w:highlight w:val="none"/>
        </w:rPr>
      </w:pPr>
      <w:r>
        <w:rPr>
          <w:color w:val="auto"/>
          <w:highlight w:val="none"/>
          <w:lang w:val="zh-CN"/>
        </w:rPr>
        <w:t xml:space="preserve">1</w:t>
      </w:r>
      <w:r>
        <w:rPr>
          <w:rFonts w:hint="eastAsia"/>
          <w:color w:val="auto"/>
          <w:highlight w:val="none"/>
          <w:lang w:val="zh-CN"/>
        </w:rPr>
        <w:t xml:space="preserve">、合同价格按此次中标价格执行，合同总金额为人民币元，投标总价一次报定，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spacing w:line="400" w:lineRule="exact"/>
        <w:rPr>
          <w:rFonts w:hint="eastAsia" w:hAnsi="宋体"/>
          <w:color w:val="auto"/>
          <w:szCs w:val="21"/>
          <w:highlight w:val="none"/>
        </w:rPr>
      </w:pPr>
      <w:r>
        <w:rPr>
          <w:color w:val="auto"/>
          <w:szCs w:val="21"/>
          <w:highlight w:val="none"/>
        </w:rPr>
        <w:t xml:space="preserve">2</w:t>
      </w:r>
      <w:r>
        <w:rPr>
          <w:rFonts w:hAnsi="宋体"/>
          <w:color w:val="auto"/>
          <w:szCs w:val="21"/>
          <w:highlight w:val="none"/>
        </w:rPr>
        <w:t xml:space="preserve">、付款方式：</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）在政府采购合同签订生效后，由甲方预付合同金额30%货款给乙方；待全部货物到达甲方指定地点，经验收合格，并向甲方提供下列单据（A、B、C）后，由甲方向乙方一次性付清剩余款项。</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）付款前，乙方应开具正规合格的增值税专用发票原件提交甲方，甲方将支付相应款项。</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）在签订合同时，乙方明确表示无需预付款或者主动要求降低预付款比例的，甲方可不适用上述关于预付款的规定。</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A</w:t>
      </w:r>
      <w:r>
        <w:rPr>
          <w:rFonts w:hint="eastAsia" w:ascii="宋体" w:hAnsi="宋体" w:cs="宋体"/>
          <w:color w:val="auto"/>
          <w:szCs w:val="21"/>
          <w:highlight w:val="none"/>
          <w:lang w:val="zh-CN"/>
        </w:rPr>
        <w:t xml:space="preserve">、甲方签收的送货回单。</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B</w:t>
      </w:r>
      <w:r>
        <w:rPr>
          <w:rFonts w:hint="eastAsia" w:ascii="宋体" w:hAnsi="宋体" w:cs="宋体"/>
          <w:color w:val="auto"/>
          <w:szCs w:val="21"/>
          <w:highlight w:val="none"/>
          <w:lang w:val="zh-CN"/>
        </w:rPr>
        <w:t xml:space="preserve">、合格销售发票。</w:t>
      </w:r>
      <w:r/>
    </w:p>
    <w:p>
      <w:pPr>
        <w:ind w:firstLine="420"/>
        <w:spacing w:line="400" w:lineRule="exact"/>
        <w:rPr>
          <w:rFonts w:hint="eastAsia" w:ascii="宋体" w:hAnsi="宋体" w:cs="宋体"/>
          <w:color w:val="auto"/>
          <w:szCs w:val="21"/>
          <w:highlight w:val="none"/>
        </w:rPr>
      </w:pPr>
      <w:r>
        <w:rPr>
          <w:rFonts w:ascii="宋体" w:hAnsi="宋体" w:cs="宋体"/>
          <w:color w:val="auto"/>
          <w:szCs w:val="21"/>
          <w:highlight w:val="none"/>
          <w:lang w:val="zh-CN"/>
        </w:rPr>
        <w:t xml:space="preserve">C</w:t>
      </w:r>
      <w:r>
        <w:rPr>
          <w:rFonts w:hint="eastAsia" w:ascii="宋体" w:hAnsi="宋体" w:cs="宋体"/>
          <w:color w:val="auto"/>
          <w:szCs w:val="21"/>
          <w:highlight w:val="none"/>
          <w:lang w:val="zh-CN"/>
        </w:rPr>
        <w:t xml:space="preserve">、由甲乙双方及采购代理机构签章的《苏州市政府采购合同履行验收报告》。</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int="eastAsia" w:hAnsi="宋体" w:cs="宋体"/>
          <w:color w:val="auto"/>
          <w:szCs w:val="21"/>
          <w:highlight w:val="none"/>
        </w:rPr>
      </w:pPr>
      <w:r>
        <w:rPr>
          <w:rFonts w:hint="eastAsia" w:hAnsi="宋体" w:cs="宋体"/>
          <w:color w:val="auto"/>
          <w:szCs w:val="21"/>
          <w:highlight w:val="none"/>
        </w:rPr>
        <w:t xml:space="preserve">银行账号：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三、质量与验收：</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、乙方应按照标书的有关规定提供合格设备；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、质保期内设备质量出现问题，乙方负责包修、包退、包换，费用由乙方承担；</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、设备的验收包括：数量、外观、质量、性能、质保单、包装和乙方承诺的其它指标；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w:t>
      </w:r>
      <w:r>
        <w:rPr>
          <w:rFonts w:hint="eastAsia" w:ascii="宋体" w:hAnsi="宋体"/>
          <w:color w:val="auto"/>
          <w:szCs w:val="21"/>
          <w:highlight w:val="none"/>
          <w:lang w:val="zh-CN"/>
        </w:rPr>
        <w:t xml:space="preserve">、验收标准：根据标书要求及有关规定并按国家最新行业标准进行验收通过；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、乙方交付验收时应先用书面方式通告甲方；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四、售后服务：</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1、质保期为 2 年；</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、交货时间：合同签订生效接甲方进场通知后60天内供货并安装调试结束。</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5"/>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rPr>
          <w:rFonts w:hint="eastAsia" w:ascii="宋体" w:hAnsi="宋体"/>
          <w:color w:val="auto"/>
          <w:szCs w:val="21"/>
          <w:highlight w:val="none"/>
          <w:lang w:eastAsia="zh-CN"/>
        </w:rPr>
        <w:t xml:space="preserve">。</w:t>
      </w:r>
      <w:r/>
    </w:p>
    <w:p>
      <w:pPr>
        <w:ind w:firstLine="420"/>
        <w:spacing w:line="39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hint="eastAsia"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bookmarkEnd w:id="14"/>
      <w:r/>
      <w:r/>
    </w:p>
    <w:p>
      <w:pPr>
        <w:jc w:val="center"/>
        <w:spacing w:line="400" w:lineRule="exact"/>
        <w:rPr>
          <w:rFonts w:hint="eastAsia" w:hAnsi="宋体" w:cs="宋体"/>
          <w:color w:val="auto"/>
          <w:szCs w:val="21"/>
          <w:highlight w:val="none"/>
        </w:rPr>
      </w:pPr>
      <w:r>
        <w:rPr>
          <w:rFonts w:hint="eastAsia" w:hAnsi="宋体" w:cs="宋体"/>
          <w:color w:val="auto"/>
          <w:szCs w:val="21"/>
          <w:highlight w:val="none"/>
        </w:rPr>
      </w:r>
      <w:r/>
    </w:p>
    <w:p>
      <w:pPr>
        <w:jc w:val="center"/>
        <w:rPr>
          <w:rFonts w:hint="eastAsia" w:ascii="宋体" w:hAnsi="宋体"/>
          <w:b/>
          <w:bCs/>
          <w:color w:val="auto"/>
          <w:sz w:val="32"/>
          <w:szCs w:val="32"/>
          <w:highlight w:val="none"/>
        </w:rPr>
      </w:pPr>
      <w:r/>
      <w:bookmarkStart w:id="15" w:name="_Hlk99527987"/>
      <w:r/>
      <w:bookmarkStart w:id="16" w:name="_Hlk110605095"/>
      <w:r>
        <w:rPr>
          <w:rFonts w:ascii="宋体" w:hAnsi="宋体" w:cs="宋体"/>
          <w:b/>
          <w:bCs/>
          <w:color w:val="auto"/>
          <w:sz w:val="32"/>
          <w:szCs w:val="32"/>
          <w:highlight w:val="none"/>
          <w:lang w:val="zh-CN"/>
        </w:rPr>
        <w:br w:type="page" w:clear="all"/>
      </w:r>
      <w:bookmarkStart w:id="17" w:name="_Hlk63064420"/>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7"/>
      <w:r/>
      <w:r/>
    </w:p>
    <w:p>
      <w:pPr>
        <w:pStyle w:val="1064"/>
        <w:ind w:firstLine="422"/>
        <w:spacing w:line="400" w:lineRule="exact"/>
        <w:rPr>
          <w:rFonts w:hint="eastAsia" w:hAnsi="宋体" w:eastAsia="宋体" w:cs="宋体"/>
          <w:b/>
          <w:bCs/>
          <w:color w:val="auto"/>
          <w:sz w:val="21"/>
          <w:szCs w:val="21"/>
          <w:highlight w:val="none"/>
        </w:rPr>
        <w:outlineLvl w:val="0"/>
      </w:pPr>
      <w:r/>
      <w:bookmarkStart w:id="18" w:name="_Hlk124435630"/>
      <w:r>
        <w:rPr>
          <w:rFonts w:hint="eastAsia" w:hAnsi="宋体" w:eastAsia="宋体" w:cs="宋体"/>
          <w:b/>
          <w:bCs/>
          <w:color w:val="auto"/>
          <w:sz w:val="21"/>
          <w:szCs w:val="21"/>
          <w:highlight w:val="none"/>
        </w:rPr>
        <w:t xml:space="preserve">一、评标方法：</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64"/>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9"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9"/>
      <w:r/>
      <w:r/>
    </w:p>
    <w:p>
      <w:pPr>
        <w:pStyle w:val="1064"/>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64"/>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bookmarkEnd w:id="18"/>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1、本次采购的评标方法采用综合评分法，总分值为100分。</w:t>
      </w:r>
      <w:r/>
    </w:p>
    <w:p>
      <w:pPr>
        <w:pStyle w:val="774"/>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2、针对小微型企业的评审加分：</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（3）在本次货物采购项目中，货物由小微企业制造，即货物由小微企业生产且使用该小微企业商号或者注册商标的，可享受价格评审优惠。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（4）投标人提供的货物既有中小企业制造货物，也有大型企业制造货物的，不享受优惠政策。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（5）残疾人企业和监狱企业视同小微企业，享受价格评审优惠政策。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（6）残疾人企业和监狱企业属于小型、微型企业的，不重复享受价格评审优惠政策。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774"/>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3、采购本国产品的支持政策</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如投标人提供虚假材料，将按“政府采购法”相关规定处理并由政府监管部门给予严肃处理。</w:t>
      </w:r>
      <w:r/>
    </w:p>
    <w:p>
      <w:pPr>
        <w:pStyle w:val="774"/>
        <w:ind w:firstLine="422"/>
        <w:spacing w:line="400" w:lineRule="exact"/>
        <w:rPr>
          <w:rFonts w:ascii="Times New Roman" w:hAnsi="Times New Roman" w:eastAsia="宋体"/>
          <w:b/>
          <w:bCs/>
          <w:color w:val="auto"/>
          <w:sz w:val="21"/>
          <w:szCs w:val="21"/>
          <w:highlight w:val="none"/>
        </w:rPr>
      </w:pPr>
      <w:r>
        <w:rPr>
          <w:rFonts w:hint="eastAsia" w:ascii="Times New Roman" w:hAnsi="宋体" w:eastAsia="宋体"/>
          <w:b/>
          <w:bCs/>
          <w:color w:val="auto"/>
          <w:sz w:val="21"/>
          <w:szCs w:val="21"/>
          <w:highlight w:val="none"/>
        </w:rPr>
        <w:t xml:space="preserve">三</w:t>
      </w:r>
      <w:r>
        <w:rPr>
          <w:rFonts w:ascii="Times New Roman" w:hAnsi="宋体" w:eastAsia="宋体"/>
          <w:b/>
          <w:bCs/>
          <w:color w:val="auto"/>
          <w:sz w:val="21"/>
          <w:szCs w:val="21"/>
          <w:highlight w:val="none"/>
        </w:rPr>
        <w:t xml:space="preserve">、评分标准：</w:t>
      </w:r>
      <w:r/>
    </w:p>
    <w:p>
      <w:pPr>
        <w:pStyle w:val="106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692"/>
        <w:jc w:val="both"/>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bl>
      <w:tblPr>
        <w:tblStyle w:val="701"/>
        <w:tblW w:w="0" w:type="auto"/>
        <w:jc w:val="center"/>
        <w:tblLayout w:type="fixed"/>
        <w:tblCellMar>
          <w:left w:w="0" w:type="dxa"/>
          <w:top w:w="0" w:type="dxa"/>
          <w:right w:w="0" w:type="dxa"/>
          <w:bottom w:w="0" w:type="dxa"/>
        </w:tblCellMar>
        <w:tblLook w:val="04A0" w:firstRow="1" w:lastRow="0" w:firstColumn="1" w:lastColumn="0" w:noHBand="0" w:noVBand="1"/>
      </w:tblPr>
      <w:tblGrid>
        <w:gridCol w:w="762"/>
        <w:gridCol w:w="840"/>
        <w:gridCol w:w="5989"/>
        <w:gridCol w:w="711"/>
      </w:tblGrid>
      <w:tr>
        <w:trPr>
          <w:jc w:val="center"/>
          <w:trHeight w:val="578"/>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0" w:type="dxa"/>
              <w:right w:w="0" w:type="dxa"/>
            </w:tcMar>
            <w:tcW w:w="6829" w:type="dxa"/>
            <w:vAlign w:val="center"/>
            <w:textDirection w:val="lrTb"/>
            <w:noWrap w:val="false"/>
          </w:tcPr>
          <w:p>
            <w:pPr>
              <w:ind w:left="105" w:right="105"/>
              <w:jc w:val="center"/>
              <w:spacing w:line="360" w:lineRule="exact"/>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b/>
                <w:color w:val="auto"/>
                <w:szCs w:val="21"/>
                <w:highlight w:val="none"/>
              </w:rPr>
            </w:pPr>
            <w:r>
              <w:rPr>
                <w:rFonts w:ascii="宋体" w:hAnsi="宋体" w:eastAsia="宋体"/>
                <w:b/>
                <w:color w:val="auto"/>
                <w:szCs w:val="21"/>
                <w:highlight w:val="none"/>
              </w:rPr>
              <w:t xml:space="preserve">分值</w:t>
            </w:r>
            <w:r/>
          </w:p>
        </w:tc>
      </w:tr>
      <w:tr>
        <w:trPr>
          <w:jc w:val="center"/>
          <w:trHeight w:val="578"/>
        </w:trPr>
        <w:tc>
          <w:tcPr>
            <w:gridSpan w:val="4"/>
            <w:tcBorders>
              <w:top w:val="single" w:color="000000" w:sz="4" w:space="0"/>
              <w:left w:val="single" w:color="000000" w:sz="4" w:space="0"/>
              <w:bottom w:val="single" w:color="000000" w:sz="4" w:space="0"/>
              <w:right w:val="single" w:color="000000" w:sz="4" w:space="0"/>
            </w:tcBorders>
            <w:tcMar>
              <w:left w:w="0" w:type="dxa"/>
              <w:right w:w="0" w:type="dxa"/>
            </w:tcMar>
            <w:tcW w:w="8302" w:type="dxa"/>
            <w:vAlign w:val="center"/>
            <w:textDirection w:val="lrTb"/>
            <w:noWrap w:val="false"/>
          </w:tcPr>
          <w:p>
            <w:pPr>
              <w:ind w:left="105" w:right="105"/>
              <w:jc w:val="center"/>
              <w:spacing w:line="360" w:lineRule="exact"/>
              <w:widowControl/>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一、价格部分（3</w:t>
            </w:r>
            <w:r>
              <w:rPr>
                <w:rFonts w:ascii="宋体" w:hAnsi="宋体" w:eastAsia="宋体"/>
                <w:b/>
                <w:color w:val="auto"/>
                <w:szCs w:val="21"/>
                <w:highlight w:val="none"/>
              </w:rPr>
              <w:t xml:space="preserve">0</w:t>
            </w:r>
            <w:r>
              <w:rPr>
                <w:rFonts w:hint="eastAsia" w:ascii="宋体" w:hAnsi="宋体" w:eastAsia="宋体"/>
                <w:b/>
                <w:color w:val="auto"/>
                <w:szCs w:val="21"/>
                <w:highlight w:val="none"/>
              </w:rPr>
              <w:t xml:space="preserve">分）</w:t>
            </w:r>
            <w:r/>
          </w:p>
        </w:tc>
      </w:tr>
      <w:tr>
        <w:trPr>
          <w:jc w:val="center"/>
          <w:trHeight w:val="668"/>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rPr>
            </w:pPr>
            <w:r>
              <w:rPr>
                <w:rFonts w:ascii="宋体" w:hAnsi="宋体" w:eastAsia="宋体"/>
                <w:color w:val="auto"/>
                <w:szCs w:val="21"/>
                <w:highlight w:val="none"/>
              </w:rPr>
              <w:t xml:space="preserve">1</w:t>
            </w:r>
            <w:r/>
          </w:p>
        </w:tc>
        <w:tc>
          <w:tcPr>
            <w:tcBorders>
              <w:top w:val="single" w:color="000000" w:sz="4" w:space="0"/>
              <w:left w:val="single" w:color="000000" w:sz="4" w:space="0"/>
              <w:bottom w:val="single" w:color="000000" w:sz="4" w:space="0"/>
              <w:right w:val="single" w:color="auto" w:sz="4" w:space="0"/>
            </w:tcBorders>
            <w:tcMar>
              <w:left w:w="0" w:type="dxa"/>
              <w:right w:w="0" w:type="dxa"/>
            </w:tcMar>
            <w:tcW w:w="840" w:type="dxa"/>
            <w:vAlign w:val="center"/>
            <w:textDirection w:val="lrTb"/>
            <w:noWrap w:val="false"/>
          </w:tcPr>
          <w:p>
            <w:pPr>
              <w:ind w:left="105" w:right="105"/>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价格</w:t>
            </w:r>
            <w:r/>
          </w:p>
        </w:tc>
        <w:tc>
          <w:tcPr>
            <w:tcBorders>
              <w:top w:val="single" w:color="000000" w:sz="4" w:space="0"/>
              <w:left w:val="single" w:color="000000" w:sz="4" w:space="0"/>
              <w:bottom w:val="single" w:color="000000" w:sz="4" w:space="0"/>
              <w:right w:val="single" w:color="auto" w:sz="4" w:space="0"/>
            </w:tcBorders>
            <w:tcW w:w="5989" w:type="dxa"/>
            <w:vAlign w:val="center"/>
            <w:textDirection w:val="lrTb"/>
            <w:noWrap w:val="false"/>
          </w:tcPr>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hint="eastAsia" w:ascii="宋体" w:hAnsi="宋体" w:eastAsia="宋体" w:cs="楷体_GB2312"/>
                <w:color w:val="auto"/>
                <w:szCs w:val="21"/>
                <w:highlight w:val="none"/>
                <w:lang w:val="zh-CN"/>
              </w:rPr>
            </w:pPr>
            <w:r>
              <w:rPr>
                <w:rFonts w:hint="eastAsia" w:hAnsi="宋体" w:cs="宋体"/>
                <w:color w:val="auto"/>
                <w:szCs w:val="21"/>
                <w:highlight w:val="none"/>
              </w:rPr>
              <w:t xml:space="preserve">投标报价得分=（评标基准价/投标报价）X价格权值X100（价格权值为30%）</w:t>
            </w:r>
            <w:r/>
          </w:p>
        </w:tc>
        <w:tc>
          <w:tcPr>
            <w:tcBorders>
              <w:top w:val="single" w:color="000000" w:sz="4" w:space="0"/>
              <w:left w:val="single" w:color="auto"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rPr>
            </w:pPr>
            <w:r>
              <w:rPr>
                <w:rFonts w:ascii="宋体" w:hAnsi="宋体" w:eastAsia="宋体" w:cs="宋体"/>
                <w:color w:val="auto"/>
                <w:szCs w:val="21"/>
                <w:highlight w:val="none"/>
              </w:rPr>
              <w:t xml:space="preserve">30</w:t>
            </w:r>
            <w:r/>
          </w:p>
        </w:tc>
      </w:tr>
      <w:tr>
        <w:trPr>
          <w:jc w:val="center"/>
          <w:trHeight w:val="373"/>
        </w:trPr>
        <w:tc>
          <w:tcPr>
            <w:gridSpan w:val="4"/>
            <w:tcBorders>
              <w:top w:val="single" w:color="000000" w:sz="4" w:space="0"/>
              <w:left w:val="single" w:color="000000" w:sz="4" w:space="0"/>
              <w:bottom w:val="single" w:color="000000" w:sz="4" w:space="0"/>
              <w:right w:val="single" w:color="000000" w:sz="4" w:space="0"/>
            </w:tcBorders>
            <w:tcMar>
              <w:left w:w="0" w:type="dxa"/>
              <w:right w:w="0" w:type="dxa"/>
            </w:tcMar>
            <w:tcW w:w="8302" w:type="dxa"/>
            <w:vAlign w:val="center"/>
            <w:textDirection w:val="lrTb"/>
            <w:noWrap w:val="false"/>
          </w:tcPr>
          <w:p>
            <w:pPr>
              <w:ind w:left="105" w:right="105"/>
              <w:jc w:val="center"/>
              <w:spacing w:line="36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二、技术部分（</w:t>
            </w:r>
            <w:r>
              <w:rPr>
                <w:rFonts w:hint="eastAsia" w:ascii="宋体" w:hAnsi="宋体" w:eastAsia="宋体" w:cs="宋体"/>
                <w:b/>
                <w:bCs/>
                <w:color w:val="auto"/>
                <w:szCs w:val="21"/>
                <w:highlight w:val="none"/>
                <w:lang w:val="en-US" w:eastAsia="zh-CN"/>
              </w:rPr>
              <w:t xml:space="preserve">63</w:t>
            </w:r>
            <w:r>
              <w:rPr>
                <w:rFonts w:hint="eastAsia" w:ascii="宋体" w:hAnsi="宋体" w:eastAsia="宋体" w:cs="宋体"/>
                <w:b/>
                <w:bCs/>
                <w:color w:val="auto"/>
                <w:szCs w:val="21"/>
                <w:highlight w:val="none"/>
              </w:rPr>
              <w:t xml:space="preserve">分）</w:t>
            </w:r>
            <w:r/>
          </w:p>
        </w:tc>
      </w:tr>
      <w:tr>
        <w:trPr>
          <w:jc w:val="center"/>
          <w:trHeight w:val="40"/>
        </w:trPr>
        <w:tc>
          <w:tcPr>
            <w:tcBorders>
              <w:top w:val="single" w:color="000000" w:sz="4" w:space="0"/>
              <w:left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shd w:val="clear" w:color="ff0000" w:fill="ffffff"/>
              </w:rPr>
            </w:pPr>
            <w:r>
              <w:rPr>
                <w:rFonts w:ascii="宋体" w:hAnsi="宋体" w:eastAsia="宋体"/>
                <w:color w:val="auto"/>
                <w:szCs w:val="21"/>
                <w:highlight w:val="none"/>
                <w:shd w:val="clear" w:color="ff0000" w:fill="ffffff"/>
              </w:rPr>
              <w:t xml:space="preserve">1</w:t>
            </w:r>
            <w:r/>
          </w:p>
        </w:tc>
        <w:tc>
          <w:tcPr>
            <w:tcBorders>
              <w:top w:val="single" w:color="000000" w:sz="4" w:space="0"/>
              <w:left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shd w:val="clear" w:color="ff0000" w:fill="ffffff"/>
              </w:rPr>
            </w:pPr>
            <w:r>
              <w:rPr>
                <w:rFonts w:hint="eastAsia" w:ascii="宋体" w:hAnsi="宋体" w:eastAsia="宋体"/>
                <w:bCs/>
                <w:color w:val="auto"/>
                <w:szCs w:val="21"/>
                <w:highlight w:val="none"/>
              </w:rPr>
              <w:t xml:space="preserve">技术指标性能响应</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105" w:right="105"/>
              <w:spacing w:line="360" w:lineRule="exact"/>
              <w:widowControl/>
              <w:rPr>
                <w:rFonts w:hint="eastAsia" w:ascii="宋体" w:hAnsi="宋体" w:eastAsia="宋体" w:cs="楷体_GB2312"/>
                <w:color w:val="auto"/>
                <w:szCs w:val="21"/>
                <w:highlight w:val="none"/>
                <w:lang w:val="en-US" w:eastAsia="zh-CN"/>
              </w:rPr>
            </w:pPr>
            <w:r>
              <w:rPr>
                <w:rFonts w:hint="eastAsia" w:ascii="宋体" w:hAnsi="宋体" w:eastAsia="宋体" w:cs="楷体_GB2312"/>
                <w:color w:val="auto"/>
                <w:szCs w:val="21"/>
                <w:highlight w:val="none"/>
                <w:lang w:val="en-US" w:eastAsia="zh-CN"/>
              </w:rPr>
              <w:t xml:space="preserve">投标单位结合第四章招标书中“3、主要技术要求：”中的参数进行响应，注★项参数</w:t>
            </w:r>
            <w:r>
              <w:rPr>
                <w:rFonts w:hint="eastAsia" w:ascii="宋体" w:hAnsi="宋体" w:cs="楷体_GB2312"/>
                <w:color w:val="auto"/>
                <w:szCs w:val="21"/>
                <w:highlight w:val="none"/>
                <w:lang w:val="en-US" w:eastAsia="zh-CN"/>
              </w:rPr>
              <w:t xml:space="preserve">6</w:t>
            </w:r>
            <w:r>
              <w:rPr>
                <w:rFonts w:hint="eastAsia" w:ascii="宋体" w:hAnsi="宋体" w:eastAsia="宋体" w:cs="楷体_GB2312"/>
                <w:color w:val="auto"/>
                <w:szCs w:val="21"/>
                <w:highlight w:val="none"/>
                <w:lang w:val="en-US" w:eastAsia="zh-CN"/>
              </w:rPr>
              <w:t xml:space="preserve">项，注▲项参数</w:t>
            </w:r>
            <w:r>
              <w:rPr>
                <w:rFonts w:hint="eastAsia" w:ascii="宋体" w:hAnsi="宋体" w:cs="楷体_GB2312"/>
                <w:color w:val="auto"/>
                <w:szCs w:val="21"/>
                <w:highlight w:val="none"/>
                <w:lang w:val="en-US" w:eastAsia="zh-CN"/>
              </w:rPr>
              <w:t xml:space="preserve">2</w:t>
            </w:r>
            <w:r>
              <w:rPr>
                <w:rFonts w:hint="eastAsia" w:ascii="宋体" w:hAnsi="宋体" w:eastAsia="宋体" w:cs="楷体_GB2312"/>
                <w:color w:val="auto"/>
                <w:szCs w:val="21"/>
                <w:highlight w:val="none"/>
                <w:lang w:val="en-US" w:eastAsia="zh-CN"/>
              </w:rPr>
              <w:t xml:space="preserve">项，其余参数</w:t>
            </w:r>
            <w:r>
              <w:rPr>
                <w:rFonts w:hint="eastAsia" w:ascii="宋体" w:hAnsi="宋体" w:cs="楷体_GB2312"/>
                <w:color w:val="auto"/>
                <w:szCs w:val="21"/>
                <w:highlight w:val="none"/>
                <w:lang w:val="en-US" w:eastAsia="zh-CN"/>
              </w:rPr>
              <w:t xml:space="preserve">6</w:t>
            </w:r>
            <w:r>
              <w:rPr>
                <w:rFonts w:hint="eastAsia" w:ascii="宋体" w:hAnsi="宋体" w:eastAsia="宋体" w:cs="楷体_GB2312"/>
                <w:color w:val="auto"/>
                <w:szCs w:val="21"/>
                <w:highlight w:val="none"/>
                <w:lang w:val="en-US" w:eastAsia="zh-CN"/>
              </w:rPr>
              <w:t xml:space="preserve">项。</w:t>
            </w:r>
            <w:r/>
          </w:p>
          <w:p>
            <w:pPr>
              <w:ind w:left="105" w:right="105"/>
              <w:spacing w:line="360" w:lineRule="exact"/>
              <w:widowControl/>
              <w:rPr>
                <w:rFonts w:hint="eastAsia" w:ascii="宋体" w:hAnsi="宋体" w:eastAsia="宋体" w:cs="楷体_GB2312"/>
                <w:color w:val="auto"/>
                <w:szCs w:val="21"/>
                <w:highlight w:val="none"/>
                <w:lang w:val="en-US" w:eastAsia="zh-CN"/>
              </w:rPr>
            </w:pPr>
            <w:r>
              <w:rPr>
                <w:rFonts w:hint="eastAsia" w:ascii="宋体" w:hAnsi="宋体" w:eastAsia="宋体" w:cs="楷体_GB2312"/>
                <w:color w:val="auto"/>
                <w:szCs w:val="21"/>
                <w:highlight w:val="none"/>
                <w:lang w:val="en-US" w:eastAsia="zh-CN"/>
              </w:rPr>
              <w:t xml:space="preserve">评委会根据所投设备的技术参数响应情况进行打分。</w:t>
            </w:r>
            <w:r/>
          </w:p>
          <w:p>
            <w:pPr>
              <w:ind w:left="105" w:right="105"/>
              <w:spacing w:line="360" w:lineRule="exact"/>
              <w:widowControl/>
              <w:rPr>
                <w:rFonts w:hint="eastAsia" w:ascii="宋体" w:hAnsi="宋体" w:eastAsia="宋体" w:cs="楷体_GB2312"/>
                <w:color w:val="auto"/>
                <w:szCs w:val="21"/>
                <w:highlight w:val="none"/>
                <w:lang w:val="en-US" w:eastAsia="zh-CN"/>
              </w:rPr>
            </w:pPr>
            <w:r>
              <w:rPr>
                <w:rFonts w:hint="eastAsia" w:ascii="宋体" w:hAnsi="宋体" w:eastAsia="宋体" w:cs="楷体_GB2312"/>
                <w:color w:val="auto"/>
                <w:szCs w:val="21"/>
                <w:highlight w:val="none"/>
                <w:lang w:val="en-US" w:eastAsia="zh-CN"/>
              </w:rPr>
              <w:t xml:space="preserve">1、注★项参数为实质性响应参数，不允许出现负偏离，否则为无效投标。</w:t>
            </w:r>
            <w:r/>
          </w:p>
          <w:p>
            <w:pPr>
              <w:ind w:left="105" w:right="105"/>
              <w:spacing w:line="360" w:lineRule="exact"/>
              <w:widowControl/>
              <w:rPr>
                <w:rFonts w:hint="eastAsia" w:ascii="宋体" w:hAnsi="宋体" w:eastAsia="宋体" w:cs="楷体_GB2312"/>
                <w:color w:val="auto"/>
                <w:szCs w:val="21"/>
                <w:highlight w:val="none"/>
                <w:lang w:val="en-US" w:eastAsia="zh-CN"/>
              </w:rPr>
            </w:pPr>
            <w:r>
              <w:rPr>
                <w:rFonts w:hint="eastAsia" w:ascii="宋体" w:hAnsi="宋体" w:eastAsia="宋体" w:cs="楷体_GB2312"/>
                <w:color w:val="auto"/>
                <w:szCs w:val="21"/>
                <w:highlight w:val="none"/>
                <w:lang w:val="en-US" w:eastAsia="zh-CN"/>
              </w:rPr>
              <w:t xml:space="preserve">2、注▲项参数都符合采购要求，得</w:t>
            </w:r>
            <w:r>
              <w:rPr>
                <w:rFonts w:hint="eastAsia" w:ascii="宋体" w:hAnsi="宋体" w:cs="楷体_GB2312"/>
                <w:color w:val="auto"/>
                <w:szCs w:val="21"/>
                <w:highlight w:val="none"/>
                <w:lang w:val="en-US" w:eastAsia="zh-CN"/>
              </w:rPr>
              <w:t xml:space="preserve">7</w:t>
            </w:r>
            <w:r>
              <w:rPr>
                <w:rFonts w:hint="eastAsia" w:ascii="宋体" w:hAnsi="宋体" w:eastAsia="宋体" w:cs="楷体_GB2312"/>
                <w:color w:val="auto"/>
                <w:szCs w:val="21"/>
                <w:highlight w:val="none"/>
                <w:lang w:val="en-US" w:eastAsia="zh-CN"/>
              </w:rPr>
              <w:t xml:space="preserve">分。若出现负偏离，每负偏离一项扣</w:t>
            </w:r>
            <w:r>
              <w:rPr>
                <w:rFonts w:hint="eastAsia" w:ascii="宋体" w:hAnsi="宋体" w:cs="楷体_GB2312"/>
                <w:color w:val="auto"/>
                <w:szCs w:val="21"/>
                <w:highlight w:val="none"/>
                <w:lang w:val="en-US" w:eastAsia="zh-CN"/>
              </w:rPr>
              <w:t xml:space="preserve">3</w:t>
            </w:r>
            <w:r>
              <w:rPr>
                <w:rFonts w:hint="eastAsia" w:ascii="宋体" w:hAnsi="宋体" w:eastAsia="宋体" w:cs="楷体_GB2312"/>
                <w:color w:val="auto"/>
                <w:szCs w:val="21"/>
                <w:highlight w:val="none"/>
                <w:lang w:val="en-US" w:eastAsia="zh-CN"/>
              </w:rPr>
              <w:t xml:space="preserve">.5分。扣完为止。</w:t>
            </w:r>
            <w:r/>
          </w:p>
          <w:p>
            <w:pPr>
              <w:ind w:left="105" w:right="105"/>
              <w:spacing w:line="360" w:lineRule="exact"/>
              <w:widowControl/>
              <w:rPr>
                <w:rFonts w:hint="eastAsia" w:ascii="宋体" w:hAnsi="宋体" w:eastAsia="宋体" w:cs="楷体_GB2312"/>
                <w:color w:val="auto"/>
                <w:szCs w:val="21"/>
                <w:highlight w:val="none"/>
                <w:lang w:val="en-US" w:eastAsia="zh-CN"/>
              </w:rPr>
            </w:pPr>
            <w:r>
              <w:rPr>
                <w:rFonts w:hint="eastAsia" w:ascii="宋体" w:hAnsi="宋体" w:eastAsia="宋体" w:cs="楷体_GB2312"/>
                <w:color w:val="auto"/>
                <w:szCs w:val="21"/>
                <w:highlight w:val="none"/>
                <w:lang w:val="en-US" w:eastAsia="zh-CN"/>
              </w:rPr>
              <w:t xml:space="preserve">3、其余技术参数都须符合采购要求，得9分。若出现负偏离，每负偏离一项扣</w:t>
            </w:r>
            <w:r>
              <w:rPr>
                <w:rFonts w:hint="eastAsia" w:ascii="宋体" w:hAnsi="宋体" w:cs="楷体_GB2312"/>
                <w:color w:val="auto"/>
                <w:szCs w:val="21"/>
                <w:highlight w:val="none"/>
                <w:lang w:val="en-US" w:eastAsia="zh-CN"/>
              </w:rPr>
              <w:t xml:space="preserve">1.5</w:t>
            </w:r>
            <w:r>
              <w:rPr>
                <w:rFonts w:hint="eastAsia" w:ascii="宋体" w:hAnsi="宋体" w:eastAsia="宋体" w:cs="楷体_GB2312"/>
                <w:color w:val="auto"/>
                <w:szCs w:val="21"/>
                <w:highlight w:val="none"/>
                <w:lang w:val="en-US" w:eastAsia="zh-CN"/>
              </w:rPr>
              <w:t xml:space="preserve">分。扣完为止。</w:t>
            </w:r>
            <w:r/>
          </w:p>
          <w:p>
            <w:pPr>
              <w:ind w:firstLine="420"/>
              <w:spacing w:line="400" w:lineRule="exact"/>
              <w:rPr>
                <w:rFonts w:hint="default" w:ascii="宋体" w:hAnsi="宋体" w:eastAsia="宋体" w:cs="楷体_GB2312"/>
                <w:color w:val="auto"/>
                <w:szCs w:val="21"/>
                <w:highlight w:val="none"/>
                <w:lang w:val="en-US" w:eastAsia="zh-CN"/>
              </w:rPr>
            </w:pPr>
            <w:r>
              <w:rPr>
                <w:rFonts w:hint="eastAsia" w:ascii="宋体" w:hAnsi="宋体" w:eastAsia="宋体" w:cs="楷体_GB2312"/>
                <w:color w:val="auto"/>
                <w:szCs w:val="21"/>
                <w:highlight w:val="none"/>
                <w:lang w:val="en-US" w:eastAsia="zh-CN"/>
              </w:rPr>
              <w:t xml:space="preserve">注：</w:t>
            </w:r>
            <w:r>
              <w:rPr>
                <w:rFonts w:hint="eastAsia" w:ascii="宋体" w:hAnsi="宋体" w:eastAsia="宋体" w:cs="楷体_GB2312"/>
                <w:color w:val="auto"/>
                <w:szCs w:val="21"/>
                <w:highlight w:val="none"/>
                <w:lang w:val="zh-CN"/>
              </w:rPr>
              <w:t xml:space="preserve">所有对标“★”</w:t>
            </w:r>
            <w:r>
              <w:rPr>
                <w:rFonts w:hint="eastAsia" w:ascii="宋体" w:hAnsi="宋体" w:cs="楷体_GB2312"/>
                <w:color w:val="auto"/>
                <w:szCs w:val="21"/>
                <w:highlight w:val="none"/>
                <w:lang w:val="zh-CN"/>
              </w:rPr>
              <w:t xml:space="preserve">、</w:t>
            </w:r>
            <w:r>
              <w:rPr>
                <w:rFonts w:hint="eastAsia" w:ascii="宋体" w:hAnsi="宋体" w:eastAsia="宋体" w:cs="楷体_GB2312"/>
                <w:color w:val="auto"/>
                <w:szCs w:val="21"/>
                <w:highlight w:val="none"/>
                <w:lang w:val="zh-CN"/>
              </w:rPr>
              <w:t xml:space="preserve">“▲”技术内容的响应均应提供支撑资料（明确说明该技术内容的公开发行的产品彩页、产品说明书或第三方检测机构的检测报告等），否则视为</w:t>
            </w:r>
            <w:r>
              <w:rPr>
                <w:rFonts w:hint="eastAsia" w:ascii="宋体" w:hAnsi="宋体" w:cs="楷体_GB2312"/>
                <w:color w:val="auto"/>
                <w:szCs w:val="21"/>
                <w:highlight w:val="none"/>
                <w:lang w:val="en-US" w:eastAsia="zh-CN"/>
              </w:rPr>
              <w:t xml:space="preserve">负偏离</w:t>
            </w:r>
            <w:r>
              <w:rPr>
                <w:rFonts w:hint="eastAsia" w:ascii="宋体" w:hAnsi="宋体" w:eastAsia="宋体" w:cs="楷体_GB2312"/>
                <w:color w:val="auto"/>
                <w:szCs w:val="21"/>
                <w:highlight w:val="none"/>
                <w:lang w:val="zh-CN"/>
              </w:rPr>
              <w:t xml:space="preserve">；</w:t>
            </w:r>
            <w:r>
              <w:rPr>
                <w:rFonts w:hint="eastAsia" w:ascii="宋体" w:hAnsi="宋体" w:cs="宋体"/>
                <w:bCs/>
                <w:color w:val="auto"/>
                <w:szCs w:val="21"/>
                <w:highlight w:val="none"/>
              </w:rPr>
              <w:t xml:space="preserve">其余技术参数应当一一对应提供技术对照表加盖投标单位公章，标明是否偏离。否则视为负偏离。</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 xml:space="preserve">16</w:t>
            </w:r>
            <w:r/>
          </w:p>
        </w:tc>
      </w:tr>
      <w:tr>
        <w:trPr>
          <w:jc w:val="center"/>
          <w:trHeight w:val="40"/>
        </w:trPr>
        <w:tc>
          <w:tcPr>
            <w:tcBorders>
              <w:top w:val="single" w:color="000000" w:sz="4" w:space="0"/>
              <w:left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shd w:val="clear" w:color="ff0000" w:fill="ffffff"/>
              </w:rPr>
            </w:pPr>
            <w:r>
              <w:rPr>
                <w:rFonts w:hint="eastAsia" w:ascii="宋体" w:hAnsi="宋体" w:eastAsia="宋体"/>
                <w:color w:val="auto"/>
                <w:szCs w:val="21"/>
                <w:highlight w:val="none"/>
                <w:shd w:val="clear" w:color="ff0000" w:fill="ffffff"/>
              </w:rPr>
              <w:t xml:space="preserve">2</w:t>
            </w:r>
            <w:r/>
          </w:p>
        </w:tc>
        <w:tc>
          <w:tcPr>
            <w:tcBorders>
              <w:top w:val="single" w:color="000000" w:sz="4" w:space="0"/>
              <w:left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bCs/>
                <w:color w:val="auto"/>
                <w:szCs w:val="21"/>
                <w:highlight w:val="none"/>
                <w:lang w:eastAsia="zh-CN"/>
              </w:rPr>
            </w:pPr>
            <w:r>
              <w:rPr>
                <w:rFonts w:hint="eastAsia" w:ascii="宋体" w:hAnsi="宋体" w:eastAsia="宋体"/>
                <w:bCs/>
                <w:color w:val="auto"/>
                <w:szCs w:val="21"/>
                <w:highlight w:val="none"/>
              </w:rPr>
              <w:t xml:space="preserve">单细胞测序平台技术性能</w:t>
            </w:r>
            <w:r>
              <w:rPr>
                <w:rFonts w:hint="eastAsia" w:ascii="宋体" w:hAnsi="宋体"/>
                <w:bCs/>
                <w:color w:val="auto"/>
                <w:szCs w:val="21"/>
                <w:highlight w:val="none"/>
                <w:lang w:val="en-US" w:eastAsia="zh-CN"/>
              </w:rPr>
              <w:t xml:space="preserve">先进性</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105" w:right="105"/>
              <w:spacing w:line="360" w:lineRule="exact"/>
              <w:widowControl/>
              <w:rPr>
                <w:rFonts w:hint="eastAsia" w:ascii="宋体" w:hAnsi="宋体" w:eastAsia="宋体"/>
                <w:color w:val="auto"/>
                <w:szCs w:val="21"/>
                <w:highlight w:val="none"/>
              </w:rPr>
            </w:pPr>
            <w:r>
              <w:rPr>
                <w:rFonts w:hint="eastAsia" w:ascii="宋体" w:hAnsi="宋体" w:cs="楷体_GB2312"/>
                <w:color w:val="auto"/>
                <w:szCs w:val="21"/>
                <w:highlight w:val="none"/>
                <w:lang w:val="en-US" w:eastAsia="zh-CN"/>
              </w:rPr>
              <w:t xml:space="preserve">1、</w:t>
            </w:r>
            <w:r>
              <w:rPr>
                <w:rFonts w:hint="eastAsia" w:ascii="宋体" w:hAnsi="宋体" w:eastAsia="宋体" w:cs="楷体_GB2312"/>
                <w:color w:val="auto"/>
                <w:szCs w:val="21"/>
                <w:highlight w:val="none"/>
              </w:rPr>
              <w:t xml:space="preserve">在满足参数</w:t>
            </w:r>
            <w:r>
              <w:rPr>
                <w:rFonts w:hint="eastAsia" w:ascii="宋体" w:hAnsi="宋体" w:eastAsia="宋体" w:cs="楷体_GB2312"/>
                <w:color w:val="auto"/>
                <w:szCs w:val="21"/>
                <w:highlight w:val="none"/>
                <w:lang w:val="zh-CN"/>
              </w:rPr>
              <w:t xml:space="preserve">▲</w:t>
            </w:r>
            <w:r>
              <w:rPr>
                <w:rFonts w:hint="eastAsia" w:ascii="宋体" w:hAnsi="宋体" w:eastAsia="宋体" w:cs="楷体_GB2312"/>
                <w:color w:val="auto"/>
                <w:szCs w:val="21"/>
                <w:highlight w:val="none"/>
              </w:rPr>
              <w:t xml:space="preserve">6的基础得分的前提下，如</w:t>
            </w:r>
            <w:r>
              <w:rPr>
                <w:rFonts w:hint="eastAsia" w:ascii="宋体" w:hAnsi="宋体" w:eastAsia="宋体" w:cs="楷体_GB2312"/>
                <w:color w:val="auto"/>
                <w:szCs w:val="21"/>
                <w:highlight w:val="none"/>
                <w:lang w:val="zh-CN"/>
              </w:rPr>
              <w:t xml:space="preserve">投标产品</w:t>
            </w:r>
            <w:r>
              <w:rPr>
                <w:rFonts w:hint="eastAsia" w:ascii="宋体" w:hAnsi="宋体" w:eastAsia="宋体"/>
                <w:color w:val="auto"/>
                <w:szCs w:val="21"/>
                <w:highlight w:val="none"/>
              </w:rPr>
              <w:t xml:space="preserve">每次运行时，</w:t>
            </w:r>
            <w:r>
              <w:rPr>
                <w:rFonts w:hint="eastAsia" w:ascii="宋体" w:hAnsi="宋体" w:eastAsia="宋体"/>
                <w:b/>
                <w:bCs/>
                <w:color w:val="auto"/>
                <w:szCs w:val="21"/>
                <w:highlight w:val="none"/>
              </w:rPr>
              <w:t xml:space="preserve">在不依赖第三方试剂的前提下，用同品牌试剂方案，</w:t>
            </w:r>
            <w:r>
              <w:rPr>
                <w:rFonts w:hint="eastAsia" w:ascii="宋体" w:hAnsi="宋体" w:eastAsia="宋体"/>
                <w:color w:val="auto"/>
                <w:szCs w:val="21"/>
                <w:highlight w:val="none"/>
              </w:rPr>
              <w:t xml:space="preserve">可同时上机的样本数量超出64个样本的部分可加分，加分方式为：</w:t>
            </w:r>
            <w:r>
              <w:rPr>
                <w:rFonts w:hint="eastAsia" w:ascii="宋体" w:hAnsi="宋体" w:eastAsia="宋体"/>
                <w:b/>
                <w:bCs/>
                <w:color w:val="auto"/>
                <w:szCs w:val="21"/>
                <w:highlight w:val="none"/>
              </w:rPr>
              <w:t xml:space="preserve">用同品牌试剂方案，</w:t>
            </w:r>
            <w:r>
              <w:rPr>
                <w:rFonts w:hint="eastAsia" w:ascii="宋体" w:hAnsi="宋体" w:eastAsia="宋体"/>
                <w:color w:val="auto"/>
                <w:szCs w:val="21"/>
                <w:highlight w:val="none"/>
              </w:rPr>
              <w:t xml:space="preserve">每多出160个样本，可以加1</w:t>
            </w:r>
            <w:r>
              <w:rPr>
                <w:rFonts w:hint="default" w:ascii="宋体" w:hAnsi="宋体" w:eastAsia="宋体"/>
                <w:color w:val="auto"/>
                <w:szCs w:val="21"/>
                <w:highlight w:val="none"/>
                <w:lang w:val="en-US"/>
              </w:rPr>
              <w:t xml:space="preserve">.5</w:t>
            </w:r>
            <w:r>
              <w:rPr>
                <w:rFonts w:hint="eastAsia" w:ascii="宋体" w:hAnsi="宋体" w:eastAsia="宋体"/>
                <w:color w:val="auto"/>
                <w:szCs w:val="21"/>
                <w:highlight w:val="none"/>
              </w:rPr>
              <w:t xml:space="preserve">分。最多可以加</w:t>
            </w:r>
            <w:r>
              <w:rPr>
                <w:rFonts w:hint="default" w:ascii="宋体" w:hAnsi="宋体" w:eastAsia="宋体"/>
                <w:color w:val="auto"/>
                <w:szCs w:val="21"/>
                <w:highlight w:val="none"/>
                <w:lang w:val="en-US"/>
              </w:rPr>
              <w:t xml:space="preserve">3</w:t>
            </w:r>
            <w:r>
              <w:rPr>
                <w:rFonts w:hint="eastAsia" w:ascii="宋体" w:hAnsi="宋体" w:eastAsia="宋体"/>
                <w:color w:val="auto"/>
                <w:szCs w:val="21"/>
                <w:highlight w:val="none"/>
              </w:rPr>
              <w:t xml:space="preserve">分。即达到224个样本，得1</w:t>
            </w:r>
            <w:r>
              <w:rPr>
                <w:rFonts w:hint="default" w:ascii="宋体" w:hAnsi="宋体" w:eastAsia="宋体"/>
                <w:color w:val="auto"/>
                <w:szCs w:val="21"/>
                <w:highlight w:val="none"/>
                <w:lang w:val="en-US"/>
              </w:rPr>
              <w:t xml:space="preserve">.5</w:t>
            </w:r>
            <w:r>
              <w:rPr>
                <w:rFonts w:hint="eastAsia" w:ascii="宋体" w:hAnsi="宋体" w:eastAsia="宋体"/>
                <w:color w:val="auto"/>
                <w:szCs w:val="21"/>
                <w:highlight w:val="none"/>
              </w:rPr>
              <w:t xml:space="preserve">分；达到384个样本或以上，得</w:t>
            </w:r>
            <w:r>
              <w:rPr>
                <w:rFonts w:hint="default" w:ascii="宋体" w:hAnsi="宋体" w:eastAsia="宋体"/>
                <w:color w:val="auto"/>
                <w:szCs w:val="21"/>
                <w:highlight w:val="none"/>
                <w:lang w:val="en-US"/>
              </w:rPr>
              <w:t xml:space="preserve">3</w:t>
            </w:r>
            <w:r>
              <w:rPr>
                <w:rFonts w:hint="eastAsia" w:ascii="宋体" w:hAnsi="宋体" w:eastAsia="宋体"/>
                <w:color w:val="auto"/>
                <w:szCs w:val="21"/>
                <w:highlight w:val="none"/>
              </w:rPr>
              <w:t xml:space="preserve">分。（提供原厂官网配套试剂文件证明和货号证明，不提供不得分。）</w:t>
            </w:r>
            <w:r/>
          </w:p>
          <w:p>
            <w:pPr>
              <w:ind w:right="105"/>
              <w:spacing w:line="36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ind w:right="105"/>
              <w:spacing w:line="360" w:lineRule="exact"/>
              <w:widowControl/>
              <w:rPr>
                <w:rFonts w:hint="eastAsia" w:ascii="宋体" w:hAnsi="宋体" w:eastAsia="宋体"/>
                <w:color w:val="auto"/>
                <w:szCs w:val="21"/>
                <w:highlight w:val="none"/>
              </w:rPr>
            </w:pPr>
            <w:r>
              <w:rPr>
                <w:rFonts w:hint="eastAsia" w:ascii="宋体" w:hAnsi="宋体" w:cs="楷体_GB2312"/>
                <w:color w:val="auto"/>
                <w:szCs w:val="21"/>
                <w:highlight w:val="none"/>
                <w:lang w:val="en-US" w:eastAsia="zh-CN"/>
              </w:rPr>
              <w:t xml:space="preserve">2、</w:t>
            </w:r>
            <w:r>
              <w:rPr>
                <w:rFonts w:hint="eastAsia" w:ascii="宋体" w:hAnsi="宋体" w:eastAsia="宋体" w:cs="楷体_GB2312"/>
                <w:color w:val="auto"/>
                <w:szCs w:val="21"/>
                <w:highlight w:val="none"/>
              </w:rPr>
              <w:t xml:space="preserve">在满足参数</w:t>
            </w:r>
            <w:r>
              <w:rPr>
                <w:rFonts w:hint="eastAsia" w:ascii="宋体" w:hAnsi="宋体" w:eastAsia="宋体"/>
                <w:b/>
                <w:bCs/>
                <w:color w:val="auto"/>
                <w:szCs w:val="21"/>
                <w:highlight w:val="none"/>
              </w:rPr>
              <w:t xml:space="preserve">★</w:t>
            </w:r>
            <w:r>
              <w:rPr>
                <w:rFonts w:hint="eastAsia" w:ascii="宋体" w:hAnsi="宋体" w:eastAsia="宋体" w:cs="楷体_GB2312"/>
                <w:color w:val="auto"/>
                <w:szCs w:val="21"/>
                <w:highlight w:val="none"/>
              </w:rPr>
              <w:t xml:space="preserve">7的基础得分的前提下，</w:t>
            </w:r>
            <w:r>
              <w:rPr>
                <w:rFonts w:hint="eastAsia" w:ascii="宋体" w:hAnsi="宋体" w:eastAsia="宋体"/>
                <w:color w:val="auto"/>
                <w:szCs w:val="21"/>
                <w:highlight w:val="none"/>
              </w:rPr>
              <w:t xml:space="preserve">投标产品单个通道单次实验，在不依赖第三方试剂的前提下，</w:t>
            </w:r>
            <w:r>
              <w:rPr>
                <w:rFonts w:hint="eastAsia" w:ascii="宋体" w:hAnsi="宋体" w:eastAsia="宋体"/>
                <w:b/>
                <w:bCs/>
                <w:color w:val="auto"/>
                <w:szCs w:val="21"/>
                <w:highlight w:val="none"/>
              </w:rPr>
              <w:t xml:space="preserve">用同品牌试剂方案，</w:t>
            </w:r>
            <w:r>
              <w:rPr>
                <w:rFonts w:hint="eastAsia" w:ascii="宋体" w:hAnsi="宋体" w:eastAsia="宋体"/>
                <w:color w:val="auto"/>
                <w:szCs w:val="21"/>
                <w:highlight w:val="none"/>
              </w:rPr>
              <w:t xml:space="preserve">可以支持的标签混合检测超出16重的可以加分，加分方式为：</w:t>
            </w:r>
            <w:r>
              <w:rPr>
                <w:rFonts w:hint="eastAsia" w:ascii="宋体" w:hAnsi="宋体" w:eastAsia="宋体"/>
                <w:b/>
                <w:bCs/>
                <w:color w:val="auto"/>
                <w:szCs w:val="21"/>
                <w:highlight w:val="none"/>
              </w:rPr>
              <w:t xml:space="preserve">用同品牌试剂方案，</w:t>
            </w:r>
            <w:r>
              <w:rPr>
                <w:rFonts w:hint="eastAsia" w:ascii="宋体" w:hAnsi="宋体" w:eastAsia="宋体"/>
                <w:color w:val="auto"/>
                <w:szCs w:val="21"/>
                <w:highlight w:val="none"/>
              </w:rPr>
              <w:t xml:space="preserve">每超出40个，可以加1</w:t>
            </w:r>
            <w:r>
              <w:rPr>
                <w:rFonts w:hint="default" w:ascii="宋体" w:hAnsi="宋体" w:eastAsia="宋体"/>
                <w:color w:val="auto"/>
                <w:szCs w:val="21"/>
                <w:highlight w:val="none"/>
                <w:lang w:val="en-US"/>
              </w:rPr>
              <w:t xml:space="preserve">.5</w:t>
            </w:r>
            <w:r>
              <w:rPr>
                <w:rFonts w:hint="eastAsia" w:ascii="宋体" w:hAnsi="宋体" w:eastAsia="宋体"/>
                <w:color w:val="auto"/>
                <w:szCs w:val="21"/>
                <w:highlight w:val="none"/>
              </w:rPr>
              <w:t xml:space="preserve">分，最多可以加</w:t>
            </w:r>
            <w:r>
              <w:rPr>
                <w:rFonts w:hint="default" w:ascii="宋体" w:hAnsi="宋体" w:eastAsia="宋体"/>
                <w:color w:val="auto"/>
                <w:szCs w:val="21"/>
                <w:highlight w:val="none"/>
                <w:lang w:val="en-US"/>
              </w:rPr>
              <w:t xml:space="preserve">3</w:t>
            </w:r>
            <w:r>
              <w:rPr>
                <w:rFonts w:hint="eastAsia" w:ascii="宋体" w:hAnsi="宋体" w:eastAsia="宋体"/>
                <w:color w:val="auto"/>
                <w:szCs w:val="21"/>
                <w:highlight w:val="none"/>
              </w:rPr>
              <w:t xml:space="preserve">分。即达到56重，得1</w:t>
            </w:r>
            <w:r>
              <w:rPr>
                <w:rFonts w:hint="default" w:ascii="宋体" w:hAnsi="宋体" w:eastAsia="宋体"/>
                <w:color w:val="auto"/>
                <w:szCs w:val="21"/>
                <w:highlight w:val="none"/>
                <w:lang w:val="en-US"/>
              </w:rPr>
              <w:t xml:space="preserve">.5</w:t>
            </w:r>
            <w:r>
              <w:rPr>
                <w:rFonts w:hint="eastAsia" w:ascii="宋体" w:hAnsi="宋体" w:eastAsia="宋体"/>
                <w:color w:val="auto"/>
                <w:szCs w:val="21"/>
                <w:highlight w:val="none"/>
              </w:rPr>
              <w:t xml:space="preserve">分；达到96重或以上，得</w:t>
            </w:r>
            <w:r>
              <w:rPr>
                <w:rFonts w:hint="default" w:ascii="宋体" w:hAnsi="宋体" w:eastAsia="宋体"/>
                <w:color w:val="auto"/>
                <w:szCs w:val="21"/>
                <w:highlight w:val="none"/>
                <w:lang w:val="en-US"/>
              </w:rPr>
              <w:t xml:space="preserve">3</w:t>
            </w:r>
            <w:r>
              <w:rPr>
                <w:rFonts w:hint="eastAsia" w:ascii="宋体" w:hAnsi="宋体" w:eastAsia="宋体"/>
                <w:color w:val="auto"/>
                <w:szCs w:val="21"/>
                <w:highlight w:val="none"/>
              </w:rPr>
              <w:t xml:space="preserve">分。（提供原厂官网配套试剂文件证明和货号证明，不提供不得分。）</w:t>
            </w:r>
            <w:r/>
          </w:p>
          <w:p>
            <w:pPr>
              <w:ind w:left="105" w:right="105"/>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r>
            <w:r/>
          </w:p>
          <w:p>
            <w:pPr>
              <w:ind w:right="105"/>
              <w:spacing w:line="360" w:lineRule="exact"/>
              <w:widowControl/>
              <w:rPr>
                <w:rFonts w:hint="eastAsia" w:ascii="宋体" w:hAnsi="宋体" w:eastAsia="宋体"/>
                <w:color w:val="auto"/>
                <w:szCs w:val="21"/>
                <w:highlight w:val="none"/>
              </w:rPr>
            </w:pPr>
            <w:r>
              <w:rPr>
                <w:rFonts w:hint="eastAsia" w:ascii="宋体" w:hAnsi="宋体" w:cs="楷体_GB2312"/>
                <w:color w:val="auto"/>
                <w:szCs w:val="21"/>
                <w:highlight w:val="none"/>
                <w:lang w:val="en-US" w:eastAsia="zh-CN"/>
              </w:rPr>
              <w:t xml:space="preserve">3、</w:t>
            </w:r>
            <w:r>
              <w:rPr>
                <w:rFonts w:hint="eastAsia" w:ascii="宋体" w:hAnsi="宋体" w:eastAsia="宋体" w:cs="楷体_GB2312"/>
                <w:color w:val="auto"/>
                <w:szCs w:val="21"/>
                <w:highlight w:val="none"/>
              </w:rPr>
              <w:t xml:space="preserve">在满足参数8的基础得分的前提下，如</w:t>
            </w:r>
            <w:r>
              <w:rPr>
                <w:rFonts w:hint="eastAsia" w:ascii="宋体" w:hAnsi="宋体" w:eastAsia="宋体" w:cs="楷体_GB2312"/>
                <w:color w:val="auto"/>
                <w:szCs w:val="21"/>
                <w:highlight w:val="none"/>
                <w:lang w:val="zh-CN"/>
              </w:rPr>
              <w:t xml:space="preserve">投标产品</w:t>
            </w:r>
            <w:r>
              <w:rPr>
                <w:rFonts w:hint="eastAsia" w:ascii="宋体" w:hAnsi="宋体" w:eastAsia="宋体"/>
                <w:color w:val="auto"/>
                <w:szCs w:val="21"/>
                <w:highlight w:val="none"/>
              </w:rPr>
              <w:t xml:space="preserve">运行时间少于20分钟的部分可加分，加分方式为：每减少5分钟，可以加1</w:t>
            </w:r>
            <w:r>
              <w:rPr>
                <w:rFonts w:hint="default" w:ascii="宋体" w:hAnsi="宋体" w:eastAsia="宋体"/>
                <w:color w:val="auto"/>
                <w:szCs w:val="21"/>
                <w:highlight w:val="none"/>
                <w:lang w:val="en-US"/>
              </w:rPr>
              <w:t xml:space="preserve">.5</w:t>
            </w:r>
            <w:r>
              <w:rPr>
                <w:rFonts w:hint="eastAsia" w:ascii="宋体" w:hAnsi="宋体" w:eastAsia="宋体"/>
                <w:color w:val="auto"/>
                <w:szCs w:val="21"/>
                <w:highlight w:val="none"/>
              </w:rPr>
              <w:t xml:space="preserve">分，最多可以加</w:t>
            </w:r>
            <w:r>
              <w:rPr>
                <w:rFonts w:hint="default" w:ascii="宋体" w:hAnsi="宋体" w:eastAsia="宋体"/>
                <w:color w:val="auto"/>
                <w:szCs w:val="21"/>
                <w:highlight w:val="none"/>
                <w:lang w:val="en-US"/>
              </w:rPr>
              <w:t xml:space="preserve">3</w:t>
            </w:r>
            <w:r>
              <w:rPr>
                <w:rFonts w:hint="eastAsia" w:ascii="宋体" w:hAnsi="宋体" w:eastAsia="宋体"/>
                <w:color w:val="auto"/>
                <w:szCs w:val="21"/>
                <w:highlight w:val="none"/>
              </w:rPr>
              <w:t xml:space="preserve">分。即达到15分钟，得1</w:t>
            </w:r>
            <w:r>
              <w:rPr>
                <w:rFonts w:hint="default" w:ascii="宋体" w:hAnsi="宋体" w:eastAsia="宋体"/>
                <w:color w:val="auto"/>
                <w:szCs w:val="21"/>
                <w:highlight w:val="none"/>
                <w:lang w:val="en-US"/>
              </w:rPr>
              <w:t xml:space="preserve">.5</w:t>
            </w:r>
            <w:r>
              <w:rPr>
                <w:rFonts w:hint="eastAsia" w:ascii="宋体" w:hAnsi="宋体" w:eastAsia="宋体"/>
                <w:color w:val="auto"/>
                <w:szCs w:val="21"/>
                <w:highlight w:val="none"/>
              </w:rPr>
              <w:t xml:space="preserve">分；达到10分钟或更低，得</w:t>
            </w:r>
            <w:r>
              <w:rPr>
                <w:rFonts w:hint="default" w:ascii="宋体" w:hAnsi="宋体" w:eastAsia="宋体"/>
                <w:color w:val="auto"/>
                <w:szCs w:val="21"/>
                <w:highlight w:val="none"/>
                <w:lang w:val="en-US"/>
              </w:rPr>
              <w:t xml:space="preserve">3</w:t>
            </w:r>
            <w:r>
              <w:rPr>
                <w:rFonts w:hint="eastAsia" w:ascii="宋体" w:hAnsi="宋体" w:eastAsia="宋体"/>
                <w:color w:val="auto"/>
                <w:szCs w:val="21"/>
                <w:highlight w:val="none"/>
              </w:rPr>
              <w:t xml:space="preserve">分。（提供原厂官网说明文件证明，不提供不得分。）</w:t>
            </w:r>
            <w:r/>
          </w:p>
          <w:p>
            <w:pPr>
              <w:ind w:left="105" w:right="105"/>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r>
            <w:r/>
          </w:p>
          <w:p>
            <w:pPr>
              <w:ind w:right="105"/>
              <w:spacing w:line="360" w:lineRule="exact"/>
              <w:widowControl/>
              <w:rPr>
                <w:rFonts w:hint="eastAsia" w:ascii="宋体" w:hAnsi="宋体" w:eastAsia="宋体"/>
                <w:color w:val="auto"/>
                <w:szCs w:val="21"/>
                <w:highlight w:val="none"/>
              </w:rPr>
            </w:pPr>
            <w:r>
              <w:rPr>
                <w:rFonts w:hint="eastAsia" w:ascii="宋体" w:hAnsi="宋体" w:cs="楷体_GB2312"/>
                <w:color w:val="auto"/>
                <w:szCs w:val="21"/>
                <w:highlight w:val="none"/>
                <w:lang w:val="en-US" w:eastAsia="zh-CN"/>
              </w:rPr>
              <w:t xml:space="preserve">4、</w:t>
            </w:r>
            <w:r>
              <w:rPr>
                <w:rFonts w:hint="eastAsia" w:ascii="宋体" w:hAnsi="宋体" w:eastAsia="宋体" w:cs="楷体_GB2312"/>
                <w:color w:val="auto"/>
                <w:szCs w:val="21"/>
                <w:highlight w:val="none"/>
              </w:rPr>
              <w:t xml:space="preserve">在满足参数</w:t>
            </w:r>
            <w:r>
              <w:rPr>
                <w:rFonts w:hint="eastAsia" w:ascii="宋体" w:hAnsi="宋体" w:eastAsia="宋体" w:cs="楷体_GB2312"/>
                <w:color w:val="auto"/>
                <w:szCs w:val="21"/>
                <w:highlight w:val="none"/>
                <w:lang w:val="zh-CN"/>
              </w:rPr>
              <w:t xml:space="preserve">▲</w:t>
            </w:r>
            <w:r>
              <w:rPr>
                <w:rFonts w:hint="eastAsia" w:ascii="宋体" w:hAnsi="宋体" w:eastAsia="宋体" w:cs="楷体_GB2312"/>
                <w:color w:val="auto"/>
                <w:szCs w:val="21"/>
                <w:highlight w:val="none"/>
              </w:rPr>
              <w:t xml:space="preserve">10的基础得分的前提下，如</w:t>
            </w:r>
            <w:r>
              <w:rPr>
                <w:rFonts w:hint="eastAsia" w:ascii="宋体" w:hAnsi="宋体" w:eastAsia="宋体" w:cs="楷体_GB2312"/>
                <w:color w:val="auto"/>
                <w:szCs w:val="21"/>
                <w:highlight w:val="none"/>
                <w:lang w:val="zh-CN"/>
              </w:rPr>
              <w:t xml:space="preserve">投标产品</w:t>
            </w:r>
            <w:r>
              <w:rPr>
                <w:rFonts w:hint="eastAsia" w:ascii="宋体" w:hAnsi="宋体" w:eastAsia="宋体"/>
                <w:color w:val="auto"/>
                <w:szCs w:val="21"/>
                <w:highlight w:val="none"/>
              </w:rPr>
              <w:t xml:space="preserve">细胞捕获效率超出70%的部分可加分，加分方式为：每超出5%，可以加1</w:t>
            </w:r>
            <w:r>
              <w:rPr>
                <w:rFonts w:hint="default" w:ascii="宋体" w:hAnsi="宋体" w:eastAsia="宋体"/>
                <w:color w:val="auto"/>
                <w:szCs w:val="21"/>
                <w:highlight w:val="none"/>
                <w:lang w:val="en-US"/>
              </w:rPr>
              <w:t xml:space="preserve">.5</w:t>
            </w:r>
            <w:r>
              <w:rPr>
                <w:rFonts w:hint="eastAsia" w:ascii="宋体" w:hAnsi="宋体" w:eastAsia="宋体"/>
                <w:color w:val="auto"/>
                <w:szCs w:val="21"/>
                <w:highlight w:val="none"/>
              </w:rPr>
              <w:t xml:space="preserve">分，最多可以加</w:t>
            </w:r>
            <w:r>
              <w:rPr>
                <w:rFonts w:hint="default" w:ascii="宋体" w:hAnsi="宋体" w:eastAsia="宋体"/>
                <w:color w:val="auto"/>
                <w:szCs w:val="21"/>
                <w:highlight w:val="none"/>
                <w:lang w:val="en-US"/>
              </w:rPr>
              <w:t xml:space="preserve">3</w:t>
            </w:r>
            <w:r>
              <w:rPr>
                <w:rFonts w:hint="eastAsia" w:ascii="宋体" w:hAnsi="宋体" w:eastAsia="宋体"/>
                <w:color w:val="auto"/>
                <w:szCs w:val="21"/>
                <w:highlight w:val="none"/>
              </w:rPr>
              <w:t xml:space="preserve">分。即达到75%，得1</w:t>
            </w:r>
            <w:r>
              <w:rPr>
                <w:rFonts w:hint="default" w:ascii="宋体" w:hAnsi="宋体" w:eastAsia="宋体"/>
                <w:color w:val="auto"/>
                <w:szCs w:val="21"/>
                <w:highlight w:val="none"/>
                <w:lang w:val="en-US"/>
              </w:rPr>
              <w:t xml:space="preserve">.5</w:t>
            </w:r>
            <w:r>
              <w:rPr>
                <w:rFonts w:hint="eastAsia" w:ascii="宋体" w:hAnsi="宋体" w:eastAsia="宋体"/>
                <w:color w:val="auto"/>
                <w:szCs w:val="21"/>
                <w:highlight w:val="none"/>
              </w:rPr>
              <w:t xml:space="preserve">分；达到80%或以上。得</w:t>
            </w:r>
            <w:r>
              <w:rPr>
                <w:rFonts w:hint="default" w:ascii="宋体" w:hAnsi="宋体" w:eastAsia="宋体"/>
                <w:color w:val="auto"/>
                <w:szCs w:val="21"/>
                <w:highlight w:val="none"/>
                <w:lang w:val="en-US"/>
              </w:rPr>
              <w:t xml:space="preserve">3</w:t>
            </w:r>
            <w:r>
              <w:rPr>
                <w:rFonts w:hint="eastAsia" w:ascii="宋体" w:hAnsi="宋体" w:eastAsia="宋体"/>
                <w:color w:val="auto"/>
                <w:szCs w:val="21"/>
                <w:highlight w:val="none"/>
              </w:rPr>
              <w:t xml:space="preserve">分。（提供原厂官网说明文件证明，不提供不得分。）</w:t>
            </w:r>
            <w:r/>
          </w:p>
          <w:p>
            <w:pPr>
              <w:pStyle w:val="705"/>
              <w:rPr>
                <w:color w:val="auto"/>
                <w:highlight w:val="none"/>
                <w:lang w:val="zh-CN"/>
              </w:rPr>
            </w:pPr>
            <w:r>
              <w:rPr>
                <w:color w:val="auto"/>
                <w:highlight w:val="none"/>
                <w:lang w:val="zh-CN"/>
              </w:rPr>
            </w:r>
            <w:r/>
          </w:p>
          <w:p>
            <w:pPr>
              <w:ind w:right="105"/>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本项满分</w:t>
            </w:r>
            <w:r>
              <w:rPr>
                <w:rFonts w:hint="default" w:ascii="宋体" w:hAnsi="宋体" w:eastAsia="宋体" w:cs="楷体_GB2312"/>
                <w:color w:val="auto"/>
                <w:szCs w:val="21"/>
                <w:highlight w:val="none"/>
                <w:lang w:val="en-US"/>
              </w:rPr>
              <w:t xml:space="preserve">12</w:t>
            </w:r>
            <w:r>
              <w:rPr>
                <w:rFonts w:hint="eastAsia" w:ascii="宋体" w:hAnsi="宋体" w:eastAsia="宋体" w:cs="楷体_GB2312"/>
                <w:color w:val="auto"/>
                <w:szCs w:val="21"/>
                <w:highlight w:val="none"/>
                <w:lang w:val="zh-CN"/>
              </w:rPr>
              <w:t xml:space="preserve">分，均需提供有效证明材料，否则不得分。</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default" w:ascii="宋体" w:hAnsi="宋体" w:eastAsia="宋体"/>
                <w:color w:val="auto"/>
                <w:szCs w:val="21"/>
                <w:highlight w:val="none"/>
                <w:lang w:val="en-US"/>
              </w:rPr>
            </w:pPr>
            <w:r>
              <w:rPr>
                <w:rFonts w:hint="default" w:ascii="宋体" w:hAnsi="宋体" w:eastAsia="宋体"/>
                <w:color w:val="auto"/>
                <w:szCs w:val="21"/>
                <w:highlight w:val="none"/>
                <w:lang w:val="en-US"/>
              </w:rPr>
              <w:t xml:space="preserve">12</w:t>
            </w:r>
            <w:r/>
          </w:p>
        </w:tc>
      </w:tr>
      <w:tr>
        <w:trPr>
          <w:jc w:val="center"/>
          <w:trHeight w:val="13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shd w:val="clear" w:color="ff0000" w:fill="ffffff"/>
              </w:rPr>
            </w:pPr>
            <w:r>
              <w:rPr>
                <w:rFonts w:hint="eastAsia" w:ascii="宋体" w:hAnsi="宋体" w:eastAsia="宋体"/>
                <w:color w:val="auto"/>
                <w:szCs w:val="21"/>
                <w:highlight w:val="none"/>
                <w:shd w:val="clear" w:color="ff0000" w:fill="ffffff"/>
              </w:rPr>
              <w:t xml:space="preserve">3</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项</w:t>
            </w:r>
            <w:r>
              <w:rPr>
                <w:rFonts w:ascii="宋体" w:hAnsi="宋体" w:eastAsia="宋体"/>
                <w:color w:val="auto"/>
                <w:szCs w:val="21"/>
                <w:highlight w:val="none"/>
              </w:rPr>
              <w:t xml:space="preserve">目实施方案</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97" w:right="80"/>
              <w:spacing w:line="36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根据投标人提供的项目整体实施方案（包括项目组织实施、人员、设备运输、安装、调试、培训、系统验收等），内容是否详细、思路清晰、先进性等</w:t>
            </w:r>
            <w:r>
              <w:rPr>
                <w:rFonts w:hint="eastAsia" w:ascii="宋体" w:hAnsi="宋体" w:eastAsia="宋体" w:cs="楷体_GB2312"/>
                <w:color w:val="auto"/>
                <w:szCs w:val="21"/>
                <w:highlight w:val="none"/>
                <w:lang w:val="zh-CN"/>
              </w:rPr>
              <w:t xml:space="preserve">因素进行评审：</w:t>
            </w:r>
            <w:r/>
          </w:p>
          <w:p>
            <w:pPr>
              <w:ind w:left="97" w:right="80"/>
              <w:spacing w:line="36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整体实施方案优于招标文件要求的得</w:t>
            </w:r>
            <w:r>
              <w:rPr>
                <w:rFonts w:hint="eastAsia" w:ascii="宋体" w:hAnsi="宋体" w:eastAsia="宋体"/>
                <w:color w:val="auto"/>
                <w:szCs w:val="21"/>
                <w:highlight w:val="none"/>
                <w:lang w:val="en-US" w:eastAsia="zh-CN"/>
              </w:rPr>
              <w:t xml:space="preserve">7</w:t>
            </w:r>
            <w:r>
              <w:rPr>
                <w:rFonts w:hint="eastAsia" w:ascii="宋体" w:hAnsi="宋体" w:eastAsia="宋体"/>
                <w:color w:val="auto"/>
                <w:szCs w:val="21"/>
                <w:highlight w:val="none"/>
              </w:rPr>
              <w:t xml:space="preserve">分；</w:t>
            </w:r>
            <w:r/>
          </w:p>
          <w:p>
            <w:pPr>
              <w:ind w:left="97" w:right="80"/>
              <w:spacing w:line="36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基本满足要求的得4分；</w:t>
            </w:r>
            <w:r/>
          </w:p>
          <w:p>
            <w:pPr>
              <w:ind w:left="97" w:right="80"/>
              <w:spacing w:line="36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部分满足要求的得</w:t>
            </w: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rPr>
              <w:t xml:space="preserve">分；</w:t>
            </w:r>
            <w:r/>
          </w:p>
          <w:p>
            <w:pPr>
              <w:ind w:left="97" w:right="80"/>
              <w:spacing w:line="36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完全不满足或未提供整体项目实施方案的不得分。</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7</w:t>
            </w:r>
            <w:r/>
          </w:p>
        </w:tc>
      </w:tr>
      <w:tr>
        <w:trPr>
          <w:jc w:val="center"/>
          <w:trHeight w:val="13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shd w:val="clear" w:color="ff0000" w:fill="ffffff"/>
              </w:rPr>
            </w:pPr>
            <w:r>
              <w:rPr>
                <w:rFonts w:hint="eastAsia" w:ascii="宋体" w:hAnsi="宋体" w:eastAsia="宋体"/>
                <w:color w:val="auto"/>
                <w:szCs w:val="21"/>
                <w:highlight w:val="none"/>
                <w:shd w:val="clear" w:color="ff0000" w:fill="ffffff"/>
              </w:rPr>
              <w:t xml:space="preserve">4</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bCs/>
                <w:color w:val="auto"/>
                <w:szCs w:val="21"/>
                <w:highlight w:val="none"/>
              </w:rPr>
            </w:pPr>
            <w:r>
              <w:rPr>
                <w:rFonts w:hint="eastAsia" w:ascii="宋体" w:hAnsi="宋体" w:eastAsia="宋体"/>
                <w:bCs/>
                <w:color w:val="auto"/>
                <w:szCs w:val="21"/>
                <w:highlight w:val="none"/>
              </w:rPr>
              <w:t xml:space="preserve">整体技术方案</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97" w:right="80"/>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投标设备具有科学先进合理的整体技术解决方案，根据实际需求可进行升级开发，整体具有可扩展升级能力。根据技术方案的科学先进性、可扩充性、安全性等因素进行评审：</w:t>
            </w:r>
            <w:r/>
          </w:p>
          <w:p>
            <w:pPr>
              <w:ind w:left="97" w:right="80"/>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整体技术方案科学先进安全并具备良好的可扩展升级能力得</w:t>
            </w:r>
            <w:r>
              <w:rPr>
                <w:rFonts w:hint="eastAsia" w:ascii="宋体" w:hAnsi="宋体" w:eastAsia="宋体" w:cs="楷体_GB2312"/>
                <w:color w:val="auto"/>
                <w:szCs w:val="21"/>
                <w:highlight w:val="none"/>
                <w:lang w:val="en-US" w:eastAsia="zh-CN"/>
              </w:rPr>
              <w:t xml:space="preserve">7</w:t>
            </w:r>
            <w:r>
              <w:rPr>
                <w:rFonts w:hint="eastAsia" w:ascii="宋体" w:hAnsi="宋体" w:eastAsia="宋体" w:cs="楷体_GB2312"/>
                <w:color w:val="auto"/>
                <w:szCs w:val="21"/>
                <w:highlight w:val="none"/>
                <w:lang w:val="zh-CN"/>
              </w:rPr>
              <w:t xml:space="preserve">分；</w:t>
            </w:r>
            <w:r/>
          </w:p>
          <w:p>
            <w:pPr>
              <w:ind w:left="97" w:right="80"/>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整体技术方案比较科学先进并具备一定的可升级性得4分；</w:t>
            </w:r>
            <w:r/>
          </w:p>
          <w:p>
            <w:pPr>
              <w:ind w:left="97" w:right="80"/>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整体技术方案科学性或可升级性不高得</w:t>
            </w:r>
            <w:r>
              <w:rPr>
                <w:rFonts w:hint="eastAsia" w:ascii="宋体" w:hAnsi="宋体" w:eastAsia="宋体" w:cs="楷体_GB2312"/>
                <w:color w:val="auto"/>
                <w:szCs w:val="21"/>
                <w:highlight w:val="none"/>
                <w:lang w:val="en-US" w:eastAsia="zh-CN"/>
              </w:rPr>
              <w:t xml:space="preserve">1</w:t>
            </w:r>
            <w:r>
              <w:rPr>
                <w:rFonts w:hint="eastAsia" w:ascii="宋体" w:hAnsi="宋体" w:eastAsia="宋体" w:cs="楷体_GB2312"/>
                <w:color w:val="auto"/>
                <w:szCs w:val="21"/>
                <w:highlight w:val="none"/>
                <w:lang w:val="zh-CN"/>
              </w:rPr>
              <w:t xml:space="preserve">分；</w:t>
            </w:r>
            <w:r/>
          </w:p>
          <w:p>
            <w:pPr>
              <w:ind w:left="97" w:right="80"/>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未提供整体技术方案或整体技术方案差得0分。</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7</w:t>
            </w:r>
            <w:r/>
          </w:p>
        </w:tc>
      </w:tr>
      <w:tr>
        <w:trPr>
          <w:jc w:val="center"/>
          <w:trHeight w:val="13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shd w:val="clear" w:color="ff0000" w:fill="ffffff"/>
              </w:rPr>
            </w:pPr>
            <w:r>
              <w:rPr>
                <w:rFonts w:hint="eastAsia" w:ascii="宋体" w:hAnsi="宋体" w:eastAsia="宋体"/>
                <w:color w:val="auto"/>
                <w:szCs w:val="21"/>
                <w:highlight w:val="none"/>
                <w:shd w:val="clear" w:color="ff0000" w:fill="ffffff"/>
              </w:rPr>
              <w:t xml:space="preserve">5</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bCs/>
                <w:color w:val="auto"/>
                <w:szCs w:val="21"/>
                <w:highlight w:val="none"/>
              </w:rPr>
            </w:pPr>
            <w:r>
              <w:rPr>
                <w:rFonts w:hint="eastAsia" w:ascii="宋体" w:hAnsi="宋体" w:eastAsia="宋体"/>
                <w:bCs/>
                <w:color w:val="auto"/>
                <w:szCs w:val="21"/>
                <w:highlight w:val="none"/>
              </w:rPr>
              <w:t xml:space="preserve">售后服务</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97" w:right="80"/>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根据投标人是否具有详细、全面且切实可行的设备配送、安装及验收方案、售后支持服务内容、技术培训方案等伴随服务方案进行评审：</w:t>
            </w:r>
            <w:r/>
          </w:p>
          <w:p>
            <w:pPr>
              <w:ind w:left="97" w:right="80"/>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整体伴随服务方案详尽并具备切实可行的保障措施得</w:t>
            </w:r>
            <w:r>
              <w:rPr>
                <w:rFonts w:hint="eastAsia" w:ascii="宋体" w:hAnsi="宋体" w:eastAsia="宋体" w:cs="楷体_GB2312"/>
                <w:color w:val="auto"/>
                <w:szCs w:val="21"/>
                <w:highlight w:val="none"/>
                <w:lang w:val="en-US" w:eastAsia="zh-CN"/>
              </w:rPr>
              <w:t xml:space="preserve">7</w:t>
            </w:r>
            <w:r>
              <w:rPr>
                <w:rFonts w:hint="eastAsia" w:ascii="宋体" w:hAnsi="宋体" w:eastAsia="宋体" w:cs="楷体_GB2312"/>
                <w:color w:val="auto"/>
                <w:szCs w:val="21"/>
                <w:highlight w:val="none"/>
                <w:lang w:val="zh-CN"/>
              </w:rPr>
              <w:t xml:space="preserve">分；</w:t>
            </w:r>
            <w:r/>
          </w:p>
          <w:p>
            <w:pPr>
              <w:ind w:left="97" w:right="80"/>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提供整体伴随服务方案并具备基本保障措施良好得4分；</w:t>
            </w:r>
            <w:r/>
          </w:p>
          <w:p>
            <w:pPr>
              <w:ind w:left="97" w:right="80"/>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整体伴随服务方案不够详尽或未提供保障措施得</w:t>
            </w:r>
            <w:r>
              <w:rPr>
                <w:rFonts w:hint="eastAsia" w:ascii="宋体" w:hAnsi="宋体" w:eastAsia="宋体" w:cs="楷体_GB2312"/>
                <w:color w:val="auto"/>
                <w:szCs w:val="21"/>
                <w:highlight w:val="none"/>
                <w:lang w:val="en-US" w:eastAsia="zh-CN"/>
              </w:rPr>
              <w:t xml:space="preserve">1</w:t>
            </w:r>
            <w:r>
              <w:rPr>
                <w:rFonts w:hint="eastAsia" w:ascii="宋体" w:hAnsi="宋体" w:eastAsia="宋体" w:cs="楷体_GB2312"/>
                <w:color w:val="auto"/>
                <w:szCs w:val="21"/>
                <w:highlight w:val="none"/>
                <w:lang w:val="zh-CN"/>
              </w:rPr>
              <w:t xml:space="preserve">分；</w:t>
            </w:r>
            <w:r/>
          </w:p>
          <w:p>
            <w:pPr>
              <w:ind w:left="97" w:right="80"/>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未提供伴随服务得0分。</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7</w:t>
            </w:r>
            <w:r/>
          </w:p>
        </w:tc>
      </w:tr>
      <w:tr>
        <w:trPr>
          <w:jc w:val="center"/>
          <w:trHeight w:val="13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shd w:val="clear" w:color="ff0000" w:fill="ffffff"/>
              </w:rPr>
            </w:pPr>
            <w:r>
              <w:rPr>
                <w:rFonts w:hint="eastAsia" w:ascii="宋体" w:hAnsi="宋体" w:eastAsia="宋体"/>
                <w:color w:val="auto"/>
                <w:szCs w:val="21"/>
                <w:highlight w:val="none"/>
                <w:shd w:val="clear" w:color="ff0000" w:fill="ffffff"/>
              </w:rPr>
              <w:t xml:space="preserve">6</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bCs/>
                <w:color w:val="auto"/>
                <w:szCs w:val="21"/>
                <w:highlight w:val="none"/>
              </w:rPr>
            </w:pPr>
            <w:r>
              <w:rPr>
                <w:rFonts w:hint="eastAsia" w:ascii="宋体" w:hAnsi="宋体" w:eastAsia="宋体"/>
                <w:color w:val="auto"/>
                <w:szCs w:val="21"/>
                <w:highlight w:val="none"/>
              </w:rPr>
              <w:t xml:space="preserve">免费培训</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97" w:right="80"/>
              <w:spacing w:line="36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根据投标人是否为招标人提供设备使用期间的免费培训方案（包括但不限于频次安排和内容安排等）进行评审：</w:t>
            </w:r>
            <w:r/>
          </w:p>
          <w:p>
            <w:pPr>
              <w:ind w:left="97" w:right="80"/>
              <w:spacing w:line="360" w:lineRule="exact"/>
              <w:widowControl/>
              <w:rPr>
                <w:rFonts w:hint="eastAsia" w:ascii="宋体" w:hAnsi="宋体" w:eastAsia="宋体"/>
                <w:color w:val="auto"/>
                <w:szCs w:val="21"/>
                <w:highlight w:val="none"/>
              </w:rPr>
            </w:pPr>
            <w:r>
              <w:rPr>
                <w:rFonts w:hint="eastAsia" w:ascii="宋体" w:hAnsi="宋体" w:eastAsia="宋体"/>
                <w:color w:val="auto"/>
                <w:szCs w:val="21"/>
                <w:highlight w:val="none"/>
              </w:rPr>
              <w:t xml:space="preserve">培训方案优秀，兼顾学科前沿和设备功能扩展性的得</w:t>
            </w:r>
            <w:r>
              <w:rPr>
                <w:rFonts w:hint="eastAsia" w:ascii="宋体" w:hAnsi="宋体" w:eastAsia="宋体"/>
                <w:color w:val="auto"/>
                <w:szCs w:val="21"/>
                <w:highlight w:val="none"/>
                <w:lang w:val="en-US" w:eastAsia="zh-CN"/>
              </w:rPr>
              <w:t xml:space="preserve">7</w:t>
            </w:r>
            <w:r>
              <w:rPr>
                <w:rFonts w:ascii="宋体" w:hAnsi="宋体" w:eastAsia="宋体"/>
                <w:color w:val="auto"/>
                <w:szCs w:val="21"/>
                <w:highlight w:val="none"/>
              </w:rPr>
              <w:t xml:space="preserve">分；</w:t>
            </w:r>
            <w:r/>
          </w:p>
          <w:p>
            <w:pPr>
              <w:ind w:left="97" w:right="80"/>
              <w:spacing w:line="360" w:lineRule="exact"/>
              <w:widowControl/>
              <w:rPr>
                <w:rFonts w:hint="eastAsia" w:ascii="宋体" w:hAnsi="宋体" w:eastAsia="宋体"/>
                <w:color w:val="auto"/>
                <w:szCs w:val="21"/>
                <w:highlight w:val="none"/>
              </w:rPr>
            </w:pPr>
            <w:r>
              <w:rPr>
                <w:rFonts w:ascii="宋体" w:hAnsi="宋体" w:eastAsia="宋体"/>
                <w:color w:val="auto"/>
                <w:szCs w:val="21"/>
                <w:highlight w:val="none"/>
              </w:rPr>
              <w:t xml:space="preserve">培训方案良好，完全满足招标采购要求的得</w:t>
            </w:r>
            <w:r>
              <w:rPr>
                <w:rFonts w:hint="eastAsia" w:ascii="宋体" w:hAnsi="宋体" w:eastAsia="宋体"/>
                <w:color w:val="auto"/>
                <w:szCs w:val="21"/>
                <w:highlight w:val="none"/>
              </w:rPr>
              <w:t xml:space="preserve">4</w:t>
            </w:r>
            <w:r>
              <w:rPr>
                <w:rFonts w:ascii="宋体" w:hAnsi="宋体" w:eastAsia="宋体"/>
                <w:color w:val="auto"/>
                <w:szCs w:val="21"/>
                <w:highlight w:val="none"/>
              </w:rPr>
              <w:t xml:space="preserve">分；</w:t>
            </w:r>
            <w:r/>
          </w:p>
          <w:p>
            <w:pPr>
              <w:ind w:left="97" w:right="80"/>
              <w:spacing w:line="360" w:lineRule="exact"/>
              <w:widowControl/>
              <w:rPr>
                <w:rFonts w:hint="eastAsia" w:ascii="宋体" w:hAnsi="宋体" w:eastAsia="宋体"/>
                <w:color w:val="auto"/>
                <w:szCs w:val="21"/>
                <w:highlight w:val="none"/>
              </w:rPr>
            </w:pPr>
            <w:r>
              <w:rPr>
                <w:rFonts w:ascii="宋体" w:hAnsi="宋体" w:eastAsia="宋体"/>
                <w:color w:val="auto"/>
                <w:szCs w:val="21"/>
                <w:highlight w:val="none"/>
              </w:rPr>
              <w:t xml:space="preserve">培训方案一般，基本满足招标采购要求的得</w:t>
            </w:r>
            <w:r>
              <w:rPr>
                <w:rFonts w:hint="eastAsia" w:ascii="宋体" w:hAnsi="宋体" w:eastAsia="宋体"/>
                <w:color w:val="auto"/>
                <w:szCs w:val="21"/>
                <w:highlight w:val="none"/>
                <w:lang w:val="en-US" w:eastAsia="zh-CN"/>
              </w:rPr>
              <w:t xml:space="preserve">1</w:t>
            </w:r>
            <w:r>
              <w:rPr>
                <w:rFonts w:ascii="宋体" w:hAnsi="宋体" w:eastAsia="宋体"/>
                <w:color w:val="auto"/>
                <w:szCs w:val="21"/>
                <w:highlight w:val="none"/>
              </w:rPr>
              <w:t xml:space="preserve">分</w:t>
            </w:r>
            <w:r>
              <w:rPr>
                <w:rFonts w:hint="eastAsia" w:ascii="宋体" w:hAnsi="宋体" w:eastAsia="宋体"/>
                <w:color w:val="auto"/>
                <w:szCs w:val="21"/>
                <w:highlight w:val="none"/>
              </w:rPr>
              <w:t xml:space="preserve">；</w:t>
            </w:r>
            <w:r/>
          </w:p>
          <w:p>
            <w:pPr>
              <w:ind w:left="97" w:right="80"/>
              <w:spacing w:line="360" w:lineRule="exact"/>
              <w:widowControl/>
              <w:rPr>
                <w:rFonts w:hint="eastAsia" w:ascii="宋体" w:hAnsi="宋体" w:eastAsia="宋体" w:cs="楷体_GB2312"/>
                <w:color w:val="auto"/>
                <w:szCs w:val="21"/>
                <w:highlight w:val="none"/>
                <w:lang w:val="zh-CN"/>
              </w:rPr>
            </w:pPr>
            <w:r>
              <w:rPr>
                <w:rFonts w:ascii="宋体" w:hAnsi="宋体" w:eastAsia="宋体"/>
                <w:color w:val="auto"/>
                <w:szCs w:val="21"/>
                <w:highlight w:val="none"/>
              </w:rPr>
              <w:t xml:space="preserve">不能完全满足培训要求或未提供培训服务方案介绍的得0分。</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7</w:t>
            </w:r>
            <w:r/>
          </w:p>
        </w:tc>
      </w:tr>
      <w:tr>
        <w:trPr>
          <w:jc w:val="center"/>
          <w:trHeight w:val="416"/>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shd w:val="clear" w:color="ff0000" w:fill="ffffff"/>
              </w:rPr>
            </w:pPr>
            <w:r>
              <w:rPr>
                <w:rFonts w:hint="eastAsia" w:ascii="宋体" w:hAnsi="宋体" w:eastAsia="宋体"/>
                <w:color w:val="auto"/>
                <w:szCs w:val="21"/>
                <w:highlight w:val="none"/>
                <w:shd w:val="clear" w:color="ff0000" w:fill="ffffff"/>
              </w:rPr>
              <w:t xml:space="preserve">7</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rPr>
            </w:pPr>
            <w:r>
              <w:rPr>
                <w:rFonts w:hint="eastAsia" w:ascii="宋体" w:hAnsi="宋体" w:eastAsia="宋体" w:cs="方正仿宋_GBK"/>
                <w:color w:val="auto"/>
                <w:szCs w:val="21"/>
                <w:highlight w:val="none"/>
              </w:rPr>
              <w:t xml:space="preserve">备品备件</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105" w:right="105"/>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根据投标人在质保期内可免费提供的易损件、备件数量以及质保期外维修性价比进行评审：</w:t>
            </w:r>
            <w:r/>
          </w:p>
          <w:p>
            <w:pPr>
              <w:ind w:left="105" w:right="105"/>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易损件、备件数量准备齐全充分且保外维修性价比高得</w:t>
            </w:r>
            <w:r>
              <w:rPr>
                <w:rFonts w:hint="eastAsia" w:ascii="宋体" w:hAnsi="宋体" w:eastAsia="宋体" w:cs="楷体_GB2312"/>
                <w:color w:val="auto"/>
                <w:szCs w:val="21"/>
                <w:highlight w:val="none"/>
                <w:lang w:val="en-US" w:eastAsia="zh-CN"/>
              </w:rPr>
              <w:t xml:space="preserve">7</w:t>
            </w:r>
            <w:r>
              <w:rPr>
                <w:rFonts w:hint="eastAsia" w:ascii="宋体" w:hAnsi="宋体" w:eastAsia="宋体" w:cs="楷体_GB2312"/>
                <w:color w:val="auto"/>
                <w:szCs w:val="21"/>
                <w:highlight w:val="none"/>
                <w:lang w:val="zh-CN"/>
              </w:rPr>
              <w:t xml:space="preserve">分；</w:t>
            </w:r>
            <w:r/>
          </w:p>
          <w:p>
            <w:pPr>
              <w:ind w:left="105" w:right="105"/>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提供主要易损件、备件并具备一定的保外维修性价比得4分；</w:t>
            </w:r>
            <w:r/>
          </w:p>
          <w:p>
            <w:pPr>
              <w:ind w:left="105" w:right="105"/>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易损件或备件不齐或保外维修性价比不高得</w:t>
            </w:r>
            <w:r>
              <w:rPr>
                <w:rFonts w:hint="eastAsia" w:ascii="宋体" w:hAnsi="宋体" w:eastAsia="宋体" w:cs="楷体_GB2312"/>
                <w:color w:val="auto"/>
                <w:szCs w:val="21"/>
                <w:highlight w:val="none"/>
                <w:lang w:val="en-US" w:eastAsia="zh-CN"/>
              </w:rPr>
              <w:t xml:space="preserve">1</w:t>
            </w:r>
            <w:r>
              <w:rPr>
                <w:rFonts w:hint="eastAsia" w:ascii="宋体" w:hAnsi="宋体" w:eastAsia="宋体" w:cs="楷体_GB2312"/>
                <w:color w:val="auto"/>
                <w:szCs w:val="21"/>
                <w:highlight w:val="none"/>
                <w:lang w:val="zh-CN"/>
              </w:rPr>
              <w:t xml:space="preserve">分；</w:t>
            </w:r>
            <w:r/>
          </w:p>
          <w:p>
            <w:pPr>
              <w:ind w:left="105" w:right="105"/>
              <w:spacing w:line="360" w:lineRule="exact"/>
              <w:widowControl/>
              <w:rPr>
                <w:rFonts w:hint="eastAsia" w:ascii="宋体" w:hAnsi="宋体" w:eastAsia="宋体" w:cs="楷体_GB2312"/>
                <w:color w:val="auto"/>
                <w:szCs w:val="21"/>
                <w:highlight w:val="none"/>
                <w:lang w:val="zh-CN"/>
              </w:rPr>
            </w:pPr>
            <w:r>
              <w:rPr>
                <w:rFonts w:hint="eastAsia" w:ascii="宋体" w:hAnsi="宋体" w:eastAsia="宋体" w:cs="楷体_GB2312"/>
                <w:color w:val="auto"/>
                <w:szCs w:val="21"/>
                <w:highlight w:val="none"/>
                <w:lang w:val="zh-CN"/>
              </w:rPr>
              <w:t xml:space="preserve">未提供备品备件明细及价格表得0分。</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7</w:t>
            </w:r>
            <w:r/>
          </w:p>
        </w:tc>
      </w:tr>
      <w:tr>
        <w:trPr>
          <w:jc w:val="center"/>
          <w:trHeight w:val="594"/>
        </w:trPr>
        <w:tc>
          <w:tcPr>
            <w:gridSpan w:val="4"/>
            <w:tcBorders>
              <w:top w:val="single" w:color="000000" w:sz="4" w:space="0"/>
              <w:left w:val="single" w:color="000000" w:sz="4" w:space="0"/>
              <w:bottom w:val="single" w:color="000000" w:sz="4" w:space="0"/>
              <w:right w:val="single" w:color="000000" w:sz="4" w:space="0"/>
            </w:tcBorders>
            <w:tcMar>
              <w:left w:w="0" w:type="dxa"/>
              <w:right w:w="0" w:type="dxa"/>
            </w:tcMar>
            <w:tcW w:w="8302" w:type="dxa"/>
            <w:vAlign w:val="center"/>
            <w:textDirection w:val="lrTb"/>
            <w:noWrap w:val="false"/>
          </w:tcPr>
          <w:p>
            <w:pPr>
              <w:ind w:left="105" w:right="105"/>
              <w:jc w:val="center"/>
              <w:spacing w:line="360" w:lineRule="exact"/>
              <w:widowControl/>
              <w:rPr>
                <w:rFonts w:hint="eastAsia" w:ascii="宋体" w:hAnsi="宋体" w:eastAsia="宋体"/>
                <w:b/>
                <w:bCs/>
                <w:color w:val="auto"/>
                <w:szCs w:val="21"/>
                <w:highlight w:val="none"/>
              </w:rPr>
            </w:pPr>
            <w:r>
              <w:rPr>
                <w:rFonts w:hint="eastAsia" w:ascii="宋体" w:hAnsi="宋体" w:eastAsia="宋体"/>
                <w:b/>
                <w:bCs/>
                <w:color w:val="auto"/>
                <w:szCs w:val="21"/>
                <w:highlight w:val="none"/>
              </w:rPr>
              <w:t xml:space="preserve">三、商务部分（7分）</w:t>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shd w:val="clear" w:color="ff0000" w:fill="ffffff"/>
              </w:rPr>
            </w:pPr>
            <w:r>
              <w:rPr>
                <w:rFonts w:ascii="宋体" w:hAnsi="宋体" w:eastAsia="宋体"/>
                <w:color w:val="auto"/>
                <w:szCs w:val="21"/>
                <w:highlight w:val="none"/>
                <w:shd w:val="clear" w:color="ff0000" w:fill="ffffff"/>
              </w:rPr>
              <w:t xml:space="preserve">1</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eastAsia" w:ascii="宋体" w:hAnsi="宋体" w:eastAsia="宋体" w:cs="方正仿宋_GBK"/>
                <w:color w:val="auto"/>
                <w:szCs w:val="21"/>
                <w:highlight w:val="none"/>
              </w:rPr>
            </w:pPr>
            <w:r>
              <w:rPr>
                <w:rFonts w:hint="eastAsia" w:ascii="宋体" w:hAnsi="宋体" w:eastAsia="宋体" w:cs="方正仿宋_GBK"/>
                <w:color w:val="auto"/>
                <w:szCs w:val="21"/>
                <w:highlight w:val="none"/>
              </w:rPr>
              <w:t xml:space="preserve">类似</w:t>
            </w:r>
            <w:r/>
          </w:p>
          <w:p>
            <w:pPr>
              <w:ind w:left="105" w:right="105"/>
              <w:jc w:val="center"/>
              <w:spacing w:line="360" w:lineRule="exact"/>
              <w:widowControl/>
              <w:rPr>
                <w:rFonts w:hint="eastAsia" w:ascii="宋体" w:hAnsi="宋体" w:eastAsia="宋体" w:cs="方正仿宋_GBK"/>
                <w:color w:val="auto"/>
                <w:szCs w:val="21"/>
                <w:highlight w:val="none"/>
              </w:rPr>
            </w:pPr>
            <w:r>
              <w:rPr>
                <w:rFonts w:hint="eastAsia" w:ascii="宋体" w:hAnsi="宋体" w:eastAsia="宋体" w:cs="方正仿宋_GBK"/>
                <w:color w:val="auto"/>
                <w:szCs w:val="21"/>
                <w:highlight w:val="none"/>
              </w:rPr>
              <w:t xml:space="preserve">业绩</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ind w:left="105" w:right="105"/>
              <w:spacing w:line="360" w:lineRule="exact"/>
              <w:widowControl/>
              <w:rPr>
                <w:rFonts w:hint="eastAsia" w:ascii="宋体" w:hAnsi="宋体" w:eastAsia="宋体" w:cs="楷体_GB2312"/>
                <w:color w:val="auto"/>
                <w:szCs w:val="21"/>
                <w:highlight w:val="none"/>
                <w:lang w:val="zh-CN"/>
              </w:rPr>
            </w:pPr>
            <w:r>
              <w:rPr>
                <w:rFonts w:hint="eastAsia" w:ascii="宋体" w:hAnsi="宋体" w:cs="楷体_GB2312"/>
                <w:color w:val="auto"/>
                <w:szCs w:val="21"/>
                <w:highlight w:val="none"/>
                <w:lang w:val="en-US" w:eastAsia="zh-CN"/>
              </w:rPr>
              <w:t xml:space="preserve">类似产品，</w:t>
            </w:r>
            <w:r>
              <w:rPr>
                <w:rFonts w:hint="eastAsia" w:ascii="宋体" w:hAnsi="宋体" w:eastAsia="宋体" w:cs="楷体_GB2312"/>
                <w:color w:val="auto"/>
                <w:szCs w:val="21"/>
                <w:highlight w:val="none"/>
                <w:lang w:val="zh-CN"/>
              </w:rPr>
              <w:t xml:space="preserve">自20</w:t>
            </w:r>
            <w:r>
              <w:rPr>
                <w:rFonts w:ascii="宋体" w:hAnsi="宋体" w:eastAsia="宋体" w:cs="楷体_GB2312"/>
                <w:color w:val="auto"/>
                <w:szCs w:val="21"/>
                <w:highlight w:val="none"/>
                <w:lang w:val="zh-CN"/>
              </w:rPr>
              <w:t xml:space="preserve">2</w:t>
            </w:r>
            <w:r>
              <w:rPr>
                <w:rFonts w:hint="eastAsia" w:ascii="宋体" w:hAnsi="宋体" w:cs="楷体_GB2312"/>
                <w:color w:val="auto"/>
                <w:szCs w:val="21"/>
                <w:highlight w:val="none"/>
                <w:lang w:val="en-US" w:eastAsia="zh-CN"/>
              </w:rPr>
              <w:t xml:space="preserve">3</w:t>
            </w:r>
            <w:r>
              <w:rPr>
                <w:rFonts w:hint="eastAsia" w:ascii="宋体" w:hAnsi="宋体" w:eastAsia="宋体" w:cs="楷体_GB2312"/>
                <w:color w:val="auto"/>
                <w:szCs w:val="21"/>
                <w:highlight w:val="none"/>
                <w:lang w:val="zh-CN"/>
              </w:rPr>
              <w:t xml:space="preserve">年1月1日以来（合同签订时间）具有</w:t>
            </w:r>
            <w:r>
              <w:rPr>
                <w:rFonts w:hint="eastAsia" w:ascii="宋体" w:hAnsi="宋体" w:cs="楷体_GB2312"/>
                <w:color w:val="auto"/>
                <w:szCs w:val="21"/>
                <w:highlight w:val="none"/>
                <w:lang w:val="en-US" w:eastAsia="zh-CN"/>
              </w:rPr>
              <w:t xml:space="preserve">2</w:t>
            </w:r>
            <w:r>
              <w:rPr>
                <w:rFonts w:hint="eastAsia" w:ascii="宋体" w:hAnsi="宋体" w:eastAsia="宋体" w:cs="楷体_GB2312"/>
                <w:color w:val="auto"/>
                <w:szCs w:val="21"/>
                <w:highlight w:val="none"/>
                <w:lang w:val="zh-CN"/>
              </w:rPr>
              <w:t xml:space="preserve">个类似销售业绩，得0.</w:t>
            </w:r>
            <w:r>
              <w:rPr>
                <w:rFonts w:hint="eastAsia" w:ascii="宋体" w:hAnsi="宋体" w:cs="楷体_GB2312"/>
                <w:color w:val="auto"/>
                <w:szCs w:val="21"/>
                <w:highlight w:val="none"/>
                <w:lang w:val="en-US" w:eastAsia="zh-CN"/>
              </w:rPr>
              <w:t xml:space="preserve">25</w:t>
            </w:r>
            <w:r>
              <w:rPr>
                <w:rFonts w:hint="eastAsia" w:ascii="宋体" w:hAnsi="宋体" w:eastAsia="宋体" w:cs="楷体_GB2312"/>
                <w:color w:val="auto"/>
                <w:szCs w:val="21"/>
                <w:highlight w:val="none"/>
                <w:lang w:val="zh-CN"/>
              </w:rPr>
              <w:t xml:space="preserve">分</w:t>
            </w:r>
            <w:r>
              <w:rPr>
                <w:rFonts w:hint="eastAsia" w:ascii="宋体" w:hAnsi="宋体" w:cs="楷体_GB2312"/>
                <w:color w:val="auto"/>
                <w:szCs w:val="21"/>
                <w:highlight w:val="none"/>
                <w:lang w:val="zh-CN"/>
              </w:rPr>
              <w:t xml:space="preserve">，</w:t>
            </w:r>
            <w:r>
              <w:rPr>
                <w:rFonts w:hint="eastAsia" w:ascii="宋体" w:hAnsi="宋体" w:eastAsia="宋体" w:cs="楷体_GB2312"/>
                <w:color w:val="auto"/>
                <w:szCs w:val="21"/>
                <w:highlight w:val="none"/>
              </w:rPr>
              <w:t xml:space="preserve">满分1分。</w:t>
            </w:r>
            <w:r>
              <w:rPr>
                <w:rFonts w:hint="eastAsia" w:ascii="宋体" w:hAnsi="宋体" w:eastAsia="宋体" w:cs="楷体_GB2312"/>
                <w:color w:val="auto"/>
                <w:szCs w:val="21"/>
                <w:highlight w:val="none"/>
                <w:lang w:val="zh-CN"/>
              </w:rPr>
              <w:t xml:space="preserve">提供</w:t>
            </w:r>
            <w:r>
              <w:rPr>
                <w:rFonts w:hint="eastAsia" w:ascii="宋体" w:hAnsi="宋体" w:eastAsia="宋体" w:cs="楷体_GB2312"/>
                <w:color w:val="auto"/>
                <w:szCs w:val="21"/>
                <w:highlight w:val="none"/>
              </w:rPr>
              <w:t xml:space="preserve">中标公告及网页链接</w:t>
            </w:r>
            <w:r>
              <w:rPr>
                <w:rFonts w:hint="eastAsia" w:ascii="宋体" w:hAnsi="宋体" w:eastAsia="宋体" w:cs="楷体_GB2312"/>
                <w:color w:val="auto"/>
                <w:szCs w:val="21"/>
                <w:highlight w:val="none"/>
                <w:lang w:val="zh-CN"/>
              </w:rPr>
              <w:t xml:space="preserve">。</w:t>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shd w:val="clear" w:color="ff0000" w:fill="ffffff"/>
              </w:rPr>
            </w:pPr>
            <w:r>
              <w:rPr>
                <w:rFonts w:hint="eastAsia" w:ascii="宋体" w:hAnsi="宋体" w:eastAsia="宋体" w:cs="宋体"/>
                <w:color w:val="auto"/>
                <w:szCs w:val="21"/>
                <w:highlight w:val="none"/>
              </w:rPr>
              <w:t xml:space="preserve">1</w:t>
            </w:r>
            <w:r/>
          </w:p>
        </w:tc>
      </w:tr>
      <w:tr>
        <w:trPr>
          <w:jc w:val="center"/>
          <w:trHeight w:val="720"/>
        </w:trPr>
        <w:tc>
          <w:tcPr>
            <w:tcBorders>
              <w:top w:val="single" w:color="000000" w:sz="4" w:space="0"/>
              <w:left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color w:val="auto"/>
                <w:szCs w:val="21"/>
                <w:highlight w:val="none"/>
                <w:shd w:val="clear" w:color="ff0000" w:fill="ffffff"/>
                <w:lang w:val="en-US" w:eastAsia="zh-CN"/>
              </w:rPr>
            </w:pPr>
            <w:r>
              <w:rPr>
                <w:rFonts w:hint="eastAsia" w:ascii="宋体" w:hAnsi="宋体" w:eastAsia="宋体"/>
                <w:color w:val="auto"/>
                <w:szCs w:val="21"/>
                <w:highlight w:val="none"/>
                <w:shd w:val="clear" w:color="ff0000" w:fill="ffffff"/>
                <w:lang w:val="en-US" w:eastAsia="zh-CN"/>
              </w:rPr>
              <w:t xml:space="preserve">2</w:t>
            </w:r>
            <w:r/>
          </w:p>
        </w:tc>
        <w:tc>
          <w:tcPr>
            <w:tcBorders>
              <w:top w:val="single" w:color="000000" w:sz="4" w:space="0"/>
              <w:left w:val="single" w:color="000000" w:sz="4" w:space="0"/>
              <w:right w:val="single" w:color="000000" w:sz="4" w:space="0"/>
            </w:tcBorders>
            <w:tcMar>
              <w:left w:w="0" w:type="dxa"/>
              <w:right w:w="0" w:type="dxa"/>
            </w:tcMar>
            <w:tcW w:w="840" w:type="dxa"/>
            <w:vAlign w:val="center"/>
            <w:textDirection w:val="lrTb"/>
            <w:noWrap w:val="false"/>
          </w:tcPr>
          <w:p>
            <w:pPr>
              <w:ind w:left="105" w:right="105"/>
              <w:jc w:val="center"/>
              <w:spacing w:line="360" w:lineRule="exact"/>
              <w:widowControl/>
              <w:rPr>
                <w:rFonts w:hint="default" w:ascii="宋体" w:hAnsi="宋体" w:eastAsia="宋体"/>
                <w:color w:val="auto"/>
                <w:szCs w:val="21"/>
                <w:highlight w:val="none"/>
                <w:lang w:val="en-US" w:eastAsia="zh-CN"/>
              </w:rPr>
            </w:pPr>
            <w:r>
              <w:rPr>
                <w:rFonts w:hint="eastAsia" w:ascii="宋体" w:hAnsi="宋体" w:cs="楷体_GB2312"/>
                <w:color w:val="auto"/>
                <w:highlight w:val="none"/>
                <w:lang w:val="en-US" w:eastAsia="zh-CN"/>
              </w:rPr>
              <w:t xml:space="preserve">先进技术</w:t>
            </w:r>
            <w:r/>
          </w:p>
        </w:tc>
        <w:tc>
          <w:tcPr>
            <w:tcBorders>
              <w:top w:val="single" w:color="000000" w:sz="4" w:space="0"/>
              <w:left w:val="single" w:color="000000" w:sz="4" w:space="0"/>
              <w:bottom w:val="single" w:color="auto" w:sz="4" w:space="0"/>
              <w:right w:val="single" w:color="000000" w:sz="4" w:space="0"/>
            </w:tcBorders>
            <w:tcMar>
              <w:left w:w="0" w:type="dxa"/>
              <w:right w:w="0" w:type="dxa"/>
            </w:tcMar>
            <w:tcW w:w="5989" w:type="dxa"/>
            <w:vAlign w:val="center"/>
            <w:textDirection w:val="lrTb"/>
            <w:noWrap w:val="false"/>
          </w:tcPr>
          <w:p>
            <w:pPr>
              <w:ind w:left="105" w:right="105"/>
              <w:spacing w:line="360" w:lineRule="exact"/>
              <w:widowControl/>
              <w:rPr>
                <w:rFonts w:hint="eastAsia" w:ascii="宋体" w:hAnsi="宋体" w:eastAsia="宋体"/>
                <w:color w:val="auto"/>
                <w:highlight w:val="none"/>
              </w:rPr>
            </w:pPr>
            <w:r>
              <w:rPr>
                <w:rFonts w:hint="eastAsia" w:ascii="宋体" w:hAnsi="宋体" w:eastAsia="宋体"/>
                <w:color w:val="auto"/>
                <w:highlight w:val="none"/>
              </w:rPr>
              <w:t xml:space="preserve">投标产品近3年（2024年以来）在国际主流期刊发表过20篇相关文章的得1分，在此基础上，每增加5篇加1分，最多加5分。满分6分。提供文章列表、影响因子分值、文章发表的期刊截图。</w:t>
            </w:r>
            <w:r/>
          </w:p>
          <w:p>
            <w:pPr>
              <w:spacing w:line="360" w:lineRule="exact"/>
              <w:rPr>
                <w:rFonts w:hint="eastAsia" w:ascii="宋体" w:hAnsi="宋体" w:eastAsia="宋体" w:cs="楷体_GB2312"/>
                <w:color w:val="auto"/>
                <w:szCs w:val="21"/>
                <w:highlight w:val="none"/>
              </w:rPr>
            </w:pPr>
            <w:r>
              <w:rPr>
                <w:rFonts w:hint="eastAsia" w:ascii="宋体" w:hAnsi="宋体" w:eastAsia="宋体"/>
                <w:color w:val="auto"/>
                <w:highlight w:val="none"/>
              </w:rPr>
              <w:t xml:space="preserve">主流期刊仅限于：《Cell》、《Nature》和《Science》，新英格兰医学杂志（NEJM）、柳叶刀（Lancet）正刊。</w:t>
            </w:r>
            <w:r/>
          </w:p>
        </w:tc>
        <w:tc>
          <w:tcPr>
            <w:tcBorders>
              <w:top w:val="single" w:color="000000" w:sz="4" w:space="0"/>
              <w:left w:val="single" w:color="000000" w:sz="4" w:space="0"/>
              <w:bottom w:val="single" w:color="auto" w:sz="4" w:space="0"/>
              <w:right w:val="single" w:color="000000" w:sz="4" w:space="0"/>
            </w:tcBorders>
            <w:tcMar>
              <w:left w:w="0" w:type="dxa"/>
              <w:right w:w="0" w:type="dxa"/>
            </w:tcMar>
            <w:tcW w:w="711" w:type="dxa"/>
            <w:vAlign w:val="center"/>
            <w:textDirection w:val="lrTb"/>
            <w:noWrap w:val="false"/>
          </w:tcPr>
          <w:p>
            <w:pPr>
              <w:ind w:left="105" w:right="105"/>
              <w:jc w:val="center"/>
              <w:spacing w:line="360" w:lineRule="exact"/>
              <w:widowControl/>
              <w:rPr>
                <w:rFonts w:hint="eastAsia" w:ascii="宋体" w:hAnsi="宋体" w:eastAsia="宋体" w:cs="宋体"/>
                <w:color w:val="auto"/>
                <w:szCs w:val="21"/>
                <w:highlight w:val="none"/>
              </w:rPr>
            </w:pPr>
            <w:r>
              <w:rPr>
                <w:rFonts w:hint="eastAsia" w:ascii="宋体" w:eastAsia="宋体" w:cs="楷体_GB2312"/>
                <w:color w:val="auto"/>
                <w:szCs w:val="21"/>
                <w:highlight w:val="none"/>
              </w:rPr>
              <w:t xml:space="preserve">6</w:t>
            </w:r>
            <w:r/>
          </w:p>
        </w:tc>
      </w:tr>
      <w:tr>
        <w:trPr>
          <w:jc w:val="center"/>
          <w:trHeight w:val="561"/>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ind w:left="105" w:right="105"/>
              <w:jc w:val="center"/>
              <w:spacing w:line="360" w:lineRule="exact"/>
              <w:widowControl/>
              <w:rPr>
                <w:rFonts w:hint="eastAsia" w:ascii="宋体" w:hAnsi="宋体" w:eastAsia="宋体"/>
                <w:b/>
                <w:color w:val="auto"/>
                <w:szCs w:val="21"/>
                <w:highlight w:val="none"/>
                <w:shd w:val="clear" w:color="ff0000" w:fill="ffffff"/>
              </w:rPr>
            </w:pPr>
            <w:r>
              <w:rPr>
                <w:rFonts w:ascii="宋体" w:hAnsi="宋体" w:eastAsia="宋体"/>
                <w:b/>
                <w:color w:val="auto"/>
                <w:szCs w:val="21"/>
                <w:highlight w:val="none"/>
                <w:shd w:val="clear" w:color="ff0000" w:fill="ffffff"/>
              </w:rPr>
              <w:t xml:space="preserve">合计</w:t>
            </w:r>
            <w:r/>
          </w:p>
        </w:tc>
        <w:tc>
          <w:tcPr>
            <w:gridSpan w:val="3"/>
            <w:tcBorders>
              <w:top w:val="single" w:color="000000" w:sz="4" w:space="0"/>
              <w:left w:val="single" w:color="000000" w:sz="4" w:space="0"/>
              <w:bottom w:val="single" w:color="000000" w:sz="4" w:space="0"/>
              <w:right w:val="single" w:color="000000" w:sz="4" w:space="0"/>
            </w:tcBorders>
            <w:tcMar>
              <w:left w:w="0" w:type="dxa"/>
              <w:right w:w="0" w:type="dxa"/>
            </w:tcMar>
            <w:tcW w:w="7540" w:type="dxa"/>
            <w:vAlign w:val="center"/>
            <w:textDirection w:val="lrTb"/>
            <w:noWrap w:val="false"/>
          </w:tcPr>
          <w:p>
            <w:pPr>
              <w:ind w:left="105" w:right="105" w:firstLine="567"/>
              <w:jc w:val="center"/>
              <w:spacing w:line="360" w:lineRule="exact"/>
              <w:widowControl/>
              <w:rPr>
                <w:rFonts w:hint="eastAsia" w:ascii="宋体" w:hAnsi="宋体" w:eastAsia="宋体"/>
                <w:b/>
                <w:color w:val="auto"/>
                <w:szCs w:val="21"/>
                <w:highlight w:val="none"/>
                <w:shd w:val="clear" w:color="ff0000" w:fill="ffffff"/>
              </w:rPr>
            </w:pPr>
            <w:r>
              <w:rPr>
                <w:rFonts w:ascii="宋体" w:hAnsi="宋体" w:eastAsia="宋体"/>
                <w:b/>
                <w:color w:val="auto"/>
                <w:szCs w:val="21"/>
                <w:highlight w:val="none"/>
                <w:shd w:val="clear" w:color="ff0000" w:fill="ffffff"/>
              </w:rPr>
              <w:t xml:space="preserve">100分</w:t>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90"/>
        <w:jc w:val="right"/>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（全文完）</w:t>
      </w:r>
      <w:bookmarkEnd w:id="15"/>
      <w:r/>
      <w:bookmarkEnd w:id="16"/>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pPr>
    <w:r>
      <w:rPr>
        <w:rFonts w:hint="eastAsia"/>
      </w:rPr>
      <w:t xml:space="preserve">第</w:t>
    </w:r>
    <w:r>
      <w:fldChar w:fldCharType="begin"/>
    </w:r>
    <w:r>
      <w:instrText xml:space="preserve">PAGE   \* MERGEFORMAT</w:instrText>
    </w:r>
    <w:r>
      <w:fldChar w:fldCharType="separate"/>
    </w:r>
    <w:r>
      <w:rPr>
        <w:lang w:val="zh-CN"/>
      </w:rPr>
      <w:t xml:space="preserve">11</w:t>
    </w:r>
    <w:r>
      <w:rPr>
        <w:lang w:val="zh-CN"/>
      </w:rPr>
      <w:fldChar w:fldCharType="end"/>
    </w:r>
    <w:r>
      <w:rPr>
        <w:rFonts w:hint="eastAsia"/>
      </w:rPr>
      <w:t xml:space="preserve">页 共</w:t>
    </w:r>
    <w:r>
      <w:rPr>
        <w:rFonts w:hint="eastAsia"/>
        <w:lang w:val="en-US" w:eastAsia="zh-CN"/>
      </w:rPr>
      <w:t xml:space="preserve">58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8"/>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3">
    <w:multiLevelType w:val="hybridMultilevel"/>
    <w:lvl w:ilvl="0">
      <w:start w:val="1"/>
      <w:numFmt w:val="chineseCounting"/>
      <w:pStyle w:val="103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0">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7">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8">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9">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0">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1">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2">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3">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4">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5">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7">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8">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89">
    <w:name w:val="TOC Heading"/>
    <w:uiPriority w:val="39"/>
    <w:unhideWhenUsed/>
  </w:style>
  <w:style w:type="paragraph" w:styleId="69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91">
    <w:name w:val="Heading 1"/>
    <w:basedOn w:val="690"/>
    <w:next w:val="69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90"/>
    <w:link w:val="1196"/>
    <w:uiPriority w:val="99"/>
    <w:semiHidden/>
    <w:unhideWhenUsed/>
    <w:qFormat/>
    <w:pPr>
      <w:jc w:val="left"/>
    </w:pPr>
  </w:style>
  <w:style w:type="paragraph" w:styleId="705">
    <w:name w:val="Body Text"/>
    <w:basedOn w:val="690"/>
    <w:next w:val="690"/>
    <w:uiPriority w:val="0"/>
    <w:semiHidden/>
    <w:qFormat/>
    <w:rPr>
      <w:rFonts w:ascii="宋体" w:hAnsi="宋体" w:cs="宋体"/>
      <w:sz w:val="22"/>
      <w:lang w:eastAsia="en-US"/>
    </w:rPr>
  </w:style>
  <w:style w:type="paragraph" w:styleId="706">
    <w:name w:val="Body Text Indent"/>
    <w:basedOn w:val="690"/>
    <w:next w:val="690"/>
    <w:uiPriority w:val="0"/>
    <w:qFormat/>
    <w:pPr>
      <w:ind w:left="420" w:firstLine="1188"/>
      <w:spacing w:line="360" w:lineRule="exact"/>
    </w:pPr>
  </w:style>
  <w:style w:type="paragraph" w:styleId="707">
    <w:name w:val="toc 5"/>
    <w:basedOn w:val="690"/>
    <w:next w:val="690"/>
    <w:uiPriority w:val="39"/>
    <w:unhideWhenUsed/>
    <w:qFormat/>
    <w:pPr>
      <w:ind w:left="1134"/>
      <w:spacing w:after="57"/>
    </w:pPr>
  </w:style>
  <w:style w:type="paragraph" w:styleId="708">
    <w:name w:val="toc 3"/>
    <w:basedOn w:val="690"/>
    <w:next w:val="690"/>
    <w:uiPriority w:val="39"/>
    <w:unhideWhenUsed/>
    <w:qFormat/>
    <w:pPr>
      <w:ind w:left="567"/>
      <w:spacing w:after="57"/>
    </w:pPr>
  </w:style>
  <w:style w:type="paragraph" w:styleId="709">
    <w:name w:val="toc 8"/>
    <w:basedOn w:val="690"/>
    <w:next w:val="690"/>
    <w:uiPriority w:val="39"/>
    <w:unhideWhenUsed/>
    <w:qFormat/>
    <w:pPr>
      <w:ind w:left="1984"/>
      <w:spacing w:after="57"/>
    </w:pPr>
  </w:style>
  <w:style w:type="paragraph" w:styleId="710">
    <w:name w:val="endnote text"/>
    <w:basedOn w:val="690"/>
    <w:uiPriority w:val="99"/>
    <w:semiHidden/>
    <w:unhideWhenUsed/>
    <w:qFormat/>
    <w:rPr>
      <w:sz w:val="20"/>
    </w:rPr>
  </w:style>
  <w:style w:type="paragraph" w:styleId="711">
    <w:name w:val="Balloon Text"/>
    <w:basedOn w:val="690"/>
    <w:link w:val="1195"/>
    <w:uiPriority w:val="99"/>
    <w:semiHidden/>
    <w:unhideWhenUsed/>
    <w:qFormat/>
    <w:rPr>
      <w:sz w:val="18"/>
      <w:szCs w:val="18"/>
    </w:rPr>
  </w:style>
  <w:style w:type="paragraph" w:styleId="712">
    <w:name w:val="Footer"/>
    <w:basedOn w:val="690"/>
    <w:uiPriority w:val="99"/>
    <w:unhideWhenUsed/>
    <w:qFormat/>
    <w:pPr>
      <w:tabs>
        <w:tab w:val="center" w:pos="7143" w:leader="none"/>
        <w:tab w:val="right" w:pos="14287" w:leader="none"/>
      </w:tabs>
    </w:pPr>
  </w:style>
  <w:style w:type="paragraph" w:styleId="713">
    <w:name w:val="Header"/>
    <w:basedOn w:val="690"/>
    <w:uiPriority w:val="99"/>
    <w:unhideWhenUsed/>
    <w:qFormat/>
    <w:pPr>
      <w:tabs>
        <w:tab w:val="center" w:pos="7143" w:leader="none"/>
        <w:tab w:val="right" w:pos="14287" w:leader="none"/>
      </w:tabs>
    </w:pPr>
  </w:style>
  <w:style w:type="paragraph" w:styleId="714">
    <w:name w:val="toc 1"/>
    <w:basedOn w:val="690"/>
    <w:next w:val="690"/>
    <w:uiPriority w:val="39"/>
    <w:unhideWhenUsed/>
    <w:qFormat/>
    <w:pPr>
      <w:spacing w:after="57"/>
    </w:pPr>
  </w:style>
  <w:style w:type="paragraph" w:styleId="715">
    <w:name w:val="toc 4"/>
    <w:basedOn w:val="690"/>
    <w:next w:val="690"/>
    <w:uiPriority w:val="39"/>
    <w:unhideWhenUsed/>
    <w:qFormat/>
    <w:pPr>
      <w:ind w:left="850"/>
      <w:spacing w:after="57"/>
    </w:pPr>
  </w:style>
  <w:style w:type="paragraph" w:styleId="716">
    <w:name w:val="Subtitle"/>
    <w:basedOn w:val="690"/>
    <w:next w:val="690"/>
    <w:uiPriority w:val="11"/>
    <w:qFormat/>
    <w:pPr>
      <w:spacing w:before="200" w:after="200"/>
    </w:pPr>
    <w:rPr>
      <w:sz w:val="24"/>
      <w:szCs w:val="24"/>
    </w:rPr>
  </w:style>
  <w:style w:type="paragraph" w:styleId="717">
    <w:name w:val="footnote text"/>
    <w:basedOn w:val="690"/>
    <w:uiPriority w:val="99"/>
    <w:semiHidden/>
    <w:unhideWhenUsed/>
    <w:qFormat/>
    <w:pPr>
      <w:spacing w:after="40"/>
    </w:pPr>
    <w:rPr>
      <w:sz w:val="18"/>
    </w:rPr>
  </w:style>
  <w:style w:type="paragraph" w:styleId="718">
    <w:name w:val="toc 6"/>
    <w:basedOn w:val="690"/>
    <w:next w:val="690"/>
    <w:uiPriority w:val="39"/>
    <w:unhideWhenUsed/>
    <w:qFormat/>
    <w:pPr>
      <w:ind w:left="1417"/>
      <w:spacing w:after="57"/>
    </w:pPr>
  </w:style>
  <w:style w:type="paragraph" w:styleId="719">
    <w:name w:val="table of figures"/>
    <w:basedOn w:val="690"/>
    <w:next w:val="690"/>
    <w:uiPriority w:val="99"/>
    <w:unhideWhenUsed/>
    <w:qFormat/>
  </w:style>
  <w:style w:type="paragraph" w:styleId="720">
    <w:name w:val="toc 2"/>
    <w:basedOn w:val="690"/>
    <w:next w:val="690"/>
    <w:uiPriority w:val="39"/>
    <w:unhideWhenUsed/>
    <w:qFormat/>
    <w:pPr>
      <w:ind w:left="283"/>
      <w:spacing w:after="57"/>
    </w:pPr>
  </w:style>
  <w:style w:type="paragraph" w:styleId="721">
    <w:name w:val="toc 9"/>
    <w:basedOn w:val="690"/>
    <w:next w:val="690"/>
    <w:uiPriority w:val="39"/>
    <w:unhideWhenUsed/>
    <w:qFormat/>
    <w:pPr>
      <w:ind w:left="2268"/>
      <w:spacing w:after="57"/>
    </w:pPr>
  </w:style>
  <w:style w:type="paragraph" w:styleId="722">
    <w:name w:val="Title"/>
    <w:basedOn w:val="690"/>
    <w:next w:val="690"/>
    <w:uiPriority w:val="10"/>
    <w:qFormat/>
    <w:pPr>
      <w:contextualSpacing/>
      <w:spacing w:before="300" w:after="200"/>
    </w:pPr>
    <w:rPr>
      <w:sz w:val="48"/>
      <w:szCs w:val="48"/>
    </w:rPr>
  </w:style>
  <w:style w:type="paragraph" w:styleId="723">
    <w:name w:val="annotation subject"/>
    <w:basedOn w:val="704"/>
    <w:next w:val="704"/>
    <w:link w:val="1197"/>
    <w:uiPriority w:val="99"/>
    <w:semiHidden/>
    <w:unhideWhenUsed/>
    <w:qFormat/>
    <w:rPr>
      <w:b/>
      <w:bCs/>
    </w:rPr>
  </w:style>
  <w:style w:type="paragraph" w:styleId="724">
    <w:name w:val="Body Text First Indent 2"/>
    <w:basedOn w:val="706"/>
    <w:uiPriority w:val="0"/>
    <w:unhideWhenUsed/>
    <w:qFormat/>
    <w:pPr>
      <w:ind w:firstLine="420"/>
    </w:p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annotation reference"/>
    <w:basedOn w:val="700"/>
    <w:uiPriority w:val="99"/>
    <w:semiHidden/>
    <w:unhideWhenUsed/>
    <w:qFormat/>
    <w:rPr>
      <w:sz w:val="21"/>
      <w:szCs w:val="21"/>
    </w:rPr>
  </w:style>
  <w:style w:type="character" w:styleId="729">
    <w:name w:val="footnote reference"/>
    <w:uiPriority w:val="99"/>
    <w:unhideWhenUsed/>
    <w:qFormat/>
    <w:rPr>
      <w:vertAlign w:val="superscript"/>
    </w:rPr>
  </w:style>
  <w:style w:type="paragraph" w:styleId="730">
    <w:name w:val="List Paragraph"/>
    <w:basedOn w:val="690"/>
    <w:uiPriority w:val="34"/>
    <w:qFormat/>
    <w:pPr>
      <w:contextualSpacing/>
      <w:ind w:left="720"/>
    </w:pPr>
  </w:style>
  <w:style w:type="paragraph" w:styleId="731">
    <w:name w:val="No Spacing"/>
    <w:uiPriority w:val="1"/>
    <w:qFormat/>
    <w:rPr>
      <w:rFonts w:ascii="Times New Roman" w:hAnsi="Times New Roman" w:eastAsia="宋体" w:cs="Times New Roman"/>
      <w:lang w:val="en-US" w:eastAsia="zh-CN" w:bidi="ar-SA"/>
    </w:rPr>
  </w:style>
  <w:style w:type="paragraph" w:styleId="732">
    <w:name w:val="Quote"/>
    <w:basedOn w:val="690"/>
    <w:next w:val="690"/>
    <w:uiPriority w:val="29"/>
    <w:qFormat/>
    <w:pPr>
      <w:ind w:left="720" w:right="720"/>
    </w:pPr>
    <w:rPr>
      <w:i/>
    </w:rPr>
  </w:style>
  <w:style w:type="paragraph" w:styleId="733">
    <w:name w:val="Intense Quote"/>
    <w:basedOn w:val="690"/>
    <w:next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4" w:customStyle="1">
    <w:name w:val="TOC 标题1"/>
    <w:uiPriority w:val="39"/>
    <w:unhideWhenUsed/>
    <w:qFormat/>
    <w:rPr>
      <w:rFonts w:ascii="Times New Roman" w:hAnsi="Times New Roman" w:eastAsia="宋体" w:cs="Times New Roman"/>
      <w:lang w:val="en-US" w:eastAsia="zh-CN" w:bidi="ar-SA"/>
    </w:rPr>
  </w:style>
  <w:style w:type="paragraph" w:styleId="735" w:customStyle="1">
    <w:name w:val="标题 11"/>
    <w:basedOn w:val="690"/>
    <w:next w:val="690"/>
    <w:link w:val="747"/>
    <w:uiPriority w:val="0"/>
    <w:qFormat/>
    <w:pPr>
      <w:keepLines/>
      <w:keepNext/>
      <w:spacing w:before="340" w:after="330" w:line="576" w:lineRule="auto"/>
      <w:outlineLvl w:val="0"/>
    </w:pPr>
    <w:rPr>
      <w:rFonts w:eastAsia="楷体_GB2312"/>
      <w:b/>
      <w:sz w:val="44"/>
      <w:szCs w:val="20"/>
    </w:rPr>
  </w:style>
  <w:style w:type="paragraph" w:styleId="736" w:customStyle="1">
    <w:name w:val="标题 21"/>
    <w:basedOn w:val="690"/>
    <w:next w:val="690"/>
    <w:link w:val="748"/>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7" w:customStyle="1">
    <w:name w:val="标题 31"/>
    <w:basedOn w:val="690"/>
    <w:next w:val="690"/>
    <w:link w:val="749"/>
    <w:uiPriority w:val="0"/>
    <w:qFormat/>
    <w:pPr>
      <w:jc w:val="left"/>
      <w:keepLines/>
      <w:keepNext/>
      <w:spacing w:before="260" w:after="260" w:line="415" w:lineRule="auto"/>
      <w:widowControl/>
      <w:outlineLvl w:val="2"/>
    </w:pPr>
    <w:rPr>
      <w:b/>
      <w:bCs/>
      <w:sz w:val="32"/>
      <w:szCs w:val="32"/>
    </w:rPr>
  </w:style>
  <w:style w:type="paragraph" w:styleId="738" w:customStyle="1">
    <w:name w:val="标题 41"/>
    <w:basedOn w:val="690"/>
    <w:next w:val="690"/>
    <w:link w:val="750"/>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9" w:customStyle="1">
    <w:name w:val="标题 51"/>
    <w:basedOn w:val="690"/>
    <w:next w:val="690"/>
    <w:link w:val="751"/>
    <w:uiPriority w:val="0"/>
    <w:qFormat/>
    <w:pPr>
      <w:jc w:val="left"/>
      <w:keepLines/>
      <w:keepNext/>
      <w:spacing w:before="280" w:after="290" w:line="374" w:lineRule="auto"/>
      <w:widowControl/>
      <w:outlineLvl w:val="4"/>
    </w:pPr>
    <w:rPr>
      <w:b/>
      <w:bCs/>
      <w:sz w:val="28"/>
      <w:szCs w:val="28"/>
    </w:rPr>
  </w:style>
  <w:style w:type="paragraph" w:styleId="740" w:customStyle="1">
    <w:name w:val="标题 61"/>
    <w:basedOn w:val="690"/>
    <w:next w:val="690"/>
    <w:link w:val="752"/>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41" w:customStyle="1">
    <w:name w:val="标题 71"/>
    <w:basedOn w:val="690"/>
    <w:next w:val="690"/>
    <w:link w:val="753"/>
    <w:uiPriority w:val="0"/>
    <w:qFormat/>
    <w:pPr>
      <w:jc w:val="left"/>
      <w:keepLines/>
      <w:keepNext/>
      <w:spacing w:before="240" w:after="64" w:line="319" w:lineRule="auto"/>
      <w:widowControl/>
      <w:outlineLvl w:val="6"/>
    </w:pPr>
    <w:rPr>
      <w:b/>
      <w:bCs/>
      <w:sz w:val="24"/>
      <w:szCs w:val="24"/>
    </w:rPr>
  </w:style>
  <w:style w:type="paragraph" w:styleId="742" w:customStyle="1">
    <w:name w:val="标题 81"/>
    <w:basedOn w:val="690"/>
    <w:next w:val="743"/>
    <w:link w:val="754"/>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43" w:customStyle="1">
    <w:name w:val="正文缩进1"/>
    <w:basedOn w:val="690"/>
    <w:link w:val="755"/>
    <w:uiPriority w:val="0"/>
    <w:unhideWhenUsed/>
    <w:qFormat/>
    <w:pPr>
      <w:ind w:firstLine="420"/>
      <w:jc w:val="left"/>
    </w:pPr>
    <w:rPr>
      <w:rFonts w:ascii="楷体_GB2312" w:eastAsia="楷体_GB2312"/>
      <w:sz w:val="24"/>
      <w:szCs w:val="20"/>
    </w:rPr>
  </w:style>
  <w:style w:type="paragraph" w:styleId="744" w:customStyle="1">
    <w:name w:val="标题 91"/>
    <w:basedOn w:val="690"/>
    <w:next w:val="743"/>
    <w:link w:val="756"/>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45" w:customStyle="1">
    <w:name w:val="默认段落字体1"/>
    <w:uiPriority w:val="1"/>
    <w:unhideWhenUsed/>
    <w:qFormat/>
  </w:style>
  <w:style w:type="table" w:styleId="746" w:customStyle="1">
    <w:name w:val="普通表格1"/>
    <w:uiPriority w:val="99"/>
    <w:unhideWhenUsed/>
    <w:qFormat/>
    <w:tblPr>
      <w:tblCellMar>
        <w:left w:w="0" w:type="dxa"/>
        <w:top w:w="0" w:type="dxa"/>
        <w:right w:w="0" w:type="dxa"/>
        <w:bottom w:w="0" w:type="dxa"/>
      </w:tblCellMar>
    </w:tblPr>
  </w:style>
  <w:style w:type="character" w:styleId="747" w:customStyle="1">
    <w:name w:val="标题 1 Char1"/>
    <w:link w:val="735"/>
    <w:uiPriority w:val="0"/>
    <w:qFormat/>
    <w:rPr>
      <w:rFonts w:ascii="Times New Roman" w:hAnsi="Times New Roman" w:eastAsia="楷体_GB2312"/>
      <w:b/>
      <w:sz w:val="44"/>
    </w:rPr>
  </w:style>
  <w:style w:type="character" w:styleId="748" w:customStyle="1">
    <w:name w:val="标题 2 Char1"/>
    <w:link w:val="736"/>
    <w:uiPriority w:val="0"/>
    <w:semiHidden/>
    <w:qFormat/>
    <w:rPr>
      <w:rFonts w:ascii="等线 Light" w:hAnsi="等线 Light" w:eastAsia="等线 Light"/>
      <w:b/>
      <w:bCs/>
      <w:sz w:val="32"/>
      <w:szCs w:val="32"/>
    </w:rPr>
  </w:style>
  <w:style w:type="character" w:styleId="749" w:customStyle="1">
    <w:name w:val="标题 3 Char1"/>
    <w:link w:val="737"/>
    <w:uiPriority w:val="0"/>
    <w:qFormat/>
    <w:rPr>
      <w:rFonts w:ascii="Times New Roman" w:hAnsi="Times New Roman"/>
      <w:b/>
      <w:bCs/>
      <w:sz w:val="32"/>
      <w:szCs w:val="32"/>
    </w:rPr>
  </w:style>
  <w:style w:type="character" w:styleId="750" w:customStyle="1">
    <w:name w:val="标题 4 Char1"/>
    <w:link w:val="738"/>
    <w:uiPriority w:val="0"/>
    <w:semiHidden/>
    <w:qFormat/>
    <w:rPr>
      <w:rFonts w:ascii="宋体" w:hAnsi="宋体" w:eastAsia="等线"/>
      <w:b/>
      <w:bCs/>
      <w:sz w:val="24"/>
      <w:szCs w:val="24"/>
      <w:u w:val="single"/>
    </w:rPr>
  </w:style>
  <w:style w:type="character" w:styleId="751" w:customStyle="1">
    <w:name w:val="标题 5 Char1"/>
    <w:link w:val="739"/>
    <w:uiPriority w:val="0"/>
    <w:semiHidden/>
    <w:qFormat/>
    <w:rPr>
      <w:rFonts w:ascii="Times New Roman" w:hAnsi="Times New Roman"/>
      <w:b/>
      <w:bCs/>
      <w:sz w:val="28"/>
      <w:szCs w:val="28"/>
    </w:rPr>
  </w:style>
  <w:style w:type="character" w:styleId="752" w:customStyle="1">
    <w:name w:val="标题 6 Char1"/>
    <w:link w:val="740"/>
    <w:uiPriority w:val="0"/>
    <w:semiHidden/>
    <w:qFormat/>
    <w:rPr>
      <w:rFonts w:ascii="Arial" w:hAnsi="Arial" w:eastAsia="黑体"/>
      <w:b/>
      <w:bCs/>
      <w:sz w:val="24"/>
      <w:szCs w:val="24"/>
    </w:rPr>
  </w:style>
  <w:style w:type="character" w:styleId="753" w:customStyle="1">
    <w:name w:val="标题 7 Char1"/>
    <w:link w:val="741"/>
    <w:uiPriority w:val="0"/>
    <w:semiHidden/>
    <w:qFormat/>
    <w:rPr>
      <w:rFonts w:ascii="Times New Roman" w:hAnsi="Times New Roman"/>
      <w:b/>
      <w:bCs/>
      <w:sz w:val="24"/>
      <w:szCs w:val="24"/>
    </w:rPr>
  </w:style>
  <w:style w:type="character" w:styleId="754" w:customStyle="1">
    <w:name w:val="标题 8 Char"/>
    <w:link w:val="742"/>
    <w:uiPriority w:val="0"/>
    <w:qFormat/>
    <w:rPr>
      <w:rFonts w:ascii="Arial" w:hAnsi="Arial" w:eastAsia="黑体"/>
      <w:sz w:val="24"/>
    </w:rPr>
  </w:style>
  <w:style w:type="character" w:styleId="755" w:customStyle="1">
    <w:name w:val="正文缩进 Char1"/>
    <w:link w:val="743"/>
    <w:uiPriority w:val="0"/>
    <w:qFormat/>
    <w:rPr>
      <w:rFonts w:ascii="楷体_GB2312" w:eastAsia="楷体_GB2312"/>
      <w:sz w:val="24"/>
    </w:rPr>
  </w:style>
  <w:style w:type="character" w:styleId="756" w:customStyle="1">
    <w:name w:val="标题 9 Char"/>
    <w:link w:val="744"/>
    <w:uiPriority w:val="0"/>
    <w:qFormat/>
    <w:rPr>
      <w:rFonts w:ascii="Arial" w:hAnsi="Arial" w:eastAsia="黑体"/>
      <w:sz w:val="21"/>
    </w:rPr>
  </w:style>
  <w:style w:type="paragraph" w:styleId="757" w:customStyle="1">
    <w:name w:val="列表 31"/>
    <w:basedOn w:val="690"/>
    <w:uiPriority w:val="0"/>
    <w:qFormat/>
    <w:pPr>
      <w:contextualSpacing/>
      <w:ind w:left="100" w:hanging="200"/>
      <w:jc w:val="left"/>
      <w:spacing w:line="360" w:lineRule="auto"/>
    </w:pPr>
    <w:rPr>
      <w:rFonts w:ascii="宋体" w:hAnsi="宋体"/>
      <w:sz w:val="24"/>
      <w:szCs w:val="20"/>
    </w:rPr>
  </w:style>
  <w:style w:type="paragraph" w:styleId="758" w:customStyle="1">
    <w:name w:val="目录 71"/>
    <w:basedOn w:val="690"/>
    <w:next w:val="690"/>
    <w:uiPriority w:val="39"/>
    <w:unhideWhenUsed/>
    <w:qFormat/>
    <w:pPr>
      <w:ind w:left="1701"/>
      <w:spacing w:after="57"/>
    </w:pPr>
  </w:style>
  <w:style w:type="paragraph" w:styleId="759" w:customStyle="1">
    <w:name w:val="题注1"/>
    <w:basedOn w:val="690"/>
    <w:next w:val="690"/>
    <w:uiPriority w:val="0"/>
    <w:qFormat/>
    <w:pPr>
      <w:contextualSpacing/>
      <w:ind w:firstLine="200"/>
      <w:jc w:val="left"/>
      <w:spacing w:line="360" w:lineRule="auto"/>
      <w:widowControl/>
    </w:pPr>
    <w:rPr>
      <w:rFonts w:ascii="Cambria" w:hAnsi="Cambria" w:eastAsia="黑体"/>
      <w:sz w:val="20"/>
      <w:szCs w:val="20"/>
    </w:rPr>
  </w:style>
  <w:style w:type="paragraph" w:styleId="760" w:customStyle="1">
    <w:name w:val="文档结构图1"/>
    <w:basedOn w:val="690"/>
    <w:link w:val="761"/>
    <w:uiPriority w:val="0"/>
    <w:unhideWhenUsed/>
    <w:qFormat/>
    <w:pPr>
      <w:jc w:val="left"/>
      <w:shd w:val="clear" w:color="auto" w:fill="000080"/>
      <w:widowControl/>
    </w:pPr>
    <w:rPr>
      <w:sz w:val="24"/>
      <w:szCs w:val="24"/>
    </w:rPr>
  </w:style>
  <w:style w:type="character" w:styleId="761" w:customStyle="1">
    <w:name w:val="文档结构图 Char1"/>
    <w:link w:val="760"/>
    <w:uiPriority w:val="0"/>
    <w:qFormat/>
    <w:rPr>
      <w:rFonts w:ascii="Times New Roman" w:hAnsi="Times New Roman"/>
      <w:sz w:val="24"/>
      <w:szCs w:val="24"/>
      <w:shd w:val="clear" w:color="auto" w:fill="000080"/>
    </w:rPr>
  </w:style>
  <w:style w:type="paragraph" w:styleId="762" w:customStyle="1">
    <w:name w:val="批注文字1"/>
    <w:basedOn w:val="690"/>
    <w:link w:val="763"/>
    <w:uiPriority w:val="0"/>
    <w:unhideWhenUsed/>
    <w:qFormat/>
    <w:pPr>
      <w:jc w:val="left"/>
      <w:widowControl/>
    </w:pPr>
    <w:rPr>
      <w:sz w:val="24"/>
      <w:szCs w:val="24"/>
    </w:rPr>
  </w:style>
  <w:style w:type="character" w:styleId="763" w:customStyle="1">
    <w:name w:val="批注文字 Char1"/>
    <w:link w:val="762"/>
    <w:uiPriority w:val="0"/>
    <w:qFormat/>
    <w:rPr>
      <w:rFonts w:ascii="Times New Roman" w:hAnsi="Times New Roman"/>
      <w:sz w:val="24"/>
      <w:szCs w:val="24"/>
    </w:rPr>
  </w:style>
  <w:style w:type="paragraph" w:styleId="764" w:customStyle="1">
    <w:name w:val="正文文本 311"/>
    <w:basedOn w:val="690"/>
    <w:link w:val="765"/>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65" w:customStyle="1">
    <w:name w:val="正文文本 3 Char1"/>
    <w:link w:val="764"/>
    <w:uiPriority w:val="0"/>
    <w:qFormat/>
    <w:rPr>
      <w:rFonts w:ascii="楷体_GB2312" w:hAnsi="宋体" w:eastAsia="楷体_GB2312"/>
      <w:b/>
      <w:color w:val="000000"/>
      <w:sz w:val="30"/>
      <w:szCs w:val="24"/>
    </w:rPr>
  </w:style>
  <w:style w:type="paragraph" w:styleId="766" w:customStyle="1">
    <w:name w:val="正文文本11"/>
    <w:basedOn w:val="690"/>
    <w:link w:val="767"/>
    <w:uiPriority w:val="99"/>
    <w:qFormat/>
    <w:pPr>
      <w:jc w:val="left"/>
      <w:spacing w:line="360" w:lineRule="auto"/>
      <w:widowControl/>
    </w:pPr>
    <w:rPr>
      <w:sz w:val="24"/>
      <w:szCs w:val="20"/>
    </w:rPr>
  </w:style>
  <w:style w:type="character" w:styleId="767" w:customStyle="1">
    <w:name w:val="正文文本 Char1"/>
    <w:link w:val="766"/>
    <w:uiPriority w:val="99"/>
    <w:qFormat/>
    <w:rPr>
      <w:rFonts w:ascii="Times New Roman" w:hAnsi="Times New Roman"/>
      <w:sz w:val="24"/>
    </w:rPr>
  </w:style>
  <w:style w:type="paragraph" w:styleId="768" w:customStyle="1">
    <w:name w:val="正文文本缩进1"/>
    <w:basedOn w:val="690"/>
    <w:next w:val="690"/>
    <w:link w:val="769"/>
    <w:uiPriority w:val="99"/>
    <w:unhideWhenUsed/>
    <w:qFormat/>
    <w:pPr>
      <w:ind w:right="-159" w:firstLine="246"/>
      <w:spacing w:line="240" w:lineRule="atLeast"/>
    </w:pPr>
    <w:rPr>
      <w:spacing w:val="20"/>
      <w:szCs w:val="24"/>
    </w:rPr>
  </w:style>
  <w:style w:type="character" w:styleId="769" w:customStyle="1">
    <w:name w:val="正文文本缩进 Char"/>
    <w:link w:val="768"/>
    <w:uiPriority w:val="0"/>
    <w:qFormat/>
    <w:rPr>
      <w:rFonts w:ascii="Times New Roman" w:hAnsi="Times New Roman"/>
      <w:spacing w:val="20"/>
      <w:sz w:val="21"/>
      <w:szCs w:val="24"/>
    </w:rPr>
  </w:style>
  <w:style w:type="paragraph" w:styleId="770" w:customStyle="1">
    <w:name w:val="列表 21"/>
    <w:basedOn w:val="690"/>
    <w:uiPriority w:val="0"/>
    <w:qFormat/>
    <w:pPr>
      <w:contextualSpacing/>
      <w:ind w:left="100" w:hanging="200"/>
      <w:jc w:val="left"/>
      <w:spacing w:line="360" w:lineRule="auto"/>
    </w:pPr>
    <w:rPr>
      <w:rFonts w:ascii="宋体" w:hAnsi="宋体"/>
      <w:sz w:val="24"/>
      <w:szCs w:val="24"/>
    </w:rPr>
  </w:style>
  <w:style w:type="paragraph" w:styleId="771" w:customStyle="1">
    <w:name w:val="文本块1"/>
    <w:basedOn w:val="690"/>
    <w:uiPriority w:val="0"/>
    <w:unhideWhenUsed/>
    <w:qFormat/>
    <w:pPr>
      <w:ind w:left="630" w:right="-609" w:firstLine="420"/>
      <w:spacing w:line="360" w:lineRule="auto"/>
    </w:pPr>
    <w:rPr>
      <w:rFonts w:ascii="仿宋_GB2312" w:eastAsia="仿宋_GB2312"/>
      <w:szCs w:val="20"/>
    </w:rPr>
  </w:style>
  <w:style w:type="paragraph" w:styleId="772" w:customStyle="1">
    <w:name w:val="目录 51"/>
    <w:basedOn w:val="690"/>
    <w:next w:val="690"/>
    <w:uiPriority w:val="39"/>
    <w:unhideWhenUsed/>
    <w:qFormat/>
    <w:pPr>
      <w:ind w:left="1134"/>
      <w:spacing w:after="57"/>
    </w:pPr>
  </w:style>
  <w:style w:type="paragraph" w:styleId="773" w:customStyle="1">
    <w:name w:val="目录 31"/>
    <w:basedOn w:val="690"/>
    <w:next w:val="690"/>
    <w:uiPriority w:val="39"/>
    <w:unhideWhenUsed/>
    <w:qFormat/>
    <w:pPr>
      <w:ind w:left="567"/>
      <w:spacing w:after="57"/>
    </w:pPr>
  </w:style>
  <w:style w:type="paragraph" w:styleId="774" w:customStyle="1">
    <w:name w:val="纯文本111"/>
    <w:basedOn w:val="690"/>
    <w:link w:val="775"/>
    <w:uiPriority w:val="0"/>
    <w:qFormat/>
    <w:rPr>
      <w:rFonts w:ascii="宋体" w:hAnsi="Courier New" w:eastAsia="楷体_GB2312"/>
      <w:sz w:val="26"/>
      <w:szCs w:val="20"/>
    </w:rPr>
  </w:style>
  <w:style w:type="character" w:styleId="775" w:customStyle="1">
    <w:name w:val="纯文本 Char1"/>
    <w:link w:val="774"/>
    <w:uiPriority w:val="0"/>
    <w:qFormat/>
    <w:rPr>
      <w:rFonts w:ascii="宋体" w:hAnsi="Courier New" w:eastAsia="楷体_GB2312"/>
      <w:sz w:val="26"/>
    </w:rPr>
  </w:style>
  <w:style w:type="paragraph" w:styleId="776" w:customStyle="1">
    <w:name w:val="目录 81"/>
    <w:basedOn w:val="690"/>
    <w:next w:val="690"/>
    <w:uiPriority w:val="39"/>
    <w:unhideWhenUsed/>
    <w:qFormat/>
    <w:pPr>
      <w:ind w:left="1984"/>
      <w:spacing w:after="57"/>
    </w:pPr>
  </w:style>
  <w:style w:type="paragraph" w:styleId="777" w:customStyle="1">
    <w:name w:val="日期1"/>
    <w:basedOn w:val="690"/>
    <w:next w:val="690"/>
    <w:link w:val="778"/>
    <w:uiPriority w:val="99"/>
    <w:unhideWhenUsed/>
    <w:qFormat/>
    <w:pPr>
      <w:ind w:left="100"/>
    </w:pPr>
    <w:rPr>
      <w:b/>
      <w:bCs/>
      <w:spacing w:val="20"/>
      <w:szCs w:val="24"/>
    </w:rPr>
  </w:style>
  <w:style w:type="character" w:styleId="778" w:customStyle="1">
    <w:name w:val="日期 Char1"/>
    <w:link w:val="777"/>
    <w:uiPriority w:val="99"/>
    <w:qFormat/>
    <w:rPr>
      <w:rFonts w:ascii="Times New Roman" w:hAnsi="Times New Roman"/>
      <w:b/>
      <w:bCs/>
      <w:spacing w:val="20"/>
      <w:sz w:val="21"/>
      <w:szCs w:val="24"/>
    </w:rPr>
  </w:style>
  <w:style w:type="paragraph" w:styleId="779" w:customStyle="1">
    <w:name w:val="正文文本缩进 21"/>
    <w:basedOn w:val="690"/>
    <w:link w:val="780"/>
    <w:uiPriority w:val="0"/>
    <w:unhideWhenUsed/>
    <w:qFormat/>
    <w:pPr>
      <w:ind w:firstLine="460"/>
      <w:jc w:val="left"/>
      <w:spacing w:line="360" w:lineRule="auto"/>
      <w:widowControl/>
    </w:pPr>
    <w:rPr>
      <w:spacing w:val="20"/>
      <w:szCs w:val="24"/>
    </w:rPr>
  </w:style>
  <w:style w:type="character" w:styleId="780" w:customStyle="1">
    <w:name w:val="正文文本缩进 2 Char"/>
    <w:link w:val="779"/>
    <w:uiPriority w:val="0"/>
    <w:qFormat/>
    <w:rPr>
      <w:rFonts w:ascii="Times New Roman" w:hAnsi="Times New Roman"/>
      <w:spacing w:val="20"/>
      <w:sz w:val="21"/>
      <w:szCs w:val="24"/>
    </w:rPr>
  </w:style>
  <w:style w:type="paragraph" w:styleId="781" w:customStyle="1">
    <w:name w:val="尾注文本1"/>
    <w:basedOn w:val="690"/>
    <w:link w:val="782"/>
    <w:uiPriority w:val="99"/>
    <w:unhideWhenUsed/>
    <w:qFormat/>
    <w:rPr>
      <w:sz w:val="20"/>
    </w:rPr>
  </w:style>
  <w:style w:type="character" w:styleId="782" w:customStyle="1">
    <w:name w:val="尾注文本 Char"/>
    <w:link w:val="781"/>
    <w:uiPriority w:val="99"/>
    <w:qFormat/>
    <w:rPr>
      <w:sz w:val="20"/>
    </w:rPr>
  </w:style>
  <w:style w:type="paragraph" w:styleId="783" w:customStyle="1">
    <w:name w:val="批注框文本1"/>
    <w:basedOn w:val="690"/>
    <w:link w:val="784"/>
    <w:uiPriority w:val="99"/>
    <w:unhideWhenUsed/>
    <w:qFormat/>
    <w:pPr>
      <w:jc w:val="left"/>
      <w:widowControl/>
    </w:pPr>
    <w:rPr>
      <w:sz w:val="18"/>
      <w:szCs w:val="18"/>
    </w:rPr>
  </w:style>
  <w:style w:type="character" w:styleId="784" w:customStyle="1">
    <w:name w:val="批注框文本 Char1"/>
    <w:link w:val="783"/>
    <w:uiPriority w:val="99"/>
    <w:qFormat/>
    <w:rPr>
      <w:rFonts w:ascii="Times New Roman" w:hAnsi="Times New Roman"/>
      <w:sz w:val="18"/>
      <w:szCs w:val="18"/>
    </w:rPr>
  </w:style>
  <w:style w:type="paragraph" w:styleId="785" w:customStyle="1">
    <w:name w:val="页脚1"/>
    <w:basedOn w:val="690"/>
    <w:link w:val="786"/>
    <w:uiPriority w:val="99"/>
    <w:unhideWhenUsed/>
    <w:qFormat/>
    <w:pPr>
      <w:jc w:val="left"/>
      <w:tabs>
        <w:tab w:val="center" w:pos="4153" w:leader="none"/>
        <w:tab w:val="right" w:pos="8306" w:leader="none"/>
      </w:tabs>
    </w:pPr>
    <w:rPr>
      <w:sz w:val="18"/>
      <w:szCs w:val="18"/>
    </w:rPr>
  </w:style>
  <w:style w:type="character" w:styleId="786" w:customStyle="1">
    <w:name w:val="页脚 Char1"/>
    <w:link w:val="785"/>
    <w:uiPriority w:val="99"/>
    <w:qFormat/>
    <w:rPr>
      <w:rFonts w:ascii="Times New Roman" w:hAnsi="Times New Roman"/>
      <w:sz w:val="18"/>
      <w:szCs w:val="18"/>
    </w:rPr>
  </w:style>
  <w:style w:type="paragraph" w:styleId="787" w:customStyle="1">
    <w:name w:val="页眉1"/>
    <w:basedOn w:val="690"/>
    <w:link w:val="788"/>
    <w:uiPriority w:val="99"/>
    <w:unhideWhenUsed/>
    <w:qFormat/>
    <w:pPr>
      <w:jc w:val="center"/>
      <w:tabs>
        <w:tab w:val="center" w:pos="4153" w:leader="none"/>
        <w:tab w:val="right" w:pos="8306" w:leader="none"/>
      </w:tabs>
    </w:pPr>
    <w:rPr>
      <w:sz w:val="18"/>
      <w:szCs w:val="18"/>
    </w:rPr>
  </w:style>
  <w:style w:type="character" w:styleId="788" w:customStyle="1">
    <w:name w:val="页眉 Char1"/>
    <w:link w:val="787"/>
    <w:uiPriority w:val="99"/>
    <w:qFormat/>
    <w:rPr>
      <w:rFonts w:ascii="Times New Roman" w:hAnsi="Times New Roman"/>
      <w:sz w:val="18"/>
      <w:szCs w:val="18"/>
    </w:rPr>
  </w:style>
  <w:style w:type="paragraph" w:styleId="789" w:customStyle="1">
    <w:name w:val="目录 11"/>
    <w:basedOn w:val="690"/>
    <w:next w:val="690"/>
    <w:uiPriority w:val="39"/>
    <w:unhideWhenUsed/>
    <w:qFormat/>
  </w:style>
  <w:style w:type="paragraph" w:styleId="790" w:customStyle="1">
    <w:name w:val="目录 41"/>
    <w:basedOn w:val="690"/>
    <w:next w:val="690"/>
    <w:uiPriority w:val="39"/>
    <w:unhideWhenUsed/>
    <w:qFormat/>
    <w:pPr>
      <w:ind w:left="850"/>
      <w:spacing w:after="57"/>
    </w:pPr>
  </w:style>
  <w:style w:type="paragraph" w:styleId="791" w:customStyle="1">
    <w:name w:val="副标题1"/>
    <w:basedOn w:val="690"/>
    <w:next w:val="690"/>
    <w:link w:val="792"/>
    <w:uiPriority w:val="0"/>
    <w:qFormat/>
    <w:pPr>
      <w:ind w:left="1920" w:right="1920"/>
      <w:jc w:val="left"/>
      <w:keepLines/>
      <w:keepNext/>
      <w:spacing w:line="480" w:lineRule="auto"/>
      <w:widowControl/>
    </w:pPr>
    <w:rPr>
      <w:sz w:val="24"/>
      <w:szCs w:val="24"/>
    </w:rPr>
  </w:style>
  <w:style w:type="character" w:styleId="792" w:customStyle="1">
    <w:name w:val="副标题 Char1"/>
    <w:link w:val="791"/>
    <w:uiPriority w:val="0"/>
    <w:qFormat/>
    <w:rPr>
      <w:rFonts w:ascii="Times New Roman" w:hAnsi="Times New Roman" w:cs="宋体"/>
      <w:sz w:val="24"/>
      <w:szCs w:val="24"/>
    </w:rPr>
  </w:style>
  <w:style w:type="paragraph" w:styleId="793" w:customStyle="1">
    <w:name w:val="列表1"/>
    <w:basedOn w:val="690"/>
    <w:uiPriority w:val="0"/>
    <w:qFormat/>
    <w:pPr>
      <w:contextualSpacing/>
      <w:ind w:left="200" w:hanging="200"/>
      <w:jc w:val="left"/>
      <w:spacing w:line="360" w:lineRule="auto"/>
    </w:pPr>
    <w:rPr>
      <w:rFonts w:ascii="宋体" w:hAnsi="宋体"/>
      <w:sz w:val="24"/>
      <w:szCs w:val="24"/>
    </w:rPr>
  </w:style>
  <w:style w:type="paragraph" w:styleId="794" w:customStyle="1">
    <w:name w:val="脚注文本1"/>
    <w:basedOn w:val="690"/>
    <w:link w:val="795"/>
    <w:uiPriority w:val="0"/>
    <w:unhideWhenUsed/>
    <w:qFormat/>
    <w:pPr>
      <w:contextualSpacing/>
      <w:jc w:val="left"/>
    </w:pPr>
    <w:rPr>
      <w:sz w:val="18"/>
      <w:szCs w:val="18"/>
    </w:rPr>
  </w:style>
  <w:style w:type="character" w:styleId="795" w:customStyle="1">
    <w:name w:val="脚注文本 Char"/>
    <w:link w:val="794"/>
    <w:uiPriority w:val="0"/>
    <w:qFormat/>
    <w:rPr>
      <w:rFonts w:ascii="Times New Roman" w:hAnsi="Times New Roman"/>
      <w:sz w:val="18"/>
      <w:szCs w:val="18"/>
    </w:rPr>
  </w:style>
  <w:style w:type="paragraph" w:styleId="796" w:customStyle="1">
    <w:name w:val="目录 61"/>
    <w:basedOn w:val="690"/>
    <w:next w:val="690"/>
    <w:uiPriority w:val="0"/>
    <w:unhideWhenUsed/>
    <w:qFormat/>
    <w:pPr>
      <w:ind w:left="1050"/>
    </w:pPr>
    <w:rPr>
      <w:rFonts w:ascii="Calibri" w:hAnsi="Calibri" w:cs="Calibri"/>
      <w:sz w:val="18"/>
      <w:szCs w:val="18"/>
    </w:rPr>
  </w:style>
  <w:style w:type="paragraph" w:styleId="797" w:customStyle="1">
    <w:name w:val="列表 51"/>
    <w:basedOn w:val="690"/>
    <w:uiPriority w:val="0"/>
    <w:qFormat/>
    <w:pPr>
      <w:contextualSpacing/>
      <w:ind w:left="100" w:hanging="200"/>
      <w:jc w:val="left"/>
      <w:spacing w:line="360" w:lineRule="auto"/>
    </w:pPr>
    <w:rPr>
      <w:rFonts w:ascii="宋体" w:hAnsi="宋体"/>
      <w:sz w:val="24"/>
      <w:szCs w:val="20"/>
    </w:rPr>
  </w:style>
  <w:style w:type="paragraph" w:styleId="798" w:customStyle="1">
    <w:name w:val="正文文本缩进 31"/>
    <w:basedOn w:val="690"/>
    <w:link w:val="799"/>
    <w:uiPriority w:val="99"/>
    <w:qFormat/>
    <w:pPr>
      <w:ind w:left="420"/>
      <w:spacing w:after="120"/>
    </w:pPr>
    <w:rPr>
      <w:rFonts w:eastAsia="楷体_GB2312"/>
      <w:sz w:val="16"/>
      <w:szCs w:val="16"/>
    </w:rPr>
  </w:style>
  <w:style w:type="character" w:styleId="799" w:customStyle="1">
    <w:name w:val="正文文本缩进 3 Char"/>
    <w:link w:val="798"/>
    <w:uiPriority w:val="99"/>
    <w:qFormat/>
    <w:rPr>
      <w:rFonts w:ascii="Times New Roman" w:hAnsi="Times New Roman" w:eastAsia="楷体_GB2312"/>
      <w:sz w:val="16"/>
      <w:szCs w:val="16"/>
    </w:rPr>
  </w:style>
  <w:style w:type="paragraph" w:styleId="800" w:customStyle="1">
    <w:name w:val="图表目录1"/>
    <w:basedOn w:val="690"/>
    <w:next w:val="690"/>
    <w:uiPriority w:val="99"/>
    <w:unhideWhenUsed/>
    <w:qFormat/>
  </w:style>
  <w:style w:type="paragraph" w:styleId="801" w:customStyle="1">
    <w:name w:val="目录 21"/>
    <w:basedOn w:val="690"/>
    <w:next w:val="690"/>
    <w:uiPriority w:val="39"/>
    <w:unhideWhenUsed/>
    <w:qFormat/>
    <w:pPr>
      <w:ind w:left="283"/>
      <w:spacing w:after="57"/>
    </w:pPr>
  </w:style>
  <w:style w:type="paragraph" w:styleId="802" w:customStyle="1">
    <w:name w:val="目录 91"/>
    <w:basedOn w:val="690"/>
    <w:next w:val="690"/>
    <w:uiPriority w:val="39"/>
    <w:unhideWhenUsed/>
    <w:qFormat/>
    <w:pPr>
      <w:ind w:left="2268"/>
      <w:spacing w:after="57"/>
    </w:pPr>
  </w:style>
  <w:style w:type="paragraph" w:styleId="803" w:customStyle="1">
    <w:name w:val="正文文本 21"/>
    <w:basedOn w:val="690"/>
    <w:link w:val="804"/>
    <w:uiPriority w:val="0"/>
    <w:unhideWhenUsed/>
    <w:qFormat/>
    <w:pPr>
      <w:jc w:val="left"/>
      <w:spacing w:after="120" w:line="480" w:lineRule="auto"/>
      <w:widowControl/>
    </w:pPr>
    <w:rPr>
      <w:sz w:val="24"/>
      <w:szCs w:val="24"/>
    </w:rPr>
  </w:style>
  <w:style w:type="character" w:styleId="804" w:customStyle="1">
    <w:name w:val="正文文本 2 Char1"/>
    <w:link w:val="803"/>
    <w:uiPriority w:val="0"/>
    <w:qFormat/>
    <w:rPr>
      <w:rFonts w:ascii="Times New Roman" w:hAnsi="Times New Roman"/>
      <w:sz w:val="24"/>
      <w:szCs w:val="24"/>
    </w:rPr>
  </w:style>
  <w:style w:type="paragraph" w:styleId="805" w:customStyle="1">
    <w:name w:val="列表 41"/>
    <w:basedOn w:val="690"/>
    <w:uiPriority w:val="0"/>
    <w:qFormat/>
    <w:pPr>
      <w:contextualSpacing/>
      <w:ind w:left="100" w:hanging="200"/>
      <w:jc w:val="left"/>
      <w:spacing w:line="360" w:lineRule="auto"/>
    </w:pPr>
    <w:rPr>
      <w:rFonts w:ascii="宋体" w:hAnsi="宋体"/>
      <w:sz w:val="24"/>
      <w:szCs w:val="20"/>
    </w:rPr>
  </w:style>
  <w:style w:type="paragraph" w:styleId="806" w:customStyle="1">
    <w:name w:val="HTML 预设格式1"/>
    <w:basedOn w:val="690"/>
    <w:link w:val="80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07" w:customStyle="1">
    <w:name w:val="HTML 预设格式 Char"/>
    <w:link w:val="806"/>
    <w:uiPriority w:val="0"/>
    <w:qFormat/>
    <w:rPr>
      <w:rFonts w:ascii="宋体" w:hAnsi="宋体" w:cs="宋体"/>
      <w:sz w:val="24"/>
      <w:szCs w:val="24"/>
    </w:rPr>
  </w:style>
  <w:style w:type="paragraph" w:styleId="808" w:customStyle="1">
    <w:name w:val="普通(网站)1"/>
    <w:basedOn w:val="690"/>
    <w:uiPriority w:val="0"/>
    <w:qFormat/>
    <w:pPr>
      <w:contextualSpacing/>
      <w:ind w:firstLine="200"/>
      <w:jc w:val="left"/>
      <w:spacing w:line="360" w:lineRule="auto"/>
      <w:widowControl/>
    </w:pPr>
    <w:rPr>
      <w:rFonts w:ascii="ˎ̥" w:hAnsi="ˎ̥" w:cs="宋体"/>
      <w:color w:val="000000"/>
      <w:sz w:val="13"/>
      <w:szCs w:val="13"/>
    </w:rPr>
  </w:style>
  <w:style w:type="paragraph" w:styleId="809" w:customStyle="1">
    <w:name w:val="索引 11"/>
    <w:basedOn w:val="690"/>
    <w:next w:val="690"/>
    <w:uiPriority w:val="0"/>
    <w:qFormat/>
    <w:pPr>
      <w:contextualSpacing/>
      <w:ind w:firstLine="200"/>
      <w:jc w:val="center"/>
      <w:spacing w:line="360" w:lineRule="auto"/>
      <w:widowControl/>
    </w:pPr>
    <w:rPr>
      <w:rFonts w:ascii="Arial" w:hAnsi="Arial" w:cs="Arial"/>
      <w:sz w:val="24"/>
      <w:szCs w:val="24"/>
    </w:rPr>
  </w:style>
  <w:style w:type="paragraph" w:styleId="810" w:customStyle="1">
    <w:name w:val="标题1"/>
    <w:basedOn w:val="690"/>
    <w:next w:val="690"/>
    <w:link w:val="811"/>
    <w:uiPriority w:val="0"/>
    <w:qFormat/>
    <w:pPr>
      <w:jc w:val="center"/>
      <w:spacing w:before="240" w:after="60"/>
      <w:widowControl/>
      <w:outlineLvl w:val="0"/>
    </w:pPr>
    <w:rPr>
      <w:rFonts w:ascii="Cambria" w:hAnsi="Cambria"/>
      <w:b/>
      <w:bCs/>
      <w:sz w:val="32"/>
      <w:szCs w:val="32"/>
    </w:rPr>
  </w:style>
  <w:style w:type="character" w:styleId="811" w:customStyle="1">
    <w:name w:val="标题 Char1"/>
    <w:link w:val="810"/>
    <w:uiPriority w:val="0"/>
    <w:qFormat/>
    <w:rPr>
      <w:rFonts w:ascii="Cambria" w:hAnsi="Cambria"/>
      <w:b/>
      <w:bCs/>
      <w:sz w:val="32"/>
      <w:szCs w:val="32"/>
    </w:rPr>
  </w:style>
  <w:style w:type="paragraph" w:styleId="812" w:customStyle="1">
    <w:name w:val="批注主题1"/>
    <w:basedOn w:val="762"/>
    <w:next w:val="762"/>
    <w:link w:val="813"/>
    <w:uiPriority w:val="0"/>
    <w:unhideWhenUsed/>
    <w:qFormat/>
    <w:rPr>
      <w:b/>
      <w:bCs/>
    </w:rPr>
  </w:style>
  <w:style w:type="character" w:styleId="813" w:customStyle="1">
    <w:name w:val="批注主题 Char"/>
    <w:link w:val="812"/>
    <w:uiPriority w:val="0"/>
    <w:qFormat/>
    <w:rPr>
      <w:rFonts w:ascii="Times New Roman" w:hAnsi="Times New Roman"/>
      <w:b/>
      <w:bCs/>
      <w:sz w:val="24"/>
      <w:szCs w:val="24"/>
    </w:rPr>
  </w:style>
  <w:style w:type="paragraph" w:styleId="814" w:customStyle="1">
    <w:name w:val="正文首行缩进1"/>
    <w:basedOn w:val="766"/>
    <w:next w:val="796"/>
    <w:link w:val="815"/>
    <w:uiPriority w:val="99"/>
    <w:unhideWhenUsed/>
    <w:qFormat/>
    <w:pPr>
      <w:ind w:firstLine="420"/>
      <w:jc w:val="both"/>
      <w:spacing w:after="120" w:line="240" w:lineRule="auto"/>
      <w:widowControl w:val="off"/>
    </w:pPr>
    <w:rPr>
      <w:sz w:val="21"/>
      <w:szCs w:val="22"/>
    </w:rPr>
  </w:style>
  <w:style w:type="character" w:styleId="815" w:customStyle="1">
    <w:name w:val="正文首行缩进 Char"/>
    <w:link w:val="814"/>
    <w:uiPriority w:val="99"/>
    <w:semiHidden/>
    <w:qFormat/>
    <w:rPr>
      <w:rFonts w:ascii="Times New Roman" w:hAnsi="Times New Roman"/>
      <w:sz w:val="21"/>
      <w:szCs w:val="22"/>
    </w:rPr>
  </w:style>
  <w:style w:type="paragraph" w:styleId="816" w:customStyle="1">
    <w:name w:val="正文首行缩进 21"/>
    <w:basedOn w:val="768"/>
    <w:link w:val="817"/>
    <w:uiPriority w:val="99"/>
    <w:unhideWhenUsed/>
    <w:qFormat/>
    <w:pPr>
      <w:ind w:left="420" w:right="0" w:firstLine="420"/>
      <w:jc w:val="left"/>
      <w:spacing w:after="120" w:line="240" w:lineRule="auto"/>
      <w:widowControl/>
    </w:pPr>
    <w:rPr>
      <w:sz w:val="24"/>
    </w:rPr>
  </w:style>
  <w:style w:type="character" w:styleId="817" w:customStyle="1">
    <w:name w:val="正文首行缩进 2 Char"/>
    <w:link w:val="816"/>
    <w:uiPriority w:val="99"/>
    <w:qFormat/>
    <w:rPr>
      <w:rFonts w:ascii="Times New Roman" w:hAnsi="Times New Roman"/>
      <w:spacing w:val="20"/>
      <w:sz w:val="24"/>
      <w:szCs w:val="24"/>
    </w:rPr>
  </w:style>
  <w:style w:type="table" w:styleId="818" w:customStyle="1">
    <w:name w:val="网格型11"/>
    <w:basedOn w:val="746"/>
    <w:uiPriority w:val="39"/>
    <w:qFormat/>
    <w:pPr>
      <w:jc w:val="both"/>
      <w:widowControl w:val="off"/>
    </w:pPr>
    <w:tblPr/>
  </w:style>
  <w:style w:type="character" w:styleId="819" w:customStyle="1">
    <w:name w:val="要点1"/>
    <w:uiPriority w:val="0"/>
    <w:qFormat/>
    <w:rPr>
      <w:b/>
    </w:rPr>
  </w:style>
  <w:style w:type="character" w:styleId="820" w:customStyle="1">
    <w:name w:val="尾注引用1"/>
    <w:uiPriority w:val="99"/>
    <w:unhideWhenUsed/>
    <w:qFormat/>
    <w:rPr>
      <w:vertAlign w:val="superscript"/>
    </w:rPr>
  </w:style>
  <w:style w:type="character" w:styleId="821" w:customStyle="1">
    <w:name w:val="页码1"/>
    <w:uiPriority w:val="0"/>
    <w:unhideWhenUsed/>
    <w:qFormat/>
  </w:style>
  <w:style w:type="character" w:styleId="822" w:customStyle="1">
    <w:name w:val="已访问的超链接1"/>
    <w:uiPriority w:val="99"/>
    <w:unhideWhenUsed/>
    <w:qFormat/>
    <w:rPr>
      <w:color w:val="800080"/>
      <w:u w:val="single"/>
    </w:rPr>
  </w:style>
  <w:style w:type="character" w:styleId="823" w:customStyle="1">
    <w:name w:val="强调1"/>
    <w:uiPriority w:val="0"/>
    <w:qFormat/>
    <w:rPr>
      <w:color w:val="cc0033"/>
    </w:rPr>
  </w:style>
  <w:style w:type="character" w:styleId="824" w:customStyle="1">
    <w:name w:val="超链接1"/>
    <w:uiPriority w:val="99"/>
    <w:unhideWhenUsed/>
    <w:qFormat/>
    <w:rPr>
      <w:color w:val="0000ff"/>
      <w:u w:val="single"/>
    </w:rPr>
  </w:style>
  <w:style w:type="character" w:styleId="825" w:customStyle="1">
    <w:name w:val="批注引用1"/>
    <w:uiPriority w:val="0"/>
    <w:unhideWhenUsed/>
    <w:qFormat/>
    <w:rPr>
      <w:sz w:val="21"/>
      <w:szCs w:val="21"/>
    </w:rPr>
  </w:style>
  <w:style w:type="character" w:styleId="826" w:customStyle="1">
    <w:name w:val="脚注引用1"/>
    <w:uiPriority w:val="0"/>
    <w:unhideWhenUsed/>
    <w:qFormat/>
    <w:rPr>
      <w:rFonts w:cs="Times New Roman"/>
      <w:vertAlign w:val="superscript"/>
    </w:rPr>
  </w:style>
  <w:style w:type="character" w:styleId="827" w:customStyle="1">
    <w:name w:val="标题 1 Char"/>
    <w:uiPriority w:val="0"/>
    <w:qFormat/>
    <w:rPr>
      <w:rFonts w:ascii="宋体" w:hAnsi="宋体"/>
      <w:b/>
      <w:color w:val="000000"/>
      <w:sz w:val="36"/>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table" w:styleId="830" w:customStyle="1">
    <w:name w:val="无格式表格 11"/>
    <w:basedOn w:val="746"/>
    <w:uiPriority w:val="59"/>
    <w:qFormat/>
    <w:tblPr/>
  </w:style>
  <w:style w:type="table" w:styleId="831" w:customStyle="1">
    <w:name w:val="无格式表格 21"/>
    <w:basedOn w:val="746"/>
    <w:uiPriority w:val="59"/>
    <w:qFormat/>
    <w:tblPr/>
  </w:style>
  <w:style w:type="table" w:styleId="832" w:customStyle="1">
    <w:name w:val="无格式表格 31"/>
    <w:basedOn w:val="746"/>
    <w:uiPriority w:val="99"/>
    <w:qFormat/>
    <w:tblPr/>
  </w:style>
  <w:style w:type="table" w:styleId="833" w:customStyle="1">
    <w:name w:val="无格式表格 41"/>
    <w:basedOn w:val="746"/>
    <w:uiPriority w:val="99"/>
    <w:qFormat/>
    <w:tblPr/>
  </w:style>
  <w:style w:type="table" w:styleId="834" w:customStyle="1">
    <w:name w:val="无格式表格 51"/>
    <w:basedOn w:val="746"/>
    <w:uiPriority w:val="99"/>
    <w:qFormat/>
    <w:tblPr/>
  </w:style>
  <w:style w:type="table" w:styleId="835" w:customStyle="1">
    <w:name w:val="网格表 1 浅色1"/>
    <w:basedOn w:val="746"/>
    <w:uiPriority w:val="99"/>
    <w:qFormat/>
    <w:tblPr/>
  </w:style>
  <w:style w:type="table" w:styleId="836" w:customStyle="1">
    <w:name w:val="网格表 21"/>
    <w:basedOn w:val="746"/>
    <w:uiPriority w:val="99"/>
    <w:qFormat/>
    <w:tblPr/>
  </w:style>
  <w:style w:type="table" w:styleId="837" w:customStyle="1">
    <w:name w:val="网格表 31"/>
    <w:basedOn w:val="746"/>
    <w:uiPriority w:val="99"/>
    <w:qFormat/>
    <w:tblPr/>
  </w:style>
  <w:style w:type="table" w:styleId="838" w:customStyle="1">
    <w:name w:val="网格表 41"/>
    <w:basedOn w:val="746"/>
    <w:uiPriority w:val="59"/>
    <w:qFormat/>
    <w:tblPr/>
  </w:style>
  <w:style w:type="table" w:styleId="839" w:customStyle="1">
    <w:name w:val="网格表 5 深色1"/>
    <w:basedOn w:val="746"/>
    <w:uiPriority w:val="99"/>
    <w:qFormat/>
    <w:tblPr/>
  </w:style>
  <w:style w:type="table" w:styleId="840" w:customStyle="1">
    <w:name w:val="网格表 6 彩色1"/>
    <w:basedOn w:val="746"/>
    <w:uiPriority w:val="99"/>
    <w:qFormat/>
    <w:tblPr/>
  </w:style>
  <w:style w:type="table" w:styleId="841" w:customStyle="1">
    <w:name w:val="网格表 7 彩色1"/>
    <w:basedOn w:val="746"/>
    <w:uiPriority w:val="99"/>
    <w:qFormat/>
    <w:tblPr/>
  </w:style>
  <w:style w:type="table" w:styleId="842" w:customStyle="1">
    <w:name w:val="清单表 1 浅色1"/>
    <w:basedOn w:val="746"/>
    <w:uiPriority w:val="99"/>
    <w:qFormat/>
    <w:tblPr/>
  </w:style>
  <w:style w:type="table" w:styleId="843" w:customStyle="1">
    <w:name w:val="清单表 21"/>
    <w:basedOn w:val="746"/>
    <w:uiPriority w:val="99"/>
    <w:qFormat/>
    <w:tblPr/>
  </w:style>
  <w:style w:type="table" w:styleId="844" w:customStyle="1">
    <w:name w:val="清单表 31"/>
    <w:basedOn w:val="746"/>
    <w:uiPriority w:val="99"/>
    <w:qFormat/>
    <w:tblPr/>
  </w:style>
  <w:style w:type="table" w:styleId="845" w:customStyle="1">
    <w:name w:val="清单表 41"/>
    <w:basedOn w:val="746"/>
    <w:uiPriority w:val="99"/>
    <w:qFormat/>
    <w:tblPr/>
  </w:style>
  <w:style w:type="table" w:styleId="846" w:customStyle="1">
    <w:name w:val="清单表 5 深色1"/>
    <w:basedOn w:val="746"/>
    <w:uiPriority w:val="99"/>
    <w:qFormat/>
    <w:tblPr/>
  </w:style>
  <w:style w:type="table" w:styleId="847" w:customStyle="1">
    <w:name w:val="清单表 6 彩色1"/>
    <w:basedOn w:val="746"/>
    <w:uiPriority w:val="99"/>
    <w:qFormat/>
    <w:tblPr/>
  </w:style>
  <w:style w:type="table" w:styleId="848" w:customStyle="1">
    <w:name w:val="清单表 7 彩色1"/>
    <w:basedOn w:val="746"/>
    <w:uiPriority w:val="99"/>
    <w:qFormat/>
    <w:tblPr/>
  </w:style>
  <w:style w:type="character" w:styleId="849" w:customStyle="1">
    <w:name w:val="Endnote Text Char"/>
    <w:uiPriority w:val="99"/>
    <w:qFormat/>
    <w:rPr>
      <w:sz w:val="20"/>
    </w:rPr>
  </w:style>
  <w:style w:type="paragraph" w:styleId="850" w:customStyle="1">
    <w:name w:val="TOC 标题111"/>
    <w:uiPriority w:val="39"/>
    <w:unhideWhenUsed/>
    <w:qFormat/>
    <w:rPr>
      <w:rFonts w:ascii="Times New Roman" w:hAnsi="Times New Roman" w:eastAsia="宋体" w:cs="Times New Roman"/>
      <w:lang w:val="en-US" w:eastAsia="zh-CN" w:bidi="ar-SA"/>
    </w:rPr>
  </w:style>
  <w:style w:type="character" w:styleId="851" w:customStyle="1">
    <w:name w:val="Heading 1 Char"/>
    <w:uiPriority w:val="9"/>
    <w:qFormat/>
    <w:rPr>
      <w:rFonts w:ascii="Arial" w:hAnsi="Arial" w:eastAsia="Arial" w:cs="Arial"/>
      <w:sz w:val="40"/>
      <w:szCs w:val="40"/>
    </w:rPr>
  </w:style>
  <w:style w:type="character" w:styleId="852" w:customStyle="1">
    <w:name w:val="Heading 2 Char"/>
    <w:uiPriority w:val="9"/>
    <w:qFormat/>
    <w:rPr>
      <w:rFonts w:ascii="Arial" w:hAnsi="Arial" w:eastAsia="Arial" w:cs="Arial"/>
      <w:sz w:val="34"/>
    </w:rPr>
  </w:style>
  <w:style w:type="character" w:styleId="853" w:customStyle="1">
    <w:name w:val="Heading 3 Char"/>
    <w:uiPriority w:val="9"/>
    <w:qFormat/>
    <w:rPr>
      <w:rFonts w:ascii="Arial" w:hAnsi="Arial" w:eastAsia="Arial" w:cs="Arial"/>
      <w:sz w:val="30"/>
      <w:szCs w:val="30"/>
    </w:rPr>
  </w:style>
  <w:style w:type="character" w:styleId="854" w:customStyle="1">
    <w:name w:val="Heading 4 Char"/>
    <w:uiPriority w:val="9"/>
    <w:qFormat/>
    <w:rPr>
      <w:rFonts w:ascii="Arial" w:hAnsi="Arial" w:eastAsia="Arial" w:cs="Arial"/>
      <w:b/>
      <w:bCs/>
      <w:sz w:val="26"/>
      <w:szCs w:val="26"/>
    </w:rPr>
  </w:style>
  <w:style w:type="character" w:styleId="855" w:customStyle="1">
    <w:name w:val="Heading 5 Char"/>
    <w:uiPriority w:val="9"/>
    <w:qFormat/>
    <w:rPr>
      <w:rFonts w:ascii="Arial" w:hAnsi="Arial" w:eastAsia="Arial" w:cs="Arial"/>
      <w:b/>
      <w:bCs/>
      <w:sz w:val="24"/>
      <w:szCs w:val="24"/>
    </w:rPr>
  </w:style>
  <w:style w:type="character" w:styleId="856" w:customStyle="1">
    <w:name w:val="Heading 6 Char"/>
    <w:uiPriority w:val="9"/>
    <w:qFormat/>
    <w:rPr>
      <w:rFonts w:ascii="Arial" w:hAnsi="Arial" w:eastAsia="Arial" w:cs="Arial"/>
      <w:b/>
      <w:bCs/>
      <w:sz w:val="22"/>
      <w:szCs w:val="22"/>
    </w:rPr>
  </w:style>
  <w:style w:type="character" w:styleId="857" w:customStyle="1">
    <w:name w:val="Heading 7 Char"/>
    <w:uiPriority w:val="9"/>
    <w:qFormat/>
    <w:rPr>
      <w:rFonts w:ascii="Arial" w:hAnsi="Arial" w:eastAsia="Arial" w:cs="Arial"/>
      <w:b/>
      <w:bCs/>
      <w:i/>
      <w:iCs/>
      <w:sz w:val="22"/>
      <w:szCs w:val="22"/>
    </w:rPr>
  </w:style>
  <w:style w:type="character" w:styleId="858" w:customStyle="1">
    <w:name w:val="Heading 8 Char"/>
    <w:uiPriority w:val="9"/>
    <w:qFormat/>
    <w:rPr>
      <w:rFonts w:ascii="Arial" w:hAnsi="Arial" w:eastAsia="Arial" w:cs="Arial"/>
      <w:i/>
      <w:iCs/>
      <w:sz w:val="22"/>
      <w:szCs w:val="22"/>
    </w:rPr>
  </w:style>
  <w:style w:type="character" w:styleId="859" w:customStyle="1">
    <w:name w:val="Heading 9 Char"/>
    <w:uiPriority w:val="9"/>
    <w:qFormat/>
    <w:rPr>
      <w:rFonts w:ascii="Arial" w:hAnsi="Arial" w:eastAsia="Arial" w:cs="Arial"/>
      <w:i/>
      <w:iCs/>
      <w:sz w:val="21"/>
      <w:szCs w:val="21"/>
    </w:rPr>
  </w:style>
  <w:style w:type="paragraph" w:styleId="860"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61" w:customStyle="1">
    <w:name w:val="Title Char"/>
    <w:uiPriority w:val="10"/>
    <w:qFormat/>
    <w:rPr>
      <w:sz w:val="48"/>
      <w:szCs w:val="48"/>
    </w:rPr>
  </w:style>
  <w:style w:type="character" w:styleId="862" w:customStyle="1">
    <w:name w:val="Subtitle Char"/>
    <w:uiPriority w:val="11"/>
    <w:qFormat/>
    <w:rPr>
      <w:sz w:val="24"/>
      <w:szCs w:val="24"/>
    </w:rPr>
  </w:style>
  <w:style w:type="paragraph" w:styleId="863" w:customStyle="1">
    <w:name w:val="引用1"/>
    <w:basedOn w:val="690"/>
    <w:next w:val="690"/>
    <w:link w:val="864"/>
    <w:uiPriority w:val="29"/>
    <w:qFormat/>
    <w:pPr>
      <w:ind w:left="720" w:right="720"/>
    </w:pPr>
    <w:rPr>
      <w:i/>
    </w:rPr>
  </w:style>
  <w:style w:type="character" w:styleId="864" w:customStyle="1">
    <w:name w:val="引用 Char"/>
    <w:link w:val="863"/>
    <w:uiPriority w:val="29"/>
    <w:qFormat/>
    <w:rPr>
      <w:i/>
    </w:rPr>
  </w:style>
  <w:style w:type="paragraph" w:styleId="865" w:customStyle="1">
    <w:name w:val="明显引用1"/>
    <w:basedOn w:val="690"/>
    <w:next w:val="690"/>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Header Char"/>
    <w:uiPriority w:val="99"/>
    <w:qFormat/>
  </w:style>
  <w:style w:type="character" w:styleId="868" w:customStyle="1">
    <w:name w:val="Footer Char"/>
    <w:uiPriority w:val="99"/>
    <w:qFormat/>
  </w:style>
  <w:style w:type="character" w:styleId="869" w:customStyle="1">
    <w:name w:val="Caption Char"/>
    <w:uiPriority w:val="99"/>
    <w:qFormat/>
  </w:style>
  <w:style w:type="table" w:styleId="870" w:customStyle="1">
    <w:name w:val="Table Grid Light"/>
    <w:uiPriority w:val="59"/>
    <w:qFormat/>
    <w:tblPr>
      <w:tblCellMar>
        <w:left w:w="0" w:type="dxa"/>
        <w:top w:w="0" w:type="dxa"/>
        <w:right w:w="0" w:type="dxa"/>
        <w:bottom w:w="0" w:type="dxa"/>
      </w:tblCellMar>
    </w:tblPr>
  </w:style>
  <w:style w:type="table" w:styleId="871" w:customStyle="1">
    <w:name w:val="Grid Table 1 Light - Accent 1"/>
    <w:uiPriority w:val="99"/>
    <w:qFormat/>
    <w:tblPr>
      <w:tblCellMar>
        <w:left w:w="0" w:type="dxa"/>
        <w:top w:w="0" w:type="dxa"/>
        <w:right w:w="0" w:type="dxa"/>
        <w:bottom w:w="0" w:type="dxa"/>
      </w:tblCellMar>
    </w:tblPr>
  </w:style>
  <w:style w:type="table" w:styleId="872" w:customStyle="1">
    <w:name w:val="Grid Table 1 Light - Accent 2"/>
    <w:uiPriority w:val="99"/>
    <w:qFormat/>
    <w:tblPr>
      <w:tblCellMar>
        <w:left w:w="0" w:type="dxa"/>
        <w:top w:w="0" w:type="dxa"/>
        <w:right w:w="0" w:type="dxa"/>
        <w:bottom w:w="0" w:type="dxa"/>
      </w:tblCellMar>
    </w:tblPr>
  </w:style>
  <w:style w:type="table" w:styleId="873" w:customStyle="1">
    <w:name w:val="Grid Table 1 Light - Accent 3"/>
    <w:uiPriority w:val="99"/>
    <w:qFormat/>
    <w:tblPr>
      <w:tblCellMar>
        <w:left w:w="0" w:type="dxa"/>
        <w:top w:w="0" w:type="dxa"/>
        <w:right w:w="0" w:type="dxa"/>
        <w:bottom w:w="0" w:type="dxa"/>
      </w:tblCellMar>
    </w:tblPr>
  </w:style>
  <w:style w:type="table" w:styleId="874" w:customStyle="1">
    <w:name w:val="Grid Table 1 Light - Accent 4"/>
    <w:uiPriority w:val="99"/>
    <w:qFormat/>
    <w:tblPr>
      <w:tblCellMar>
        <w:left w:w="0" w:type="dxa"/>
        <w:top w:w="0" w:type="dxa"/>
        <w:right w:w="0" w:type="dxa"/>
        <w:bottom w:w="0" w:type="dxa"/>
      </w:tblCellMar>
    </w:tblPr>
  </w:style>
  <w:style w:type="table" w:styleId="875" w:customStyle="1">
    <w:name w:val="Grid Table 1 Light - Accent 5"/>
    <w:uiPriority w:val="99"/>
    <w:qFormat/>
    <w:tblPr>
      <w:tblCellMar>
        <w:left w:w="0" w:type="dxa"/>
        <w:top w:w="0" w:type="dxa"/>
        <w:right w:w="0" w:type="dxa"/>
        <w:bottom w:w="0" w:type="dxa"/>
      </w:tblCellMar>
    </w:tblPr>
  </w:style>
  <w:style w:type="table" w:styleId="876" w:customStyle="1">
    <w:name w:val="Grid Table 1 Light - Accent 6"/>
    <w:uiPriority w:val="99"/>
    <w:qFormat/>
    <w:tblPr>
      <w:tblCellMar>
        <w:left w:w="0" w:type="dxa"/>
        <w:top w:w="0" w:type="dxa"/>
        <w:right w:w="0" w:type="dxa"/>
        <w:bottom w:w="0" w:type="dxa"/>
      </w:tblCellMar>
    </w:tblPr>
  </w:style>
  <w:style w:type="table" w:styleId="877" w:customStyle="1">
    <w:name w:val="Grid Table 2 - Accent 1"/>
    <w:uiPriority w:val="99"/>
    <w:qFormat/>
    <w:tblPr>
      <w:tblCellMar>
        <w:left w:w="0" w:type="dxa"/>
        <w:top w:w="0" w:type="dxa"/>
        <w:right w:w="0" w:type="dxa"/>
        <w:bottom w:w="0" w:type="dxa"/>
      </w:tblCellMar>
    </w:tblPr>
  </w:style>
  <w:style w:type="table" w:styleId="878" w:customStyle="1">
    <w:name w:val="Grid Table 2 - Accent 2"/>
    <w:uiPriority w:val="99"/>
    <w:qFormat/>
    <w:tblPr>
      <w:tblCellMar>
        <w:left w:w="0" w:type="dxa"/>
        <w:top w:w="0" w:type="dxa"/>
        <w:right w:w="0" w:type="dxa"/>
        <w:bottom w:w="0" w:type="dxa"/>
      </w:tblCellMar>
    </w:tblPr>
  </w:style>
  <w:style w:type="table" w:styleId="879" w:customStyle="1">
    <w:name w:val="Grid Table 2 - Accent 3"/>
    <w:uiPriority w:val="99"/>
    <w:qFormat/>
    <w:tblPr>
      <w:tblCellMar>
        <w:left w:w="0" w:type="dxa"/>
        <w:top w:w="0" w:type="dxa"/>
        <w:right w:w="0" w:type="dxa"/>
        <w:bottom w:w="0" w:type="dxa"/>
      </w:tblCellMar>
    </w:tblPr>
  </w:style>
  <w:style w:type="table" w:styleId="880" w:customStyle="1">
    <w:name w:val="Grid Table 2 - Accent 4"/>
    <w:uiPriority w:val="99"/>
    <w:qFormat/>
    <w:tblPr>
      <w:tblCellMar>
        <w:left w:w="0" w:type="dxa"/>
        <w:top w:w="0" w:type="dxa"/>
        <w:right w:w="0" w:type="dxa"/>
        <w:bottom w:w="0" w:type="dxa"/>
      </w:tblCellMar>
    </w:tblPr>
  </w:style>
  <w:style w:type="table" w:styleId="881" w:customStyle="1">
    <w:name w:val="Grid Table 2 - Accent 5"/>
    <w:uiPriority w:val="99"/>
    <w:qFormat/>
    <w:tblPr>
      <w:tblCellMar>
        <w:left w:w="0" w:type="dxa"/>
        <w:top w:w="0" w:type="dxa"/>
        <w:right w:w="0" w:type="dxa"/>
        <w:bottom w:w="0" w:type="dxa"/>
      </w:tblCellMar>
    </w:tblPr>
  </w:style>
  <w:style w:type="table" w:styleId="882" w:customStyle="1">
    <w:name w:val="Grid Table 2 - Accent 6"/>
    <w:uiPriority w:val="99"/>
    <w:qFormat/>
    <w:tblPr>
      <w:tblCellMar>
        <w:left w:w="0" w:type="dxa"/>
        <w:top w:w="0" w:type="dxa"/>
        <w:right w:w="0" w:type="dxa"/>
        <w:bottom w:w="0" w:type="dxa"/>
      </w:tblCellMar>
    </w:tblPr>
  </w:style>
  <w:style w:type="table" w:styleId="883" w:customStyle="1">
    <w:name w:val="Grid Table 3 - Accent 1"/>
    <w:uiPriority w:val="99"/>
    <w:qFormat/>
    <w:tblPr>
      <w:tblCellMar>
        <w:left w:w="0" w:type="dxa"/>
        <w:top w:w="0" w:type="dxa"/>
        <w:right w:w="0" w:type="dxa"/>
        <w:bottom w:w="0" w:type="dxa"/>
      </w:tblCellMar>
    </w:tblPr>
  </w:style>
  <w:style w:type="table" w:styleId="884" w:customStyle="1">
    <w:name w:val="Grid Table 3 - Accent 2"/>
    <w:uiPriority w:val="99"/>
    <w:qFormat/>
    <w:tblPr>
      <w:tblCellMar>
        <w:left w:w="0" w:type="dxa"/>
        <w:top w:w="0" w:type="dxa"/>
        <w:right w:w="0" w:type="dxa"/>
        <w:bottom w:w="0" w:type="dxa"/>
      </w:tblCellMar>
    </w:tblPr>
  </w:style>
  <w:style w:type="table" w:styleId="885" w:customStyle="1">
    <w:name w:val="Grid Table 3 - Accent 3"/>
    <w:uiPriority w:val="99"/>
    <w:qFormat/>
    <w:tblPr>
      <w:tblCellMar>
        <w:left w:w="0" w:type="dxa"/>
        <w:top w:w="0" w:type="dxa"/>
        <w:right w:w="0" w:type="dxa"/>
        <w:bottom w:w="0" w:type="dxa"/>
      </w:tblCellMar>
    </w:tblPr>
  </w:style>
  <w:style w:type="table" w:styleId="886" w:customStyle="1">
    <w:name w:val="Grid Table 3 - Accent 4"/>
    <w:uiPriority w:val="99"/>
    <w:qFormat/>
    <w:tblPr>
      <w:tblCellMar>
        <w:left w:w="0" w:type="dxa"/>
        <w:top w:w="0" w:type="dxa"/>
        <w:right w:w="0" w:type="dxa"/>
        <w:bottom w:w="0" w:type="dxa"/>
      </w:tblCellMar>
    </w:tblPr>
  </w:style>
  <w:style w:type="table" w:styleId="887" w:customStyle="1">
    <w:name w:val="Grid Table 3 - Accent 5"/>
    <w:uiPriority w:val="99"/>
    <w:qFormat/>
    <w:tblPr>
      <w:tblCellMar>
        <w:left w:w="0" w:type="dxa"/>
        <w:top w:w="0" w:type="dxa"/>
        <w:right w:w="0" w:type="dxa"/>
        <w:bottom w:w="0" w:type="dxa"/>
      </w:tblCellMar>
    </w:tblPr>
  </w:style>
  <w:style w:type="table" w:styleId="888" w:customStyle="1">
    <w:name w:val="Grid Table 3 - Accent 6"/>
    <w:uiPriority w:val="99"/>
    <w:qFormat/>
    <w:tblPr>
      <w:tblCellMar>
        <w:left w:w="0" w:type="dxa"/>
        <w:top w:w="0" w:type="dxa"/>
        <w:right w:w="0" w:type="dxa"/>
        <w:bottom w:w="0" w:type="dxa"/>
      </w:tblCellMar>
    </w:tblPr>
  </w:style>
  <w:style w:type="table" w:styleId="889" w:customStyle="1">
    <w:name w:val="Grid Table 4 - Accent 1"/>
    <w:uiPriority w:val="59"/>
    <w:qFormat/>
    <w:tblPr>
      <w:tblCellMar>
        <w:left w:w="0" w:type="dxa"/>
        <w:top w:w="0" w:type="dxa"/>
        <w:right w:w="0" w:type="dxa"/>
        <w:bottom w:w="0" w:type="dxa"/>
      </w:tblCellMar>
    </w:tblPr>
  </w:style>
  <w:style w:type="table" w:styleId="890" w:customStyle="1">
    <w:name w:val="Grid Table 4 - Accent 2"/>
    <w:uiPriority w:val="59"/>
    <w:qFormat/>
    <w:tblPr>
      <w:tblCellMar>
        <w:left w:w="0" w:type="dxa"/>
        <w:top w:w="0" w:type="dxa"/>
        <w:right w:w="0" w:type="dxa"/>
        <w:bottom w:w="0" w:type="dxa"/>
      </w:tblCellMar>
    </w:tblPr>
  </w:style>
  <w:style w:type="table" w:styleId="891" w:customStyle="1">
    <w:name w:val="Grid Table 4 - Accent 3"/>
    <w:uiPriority w:val="59"/>
    <w:qFormat/>
    <w:tblPr>
      <w:tblCellMar>
        <w:left w:w="0" w:type="dxa"/>
        <w:top w:w="0" w:type="dxa"/>
        <w:right w:w="0" w:type="dxa"/>
        <w:bottom w:w="0" w:type="dxa"/>
      </w:tblCellMar>
    </w:tblPr>
  </w:style>
  <w:style w:type="table" w:styleId="892" w:customStyle="1">
    <w:name w:val="Grid Table 4 - Accent 4"/>
    <w:uiPriority w:val="59"/>
    <w:qFormat/>
    <w:tblPr>
      <w:tblCellMar>
        <w:left w:w="0" w:type="dxa"/>
        <w:top w:w="0" w:type="dxa"/>
        <w:right w:w="0" w:type="dxa"/>
        <w:bottom w:w="0" w:type="dxa"/>
      </w:tblCellMar>
    </w:tblPr>
  </w:style>
  <w:style w:type="table" w:styleId="893" w:customStyle="1">
    <w:name w:val="Grid Table 4 - Accent 5"/>
    <w:uiPriority w:val="59"/>
    <w:qFormat/>
    <w:tblPr>
      <w:tblCellMar>
        <w:left w:w="0" w:type="dxa"/>
        <w:top w:w="0" w:type="dxa"/>
        <w:right w:w="0" w:type="dxa"/>
        <w:bottom w:w="0" w:type="dxa"/>
      </w:tblCellMar>
    </w:tblPr>
  </w:style>
  <w:style w:type="table" w:styleId="894" w:customStyle="1">
    <w:name w:val="Grid Table 4 - Accent 6"/>
    <w:uiPriority w:val="59"/>
    <w:qFormat/>
    <w:tblPr>
      <w:tblCellMar>
        <w:left w:w="0" w:type="dxa"/>
        <w:top w:w="0" w:type="dxa"/>
        <w:right w:w="0" w:type="dxa"/>
        <w:bottom w:w="0" w:type="dxa"/>
      </w:tblCellMar>
    </w:tblPr>
  </w:style>
  <w:style w:type="table" w:styleId="895" w:customStyle="1">
    <w:name w:val="Grid Table 5 Dark- Accent 1"/>
    <w:uiPriority w:val="99"/>
    <w:qFormat/>
    <w:tblPr>
      <w:tblCellMar>
        <w:left w:w="0" w:type="dxa"/>
        <w:top w:w="0" w:type="dxa"/>
        <w:right w:w="0" w:type="dxa"/>
        <w:bottom w:w="0" w:type="dxa"/>
      </w:tblCellMar>
    </w:tblPr>
  </w:style>
  <w:style w:type="table" w:styleId="896" w:customStyle="1">
    <w:name w:val="Grid Table 5 Dark - Accent 2"/>
    <w:uiPriority w:val="99"/>
    <w:qFormat/>
    <w:tblPr>
      <w:tblCellMar>
        <w:left w:w="0" w:type="dxa"/>
        <w:top w:w="0" w:type="dxa"/>
        <w:right w:w="0" w:type="dxa"/>
        <w:bottom w:w="0" w:type="dxa"/>
      </w:tblCellMar>
    </w:tblPr>
  </w:style>
  <w:style w:type="table" w:styleId="897" w:customStyle="1">
    <w:name w:val="Grid Table 5 Dark - Accent 3"/>
    <w:uiPriority w:val="99"/>
    <w:qFormat/>
    <w:tblPr>
      <w:tblCellMar>
        <w:left w:w="0" w:type="dxa"/>
        <w:top w:w="0" w:type="dxa"/>
        <w:right w:w="0" w:type="dxa"/>
        <w:bottom w:w="0" w:type="dxa"/>
      </w:tblCellMar>
    </w:tblPr>
  </w:style>
  <w:style w:type="table" w:styleId="898" w:customStyle="1">
    <w:name w:val="Grid Table 5 Dark- Accent 4"/>
    <w:uiPriority w:val="99"/>
    <w:qFormat/>
    <w:tblPr>
      <w:tblCellMar>
        <w:left w:w="0" w:type="dxa"/>
        <w:top w:w="0" w:type="dxa"/>
        <w:right w:w="0" w:type="dxa"/>
        <w:bottom w:w="0" w:type="dxa"/>
      </w:tblCellMar>
    </w:tblPr>
  </w:style>
  <w:style w:type="table" w:styleId="899" w:customStyle="1">
    <w:name w:val="Grid Table 5 Dark - Accent 5"/>
    <w:uiPriority w:val="99"/>
    <w:qFormat/>
    <w:tblPr>
      <w:tblCellMar>
        <w:left w:w="0" w:type="dxa"/>
        <w:top w:w="0" w:type="dxa"/>
        <w:right w:w="0" w:type="dxa"/>
        <w:bottom w:w="0" w:type="dxa"/>
      </w:tblCellMar>
    </w:tblPr>
  </w:style>
  <w:style w:type="table" w:styleId="900" w:customStyle="1">
    <w:name w:val="Grid Table 5 Dark - Accent 6"/>
    <w:uiPriority w:val="99"/>
    <w:qFormat/>
    <w:tblPr>
      <w:tblCellMar>
        <w:left w:w="0" w:type="dxa"/>
        <w:top w:w="0" w:type="dxa"/>
        <w:right w:w="0" w:type="dxa"/>
        <w:bottom w:w="0" w:type="dxa"/>
      </w:tblCellMar>
    </w:tblPr>
  </w:style>
  <w:style w:type="table" w:styleId="901" w:customStyle="1">
    <w:name w:val="Grid Table 6 Colorful - Accent 1"/>
    <w:uiPriority w:val="99"/>
    <w:qFormat/>
    <w:tblPr>
      <w:tblCellMar>
        <w:left w:w="0" w:type="dxa"/>
        <w:top w:w="0" w:type="dxa"/>
        <w:right w:w="0" w:type="dxa"/>
        <w:bottom w:w="0" w:type="dxa"/>
      </w:tblCellMar>
    </w:tblPr>
  </w:style>
  <w:style w:type="table" w:styleId="902" w:customStyle="1">
    <w:name w:val="Grid Table 6 Colorful - Accent 2"/>
    <w:uiPriority w:val="99"/>
    <w:qFormat/>
    <w:tblPr>
      <w:tblCellMar>
        <w:left w:w="0" w:type="dxa"/>
        <w:top w:w="0" w:type="dxa"/>
        <w:right w:w="0" w:type="dxa"/>
        <w:bottom w:w="0" w:type="dxa"/>
      </w:tblCellMar>
    </w:tblPr>
  </w:style>
  <w:style w:type="table" w:styleId="903" w:customStyle="1">
    <w:name w:val="Grid Table 6 Colorful - Accent 3"/>
    <w:uiPriority w:val="99"/>
    <w:qFormat/>
    <w:tblPr>
      <w:tblCellMar>
        <w:left w:w="0" w:type="dxa"/>
        <w:top w:w="0" w:type="dxa"/>
        <w:right w:w="0" w:type="dxa"/>
        <w:bottom w:w="0" w:type="dxa"/>
      </w:tblCellMar>
    </w:tblPr>
  </w:style>
  <w:style w:type="table" w:styleId="904" w:customStyle="1">
    <w:name w:val="Grid Table 6 Colorful - Accent 4"/>
    <w:uiPriority w:val="99"/>
    <w:qFormat/>
    <w:tblPr>
      <w:tblCellMar>
        <w:left w:w="0" w:type="dxa"/>
        <w:top w:w="0" w:type="dxa"/>
        <w:right w:w="0" w:type="dxa"/>
        <w:bottom w:w="0" w:type="dxa"/>
      </w:tblCellMar>
    </w:tblPr>
  </w:style>
  <w:style w:type="table" w:styleId="905" w:customStyle="1">
    <w:name w:val="Grid Table 6 Colorful - Accent 5"/>
    <w:uiPriority w:val="99"/>
    <w:qFormat/>
    <w:tblPr>
      <w:tblCellMar>
        <w:left w:w="0" w:type="dxa"/>
        <w:top w:w="0" w:type="dxa"/>
        <w:right w:w="0" w:type="dxa"/>
        <w:bottom w:w="0" w:type="dxa"/>
      </w:tblCellMar>
    </w:tblPr>
  </w:style>
  <w:style w:type="table" w:styleId="906" w:customStyle="1">
    <w:name w:val="Grid Table 6 Colorful - Accent 6"/>
    <w:uiPriority w:val="99"/>
    <w:qFormat/>
    <w:tblPr>
      <w:tblCellMar>
        <w:left w:w="0" w:type="dxa"/>
        <w:top w:w="0" w:type="dxa"/>
        <w:right w:w="0" w:type="dxa"/>
        <w:bottom w:w="0" w:type="dxa"/>
      </w:tblCellMar>
    </w:tblPr>
  </w:style>
  <w:style w:type="table" w:styleId="907" w:customStyle="1">
    <w:name w:val="Grid Table 7 Colorful - Accent 1"/>
    <w:uiPriority w:val="99"/>
    <w:qFormat/>
    <w:tblPr>
      <w:tblCellMar>
        <w:left w:w="0" w:type="dxa"/>
        <w:top w:w="0" w:type="dxa"/>
        <w:right w:w="0" w:type="dxa"/>
        <w:bottom w:w="0" w:type="dxa"/>
      </w:tblCellMar>
    </w:tblPr>
  </w:style>
  <w:style w:type="table" w:styleId="908" w:customStyle="1">
    <w:name w:val="Grid Table 7 Colorful - Accent 2"/>
    <w:uiPriority w:val="99"/>
    <w:qFormat/>
    <w:tblPr>
      <w:tblCellMar>
        <w:left w:w="0" w:type="dxa"/>
        <w:top w:w="0" w:type="dxa"/>
        <w:right w:w="0" w:type="dxa"/>
        <w:bottom w:w="0" w:type="dxa"/>
      </w:tblCellMar>
    </w:tblPr>
  </w:style>
  <w:style w:type="table" w:styleId="909" w:customStyle="1">
    <w:name w:val="Grid Table 7 Colorful - Accent 3"/>
    <w:uiPriority w:val="99"/>
    <w:qFormat/>
    <w:tblPr>
      <w:tblCellMar>
        <w:left w:w="0" w:type="dxa"/>
        <w:top w:w="0" w:type="dxa"/>
        <w:right w:w="0" w:type="dxa"/>
        <w:bottom w:w="0" w:type="dxa"/>
      </w:tblCellMar>
    </w:tblPr>
  </w:style>
  <w:style w:type="table" w:styleId="910" w:customStyle="1">
    <w:name w:val="Grid Table 7 Colorful - Accent 4"/>
    <w:uiPriority w:val="99"/>
    <w:qFormat/>
    <w:tblPr>
      <w:tblCellMar>
        <w:left w:w="0" w:type="dxa"/>
        <w:top w:w="0" w:type="dxa"/>
        <w:right w:w="0" w:type="dxa"/>
        <w:bottom w:w="0" w:type="dxa"/>
      </w:tblCellMar>
    </w:tblPr>
  </w:style>
  <w:style w:type="table" w:styleId="911" w:customStyle="1">
    <w:name w:val="Grid Table 7 Colorful - Accent 5"/>
    <w:uiPriority w:val="99"/>
    <w:qFormat/>
    <w:tblPr>
      <w:tblCellMar>
        <w:left w:w="0" w:type="dxa"/>
        <w:top w:w="0" w:type="dxa"/>
        <w:right w:w="0" w:type="dxa"/>
        <w:bottom w:w="0" w:type="dxa"/>
      </w:tblCellMar>
    </w:tblPr>
  </w:style>
  <w:style w:type="table" w:styleId="912" w:customStyle="1">
    <w:name w:val="Grid Table 7 Colorful - Accent 6"/>
    <w:uiPriority w:val="99"/>
    <w:qFormat/>
    <w:tblPr>
      <w:tblCellMar>
        <w:left w:w="0" w:type="dxa"/>
        <w:top w:w="0" w:type="dxa"/>
        <w:right w:w="0" w:type="dxa"/>
        <w:bottom w:w="0" w:type="dxa"/>
      </w:tblCellMar>
    </w:tblPr>
  </w:style>
  <w:style w:type="table" w:styleId="913" w:customStyle="1">
    <w:name w:val="List Table 1 Light - Accent 1"/>
    <w:uiPriority w:val="99"/>
    <w:qFormat/>
    <w:tblPr>
      <w:tblCellMar>
        <w:left w:w="0" w:type="dxa"/>
        <w:top w:w="0" w:type="dxa"/>
        <w:right w:w="0" w:type="dxa"/>
        <w:bottom w:w="0" w:type="dxa"/>
      </w:tblCellMar>
    </w:tblPr>
  </w:style>
  <w:style w:type="table" w:styleId="914" w:customStyle="1">
    <w:name w:val="List Table 1 Light - Accent 2"/>
    <w:uiPriority w:val="99"/>
    <w:qFormat/>
    <w:tblPr>
      <w:tblCellMar>
        <w:left w:w="0" w:type="dxa"/>
        <w:top w:w="0" w:type="dxa"/>
        <w:right w:w="0" w:type="dxa"/>
        <w:bottom w:w="0" w:type="dxa"/>
      </w:tblCellMar>
    </w:tblPr>
  </w:style>
  <w:style w:type="table" w:styleId="915" w:customStyle="1">
    <w:name w:val="List Table 1 Light - Accent 3"/>
    <w:uiPriority w:val="99"/>
    <w:qFormat/>
    <w:tblPr>
      <w:tblCellMar>
        <w:left w:w="0" w:type="dxa"/>
        <w:top w:w="0" w:type="dxa"/>
        <w:right w:w="0" w:type="dxa"/>
        <w:bottom w:w="0" w:type="dxa"/>
      </w:tblCellMar>
    </w:tblPr>
  </w:style>
  <w:style w:type="table" w:styleId="916" w:customStyle="1">
    <w:name w:val="List Table 1 Light - Accent 4"/>
    <w:uiPriority w:val="99"/>
    <w:qFormat/>
    <w:tblPr>
      <w:tblCellMar>
        <w:left w:w="0" w:type="dxa"/>
        <w:top w:w="0" w:type="dxa"/>
        <w:right w:w="0" w:type="dxa"/>
        <w:bottom w:w="0" w:type="dxa"/>
      </w:tblCellMar>
    </w:tblPr>
  </w:style>
  <w:style w:type="table" w:styleId="917" w:customStyle="1">
    <w:name w:val="List Table 1 Light - Accent 5"/>
    <w:uiPriority w:val="99"/>
    <w:qFormat/>
    <w:tblPr>
      <w:tblCellMar>
        <w:left w:w="0" w:type="dxa"/>
        <w:top w:w="0" w:type="dxa"/>
        <w:right w:w="0" w:type="dxa"/>
        <w:bottom w:w="0" w:type="dxa"/>
      </w:tblCellMar>
    </w:tblPr>
  </w:style>
  <w:style w:type="table" w:styleId="918" w:customStyle="1">
    <w:name w:val="List Table 1 Light - Accent 6"/>
    <w:uiPriority w:val="99"/>
    <w:qFormat/>
    <w:tblPr>
      <w:tblCellMar>
        <w:left w:w="0" w:type="dxa"/>
        <w:top w:w="0" w:type="dxa"/>
        <w:right w:w="0" w:type="dxa"/>
        <w:bottom w:w="0" w:type="dxa"/>
      </w:tblCellMar>
    </w:tblPr>
  </w:style>
  <w:style w:type="table" w:styleId="919" w:customStyle="1">
    <w:name w:val="List Table 2 - Accent 1"/>
    <w:uiPriority w:val="99"/>
    <w:qFormat/>
    <w:tblPr>
      <w:tblCellMar>
        <w:left w:w="0" w:type="dxa"/>
        <w:top w:w="0" w:type="dxa"/>
        <w:right w:w="0" w:type="dxa"/>
        <w:bottom w:w="0" w:type="dxa"/>
      </w:tblCellMar>
    </w:tblPr>
  </w:style>
  <w:style w:type="table" w:styleId="920" w:customStyle="1">
    <w:name w:val="List Table 2 - Accent 2"/>
    <w:uiPriority w:val="99"/>
    <w:qFormat/>
    <w:tblPr>
      <w:tblCellMar>
        <w:left w:w="0" w:type="dxa"/>
        <w:top w:w="0" w:type="dxa"/>
        <w:right w:w="0" w:type="dxa"/>
        <w:bottom w:w="0" w:type="dxa"/>
      </w:tblCellMar>
    </w:tblPr>
  </w:style>
  <w:style w:type="table" w:styleId="921" w:customStyle="1">
    <w:name w:val="List Table 2 - Accent 3"/>
    <w:uiPriority w:val="99"/>
    <w:qFormat/>
    <w:tblPr>
      <w:tblCellMar>
        <w:left w:w="0" w:type="dxa"/>
        <w:top w:w="0" w:type="dxa"/>
        <w:right w:w="0" w:type="dxa"/>
        <w:bottom w:w="0" w:type="dxa"/>
      </w:tblCellMar>
    </w:tblPr>
  </w:style>
  <w:style w:type="table" w:styleId="922" w:customStyle="1">
    <w:name w:val="List Table 2 - Accent 4"/>
    <w:uiPriority w:val="99"/>
    <w:qFormat/>
    <w:tblPr>
      <w:tblCellMar>
        <w:left w:w="0" w:type="dxa"/>
        <w:top w:w="0" w:type="dxa"/>
        <w:right w:w="0" w:type="dxa"/>
        <w:bottom w:w="0" w:type="dxa"/>
      </w:tblCellMar>
    </w:tblPr>
  </w:style>
  <w:style w:type="table" w:styleId="923" w:customStyle="1">
    <w:name w:val="List Table 2 - Accent 5"/>
    <w:uiPriority w:val="99"/>
    <w:qFormat/>
    <w:tblPr>
      <w:tblCellMar>
        <w:left w:w="0" w:type="dxa"/>
        <w:top w:w="0" w:type="dxa"/>
        <w:right w:w="0" w:type="dxa"/>
        <w:bottom w:w="0" w:type="dxa"/>
      </w:tblCellMar>
    </w:tblPr>
  </w:style>
  <w:style w:type="table" w:styleId="924" w:customStyle="1">
    <w:name w:val="List Table 2 - Accent 6"/>
    <w:uiPriority w:val="99"/>
    <w:qFormat/>
    <w:tblPr>
      <w:tblCellMar>
        <w:left w:w="0" w:type="dxa"/>
        <w:top w:w="0" w:type="dxa"/>
        <w:right w:w="0" w:type="dxa"/>
        <w:bottom w:w="0" w:type="dxa"/>
      </w:tblCellMar>
    </w:tblPr>
  </w:style>
  <w:style w:type="table" w:styleId="925" w:customStyle="1">
    <w:name w:val="List Table 3 - Accent 1"/>
    <w:uiPriority w:val="99"/>
    <w:qFormat/>
    <w:tblPr>
      <w:tblCellMar>
        <w:left w:w="0" w:type="dxa"/>
        <w:top w:w="0" w:type="dxa"/>
        <w:right w:w="0" w:type="dxa"/>
        <w:bottom w:w="0" w:type="dxa"/>
      </w:tblCellMar>
    </w:tblPr>
  </w:style>
  <w:style w:type="table" w:styleId="926" w:customStyle="1">
    <w:name w:val="List Table 3 - Accent 2"/>
    <w:uiPriority w:val="99"/>
    <w:qFormat/>
    <w:tblPr>
      <w:tblCellMar>
        <w:left w:w="0" w:type="dxa"/>
        <w:top w:w="0" w:type="dxa"/>
        <w:right w:w="0" w:type="dxa"/>
        <w:bottom w:w="0" w:type="dxa"/>
      </w:tblCellMar>
    </w:tblPr>
  </w:style>
  <w:style w:type="table" w:styleId="927" w:customStyle="1">
    <w:name w:val="List Table 3 - Accent 3"/>
    <w:uiPriority w:val="99"/>
    <w:qFormat/>
    <w:tblPr>
      <w:tblCellMar>
        <w:left w:w="0" w:type="dxa"/>
        <w:top w:w="0" w:type="dxa"/>
        <w:right w:w="0" w:type="dxa"/>
        <w:bottom w:w="0" w:type="dxa"/>
      </w:tblCellMar>
    </w:tblPr>
  </w:style>
  <w:style w:type="table" w:styleId="928" w:customStyle="1">
    <w:name w:val="List Table 3 - Accent 4"/>
    <w:uiPriority w:val="99"/>
    <w:qFormat/>
    <w:tblPr>
      <w:tblCellMar>
        <w:left w:w="0" w:type="dxa"/>
        <w:top w:w="0" w:type="dxa"/>
        <w:right w:w="0" w:type="dxa"/>
        <w:bottom w:w="0" w:type="dxa"/>
      </w:tblCellMar>
    </w:tblPr>
  </w:style>
  <w:style w:type="table" w:styleId="929" w:customStyle="1">
    <w:name w:val="List Table 3 - Accent 5"/>
    <w:uiPriority w:val="99"/>
    <w:qFormat/>
    <w:tblPr>
      <w:tblCellMar>
        <w:left w:w="0" w:type="dxa"/>
        <w:top w:w="0" w:type="dxa"/>
        <w:right w:w="0" w:type="dxa"/>
        <w:bottom w:w="0" w:type="dxa"/>
      </w:tblCellMar>
    </w:tblPr>
  </w:style>
  <w:style w:type="table" w:styleId="930" w:customStyle="1">
    <w:name w:val="List Table 3 - Accent 6"/>
    <w:uiPriority w:val="99"/>
    <w:qFormat/>
    <w:tblPr>
      <w:tblCellMar>
        <w:left w:w="0" w:type="dxa"/>
        <w:top w:w="0" w:type="dxa"/>
        <w:right w:w="0" w:type="dxa"/>
        <w:bottom w:w="0" w:type="dxa"/>
      </w:tblCellMar>
    </w:tblPr>
  </w:style>
  <w:style w:type="table" w:styleId="931" w:customStyle="1">
    <w:name w:val="List Table 4 - Accent 1"/>
    <w:uiPriority w:val="99"/>
    <w:qFormat/>
    <w:tblPr>
      <w:tblCellMar>
        <w:left w:w="0" w:type="dxa"/>
        <w:top w:w="0" w:type="dxa"/>
        <w:right w:w="0" w:type="dxa"/>
        <w:bottom w:w="0" w:type="dxa"/>
      </w:tblCellMar>
    </w:tblPr>
  </w:style>
  <w:style w:type="table" w:styleId="932" w:customStyle="1">
    <w:name w:val="List Table 4 - Accent 2"/>
    <w:uiPriority w:val="99"/>
    <w:qFormat/>
    <w:tblPr>
      <w:tblCellMar>
        <w:left w:w="0" w:type="dxa"/>
        <w:top w:w="0" w:type="dxa"/>
        <w:right w:w="0" w:type="dxa"/>
        <w:bottom w:w="0" w:type="dxa"/>
      </w:tblCellMar>
    </w:tblPr>
  </w:style>
  <w:style w:type="table" w:styleId="933" w:customStyle="1">
    <w:name w:val="List Table 4 - Accent 3"/>
    <w:uiPriority w:val="99"/>
    <w:qFormat/>
    <w:tblPr>
      <w:tblCellMar>
        <w:left w:w="0" w:type="dxa"/>
        <w:top w:w="0" w:type="dxa"/>
        <w:right w:w="0" w:type="dxa"/>
        <w:bottom w:w="0" w:type="dxa"/>
      </w:tblCellMar>
    </w:tblPr>
  </w:style>
  <w:style w:type="table" w:styleId="934" w:customStyle="1">
    <w:name w:val="List Table 4 - Accent 4"/>
    <w:uiPriority w:val="99"/>
    <w:qFormat/>
    <w:tblPr>
      <w:tblCellMar>
        <w:left w:w="0" w:type="dxa"/>
        <w:top w:w="0" w:type="dxa"/>
        <w:right w:w="0" w:type="dxa"/>
        <w:bottom w:w="0" w:type="dxa"/>
      </w:tblCellMar>
    </w:tblPr>
  </w:style>
  <w:style w:type="table" w:styleId="935" w:customStyle="1">
    <w:name w:val="List Table 4 - Accent 5"/>
    <w:uiPriority w:val="99"/>
    <w:qFormat/>
    <w:tblPr>
      <w:tblCellMar>
        <w:left w:w="0" w:type="dxa"/>
        <w:top w:w="0" w:type="dxa"/>
        <w:right w:w="0" w:type="dxa"/>
        <w:bottom w:w="0" w:type="dxa"/>
      </w:tblCellMar>
    </w:tblPr>
  </w:style>
  <w:style w:type="table" w:styleId="936" w:customStyle="1">
    <w:name w:val="List Table 4 - Accent 6"/>
    <w:uiPriority w:val="99"/>
    <w:qFormat/>
    <w:tblPr>
      <w:tblCellMar>
        <w:left w:w="0" w:type="dxa"/>
        <w:top w:w="0" w:type="dxa"/>
        <w:right w:w="0" w:type="dxa"/>
        <w:bottom w:w="0" w:type="dxa"/>
      </w:tblCellMar>
    </w:tblPr>
  </w:style>
  <w:style w:type="table" w:styleId="937" w:customStyle="1">
    <w:name w:val="List Table 5 Dark - Accent 1"/>
    <w:uiPriority w:val="99"/>
    <w:qFormat/>
    <w:tblPr>
      <w:tblCellMar>
        <w:left w:w="0" w:type="dxa"/>
        <w:top w:w="0" w:type="dxa"/>
        <w:right w:w="0" w:type="dxa"/>
        <w:bottom w:w="0" w:type="dxa"/>
      </w:tblCellMar>
    </w:tblPr>
  </w:style>
  <w:style w:type="table" w:styleId="938" w:customStyle="1">
    <w:name w:val="List Table 5 Dark - Accent 2"/>
    <w:uiPriority w:val="99"/>
    <w:qFormat/>
    <w:tblPr>
      <w:tblCellMar>
        <w:left w:w="0" w:type="dxa"/>
        <w:top w:w="0" w:type="dxa"/>
        <w:right w:w="0" w:type="dxa"/>
        <w:bottom w:w="0" w:type="dxa"/>
      </w:tblCellMar>
    </w:tblPr>
  </w:style>
  <w:style w:type="table" w:styleId="939" w:customStyle="1">
    <w:name w:val="List Table 5 Dark - Accent 3"/>
    <w:uiPriority w:val="99"/>
    <w:qFormat/>
    <w:tblPr>
      <w:tblCellMar>
        <w:left w:w="0" w:type="dxa"/>
        <w:top w:w="0" w:type="dxa"/>
        <w:right w:w="0" w:type="dxa"/>
        <w:bottom w:w="0" w:type="dxa"/>
      </w:tblCellMar>
    </w:tblPr>
  </w:style>
  <w:style w:type="table" w:styleId="940" w:customStyle="1">
    <w:name w:val="List Table 5 Dark - Accent 4"/>
    <w:uiPriority w:val="99"/>
    <w:qFormat/>
    <w:tblPr>
      <w:tblCellMar>
        <w:left w:w="0" w:type="dxa"/>
        <w:top w:w="0" w:type="dxa"/>
        <w:right w:w="0" w:type="dxa"/>
        <w:bottom w:w="0" w:type="dxa"/>
      </w:tblCellMar>
    </w:tblPr>
  </w:style>
  <w:style w:type="table" w:styleId="941" w:customStyle="1">
    <w:name w:val="List Table 5 Dark - Accent 5"/>
    <w:uiPriority w:val="99"/>
    <w:qFormat/>
    <w:tblPr>
      <w:tblCellMar>
        <w:left w:w="0" w:type="dxa"/>
        <w:top w:w="0" w:type="dxa"/>
        <w:right w:w="0" w:type="dxa"/>
        <w:bottom w:w="0" w:type="dxa"/>
      </w:tblCellMar>
    </w:tblPr>
  </w:style>
  <w:style w:type="table" w:styleId="942" w:customStyle="1">
    <w:name w:val="List Table 5 Dark - Accent 6"/>
    <w:uiPriority w:val="99"/>
    <w:qFormat/>
    <w:tblPr>
      <w:tblCellMar>
        <w:left w:w="0" w:type="dxa"/>
        <w:top w:w="0" w:type="dxa"/>
        <w:right w:w="0" w:type="dxa"/>
        <w:bottom w:w="0" w:type="dxa"/>
      </w:tblCellMar>
    </w:tblPr>
  </w:style>
  <w:style w:type="table" w:styleId="943" w:customStyle="1">
    <w:name w:val="List Table 6 Colorful - Accent 1"/>
    <w:uiPriority w:val="99"/>
    <w:qFormat/>
    <w:tblPr>
      <w:tblCellMar>
        <w:left w:w="0" w:type="dxa"/>
        <w:top w:w="0" w:type="dxa"/>
        <w:right w:w="0" w:type="dxa"/>
        <w:bottom w:w="0" w:type="dxa"/>
      </w:tblCellMar>
    </w:tblPr>
  </w:style>
  <w:style w:type="table" w:styleId="944" w:customStyle="1">
    <w:name w:val="List Table 6 Colorful - Accent 2"/>
    <w:uiPriority w:val="99"/>
    <w:qFormat/>
    <w:tblPr>
      <w:tblCellMar>
        <w:left w:w="0" w:type="dxa"/>
        <w:top w:w="0" w:type="dxa"/>
        <w:right w:w="0" w:type="dxa"/>
        <w:bottom w:w="0" w:type="dxa"/>
      </w:tblCellMar>
    </w:tblPr>
  </w:style>
  <w:style w:type="table" w:styleId="945" w:customStyle="1">
    <w:name w:val="List Table 6 Colorful - Accent 3"/>
    <w:uiPriority w:val="99"/>
    <w:qFormat/>
    <w:tblPr>
      <w:tblCellMar>
        <w:left w:w="0" w:type="dxa"/>
        <w:top w:w="0" w:type="dxa"/>
        <w:right w:w="0" w:type="dxa"/>
        <w:bottom w:w="0" w:type="dxa"/>
      </w:tblCellMar>
    </w:tblPr>
  </w:style>
  <w:style w:type="table" w:styleId="946" w:customStyle="1">
    <w:name w:val="List Table 6 Colorful - Accent 4"/>
    <w:uiPriority w:val="99"/>
    <w:qFormat/>
    <w:tblPr>
      <w:tblCellMar>
        <w:left w:w="0" w:type="dxa"/>
        <w:top w:w="0" w:type="dxa"/>
        <w:right w:w="0" w:type="dxa"/>
        <w:bottom w:w="0" w:type="dxa"/>
      </w:tblCellMar>
    </w:tblPr>
  </w:style>
  <w:style w:type="table" w:styleId="947" w:customStyle="1">
    <w:name w:val="List Table 6 Colorful - Accent 5"/>
    <w:uiPriority w:val="99"/>
    <w:qFormat/>
    <w:tblPr>
      <w:tblCellMar>
        <w:left w:w="0" w:type="dxa"/>
        <w:top w:w="0" w:type="dxa"/>
        <w:right w:w="0" w:type="dxa"/>
        <w:bottom w:w="0" w:type="dxa"/>
      </w:tblCellMar>
    </w:tblPr>
  </w:style>
  <w:style w:type="table" w:styleId="948" w:customStyle="1">
    <w:name w:val="List Table 6 Colorful - Accent 6"/>
    <w:uiPriority w:val="99"/>
    <w:qFormat/>
    <w:tblPr>
      <w:tblCellMar>
        <w:left w:w="0" w:type="dxa"/>
        <w:top w:w="0" w:type="dxa"/>
        <w:right w:w="0" w:type="dxa"/>
        <w:bottom w:w="0" w:type="dxa"/>
      </w:tblCellMar>
    </w:tblPr>
  </w:style>
  <w:style w:type="table" w:styleId="949" w:customStyle="1">
    <w:name w:val="List Table 7 Colorful - Accent 1"/>
    <w:uiPriority w:val="99"/>
    <w:qFormat/>
    <w:tblPr>
      <w:tblCellMar>
        <w:left w:w="0" w:type="dxa"/>
        <w:top w:w="0" w:type="dxa"/>
        <w:right w:w="0" w:type="dxa"/>
        <w:bottom w:w="0" w:type="dxa"/>
      </w:tblCellMar>
    </w:tblPr>
  </w:style>
  <w:style w:type="table" w:styleId="950" w:customStyle="1">
    <w:name w:val="List Table 7 Colorful - Accent 2"/>
    <w:uiPriority w:val="99"/>
    <w:qFormat/>
    <w:tblPr>
      <w:tblCellMar>
        <w:left w:w="0" w:type="dxa"/>
        <w:top w:w="0" w:type="dxa"/>
        <w:right w:w="0" w:type="dxa"/>
        <w:bottom w:w="0" w:type="dxa"/>
      </w:tblCellMar>
    </w:tblPr>
  </w:style>
  <w:style w:type="table" w:styleId="951" w:customStyle="1">
    <w:name w:val="List Table 7 Colorful - Accent 3"/>
    <w:uiPriority w:val="99"/>
    <w:qFormat/>
    <w:tblPr>
      <w:tblCellMar>
        <w:left w:w="0" w:type="dxa"/>
        <w:top w:w="0" w:type="dxa"/>
        <w:right w:w="0" w:type="dxa"/>
        <w:bottom w:w="0" w:type="dxa"/>
      </w:tblCellMar>
    </w:tblPr>
  </w:style>
  <w:style w:type="table" w:styleId="952" w:customStyle="1">
    <w:name w:val="List Table 7 Colorful - Accent 4"/>
    <w:uiPriority w:val="99"/>
    <w:qFormat/>
    <w:tblPr>
      <w:tblCellMar>
        <w:left w:w="0" w:type="dxa"/>
        <w:top w:w="0" w:type="dxa"/>
        <w:right w:w="0" w:type="dxa"/>
        <w:bottom w:w="0" w:type="dxa"/>
      </w:tblCellMar>
    </w:tblPr>
  </w:style>
  <w:style w:type="table" w:styleId="953" w:customStyle="1">
    <w:name w:val="List Table 7 Colorful - Accent 5"/>
    <w:uiPriority w:val="99"/>
    <w:qFormat/>
    <w:tblPr>
      <w:tblCellMar>
        <w:left w:w="0" w:type="dxa"/>
        <w:top w:w="0" w:type="dxa"/>
        <w:right w:w="0" w:type="dxa"/>
        <w:bottom w:w="0" w:type="dxa"/>
      </w:tblCellMar>
    </w:tblPr>
  </w:style>
  <w:style w:type="table" w:styleId="954" w:customStyle="1">
    <w:name w:val="List Table 7 Colorful - Accent 6"/>
    <w:uiPriority w:val="99"/>
    <w:qFormat/>
    <w:tblPr>
      <w:tblCellMar>
        <w:left w:w="0" w:type="dxa"/>
        <w:top w:w="0" w:type="dxa"/>
        <w:right w:w="0" w:type="dxa"/>
        <w:bottom w:w="0" w:type="dxa"/>
      </w:tblCellMar>
    </w:tblPr>
  </w:style>
  <w:style w:type="table" w:styleId="955" w:customStyle="1">
    <w:name w:val="Lined - Accent"/>
    <w:uiPriority w:val="99"/>
    <w:qFormat/>
    <w:rPr>
      <w:color w:val="404040"/>
    </w:rPr>
    <w:tblPr>
      <w:tblCellMar>
        <w:left w:w="0" w:type="dxa"/>
        <w:top w:w="0" w:type="dxa"/>
        <w:right w:w="0" w:type="dxa"/>
        <w:bottom w:w="0" w:type="dxa"/>
      </w:tblCellMar>
    </w:tblPr>
  </w:style>
  <w:style w:type="table" w:styleId="956" w:customStyle="1">
    <w:name w:val="Lined - Accent 1"/>
    <w:uiPriority w:val="99"/>
    <w:qFormat/>
    <w:rPr>
      <w:color w:val="404040"/>
    </w:rPr>
    <w:tblPr>
      <w:tblCellMar>
        <w:left w:w="0" w:type="dxa"/>
        <w:top w:w="0" w:type="dxa"/>
        <w:right w:w="0" w:type="dxa"/>
        <w:bottom w:w="0" w:type="dxa"/>
      </w:tblCellMar>
    </w:tblPr>
  </w:style>
  <w:style w:type="table" w:styleId="957" w:customStyle="1">
    <w:name w:val="Lined - Accent 2"/>
    <w:uiPriority w:val="99"/>
    <w:qFormat/>
    <w:rPr>
      <w:color w:val="404040"/>
    </w:rPr>
    <w:tblPr>
      <w:tblCellMar>
        <w:left w:w="0" w:type="dxa"/>
        <w:top w:w="0" w:type="dxa"/>
        <w:right w:w="0" w:type="dxa"/>
        <w:bottom w:w="0" w:type="dxa"/>
      </w:tblCellMar>
    </w:tblPr>
  </w:style>
  <w:style w:type="table" w:styleId="958" w:customStyle="1">
    <w:name w:val="Lined - Accent 3"/>
    <w:uiPriority w:val="99"/>
    <w:qFormat/>
    <w:rPr>
      <w:color w:val="404040"/>
    </w:rPr>
    <w:tblPr>
      <w:tblCellMar>
        <w:left w:w="0" w:type="dxa"/>
        <w:top w:w="0" w:type="dxa"/>
        <w:right w:w="0" w:type="dxa"/>
        <w:bottom w:w="0" w:type="dxa"/>
      </w:tblCellMar>
    </w:tblPr>
  </w:style>
  <w:style w:type="table" w:styleId="959" w:customStyle="1">
    <w:name w:val="Lined - Accent 4"/>
    <w:uiPriority w:val="99"/>
    <w:qFormat/>
    <w:rPr>
      <w:color w:val="404040"/>
    </w:rPr>
    <w:tblPr>
      <w:tblCellMar>
        <w:left w:w="0" w:type="dxa"/>
        <w:top w:w="0" w:type="dxa"/>
        <w:right w:w="0" w:type="dxa"/>
        <w:bottom w:w="0" w:type="dxa"/>
      </w:tblCellMar>
    </w:tblPr>
  </w:style>
  <w:style w:type="table" w:styleId="960" w:customStyle="1">
    <w:name w:val="Lined - Accent 5"/>
    <w:uiPriority w:val="99"/>
    <w:qFormat/>
    <w:rPr>
      <w:color w:val="404040"/>
    </w:rPr>
    <w:tblPr>
      <w:tblCellMar>
        <w:left w:w="0" w:type="dxa"/>
        <w:top w:w="0" w:type="dxa"/>
        <w:right w:w="0" w:type="dxa"/>
        <w:bottom w:w="0" w:type="dxa"/>
      </w:tblCellMar>
    </w:tblPr>
  </w:style>
  <w:style w:type="table" w:styleId="961" w:customStyle="1">
    <w:name w:val="Lined - Accent 6"/>
    <w:uiPriority w:val="99"/>
    <w:qFormat/>
    <w:rPr>
      <w:color w:val="404040"/>
    </w:rPr>
    <w:tblPr>
      <w:tblCellMar>
        <w:left w:w="0" w:type="dxa"/>
        <w:top w:w="0" w:type="dxa"/>
        <w:right w:w="0" w:type="dxa"/>
        <w:bottom w:w="0" w:type="dxa"/>
      </w:tblCellMar>
    </w:tblPr>
  </w:style>
  <w:style w:type="table" w:styleId="962" w:customStyle="1">
    <w:name w:val="Bordered &amp; Lined - Accent"/>
    <w:uiPriority w:val="99"/>
    <w:qFormat/>
    <w:rPr>
      <w:color w:val="404040"/>
    </w:rPr>
    <w:tblPr>
      <w:tblCellMar>
        <w:left w:w="0" w:type="dxa"/>
        <w:top w:w="0" w:type="dxa"/>
        <w:right w:w="0" w:type="dxa"/>
        <w:bottom w:w="0" w:type="dxa"/>
      </w:tblCellMar>
    </w:tblPr>
  </w:style>
  <w:style w:type="table" w:styleId="963" w:customStyle="1">
    <w:name w:val="Bordered &amp; Lined - Accent 1"/>
    <w:uiPriority w:val="99"/>
    <w:qFormat/>
    <w:rPr>
      <w:color w:val="404040"/>
    </w:rPr>
    <w:tblPr>
      <w:tblCellMar>
        <w:left w:w="0" w:type="dxa"/>
        <w:top w:w="0" w:type="dxa"/>
        <w:right w:w="0" w:type="dxa"/>
        <w:bottom w:w="0" w:type="dxa"/>
      </w:tblCellMar>
    </w:tblPr>
  </w:style>
  <w:style w:type="table" w:styleId="964" w:customStyle="1">
    <w:name w:val="Bordered &amp; Lined - Accent 2"/>
    <w:uiPriority w:val="99"/>
    <w:qFormat/>
    <w:rPr>
      <w:color w:val="404040"/>
    </w:rPr>
    <w:tblPr>
      <w:tblCellMar>
        <w:left w:w="0" w:type="dxa"/>
        <w:top w:w="0" w:type="dxa"/>
        <w:right w:w="0" w:type="dxa"/>
        <w:bottom w:w="0" w:type="dxa"/>
      </w:tblCellMar>
    </w:tblPr>
  </w:style>
  <w:style w:type="table" w:styleId="965" w:customStyle="1">
    <w:name w:val="Bordered &amp; Lined - Accent 3"/>
    <w:uiPriority w:val="99"/>
    <w:qFormat/>
    <w:rPr>
      <w:color w:val="404040"/>
    </w:rPr>
    <w:tblPr>
      <w:tblCellMar>
        <w:left w:w="0" w:type="dxa"/>
        <w:top w:w="0" w:type="dxa"/>
        <w:right w:w="0" w:type="dxa"/>
        <w:bottom w:w="0" w:type="dxa"/>
      </w:tblCellMar>
    </w:tblPr>
  </w:style>
  <w:style w:type="table" w:styleId="966" w:customStyle="1">
    <w:name w:val="Bordered &amp; Lined - Accent 4"/>
    <w:uiPriority w:val="99"/>
    <w:qFormat/>
    <w:rPr>
      <w:color w:val="404040"/>
    </w:rPr>
    <w:tblPr>
      <w:tblCellMar>
        <w:left w:w="0" w:type="dxa"/>
        <w:top w:w="0" w:type="dxa"/>
        <w:right w:w="0" w:type="dxa"/>
        <w:bottom w:w="0" w:type="dxa"/>
      </w:tblCellMar>
    </w:tblPr>
  </w:style>
  <w:style w:type="table" w:styleId="967" w:customStyle="1">
    <w:name w:val="Bordered &amp; Lined - Accent 5"/>
    <w:uiPriority w:val="99"/>
    <w:qFormat/>
    <w:rPr>
      <w:color w:val="404040"/>
    </w:rPr>
    <w:tblPr>
      <w:tblCellMar>
        <w:left w:w="0" w:type="dxa"/>
        <w:top w:w="0" w:type="dxa"/>
        <w:right w:w="0" w:type="dxa"/>
        <w:bottom w:w="0" w:type="dxa"/>
      </w:tblCellMar>
    </w:tblPr>
  </w:style>
  <w:style w:type="table" w:styleId="968" w:customStyle="1">
    <w:name w:val="Bordered &amp; Lined - Accent 6"/>
    <w:uiPriority w:val="99"/>
    <w:qFormat/>
    <w:rPr>
      <w:color w:val="404040"/>
    </w:rPr>
    <w:tblPr>
      <w:tblCellMar>
        <w:left w:w="0" w:type="dxa"/>
        <w:top w:w="0" w:type="dxa"/>
        <w:right w:w="0" w:type="dxa"/>
        <w:bottom w:w="0" w:type="dxa"/>
      </w:tblCellMar>
    </w:tblPr>
  </w:style>
  <w:style w:type="table" w:styleId="969" w:customStyle="1">
    <w:name w:val="Bordered"/>
    <w:uiPriority w:val="99"/>
    <w:qFormat/>
    <w:tblPr>
      <w:tblCellMar>
        <w:left w:w="0" w:type="dxa"/>
        <w:top w:w="0" w:type="dxa"/>
        <w:right w:w="0" w:type="dxa"/>
        <w:bottom w:w="0" w:type="dxa"/>
      </w:tblCellMar>
    </w:tblPr>
  </w:style>
  <w:style w:type="table" w:styleId="970" w:customStyle="1">
    <w:name w:val="Bordered - Accent 1"/>
    <w:uiPriority w:val="99"/>
    <w:qFormat/>
    <w:tblPr>
      <w:tblCellMar>
        <w:left w:w="0" w:type="dxa"/>
        <w:top w:w="0" w:type="dxa"/>
        <w:right w:w="0" w:type="dxa"/>
        <w:bottom w:w="0" w:type="dxa"/>
      </w:tblCellMar>
    </w:tblPr>
  </w:style>
  <w:style w:type="table" w:styleId="971" w:customStyle="1">
    <w:name w:val="Bordered - Accent 2"/>
    <w:uiPriority w:val="99"/>
    <w:qFormat/>
    <w:tblPr>
      <w:tblCellMar>
        <w:left w:w="0" w:type="dxa"/>
        <w:top w:w="0" w:type="dxa"/>
        <w:right w:w="0" w:type="dxa"/>
        <w:bottom w:w="0" w:type="dxa"/>
      </w:tblCellMar>
    </w:tblPr>
  </w:style>
  <w:style w:type="table" w:styleId="972" w:customStyle="1">
    <w:name w:val="Bordered - Accent 3"/>
    <w:uiPriority w:val="99"/>
    <w:qFormat/>
    <w:tblPr>
      <w:tblCellMar>
        <w:left w:w="0" w:type="dxa"/>
        <w:top w:w="0" w:type="dxa"/>
        <w:right w:w="0" w:type="dxa"/>
        <w:bottom w:w="0" w:type="dxa"/>
      </w:tblCellMar>
    </w:tblPr>
  </w:style>
  <w:style w:type="table" w:styleId="973" w:customStyle="1">
    <w:name w:val="Bordered - Accent 4"/>
    <w:uiPriority w:val="99"/>
    <w:qFormat/>
    <w:tblPr>
      <w:tblCellMar>
        <w:left w:w="0" w:type="dxa"/>
        <w:top w:w="0" w:type="dxa"/>
        <w:right w:w="0" w:type="dxa"/>
        <w:bottom w:w="0" w:type="dxa"/>
      </w:tblCellMar>
    </w:tblPr>
  </w:style>
  <w:style w:type="table" w:styleId="974" w:customStyle="1">
    <w:name w:val="Bordered - Accent 5"/>
    <w:uiPriority w:val="99"/>
    <w:qFormat/>
    <w:tblPr>
      <w:tblCellMar>
        <w:left w:w="0" w:type="dxa"/>
        <w:top w:w="0" w:type="dxa"/>
        <w:right w:w="0" w:type="dxa"/>
        <w:bottom w:w="0" w:type="dxa"/>
      </w:tblCellMar>
    </w:tblPr>
  </w:style>
  <w:style w:type="table" w:styleId="975" w:customStyle="1">
    <w:name w:val="Bordered - Accent 6"/>
    <w:uiPriority w:val="99"/>
    <w:qFormat/>
    <w:tblPr>
      <w:tblCellMar>
        <w:left w:w="0" w:type="dxa"/>
        <w:top w:w="0" w:type="dxa"/>
        <w:right w:w="0" w:type="dxa"/>
        <w:bottom w:w="0" w:type="dxa"/>
      </w:tblCellMar>
    </w:tblPr>
  </w:style>
  <w:style w:type="character" w:styleId="976" w:customStyle="1">
    <w:name w:val="Footnote Text Char"/>
    <w:uiPriority w:val="99"/>
    <w:qFormat/>
    <w:rPr>
      <w:sz w:val="18"/>
    </w:rPr>
  </w:style>
  <w:style w:type="paragraph" w:styleId="977" w:customStyle="1">
    <w:name w:val="TOC 标题11"/>
    <w:uiPriority w:val="39"/>
    <w:unhideWhenUsed/>
    <w:qFormat/>
    <w:rPr>
      <w:rFonts w:ascii="Times New Roman" w:hAnsi="Times New Roman" w:eastAsia="宋体" w:cs="Times New Roman"/>
      <w:lang w:val="en-US" w:eastAsia="zh-CN" w:bidi="ar-SA"/>
    </w:rPr>
  </w:style>
  <w:style w:type="character" w:styleId="978" w:customStyle="1">
    <w:name w:val="纯文本 字符"/>
    <w:uiPriority w:val="0"/>
    <w:qFormat/>
    <w:rPr>
      <w:rFonts w:ascii="宋体" w:hAnsi="Courier New" w:eastAsia="楷体_GB2312"/>
      <w:sz w:val="26"/>
    </w:rPr>
  </w:style>
  <w:style w:type="paragraph" w:styleId="979" w:customStyle="1">
    <w:name w:val="纯文本2"/>
    <w:basedOn w:val="690"/>
    <w:uiPriority w:val="0"/>
    <w:qFormat/>
    <w:pPr>
      <w:jc w:val="left"/>
      <w:widowControl/>
    </w:pPr>
    <w:rPr>
      <w:rFonts w:ascii="宋体" w:hAnsi="Courier New" w:eastAsia="楷体_GB2312"/>
      <w:sz w:val="26"/>
      <w:szCs w:val="20"/>
    </w:rPr>
  </w:style>
  <w:style w:type="character" w:styleId="980" w:customStyle="1">
    <w:name w:val="标题 1 字符"/>
    <w:uiPriority w:val="9"/>
    <w:qFormat/>
    <w:rPr>
      <w:b/>
      <w:bCs/>
      <w:sz w:val="44"/>
      <w:szCs w:val="44"/>
    </w:rPr>
  </w:style>
  <w:style w:type="character" w:styleId="981" w:customStyle="1">
    <w:name w:val="标题 2 字符"/>
    <w:uiPriority w:val="9"/>
    <w:semiHidden/>
    <w:qFormat/>
    <w:rPr>
      <w:rFonts w:ascii="Cambria" w:hAnsi="Cambria" w:eastAsia="宋体" w:cs="Times New Roman"/>
      <w:b/>
      <w:bCs/>
      <w:sz w:val="32"/>
      <w:szCs w:val="32"/>
    </w:rPr>
  </w:style>
  <w:style w:type="character" w:styleId="982" w:customStyle="1">
    <w:name w:val="标题 3 字符"/>
    <w:uiPriority w:val="9"/>
    <w:semiHidden/>
    <w:qFormat/>
    <w:rPr>
      <w:b/>
      <w:bCs/>
      <w:sz w:val="32"/>
      <w:szCs w:val="32"/>
    </w:rPr>
  </w:style>
  <w:style w:type="character" w:styleId="983" w:customStyle="1">
    <w:name w:val="标题 4 字符"/>
    <w:uiPriority w:val="9"/>
    <w:semiHidden/>
    <w:qFormat/>
    <w:rPr>
      <w:rFonts w:ascii="Cambria" w:hAnsi="Cambria" w:eastAsia="宋体" w:cs="Times New Roman"/>
      <w:b/>
      <w:bCs/>
      <w:sz w:val="28"/>
      <w:szCs w:val="28"/>
    </w:rPr>
  </w:style>
  <w:style w:type="character" w:styleId="984" w:customStyle="1">
    <w:name w:val="标题 5 字符"/>
    <w:uiPriority w:val="9"/>
    <w:semiHidden/>
    <w:qFormat/>
    <w:rPr>
      <w:b/>
      <w:bCs/>
      <w:sz w:val="28"/>
      <w:szCs w:val="28"/>
    </w:rPr>
  </w:style>
  <w:style w:type="character" w:styleId="985" w:customStyle="1">
    <w:name w:val="标题 6 字符"/>
    <w:uiPriority w:val="9"/>
    <w:semiHidden/>
    <w:qFormat/>
    <w:rPr>
      <w:rFonts w:ascii="Cambria" w:hAnsi="Cambria" w:eastAsia="宋体" w:cs="Times New Roman"/>
      <w:b/>
      <w:bCs/>
      <w:sz w:val="24"/>
      <w:szCs w:val="24"/>
    </w:rPr>
  </w:style>
  <w:style w:type="character" w:styleId="986" w:customStyle="1">
    <w:name w:val="标题 7 字符"/>
    <w:uiPriority w:val="9"/>
    <w:semiHidden/>
    <w:qFormat/>
    <w:rPr>
      <w:b/>
      <w:bCs/>
      <w:sz w:val="24"/>
      <w:szCs w:val="24"/>
    </w:rPr>
  </w:style>
  <w:style w:type="paragraph" w:styleId="987" w:customStyle="1">
    <w:name w:val="msonormal"/>
    <w:basedOn w:val="690"/>
    <w:uiPriority w:val="0"/>
    <w:qFormat/>
    <w:pPr>
      <w:jc w:val="left"/>
      <w:spacing w:before="100" w:beforeAutospacing="1" w:after="100" w:afterAutospacing="1"/>
      <w:widowControl/>
    </w:pPr>
    <w:rPr>
      <w:rFonts w:ascii="宋体" w:hAnsi="宋体" w:cs="宋体"/>
      <w:sz w:val="24"/>
      <w:szCs w:val="24"/>
    </w:rPr>
  </w:style>
  <w:style w:type="character" w:styleId="988" w:customStyle="1">
    <w:name w:val="批注文字 字符"/>
    <w:uiPriority w:val="0"/>
    <w:qFormat/>
    <w:rPr>
      <w:sz w:val="21"/>
      <w:szCs w:val="22"/>
    </w:rPr>
  </w:style>
  <w:style w:type="character" w:styleId="989" w:customStyle="1">
    <w:name w:val="页眉 字符"/>
    <w:uiPriority w:val="99"/>
    <w:qFormat/>
    <w:rPr>
      <w:sz w:val="18"/>
      <w:szCs w:val="18"/>
    </w:rPr>
  </w:style>
  <w:style w:type="character" w:styleId="990" w:customStyle="1">
    <w:name w:val="正文文本缩进 字符"/>
    <w:uiPriority w:val="99"/>
    <w:qFormat/>
    <w:rPr>
      <w:sz w:val="21"/>
      <w:szCs w:val="22"/>
    </w:rPr>
  </w:style>
  <w:style w:type="character" w:styleId="991" w:customStyle="1">
    <w:name w:val="副标题 字符"/>
    <w:uiPriority w:val="0"/>
    <w:qFormat/>
    <w:rPr>
      <w:rFonts w:ascii="Cambria" w:hAnsi="Cambria" w:cs="Times New Roman"/>
      <w:b/>
      <w:bCs/>
      <w:sz w:val="32"/>
      <w:szCs w:val="32"/>
    </w:rPr>
  </w:style>
  <w:style w:type="character" w:styleId="992" w:customStyle="1">
    <w:name w:val="正文文本首行缩进 2 字符"/>
    <w:uiPriority w:val="99"/>
    <w:qFormat/>
  </w:style>
  <w:style w:type="character" w:styleId="993" w:customStyle="1">
    <w:name w:val="正文文本缩进 2 字符"/>
    <w:uiPriority w:val="0"/>
    <w:qFormat/>
    <w:rPr>
      <w:sz w:val="21"/>
      <w:szCs w:val="22"/>
    </w:rPr>
  </w:style>
  <w:style w:type="character" w:styleId="994" w:customStyle="1">
    <w:name w:val="批注主题 字符"/>
    <w:uiPriority w:val="0"/>
    <w:qFormat/>
    <w:rPr>
      <w:b/>
      <w:bCs/>
      <w:sz w:val="21"/>
      <w:szCs w:val="22"/>
    </w:rPr>
  </w:style>
  <w:style w:type="character" w:styleId="995" w:customStyle="1">
    <w:name w:val="列出段落 Char1"/>
    <w:link w:val="996"/>
    <w:uiPriority w:val="34"/>
    <w:qFormat/>
    <w:rPr>
      <w:rFonts w:cs="Calibri"/>
      <w:sz w:val="21"/>
      <w:szCs w:val="22"/>
    </w:rPr>
  </w:style>
  <w:style w:type="paragraph" w:styleId="996" w:customStyle="1">
    <w:name w:val="列出段落1"/>
    <w:basedOn w:val="690"/>
    <w:link w:val="995"/>
    <w:uiPriority w:val="34"/>
    <w:qFormat/>
    <w:pPr>
      <w:ind w:firstLine="420"/>
    </w:pPr>
  </w:style>
  <w:style w:type="paragraph" w:styleId="997" w:customStyle="1">
    <w:name w:val="Plain Text1"/>
    <w:basedOn w:val="690"/>
    <w:uiPriority w:val="0"/>
    <w:qFormat/>
    <w:rPr>
      <w:rFonts w:ascii="宋体" w:hAnsi="Courier New" w:eastAsia="楷体_GB2312"/>
      <w:sz w:val="26"/>
      <w:szCs w:val="20"/>
    </w:rPr>
  </w:style>
  <w:style w:type="paragraph" w:styleId="998" w:customStyle="1">
    <w:name w:val="Char1 Char Char Char"/>
    <w:basedOn w:val="690"/>
    <w:uiPriority w:val="0"/>
    <w:qFormat/>
    <w:rPr>
      <w:szCs w:val="24"/>
    </w:rPr>
  </w:style>
  <w:style w:type="paragraph" w:styleId="999" w:customStyle="1">
    <w:name w:val="符号列表"/>
    <w:basedOn w:val="69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00" w:customStyle="1">
    <w:name w:val="xl71"/>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1" w:customStyle="1">
    <w:name w:val="段"/>
    <w:next w:val="690"/>
    <w:uiPriority w:val="0"/>
    <w:qFormat/>
    <w:pPr>
      <w:ind w:firstLine="200"/>
      <w:jc w:val="both"/>
      <w:spacing w:line="360" w:lineRule="auto"/>
    </w:pPr>
    <w:rPr>
      <w:rFonts w:ascii="宋体" w:hAnsi="宋体" w:eastAsia="宋体" w:cs="宋体"/>
      <w:sz w:val="24"/>
      <w:szCs w:val="22"/>
      <w:lang w:val="en-US" w:eastAsia="zh-CN" w:bidi="ar-SA"/>
    </w:rPr>
  </w:style>
  <w:style w:type="paragraph" w:styleId="1002" w:customStyle="1">
    <w:name w:val="纯文本3"/>
    <w:basedOn w:val="690"/>
    <w:uiPriority w:val="0"/>
    <w:qFormat/>
    <w:pPr>
      <w:jc w:val="left"/>
      <w:widowControl/>
    </w:pPr>
    <w:rPr>
      <w:rFonts w:ascii="宋体" w:hAnsi="Courier New" w:eastAsia="楷体_GB2312"/>
      <w:sz w:val="26"/>
      <w:szCs w:val="20"/>
    </w:rPr>
  </w:style>
  <w:style w:type="paragraph" w:styleId="1003" w:customStyle="1">
    <w:name w:val="xl94"/>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4" w:customStyle="1">
    <w:name w:val="列出段落11"/>
    <w:basedOn w:val="690"/>
    <w:link w:val="1005"/>
    <w:uiPriority w:val="0"/>
    <w:qFormat/>
    <w:pPr>
      <w:ind w:firstLine="420"/>
    </w:pPr>
  </w:style>
  <w:style w:type="character" w:styleId="1005" w:customStyle="1">
    <w:name w:val="List Paragraph Char"/>
    <w:link w:val="1004"/>
    <w:uiPriority w:val="0"/>
    <w:qFormat/>
    <w:rPr>
      <w:sz w:val="21"/>
      <w:szCs w:val="22"/>
    </w:rPr>
  </w:style>
  <w:style w:type="paragraph" w:styleId="1006" w:customStyle="1">
    <w:name w:val="xl8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10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8" w:customStyle="1">
    <w:name w:val="Char Char2"/>
    <w:basedOn w:val="760"/>
    <w:uiPriority w:val="0"/>
    <w:qFormat/>
    <w:pPr>
      <w:spacing w:line="360" w:lineRule="auto"/>
    </w:pPr>
    <w:rPr>
      <w:rFonts w:ascii="等线" w:hAnsi="等线" w:eastAsia="等线"/>
    </w:rPr>
  </w:style>
  <w:style w:type="paragraph" w:styleId="1009" w:customStyle="1">
    <w:name w:val="xl99"/>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0" w:customStyle="1">
    <w:name w:val="Char"/>
    <w:basedOn w:val="760"/>
    <w:uiPriority w:val="0"/>
    <w:qFormat/>
    <w:pPr>
      <w:jc w:val="both"/>
      <w:spacing w:line="360" w:lineRule="auto"/>
      <w:widowControl w:val="off"/>
    </w:pPr>
    <w:rPr>
      <w:sz w:val="21"/>
    </w:rPr>
  </w:style>
  <w:style w:type="paragraph" w:styleId="1011" w:customStyle="1">
    <w:name w:val="xl100"/>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12" w:customStyle="1">
    <w:name w:val="xl87"/>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3" w:customStyle="1">
    <w:name w:val="xl9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72"/>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customStyle="1">
    <w:name w:val="xl9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6" w:customStyle="1">
    <w:name w:val="xl9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7" w:customStyle="1">
    <w:name w:val="xl102"/>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18" w:customStyle="1">
    <w:name w:val="正文文本 3 Char"/>
    <w:link w:val="1019"/>
    <w:uiPriority w:val="0"/>
    <w:qFormat/>
    <w:rPr>
      <w:rFonts w:ascii="仿宋_GB2312" w:eastAsia="仿宋_GB2312"/>
      <w:sz w:val="16"/>
      <w:szCs w:val="16"/>
    </w:rPr>
  </w:style>
  <w:style w:type="paragraph" w:styleId="1019" w:customStyle="1">
    <w:name w:val="正文文本 31"/>
    <w:basedOn w:val="690"/>
    <w:link w:val="1018"/>
    <w:uiPriority w:val="0"/>
    <w:qFormat/>
    <w:pPr>
      <w:spacing w:after="120"/>
      <w:widowControl/>
    </w:pPr>
    <w:rPr>
      <w:rFonts w:ascii="仿宋_GB2312" w:eastAsia="仿宋_GB2312"/>
      <w:sz w:val="16"/>
      <w:szCs w:val="16"/>
    </w:rPr>
  </w:style>
  <w:style w:type="paragraph" w:styleId="1020" w:customStyle="1">
    <w:name w:val="xl79"/>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1" w:customStyle="1">
    <w:name w:val="Char1"/>
    <w:basedOn w:val="690"/>
    <w:uiPriority w:val="0"/>
    <w:qFormat/>
    <w:rPr>
      <w:rFonts w:ascii="Tahoma" w:hAnsi="Tahoma"/>
      <w:sz w:val="24"/>
      <w:szCs w:val="20"/>
    </w:rPr>
  </w:style>
  <w:style w:type="paragraph" w:styleId="1022" w:customStyle="1">
    <w:name w:val="a6"/>
    <w:basedOn w:val="690"/>
    <w:uiPriority w:val="0"/>
    <w:qFormat/>
    <w:pPr>
      <w:jc w:val="left"/>
      <w:spacing w:before="100" w:beforeAutospacing="1" w:after="100" w:afterAutospacing="1"/>
      <w:widowControl/>
    </w:pPr>
    <w:rPr>
      <w:rFonts w:ascii="宋体" w:hAnsi="宋体" w:cs="宋体"/>
      <w:sz w:val="24"/>
      <w:szCs w:val="24"/>
    </w:rPr>
  </w:style>
  <w:style w:type="paragraph" w:styleId="1023" w:customStyle="1">
    <w:name w:val="_Style 107"/>
    <w:next w:val="690"/>
    <w:uiPriority w:val="0"/>
    <w:qFormat/>
    <w:rPr>
      <w:rFonts w:ascii="Times New Roman" w:hAnsi="Times New Roman" w:eastAsia="宋体" w:cs="Times New Roman"/>
      <w:sz w:val="24"/>
      <w:szCs w:val="24"/>
      <w:lang w:val="en-US" w:eastAsia="zh-CN" w:bidi="ar-SA"/>
    </w:rPr>
  </w:style>
  <w:style w:type="paragraph" w:styleId="1024" w:customStyle="1">
    <w:name w:val="xl97"/>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25" w:customStyle="1">
    <w:name w:val="正文2"/>
    <w:basedOn w:val="690"/>
    <w:uiPriority w:val="0"/>
    <w:qFormat/>
    <w:pPr>
      <w:ind w:firstLine="200"/>
      <w:jc w:val="left"/>
      <w:spacing w:after="160" w:line="360" w:lineRule="auto"/>
      <w:widowControl/>
    </w:pPr>
    <w:rPr>
      <w:rFonts w:ascii="Verdana" w:hAnsi="Verdana" w:eastAsia="黑体"/>
      <w:szCs w:val="20"/>
      <w:lang w:eastAsia="en-US"/>
    </w:rPr>
  </w:style>
  <w:style w:type="paragraph" w:styleId="1026" w:customStyle="1">
    <w:name w:val="正文1"/>
    <w:basedOn w:val="690"/>
    <w:next w:val="690"/>
    <w:uiPriority w:val="0"/>
    <w:qFormat/>
    <w:pPr>
      <w:ind w:left="420" w:firstLine="527"/>
      <w:spacing w:before="120" w:line="360" w:lineRule="auto"/>
    </w:pPr>
    <w:rPr>
      <w:rFonts w:ascii="宋体" w:hAnsi="宋体"/>
      <w:sz w:val="24"/>
      <w:szCs w:val="20"/>
    </w:rPr>
  </w:style>
  <w:style w:type="paragraph" w:styleId="1027" w:customStyle="1">
    <w:name w:val="xl85"/>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_Style 49"/>
    <w:basedOn w:val="760"/>
    <w:uiPriority w:val="0"/>
    <w:qFormat/>
    <w:pPr>
      <w:spacing w:line="360" w:lineRule="auto"/>
    </w:pPr>
  </w:style>
  <w:style w:type="paragraph" w:styleId="1029" w:customStyle="1">
    <w:name w:val="xl92"/>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0" w:customStyle="1">
    <w:name w:val="xl8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1" w:customStyle="1">
    <w:name w:val="xl80"/>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2" w:customStyle="1">
    <w:name w:val="xl7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3" w:customStyle="1">
    <w:name w:val="Char Char Char Char Char Char Char Char Char Char"/>
    <w:basedOn w:val="690"/>
    <w:uiPriority w:val="0"/>
    <w:qFormat/>
    <w:pPr>
      <w:numPr>
        <w:ilvl w:val="0"/>
        <w:numId w:val="2"/>
      </w:numPr>
      <w:tabs>
        <w:tab w:val="left" w:pos="360" w:leader="none"/>
        <w:tab w:val="left" w:pos="960" w:leader="none"/>
      </w:tabs>
    </w:pPr>
    <w:rPr>
      <w:sz w:val="24"/>
      <w:szCs w:val="24"/>
    </w:rPr>
  </w:style>
  <w:style w:type="paragraph" w:styleId="1034" w:customStyle="1">
    <w:name w:val="Char Char Char Char Char Char Char Char Char1 Char"/>
    <w:basedOn w:val="760"/>
    <w:uiPriority w:val="0"/>
    <w:qFormat/>
    <w:pPr>
      <w:jc w:val="both"/>
      <w:spacing w:line="360" w:lineRule="auto"/>
      <w:widowControl w:val="off"/>
    </w:pPr>
    <w:rPr>
      <w:rFonts w:ascii="Tahoma" w:hAnsi="Tahoma"/>
    </w:rPr>
  </w:style>
  <w:style w:type="paragraph" w:styleId="1035" w:customStyle="1">
    <w:name w:val="xl103"/>
    <w:basedOn w:val="69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36" w:customStyle="1">
    <w:name w:val="xl96"/>
    <w:basedOn w:val="69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7" w:customStyle="1">
    <w:name w:val="xl76"/>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xl8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9" w:customStyle="1">
    <w:name w:val="表格 Char"/>
    <w:link w:val="1040"/>
    <w:uiPriority w:val="0"/>
    <w:qFormat/>
    <w:rPr>
      <w:rFonts w:ascii="仿宋" w:hAnsi="仿宋" w:eastAsia="仿宋"/>
      <w:sz w:val="21"/>
      <w:szCs w:val="22"/>
      <w:lang w:val="en-US" w:eastAsia="zh-CN" w:bidi="ar-SA"/>
    </w:rPr>
  </w:style>
  <w:style w:type="paragraph" w:styleId="1040" w:customStyle="1">
    <w:name w:val="表格"/>
    <w:link w:val="1039"/>
    <w:uiPriority w:val="0"/>
    <w:qFormat/>
    <w:pPr>
      <w:jc w:val="center"/>
    </w:pPr>
    <w:rPr>
      <w:rFonts w:ascii="仿宋" w:hAnsi="仿宋" w:eastAsia="仿宋" w:cs="Times New Roman"/>
      <w:sz w:val="21"/>
      <w:szCs w:val="22"/>
      <w:lang w:val="en-US" w:eastAsia="zh-CN" w:bidi="ar-SA"/>
    </w:rPr>
  </w:style>
  <w:style w:type="character" w:styleId="1041" w:customStyle="1">
    <w:name w:val="1级 Char Char"/>
    <w:link w:val="1042"/>
    <w:uiPriority w:val="0"/>
    <w:qFormat/>
    <w:rPr>
      <w:rFonts w:cs="Calibri"/>
      <w:sz w:val="36"/>
      <w:szCs w:val="36"/>
      <w:lang w:eastAsia="en-US" w:bidi="en-US"/>
    </w:rPr>
  </w:style>
  <w:style w:type="paragraph" w:styleId="1042" w:customStyle="1">
    <w:name w:val="1级"/>
    <w:basedOn w:val="690"/>
    <w:link w:val="104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43" w:customStyle="1">
    <w:name w:val="xl67"/>
    <w:basedOn w:val="69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4" w:customStyle="1">
    <w:name w:val="表格文字"/>
    <w:basedOn w:val="690"/>
    <w:uiPriority w:val="0"/>
    <w:qFormat/>
    <w:pPr>
      <w:jc w:val="left"/>
      <w:spacing w:line="288" w:lineRule="auto"/>
    </w:pPr>
    <w:rPr>
      <w:rFonts w:ascii="宋体"/>
      <w:sz w:val="34"/>
      <w:szCs w:val="20"/>
    </w:rPr>
  </w:style>
  <w:style w:type="paragraph" w:styleId="1045" w:customStyle="1">
    <w:name w:val="默认段落字体 Para Char Char Char Char Char Char Char Char Char Char Char Char Char"/>
    <w:basedOn w:val="690"/>
    <w:uiPriority w:val="0"/>
    <w:qFormat/>
    <w:rPr>
      <w:rFonts w:ascii="等线" w:hAnsi="等线" w:eastAsia="等线"/>
      <w:szCs w:val="24"/>
    </w:rPr>
  </w:style>
  <w:style w:type="paragraph" w:styleId="1046" w:customStyle="1">
    <w:name w:val="纯文本5"/>
    <w:basedOn w:val="690"/>
    <w:uiPriority w:val="0"/>
    <w:qFormat/>
    <w:rPr>
      <w:rFonts w:ascii="宋体" w:hAnsi="Courier New" w:eastAsia="楷体_GB2312"/>
      <w:sz w:val="26"/>
      <w:szCs w:val="20"/>
      <w:lang w:val="zh-CN"/>
    </w:rPr>
  </w:style>
  <w:style w:type="paragraph" w:styleId="1047" w:customStyle="1">
    <w:name w:val="_Style 12"/>
    <w:basedOn w:val="760"/>
    <w:uiPriority w:val="0"/>
    <w:qFormat/>
    <w:pPr>
      <w:spacing w:line="360" w:lineRule="auto"/>
    </w:pPr>
  </w:style>
  <w:style w:type="paragraph" w:styleId="1048" w:customStyle="1">
    <w:name w:val="Char Char Char"/>
    <w:basedOn w:val="690"/>
    <w:uiPriority w:val="0"/>
    <w:qFormat/>
    <w:pPr>
      <w:ind w:left="795" w:hanging="360"/>
      <w:tabs>
        <w:tab w:val="left" w:pos="795" w:leader="none"/>
      </w:tabs>
    </w:pPr>
    <w:rPr>
      <w:sz w:val="24"/>
      <w:szCs w:val="24"/>
    </w:rPr>
  </w:style>
  <w:style w:type="paragraph" w:styleId="1049" w:customStyle="1">
    <w:name w:val="xl89"/>
    <w:basedOn w:val="69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50" w:customStyle="1">
    <w:name w:val="xl63"/>
    <w:basedOn w:val="690"/>
    <w:uiPriority w:val="0"/>
    <w:qFormat/>
    <w:pPr>
      <w:jc w:val="left"/>
      <w:spacing w:before="100" w:beforeAutospacing="1" w:after="100" w:afterAutospacing="1"/>
      <w:widowControl/>
    </w:pPr>
    <w:rPr>
      <w:rFonts w:ascii="宋体" w:hAnsi="宋体" w:cs="宋体"/>
      <w:sz w:val="24"/>
      <w:szCs w:val="24"/>
    </w:rPr>
  </w:style>
  <w:style w:type="paragraph" w:styleId="1051" w:customStyle="1">
    <w:name w:val="xl70"/>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2" w:customStyle="1">
    <w:name w:val="Char Char Char1 Char Char Char Char"/>
    <w:basedOn w:val="690"/>
    <w:uiPriority w:val="0"/>
    <w:qFormat/>
    <w:pPr>
      <w:jc w:val="left"/>
      <w:spacing w:after="160" w:line="240" w:lineRule="exact"/>
      <w:widowControl/>
    </w:pPr>
    <w:rPr>
      <w:sz w:val="24"/>
      <w:szCs w:val="24"/>
    </w:rPr>
  </w:style>
  <w:style w:type="paragraph" w:styleId="1053" w:customStyle="1">
    <w:name w:val="Char Char Char Char"/>
    <w:basedOn w:val="760"/>
    <w:uiPriority w:val="0"/>
    <w:qFormat/>
    <w:pPr>
      <w:jc w:val="both"/>
      <w:spacing w:line="360" w:lineRule="auto"/>
      <w:widowControl w:val="off"/>
    </w:pPr>
    <w:rPr>
      <w:szCs w:val="20"/>
    </w:rPr>
  </w:style>
  <w:style w:type="paragraph" w:styleId="1054" w:customStyle="1">
    <w:name w:val="xl83"/>
    <w:basedOn w:val="69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5" w:customStyle="1">
    <w:name w:val="p0"/>
    <w:basedOn w:val="690"/>
    <w:uiPriority w:val="0"/>
    <w:qFormat/>
    <w:pPr>
      <w:jc w:val="left"/>
      <w:widowControl/>
    </w:pPr>
    <w:rPr>
      <w:sz w:val="24"/>
      <w:szCs w:val="24"/>
    </w:rPr>
  </w:style>
  <w:style w:type="paragraph" w:styleId="1056" w:customStyle="1">
    <w:name w:val="xl74"/>
    <w:basedOn w:val="690"/>
    <w:uiPriority w:val="0"/>
    <w:qFormat/>
    <w:pPr>
      <w:jc w:val="left"/>
      <w:spacing w:before="100" w:beforeAutospacing="1" w:after="100" w:afterAutospacing="1"/>
      <w:widowControl/>
    </w:pPr>
    <w:rPr>
      <w:rFonts w:ascii="宋体" w:hAnsi="宋体" w:cs="宋体"/>
      <w:sz w:val="24"/>
      <w:szCs w:val="24"/>
    </w:rPr>
  </w:style>
  <w:style w:type="paragraph" w:styleId="1057" w:customStyle="1">
    <w:name w:val="xl68"/>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8" w:customStyle="1">
    <w:name w:val="xl7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9" w:customStyle="1">
    <w:name w:val="_Style 3"/>
    <w:basedOn w:val="690"/>
    <w:uiPriority w:val="0"/>
    <w:qFormat/>
    <w:pPr>
      <w:ind w:left="795" w:hanging="360"/>
      <w:tabs>
        <w:tab w:val="left" w:pos="540" w:leader="none"/>
        <w:tab w:val="left" w:pos="795" w:leader="none"/>
      </w:tabs>
    </w:pPr>
    <w:rPr>
      <w:sz w:val="24"/>
      <w:szCs w:val="24"/>
    </w:rPr>
  </w:style>
  <w:style w:type="paragraph" w:styleId="1060" w:customStyle="1">
    <w:name w:val="_Style 1"/>
    <w:basedOn w:val="690"/>
    <w:uiPriority w:val="34"/>
    <w:qFormat/>
    <w:pPr>
      <w:ind w:firstLine="420"/>
      <w:jc w:val="left"/>
      <w:widowControl/>
    </w:pPr>
    <w:rPr>
      <w:sz w:val="24"/>
      <w:szCs w:val="24"/>
    </w:rPr>
  </w:style>
  <w:style w:type="paragraph" w:styleId="1061" w:customStyle="1">
    <w:name w:val="xl10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62" w:customStyle="1">
    <w:name w:val="xl7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customStyle="1">
    <w:name w:val="_Style 79"/>
    <w:basedOn w:val="690"/>
    <w:uiPriority w:val="0"/>
    <w:qFormat/>
    <w:pPr>
      <w:spacing w:after="160" w:line="240" w:lineRule="exact"/>
    </w:pPr>
    <w:rPr>
      <w:szCs w:val="24"/>
    </w:rPr>
  </w:style>
  <w:style w:type="paragraph" w:styleId="1064" w:customStyle="1">
    <w:name w:val="纯文本1"/>
    <w:basedOn w:val="690"/>
    <w:uiPriority w:val="0"/>
    <w:qFormat/>
    <w:rPr>
      <w:rFonts w:ascii="宋体" w:hAnsi="Courier New" w:eastAsia="楷体_GB2312"/>
      <w:sz w:val="28"/>
      <w:szCs w:val="20"/>
    </w:rPr>
  </w:style>
  <w:style w:type="paragraph" w:styleId="1065" w:customStyle="1">
    <w:name w:val="xl78"/>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6" w:customStyle="1">
    <w:name w:val="xl6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7" w:customStyle="1">
    <w:name w:val="p18"/>
    <w:basedOn w:val="690"/>
    <w:uiPriority w:val="0"/>
    <w:qFormat/>
    <w:pPr>
      <w:ind w:firstLine="420"/>
      <w:jc w:val="left"/>
      <w:widowControl/>
    </w:pPr>
    <w:rPr>
      <w:sz w:val="24"/>
      <w:szCs w:val="24"/>
    </w:rPr>
  </w:style>
  <w:style w:type="paragraph" w:styleId="1068" w:customStyle="1">
    <w:name w:val="xl93"/>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默认段落字体 Para Char Char Char Char Char Char Char Char Char1 Char Char Char Char Char Char Char"/>
    <w:basedOn w:val="760"/>
    <w:uiPriority w:val="0"/>
    <w:qFormat/>
    <w:pPr>
      <w:jc w:val="both"/>
      <w:widowControl w:val="off"/>
    </w:pPr>
    <w:rPr>
      <w:sz w:val="21"/>
    </w:rPr>
  </w:style>
  <w:style w:type="paragraph" w:styleId="1070" w:customStyle="1">
    <w:name w:val="font5"/>
    <w:basedOn w:val="690"/>
    <w:uiPriority w:val="0"/>
    <w:qFormat/>
    <w:pPr>
      <w:jc w:val="left"/>
      <w:spacing w:before="100" w:beforeAutospacing="1" w:after="100" w:afterAutospacing="1"/>
      <w:widowControl/>
    </w:pPr>
    <w:rPr>
      <w:rFonts w:ascii="宋体" w:hAnsi="宋体" w:cs="宋体"/>
      <w:sz w:val="18"/>
      <w:szCs w:val="18"/>
    </w:rPr>
  </w:style>
  <w:style w:type="paragraph" w:styleId="107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72" w:customStyle="1">
    <w:name w:val="正文文本_"/>
    <w:link w:val="1073"/>
    <w:uiPriority w:val="0"/>
    <w:qFormat/>
    <w:rPr>
      <w:rFonts w:ascii="MingLiU" w:hAnsi="MingLiU" w:eastAsia="MingLiU"/>
      <w:szCs w:val="21"/>
      <w:shd w:val="clear" w:color="auto" w:fill="ffffff"/>
    </w:rPr>
  </w:style>
  <w:style w:type="paragraph" w:styleId="1073" w:customStyle="1">
    <w:name w:val="正文文本1"/>
    <w:basedOn w:val="690"/>
    <w:link w:val="1072"/>
    <w:uiPriority w:val="0"/>
    <w:qFormat/>
    <w:pPr>
      <w:jc w:val="left"/>
      <w:spacing w:line="403" w:lineRule="exact"/>
      <w:shd w:val="clear" w:color="auto" w:fill="ffffff"/>
    </w:pPr>
    <w:rPr>
      <w:rFonts w:ascii="MingLiU" w:hAnsi="MingLiU" w:eastAsia="MingLiU"/>
      <w:sz w:val="20"/>
      <w:szCs w:val="21"/>
    </w:rPr>
  </w:style>
  <w:style w:type="paragraph" w:styleId="1074"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5" w:customStyle="1">
    <w:name w:val="Char Char1 Char Char Char Char Char Char Char"/>
    <w:basedOn w:val="690"/>
    <w:uiPriority w:val="0"/>
    <w:qFormat/>
    <w:rPr>
      <w:rFonts w:ascii="Tahoma" w:hAnsi="Tahoma" w:eastAsia="等线"/>
      <w:sz w:val="24"/>
      <w:szCs w:val="20"/>
    </w:rPr>
  </w:style>
  <w:style w:type="paragraph" w:styleId="1076" w:customStyle="1">
    <w:name w:val="xl91"/>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7" w:customStyle="1">
    <w:name w:val="xl69"/>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8" w:customStyle="1">
    <w:name w:val="xl6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9" w:customStyle="1">
    <w:name w:val="_Style 36"/>
    <w:basedOn w:val="760"/>
    <w:uiPriority w:val="0"/>
    <w:qFormat/>
    <w:pPr>
      <w:spacing w:line="360" w:lineRule="auto"/>
    </w:pPr>
  </w:style>
  <w:style w:type="paragraph" w:styleId="1080" w:customStyle="1">
    <w:name w:val="_Style 26"/>
    <w:basedOn w:val="760"/>
    <w:uiPriority w:val="0"/>
    <w:qFormat/>
    <w:pPr>
      <w:spacing w:line="360" w:lineRule="auto"/>
    </w:pPr>
  </w:style>
  <w:style w:type="paragraph" w:styleId="1081" w:customStyle="1">
    <w:name w:val="H-TextFormat"/>
    <w:uiPriority w:val="0"/>
    <w:qFormat/>
    <w:rPr>
      <w:rFonts w:ascii="Arial" w:hAnsi="Arial" w:eastAsia="宋体" w:cs="Times New Roman"/>
      <w:sz w:val="22"/>
      <w:lang w:val="en-GB" w:eastAsia="en-US" w:bidi="ar-SA"/>
    </w:rPr>
  </w:style>
  <w:style w:type="paragraph" w:styleId="1082" w:customStyle="1">
    <w:name w:val="文字"/>
    <w:basedOn w:val="690"/>
    <w:uiPriority w:val="0"/>
    <w:qFormat/>
    <w:pPr>
      <w:ind w:right="-210" w:firstLine="556"/>
      <w:spacing w:line="312" w:lineRule="auto"/>
      <w:tabs>
        <w:tab w:val="left" w:pos="8520" w:leader="none"/>
      </w:tabs>
    </w:pPr>
    <w:rPr>
      <w:rFonts w:ascii="宋体" w:hAnsi="宋体"/>
      <w:sz w:val="28"/>
      <w:szCs w:val="20"/>
    </w:rPr>
  </w:style>
  <w:style w:type="paragraph" w:styleId="1083" w:customStyle="1">
    <w:name w:val="xl8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4" w:customStyle="1">
    <w:name w:val="xl6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85" w:customStyle="1">
    <w:name w:val="批注框文本 Char"/>
    <w:uiPriority w:val="0"/>
    <w:qFormat/>
    <w:rPr>
      <w:sz w:val="18"/>
      <w:szCs w:val="18"/>
    </w:rPr>
  </w:style>
  <w:style w:type="character" w:styleId="1086" w:customStyle="1">
    <w:name w:val="纯文本 Char2"/>
    <w:uiPriority w:val="99"/>
    <w:semiHidden/>
    <w:qFormat/>
    <w:rPr>
      <w:rFonts w:hint="eastAsia" w:ascii="宋体" w:hAnsi="Courier New" w:eastAsia="宋体" w:cs="Courier New"/>
      <w:sz w:val="21"/>
      <w:szCs w:val="21"/>
    </w:rPr>
  </w:style>
  <w:style w:type="character" w:styleId="1087" w:customStyle="1">
    <w:name w:val="批注文字 Char"/>
    <w:uiPriority w:val="0"/>
    <w:qFormat/>
    <w:rPr>
      <w:sz w:val="24"/>
      <w:szCs w:val="24"/>
    </w:rPr>
  </w:style>
  <w:style w:type="character" w:styleId="1088" w:customStyle="1">
    <w:name w:val="纯文本 Char"/>
    <w:uiPriority w:val="0"/>
    <w:qFormat/>
    <w:rPr>
      <w:rFonts w:hint="eastAsia" w:ascii="宋体" w:hAnsi="Courier New" w:eastAsia="楷体_GB2312"/>
      <w:sz w:val="26"/>
    </w:rPr>
  </w:style>
  <w:style w:type="character" w:styleId="1089" w:customStyle="1">
    <w:name w:val="文档结构图 Char"/>
    <w:uiPriority w:val="0"/>
    <w:qFormat/>
    <w:rPr>
      <w:sz w:val="24"/>
      <w:szCs w:val="24"/>
      <w:shd w:val="clear" w:color="auto" w:fill="000080"/>
    </w:rPr>
  </w:style>
  <w:style w:type="character" w:styleId="109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91" w:customStyle="1">
    <w:name w:val="页脚 Char"/>
    <w:uiPriority w:val="99"/>
    <w:qFormat/>
    <w:rPr>
      <w:sz w:val="18"/>
      <w:szCs w:val="18"/>
    </w:rPr>
  </w:style>
  <w:style w:type="character" w:styleId="1092" w:customStyle="1">
    <w:name w:val="标题 Char"/>
    <w:uiPriority w:val="0"/>
    <w:qFormat/>
    <w:rPr>
      <w:rFonts w:ascii="Cambria" w:hAnsi="Cambria"/>
      <w:b/>
      <w:bCs/>
      <w:sz w:val="32"/>
      <w:szCs w:val="32"/>
    </w:rPr>
  </w:style>
  <w:style w:type="character" w:styleId="1093" w:customStyle="1">
    <w:name w:val="Plain Text Char Char"/>
    <w:uiPriority w:val="0"/>
    <w:qFormat/>
    <w:rPr>
      <w:rFonts w:hint="eastAsia" w:ascii="宋体" w:hAnsi="Courier New" w:eastAsia="楷体_GB2312"/>
      <w:sz w:val="26"/>
    </w:rPr>
  </w:style>
  <w:style w:type="character" w:styleId="1094" w:customStyle="1">
    <w:name w:val="正文文本 Char"/>
    <w:uiPriority w:val="0"/>
    <w:qFormat/>
    <w:rPr>
      <w:sz w:val="24"/>
      <w:szCs w:val="24"/>
    </w:rPr>
  </w:style>
  <w:style w:type="character" w:styleId="1095" w:customStyle="1">
    <w:name w:val="font01"/>
    <w:uiPriority w:val="0"/>
    <w:qFormat/>
    <w:rPr>
      <w:rFonts w:hint="eastAsia" w:ascii="宋体" w:hAnsi="宋体" w:eastAsia="宋体" w:cs="宋体"/>
      <w:color w:val="000000"/>
      <w:sz w:val="24"/>
      <w:szCs w:val="24"/>
      <w:u w:val="none"/>
    </w:rPr>
  </w:style>
  <w:style w:type="character" w:styleId="1096" w:customStyle="1">
    <w:name w:val="font71"/>
    <w:uiPriority w:val="0"/>
    <w:qFormat/>
    <w:rPr>
      <w:rFonts w:ascii="Times New Roman" w:hAnsi="Times New Roman" w:cs="Times New Roman"/>
      <w:color w:val="000000"/>
      <w:sz w:val="24"/>
      <w:szCs w:val="24"/>
      <w:u w:val="none"/>
    </w:rPr>
  </w:style>
  <w:style w:type="character" w:styleId="1097" w:customStyle="1">
    <w:name w:val="正文文本缩进 3 字符2"/>
    <w:uiPriority w:val="0"/>
    <w:qFormat/>
    <w:rPr>
      <w:sz w:val="24"/>
      <w:szCs w:val="24"/>
    </w:rPr>
  </w:style>
  <w:style w:type="character" w:styleId="1098" w:customStyle="1">
    <w:name w:val="标题 2 Char"/>
    <w:uiPriority w:val="0"/>
    <w:qFormat/>
    <w:rPr>
      <w:rFonts w:ascii="Cambria" w:hAnsi="Cambria" w:eastAsia="宋体" w:cs="Times New Roman"/>
      <w:b/>
      <w:bCs/>
      <w:sz w:val="32"/>
      <w:szCs w:val="32"/>
    </w:rPr>
  </w:style>
  <w:style w:type="paragraph" w:styleId="1099" w:customStyle="1">
    <w:name w:val="2级"/>
    <w:basedOn w:val="1042"/>
    <w:link w:val="1100"/>
    <w:uiPriority w:val="0"/>
    <w:qFormat/>
    <w:pPr>
      <w:ind w:firstLine="420"/>
      <w:tabs>
        <w:tab w:val="left" w:pos="960" w:leader="none"/>
      </w:tabs>
      <w:outlineLvl w:val="1"/>
    </w:pPr>
    <w:rPr>
      <w:sz w:val="32"/>
      <w:szCs w:val="32"/>
    </w:rPr>
  </w:style>
  <w:style w:type="character" w:styleId="1100" w:customStyle="1">
    <w:name w:val="2级 Char Char"/>
    <w:link w:val="1099"/>
    <w:uiPriority w:val="0"/>
    <w:qFormat/>
    <w:rPr>
      <w:rFonts w:cs="Calibri"/>
      <w:sz w:val="32"/>
      <w:szCs w:val="32"/>
      <w:lang w:eastAsia="en-US" w:bidi="en-US"/>
    </w:rPr>
  </w:style>
  <w:style w:type="character" w:styleId="1101" w:customStyle="1">
    <w:name w:val="正文文本缩进 2 Char1"/>
    <w:uiPriority w:val="0"/>
    <w:semiHidden/>
    <w:qFormat/>
    <w:rPr>
      <w:rFonts w:hint="eastAsia" w:ascii="等线" w:hAnsi="等线" w:eastAsia="等线" w:cs="Times New Roman"/>
      <w:sz w:val="24"/>
      <w:szCs w:val="24"/>
    </w:rPr>
  </w:style>
  <w:style w:type="character" w:styleId="1102" w:customStyle="1">
    <w:name w:val="日期 Char"/>
    <w:uiPriority w:val="99"/>
    <w:qFormat/>
    <w:rPr>
      <w:b/>
      <w:bCs/>
      <w:spacing w:val="20"/>
      <w:sz w:val="21"/>
      <w:szCs w:val="24"/>
    </w:rPr>
  </w:style>
  <w:style w:type="character" w:styleId="1103" w:customStyle="1">
    <w:name w:val="正文文本 2 Char"/>
    <w:uiPriority w:val="0"/>
    <w:qFormat/>
    <w:rPr>
      <w:sz w:val="24"/>
      <w:szCs w:val="24"/>
    </w:rPr>
  </w:style>
  <w:style w:type="character" w:styleId="1104" w:customStyle="1">
    <w:name w:val="纯文本 字符1"/>
    <w:uiPriority w:val="99"/>
    <w:semiHidden/>
    <w:qFormat/>
    <w:rPr>
      <w:rFonts w:hint="eastAsia" w:ascii="等线" w:hAnsi="Courier New" w:eastAsia="等线" w:cs="Courier New"/>
      <w:sz w:val="24"/>
      <w:szCs w:val="24"/>
    </w:rPr>
  </w:style>
  <w:style w:type="character" w:styleId="1105" w:customStyle="1">
    <w:name w:val="批注框文本 字符1"/>
    <w:uiPriority w:val="99"/>
    <w:semiHidden/>
    <w:qFormat/>
    <w:rPr>
      <w:sz w:val="18"/>
      <w:szCs w:val="18"/>
    </w:rPr>
  </w:style>
  <w:style w:type="character" w:styleId="1106" w:customStyle="1">
    <w:name w:val="文档结构图 字符1"/>
    <w:uiPriority w:val="99"/>
    <w:semiHidden/>
    <w:qFormat/>
    <w:rPr>
      <w:rFonts w:hint="eastAsia" w:ascii="Microsoft YaHei UI" w:hAnsi="Microsoft YaHei UI" w:eastAsia="Microsoft YaHei UI"/>
      <w:sz w:val="18"/>
      <w:szCs w:val="18"/>
    </w:rPr>
  </w:style>
  <w:style w:type="character" w:styleId="1107" w:customStyle="1">
    <w:name w:val="正文文本缩进 3 字符1"/>
    <w:uiPriority w:val="0"/>
    <w:qFormat/>
    <w:rPr>
      <w:sz w:val="16"/>
      <w:szCs w:val="16"/>
    </w:rPr>
  </w:style>
  <w:style w:type="character" w:styleId="1108" w:customStyle="1">
    <w:name w:val="批注主题 字符1"/>
    <w:uiPriority w:val="99"/>
    <w:semiHidden/>
    <w:qFormat/>
    <w:rPr>
      <w:b/>
      <w:bCs/>
      <w:sz w:val="24"/>
      <w:szCs w:val="24"/>
    </w:rPr>
  </w:style>
  <w:style w:type="character" w:styleId="1109" w:customStyle="1">
    <w:name w:val="日期 字符1"/>
    <w:uiPriority w:val="99"/>
    <w:semiHidden/>
    <w:qFormat/>
    <w:rPr>
      <w:sz w:val="24"/>
      <w:szCs w:val="24"/>
    </w:rPr>
  </w:style>
  <w:style w:type="character" w:styleId="1110" w:customStyle="1">
    <w:name w:val="正文文本缩进 2 字符1"/>
    <w:uiPriority w:val="99"/>
    <w:semiHidden/>
    <w:qFormat/>
    <w:rPr>
      <w:sz w:val="24"/>
      <w:szCs w:val="24"/>
    </w:rPr>
  </w:style>
  <w:style w:type="character" w:styleId="1111" w:customStyle="1">
    <w:name w:val="正文文本 2 字符1"/>
    <w:uiPriority w:val="99"/>
    <w:semiHidden/>
    <w:qFormat/>
    <w:rPr>
      <w:sz w:val="24"/>
      <w:szCs w:val="24"/>
    </w:rPr>
  </w:style>
  <w:style w:type="character" w:styleId="1112" w:customStyle="1">
    <w:name w:val="正文文本缩进 字符1"/>
    <w:uiPriority w:val="99"/>
    <w:semiHidden/>
    <w:qFormat/>
    <w:rPr>
      <w:sz w:val="24"/>
      <w:szCs w:val="24"/>
    </w:rPr>
  </w:style>
  <w:style w:type="character" w:styleId="1113" w:customStyle="1">
    <w:name w:val="副标题 字符1"/>
    <w:uiPriority w:val="11"/>
    <w:qFormat/>
    <w:rPr>
      <w:rFonts w:hint="eastAsia" w:ascii="等线" w:hAnsi="等线" w:eastAsia="等线" w:cs="Times New Roman"/>
      <w:b/>
      <w:bCs/>
      <w:sz w:val="32"/>
      <w:szCs w:val="32"/>
    </w:rPr>
  </w:style>
  <w:style w:type="character" w:styleId="1114" w:customStyle="1">
    <w:name w:val="正文文本 字符1"/>
    <w:uiPriority w:val="99"/>
    <w:semiHidden/>
    <w:qFormat/>
    <w:rPr>
      <w:sz w:val="24"/>
      <w:szCs w:val="24"/>
    </w:rPr>
  </w:style>
  <w:style w:type="character" w:styleId="1115" w:customStyle="1">
    <w:name w:val="标题 字符1"/>
    <w:uiPriority w:val="10"/>
    <w:qFormat/>
    <w:rPr>
      <w:rFonts w:hint="eastAsia" w:ascii="等线 Light" w:hAnsi="等线 Light" w:eastAsia="等线 Light" w:cs="Times New Roman"/>
      <w:b/>
      <w:bCs/>
      <w:sz w:val="32"/>
      <w:szCs w:val="32"/>
    </w:rPr>
  </w:style>
  <w:style w:type="character" w:styleId="1116" w:customStyle="1">
    <w:name w:val="页眉 字符1"/>
    <w:uiPriority w:val="99"/>
    <w:semiHidden/>
    <w:qFormat/>
    <w:rPr>
      <w:sz w:val="18"/>
      <w:szCs w:val="18"/>
    </w:rPr>
  </w:style>
  <w:style w:type="character" w:styleId="1117" w:customStyle="1">
    <w:name w:val="页脚 字符1"/>
    <w:uiPriority w:val="99"/>
    <w:semiHidden/>
    <w:qFormat/>
    <w:rPr>
      <w:sz w:val="18"/>
      <w:szCs w:val="18"/>
    </w:rPr>
  </w:style>
  <w:style w:type="table" w:styleId="1118" w:customStyle="1">
    <w:name w:val="网格型1"/>
    <w:basedOn w:val="746"/>
    <w:uiPriority w:val="0"/>
    <w:qFormat/>
    <w:pPr>
      <w:jc w:val="both"/>
      <w:widowControl w:val="off"/>
    </w:pPr>
    <w:tblPr/>
  </w:style>
  <w:style w:type="paragraph" w:styleId="1119" w:customStyle="1">
    <w:name w:val="font0"/>
    <w:basedOn w:val="69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0" w:customStyle="1">
    <w:name w:val="font1"/>
    <w:basedOn w:val="690"/>
    <w:uiPriority w:val="0"/>
    <w:qFormat/>
    <w:pPr>
      <w:jc w:val="left"/>
      <w:spacing w:before="100" w:beforeAutospacing="1" w:after="100" w:afterAutospacing="1"/>
      <w:widowControl/>
    </w:pPr>
    <w:rPr>
      <w:rFonts w:ascii="宋体" w:hAnsi="宋体" w:cs="宋体"/>
      <w:color w:val="000000"/>
      <w:sz w:val="22"/>
    </w:rPr>
  </w:style>
  <w:style w:type="paragraph" w:styleId="1121" w:customStyle="1">
    <w:name w:val="font2"/>
    <w:basedOn w:val="69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22" w:customStyle="1">
    <w:name w:val="et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3" w:customStyle="1">
    <w:name w:val="et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4" w:customStyle="1">
    <w:name w:val="et5"/>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5" w:customStyle="1">
    <w:name w:val="et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6" w:customStyle="1">
    <w:name w:val="et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7" w:customStyle="1">
    <w:name w:val="et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8" w:customStyle="1">
    <w:name w:val="font3"/>
    <w:basedOn w:val="690"/>
    <w:uiPriority w:val="0"/>
    <w:qFormat/>
    <w:pPr>
      <w:jc w:val="left"/>
      <w:spacing w:before="100" w:beforeAutospacing="1" w:after="100" w:afterAutospacing="1"/>
      <w:widowControl/>
    </w:pPr>
    <w:rPr>
      <w:rFonts w:cs="Calibri"/>
      <w:color w:val="000000"/>
      <w:szCs w:val="21"/>
    </w:rPr>
  </w:style>
  <w:style w:type="paragraph" w:styleId="1129" w:customStyle="1">
    <w:name w:val="font4"/>
    <w:basedOn w:val="690"/>
    <w:uiPriority w:val="0"/>
    <w:qFormat/>
    <w:pPr>
      <w:jc w:val="left"/>
      <w:spacing w:before="100" w:beforeAutospacing="1" w:after="100" w:afterAutospacing="1"/>
      <w:widowControl/>
    </w:pPr>
    <w:rPr>
      <w:rFonts w:ascii="宋体" w:hAnsi="宋体" w:cs="宋体"/>
      <w:color w:val="000000"/>
      <w:szCs w:val="21"/>
    </w:rPr>
  </w:style>
  <w:style w:type="character" w:styleId="1130" w:customStyle="1">
    <w:name w:val="font31"/>
    <w:basedOn w:val="700"/>
    <w:uiPriority w:val="0"/>
    <w:qFormat/>
    <w:rPr>
      <w:rFonts w:ascii="Calibri" w:hAnsi="Calibri" w:cs="Calibri"/>
      <w:color w:val="000000"/>
      <w:sz w:val="21"/>
      <w:szCs w:val="21"/>
      <w:u w:val="none"/>
    </w:rPr>
  </w:style>
  <w:style w:type="character" w:styleId="1131" w:customStyle="1">
    <w:name w:val="font41"/>
    <w:basedOn w:val="700"/>
    <w:uiPriority w:val="0"/>
    <w:qFormat/>
    <w:rPr>
      <w:rFonts w:hint="eastAsia" w:ascii="宋体" w:hAnsi="宋体" w:eastAsia="宋体"/>
      <w:color w:val="000000"/>
      <w:sz w:val="21"/>
      <w:szCs w:val="21"/>
      <w:u w:val="none"/>
    </w:rPr>
  </w:style>
  <w:style w:type="paragraph" w:styleId="1132" w:customStyle="1">
    <w:name w:val="修订1"/>
    <w:uiPriority w:val="99"/>
    <w:semiHidden/>
    <w:qFormat/>
    <w:rPr>
      <w:rFonts w:ascii="Times New Roman" w:hAnsi="Times New Roman" w:eastAsia="宋体" w:cs="Times New Roman"/>
      <w:sz w:val="21"/>
      <w:szCs w:val="22"/>
      <w:lang w:val="en-US" w:eastAsia="zh-CN" w:bidi="ar-SA"/>
    </w:rPr>
  </w:style>
  <w:style w:type="character" w:styleId="1133" w:customStyle="1">
    <w:name w:val="标题 8 字符"/>
    <w:uiPriority w:val="9"/>
    <w:semiHidden/>
    <w:qFormat/>
    <w:rPr>
      <w:rFonts w:ascii="等线 Light" w:hAnsi="等线 Light" w:eastAsia="等线 Light" w:cs="Times New Roman"/>
      <w:sz w:val="24"/>
      <w:szCs w:val="24"/>
    </w:rPr>
  </w:style>
  <w:style w:type="character" w:styleId="1134" w:customStyle="1">
    <w:name w:val="标题 9 字符"/>
    <w:uiPriority w:val="9"/>
    <w:semiHidden/>
    <w:qFormat/>
    <w:rPr>
      <w:rFonts w:ascii="等线 Light" w:hAnsi="等线 Light" w:eastAsia="等线 Light" w:cs="Times New Roman"/>
      <w:sz w:val="21"/>
      <w:szCs w:val="21"/>
    </w:rPr>
  </w:style>
  <w:style w:type="character" w:styleId="1135" w:customStyle="1">
    <w:name w:val="标题 3 Char"/>
    <w:uiPriority w:val="0"/>
    <w:qFormat/>
    <w:rPr>
      <w:rFonts w:ascii="宋体" w:hAnsi="宋体"/>
      <w:b/>
      <w:sz w:val="30"/>
    </w:rPr>
  </w:style>
  <w:style w:type="character" w:styleId="1136" w:customStyle="1">
    <w:name w:val="标题 4 Char"/>
    <w:uiPriority w:val="0"/>
    <w:qFormat/>
    <w:rPr>
      <w:rFonts w:ascii="宋体" w:hAnsi="宋体"/>
      <w:b/>
      <w:sz w:val="28"/>
    </w:rPr>
  </w:style>
  <w:style w:type="character" w:styleId="1137" w:customStyle="1">
    <w:name w:val="正文缩进 Char"/>
    <w:uiPriority w:val="0"/>
    <w:qFormat/>
    <w:rPr>
      <w:rFonts w:eastAsia="宋体"/>
      <w:sz w:val="21"/>
      <w:szCs w:val="24"/>
      <w:lang w:val="en-US" w:eastAsia="zh-CN" w:bidi="ar-SA"/>
    </w:rPr>
  </w:style>
  <w:style w:type="character" w:styleId="1138" w:customStyle="1">
    <w:name w:val="标题 5 Char"/>
    <w:uiPriority w:val="0"/>
    <w:qFormat/>
    <w:rPr>
      <w:rFonts w:ascii="宋体" w:hAnsi="宋体" w:eastAsia="宋体"/>
      <w:b/>
      <w:sz w:val="28"/>
    </w:rPr>
  </w:style>
  <w:style w:type="character" w:styleId="1139" w:customStyle="1">
    <w:name w:val="标题 6 Char"/>
    <w:uiPriority w:val="0"/>
    <w:qFormat/>
    <w:rPr>
      <w:rFonts w:ascii="宋体" w:hAnsi="宋体"/>
      <w:b/>
      <w:sz w:val="24"/>
    </w:rPr>
  </w:style>
  <w:style w:type="character" w:styleId="1140" w:customStyle="1">
    <w:name w:val="标题 7 Char"/>
    <w:uiPriority w:val="0"/>
    <w:qFormat/>
    <w:rPr>
      <w:b/>
      <w:sz w:val="24"/>
    </w:rPr>
  </w:style>
  <w:style w:type="paragraph" w:styleId="1141" w:customStyle="1">
    <w:name w:val="_Style 235"/>
    <w:basedOn w:val="690"/>
    <w:next w:val="996"/>
    <w:link w:val="1142"/>
    <w:uiPriority w:val="0"/>
    <w:qFormat/>
    <w:pPr>
      <w:contextualSpacing/>
      <w:ind w:firstLine="420"/>
      <w:jc w:val="left"/>
      <w:spacing w:line="360" w:lineRule="auto"/>
    </w:pPr>
    <w:rPr>
      <w:szCs w:val="24"/>
    </w:rPr>
  </w:style>
  <w:style w:type="character" w:styleId="1142" w:customStyle="1">
    <w:name w:val="列出段落 Char"/>
    <w:link w:val="1141"/>
    <w:uiPriority w:val="0"/>
    <w:qFormat/>
    <w:rPr>
      <w:sz w:val="21"/>
      <w:szCs w:val="24"/>
    </w:rPr>
  </w:style>
  <w:style w:type="character" w:styleId="1143" w:customStyle="1">
    <w:name w:val="页眉 Char"/>
    <w:uiPriority w:val="0"/>
    <w:qFormat/>
    <w:rPr>
      <w:rFonts w:eastAsia="宋体"/>
      <w:sz w:val="18"/>
      <w:szCs w:val="18"/>
      <w:lang w:val="en-US" w:eastAsia="zh-CN" w:bidi="ar-SA"/>
    </w:rPr>
  </w:style>
  <w:style w:type="character" w:styleId="1144" w:customStyle="1">
    <w:name w:val="副标题 Char"/>
    <w:uiPriority w:val="0"/>
    <w:qFormat/>
    <w:rPr>
      <w:rFonts w:ascii="Cambria" w:hAnsi="Cambria" w:eastAsia="宋体"/>
      <w:b/>
      <w:bCs/>
      <w:sz w:val="32"/>
      <w:szCs w:val="32"/>
      <w:lang w:val="en-US" w:eastAsia="zh-CN" w:bidi="ar-SA"/>
    </w:rPr>
  </w:style>
  <w:style w:type="character" w:styleId="1145" w:customStyle="1">
    <w:name w:val="脚注文本 字符"/>
    <w:uiPriority w:val="99"/>
    <w:semiHidden/>
    <w:qFormat/>
    <w:rPr>
      <w:sz w:val="18"/>
      <w:szCs w:val="18"/>
    </w:rPr>
  </w:style>
  <w:style w:type="table" w:styleId="1146" w:customStyle="1">
    <w:name w:val="网格型2"/>
    <w:basedOn w:val="746"/>
    <w:uiPriority w:val="59"/>
    <w:qFormat/>
    <w:tblPr/>
  </w:style>
  <w:style w:type="character" w:styleId="1147" w:customStyle="1">
    <w:name w:val="Char Char3"/>
    <w:uiPriority w:val="0"/>
    <w:qFormat/>
    <w:rPr>
      <w:rFonts w:ascii="Arial" w:hAnsi="Arial" w:eastAsia="宋体"/>
      <w:b/>
      <w:bCs/>
      <w:sz w:val="21"/>
      <w:szCs w:val="32"/>
      <w:lang w:val="en-US" w:eastAsia="zh-CN" w:bidi="ar-SA"/>
    </w:rPr>
  </w:style>
  <w:style w:type="character" w:styleId="1148" w:customStyle="1">
    <w:name w:val="dy_biao_content1"/>
    <w:uiPriority w:val="0"/>
    <w:qFormat/>
    <w:rPr>
      <w:rFonts w:hint="eastAsia" w:ascii="宋体" w:hAnsi="宋体" w:eastAsia="宋体"/>
      <w:sz w:val="24"/>
      <w:szCs w:val="24"/>
    </w:rPr>
  </w:style>
  <w:style w:type="character" w:styleId="1149" w:customStyle="1">
    <w:name w:val="Char Char9"/>
    <w:uiPriority w:val="0"/>
    <w:qFormat/>
    <w:rPr>
      <w:sz w:val="18"/>
      <w:szCs w:val="18"/>
    </w:rPr>
  </w:style>
  <w:style w:type="character" w:styleId="1150" w:customStyle="1">
    <w:name w:val="NormalCharacter1"/>
    <w:uiPriority w:val="0"/>
    <w:semiHidden/>
    <w:qFormat/>
    <w:rPr>
      <w:rFonts w:ascii="宋体" w:hAnsi="宋体"/>
      <w:sz w:val="24"/>
      <w:szCs w:val="24"/>
      <w:lang w:val="en-US" w:eastAsia="zh-CN" w:bidi="ar-SA"/>
    </w:rPr>
  </w:style>
  <w:style w:type="character" w:styleId="1151" w:customStyle="1">
    <w:name w:val="普通文字 Char Char1"/>
    <w:uiPriority w:val="0"/>
    <w:qFormat/>
    <w:rPr>
      <w:rFonts w:ascii="宋体" w:hAnsi="Courier New" w:eastAsia="宋体"/>
      <w:sz w:val="21"/>
      <w:lang w:val="en-US" w:eastAsia="zh-CN" w:bidi="ar-SA"/>
    </w:rPr>
  </w:style>
  <w:style w:type="character" w:styleId="1152" w:customStyle="1">
    <w:name w:val="Char Char Char Char Char"/>
    <w:uiPriority w:val="0"/>
    <w:qFormat/>
    <w:rPr>
      <w:rFonts w:ascii="Courier New" w:eastAsia="Courier New"/>
      <w:color w:val="ff0000"/>
      <w:sz w:val="24"/>
      <w:szCs w:val="24"/>
      <w:u w:val="single"/>
      <w:lang w:val="en-US" w:eastAsia="zh-CN" w:bidi="ar-SA"/>
    </w:rPr>
  </w:style>
  <w:style w:type="character" w:styleId="1153" w:customStyle="1">
    <w:name w:val="样式1 Char Char Char"/>
    <w:uiPriority w:val="0"/>
    <w:qFormat/>
    <w:rPr>
      <w:rFonts w:ascii="Arial" w:hAnsi="Arial" w:eastAsia="宋体"/>
      <w:sz w:val="21"/>
      <w:szCs w:val="24"/>
      <w:lang w:val="en-US" w:eastAsia="zh-CN" w:bidi="ar-SA"/>
    </w:rPr>
  </w:style>
  <w:style w:type="character" w:styleId="1154" w:customStyle="1">
    <w:name w:val="样式1 Char"/>
    <w:uiPriority w:val="0"/>
    <w:qFormat/>
    <w:rPr>
      <w:rFonts w:ascii="Arial" w:hAnsi="Arial" w:eastAsia="宋体"/>
      <w:sz w:val="21"/>
      <w:szCs w:val="24"/>
      <w:lang w:val="en-US" w:eastAsia="zh-CN" w:bidi="ar-SA"/>
    </w:rPr>
  </w:style>
  <w:style w:type="character" w:styleId="1155" w:customStyle="1">
    <w:name w:val="zbggmain style9"/>
    <w:uiPriority w:val="0"/>
    <w:qFormat/>
  </w:style>
  <w:style w:type="character" w:styleId="1156" w:customStyle="1">
    <w:name w:val="unnamed51"/>
    <w:uiPriority w:val="0"/>
    <w:qFormat/>
    <w:rPr>
      <w:sz w:val="22"/>
      <w:szCs w:val="22"/>
    </w:rPr>
  </w:style>
  <w:style w:type="character" w:styleId="1157" w:customStyle="1">
    <w:name w:val="普通文字 Char1"/>
    <w:uiPriority w:val="0"/>
    <w:qFormat/>
    <w:rPr>
      <w:rFonts w:ascii="宋体" w:hAnsi="Courier New" w:eastAsia="宋体"/>
      <w:sz w:val="21"/>
      <w:lang w:val="en-US" w:eastAsia="zh-CN"/>
    </w:rPr>
  </w:style>
  <w:style w:type="character" w:styleId="1158" w:customStyle="1">
    <w:name w:val="样式1 Char Char"/>
    <w:link w:val="1159"/>
    <w:uiPriority w:val="0"/>
    <w:qFormat/>
    <w:rPr>
      <w:rFonts w:ascii="Arial" w:hAnsi="Arial"/>
      <w:sz w:val="21"/>
      <w:szCs w:val="24"/>
    </w:rPr>
  </w:style>
  <w:style w:type="paragraph" w:styleId="1159" w:customStyle="1">
    <w:name w:val="样式1"/>
    <w:basedOn w:val="690"/>
    <w:link w:val="1158"/>
    <w:uiPriority w:val="0"/>
    <w:qFormat/>
    <w:pPr>
      <w:contextualSpacing/>
      <w:ind w:firstLine="200"/>
      <w:jc w:val="left"/>
      <w:spacing w:line="360" w:lineRule="exact"/>
    </w:pPr>
    <w:rPr>
      <w:rFonts w:ascii="Arial" w:hAnsi="Arial"/>
      <w:szCs w:val="24"/>
    </w:rPr>
  </w:style>
  <w:style w:type="paragraph" w:styleId="1160"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61" w:customStyle="1">
    <w:name w:val="正文－恩普"/>
    <w:basedOn w:val="743"/>
    <w:uiPriority w:val="0"/>
    <w:qFormat/>
    <w:pPr>
      <w:contextualSpacing/>
      <w:ind w:firstLine="480"/>
      <w:spacing w:after="156" w:line="360" w:lineRule="auto"/>
      <w:widowControl/>
    </w:pPr>
    <w:rPr>
      <w:rFonts w:ascii="Times New Roman" w:eastAsia="宋体"/>
    </w:rPr>
  </w:style>
  <w:style w:type="paragraph" w:styleId="1162"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63" w:customStyle="1">
    <w:name w:val="正文段"/>
    <w:basedOn w:val="690"/>
    <w:uiPriority w:val="0"/>
    <w:qFormat/>
    <w:pPr>
      <w:contextualSpacing/>
      <w:ind w:firstLine="200"/>
      <w:jc w:val="left"/>
      <w:spacing w:after="50" w:line="360" w:lineRule="auto"/>
      <w:widowControl/>
    </w:pPr>
    <w:rPr>
      <w:rFonts w:ascii="宋体" w:hAnsi="宋体"/>
      <w:sz w:val="24"/>
      <w:szCs w:val="20"/>
    </w:rPr>
  </w:style>
  <w:style w:type="paragraph" w:styleId="1164" w:customStyle="1">
    <w:name w:val="题目 2"/>
    <w:next w:val="690"/>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65" w:customStyle="1">
    <w:name w:val="题目 3"/>
    <w:next w:val="690"/>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66" w:customStyle="1">
    <w:name w:val="默认段落字体 Para Char"/>
    <w:basedOn w:val="690"/>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67"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68" w:customStyle="1">
    <w:name w:val="Char Char Char1"/>
    <w:basedOn w:val="690"/>
    <w:uiPriority w:val="0"/>
    <w:qFormat/>
    <w:pPr>
      <w:contextualSpacing/>
      <w:ind w:firstLine="200"/>
      <w:jc w:val="left"/>
      <w:spacing w:line="360" w:lineRule="auto"/>
    </w:pPr>
    <w:rPr>
      <w:rFonts w:ascii="仿宋_GB2312" w:hAnsi="宋体" w:eastAsia="仿宋_GB2312"/>
      <w:b/>
      <w:sz w:val="32"/>
      <w:szCs w:val="32"/>
    </w:rPr>
  </w:style>
  <w:style w:type="paragraph" w:styleId="1169" w:customStyle="1">
    <w:name w:val="Char1 Char Char Char1"/>
    <w:basedOn w:val="690"/>
    <w:uiPriority w:val="0"/>
    <w:qFormat/>
    <w:pPr>
      <w:contextualSpacing/>
      <w:ind w:firstLine="200"/>
      <w:jc w:val="left"/>
      <w:spacing w:line="360" w:lineRule="auto"/>
    </w:pPr>
    <w:rPr>
      <w:rFonts w:ascii="宋体" w:hAnsi="宋体"/>
      <w:sz w:val="24"/>
      <w:szCs w:val="20"/>
    </w:rPr>
  </w:style>
  <w:style w:type="paragraph" w:styleId="1170" w:customStyle="1">
    <w:name w:val="Char11"/>
    <w:basedOn w:val="690"/>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71"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72" w:customStyle="1">
    <w:name w:val="UserStyle_1"/>
    <w:next w:val="1167"/>
    <w:uiPriority w:val="0"/>
    <w:qFormat/>
    <w:pPr>
      <w:ind w:firstLine="420"/>
      <w:jc w:val="both"/>
    </w:pPr>
    <w:rPr>
      <w:rFonts w:ascii="Times New Roman" w:hAnsi="Times New Roman" w:eastAsia="宋体" w:cs="Times New Roman"/>
      <w:sz w:val="21"/>
      <w:szCs w:val="22"/>
      <w:lang w:val="en-US" w:eastAsia="zh-CN" w:bidi="ar-SA"/>
    </w:rPr>
  </w:style>
  <w:style w:type="paragraph" w:styleId="1173" w:customStyle="1">
    <w:name w:val="Char2"/>
    <w:basedOn w:val="690"/>
    <w:uiPriority w:val="0"/>
    <w:qFormat/>
    <w:pPr>
      <w:contextualSpacing/>
      <w:ind w:firstLine="200"/>
      <w:jc w:val="left"/>
      <w:spacing w:line="360" w:lineRule="auto"/>
    </w:pPr>
    <w:rPr>
      <w:rFonts w:ascii="仿宋_GB2312" w:hAnsi="宋体" w:eastAsia="仿宋_GB2312"/>
      <w:b/>
      <w:sz w:val="32"/>
      <w:szCs w:val="32"/>
    </w:rPr>
  </w:style>
  <w:style w:type="paragraph" w:styleId="1174" w:customStyle="1">
    <w:name w:val="Char Char Char Char Char Char"/>
    <w:basedOn w:val="690"/>
    <w:uiPriority w:val="0"/>
    <w:qFormat/>
    <w:pPr>
      <w:contextualSpacing/>
      <w:ind w:firstLine="200"/>
      <w:jc w:val="left"/>
      <w:spacing w:line="360" w:lineRule="auto"/>
    </w:pPr>
    <w:rPr>
      <w:rFonts w:ascii="Tahoma" w:hAnsi="Tahoma"/>
      <w:sz w:val="24"/>
      <w:szCs w:val="20"/>
    </w:rPr>
  </w:style>
  <w:style w:type="paragraph" w:styleId="1175" w:customStyle="1">
    <w:name w:val="Heading21"/>
    <w:next w:val="690"/>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76" w:customStyle="1">
    <w:name w:val="正文文字缩进 2"/>
    <w:basedOn w:val="690"/>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77" w:customStyle="1">
    <w:name w:val="1"/>
    <w:basedOn w:val="690"/>
    <w:next w:val="798"/>
    <w:uiPriority w:val="0"/>
    <w:qFormat/>
    <w:pPr>
      <w:contextualSpacing/>
      <w:ind w:firstLine="480"/>
      <w:jc w:val="left"/>
      <w:spacing w:line="440" w:lineRule="atLeast"/>
      <w:widowControl/>
    </w:pPr>
    <w:rPr>
      <w:rFonts w:ascii="宋体" w:hAnsi="宋体"/>
      <w:sz w:val="24"/>
      <w:szCs w:val="20"/>
    </w:rPr>
  </w:style>
  <w:style w:type="paragraph" w:styleId="1178" w:customStyle="1">
    <w:name w:val="Char1 Char Char Char Char Char Char"/>
    <w:basedOn w:val="690"/>
    <w:uiPriority w:val="0"/>
    <w:qFormat/>
    <w:pPr>
      <w:contextualSpacing/>
      <w:ind w:firstLine="200"/>
      <w:jc w:val="left"/>
      <w:spacing w:line="360" w:lineRule="auto"/>
    </w:pPr>
    <w:rPr>
      <w:rFonts w:ascii="仿宋_GB2312" w:hAnsi="宋体" w:eastAsia="仿宋_GB2312"/>
      <w:b/>
      <w:sz w:val="32"/>
      <w:szCs w:val="32"/>
    </w:rPr>
  </w:style>
  <w:style w:type="paragraph" w:styleId="1179" w:customStyle="1">
    <w:name w:val="正文文字缩进 3"/>
    <w:basedOn w:val="690"/>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80" w:customStyle="1">
    <w:name w:val="自由格式"/>
    <w:uiPriority w:val="0"/>
    <w:qFormat/>
    <w:rPr>
      <w:rFonts w:ascii="Helvetica" w:hAnsi="Helvetica" w:eastAsia="ヒラギノ角ゴ Pro W3" w:cs="Times New Roman"/>
      <w:color w:val="000000"/>
      <w:sz w:val="24"/>
      <w:lang w:val="en-US" w:eastAsia="zh-CN" w:bidi="ar-SA"/>
    </w:rPr>
  </w:style>
  <w:style w:type="paragraph" w:styleId="1181" w:customStyle="1">
    <w:name w:val="样式4"/>
    <w:basedOn w:val="785"/>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82" w:customStyle="1">
    <w:name w:val="Char3"/>
    <w:basedOn w:val="690"/>
    <w:uiPriority w:val="0"/>
    <w:qFormat/>
    <w:pPr>
      <w:contextualSpacing/>
      <w:ind w:firstLine="200"/>
      <w:jc w:val="left"/>
      <w:spacing w:line="360" w:lineRule="auto"/>
    </w:pPr>
    <w:rPr>
      <w:rFonts w:ascii="仿宋_GB2312" w:hAnsi="宋体" w:eastAsia="仿宋_GB2312"/>
      <w:b/>
      <w:sz w:val="32"/>
      <w:szCs w:val="32"/>
    </w:rPr>
  </w:style>
  <w:style w:type="paragraph" w:styleId="1183"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84" w:customStyle="1">
    <w:name w:val="Char4"/>
    <w:basedOn w:val="743"/>
    <w:uiPriority w:val="0"/>
    <w:qFormat/>
    <w:pPr>
      <w:contextualSpacing/>
      <w:ind w:firstLine="480"/>
      <w:spacing w:after="156" w:line="360" w:lineRule="auto"/>
      <w:widowControl/>
    </w:pPr>
    <w:rPr>
      <w:rFonts w:ascii="Times New Roman" w:eastAsia="宋体"/>
      <w:sz w:val="21"/>
      <w:szCs w:val="24"/>
    </w:rPr>
  </w:style>
  <w:style w:type="paragraph" w:styleId="1185" w:customStyle="1">
    <w:name w:val="g11"/>
    <w:basedOn w:val="69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6" w:customStyle="1">
    <w:name w:val="普通文字"/>
    <w:basedOn w:val="690"/>
    <w:uiPriority w:val="0"/>
    <w:qFormat/>
    <w:pPr>
      <w:contextualSpacing/>
      <w:ind w:firstLine="419"/>
      <w:jc w:val="left"/>
      <w:spacing w:line="351" w:lineRule="atLeast"/>
      <w:widowControl/>
    </w:pPr>
    <w:rPr>
      <w:rFonts w:ascii="宋体" w:hAnsi="宋体"/>
      <w:color w:val="000000"/>
      <w:sz w:val="24"/>
      <w:szCs w:val="20"/>
    </w:rPr>
  </w:style>
  <w:style w:type="paragraph" w:styleId="1187" w:customStyle="1">
    <w:name w:val="样式 样式 标题 3 + (符号) 宋体 四号 加粗 黑色 段前: 0 磅 段后: 0 磅 行距: 固定值 22 磅 + 段前:..."/>
    <w:basedOn w:val="690"/>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88" w:customStyle="1">
    <w:name w:val="内文正文"/>
    <w:basedOn w:val="774"/>
    <w:uiPriority w:val="0"/>
    <w:qFormat/>
    <w:pPr>
      <w:contextualSpacing/>
      <w:ind w:firstLine="200"/>
      <w:spacing w:line="400" w:lineRule="exact"/>
    </w:pPr>
    <w:rPr>
      <w:rFonts w:ascii="Arial" w:hAnsi="Arial" w:eastAsia="宋体" w:cs="Courier New"/>
      <w:color w:val="000000"/>
      <w:sz w:val="21"/>
      <w:szCs w:val="21"/>
    </w:rPr>
  </w:style>
  <w:style w:type="paragraph" w:styleId="1189" w:customStyle="1">
    <w:name w:val="style11"/>
    <w:basedOn w:val="690"/>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90" w:customStyle="1">
    <w:name w:val="纯文本11"/>
    <w:basedOn w:val="690"/>
    <w:uiPriority w:val="0"/>
    <w:qFormat/>
    <w:pPr>
      <w:jc w:val="left"/>
      <w:widowControl/>
    </w:pPr>
    <w:rPr>
      <w:rFonts w:ascii="宋体" w:hAnsi="Courier New" w:eastAsia="楷体_GB2312"/>
      <w:sz w:val="26"/>
    </w:rPr>
  </w:style>
  <w:style w:type="character" w:styleId="1191" w:customStyle="1">
    <w:name w:val="正文缩进 字符"/>
    <w:uiPriority w:val="0"/>
    <w:qFormat/>
    <w:rPr>
      <w:sz w:val="24"/>
      <w:szCs w:val="24"/>
    </w:rPr>
  </w:style>
  <w:style w:type="paragraph" w:styleId="1192" w:customStyle="1">
    <w:name w:val="首行缩进"/>
    <w:basedOn w:val="690"/>
    <w:uiPriority w:val="0"/>
    <w:qFormat/>
    <w:pPr>
      <w:ind w:firstLine="480"/>
    </w:pPr>
    <w:rPr>
      <w:lang w:val="zh-CN"/>
    </w:rPr>
  </w:style>
  <w:style w:type="character" w:styleId="1193" w:customStyle="1">
    <w:name w:val="font21"/>
    <w:basedOn w:val="700"/>
    <w:uiPriority w:val="0"/>
    <w:qFormat/>
    <w:rPr>
      <w:rFonts w:hint="eastAsia" w:ascii="宋体" w:hAnsi="宋体" w:eastAsia="宋体" w:cs="宋体"/>
      <w:color w:val="000000"/>
      <w:sz w:val="18"/>
      <w:szCs w:val="18"/>
      <w:u w:val="none"/>
    </w:rPr>
  </w:style>
  <w:style w:type="character" w:styleId="1194" w:customStyle="1">
    <w:name w:val="font61"/>
    <w:basedOn w:val="700"/>
    <w:uiPriority w:val="0"/>
    <w:qFormat/>
    <w:rPr>
      <w:rFonts w:hint="default" w:ascii="Times New Roman" w:hAnsi="Times New Roman" w:cs="Times New Roman"/>
      <w:color w:val="000000"/>
      <w:sz w:val="18"/>
      <w:szCs w:val="18"/>
      <w:u w:val="none"/>
    </w:rPr>
  </w:style>
  <w:style w:type="character" w:styleId="1195" w:customStyle="1">
    <w:name w:val="批注框文本 字符"/>
    <w:basedOn w:val="700"/>
    <w:link w:val="711"/>
    <w:uiPriority w:val="99"/>
    <w:semiHidden/>
    <w:qFormat/>
    <w:rPr>
      <w:sz w:val="18"/>
      <w:szCs w:val="18"/>
    </w:rPr>
  </w:style>
  <w:style w:type="character" w:styleId="1196" w:customStyle="1">
    <w:name w:val="批注文字 字符1"/>
    <w:basedOn w:val="700"/>
    <w:link w:val="704"/>
    <w:uiPriority w:val="99"/>
    <w:semiHidden/>
    <w:qFormat/>
    <w:rPr>
      <w:sz w:val="21"/>
      <w:szCs w:val="22"/>
    </w:rPr>
  </w:style>
  <w:style w:type="character" w:styleId="1197" w:customStyle="1">
    <w:name w:val="批注主题 字符2"/>
    <w:basedOn w:val="1196"/>
    <w:link w:val="723"/>
    <w:uiPriority w:val="99"/>
    <w:semiHidden/>
    <w:qFormat/>
    <w:rPr>
      <w:b/>
      <w:bCs/>
      <w:sz w:val="21"/>
      <w:szCs w:val="22"/>
    </w:rPr>
  </w:style>
  <w:style w:type="paragraph" w:styleId="1198"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cp:revision>
  <dcterms:created xsi:type="dcterms:W3CDTF">2026-07-10T08:50:00Z</dcterms:created>
  <dcterms:modified xsi:type="dcterms:W3CDTF">2026-07-28T03:23:30Z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63143ECDDB54FB041862546A4654DC5B_43</vt:lpwstr>
  </property>
</Properties>
</file>