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color w:val="000000" w:themeColor="text1"/>
          <w:sz w:val="48"/>
          <w:szCs w:val="48"/>
        </w:rPr>
      </w:pPr>
      <w:r>
        <w:rPr>
          <w:rFonts w:hint="eastAsia" w:ascii="宋体" w:hAnsi="宋体"/>
          <w:b/>
          <w:bCs/>
          <w:color w:val="000000" w:themeColor="text1"/>
          <w:sz w:val="48"/>
          <w:szCs w:val="48"/>
        </w:rPr>
      </w:r>
      <w:r/>
    </w:p>
    <w:p>
      <w:pPr>
        <w:jc w:val="center"/>
        <w:spacing w:line="360" w:lineRule="auto"/>
        <w:rPr>
          <w:rFonts w:hint="eastAsia" w:ascii="宋体" w:hAnsi="宋体"/>
          <w:b/>
          <w:bCs/>
          <w:color w:val="000000" w:themeColor="text1"/>
          <w:sz w:val="40"/>
          <w:szCs w:val="40"/>
        </w:rPr>
      </w:pPr>
      <w:r>
        <w:rPr>
          <w:rFonts w:hint="eastAsia" w:ascii="宋体" w:hAnsi="宋体"/>
          <w:b/>
          <w:bCs/>
          <w:color w:val="000000" w:themeColor="text1"/>
          <w:sz w:val="40"/>
          <w:szCs w:val="40"/>
        </w:rPr>
        <w:t xml:space="preserve">江苏省疾病预防控制中心</w:t>
      </w:r>
      <w:r/>
    </w:p>
    <w:p>
      <w:pPr>
        <w:jc w:val="center"/>
        <w:spacing w:line="360" w:lineRule="auto"/>
        <w:rPr>
          <w:rFonts w:hint="eastAsia" w:ascii="宋体" w:hAnsi="宋体"/>
          <w:b/>
          <w:bCs/>
          <w:color w:val="000000" w:themeColor="text1"/>
          <w:sz w:val="40"/>
          <w:szCs w:val="40"/>
        </w:rPr>
      </w:pPr>
      <w:r>
        <w:rPr>
          <w:rFonts w:hint="eastAsia" w:ascii="宋体" w:hAnsi="宋体"/>
          <w:b/>
          <w:bCs/>
          <w:color w:val="000000" w:themeColor="text1"/>
          <w:sz w:val="40"/>
          <w:szCs w:val="40"/>
        </w:rPr>
        <w:t xml:space="preserve">(</w:t>
      </w:r>
      <w:r>
        <w:rPr>
          <w:rFonts w:ascii="宋体" w:hAnsi="宋体"/>
          <w:b/>
          <w:bCs/>
          <w:color w:val="000000" w:themeColor="text1"/>
          <w:sz w:val="40"/>
          <w:szCs w:val="40"/>
        </w:rPr>
        <w:t xml:space="preserve">江苏省预防医学科学院</w:t>
      </w:r>
      <w:r>
        <w:rPr>
          <w:rFonts w:hint="eastAsia" w:ascii="宋体" w:hAnsi="宋体"/>
          <w:b/>
          <w:bCs/>
          <w:color w:val="000000" w:themeColor="text1"/>
          <w:sz w:val="40"/>
          <w:szCs w:val="40"/>
        </w:rPr>
        <w:t xml:space="preserve">)</w:t>
      </w:r>
      <w:r/>
    </w:p>
    <w:p>
      <w:pPr>
        <w:jc w:val="center"/>
        <w:spacing w:line="360" w:lineRule="auto"/>
        <w:rPr>
          <w:rFonts w:hint="eastAsia" w:ascii="宋体" w:hAnsi="宋体" w:cs="Cambria Math"/>
          <w:b/>
          <w:bCs/>
          <w:color w:val="000000" w:themeColor="text1"/>
          <w:sz w:val="40"/>
          <w:szCs w:val="40"/>
        </w:rPr>
      </w:pPr>
      <w:r>
        <w:rPr>
          <w:rFonts w:hint="eastAsia" w:ascii="宋体" w:hAnsi="宋体" w:cs="Cambria Math"/>
          <w:b/>
          <w:bCs/>
          <w:color w:val="000000" w:themeColor="text1"/>
          <w:sz w:val="40"/>
          <w:szCs w:val="40"/>
        </w:rPr>
        <w:t xml:space="preserve">2026年度江苏省二线抗结核药品</w:t>
      </w:r>
      <w:r/>
    </w:p>
    <w:p>
      <w:pPr>
        <w:jc w:val="center"/>
        <w:spacing w:line="360" w:lineRule="auto"/>
        <w:rPr>
          <w:rFonts w:hint="eastAsia" w:ascii="宋体" w:hAnsi="宋体" w:cs="Cambria Math"/>
          <w:b/>
          <w:bCs/>
          <w:color w:val="000000" w:themeColor="text1"/>
          <w:sz w:val="40"/>
          <w:szCs w:val="40"/>
        </w:rPr>
      </w:pPr>
      <w:r>
        <w:rPr>
          <w:rFonts w:hint="eastAsia" w:ascii="宋体" w:hAnsi="宋体" w:cs="Cambria Math"/>
          <w:b/>
          <w:bCs/>
          <w:color w:val="000000" w:themeColor="text1"/>
          <w:sz w:val="40"/>
          <w:szCs w:val="40"/>
        </w:rPr>
        <w:t xml:space="preserve">普托马尼片采购项目</w:t>
      </w:r>
      <w:r/>
    </w:p>
    <w:p>
      <w:pPr>
        <w:jc w:val="center"/>
        <w:spacing w:line="360" w:lineRule="auto"/>
        <w:rPr>
          <w:rFonts w:hint="eastAsia" w:ascii="宋体" w:hAnsi="宋体"/>
          <w:b/>
          <w:bCs/>
          <w:color w:val="000000" w:themeColor="text1"/>
          <w:sz w:val="44"/>
          <w:szCs w:val="44"/>
        </w:rPr>
      </w:pPr>
      <w:r>
        <w:rPr>
          <w:rFonts w:hint="eastAsia" w:ascii="宋体" w:hAnsi="宋体"/>
          <w:b/>
          <w:bCs/>
          <w:color w:val="000000" w:themeColor="text1"/>
          <w:sz w:val="40"/>
          <w:szCs w:val="40"/>
        </w:rPr>
        <w:t xml:space="preserve">单一来源采购文件</w:t>
      </w:r>
      <w:r/>
    </w:p>
    <w:p>
      <w:pPr>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r>
      <w:r/>
    </w:p>
    <w:p>
      <w:pPr>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r>
      <w:r/>
    </w:p>
    <w:p>
      <w:pPr>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r>
      <w:r/>
    </w:p>
    <w:p>
      <w:pPr>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r>
      <w:r/>
    </w:p>
    <w:p>
      <w:pPr>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r>
      <w:r/>
    </w:p>
    <w:p>
      <w:pPr>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采购单位：江苏省疾病预防控制中心</w:t>
      </w:r>
      <w:r/>
    </w:p>
    <w:p>
      <w:pPr>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        （江苏省预防医学科学院）</w:t>
      </w:r>
      <w:r/>
    </w:p>
    <w:p>
      <w:pPr>
        <w:widowControl/>
        <w:rPr>
          <w:rFonts w:hint="eastAsia" w:ascii="宋体" w:hAnsi="宋体" w:cs="宋体"/>
          <w:b/>
          <w:bCs/>
          <w:color w:val="000000" w:themeColor="text1"/>
          <w:sz w:val="16"/>
          <w:szCs w:val="16"/>
        </w:rPr>
      </w:pPr>
      <w:r>
        <w:rPr>
          <w:rFonts w:hint="eastAsia" w:ascii="宋体" w:hAnsi="宋体"/>
          <w:b/>
          <w:bCs/>
          <w:color w:val="000000" w:themeColor="text1"/>
          <w:sz w:val="28"/>
          <w:szCs w:val="28"/>
        </w:rPr>
        <w:t xml:space="preserve">      </w:t>
      </w:r>
      <w:r>
        <w:rPr>
          <w:rFonts w:ascii="宋体" w:hAnsi="宋体"/>
          <w:b/>
          <w:bCs/>
          <w:color w:val="000000" w:themeColor="text1"/>
          <w:sz w:val="28"/>
          <w:szCs w:val="28"/>
        </w:rPr>
        <w:t xml:space="preserve">   </w:t>
      </w:r>
      <w:r>
        <w:rPr>
          <w:rFonts w:hint="eastAsia" w:ascii="宋体" w:hAnsi="宋体"/>
          <w:b/>
          <w:bCs/>
          <w:color w:val="000000" w:themeColor="text1"/>
          <w:sz w:val="28"/>
          <w:szCs w:val="28"/>
        </w:rPr>
        <w:t xml:space="preserve">    </w:t>
      </w:r>
      <w:r>
        <w:rPr>
          <w:rFonts w:ascii="宋体" w:hAnsi="宋体"/>
          <w:b/>
          <w:bCs/>
          <w:color w:val="000000" w:themeColor="text1"/>
          <w:sz w:val="28"/>
          <w:szCs w:val="28"/>
        </w:rPr>
        <w:t xml:space="preserve"> </w:t>
      </w:r>
      <w:r>
        <w:rPr>
          <w:rFonts w:hint="eastAsia" w:ascii="宋体" w:hAnsi="宋体"/>
          <w:b/>
          <w:bCs/>
          <w:color w:val="000000" w:themeColor="text1"/>
          <w:sz w:val="28"/>
          <w:szCs w:val="28"/>
        </w:rPr>
        <w:t xml:space="preserve">采购编号：</w:t>
      </w:r>
      <w:r>
        <w:rPr>
          <w:rFonts w:ascii="宋体" w:hAnsi="宋体"/>
          <w:b/>
          <w:bCs/>
          <w:color w:val="000000" w:themeColor="text1"/>
          <w:sz w:val="28"/>
          <w:szCs w:val="28"/>
        </w:rPr>
        <w:t xml:space="preserve">JSZC-320000-JITC-D2026-0294</w:t>
      </w:r>
      <w:r>
        <w:rPr>
          <w:rFonts w:hint="eastAsia" w:ascii="宋体" w:hAnsi="宋体"/>
          <w:b/>
          <w:bCs/>
          <w:color w:val="000000" w:themeColor="text1"/>
          <w:sz w:val="28"/>
          <w:szCs w:val="28"/>
        </w:rPr>
        <w:t xml:space="preserve">（</w:t>
      </w:r>
      <w:r>
        <w:rPr>
          <w:rFonts w:ascii="宋体" w:hAnsi="宋体"/>
          <w:b/>
          <w:bCs/>
          <w:color w:val="000000" w:themeColor="text1"/>
          <w:sz w:val="28"/>
          <w:szCs w:val="28"/>
        </w:rPr>
        <w:t xml:space="preserve">JSTCC26011102621</w:t>
      </w:r>
      <w:r>
        <w:rPr>
          <w:rFonts w:hint="eastAsia" w:ascii="宋体" w:hAnsi="宋体"/>
          <w:b/>
          <w:bCs/>
          <w:color w:val="000000" w:themeColor="text1"/>
          <w:sz w:val="28"/>
          <w:szCs w:val="28"/>
        </w:rPr>
        <w:t xml:space="preserve">）</w:t>
      </w:r>
      <w:r/>
    </w:p>
    <w:p>
      <w:pPr>
        <w:pStyle w:val="933"/>
        <w:jc w:val="center"/>
        <w:spacing w:line="360" w:lineRule="auto"/>
        <w:rPr>
          <w:rFonts w:hint="eastAsia" w:ascii="宋体" w:hAnsi="宋体" w:eastAsia="宋体"/>
          <w:bCs/>
          <w:color w:val="000000" w:themeColor="text1"/>
          <w:sz w:val="32"/>
          <w:szCs w:val="32"/>
        </w:rPr>
      </w:pPr>
      <w:r>
        <w:rPr>
          <w:rFonts w:hint="eastAsia" w:ascii="宋体" w:hAnsi="宋体" w:eastAsia="宋体"/>
          <w:bCs/>
          <w:color w:val="000000" w:themeColor="text1"/>
          <w:sz w:val="32"/>
          <w:szCs w:val="32"/>
        </w:rPr>
      </w:r>
      <w:r/>
    </w:p>
    <w:p>
      <w:pPr>
        <w:rPr>
          <w:rFonts w:hint="eastAsia" w:ascii="宋体" w:hAnsi="宋体"/>
          <w:b/>
          <w:bCs/>
          <w:color w:val="000000" w:themeColor="text1"/>
        </w:rPr>
      </w:pPr>
      <w:r>
        <w:rPr>
          <w:rFonts w:hint="eastAsia" w:ascii="宋体" w:hAnsi="宋体"/>
          <w:b/>
          <w:bCs/>
          <w:color w:val="000000" w:themeColor="text1"/>
        </w:rPr>
      </w:r>
      <w:r/>
    </w:p>
    <w:p>
      <w:pPr>
        <w:rPr>
          <w:rFonts w:hint="eastAsia" w:ascii="宋体" w:hAnsi="宋体"/>
          <w:b/>
          <w:bCs/>
          <w:color w:val="000000" w:themeColor="text1"/>
        </w:rPr>
      </w:pPr>
      <w:r>
        <w:rPr>
          <w:rFonts w:hint="eastAsia" w:ascii="宋体" w:hAnsi="宋体"/>
          <w:b/>
          <w:bCs/>
          <w:color w:val="000000" w:themeColor="text1"/>
        </w:rPr>
      </w:r>
      <w:r/>
    </w:p>
    <w:p>
      <w:pPr>
        <w:rPr>
          <w:rFonts w:hint="eastAsia" w:ascii="宋体" w:hAnsi="宋体"/>
          <w:b/>
          <w:bCs/>
          <w:color w:val="000000" w:themeColor="text1"/>
        </w:rPr>
      </w:pPr>
      <w:r>
        <w:rPr>
          <w:rFonts w:hint="eastAsia" w:ascii="宋体" w:hAnsi="宋体"/>
          <w:b/>
          <w:bCs/>
          <w:color w:val="000000" w:themeColor="text1"/>
        </w:rPr>
      </w:r>
      <w:r/>
    </w:p>
    <w:p>
      <w:pPr>
        <w:pStyle w:val="933"/>
        <w:jc w:val="center"/>
        <w:spacing w:line="360" w:lineRule="auto"/>
        <w:rPr>
          <w:rFonts w:hint="eastAsia" w:ascii="宋体" w:hAnsi="宋体" w:eastAsia="宋体"/>
          <w:bCs/>
          <w:color w:val="000000" w:themeColor="text1"/>
          <w:sz w:val="32"/>
          <w:szCs w:val="32"/>
        </w:rPr>
      </w:pPr>
      <w:r>
        <w:rPr>
          <w:rFonts w:hint="eastAsia" w:ascii="宋体" w:hAnsi="宋体" w:eastAsia="宋体"/>
          <w:bCs/>
          <w:color w:val="000000" w:themeColor="text1"/>
          <w:sz w:val="32"/>
          <w:szCs w:val="32"/>
        </w:rPr>
      </w:r>
      <w:r/>
    </w:p>
    <w:p>
      <w:pPr>
        <w:rPr>
          <w:rFonts w:hint="eastAsia" w:ascii="宋体" w:hAnsi="宋体"/>
          <w:b/>
          <w:bCs/>
          <w:color w:val="000000" w:themeColor="text1"/>
        </w:rPr>
      </w:pPr>
      <w:r>
        <w:rPr>
          <w:rFonts w:hint="eastAsia" w:ascii="宋体" w:hAnsi="宋体"/>
          <w:b/>
          <w:bCs/>
          <w:color w:val="000000" w:themeColor="text1"/>
        </w:rPr>
      </w:r>
      <w:r/>
    </w:p>
    <w:p>
      <w:pPr>
        <w:pStyle w:val="933"/>
        <w:jc w:val="center"/>
        <w:spacing w:line="360" w:lineRule="auto"/>
        <w:rPr>
          <w:rFonts w:hint="eastAsia" w:ascii="宋体" w:hAnsi="宋体" w:eastAsia="宋体"/>
          <w:bCs/>
          <w:color w:val="000000" w:themeColor="text1"/>
          <w:sz w:val="32"/>
          <w:szCs w:val="32"/>
        </w:rPr>
      </w:pPr>
      <w:r>
        <w:rPr>
          <w:rFonts w:hint="eastAsia" w:ascii="宋体" w:hAnsi="宋体" w:eastAsia="宋体"/>
          <w:bCs/>
          <w:color w:val="000000" w:themeColor="text1"/>
          <w:sz w:val="32"/>
          <w:szCs w:val="32"/>
        </w:rPr>
        <w:t xml:space="preserve">江苏省招标中心有限公司</w:t>
      </w:r>
      <w:r/>
    </w:p>
    <w:p>
      <w:pPr>
        <w:pStyle w:val="933"/>
        <w:jc w:val="center"/>
        <w:spacing w:line="360" w:lineRule="auto"/>
        <w:rPr>
          <w:rFonts w:hint="eastAsia" w:ascii="宋体" w:hAnsi="宋体" w:eastAsia="宋体"/>
          <w:bCs/>
          <w:color w:val="000000" w:themeColor="text1"/>
          <w:sz w:val="32"/>
          <w:szCs w:val="32"/>
        </w:rPr>
      </w:pPr>
      <w:r>
        <w:rPr>
          <w:rFonts w:hint="eastAsia" w:ascii="宋体" w:hAnsi="宋体" w:eastAsia="宋体"/>
          <w:bCs/>
          <w:color w:val="000000" w:themeColor="text1"/>
          <w:sz w:val="32"/>
          <w:szCs w:val="32"/>
        </w:rPr>
        <w:t xml:space="preserve">中国 南京</w:t>
      </w:r>
      <w:r/>
    </w:p>
    <w:p>
      <w:pPr>
        <w:jc w:val="center"/>
        <w:rPr>
          <w:rFonts w:hint="eastAsia" w:ascii="宋体" w:hAnsi="宋体"/>
          <w:b/>
          <w:bCs/>
          <w:color w:val="000000" w:themeColor="text1"/>
        </w:rPr>
      </w:pPr>
      <w:r>
        <w:rPr>
          <w:rFonts w:hint="eastAsia" w:ascii="宋体" w:hAnsi="宋体" w:cs="Cambria Math"/>
          <w:b/>
          <w:bCs/>
          <w:color w:val="000000" w:themeColor="text1"/>
          <w:sz w:val="32"/>
          <w:szCs w:val="32"/>
        </w:rPr>
        <w:t xml:space="preserve">二〇二六年</w:t>
      </w:r>
      <w:r>
        <w:rPr>
          <w:rFonts w:hint="eastAsia" w:ascii="宋体" w:hAnsi="宋体" w:cs="Cambria Math"/>
          <w:b/>
          <w:bCs/>
          <w:color w:val="000000" w:themeColor="text1"/>
          <w:sz w:val="32"/>
          <w:szCs w:val="32"/>
        </w:rPr>
        <w:t xml:space="preserve">八</w:t>
      </w:r>
      <w:r>
        <w:rPr>
          <w:rFonts w:hint="eastAsia" w:ascii="宋体" w:hAnsi="宋体" w:cs="Cambria Math"/>
          <w:b/>
          <w:bCs/>
          <w:color w:val="000000" w:themeColor="text1"/>
          <w:sz w:val="32"/>
          <w:szCs w:val="32"/>
        </w:rPr>
        <w:t xml:space="preserve">月</w:t>
      </w:r>
      <w:r/>
    </w:p>
    <w:p>
      <w:pPr>
        <w:jc w:val="center"/>
        <w:rPr>
          <w:rStyle w:val="952"/>
          <w:rFonts w:hint="eastAsia" w:ascii="宋体" w:hAnsi="宋体"/>
          <w:b/>
          <w:color w:val="000000" w:themeColor="text1"/>
          <w:sz w:val="28"/>
          <w:szCs w:val="28"/>
        </w:rPr>
      </w:pPr>
      <w:r>
        <w:rPr>
          <w:rStyle w:val="952"/>
          <w:rFonts w:hint="eastAsia" w:ascii="宋体" w:hAnsi="宋体"/>
          <w:b/>
          <w:color w:val="000000" w:themeColor="text1"/>
          <w:sz w:val="28"/>
          <w:szCs w:val="28"/>
        </w:rPr>
        <w:br w:type="page" w:clear="all"/>
      </w:r>
      <w:r>
        <w:rPr>
          <w:rStyle w:val="952"/>
          <w:rFonts w:hint="eastAsia" w:ascii="宋体" w:hAnsi="宋体"/>
          <w:b/>
          <w:color w:val="000000" w:themeColor="text1"/>
          <w:sz w:val="28"/>
          <w:szCs w:val="28"/>
        </w:rPr>
        <w:t xml:space="preserve">目    录</w:t>
      </w:r>
      <w:r/>
    </w:p>
    <w:p>
      <w:pPr>
        <w:pStyle w:val="940"/>
        <w:rPr>
          <w:rFonts w:asciiTheme="minorHAnsi" w:hAnsiTheme="minorHAnsi" w:eastAsiaTheme="minorEastAsia" w:cstheme="minorBidi"/>
          <w:color w:val="000000" w:themeColor="text1"/>
          <w:sz w:val="22"/>
          <w:szCs w:val="24"/>
          <w14:ligatures w14:val="standardContextual"/>
        </w:rPr>
      </w:pPr>
      <w:r>
        <w:rPr>
          <w:rFonts w:ascii="宋体" w:hAnsi="宋体"/>
          <w:color w:val="000000" w:themeColor="text1"/>
          <w:szCs w:val="21"/>
        </w:rPr>
        <w:fldChar w:fldCharType="begin"/>
      </w:r>
      <w:r>
        <w:rPr>
          <w:rFonts w:ascii="宋体" w:hAnsi="宋体"/>
          <w:color w:val="000000" w:themeColor="text1"/>
          <w:szCs w:val="21"/>
        </w:rPr>
        <w:instrText xml:space="preserve"> </w:instrText>
      </w:r>
      <w:r>
        <w:rPr>
          <w:rFonts w:hint="eastAsia" w:ascii="宋体" w:hAnsi="宋体"/>
          <w:color w:val="000000" w:themeColor="text1"/>
          <w:szCs w:val="21"/>
        </w:rPr>
        <w:instrText xml:space="preserve">TOC \o "1-3" \h \z \u</w:instrText>
      </w:r>
      <w:r>
        <w:rPr>
          <w:rFonts w:ascii="宋体" w:hAnsi="宋体"/>
          <w:color w:val="000000" w:themeColor="text1"/>
          <w:szCs w:val="21"/>
        </w:rPr>
        <w:instrText xml:space="preserve"> </w:instrText>
      </w:r>
      <w:r>
        <w:rPr>
          <w:rFonts w:ascii="宋体" w:hAnsi="宋体"/>
          <w:color w:val="000000" w:themeColor="text1"/>
          <w:szCs w:val="21"/>
        </w:rPr>
        <w:fldChar w:fldCharType="separate"/>
      </w:r>
      <w:hyperlink w:tooltip="#_Toc238062562" w:anchor="_Toc238062562" w:history="1">
        <w:r>
          <w:rPr>
            <w:rStyle w:val="905"/>
            <w:rFonts w:ascii="宋体" w:hAnsi="宋体"/>
            <w:color w:val="000000" w:themeColor="text1"/>
          </w:rPr>
          <w:t xml:space="preserve">第一章  单一来源采购邀请函</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w:t>
        </w:r>
        <w:r>
          <w:rPr>
            <w:rFonts w:hint="eastAsia"/>
            <w:color w:val="000000" w:themeColor="text1"/>
          </w:rPr>
          <w:fldChar w:fldCharType="end"/>
        </w:r>
      </w:hyperlink>
      <w:r/>
      <w:r/>
    </w:p>
    <w:p>
      <w:pPr>
        <w:pStyle w:val="940"/>
        <w:rPr>
          <w:rFonts w:asciiTheme="minorHAnsi" w:hAnsiTheme="minorHAnsi" w:eastAsiaTheme="minorEastAsia" w:cstheme="minorBidi"/>
          <w:color w:val="000000" w:themeColor="text1"/>
          <w:sz w:val="22"/>
          <w:szCs w:val="24"/>
          <w14:ligatures w14:val="standardContextual"/>
        </w:rPr>
      </w:pPr>
      <w:r/>
      <w:hyperlink w:tooltip="#_Toc238062563" w:anchor="_Toc238062563" w:history="1">
        <w:r>
          <w:rPr>
            <w:rStyle w:val="905"/>
            <w:rFonts w:ascii="宋体" w:hAnsi="宋体"/>
            <w:color w:val="000000" w:themeColor="text1"/>
          </w:rPr>
          <w:t xml:space="preserve">第二章  谈判须知前附表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6</w:t>
        </w:r>
        <w:r>
          <w:rPr>
            <w:rFonts w:hint="eastAsia"/>
            <w:color w:val="000000" w:themeColor="text1"/>
          </w:rPr>
          <w:fldChar w:fldCharType="end"/>
        </w:r>
      </w:hyperlink>
      <w:r/>
      <w:r/>
    </w:p>
    <w:p>
      <w:pPr>
        <w:pStyle w:val="940"/>
        <w:rPr>
          <w:rFonts w:asciiTheme="minorHAnsi" w:hAnsiTheme="minorHAnsi" w:eastAsiaTheme="minorEastAsia" w:cstheme="minorBidi"/>
          <w:color w:val="000000" w:themeColor="text1"/>
          <w:sz w:val="22"/>
          <w:szCs w:val="24"/>
          <w14:ligatures w14:val="standardContextual"/>
        </w:rPr>
      </w:pPr>
      <w:r/>
      <w:hyperlink w:tooltip="#_Toc238062564" w:anchor="_Toc238062564" w:history="1">
        <w:r>
          <w:rPr>
            <w:rStyle w:val="905"/>
            <w:rFonts w:ascii="宋体" w:hAnsi="宋体"/>
            <w:color w:val="000000" w:themeColor="text1"/>
          </w:rPr>
          <w:t xml:space="preserve">第三章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65" w:anchor="_Toc238062565" w:history="1">
        <w:r>
          <w:rPr>
            <w:rStyle w:val="905"/>
            <w:rFonts w:ascii="宋体" w:hAnsi="宋体"/>
            <w:color w:val="000000" w:themeColor="text1"/>
          </w:rPr>
          <w:t xml:space="preserve">1.采购文件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66" w:anchor="_Toc238062566" w:history="1">
        <w:r>
          <w:rPr>
            <w:rStyle w:val="905"/>
            <w:rFonts w:ascii="宋体" w:hAnsi="宋体"/>
            <w:color w:val="000000" w:themeColor="text1"/>
          </w:rPr>
          <w:t xml:space="preserve">2.采购文件的澄清</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67" w:anchor="_Toc238062567" w:history="1">
        <w:r>
          <w:rPr>
            <w:rStyle w:val="905"/>
            <w:rFonts w:ascii="宋体" w:hAnsi="宋体"/>
            <w:color w:val="000000" w:themeColor="text1"/>
          </w:rPr>
          <w:t xml:space="preserve">3.采购文件的补充或修正</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68" w:anchor="_Toc238062568" w:history="1">
        <w:r>
          <w:rPr>
            <w:rStyle w:val="905"/>
            <w:rFonts w:ascii="宋体" w:hAnsi="宋体"/>
            <w:color w:val="000000" w:themeColor="text1"/>
          </w:rPr>
          <w:t xml:space="preserve">4.谈判采购响应文件的语言</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69" w:anchor="_Toc238062569" w:history="1">
        <w:r>
          <w:rPr>
            <w:rStyle w:val="905"/>
            <w:rFonts w:ascii="宋体" w:hAnsi="宋体"/>
            <w:color w:val="000000" w:themeColor="text1"/>
          </w:rPr>
          <w:t xml:space="preserve">5.资格文件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_Toc238062569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0" w:anchor="_Toc238062570" w:history="1">
        <w:r>
          <w:rPr>
            <w:rStyle w:val="905"/>
            <w:rFonts w:ascii="宋体" w:hAnsi="宋体"/>
            <w:color w:val="000000" w:themeColor="text1"/>
          </w:rPr>
          <w:t xml:space="preserve">6.技术合格文件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7</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1" w:anchor="_Toc238062571" w:history="1">
        <w:r>
          <w:rPr>
            <w:rStyle w:val="905"/>
            <w:rFonts w:ascii="宋体" w:hAnsi="宋体"/>
            <w:color w:val="000000" w:themeColor="text1"/>
          </w:rPr>
          <w:t xml:space="preserve">7.采购响应文件的格式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2" w:anchor="_Toc238062572" w:history="1">
        <w:r>
          <w:rPr>
            <w:rStyle w:val="905"/>
            <w:rFonts w:ascii="宋体" w:hAnsi="宋体"/>
            <w:color w:val="000000" w:themeColor="text1"/>
          </w:rPr>
          <w:t xml:space="preserve">8.所供产品的价格</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3" w:anchor="_Toc238062573" w:history="1">
        <w:r>
          <w:rPr>
            <w:rStyle w:val="905"/>
            <w:rFonts w:ascii="宋体" w:hAnsi="宋体"/>
            <w:color w:val="000000" w:themeColor="text1"/>
          </w:rPr>
          <w:t xml:space="preserve">9.报价的币制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4" w:anchor="_Toc238062574" w:history="1">
        <w:r>
          <w:rPr>
            <w:rStyle w:val="905"/>
            <w:rFonts w:ascii="宋体" w:hAnsi="宋体"/>
            <w:color w:val="000000" w:themeColor="text1"/>
          </w:rPr>
          <w:t xml:space="preserve">10.谈判响应保证金</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5" w:anchor="_Toc238062575" w:history="1">
        <w:r>
          <w:rPr>
            <w:rStyle w:val="905"/>
            <w:rFonts w:ascii="宋体" w:hAnsi="宋体"/>
            <w:color w:val="000000" w:themeColor="text1"/>
          </w:rPr>
          <w:t xml:space="preserve">11.采购响应文件的有效期</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6" w:anchor="_Toc238062576" w:history="1">
        <w:r>
          <w:rPr>
            <w:rStyle w:val="905"/>
            <w:rFonts w:ascii="宋体" w:hAnsi="宋体"/>
            <w:color w:val="000000" w:themeColor="text1"/>
          </w:rPr>
          <w:t xml:space="preserve">12.谈判采购响应文件的组成</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8</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7" w:anchor="_Toc238062577" w:history="1">
        <w:r>
          <w:rPr>
            <w:rStyle w:val="905"/>
            <w:rFonts w:ascii="宋体" w:hAnsi="宋体"/>
            <w:color w:val="000000" w:themeColor="text1"/>
          </w:rPr>
          <w:t xml:space="preserve">14.谈判采购响应文件的拒绝</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8" w:anchor="_Toc238062578" w:history="1">
        <w:r>
          <w:rPr>
            <w:rStyle w:val="905"/>
            <w:rFonts w:ascii="宋体" w:hAnsi="宋体"/>
            <w:color w:val="000000" w:themeColor="text1"/>
          </w:rPr>
          <w:t xml:space="preserve">15.谈判采购响应文件的修改和撤回</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79" w:anchor="_Toc238062579" w:history="1">
        <w:r>
          <w:rPr>
            <w:rStyle w:val="905"/>
            <w:rFonts w:ascii="宋体" w:hAnsi="宋体"/>
            <w:color w:val="000000" w:themeColor="text1"/>
          </w:rPr>
          <w:t xml:space="preserve">19.谈判采购谈判响应文件的澄清</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_Toc238062579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0" w:anchor="_Toc238062580" w:history="1">
        <w:r>
          <w:rPr>
            <w:rStyle w:val="905"/>
            <w:rFonts w:ascii="宋体" w:hAnsi="宋体"/>
            <w:color w:val="000000" w:themeColor="text1"/>
          </w:rPr>
          <w:t xml:space="preserve">20.符合性检查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9</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1" w:anchor="_Toc238062581" w:history="1">
        <w:r>
          <w:rPr>
            <w:rStyle w:val="905"/>
            <w:rFonts w:ascii="宋体" w:hAnsi="宋体"/>
            <w:color w:val="000000" w:themeColor="text1"/>
          </w:rPr>
          <w:t xml:space="preserve">21.单一来源谈判采购</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10</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2" w:anchor="_Toc238062582" w:history="1">
        <w:r>
          <w:rPr>
            <w:rStyle w:val="905"/>
            <w:rFonts w:ascii="宋体" w:hAnsi="宋体"/>
            <w:color w:val="000000" w:themeColor="text1"/>
          </w:rPr>
          <w:t xml:space="preserve">22.采购谈判小组成员</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10</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3" w:anchor="_Toc238062583" w:history="1">
        <w:r>
          <w:rPr>
            <w:rStyle w:val="905"/>
            <w:rFonts w:ascii="宋体" w:hAnsi="宋体"/>
            <w:color w:val="000000" w:themeColor="text1"/>
          </w:rPr>
          <w:t xml:space="preserve">23.谈判程序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10</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4" w:anchor="_Toc238062584" w:history="1">
        <w:r>
          <w:rPr>
            <w:rStyle w:val="905"/>
            <w:rFonts w:ascii="宋体" w:hAnsi="宋体"/>
            <w:color w:val="000000" w:themeColor="text1"/>
          </w:rPr>
          <w:t xml:space="preserve">24.对谈判响应文件的初审</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10</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5" w:anchor="_Toc238062585" w:history="1">
        <w:r>
          <w:rPr>
            <w:rStyle w:val="905"/>
            <w:rFonts w:ascii="宋体" w:hAnsi="宋体"/>
            <w:color w:val="000000" w:themeColor="text1"/>
          </w:rPr>
          <w:t xml:space="preserve">25.谈判过程及谈判响应文件的澄清</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11</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6" w:anchor="_Toc238062586" w:history="1">
        <w:r>
          <w:rPr>
            <w:rStyle w:val="905"/>
            <w:rFonts w:ascii="宋体" w:hAnsi="宋体"/>
            <w:color w:val="000000" w:themeColor="text1"/>
          </w:rPr>
          <w:t xml:space="preserve">26.谈判文件的评价和比较</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12</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7" w:anchor="_Toc238062587" w:history="1">
        <w:r>
          <w:rPr>
            <w:rStyle w:val="905"/>
            <w:rFonts w:ascii="宋体" w:hAnsi="宋体"/>
            <w:color w:val="000000" w:themeColor="text1"/>
          </w:rPr>
          <w:t xml:space="preserve">27.与采购代理机构的联系</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12</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8" w:anchor="_Toc238062588" w:history="1">
        <w:r>
          <w:rPr>
            <w:rStyle w:val="905"/>
            <w:rFonts w:ascii="宋体" w:hAnsi="宋体"/>
            <w:color w:val="000000" w:themeColor="text1"/>
          </w:rPr>
          <w:t xml:space="preserve">28.最后审定</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12</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89" w:anchor="_Toc238062589" w:history="1">
        <w:r>
          <w:rPr>
            <w:rStyle w:val="905"/>
            <w:rFonts w:ascii="宋体" w:hAnsi="宋体"/>
            <w:color w:val="000000" w:themeColor="text1"/>
          </w:rPr>
          <w:t xml:space="preserve">29.成交的通知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_Toc238062589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12</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90" w:anchor="_Toc238062590" w:history="1">
        <w:r>
          <w:rPr>
            <w:rStyle w:val="905"/>
            <w:rFonts w:ascii="宋体" w:hAnsi="宋体"/>
            <w:color w:val="000000" w:themeColor="text1"/>
          </w:rPr>
          <w:t xml:space="preserve">30.履约保证</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12</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591" w:anchor="_Toc238062591" w:history="1">
        <w:r>
          <w:rPr>
            <w:rStyle w:val="905"/>
            <w:rFonts w:ascii="宋体" w:hAnsi="宋体"/>
            <w:color w:val="000000" w:themeColor="text1"/>
          </w:rPr>
          <w:t xml:space="preserve">31.签订合同</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12</w:t>
        </w:r>
        <w:r>
          <w:rPr>
            <w:rFonts w:hint="eastAsia"/>
            <w:color w:val="000000" w:themeColor="text1"/>
          </w:rPr>
          <w:fldChar w:fldCharType="end"/>
        </w:r>
      </w:hyperlink>
      <w:r/>
      <w:r/>
    </w:p>
    <w:p>
      <w:pPr>
        <w:pStyle w:val="940"/>
        <w:rPr>
          <w:rFonts w:asciiTheme="minorHAnsi" w:hAnsiTheme="minorHAnsi" w:eastAsiaTheme="minorEastAsia" w:cstheme="minorBidi"/>
          <w:color w:val="000000" w:themeColor="text1"/>
          <w:sz w:val="22"/>
          <w:szCs w:val="24"/>
          <w14:ligatures w14:val="standardContextual"/>
        </w:rPr>
      </w:pPr>
      <w:r/>
      <w:hyperlink w:tooltip="#_Toc238062592" w:anchor="_Toc238062592" w:history="1">
        <w:r>
          <w:rPr>
            <w:rStyle w:val="905"/>
            <w:rFonts w:ascii="宋体" w:hAnsi="宋体"/>
            <w:color w:val="000000" w:themeColor="text1"/>
          </w:rPr>
          <w:t xml:space="preserve">第四章  采购内容及具体要求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945"/>
        <w:rPr>
          <w:rFonts w:asciiTheme="minorHAnsi" w:hAnsiTheme="minorHAnsi" w:eastAsiaTheme="minorEastAsia" w:cstheme="minorBidi"/>
          <w:color w:val="000000" w:themeColor="text1"/>
          <w:sz w:val="22"/>
          <w:szCs w:val="24"/>
          <w14:ligatures w14:val="standardContextual"/>
        </w:rPr>
      </w:pPr>
      <w:r/>
      <w:hyperlink w:tooltip="#_Toc238062593" w:anchor="_Toc238062593" w:history="1">
        <w:r>
          <w:rPr>
            <w:rStyle w:val="905"/>
            <w:color w:val="000000" w:themeColor="text1"/>
          </w:rPr>
          <w:t xml:space="preserve">一、药品需求一览表</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945"/>
        <w:rPr>
          <w:rFonts w:asciiTheme="minorHAnsi" w:hAnsiTheme="minorHAnsi" w:eastAsiaTheme="minorEastAsia" w:cstheme="minorBidi"/>
          <w:color w:val="000000" w:themeColor="text1"/>
          <w:sz w:val="22"/>
          <w:szCs w:val="24"/>
          <w14:ligatures w14:val="standardContextual"/>
        </w:rPr>
      </w:pPr>
      <w:r/>
      <w:hyperlink w:tooltip="#_Toc238062594" w:anchor="_Toc238062594" w:history="1">
        <w:r>
          <w:rPr>
            <w:rStyle w:val="905"/>
            <w:color w:val="000000" w:themeColor="text1"/>
          </w:rPr>
          <w:t xml:space="preserve">二、药物的规格要求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945"/>
        <w:rPr>
          <w:rFonts w:asciiTheme="minorHAnsi" w:hAnsiTheme="minorHAnsi" w:eastAsiaTheme="minorEastAsia" w:cstheme="minorBidi"/>
          <w:color w:val="000000" w:themeColor="text1"/>
          <w:sz w:val="22"/>
          <w:szCs w:val="24"/>
          <w14:ligatures w14:val="standardContextual"/>
        </w:rPr>
      </w:pPr>
      <w:r/>
      <w:hyperlink w:tooltip="#_Toc238062595" w:anchor="_Toc238062595" w:history="1">
        <w:r>
          <w:rPr>
            <w:rStyle w:val="905"/>
            <w:color w:val="000000" w:themeColor="text1"/>
          </w:rPr>
          <w:t xml:space="preserve">三、技术服务和售后承诺</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945"/>
        <w:rPr>
          <w:rFonts w:asciiTheme="minorHAnsi" w:hAnsiTheme="minorHAnsi" w:eastAsiaTheme="minorEastAsia" w:cstheme="minorBidi"/>
          <w:color w:val="000000" w:themeColor="text1"/>
          <w:sz w:val="22"/>
          <w:szCs w:val="24"/>
          <w14:ligatures w14:val="standardContextual"/>
        </w:rPr>
      </w:pPr>
      <w:r/>
      <w:hyperlink w:tooltip="#_Toc238062596" w:anchor="_Toc238062596" w:history="1">
        <w:r>
          <w:rPr>
            <w:rStyle w:val="905"/>
            <w:color w:val="000000" w:themeColor="text1"/>
          </w:rPr>
          <w:t xml:space="preserve">四、现场考察</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945"/>
        <w:rPr>
          <w:rFonts w:asciiTheme="minorHAnsi" w:hAnsiTheme="minorHAnsi" w:eastAsiaTheme="minorEastAsia" w:cstheme="minorBidi"/>
          <w:color w:val="000000" w:themeColor="text1"/>
          <w:sz w:val="22"/>
          <w:szCs w:val="24"/>
          <w14:ligatures w14:val="standardContextual"/>
        </w:rPr>
      </w:pPr>
      <w:r/>
      <w:hyperlink w:tooltip="#_Toc238062597" w:anchor="_Toc238062597" w:history="1">
        <w:r>
          <w:rPr>
            <w:rStyle w:val="905"/>
            <w:color w:val="000000" w:themeColor="text1"/>
          </w:rPr>
          <w:t xml:space="preserve">五、其他</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14</w:t>
        </w:r>
        <w:r>
          <w:rPr>
            <w:rFonts w:hint="eastAsia"/>
            <w:color w:val="000000" w:themeColor="text1"/>
          </w:rPr>
          <w:fldChar w:fldCharType="end"/>
        </w:r>
      </w:hyperlink>
      <w:r/>
      <w:r/>
    </w:p>
    <w:p>
      <w:pPr>
        <w:pStyle w:val="940"/>
        <w:rPr>
          <w:rFonts w:asciiTheme="minorHAnsi" w:hAnsiTheme="minorHAnsi" w:eastAsiaTheme="minorEastAsia" w:cstheme="minorBidi"/>
          <w:color w:val="000000" w:themeColor="text1"/>
          <w:sz w:val="22"/>
          <w:szCs w:val="24"/>
          <w14:ligatures w14:val="standardContextual"/>
        </w:rPr>
      </w:pPr>
      <w:r/>
      <w:hyperlink w:tooltip="#_Toc238062598" w:anchor="_Toc238062598" w:history="1">
        <w:r>
          <w:rPr>
            <w:rStyle w:val="905"/>
            <w:rFonts w:ascii="宋体" w:hAnsi="宋体"/>
            <w:color w:val="000000" w:themeColor="text1"/>
          </w:rPr>
          <w:t xml:space="preserve">第五章  合同书（格式文本）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15</w:t>
        </w:r>
        <w:r>
          <w:rPr>
            <w:rFonts w:hint="eastAsia"/>
            <w:color w:val="000000" w:themeColor="text1"/>
          </w:rPr>
          <w:fldChar w:fldCharType="end"/>
        </w:r>
      </w:hyperlink>
      <w:r/>
      <w:r/>
    </w:p>
    <w:p>
      <w:pPr>
        <w:pStyle w:val="940"/>
        <w:rPr>
          <w:rFonts w:asciiTheme="minorHAnsi" w:hAnsiTheme="minorHAnsi" w:eastAsiaTheme="minorEastAsia" w:cstheme="minorBidi"/>
          <w:color w:val="000000" w:themeColor="text1"/>
          <w:sz w:val="22"/>
          <w:szCs w:val="24"/>
          <w14:ligatures w14:val="standardContextual"/>
        </w:rPr>
      </w:pPr>
      <w:r/>
      <w:hyperlink w:tooltip="#_Toc238062599" w:anchor="_Toc238062599" w:history="1">
        <w:r>
          <w:rPr>
            <w:rStyle w:val="905"/>
            <w:rFonts w:ascii="宋体" w:hAnsi="宋体"/>
            <w:color w:val="000000" w:themeColor="text1"/>
          </w:rPr>
          <w:t xml:space="preserve">第六章  响应文件格式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_Toc238062599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23</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600" w:anchor="_Toc238062600" w:history="1">
        <w:r>
          <w:rPr>
            <w:rStyle w:val="905"/>
            <w:rFonts w:ascii="宋体" w:hAnsi="宋体"/>
            <w:color w:val="000000" w:themeColor="text1"/>
          </w:rPr>
          <w:t xml:space="preserve">1.响应函、报价表（格式）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_Toc238062600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24</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601" w:anchor="_Toc238062601" w:history="1">
        <w:r>
          <w:rPr>
            <w:rStyle w:val="905"/>
            <w:rFonts w:ascii="宋体" w:hAnsi="宋体"/>
            <w:color w:val="000000" w:themeColor="text1"/>
          </w:rPr>
          <w:t xml:space="preserve">2.资格证明文件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_Toc238062601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28</w:t>
        </w:r>
        <w:r>
          <w:rPr>
            <w:rFonts w:hint="eastAsia"/>
            <w:color w:val="000000" w:themeColor="text1"/>
          </w:rPr>
          <w:fldChar w:fldCharType="end"/>
        </w:r>
      </w:hyperlink>
      <w:r/>
      <w:r/>
    </w:p>
    <w:p>
      <w:pPr>
        <w:pStyle w:val="930"/>
        <w:tabs>
          <w:tab w:val="right" w:pos="8302" w:leader="dot"/>
        </w:tabs>
        <w:rPr>
          <w:rFonts w:asciiTheme="minorHAnsi" w:hAnsiTheme="minorHAnsi" w:eastAsiaTheme="minorEastAsia" w:cstheme="minorBidi"/>
          <w:color w:val="000000" w:themeColor="text1"/>
          <w:sz w:val="22"/>
          <w:szCs w:val="24"/>
          <w14:ligatures w14:val="standardContextual"/>
        </w:rPr>
      </w:pPr>
      <w:r/>
      <w:hyperlink w:tooltip="#_Toc238062602" w:anchor="_Toc238062602" w:history="1">
        <w:r>
          <w:rPr>
            <w:rStyle w:val="905"/>
            <w:rFonts w:ascii="宋体" w:hAnsi="宋体"/>
            <w:color w:val="000000" w:themeColor="text1"/>
          </w:rPr>
          <w:t xml:space="preserve">3.其它相关文件</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_Toc238062602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color w:val="000000" w:themeColor="text1"/>
          </w:rPr>
          <w:t xml:space="preserve">32</w:t>
        </w:r>
        <w:r>
          <w:rPr>
            <w:rFonts w:hint="eastAsia"/>
            <w:color w:val="000000" w:themeColor="text1"/>
          </w:rPr>
          <w:fldChar w:fldCharType="end"/>
        </w:r>
      </w:hyperlink>
      <w:r/>
      <w:r/>
    </w:p>
    <w:p>
      <w:pPr>
        <w:rPr>
          <w:rFonts w:hint="eastAsia" w:ascii="宋体" w:hAnsi="宋体"/>
          <w:color w:val="000000" w:themeColor="text1"/>
          <w:szCs w:val="21"/>
        </w:rPr>
      </w:pPr>
      <w:r>
        <w:rPr>
          <w:rFonts w:ascii="宋体" w:hAnsi="宋体"/>
          <w:color w:val="000000" w:themeColor="text1"/>
          <w:szCs w:val="21"/>
        </w:rPr>
        <w:fldChar w:fldCharType="end"/>
      </w:r>
      <w:r/>
    </w:p>
    <w:p>
      <w:pPr>
        <w:pStyle w:val="730"/>
        <w:spacing w:line="360" w:lineRule="auto"/>
        <w:rPr>
          <w:rFonts w:hint="eastAsia" w:ascii="宋体" w:hAnsi="宋体" w:eastAsia="宋体"/>
          <w:color w:val="000000" w:themeColor="text1"/>
          <w:szCs w:val="28"/>
        </w:rPr>
      </w:pPr>
      <w:r>
        <w:rPr>
          <w:rFonts w:hint="eastAsia" w:ascii="宋体" w:hAnsi="宋体" w:eastAsia="宋体"/>
          <w:color w:val="000000" w:themeColor="text1"/>
          <w:szCs w:val="28"/>
        </w:rPr>
        <w:br w:type="page" w:clear="all"/>
      </w:r>
      <w:bookmarkStart w:id="0" w:name="_Toc228111143"/>
      <w:r/>
      <w:bookmarkStart w:id="1" w:name="_Toc238062562"/>
      <w:r>
        <w:rPr>
          <w:rFonts w:hint="eastAsia" w:ascii="宋体" w:hAnsi="宋体" w:eastAsia="宋体"/>
          <w:color w:val="000000" w:themeColor="text1"/>
          <w:szCs w:val="28"/>
        </w:rPr>
        <w:t xml:space="preserve">第一章  单一来源采购邀请函</w:t>
      </w:r>
      <w:bookmarkEnd w:id="0"/>
      <w:r/>
      <w:bookmarkEnd w:id="1"/>
      <w:r/>
      <w:r/>
    </w:p>
    <w:p>
      <w:pPr>
        <w:jc w:val="left"/>
        <w:spacing w:line="360" w:lineRule="auto"/>
        <w:rPr>
          <w:rFonts w:hint="eastAsia" w:ascii="宋体" w:hAnsi="宋体"/>
          <w:color w:val="000000" w:themeColor="text1"/>
          <w:szCs w:val="21"/>
        </w:rPr>
      </w:pPr>
      <w:r>
        <w:rPr>
          <w:rFonts w:ascii="宋体" w:hAnsi="宋体"/>
          <w:color w:val="000000" w:themeColor="text1"/>
          <w:szCs w:val="21"/>
          <w:u w:val="single"/>
        </w:rPr>
        <w:t xml:space="preserve">沈阳红旗医药有限公司</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江苏省招标中心有限公司接受江苏省疾病预防控制中心（江苏省预防医学科学院）的委托，</w:t>
      </w:r>
      <w:r>
        <w:rPr>
          <w:rFonts w:hint="eastAsia" w:ascii="宋体" w:hAnsi="宋体" w:cs="Cambria Math"/>
          <w:color w:val="000000" w:themeColor="text1"/>
          <w:szCs w:val="21"/>
        </w:rPr>
        <w:t xml:space="preserve">就2026年度江苏省二线抗结核药品-</w:t>
      </w:r>
      <w:r>
        <w:rPr>
          <w:rFonts w:hint="eastAsia" w:ascii="宋体" w:hAnsi="宋体" w:cs="Cambria Math"/>
          <w:color w:val="000000" w:themeColor="text1"/>
          <w:szCs w:val="21"/>
        </w:rPr>
        <w:t xml:space="preserve">普托马尼片采购项目</w:t>
      </w:r>
      <w:r>
        <w:rPr>
          <w:rFonts w:hint="eastAsia" w:ascii="宋体" w:hAnsi="宋体"/>
          <w:color w:val="000000" w:themeColor="text1"/>
          <w:szCs w:val="21"/>
        </w:rPr>
        <w:t xml:space="preserve">拟采用单一来源方式采购，现邀请贵单位前来参加。</w:t>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一、采购项目名称及编号：</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项目名称：2026年度江苏省二线抗结核药品-</w:t>
      </w:r>
      <w:r>
        <w:rPr>
          <w:rFonts w:hint="eastAsia" w:ascii="宋体" w:hAnsi="宋体" w:cs="Cambria Math"/>
          <w:color w:val="000000" w:themeColor="text1"/>
          <w:szCs w:val="21"/>
        </w:rPr>
        <w:t xml:space="preserve">普托马尼片采购项目</w:t>
      </w:r>
      <w:r/>
    </w:p>
    <w:p>
      <w:pPr>
        <w:ind w:firstLine="420"/>
        <w:spacing w:line="360" w:lineRule="auto"/>
        <w:widowControl/>
        <w:rPr>
          <w:rFonts w:hint="eastAsia" w:ascii="宋体" w:hAnsi="宋体" w:cs="Cambria Math"/>
          <w:color w:val="000000" w:themeColor="text1"/>
          <w:szCs w:val="21"/>
        </w:rPr>
      </w:pPr>
      <w:r>
        <w:rPr>
          <w:rFonts w:ascii="宋体" w:hAnsi="宋体" w:cs="Cambria Math"/>
          <w:color w:val="000000" w:themeColor="text1"/>
          <w:szCs w:val="21"/>
        </w:rPr>
        <w:t xml:space="preserve">采购编号：</w:t>
      </w:r>
      <w:r>
        <w:rPr>
          <w:rFonts w:ascii="宋体" w:hAnsi="宋体" w:cs="Cambria Math"/>
          <w:color w:val="000000" w:themeColor="text1"/>
          <w:szCs w:val="21"/>
        </w:rPr>
        <w:t xml:space="preserve">JSZC-320000-JITC-D2026-0294</w:t>
      </w:r>
      <w:r>
        <w:rPr>
          <w:rFonts w:hint="eastAsia" w:ascii="宋体" w:hAnsi="宋体" w:cs="Cambria Math"/>
          <w:color w:val="000000" w:themeColor="text1"/>
          <w:szCs w:val="21"/>
        </w:rPr>
        <w:t xml:space="preserve">（</w:t>
      </w:r>
      <w:r>
        <w:rPr>
          <w:rFonts w:ascii="宋体" w:hAnsi="宋体" w:cs="Cambria Math"/>
          <w:color w:val="000000" w:themeColor="text1"/>
          <w:szCs w:val="21"/>
        </w:rPr>
        <w:t xml:space="preserve">JSTCC26011102621</w:t>
      </w:r>
      <w:r>
        <w:rPr>
          <w:rFonts w:hint="eastAsia" w:ascii="宋体" w:hAnsi="宋体" w:cs="Cambria Math"/>
          <w:color w:val="000000" w:themeColor="text1"/>
          <w:szCs w:val="21"/>
        </w:rPr>
        <w:t xml:space="preserve">）</w:t>
      </w:r>
      <w:r/>
    </w:p>
    <w:p>
      <w:pPr>
        <w:ind w:firstLine="422"/>
        <w:spacing w:line="360" w:lineRule="auto"/>
        <w:widowControl/>
        <w:rPr>
          <w:rFonts w:hint="eastAsia" w:ascii="宋体" w:hAnsi="宋体"/>
          <w:color w:val="000000" w:themeColor="text1"/>
          <w:szCs w:val="21"/>
        </w:rPr>
      </w:pPr>
      <w:r>
        <w:rPr>
          <w:rFonts w:hint="eastAsia" w:ascii="宋体" w:hAnsi="宋体"/>
          <w:b/>
          <w:bCs/>
          <w:color w:val="000000" w:themeColor="text1"/>
          <w:szCs w:val="21"/>
        </w:rPr>
        <w:t xml:space="preserve">二、采购项目简要说明：</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38"/>
        <w:gridCol w:w="2495"/>
        <w:gridCol w:w="2084"/>
        <w:gridCol w:w="1182"/>
        <w:gridCol w:w="1903"/>
      </w:tblGrid>
      <w:tr>
        <w:trPr>
          <w:jc w:val="center"/>
          <w:trHeight w:val="552"/>
        </w:trPr>
        <w:tc>
          <w:tcPr>
            <w:tcW w:w="384" w:type="pct"/>
            <w:vAlign w:val="center"/>
            <w:textDirection w:val="lrTb"/>
            <w:noWrap/>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序号</w:t>
            </w:r>
            <w:r/>
          </w:p>
        </w:tc>
        <w:tc>
          <w:tcPr>
            <w:tcW w:w="1503" w:type="pct"/>
            <w:vAlign w:val="center"/>
            <w:textDirection w:val="lrTb"/>
            <w:noWrap/>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名称</w:t>
            </w:r>
            <w:r/>
          </w:p>
        </w:tc>
        <w:tc>
          <w:tcPr>
            <w:tcW w:w="1255" w:type="pct"/>
            <w:vAlign w:val="center"/>
            <w:textDirection w:val="lrTb"/>
            <w:noWrap/>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规格</w:t>
            </w:r>
            <w:r/>
          </w:p>
        </w:tc>
        <w:tc>
          <w:tcPr>
            <w:tcW w:w="712"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最小单位</w:t>
            </w:r>
            <w:r/>
          </w:p>
        </w:tc>
        <w:tc>
          <w:tcPr>
            <w:tcW w:w="1146" w:type="pct"/>
            <w:vAlign w:val="center"/>
            <w:textDirection w:val="lrTb"/>
            <w:noWrap/>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最高限价</w:t>
            </w:r>
            <w:r/>
          </w:p>
          <w:p>
            <w:pPr>
              <w:jc w:val="center"/>
              <w:spacing w:line="360" w:lineRule="exact"/>
              <w:rPr>
                <w:rFonts w:hint="eastAsia" w:ascii="宋体" w:hAnsi="宋体"/>
                <w:b/>
                <w:bCs/>
                <w:color w:val="000000" w:themeColor="text1"/>
                <w:szCs w:val="21"/>
              </w:rPr>
            </w:pPr>
            <w:r>
              <w:rPr>
                <w:rFonts w:hint="eastAsia" w:ascii="宋体" w:hAnsi="宋体"/>
                <w:b/>
                <w:color w:val="000000" w:themeColor="text1"/>
                <w:szCs w:val="21"/>
              </w:rPr>
              <w:t xml:space="preserve">（人民币，万元）</w:t>
            </w:r>
            <w:r/>
          </w:p>
        </w:tc>
      </w:tr>
      <w:tr>
        <w:trPr>
          <w:jc w:val="center"/>
          <w:trHeight w:val="552"/>
        </w:trPr>
        <w:tc>
          <w:tcPr>
            <w:tcW w:w="384" w:type="pct"/>
            <w:vAlign w:val="center"/>
            <w:textDirection w:val="lrTb"/>
            <w:noWrap/>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w:t>
            </w:r>
            <w:r/>
          </w:p>
        </w:tc>
        <w:tc>
          <w:tcPr>
            <w:tcW w:w="1503" w:type="pct"/>
            <w:vAlign w:val="center"/>
            <w:textDirection w:val="lrTb"/>
            <w:noWrap/>
          </w:tcPr>
          <w:p>
            <w:pPr>
              <w:jc w:val="center"/>
              <w:spacing w:line="360" w:lineRule="exact"/>
              <w:rPr>
                <w:rFonts w:hint="eastAsia" w:ascii="宋体" w:hAnsi="宋体"/>
                <w:b/>
                <w:bCs/>
                <w:color w:val="000000" w:themeColor="text1"/>
                <w:szCs w:val="21"/>
              </w:rPr>
            </w:pPr>
            <w:r>
              <w:rPr>
                <w:rFonts w:ascii="宋体" w:hAnsi="宋体"/>
                <w:b/>
                <w:bCs/>
                <w:color w:val="000000" w:themeColor="text1"/>
                <w:szCs w:val="21"/>
              </w:rPr>
              <w:t xml:space="preserve">普托马尼片</w:t>
            </w:r>
            <w:r/>
          </w:p>
        </w:tc>
        <w:tc>
          <w:tcPr>
            <w:tcW w:w="1255" w:type="pct"/>
            <w:vAlign w:val="center"/>
            <w:textDirection w:val="lrTb"/>
            <w:noWrap/>
          </w:tcPr>
          <w:p>
            <w:pPr>
              <w:jc w:val="center"/>
              <w:spacing w:line="360" w:lineRule="exact"/>
              <w:rPr>
                <w:rFonts w:hint="eastAsia" w:ascii="宋体" w:hAnsi="宋体"/>
                <w:color w:val="000000" w:themeColor="text1"/>
              </w:rPr>
            </w:pPr>
            <w:r>
              <w:rPr>
                <w:rFonts w:ascii="宋体" w:hAnsi="宋体"/>
                <w:b/>
                <w:bCs/>
                <w:color w:val="000000" w:themeColor="text1"/>
                <w:szCs w:val="21"/>
              </w:rPr>
              <w:t xml:space="preserve">200mg/片，26片/瓶</w:t>
            </w:r>
            <w:r/>
          </w:p>
        </w:tc>
        <w:tc>
          <w:tcPr>
            <w:tcW w:w="712"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54600片</w:t>
            </w:r>
            <w:r/>
          </w:p>
        </w:tc>
        <w:tc>
          <w:tcPr>
            <w:tcW w:w="1146" w:type="pct"/>
            <w:vAlign w:val="center"/>
            <w:textDirection w:val="lrTb"/>
            <w:noWrap/>
          </w:tcPr>
          <w:p>
            <w:pPr>
              <w:jc w:val="center"/>
              <w:spacing w:line="360" w:lineRule="exact"/>
              <w:rPr>
                <w:rFonts w:hint="eastAsia" w:ascii="宋体" w:hAnsi="宋体"/>
                <w:b/>
                <w:bCs/>
                <w:color w:val="000000" w:themeColor="text1"/>
                <w:szCs w:val="21"/>
              </w:rPr>
            </w:pPr>
            <w:r>
              <w:rPr>
                <w:rFonts w:ascii="宋体" w:hAnsi="宋体"/>
                <w:b/>
                <w:bCs/>
                <w:color w:val="000000" w:themeColor="text1"/>
                <w:szCs w:val="21"/>
              </w:rPr>
              <w:t xml:space="preserve">1035.762</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rPr>
        <w:t xml:space="preserve">合同履行期限：18个月。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具体采购内容及要求详见采购文件。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rPr>
        <w:t xml:space="preserve">本项目(是/否)接受联合体投标:否。</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三、供应商资质要求：</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w:t>
      </w:r>
      <w:r>
        <w:rPr>
          <w:rFonts w:hint="eastAsia" w:ascii="宋体" w:hAnsi="宋体"/>
          <w:color w:val="000000" w:themeColor="text1"/>
        </w:rPr>
        <w:t xml:space="preserve">通用</w:t>
      </w:r>
      <w:r>
        <w:rPr>
          <w:rFonts w:ascii="宋体" w:hAnsi="宋体"/>
          <w:color w:val="000000" w:themeColor="text1"/>
        </w:rPr>
        <w:t xml:space="preserve">资格要求</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1.满足《中华人民共和国政府采购法》第二十二条规定，并提供下列材料：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rPr>
        <w:t xml:space="preserve">（9）本项目接受进口产品投标（注：指产品而非构成产品的零件或部件，本文件所称进口产品是指通过中国海关报关验放进入中国境内且产自关境外的产品）。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2.落实政府采购政策需满足的资格要求：</w:t>
      </w:r>
      <w:r/>
    </w:p>
    <w:p>
      <w:pPr>
        <w:ind w:firstLine="480"/>
        <w:spacing w:line="360" w:lineRule="auto"/>
        <w:rPr>
          <w:rFonts w:hint="eastAsia" w:ascii="宋体" w:hAnsi="宋体"/>
          <w:color w:val="000000" w:themeColor="text1"/>
        </w:rPr>
      </w:pPr>
      <w:r>
        <w:rPr>
          <w:rFonts w:ascii="宋体" w:hAnsi="宋体"/>
          <w:b/>
          <w:bCs/>
          <w:color w:val="000000" w:themeColor="text1"/>
          <w:szCs w:val="21"/>
        </w:rPr>
        <w:t xml:space="preserve">无（本项目不属于专门面向中小企业采购的项目）</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（二）本项目的特定资格要求</w:t>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1</w:t>
      </w:r>
      <w:r>
        <w:rPr>
          <w:rFonts w:ascii="宋体" w:hAnsi="宋体"/>
          <w:b/>
          <w:bCs/>
          <w:color w:val="000000" w:themeColor="text1"/>
          <w:szCs w:val="21"/>
        </w:rPr>
        <w:t xml:space="preserve">.</w:t>
      </w:r>
      <w:r>
        <w:rPr>
          <w:rFonts w:hint="eastAsia" w:ascii="宋体" w:hAnsi="宋体"/>
          <w:b/>
          <w:bCs/>
          <w:color w:val="000000" w:themeColor="text1"/>
          <w:szCs w:val="21"/>
        </w:rPr>
        <w:t xml:space="preserve">供应商需提供所投标药品的药品注册证书；</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w:t>
      </w:r>
      <w:r>
        <w:rPr>
          <w:rFonts w:hint="eastAsia" w:ascii="宋体" w:hAnsi="宋体"/>
          <w:color w:val="000000" w:themeColor="text1"/>
        </w:rPr>
        <w:t xml:space="preserve">.</w:t>
      </w:r>
      <w:r>
        <w:rPr>
          <w:rFonts w:hint="eastAsia" w:ascii="宋体" w:hAnsi="宋体"/>
          <w:b/>
          <w:bCs/>
          <w:color w:val="000000" w:themeColor="text1"/>
          <w:szCs w:val="21"/>
        </w:rPr>
        <w:t xml:space="preserve">供应商若为药品生产企业的，必须具备《药品生产许可证》及所投标药品的生产批件；</w:t>
      </w:r>
      <w:r/>
    </w:p>
    <w:p>
      <w:pPr>
        <w:ind w:firstLine="422"/>
        <w:spacing w:line="360" w:lineRule="auto"/>
        <w:rPr>
          <w:rFonts w:hint="eastAsia" w:ascii="宋体" w:hAnsi="宋体"/>
          <w:b/>
          <w:color w:val="000000" w:themeColor="text1"/>
          <w:szCs w:val="21"/>
        </w:rPr>
      </w:pPr>
      <w:r>
        <w:rPr>
          <w:rFonts w:hint="eastAsia" w:ascii="宋体" w:hAnsi="宋体"/>
          <w:b/>
          <w:bCs/>
          <w:color w:val="000000" w:themeColor="text1"/>
          <w:szCs w:val="21"/>
        </w:rPr>
        <w:t xml:space="preserve">3</w:t>
      </w:r>
      <w:r>
        <w:rPr>
          <w:rFonts w:hint="eastAsia" w:ascii="宋体" w:hAnsi="宋体"/>
          <w:color w:val="000000" w:themeColor="text1"/>
        </w:rPr>
        <w:t xml:space="preserve">.</w:t>
      </w:r>
      <w:r>
        <w:rPr>
          <w:rFonts w:hint="eastAsia" w:ascii="宋体" w:hAnsi="宋体"/>
          <w:b/>
          <w:color w:val="000000" w:themeColor="text1"/>
          <w:szCs w:val="21"/>
        </w:rPr>
        <w:t xml:space="preserve">供应商若为药品代理企业的，除需提供药品生产企业的</w:t>
      </w:r>
      <w:r>
        <w:rPr>
          <w:rFonts w:hint="eastAsia" w:ascii="宋体" w:hAnsi="宋体"/>
          <w:b/>
          <w:bCs/>
          <w:color w:val="000000" w:themeColor="text1"/>
          <w:szCs w:val="21"/>
        </w:rPr>
        <w:t xml:space="preserve">《药品生产许可证》及所投标</w:t>
      </w:r>
      <w:r>
        <w:rPr>
          <w:rFonts w:hint="eastAsia" w:ascii="宋体" w:hAnsi="宋体"/>
          <w:b/>
          <w:color w:val="000000" w:themeColor="text1"/>
          <w:szCs w:val="21"/>
        </w:rPr>
        <w:t xml:space="preserve">药品</w:t>
      </w:r>
      <w:r>
        <w:rPr>
          <w:rFonts w:hint="eastAsia" w:ascii="宋体" w:hAnsi="宋体"/>
          <w:b/>
          <w:bCs/>
          <w:color w:val="000000" w:themeColor="text1"/>
          <w:szCs w:val="21"/>
        </w:rPr>
        <w:t xml:space="preserve">的生产批件，</w:t>
      </w:r>
      <w:r>
        <w:rPr>
          <w:rFonts w:hint="eastAsia" w:ascii="宋体" w:hAnsi="宋体"/>
          <w:b/>
          <w:color w:val="000000" w:themeColor="text1"/>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color w:val="000000" w:themeColor="text1"/>
          <w:szCs w:val="21"/>
        </w:rPr>
      </w:pPr>
      <w:r>
        <w:rPr>
          <w:rFonts w:hint="eastAsia" w:ascii="宋体" w:hAnsi="宋体"/>
          <w:b/>
          <w:color w:val="000000" w:themeColor="text1"/>
          <w:szCs w:val="21"/>
        </w:rPr>
        <w:t xml:space="preserve">4</w:t>
      </w:r>
      <w:r>
        <w:rPr>
          <w:rFonts w:hint="eastAsia" w:ascii="宋体" w:hAnsi="宋体"/>
          <w:color w:val="000000" w:themeColor="text1"/>
        </w:rPr>
        <w:t xml:space="preserve">.</w:t>
      </w:r>
      <w:r>
        <w:rPr>
          <w:rFonts w:hint="eastAsia" w:ascii="宋体" w:hAnsi="宋体"/>
          <w:b/>
          <w:color w:val="000000" w:themeColor="text1"/>
          <w:szCs w:val="21"/>
        </w:rPr>
        <w:t xml:space="preserve">若所投标药品为药品上市许可持有人委托其他药品生产企业生产的，供应商需提供药品上市许可持有人和受托生产企业签订的委托协议和质量协议。</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四、谈判文件领取信息：</w:t>
      </w:r>
      <w:r/>
    </w:p>
    <w:p>
      <w:pPr>
        <w:ind w:firstLine="420"/>
        <w:spacing w:line="360" w:lineRule="auto"/>
        <w:shd w:val="clear" w:color="auto" w:fill="ffffff"/>
        <w:rPr>
          <w:rFonts w:hint="eastAsia" w:ascii="宋体" w:hAnsi="宋体" w:cs="Cambria Math"/>
          <w:color w:val="000000" w:themeColor="text1"/>
          <w:szCs w:val="21"/>
        </w:rPr>
      </w:pPr>
      <w:r/>
      <w:bookmarkStart w:id="2" w:name="_Toc28359005"/>
      <w:r/>
      <w:bookmarkStart w:id="3" w:name="_Toc45649567"/>
      <w:r>
        <w:rPr>
          <w:rFonts w:hint="eastAsia" w:ascii="宋体" w:hAnsi="宋体" w:cs="Cambria Math"/>
          <w:color w:val="000000" w:themeColor="text1"/>
          <w:szCs w:val="21"/>
        </w:rPr>
        <w:t xml:space="preserve">1、采购文件获取时间：即日起至2026年</w:t>
      </w:r>
      <w:r>
        <w:rPr>
          <w:rFonts w:hint="eastAsia" w:ascii="宋体" w:hAnsi="宋体" w:cs="Cambria Math"/>
          <w:color w:val="000000" w:themeColor="text1"/>
          <w:szCs w:val="21"/>
        </w:rPr>
        <w:t xml:space="preserve">8</w:t>
      </w:r>
      <w:r>
        <w:rPr>
          <w:rFonts w:hint="eastAsia" w:ascii="宋体" w:hAnsi="宋体" w:cs="Cambria Math"/>
          <w:color w:val="000000" w:themeColor="text1"/>
          <w:szCs w:val="21"/>
        </w:rPr>
        <w:t xml:space="preserve">月</w:t>
      </w:r>
      <w:r>
        <w:rPr>
          <w:rFonts w:hint="eastAsia" w:ascii="宋体" w:hAnsi="宋体" w:cs="Cambria Math"/>
          <w:color w:val="000000" w:themeColor="text1"/>
          <w:szCs w:val="21"/>
        </w:rPr>
        <w:t xml:space="preserve">27</w:t>
      </w:r>
      <w:r>
        <w:rPr>
          <w:rFonts w:hint="eastAsia" w:ascii="宋体" w:hAnsi="宋体" w:cs="Cambria Math"/>
          <w:color w:val="000000" w:themeColor="text1"/>
          <w:szCs w:val="21"/>
        </w:rPr>
        <w:t xml:space="preserve">日止（北京时间，节假日除外）。</w:t>
      </w:r>
      <w:r/>
    </w:p>
    <w:p>
      <w:pPr>
        <w:ind w:firstLine="420"/>
        <w:spacing w:line="360" w:lineRule="auto"/>
        <w:shd w:val="clear" w:color="auto" w:fill="ffffff"/>
        <w:rPr>
          <w:rFonts w:hint="eastAsia" w:ascii="宋体" w:hAnsi="宋体" w:cs="Cambria Math"/>
          <w:color w:val="000000" w:themeColor="text1"/>
          <w:szCs w:val="21"/>
        </w:rPr>
      </w:pPr>
      <w:r>
        <w:rPr>
          <w:rFonts w:hint="eastAsia" w:ascii="宋体" w:hAnsi="宋体" w:cs="Cambria Math"/>
          <w:color w:val="000000" w:themeColor="text1"/>
          <w:szCs w:val="21"/>
        </w:rPr>
        <w:t xml:space="preserve">2、采购文件获取方式：</w:t>
      </w:r>
      <w:r>
        <w:rPr>
          <w:rFonts w:ascii="宋体" w:hAnsi="宋体" w:cs="Cambria Math"/>
          <w:color w:val="000000" w:themeColor="text1"/>
          <w:szCs w:val="21"/>
        </w:rPr>
        <w:t xml:space="preserve">“苏采云”政府采购交易系统获取招标文件（投标人必须在“苏采云”政府采购交易系统获取招标文件，方能参与本次政府采购项目）</w:t>
      </w:r>
      <w:r>
        <w:rPr>
          <w:rFonts w:hint="eastAsia" w:ascii="宋体" w:hAnsi="宋体" w:cs="Cambria Math"/>
          <w:color w:val="000000" w:themeColor="text1"/>
          <w:szCs w:val="21"/>
        </w:rPr>
        <w:t xml:space="preserve">。</w:t>
      </w:r>
      <w:r/>
    </w:p>
    <w:p>
      <w:pPr>
        <w:spacing w:line="360" w:lineRule="auto"/>
        <w:shd w:val="clear" w:color="auto" w:fill="ffffff"/>
        <w:rPr>
          <w:rFonts w:hint="eastAsia" w:ascii="宋体" w:hAnsi="宋体"/>
          <w:b/>
          <w:bCs/>
          <w:color w:val="000000" w:themeColor="text1"/>
          <w:szCs w:val="21"/>
        </w:rPr>
      </w:pPr>
      <w:r>
        <w:rPr>
          <w:rFonts w:hint="eastAsia" w:ascii="宋体" w:hAnsi="宋体"/>
          <w:b/>
          <w:color w:val="000000" w:themeColor="text1"/>
          <w:szCs w:val="21"/>
        </w:rPr>
        <w:t xml:space="preserve">五、提交响应文件</w:t>
      </w:r>
      <w:bookmarkEnd w:id="2"/>
      <w:r>
        <w:rPr>
          <w:rFonts w:hint="eastAsia" w:ascii="宋体" w:hAnsi="宋体"/>
          <w:b/>
          <w:color w:val="000000" w:themeColor="text1"/>
          <w:szCs w:val="21"/>
        </w:rPr>
        <w:t xml:space="preserve">截止时间、谈判时间和地点</w:t>
      </w:r>
      <w:bookmarkEnd w:id="3"/>
      <w:r/>
      <w:r/>
    </w:p>
    <w:p>
      <w:pPr>
        <w:ind w:firstLine="422"/>
        <w:spacing w:line="360" w:lineRule="auto"/>
        <w:shd w:val="clear" w:color="auto" w:fill="ffffff"/>
        <w:rPr>
          <w:rFonts w:hint="eastAsia" w:ascii="宋体" w:hAnsi="宋体"/>
          <w:b/>
          <w:bCs/>
          <w:color w:val="000000" w:themeColor="text1"/>
          <w:szCs w:val="21"/>
        </w:rPr>
      </w:pPr>
      <w:r/>
      <w:bookmarkStart w:id="4" w:name="_Toc35393794"/>
      <w:r/>
      <w:bookmarkStart w:id="5" w:name="_Toc28359084"/>
      <w:r/>
      <w:bookmarkStart w:id="6" w:name="_Toc28359007"/>
      <w:r/>
      <w:bookmarkStart w:id="7" w:name="_Toc35393625"/>
      <w:r/>
      <w:bookmarkEnd w:id="4"/>
      <w:r/>
      <w:bookmarkEnd w:id="5"/>
      <w:r/>
      <w:bookmarkEnd w:id="6"/>
      <w:r>
        <w:rPr>
          <w:rFonts w:hint="eastAsia" w:ascii="宋体" w:hAnsi="宋体"/>
          <w:b/>
          <w:bCs/>
          <w:color w:val="000000" w:themeColor="text1"/>
          <w:szCs w:val="21"/>
        </w:rPr>
        <w:t xml:space="preserve">谈判时间：2026年</w:t>
      </w:r>
      <w:r>
        <w:rPr>
          <w:rFonts w:hint="eastAsia" w:ascii="宋体" w:hAnsi="宋体"/>
          <w:b/>
          <w:bCs/>
          <w:color w:val="000000" w:themeColor="text1"/>
          <w:szCs w:val="21"/>
        </w:rPr>
        <w:t xml:space="preserve">8</w:t>
      </w:r>
      <w:r>
        <w:rPr>
          <w:rFonts w:hint="eastAsia" w:ascii="宋体" w:hAnsi="宋体"/>
          <w:b/>
          <w:bCs/>
          <w:color w:val="000000" w:themeColor="text1"/>
          <w:szCs w:val="21"/>
        </w:rPr>
        <w:t xml:space="preserve">月</w:t>
      </w:r>
      <w:r>
        <w:rPr>
          <w:rFonts w:hint="eastAsia" w:ascii="宋体" w:hAnsi="宋体"/>
          <w:b/>
          <w:bCs/>
          <w:color w:val="000000" w:themeColor="text1"/>
          <w:szCs w:val="21"/>
        </w:rPr>
        <w:t xml:space="preserve">28</w:t>
      </w:r>
      <w:r>
        <w:rPr>
          <w:rFonts w:hint="eastAsia" w:ascii="宋体" w:hAnsi="宋体"/>
          <w:b/>
          <w:bCs/>
          <w:color w:val="000000" w:themeColor="text1"/>
          <w:szCs w:val="21"/>
        </w:rPr>
        <w:t xml:space="preserve">日</w:t>
      </w:r>
      <w:r>
        <w:rPr>
          <w:rFonts w:hint="eastAsia" w:ascii="宋体" w:hAnsi="宋体"/>
          <w:b/>
          <w:bCs/>
          <w:color w:val="000000" w:themeColor="text1"/>
          <w:szCs w:val="21"/>
        </w:rPr>
        <w:t xml:space="preserve">上</w:t>
      </w:r>
      <w:r>
        <w:rPr>
          <w:rFonts w:hint="eastAsia" w:ascii="宋体" w:hAnsi="宋体"/>
          <w:b/>
          <w:bCs/>
          <w:color w:val="000000" w:themeColor="text1"/>
          <w:szCs w:val="21"/>
        </w:rPr>
        <w:t xml:space="preserve">午</w:t>
      </w:r>
      <w:r>
        <w:rPr>
          <w:rFonts w:hint="eastAsia" w:ascii="宋体" w:hAnsi="宋体"/>
          <w:b/>
          <w:bCs/>
          <w:color w:val="000000" w:themeColor="text1"/>
          <w:szCs w:val="21"/>
        </w:rPr>
        <w:t xml:space="preserve">09</w:t>
      </w:r>
      <w:r>
        <w:rPr>
          <w:rFonts w:hint="eastAsia" w:ascii="宋体" w:hAnsi="宋体"/>
          <w:b/>
          <w:bCs/>
          <w:color w:val="000000" w:themeColor="text1"/>
          <w:szCs w:val="21"/>
        </w:rPr>
        <w:t xml:space="preserve">点30分（北京时间）</w:t>
      </w:r>
      <w:r/>
    </w:p>
    <w:p>
      <w:pPr>
        <w:ind w:firstLine="422"/>
        <w:spacing w:line="360" w:lineRule="auto"/>
        <w:shd w:val="clear" w:color="auto" w:fill="ffffff"/>
        <w:rPr>
          <w:rFonts w:hint="eastAsia" w:ascii="宋体" w:hAnsi="宋体" w:cs="Cambria Math"/>
          <w:b/>
          <w:bCs/>
          <w:color w:val="000000" w:themeColor="text1"/>
          <w:szCs w:val="21"/>
        </w:rPr>
      </w:pPr>
      <w:r/>
      <w:bookmarkStart w:id="8" w:name="_Toc35393795"/>
      <w:r/>
      <w:bookmarkStart w:id="9" w:name="_Toc45649569"/>
      <w:r/>
      <w:bookmarkStart w:id="10" w:name="_Toc35393626"/>
      <w:r/>
      <w:bookmarkEnd w:id="7"/>
      <w:r/>
      <w:bookmarkEnd w:id="8"/>
      <w:r>
        <w:rPr>
          <w:rFonts w:hint="eastAsia" w:ascii="宋体" w:hAnsi="宋体" w:cs="Cambria Math"/>
          <w:b/>
          <w:bCs/>
          <w:color w:val="000000" w:themeColor="text1"/>
          <w:szCs w:val="21"/>
        </w:rPr>
        <w:t xml:space="preserve">谈判地点：</w:t>
      </w:r>
      <w:r>
        <w:rPr>
          <w:rFonts w:hint="eastAsia" w:ascii="宋体" w:hAnsi="宋体" w:cs="Arial"/>
          <w:b/>
          <w:bCs/>
          <w:color w:val="000000" w:themeColor="text1"/>
          <w:spacing w:val="8"/>
          <w:szCs w:val="21"/>
        </w:rPr>
        <w:t xml:space="preserve">江苏政府采购网</w:t>
      </w:r>
      <w:r>
        <w:rPr>
          <w:rFonts w:hint="eastAsia" w:ascii="宋体" w:hAnsi="宋体" w:cs="Cambria Math"/>
          <w:b/>
          <w:bCs/>
          <w:color w:val="000000" w:themeColor="text1"/>
          <w:szCs w:val="21"/>
        </w:rPr>
        <w:t xml:space="preserve">苏采云系统。</w:t>
      </w:r>
      <w:r/>
    </w:p>
    <w:p>
      <w:pPr>
        <w:ind w:firstLine="420"/>
        <w:spacing w:line="360" w:lineRule="auto"/>
        <w:shd w:val="clear" w:color="auto" w:fill="ffffff"/>
        <w:rPr>
          <w:rFonts w:hint="eastAsia" w:ascii="宋体" w:hAnsi="宋体" w:cs="Cambria Math"/>
          <w:b/>
          <w:color w:val="000000" w:themeColor="text1"/>
          <w:szCs w:val="21"/>
        </w:rPr>
      </w:pPr>
      <w:r>
        <w:rPr>
          <w:rFonts w:hint="eastAsia" w:ascii="宋体" w:hAnsi="宋体" w:cs="Microsoft New Tai Lue"/>
          <w:color w:val="000000" w:themeColor="text1"/>
          <w:szCs w:val="21"/>
        </w:rPr>
        <w:t xml:space="preserve">本项目为不见面谈判项目，参与谈判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themeColor="text1"/>
          <w:szCs w:val="21"/>
        </w:rPr>
        <w:t xml:space="preserve">供应商</w:t>
      </w:r>
      <w:r>
        <w:rPr>
          <w:rFonts w:hint="eastAsia" w:ascii="宋体" w:hAnsi="宋体" w:cs="Microsoft New Tai Lue"/>
          <w:color w:val="000000" w:themeColor="text1"/>
          <w:szCs w:val="21"/>
        </w:rPr>
        <w:t xml:space="preserve">自行承担。</w:t>
      </w:r>
      <w:r/>
    </w:p>
    <w:p>
      <w:pPr>
        <w:pStyle w:val="1024"/>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六、其他补充事宜</w:t>
      </w:r>
      <w:bookmarkEnd w:id="9"/>
      <w:r/>
      <w:bookmarkEnd w:id="10"/>
      <w:r/>
      <w:r/>
    </w:p>
    <w:p>
      <w:pPr>
        <w:ind w:firstLine="420"/>
        <w:spacing w:line="360" w:lineRule="auto"/>
        <w:rPr>
          <w:rFonts w:hint="eastAsia" w:ascii="宋体" w:hAnsi="宋体"/>
          <w:color w:val="000000" w:themeColor="text1"/>
          <w:szCs w:val="21"/>
        </w:rPr>
      </w:pPr>
      <w:r/>
      <w:bookmarkStart w:id="11" w:name="_Toc28359085"/>
      <w:r>
        <w:rPr>
          <w:rFonts w:hint="eastAsia" w:ascii="宋体" w:hAnsi="宋体"/>
          <w:color w:val="000000" w:themeColor="text1"/>
          <w:szCs w:val="21"/>
        </w:rPr>
        <w:t xml:space="preserve">6.1本项目落实的政府采购政策：</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（1）《政府采购促进中小企业发展管理办法》（财库【2020】46号）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（2）《关于政府采购支持监狱企业发展有关问题的通知》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（3）《关于促进残疾人就业政府采购政策的通知》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（4）《关于调整优化节能产品、环境标志产品政府采购执行机制的通知》</w:t>
      </w:r>
      <w:r/>
    </w:p>
    <w:p>
      <w:pPr>
        <w:ind w:firstLine="420"/>
        <w:jc w:val="left"/>
        <w:spacing w:line="360" w:lineRule="auto"/>
        <w:rPr>
          <w:rFonts w:hint="eastAsia" w:ascii="宋体" w:hAnsi="宋体" w:cs="Arial"/>
          <w:bCs/>
          <w:color w:val="000000" w:themeColor="text1"/>
          <w:szCs w:val="21"/>
        </w:rPr>
      </w:pPr>
      <w:r>
        <w:rPr>
          <w:rFonts w:hint="eastAsia" w:ascii="宋体" w:hAnsi="宋体" w:cs="Arial"/>
          <w:bCs/>
          <w:color w:val="000000" w:themeColor="text1"/>
          <w:szCs w:val="21"/>
        </w:rPr>
        <w:t xml:space="preserve">6.2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jc w:val="left"/>
        <w:spacing w:line="360" w:lineRule="auto"/>
        <w:rPr>
          <w:rFonts w:hint="eastAsia" w:ascii="宋体" w:hAnsi="宋体" w:cs="Arial"/>
          <w:bCs/>
          <w:color w:val="000000" w:themeColor="text1"/>
          <w:szCs w:val="21"/>
        </w:rPr>
      </w:pPr>
      <w:r>
        <w:rPr>
          <w:rFonts w:hint="eastAsia" w:ascii="宋体" w:hAnsi="宋体" w:cs="Arial"/>
          <w:bCs/>
          <w:color w:val="000000" w:themeColor="text1"/>
          <w:szCs w:val="21"/>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jc w:val="left"/>
        <w:spacing w:line="360" w:lineRule="auto"/>
        <w:rPr>
          <w:rFonts w:hint="eastAsia" w:ascii="宋体" w:hAnsi="宋体" w:cs="Arial"/>
          <w:bCs/>
          <w:color w:val="000000" w:themeColor="text1"/>
          <w:szCs w:val="21"/>
        </w:rPr>
      </w:pPr>
      <w:r>
        <w:rPr>
          <w:rFonts w:hint="eastAsia" w:ascii="宋体" w:hAnsi="宋体" w:cs="Arial"/>
          <w:bCs/>
          <w:color w:val="000000" w:themeColor="text1"/>
          <w:szCs w:val="21"/>
        </w:rPr>
        <w:t xml:space="preserve">“苏采云”江苏省客服热线025-83633744、025-83633743。</w:t>
      </w:r>
      <w:r/>
    </w:p>
    <w:p>
      <w:pPr>
        <w:ind w:firstLine="420"/>
        <w:jc w:val="left"/>
        <w:spacing w:line="360" w:lineRule="auto"/>
        <w:rPr>
          <w:rFonts w:hint="eastAsia" w:ascii="宋体" w:hAnsi="宋体" w:cs="Arial"/>
          <w:bCs/>
          <w:color w:val="000000" w:themeColor="text1"/>
          <w:szCs w:val="21"/>
        </w:rPr>
      </w:pPr>
      <w:r>
        <w:rPr>
          <w:rFonts w:hint="eastAsia" w:ascii="宋体" w:hAnsi="宋体" w:cs="Arial"/>
          <w:bCs/>
          <w:color w:val="000000" w:themeColor="text1"/>
          <w:szCs w:val="21"/>
        </w:rPr>
        <w:t xml:space="preserve">6.3 有关本次采购的事项若存在变动或修改，请及时关注江苏政府采购网及苏采云系统。</w:t>
      </w:r>
      <w:r/>
    </w:p>
    <w:p>
      <w:pPr>
        <w:pStyle w:val="1024"/>
        <w:rPr>
          <w:rFonts w:hint="eastAsia" w:ascii="宋体" w:hAnsi="宋体" w:eastAsia="宋体"/>
          <w:b/>
          <w:color w:val="000000" w:themeColor="text1"/>
          <w:sz w:val="21"/>
          <w:szCs w:val="21"/>
        </w:rPr>
      </w:pPr>
      <w:r/>
      <w:bookmarkStart w:id="12" w:name="_Toc35393796"/>
      <w:r/>
      <w:bookmarkStart w:id="13" w:name="_Toc28359008"/>
      <w:r/>
      <w:bookmarkStart w:id="14" w:name="_Toc35393627"/>
      <w:r/>
      <w:bookmarkStart w:id="15" w:name="_Toc45649570"/>
      <w:r/>
      <w:bookmarkEnd w:id="11"/>
      <w:r/>
      <w:bookmarkEnd w:id="12"/>
      <w:r/>
      <w:bookmarkEnd w:id="13"/>
      <w:r/>
      <w:bookmarkEnd w:id="14"/>
      <w:r>
        <w:rPr>
          <w:rFonts w:hint="eastAsia" w:ascii="宋体" w:hAnsi="宋体" w:eastAsia="宋体"/>
          <w:b/>
          <w:color w:val="000000" w:themeColor="text1"/>
          <w:sz w:val="21"/>
          <w:szCs w:val="21"/>
        </w:rPr>
        <w:t xml:space="preserve">七、对本次采购提出询问，请按以下方式联系</w:t>
      </w:r>
      <w:bookmarkEnd w:id="15"/>
      <w:r/>
      <w:r/>
    </w:p>
    <w:p>
      <w:pPr>
        <w:ind w:firstLine="420"/>
        <w:spacing w:line="360" w:lineRule="auto"/>
        <w:rPr>
          <w:rFonts w:hint="eastAsia" w:ascii="宋体" w:hAnsi="宋体"/>
          <w:color w:val="000000" w:themeColor="text1"/>
          <w:szCs w:val="21"/>
        </w:rPr>
      </w:pPr>
      <w:r/>
      <w:bookmarkStart w:id="16" w:name="_Hlk80083826"/>
      <w:r>
        <w:rPr>
          <w:rFonts w:hint="eastAsia" w:ascii="宋体" w:hAnsi="宋体"/>
          <w:color w:val="000000" w:themeColor="text1"/>
          <w:szCs w:val="21"/>
        </w:rPr>
        <w:t xml:space="preserve">1.采购人信息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名称：江苏省疾病预防控制中心（江苏省预防医学科学院）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地址：</w:t>
      </w:r>
      <w:r>
        <w:rPr>
          <w:rFonts w:ascii="宋体" w:hAnsi="宋体"/>
          <w:bCs/>
          <w:color w:val="000000" w:themeColor="text1"/>
          <w:szCs w:val="21"/>
        </w:rPr>
        <w:t xml:space="preserve">南京市江苏路</w:t>
      </w:r>
      <w:r>
        <w:rPr>
          <w:rFonts w:hint="eastAsia" w:ascii="宋体" w:hAnsi="宋体"/>
          <w:bCs/>
          <w:color w:val="000000" w:themeColor="text1"/>
          <w:szCs w:val="21"/>
        </w:rPr>
        <w:t xml:space="preserve">1</w:t>
      </w:r>
      <w:r>
        <w:rPr>
          <w:rFonts w:ascii="宋体" w:hAnsi="宋体"/>
          <w:bCs/>
          <w:color w:val="000000" w:themeColor="text1"/>
          <w:szCs w:val="21"/>
        </w:rPr>
        <w:t xml:space="preserve">72号</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联系方式：徐老师</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电话：</w:t>
      </w:r>
      <w:r>
        <w:rPr>
          <w:rFonts w:ascii="宋体" w:hAnsi="宋体" w:cs="Cambria Math"/>
          <w:color w:val="000000" w:themeColor="text1"/>
          <w:szCs w:val="21"/>
        </w:rPr>
        <w:t xml:space="preserve">025-83759</w:t>
      </w:r>
      <w:bookmarkEnd w:id="16"/>
      <w:r>
        <w:rPr>
          <w:rFonts w:hint="eastAsia" w:ascii="宋体" w:hAnsi="宋体" w:cs="Cambria Math"/>
          <w:color w:val="000000" w:themeColor="text1"/>
          <w:szCs w:val="21"/>
        </w:rPr>
        <w:t xml:space="preserve">340</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2.采购代理机构信息</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名称：江苏省招标中心有限公司</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地  址：江苏省南京市郑和中路118号D座12楼</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联系方式：汪律、姜瑶、陈诚</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电  话：025-83240902、83248600、83249926</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3.项目联系方式：</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项目联系人：汪律、姜瑶、陈诚</w:t>
      </w:r>
      <w:r/>
    </w:p>
    <w:p>
      <w:pPr>
        <w:ind w:firstLine="420"/>
        <w:spacing w:line="360" w:lineRule="auto"/>
        <w:rPr>
          <w:rFonts w:hint="eastAsia" w:ascii="宋体" w:hAnsi="宋体" w:cs="Cambria Math"/>
          <w:color w:val="000000" w:themeColor="text1"/>
          <w:szCs w:val="21"/>
        </w:rPr>
      </w:pPr>
      <w:r>
        <w:rPr>
          <w:rFonts w:hint="eastAsia" w:ascii="宋体" w:hAnsi="宋体" w:cs="Cambria Math"/>
          <w:color w:val="000000" w:themeColor="text1"/>
          <w:szCs w:val="21"/>
        </w:rPr>
        <w:t xml:space="preserve">电  话</w:t>
      </w:r>
      <w:r>
        <w:rPr>
          <w:rFonts w:hint="eastAsia" w:ascii="宋体" w:hAnsi="宋体" w:cs="Cambria Math"/>
          <w:color w:val="000000" w:themeColor="text1"/>
          <w:szCs w:val="21"/>
        </w:rPr>
        <w:t xml:space="preserve">：025-83240902、83248600、83249926</w:t>
      </w:r>
      <w:r/>
    </w:p>
    <w:p>
      <w:pPr>
        <w:ind w:firstLine="1890"/>
        <w:jc w:val="right"/>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1890"/>
        <w:jc w:val="right"/>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730"/>
        <w:rPr>
          <w:rFonts w:hint="eastAsia" w:ascii="宋体" w:hAnsi="宋体" w:eastAsia="宋体"/>
          <w:color w:val="000000" w:themeColor="text1"/>
          <w:szCs w:val="28"/>
        </w:rPr>
      </w:pPr>
      <w:r>
        <w:rPr>
          <w:rFonts w:hint="eastAsia" w:ascii="宋体" w:hAnsi="宋体" w:eastAsia="宋体"/>
          <w:color w:val="000000" w:themeColor="text1"/>
          <w:szCs w:val="28"/>
        </w:rPr>
        <w:br w:type="page" w:clear="all"/>
      </w:r>
      <w:bookmarkStart w:id="17" w:name="_Toc228111144"/>
      <w:r/>
      <w:bookmarkStart w:id="18" w:name="_Toc238062563"/>
      <w:r>
        <w:rPr>
          <w:rFonts w:hint="eastAsia" w:ascii="宋体" w:hAnsi="宋体" w:eastAsia="宋体"/>
          <w:color w:val="000000" w:themeColor="text1"/>
          <w:szCs w:val="28"/>
        </w:rPr>
        <w:t xml:space="preserve">第二章  谈判须知前附表</w:t>
      </w:r>
      <w:bookmarkEnd w:id="17"/>
      <w:r/>
      <w:bookmarkEnd w:id="18"/>
      <w:r/>
      <w:r/>
    </w:p>
    <w:tbl>
      <w:tblPr>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0"/>
        <w:gridCol w:w="8231"/>
      </w:tblGrid>
      <w:tr>
        <w:trPr>
          <w:jc w:val="center"/>
          <w:trHeight w:val="640"/>
        </w:trPr>
        <w:tc>
          <w:tcPr>
            <w:tcW w:w="860"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tcW w:w="823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编     制     内     容</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项目名称：</w:t>
            </w:r>
            <w:r>
              <w:rPr>
                <w:rFonts w:hint="eastAsia" w:ascii="宋体" w:hAnsi="宋体" w:cs="Cambria Math"/>
                <w:color w:val="000000" w:themeColor="text1"/>
                <w:szCs w:val="21"/>
              </w:rPr>
              <w:t xml:space="preserve">2026年度江苏省二线抗结核药品-</w:t>
            </w:r>
            <w:r>
              <w:rPr>
                <w:rFonts w:hint="eastAsia" w:ascii="宋体" w:hAnsi="宋体" w:cs="Cambria Math"/>
                <w:color w:val="000000" w:themeColor="text1"/>
                <w:szCs w:val="21"/>
              </w:rPr>
              <w:t xml:space="preserve">普托马尼片采购项目</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采购人名称：江苏省疾病预防控制中心（江苏省预防医学科学院）</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采购代理机构名称：江苏省招标中心有限公司</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合格的供应商：具体要求见采购公告</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澄清答复：仅对在采购截止期前3天之前收到的对采购文件的澄清要求予以书面答复。</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响应货币：本次采购只接受人民币报价。语言：中文。</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本项目不收取保证金,但必须随响应文件一并递交响应保证承诺书（响应函后），否则响应无效！</w:t>
            </w:r>
            <w:r/>
          </w:p>
        </w:tc>
      </w:tr>
      <w:tr>
        <w:trPr>
          <w:jc w:val="center"/>
          <w:trHeight w:val="6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响应有效期：谈判后90天</w:t>
            </w:r>
            <w:r/>
          </w:p>
        </w:tc>
      </w:tr>
      <w:tr>
        <w:trPr>
          <w:jc w:val="center"/>
          <w:trHeight w:val="8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单一来源商务谈判采购时间：2026年</w:t>
            </w:r>
            <w:r>
              <w:rPr>
                <w:rFonts w:hint="eastAsia" w:ascii="宋体" w:hAnsi="宋体"/>
                <w:color w:val="000000" w:themeColor="text1"/>
                <w:szCs w:val="21"/>
              </w:rPr>
              <w:t xml:space="preserve">8</w:t>
            </w:r>
            <w:r>
              <w:rPr>
                <w:rFonts w:hint="eastAsia" w:ascii="宋体" w:hAnsi="宋体"/>
                <w:color w:val="000000" w:themeColor="text1"/>
                <w:szCs w:val="21"/>
              </w:rPr>
              <w:t xml:space="preserve">月</w:t>
            </w:r>
            <w:r>
              <w:rPr>
                <w:rFonts w:hint="eastAsia" w:ascii="宋体" w:hAnsi="宋体"/>
                <w:color w:val="000000" w:themeColor="text1"/>
                <w:szCs w:val="21"/>
              </w:rPr>
              <w:t xml:space="preserve">28</w:t>
            </w:r>
            <w:r>
              <w:rPr>
                <w:rFonts w:hint="eastAsia" w:ascii="宋体" w:hAnsi="宋体"/>
                <w:color w:val="000000" w:themeColor="text1"/>
                <w:szCs w:val="21"/>
              </w:rPr>
              <w:t xml:space="preserve">日</w:t>
            </w:r>
            <w:r>
              <w:rPr>
                <w:rFonts w:ascii="宋体" w:hAnsi="宋体"/>
                <w:color w:val="000000" w:themeColor="text1"/>
                <w:szCs w:val="21"/>
              </w:rPr>
              <w:t xml:space="preserve">上午09</w:t>
            </w:r>
            <w:r>
              <w:rPr>
                <w:rFonts w:hint="eastAsia" w:ascii="宋体" w:hAnsi="宋体"/>
                <w:color w:val="000000" w:themeColor="text1"/>
                <w:szCs w:val="21"/>
              </w:rPr>
              <w:t xml:space="preserve">点30分（北京时间）</w:t>
            </w:r>
            <w:r/>
          </w:p>
        </w:tc>
      </w:tr>
      <w:tr>
        <w:trPr>
          <w:jc w:val="center"/>
          <w:trHeight w:val="8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p>
        </w:tc>
        <w:tc>
          <w:tcPr>
            <w:tcW w:w="8231" w:type="dxa"/>
            <w:vAlign w:val="center"/>
            <w:textDirection w:val="lrTb"/>
            <w:noWrap w:val="false"/>
          </w:tcPr>
          <w:p>
            <w:pPr>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单一来源商务谈判采购地点：</w:t>
            </w:r>
            <w:r>
              <w:rPr>
                <w:rFonts w:hint="eastAsia" w:ascii="宋体" w:hAnsi="宋体" w:cs="Cambria Math"/>
                <w:b/>
                <w:color w:val="000000" w:themeColor="text1"/>
                <w:szCs w:val="21"/>
              </w:rPr>
              <w:t xml:space="preserve">苏采云系统。</w:t>
            </w:r>
            <w:r/>
          </w:p>
        </w:tc>
      </w:tr>
      <w:tr>
        <w:trPr>
          <w:jc w:val="center"/>
          <w:trHeight w:val="880"/>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W w:w="823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资格审查方式：资格后审，单一来源采购小组根据采购文件中合格</w:t>
            </w:r>
            <w:hyperlink r:id="rId15" w:tooltip="http://baike.baidu.com/view/8715.htm" w:history="1">
              <w:r>
                <w:rPr>
                  <w:rFonts w:ascii="宋体" w:hAnsi="宋体"/>
                  <w:color w:val="000000" w:themeColor="text1"/>
                  <w:szCs w:val="21"/>
                </w:rPr>
                <w:t xml:space="preserve">供应商</w:t>
              </w:r>
            </w:hyperlink>
            <w:r>
              <w:rPr>
                <w:rFonts w:hint="eastAsia" w:ascii="宋体" w:hAnsi="宋体"/>
                <w:color w:val="000000" w:themeColor="text1"/>
                <w:szCs w:val="21"/>
              </w:rPr>
              <w:t xml:space="preserve">的资格条件对供应商</w:t>
            </w:r>
            <w:r>
              <w:rPr>
                <w:rFonts w:ascii="宋体" w:hAnsi="宋体"/>
                <w:color w:val="000000" w:themeColor="text1"/>
                <w:szCs w:val="21"/>
              </w:rPr>
              <w:t xml:space="preserve">进行资格审查</w:t>
            </w:r>
            <w:r>
              <w:rPr>
                <w:rFonts w:hint="eastAsia" w:ascii="宋体" w:hAnsi="宋体"/>
                <w:color w:val="000000" w:themeColor="text1"/>
                <w:szCs w:val="21"/>
              </w:rPr>
              <w:t xml:space="preserve">，不符合采购文件要求的供应商作响应无效处理。</w:t>
            </w:r>
            <w:r/>
          </w:p>
        </w:tc>
      </w:tr>
      <w:tr>
        <w:trPr>
          <w:jc w:val="center"/>
          <w:trHeight w:val="661"/>
        </w:trPr>
        <w:tc>
          <w:tcPr>
            <w:tcW w:w="86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12</w:t>
            </w:r>
            <w:r/>
          </w:p>
        </w:tc>
        <w:tc>
          <w:tcPr>
            <w:tcW w:w="8231"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成交供应商在领取成交通知书前按采购文件中规定的收费标准向招标代理机构缴纳招标代理服务费。</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招标代理服务费账户名：江苏省招标中心有限公司，</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开户行：中信银行南京江苏路支行，</w:t>
            </w:r>
            <w:r/>
          </w:p>
          <w:p>
            <w:pPr>
              <w:spacing w:line="360" w:lineRule="exact"/>
              <w:rPr>
                <w:rFonts w:hint="eastAsia" w:ascii="宋体" w:hAnsi="宋体"/>
                <w:color w:val="000000" w:themeColor="text1"/>
                <w:szCs w:val="21"/>
              </w:rPr>
            </w:pPr>
            <w:r>
              <w:rPr>
                <w:rFonts w:hint="eastAsia" w:ascii="宋体" w:hAnsi="宋体"/>
                <w:b/>
                <w:color w:val="000000" w:themeColor="text1"/>
                <w:szCs w:val="21"/>
              </w:rPr>
              <w:t xml:space="preserve">账号：7321810182600023404。</w:t>
            </w:r>
            <w:r/>
          </w:p>
        </w:tc>
      </w:tr>
    </w:tbl>
    <w:p>
      <w:pPr>
        <w:pStyle w:val="730"/>
        <w:ind w:firstLine="562"/>
        <w:spacing w:line="360" w:lineRule="auto"/>
        <w:rPr>
          <w:rFonts w:hint="eastAsia" w:ascii="宋体" w:hAnsi="宋体" w:eastAsia="宋体"/>
          <w:color w:val="000000" w:themeColor="text1"/>
          <w:szCs w:val="28"/>
        </w:rPr>
      </w:pPr>
      <w:r/>
      <w:bookmarkStart w:id="19" w:name="_Toc228111145"/>
      <w:r>
        <w:rPr>
          <w:rFonts w:hint="eastAsia" w:ascii="宋体" w:hAnsi="宋体" w:eastAsia="宋体"/>
          <w:color w:val="000000" w:themeColor="text1"/>
          <w:szCs w:val="28"/>
        </w:rPr>
        <w:br w:type="page" w:clear="all"/>
      </w:r>
      <w:bookmarkStart w:id="20" w:name="_Toc238062564"/>
      <w:r>
        <w:rPr>
          <w:rFonts w:hint="eastAsia" w:ascii="宋体" w:hAnsi="宋体" w:eastAsia="宋体"/>
          <w:color w:val="000000" w:themeColor="text1"/>
          <w:szCs w:val="28"/>
        </w:rPr>
        <w:t xml:space="preserve">第三章   供应商须知</w:t>
      </w:r>
      <w:bookmarkEnd w:id="19"/>
      <w:r/>
      <w:bookmarkEnd w:id="20"/>
      <w:r/>
      <w:r/>
    </w:p>
    <w:p>
      <w:pPr>
        <w:pStyle w:val="732"/>
        <w:jc w:val="both"/>
        <w:spacing w:line="360" w:lineRule="auto"/>
        <w:rPr>
          <w:rFonts w:hint="eastAsia" w:ascii="宋体" w:hAnsi="宋体" w:eastAsia="宋体"/>
          <w:color w:val="000000" w:themeColor="text1"/>
          <w:sz w:val="21"/>
          <w:szCs w:val="21"/>
        </w:rPr>
      </w:pPr>
      <w:r/>
      <w:bookmarkStart w:id="21" w:name="四．合同书"/>
      <w:r/>
      <w:bookmarkStart w:id="22" w:name="三．项目技术配置和有关说明"/>
      <w:r/>
      <w:bookmarkStart w:id="23" w:name="_Toc387393258"/>
      <w:r/>
      <w:bookmarkStart w:id="24" w:name="_Toc462045801"/>
      <w:r/>
      <w:bookmarkStart w:id="25" w:name="_Toc447008964"/>
      <w:r/>
      <w:bookmarkStart w:id="26" w:name="_Toc446055535"/>
      <w:r/>
      <w:bookmarkStart w:id="27" w:name="_Toc387223056"/>
      <w:r/>
      <w:bookmarkStart w:id="28" w:name="_Toc228111146"/>
      <w:r/>
      <w:bookmarkStart w:id="29" w:name="_Toc238062565"/>
      <w:r/>
      <w:bookmarkEnd w:id="21"/>
      <w:r/>
      <w:bookmarkEnd w:id="22"/>
      <w:r>
        <w:rPr>
          <w:rFonts w:ascii="宋体" w:hAnsi="宋体" w:eastAsia="宋体"/>
          <w:color w:val="000000" w:themeColor="text1"/>
          <w:sz w:val="21"/>
          <w:szCs w:val="21"/>
        </w:rPr>
        <w:t xml:space="preserve">1.</w:t>
      </w:r>
      <w:r>
        <w:rPr>
          <w:rFonts w:hint="eastAsia" w:ascii="宋体" w:hAnsi="宋体" w:eastAsia="宋体"/>
          <w:color w:val="000000" w:themeColor="text1"/>
          <w:sz w:val="21"/>
          <w:szCs w:val="21"/>
        </w:rPr>
        <w:t xml:space="preserve">采购文件</w:t>
      </w:r>
      <w:bookmarkEnd w:id="23"/>
      <w:r/>
      <w:bookmarkEnd w:id="24"/>
      <w:r/>
      <w:bookmarkEnd w:id="25"/>
      <w:r/>
      <w:bookmarkEnd w:id="26"/>
      <w:r/>
      <w:bookmarkEnd w:id="27"/>
      <w:r/>
      <w:bookmarkEnd w:id="28"/>
      <w:r/>
      <w:bookmarkEnd w:id="29"/>
      <w:r/>
      <w:r/>
    </w:p>
    <w:p>
      <w:pPr>
        <w:keepNext/>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1</w:t>
      </w:r>
      <w:r>
        <w:rPr>
          <w:rFonts w:hint="eastAsia" w:ascii="宋体" w:hAnsi="宋体"/>
          <w:color w:val="000000" w:themeColor="text1"/>
          <w:szCs w:val="21"/>
        </w:rPr>
        <w:t xml:space="preserve">本文件中采购代理机构为江苏省招标中心有限公司；采购人为江苏省疾病预防控制中心（江苏省预防医学科学院）亦称买方；供应商系指具备相应资质的产品或服务的制造商、代理商；成交供应商系指最后成交的供应商，亦称卖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1.2供应商应详阅采购文件中的所有条款、格式、表式、条件和规范。不按采购文件要求提供的谈判采购响应文件和资料，可能被拒绝接受，其后果由供应商自己负责。</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1.3供应商被视为充分熟悉本采购项目的各种情况以及与履行合同有关的一切其他情况。</w:t>
      </w:r>
      <w:r/>
    </w:p>
    <w:p>
      <w:pPr>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4采购文件以中文书写。</w:t>
      </w:r>
      <w:r/>
    </w:p>
    <w:p>
      <w:pPr>
        <w:pStyle w:val="732"/>
        <w:jc w:val="both"/>
        <w:spacing w:line="360" w:lineRule="auto"/>
        <w:rPr>
          <w:rFonts w:hint="eastAsia" w:ascii="宋体" w:hAnsi="宋体" w:eastAsia="宋体"/>
          <w:color w:val="000000" w:themeColor="text1"/>
          <w:sz w:val="21"/>
          <w:szCs w:val="21"/>
        </w:rPr>
      </w:pPr>
      <w:r/>
      <w:bookmarkStart w:id="30" w:name="_Toc462045802"/>
      <w:r/>
      <w:bookmarkStart w:id="31" w:name="_Toc387393259"/>
      <w:r/>
      <w:bookmarkStart w:id="32" w:name="_Toc228111147"/>
      <w:r/>
      <w:bookmarkStart w:id="33" w:name="_Toc447008965"/>
      <w:r/>
      <w:bookmarkStart w:id="34" w:name="_Toc387223057"/>
      <w:r/>
      <w:bookmarkStart w:id="35" w:name="_Toc446055536"/>
      <w:r/>
      <w:bookmarkStart w:id="36" w:name="_Toc238062566"/>
      <w:r>
        <w:rPr>
          <w:rFonts w:ascii="宋体" w:hAnsi="宋体" w:eastAsia="宋体"/>
          <w:color w:val="000000" w:themeColor="text1"/>
          <w:sz w:val="21"/>
          <w:szCs w:val="21"/>
        </w:rPr>
        <w:t xml:space="preserve">2.</w:t>
      </w:r>
      <w:r>
        <w:rPr>
          <w:rFonts w:hint="eastAsia" w:ascii="宋体" w:hAnsi="宋体" w:eastAsia="宋体"/>
          <w:color w:val="000000" w:themeColor="text1"/>
          <w:sz w:val="21"/>
          <w:szCs w:val="21"/>
        </w:rPr>
        <w:t xml:space="preserve">采购文件的澄清</w:t>
      </w:r>
      <w:bookmarkEnd w:id="30"/>
      <w:r/>
      <w:bookmarkEnd w:id="31"/>
      <w:r/>
      <w:bookmarkEnd w:id="32"/>
      <w:r/>
      <w:bookmarkEnd w:id="33"/>
      <w:r/>
      <w:bookmarkEnd w:id="34"/>
      <w:r/>
      <w:bookmarkEnd w:id="35"/>
      <w:r/>
      <w:bookmarkEnd w:id="36"/>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2.1供应商如需澄清采购文件的疑点，可通过苏采云系统通知采购代理机构，但通知不得迟于采购截止日前3天以使采购代理机构收到，采购代理机构将通过苏采云系统作出答复。采购代理机构认为有必要时可将答复内容（包括原提出的问题，但不包括问题的来源），分发给所有取得同一采购文件的供应商。</w:t>
      </w:r>
      <w:r/>
    </w:p>
    <w:p>
      <w:pPr>
        <w:pStyle w:val="732"/>
        <w:jc w:val="both"/>
        <w:spacing w:line="360" w:lineRule="auto"/>
        <w:rPr>
          <w:rFonts w:hint="eastAsia" w:ascii="宋体" w:hAnsi="宋体" w:eastAsia="宋体"/>
          <w:color w:val="000000" w:themeColor="text1"/>
          <w:sz w:val="21"/>
          <w:szCs w:val="21"/>
        </w:rPr>
      </w:pPr>
      <w:r/>
      <w:bookmarkStart w:id="37" w:name="_Toc462045803"/>
      <w:r/>
      <w:bookmarkStart w:id="38" w:name="_Toc387393260"/>
      <w:r/>
      <w:bookmarkStart w:id="39" w:name="_Toc228111148"/>
      <w:r/>
      <w:bookmarkStart w:id="40" w:name="_Toc447008966"/>
      <w:r/>
      <w:bookmarkStart w:id="41" w:name="_Toc387223058"/>
      <w:r/>
      <w:bookmarkStart w:id="42" w:name="_Toc446055537"/>
      <w:r/>
      <w:bookmarkStart w:id="43" w:name="_Toc238062567"/>
      <w:r>
        <w:rPr>
          <w:rFonts w:ascii="宋体" w:hAnsi="宋体" w:eastAsia="宋体"/>
          <w:color w:val="000000" w:themeColor="text1"/>
          <w:sz w:val="21"/>
          <w:szCs w:val="21"/>
        </w:rPr>
        <w:t xml:space="preserve">3.</w:t>
      </w:r>
      <w:r>
        <w:rPr>
          <w:rFonts w:hint="eastAsia" w:ascii="宋体" w:hAnsi="宋体" w:eastAsia="宋体"/>
          <w:color w:val="000000" w:themeColor="text1"/>
          <w:sz w:val="21"/>
          <w:szCs w:val="21"/>
        </w:rPr>
        <w:t xml:space="preserve">采购文件的补充或修正</w:t>
      </w:r>
      <w:bookmarkEnd w:id="37"/>
      <w:r/>
      <w:bookmarkEnd w:id="38"/>
      <w:r/>
      <w:bookmarkEnd w:id="39"/>
      <w:r/>
      <w:bookmarkEnd w:id="40"/>
      <w:r/>
      <w:bookmarkEnd w:id="41"/>
      <w:r/>
      <w:bookmarkEnd w:id="42"/>
      <w:r/>
      <w:bookmarkEnd w:id="43"/>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3.1在采购截止日3天以前的任何时间，采购代理机构不论由于自己的考虑或对供应商提问的澄清，可以对采购文件用书面补充的方式进行修正。若书面补充与采购文件有冲突之处，以最后发出的书面补充为准。</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3.2对采购文件的补充或修正，应通过苏采云系统通知所有供应商。</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3.3为使供应商在准备响应采购时，有合理的时间考虑采购文件的修改，采购代理机构有权决定推迟采购的截止日期，并将此变更通知所有的供应商。</w:t>
      </w:r>
      <w:r/>
    </w:p>
    <w:p>
      <w:pPr>
        <w:pStyle w:val="732"/>
        <w:jc w:val="both"/>
        <w:spacing w:line="360" w:lineRule="auto"/>
        <w:rPr>
          <w:rFonts w:hint="eastAsia" w:ascii="宋体" w:hAnsi="宋体" w:eastAsia="宋体"/>
          <w:color w:val="000000" w:themeColor="text1"/>
          <w:sz w:val="21"/>
          <w:szCs w:val="21"/>
        </w:rPr>
      </w:pPr>
      <w:r/>
      <w:bookmarkStart w:id="44" w:name="_Toc462045804"/>
      <w:r/>
      <w:bookmarkStart w:id="45" w:name="_Toc446055538"/>
      <w:r/>
      <w:bookmarkStart w:id="46" w:name="_Toc228111149"/>
      <w:r/>
      <w:bookmarkStart w:id="47" w:name="_Toc387223059"/>
      <w:r/>
      <w:bookmarkStart w:id="48" w:name="_Toc387393261"/>
      <w:r/>
      <w:bookmarkStart w:id="49" w:name="_Toc447008967"/>
      <w:r/>
      <w:bookmarkStart w:id="50" w:name="_Toc238062568"/>
      <w:r>
        <w:rPr>
          <w:rFonts w:ascii="宋体" w:hAnsi="宋体" w:eastAsia="宋体"/>
          <w:color w:val="000000" w:themeColor="text1"/>
          <w:sz w:val="21"/>
          <w:szCs w:val="21"/>
        </w:rPr>
        <w:t xml:space="preserve">4.</w:t>
      </w:r>
      <w:r>
        <w:rPr>
          <w:rFonts w:hint="eastAsia" w:ascii="宋体" w:hAnsi="宋体" w:eastAsia="宋体"/>
          <w:color w:val="000000" w:themeColor="text1"/>
          <w:sz w:val="21"/>
          <w:szCs w:val="21"/>
        </w:rPr>
        <w:t xml:space="preserve">谈判采购响应文件的语言</w:t>
      </w:r>
      <w:bookmarkEnd w:id="44"/>
      <w:r/>
      <w:bookmarkEnd w:id="45"/>
      <w:r/>
      <w:bookmarkEnd w:id="46"/>
      <w:r/>
      <w:bookmarkEnd w:id="47"/>
      <w:r/>
      <w:bookmarkEnd w:id="48"/>
      <w:r/>
      <w:bookmarkEnd w:id="49"/>
      <w:r/>
      <w:bookmarkEnd w:id="50"/>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4.1谈判采购响应文件以及供应商与采购代理机构之间函、电、文件和资料往来，都应以中文书写。</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4.2供应商已印刷好的产品说明书等可以用其他语言，但其中要点应附有中文译文。</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4.3任何不符合4</w:t>
      </w:r>
      <w:r>
        <w:rPr>
          <w:rFonts w:ascii="宋体" w:hAnsi="宋体"/>
          <w:color w:val="000000" w:themeColor="text1"/>
          <w:szCs w:val="21"/>
        </w:rPr>
        <w:t xml:space="preserve">.1</w:t>
      </w:r>
      <w:r>
        <w:rPr>
          <w:rFonts w:hint="eastAsia" w:ascii="宋体" w:hAnsi="宋体"/>
          <w:color w:val="000000" w:themeColor="text1"/>
          <w:szCs w:val="21"/>
        </w:rPr>
        <w:t xml:space="preserve">至4</w:t>
      </w:r>
      <w:r>
        <w:rPr>
          <w:rFonts w:ascii="宋体" w:hAnsi="宋体"/>
          <w:color w:val="000000" w:themeColor="text1"/>
          <w:szCs w:val="21"/>
        </w:rPr>
        <w:t xml:space="preserve">.2</w:t>
      </w:r>
      <w:r>
        <w:rPr>
          <w:rFonts w:hint="eastAsia" w:ascii="宋体" w:hAnsi="宋体"/>
          <w:color w:val="000000" w:themeColor="text1"/>
          <w:szCs w:val="21"/>
        </w:rPr>
        <w:t xml:space="preserve">项目规定的谈判采购响应文件和资料，将被拒绝接受或视为无效。</w:t>
      </w:r>
      <w:r/>
    </w:p>
    <w:p>
      <w:pPr>
        <w:pStyle w:val="732"/>
        <w:jc w:val="both"/>
        <w:spacing w:line="360" w:lineRule="auto"/>
        <w:rPr>
          <w:rFonts w:hint="eastAsia" w:ascii="宋体" w:hAnsi="宋体" w:eastAsia="宋体"/>
          <w:color w:val="000000" w:themeColor="text1"/>
          <w:sz w:val="21"/>
          <w:szCs w:val="21"/>
        </w:rPr>
      </w:pPr>
      <w:r/>
      <w:bookmarkStart w:id="51" w:name="_Toc387223060"/>
      <w:r/>
      <w:bookmarkStart w:id="52" w:name="_Toc446055539"/>
      <w:r/>
      <w:bookmarkStart w:id="53" w:name="_Toc462045805"/>
      <w:r/>
      <w:bookmarkStart w:id="54" w:name="_Toc387393262"/>
      <w:r/>
      <w:bookmarkStart w:id="55" w:name="_Toc228111150"/>
      <w:r/>
      <w:bookmarkStart w:id="56" w:name="_Toc447008968"/>
      <w:r/>
      <w:bookmarkStart w:id="57" w:name="_Toc238062569"/>
      <w:r>
        <w:rPr>
          <w:rFonts w:ascii="宋体" w:hAnsi="宋体" w:eastAsia="宋体"/>
          <w:color w:val="000000" w:themeColor="text1"/>
          <w:sz w:val="21"/>
          <w:szCs w:val="21"/>
        </w:rPr>
        <w:t xml:space="preserve">5.</w:t>
      </w:r>
      <w:r>
        <w:rPr>
          <w:rFonts w:hint="eastAsia" w:ascii="宋体" w:hAnsi="宋体" w:eastAsia="宋体"/>
          <w:color w:val="000000" w:themeColor="text1"/>
          <w:sz w:val="21"/>
          <w:szCs w:val="21"/>
        </w:rPr>
        <w:t xml:space="preserve">资格文件</w:t>
      </w:r>
      <w:bookmarkEnd w:id="51"/>
      <w:r/>
      <w:bookmarkEnd w:id="52"/>
      <w:r/>
      <w:bookmarkEnd w:id="53"/>
      <w:r/>
      <w:bookmarkEnd w:id="54"/>
      <w:r/>
      <w:bookmarkEnd w:id="55"/>
      <w:r/>
      <w:bookmarkEnd w:id="56"/>
      <w:r/>
      <w:bookmarkEnd w:id="57"/>
      <w:r/>
      <w:r/>
    </w:p>
    <w:p>
      <w:pPr>
        <w:spacing w:line="360" w:lineRule="auto"/>
        <w:rPr>
          <w:color w:val="000000" w:themeColor="text1"/>
        </w:rPr>
      </w:pPr>
      <w:r>
        <w:rPr>
          <w:rFonts w:hint="eastAsia" w:ascii="宋体" w:hAnsi="宋体"/>
          <w:color w:val="000000" w:themeColor="text1"/>
          <w:szCs w:val="21"/>
        </w:rPr>
        <w:t xml:space="preserve">详见第一章</w:t>
      </w:r>
      <w:r>
        <w:rPr>
          <w:rFonts w:hint="eastAsia" w:ascii="宋体" w:hAnsi="宋体" w:cs="Cambria Math"/>
          <w:color w:val="000000" w:themeColor="text1"/>
          <w:szCs w:val="21"/>
        </w:rPr>
        <w:t xml:space="preserve">。</w:t>
      </w:r>
      <w:bookmarkStart w:id="58" w:name="_Toc446055540"/>
      <w:r/>
      <w:bookmarkStart w:id="59" w:name="_Toc387393263"/>
      <w:r/>
      <w:bookmarkStart w:id="60" w:name="_Toc462045806"/>
      <w:r/>
      <w:bookmarkStart w:id="61" w:name="_Toc447008969"/>
      <w:r/>
      <w:bookmarkStart w:id="62" w:name="_Toc387223061"/>
      <w:r/>
      <w:r/>
    </w:p>
    <w:p>
      <w:pPr>
        <w:pStyle w:val="732"/>
        <w:jc w:val="both"/>
        <w:spacing w:line="360" w:lineRule="auto"/>
        <w:rPr>
          <w:rFonts w:hint="eastAsia" w:ascii="宋体" w:hAnsi="宋体" w:eastAsia="宋体"/>
          <w:color w:val="000000" w:themeColor="text1"/>
          <w:sz w:val="21"/>
          <w:szCs w:val="21"/>
        </w:rPr>
      </w:pPr>
      <w:r/>
      <w:bookmarkStart w:id="63" w:name="_Toc228111151"/>
      <w:r/>
      <w:bookmarkStart w:id="64" w:name="_Toc238062570"/>
      <w:r>
        <w:rPr>
          <w:rFonts w:ascii="宋体" w:hAnsi="宋体" w:eastAsia="宋体"/>
          <w:color w:val="000000" w:themeColor="text1"/>
          <w:sz w:val="21"/>
          <w:szCs w:val="21"/>
        </w:rPr>
        <w:t xml:space="preserve">6.</w:t>
      </w:r>
      <w:r>
        <w:rPr>
          <w:rFonts w:hint="eastAsia" w:ascii="宋体" w:hAnsi="宋体" w:eastAsia="宋体"/>
          <w:color w:val="000000" w:themeColor="text1"/>
          <w:sz w:val="21"/>
          <w:szCs w:val="21"/>
        </w:rPr>
        <w:t xml:space="preserve">技术合格文件</w:t>
      </w:r>
      <w:bookmarkEnd w:id="58"/>
      <w:r/>
      <w:bookmarkEnd w:id="59"/>
      <w:r/>
      <w:bookmarkEnd w:id="60"/>
      <w:r/>
      <w:bookmarkEnd w:id="61"/>
      <w:r/>
      <w:bookmarkEnd w:id="62"/>
      <w:r/>
      <w:bookmarkEnd w:id="63"/>
      <w:r/>
      <w:bookmarkEnd w:id="64"/>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6.1作为谈判采购响应文件的一部分，供应商必须提供所供应的服务是合格的、并符合采购文件要求的证明文件。</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6.2证明服务符合采购文件要求的文件可以是说明书、图样和资料，并须提供：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（1）有关类似业绩；</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（2）对于本次产品详细描述； </w:t>
      </w:r>
      <w:r/>
    </w:p>
    <w:p>
      <w:pPr>
        <w:pStyle w:val="732"/>
        <w:jc w:val="both"/>
        <w:spacing w:line="360" w:lineRule="auto"/>
        <w:rPr>
          <w:rFonts w:hint="eastAsia" w:ascii="宋体" w:hAnsi="宋体" w:eastAsia="宋体"/>
          <w:color w:val="000000" w:themeColor="text1"/>
          <w:sz w:val="21"/>
          <w:szCs w:val="21"/>
        </w:rPr>
      </w:pPr>
      <w:r/>
      <w:bookmarkStart w:id="65" w:name="_Toc446055541"/>
      <w:r/>
      <w:bookmarkStart w:id="66" w:name="_Toc387393264"/>
      <w:r/>
      <w:bookmarkStart w:id="67" w:name="_Toc462045807"/>
      <w:r/>
      <w:bookmarkStart w:id="68" w:name="_Toc387223062"/>
      <w:r/>
      <w:bookmarkStart w:id="69" w:name="_Toc228111152"/>
      <w:r/>
      <w:bookmarkStart w:id="70" w:name="_Toc447008970"/>
      <w:r/>
      <w:bookmarkStart w:id="71" w:name="_Toc238062571"/>
      <w:r>
        <w:rPr>
          <w:rFonts w:ascii="宋体" w:hAnsi="宋体" w:eastAsia="宋体"/>
          <w:color w:val="000000" w:themeColor="text1"/>
          <w:sz w:val="21"/>
          <w:szCs w:val="21"/>
        </w:rPr>
        <w:t xml:space="preserve">7.</w:t>
      </w:r>
      <w:r>
        <w:rPr>
          <w:rFonts w:hint="eastAsia" w:ascii="宋体" w:hAnsi="宋体" w:eastAsia="宋体"/>
          <w:color w:val="000000" w:themeColor="text1"/>
          <w:sz w:val="21"/>
          <w:szCs w:val="21"/>
        </w:rPr>
        <w:t xml:space="preserve">采购响应文件的格式</w:t>
      </w:r>
      <w:bookmarkEnd w:id="65"/>
      <w:r/>
      <w:bookmarkEnd w:id="66"/>
      <w:r/>
      <w:bookmarkEnd w:id="67"/>
      <w:r/>
      <w:bookmarkEnd w:id="68"/>
      <w:r/>
      <w:bookmarkEnd w:id="69"/>
      <w:r/>
      <w:bookmarkEnd w:id="70"/>
      <w:r/>
      <w:bookmarkEnd w:id="71"/>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7.1供应商须按采购文件第六章“采购响应文件格式”编制谈判采购响应文件。</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7.2供应商应在采购响应文件中写清相应的采购文件编号、供应商全称、地址、邮编、电话。</w:t>
      </w:r>
      <w:r/>
    </w:p>
    <w:p>
      <w:pPr>
        <w:spacing w:line="360" w:lineRule="auto"/>
        <w:tabs>
          <w:tab w:val="left" w:pos="426" w:leader="none"/>
        </w:tabs>
        <w:rPr>
          <w:rFonts w:hint="eastAsia" w:ascii="宋体" w:hAnsi="宋体"/>
          <w:b/>
          <w:color w:val="000000" w:themeColor="text1"/>
          <w:szCs w:val="21"/>
        </w:rPr>
      </w:pPr>
      <w:r>
        <w:rPr>
          <w:rFonts w:hint="eastAsia" w:ascii="宋体" w:hAnsi="宋体"/>
          <w:color w:val="000000" w:themeColor="text1"/>
          <w:szCs w:val="21"/>
        </w:rPr>
        <w:t xml:space="preserve">7.3报价表须按填表说明详细填写,价格、数量均按此表为准；</w:t>
      </w:r>
      <w:r>
        <w:rPr>
          <w:rFonts w:hint="eastAsia" w:ascii="宋体" w:hAnsi="宋体"/>
          <w:b/>
          <w:color w:val="000000" w:themeColor="text1"/>
          <w:szCs w:val="21"/>
        </w:rPr>
        <w:t xml:space="preserve">如有优惠条件须在此表中详细说明。</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7.4产品规格及技术参数响应表，供应商须按表填明对采购人产品在规格及参数等方面的响应情况。</w:t>
      </w:r>
      <w:r/>
    </w:p>
    <w:p>
      <w:pPr>
        <w:pStyle w:val="732"/>
        <w:jc w:val="both"/>
        <w:spacing w:line="360" w:lineRule="auto"/>
        <w:rPr>
          <w:rFonts w:hint="eastAsia" w:ascii="宋体" w:hAnsi="宋体" w:eastAsia="宋体"/>
          <w:color w:val="000000" w:themeColor="text1"/>
          <w:sz w:val="21"/>
          <w:szCs w:val="21"/>
        </w:rPr>
      </w:pPr>
      <w:r/>
      <w:bookmarkStart w:id="72" w:name="_Toc462045808"/>
      <w:r/>
      <w:bookmarkStart w:id="73" w:name="_Toc228111153"/>
      <w:r/>
      <w:bookmarkStart w:id="74" w:name="_Toc387393265"/>
      <w:r/>
      <w:bookmarkStart w:id="75" w:name="_Toc446055542"/>
      <w:r/>
      <w:bookmarkStart w:id="76" w:name="_Toc387223063"/>
      <w:r/>
      <w:bookmarkStart w:id="77" w:name="_Toc447008971"/>
      <w:r/>
      <w:bookmarkStart w:id="78" w:name="_Toc238062572"/>
      <w:r>
        <w:rPr>
          <w:rFonts w:ascii="宋体" w:hAnsi="宋体" w:eastAsia="宋体"/>
          <w:color w:val="000000" w:themeColor="text1"/>
          <w:sz w:val="21"/>
          <w:szCs w:val="21"/>
        </w:rPr>
        <w:t xml:space="preserve">8.</w:t>
      </w:r>
      <w:r>
        <w:rPr>
          <w:rFonts w:hint="eastAsia" w:ascii="宋体" w:hAnsi="宋体" w:eastAsia="宋体"/>
          <w:color w:val="000000" w:themeColor="text1"/>
          <w:sz w:val="21"/>
          <w:szCs w:val="21"/>
        </w:rPr>
        <w:t xml:space="preserve">所供产品的价格</w:t>
      </w:r>
      <w:bookmarkEnd w:id="72"/>
      <w:r/>
      <w:bookmarkEnd w:id="73"/>
      <w:r/>
      <w:bookmarkEnd w:id="74"/>
      <w:r/>
      <w:bookmarkEnd w:id="75"/>
      <w:r/>
      <w:bookmarkEnd w:id="76"/>
      <w:r/>
      <w:bookmarkEnd w:id="77"/>
      <w:r/>
      <w:bookmarkEnd w:id="78"/>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8.1采购代理机构对每一项产品或服务仅接受一个价格，不接受选择性报价。</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8.2供应商的报价表，必须有单位公章及法人代表或授权代表签署。</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8.3供应商在填写报价表时，币制、金额单位要统一；数字、文字要清晰，不应涂改。</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8.4供应商的报价必须包括本次采购的所有费用，采购人不再支付报价之外的任何费用。</w:t>
      </w:r>
      <w:r/>
    </w:p>
    <w:p>
      <w:pPr>
        <w:pStyle w:val="732"/>
        <w:jc w:val="both"/>
        <w:spacing w:line="360" w:lineRule="auto"/>
        <w:rPr>
          <w:rFonts w:hint="eastAsia" w:ascii="宋体" w:hAnsi="宋体" w:eastAsia="宋体"/>
          <w:color w:val="000000" w:themeColor="text1"/>
          <w:sz w:val="21"/>
          <w:szCs w:val="21"/>
        </w:rPr>
      </w:pPr>
      <w:r/>
      <w:bookmarkStart w:id="79" w:name="_Toc358468018"/>
      <w:r/>
      <w:bookmarkStart w:id="80" w:name="_Toc387223064"/>
      <w:r/>
      <w:bookmarkStart w:id="81" w:name="_Toc387393266"/>
      <w:r/>
      <w:bookmarkStart w:id="82" w:name="_Toc462045809"/>
      <w:r/>
      <w:bookmarkStart w:id="83" w:name="_Toc228111154"/>
      <w:r/>
      <w:bookmarkStart w:id="84" w:name="_Toc447008972"/>
      <w:r/>
      <w:bookmarkStart w:id="85" w:name="_Toc358468536"/>
      <w:r/>
      <w:bookmarkStart w:id="86" w:name="_Toc358469827"/>
      <w:r/>
      <w:bookmarkStart w:id="87" w:name="_Toc446055543"/>
      <w:r/>
      <w:bookmarkStart w:id="88" w:name="_Toc238062573"/>
      <w:r>
        <w:rPr>
          <w:rFonts w:ascii="宋体" w:hAnsi="宋体" w:eastAsia="宋体"/>
          <w:color w:val="000000" w:themeColor="text1"/>
          <w:sz w:val="21"/>
          <w:szCs w:val="21"/>
        </w:rPr>
        <w:t xml:space="preserve">9.</w:t>
      </w:r>
      <w:r>
        <w:rPr>
          <w:rFonts w:hint="eastAsia" w:ascii="宋体" w:hAnsi="宋体" w:eastAsia="宋体"/>
          <w:color w:val="000000" w:themeColor="text1"/>
          <w:sz w:val="21"/>
          <w:szCs w:val="21"/>
        </w:rPr>
        <w:t xml:space="preserve">报价的币制</w:t>
      </w:r>
      <w:bookmarkEnd w:id="79"/>
      <w:r/>
      <w:bookmarkEnd w:id="80"/>
      <w:r/>
      <w:bookmarkEnd w:id="81"/>
      <w:r/>
      <w:bookmarkEnd w:id="82"/>
      <w:r/>
      <w:bookmarkEnd w:id="83"/>
      <w:r/>
      <w:bookmarkEnd w:id="84"/>
      <w:r/>
      <w:bookmarkEnd w:id="85"/>
      <w:r/>
      <w:bookmarkEnd w:id="86"/>
      <w:r/>
      <w:bookmarkEnd w:id="87"/>
      <w:r/>
      <w:bookmarkEnd w:id="88"/>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9.1本次采购只接受中华人民共和国制造或已经进口到中华人民共和国境内的产品以人民币形式报价，不接受外商用国外产品以外币直接报价。</w:t>
      </w:r>
      <w:r/>
    </w:p>
    <w:p>
      <w:pPr>
        <w:pStyle w:val="732"/>
        <w:jc w:val="both"/>
        <w:spacing w:line="360" w:lineRule="auto"/>
        <w:rPr>
          <w:rFonts w:hint="eastAsia" w:ascii="宋体" w:hAnsi="宋体" w:eastAsia="宋体"/>
          <w:color w:val="000000" w:themeColor="text1"/>
          <w:sz w:val="21"/>
          <w:szCs w:val="21"/>
        </w:rPr>
      </w:pPr>
      <w:r/>
      <w:bookmarkStart w:id="89" w:name="_Toc387393267"/>
      <w:r/>
      <w:bookmarkStart w:id="90" w:name="_Toc387223065"/>
      <w:r/>
      <w:bookmarkStart w:id="91" w:name="_Toc462045810"/>
      <w:r/>
      <w:bookmarkStart w:id="92" w:name="_Toc447008973"/>
      <w:r/>
      <w:bookmarkStart w:id="93" w:name="_Toc228111155"/>
      <w:r/>
      <w:bookmarkStart w:id="94" w:name="_Toc446055544"/>
      <w:r/>
      <w:bookmarkStart w:id="95" w:name="_Toc238062574"/>
      <w:r>
        <w:rPr>
          <w:rFonts w:hint="eastAsia" w:ascii="宋体" w:hAnsi="宋体" w:eastAsia="宋体"/>
          <w:color w:val="000000" w:themeColor="text1"/>
          <w:sz w:val="21"/>
          <w:szCs w:val="21"/>
        </w:rPr>
        <w:t xml:space="preserve">10.响应保证金</w:t>
      </w:r>
      <w:bookmarkEnd w:id="89"/>
      <w:r/>
      <w:bookmarkEnd w:id="90"/>
      <w:r/>
      <w:bookmarkEnd w:id="91"/>
      <w:r/>
      <w:bookmarkEnd w:id="92"/>
      <w:r/>
      <w:bookmarkEnd w:id="93"/>
      <w:r/>
      <w:bookmarkEnd w:id="94"/>
      <w:r/>
      <w:bookmarkEnd w:id="95"/>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本项目不收取</w:t>
      </w:r>
      <w:r>
        <w:rPr>
          <w:rFonts w:ascii="宋体" w:hAnsi="宋体"/>
          <w:color w:val="000000" w:themeColor="text1"/>
          <w:szCs w:val="21"/>
        </w:rPr>
        <w:t xml:space="preserve">保证金</w:t>
      </w:r>
      <w:r>
        <w:rPr>
          <w:rFonts w:hint="eastAsia" w:ascii="宋体" w:hAnsi="宋体"/>
          <w:color w:val="000000" w:themeColor="text1"/>
          <w:szCs w:val="21"/>
        </w:rPr>
        <w:t xml:space="preserve">，但必须随响应文件一并递交响应保证承诺书（响应函后），否则响应无效！</w:t>
      </w:r>
      <w:r/>
    </w:p>
    <w:p>
      <w:pPr>
        <w:pStyle w:val="732"/>
        <w:jc w:val="both"/>
        <w:spacing w:line="360" w:lineRule="auto"/>
        <w:rPr>
          <w:rFonts w:hint="eastAsia" w:ascii="宋体" w:hAnsi="宋体" w:eastAsia="宋体"/>
          <w:color w:val="000000" w:themeColor="text1"/>
          <w:sz w:val="21"/>
          <w:szCs w:val="21"/>
        </w:rPr>
      </w:pPr>
      <w:r/>
      <w:bookmarkStart w:id="96" w:name="_Toc228111156"/>
      <w:r/>
      <w:bookmarkStart w:id="97" w:name="_Toc462045811"/>
      <w:r/>
      <w:bookmarkStart w:id="98" w:name="_Toc446055545"/>
      <w:r/>
      <w:bookmarkStart w:id="99" w:name="_Toc447008974"/>
      <w:r/>
      <w:bookmarkStart w:id="100" w:name="_Toc387393268"/>
      <w:r/>
      <w:bookmarkStart w:id="101" w:name="_Toc387223066"/>
      <w:r/>
      <w:bookmarkStart w:id="102" w:name="_Toc238062575"/>
      <w:r>
        <w:rPr>
          <w:rFonts w:hint="eastAsia" w:ascii="宋体" w:hAnsi="宋体" w:eastAsia="宋体"/>
          <w:color w:val="000000" w:themeColor="text1"/>
          <w:sz w:val="21"/>
          <w:szCs w:val="21"/>
        </w:rPr>
        <w:t xml:space="preserve">11.响应文件的有效期</w:t>
      </w:r>
      <w:bookmarkEnd w:id="96"/>
      <w:r/>
      <w:bookmarkEnd w:id="97"/>
      <w:r/>
      <w:bookmarkEnd w:id="98"/>
      <w:r/>
      <w:bookmarkEnd w:id="99"/>
      <w:r/>
      <w:bookmarkEnd w:id="100"/>
      <w:r/>
      <w:bookmarkEnd w:id="101"/>
      <w:r/>
      <w:bookmarkEnd w:id="102"/>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11.1在采购代理机构决定包括推迟谈判日期起90天内，采购响应文件应保持有效，有效期短于此规定的采购响应文件将被拒绝或视为无效。</w:t>
      </w:r>
      <w:r/>
    </w:p>
    <w:p>
      <w:pPr>
        <w:spacing w:line="360" w:lineRule="auto"/>
        <w:rPr>
          <w:rFonts w:hint="eastAsia" w:ascii="宋体" w:hAnsi="宋体"/>
          <w:color w:val="000000" w:themeColor="text1"/>
          <w:szCs w:val="21"/>
        </w:rPr>
      </w:pPr>
      <w:r>
        <w:rPr>
          <w:rFonts w:ascii="宋体" w:hAnsi="宋体"/>
          <w:color w:val="000000" w:themeColor="text1"/>
          <w:szCs w:val="21"/>
        </w:rPr>
        <w:t xml:space="preserve">11.</w:t>
      </w:r>
      <w:r>
        <w:rPr>
          <w:rFonts w:hint="eastAsia" w:ascii="宋体" w:hAnsi="宋体"/>
          <w:color w:val="000000" w:themeColor="text1"/>
          <w:szCs w:val="21"/>
        </w:rPr>
        <w:t xml:space="preserve">2在特殊情况下，采购代理机构可与供应商协商延长有效期，此类要求和答复都应以书面的形式进行。供应商可以拒绝接受延期的要求而放弃响应；同意延期的供应商不能修改谈判采购响应文件。</w:t>
      </w:r>
      <w:r/>
    </w:p>
    <w:p>
      <w:pPr>
        <w:pStyle w:val="732"/>
        <w:jc w:val="both"/>
        <w:spacing w:line="360" w:lineRule="auto"/>
        <w:rPr>
          <w:rFonts w:hint="eastAsia" w:ascii="宋体" w:hAnsi="宋体" w:eastAsia="宋体"/>
          <w:color w:val="000000" w:themeColor="text1"/>
          <w:sz w:val="21"/>
          <w:szCs w:val="21"/>
        </w:rPr>
      </w:pPr>
      <w:r/>
      <w:bookmarkStart w:id="103" w:name="_Toc228111157"/>
      <w:r/>
      <w:bookmarkStart w:id="104" w:name="_Toc387223067"/>
      <w:r/>
      <w:bookmarkStart w:id="105" w:name="_Toc387393269"/>
      <w:r/>
      <w:bookmarkStart w:id="106" w:name="_Toc447008975"/>
      <w:r/>
      <w:bookmarkStart w:id="107" w:name="_Toc462045812"/>
      <w:r/>
      <w:bookmarkStart w:id="108" w:name="_Toc446055546"/>
      <w:r/>
      <w:bookmarkStart w:id="109" w:name="_Toc238062576"/>
      <w:r>
        <w:rPr>
          <w:rFonts w:ascii="宋体" w:hAnsi="宋体" w:eastAsia="宋体"/>
          <w:color w:val="000000" w:themeColor="text1"/>
          <w:sz w:val="21"/>
          <w:szCs w:val="21"/>
        </w:rPr>
        <w:t xml:space="preserve">12.</w:t>
      </w:r>
      <w:r>
        <w:rPr>
          <w:rFonts w:hint="eastAsia" w:ascii="宋体" w:hAnsi="宋体" w:eastAsia="宋体"/>
          <w:color w:val="000000" w:themeColor="text1"/>
          <w:sz w:val="21"/>
          <w:szCs w:val="21"/>
        </w:rPr>
        <w:t xml:space="preserve">响应文件的组成</w:t>
      </w:r>
      <w:bookmarkEnd w:id="103"/>
      <w:r/>
      <w:bookmarkEnd w:id="104"/>
      <w:r/>
      <w:bookmarkEnd w:id="105"/>
      <w:r/>
      <w:bookmarkEnd w:id="106"/>
      <w:r/>
      <w:bookmarkEnd w:id="107"/>
      <w:r/>
      <w:bookmarkEnd w:id="108"/>
      <w:r/>
      <w:bookmarkEnd w:id="109"/>
      <w:r/>
      <w:r/>
    </w:p>
    <w:p>
      <w:pPr>
        <w:spacing w:line="360" w:lineRule="auto"/>
        <w:rPr>
          <w:rFonts w:hint="eastAsia" w:ascii="宋体" w:hAnsi="宋体"/>
          <w:color w:val="000000" w:themeColor="text1"/>
          <w:szCs w:val="21"/>
        </w:rPr>
      </w:pPr>
      <w:r>
        <w:rPr>
          <w:rFonts w:ascii="宋体" w:hAnsi="宋体"/>
          <w:color w:val="000000" w:themeColor="text1"/>
          <w:szCs w:val="21"/>
        </w:rPr>
        <w:t xml:space="preserve">12.</w:t>
      </w:r>
      <w:r>
        <w:rPr>
          <w:rFonts w:hint="eastAsia" w:ascii="宋体" w:hAnsi="宋体"/>
          <w:color w:val="000000" w:themeColor="text1"/>
          <w:szCs w:val="21"/>
        </w:rPr>
        <w:t xml:space="preserve">1供应商的谈判采购响应文件应包括下列部分：</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按第5项规定，提供证明供应商是合法的，有资格的并在成交后有能力执行合同的证明文件。</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按第6项规定，供应商提供的产品是合格的并符合采购文件要求的证明文件。</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按第7和第8项规定，提供采购响应文件、产品报价表、产品规格及技术参数响应表。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其他说明。</w:t>
      </w:r>
      <w:r/>
    </w:p>
    <w:p>
      <w:pPr>
        <w:rPr>
          <w:rFonts w:hint="eastAsia" w:ascii="宋体" w:hAnsi="宋体"/>
          <w:color w:val="000000" w:themeColor="text1"/>
          <w:szCs w:val="21"/>
        </w:rPr>
      </w:pPr>
      <w:r/>
      <w:bookmarkStart w:id="110" w:name="_Toc446055549"/>
      <w:r/>
      <w:bookmarkStart w:id="111" w:name="_Toc462045815"/>
      <w:r/>
      <w:bookmarkStart w:id="112" w:name="_Toc228111160"/>
      <w:r/>
      <w:bookmarkStart w:id="113" w:name="_Toc387393272"/>
      <w:r/>
      <w:bookmarkStart w:id="114" w:name="_Toc387223070"/>
      <w:r/>
      <w:bookmarkStart w:id="115" w:name="_Toc447008978"/>
      <w:r>
        <w:rPr>
          <w:rFonts w:ascii="宋体" w:hAnsi="宋体"/>
          <w:color w:val="000000" w:themeColor="text1"/>
          <w:szCs w:val="21"/>
        </w:rPr>
        <w:t xml:space="preserve">1</w:t>
      </w:r>
      <w:r>
        <w:rPr>
          <w:rFonts w:hint="eastAsia" w:ascii="宋体" w:hAnsi="宋体"/>
          <w:color w:val="000000" w:themeColor="text1"/>
          <w:szCs w:val="21"/>
        </w:rPr>
        <w:t xml:space="preserve">3</w:t>
      </w:r>
      <w:r>
        <w:rPr>
          <w:rFonts w:ascii="宋体" w:hAnsi="宋体"/>
          <w:color w:val="000000" w:themeColor="text1"/>
          <w:szCs w:val="21"/>
        </w:rPr>
        <w:t xml:space="preserve">.</w:t>
      </w:r>
      <w:bookmarkEnd w:id="110"/>
      <w:r/>
      <w:bookmarkEnd w:id="111"/>
      <w:r/>
      <w:bookmarkEnd w:id="112"/>
      <w:r/>
      <w:bookmarkEnd w:id="113"/>
      <w:r/>
      <w:bookmarkEnd w:id="114"/>
      <w:r/>
      <w:bookmarkEnd w:id="115"/>
      <w:r>
        <w:rPr>
          <w:rFonts w:hint="eastAsia" w:ascii="宋体" w:hAnsi="宋体"/>
          <w:color w:val="000000" w:themeColor="text1"/>
          <w:szCs w:val="21"/>
        </w:rPr>
        <w:t xml:space="preserve">响应文件的递交</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rPr>
        <w:t xml:space="preserve">13</w:t>
      </w:r>
      <w:r>
        <w:rPr>
          <w:rFonts w:hint="eastAsia" w:ascii="宋体" w:hAnsi="宋体" w:cs="宋体"/>
          <w:color w:val="000000" w:themeColor="text1"/>
          <w:szCs w:val="21"/>
          <w:lang w:val="zh-CN"/>
        </w:rPr>
        <w:t xml:space="preserve">.1 供应商应当按照《操作手册》规定，在</w:t>
      </w:r>
      <w:r>
        <w:rPr>
          <w:rFonts w:hint="eastAsia" w:ascii="宋体" w:hAnsi="宋体" w:cs="宋体"/>
          <w:color w:val="000000" w:themeColor="text1"/>
          <w:szCs w:val="21"/>
        </w:rPr>
        <w:t xml:space="preserve">单一来源文件</w:t>
      </w:r>
      <w:r>
        <w:rPr>
          <w:rFonts w:hint="eastAsia" w:ascii="宋体" w:hAnsi="宋体" w:cs="宋体"/>
          <w:color w:val="000000" w:themeColor="text1"/>
          <w:szCs w:val="21"/>
          <w:lang w:val="zh-CN"/>
        </w:rPr>
        <w:t xml:space="preserve">规定的提交响应文件截止时间前制作并上传电子响应文件。</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rPr>
        <w:t xml:space="preserve">13</w:t>
      </w:r>
      <w:r>
        <w:rPr>
          <w:rFonts w:hint="eastAsia" w:ascii="宋体" w:hAnsi="宋体" w:cs="宋体"/>
          <w:color w:val="000000" w:themeColor="text1"/>
          <w:szCs w:val="21"/>
          <w:lang w:val="zh-CN"/>
        </w:rPr>
        <w:t xml:space="preserve">.2 供应商应充分考虑网络环境、网络带宽等因素可能对</w:t>
      </w:r>
      <w:r>
        <w:rPr>
          <w:rFonts w:hint="eastAsia" w:ascii="宋体" w:hAnsi="宋体" w:cs="宋体"/>
          <w:color w:val="000000" w:themeColor="text1"/>
          <w:szCs w:val="21"/>
        </w:rPr>
        <w:t xml:space="preserve">协商</w:t>
      </w:r>
      <w:r>
        <w:rPr>
          <w:rFonts w:hint="eastAsia" w:ascii="宋体" w:hAnsi="宋体" w:cs="宋体"/>
          <w:color w:val="000000" w:themeColor="text1"/>
          <w:szCs w:val="21"/>
          <w:lang w:val="zh-CN"/>
        </w:rPr>
        <w:t xml:space="preserve">产生的影响，如因供应商自身原因造成的电子响应文件上传不成功的，做无效响应处理。</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rPr>
        <w:t xml:space="preserve">13</w:t>
      </w:r>
      <w:r>
        <w:rPr>
          <w:rFonts w:hint="eastAsia" w:ascii="宋体" w:hAnsi="宋体" w:cs="宋体"/>
          <w:color w:val="000000" w:themeColor="text1"/>
          <w:szCs w:val="21"/>
          <w:lang w:val="zh-CN"/>
        </w:rPr>
        <w:t xml:space="preserve">.3 采购代理机构可以按照规定，通过修改</w:t>
      </w:r>
      <w:r>
        <w:rPr>
          <w:rFonts w:hint="eastAsia" w:ascii="宋体" w:hAnsi="宋体" w:cs="宋体"/>
          <w:color w:val="000000" w:themeColor="text1"/>
          <w:szCs w:val="21"/>
        </w:rPr>
        <w:t xml:space="preserve">单一来源</w:t>
      </w:r>
      <w:r>
        <w:rPr>
          <w:rFonts w:hint="eastAsia" w:ascii="宋体" w:hAnsi="宋体" w:cs="宋体"/>
          <w:color w:val="000000" w:themeColor="text1"/>
          <w:szCs w:val="21"/>
          <w:lang w:val="zh-CN"/>
        </w:rPr>
        <w:t xml:space="preserve">文件酌情延长提交响应文件截止日期，在此情况下，供应商的所有权利和义务均以延长后新的截止日期为准。</w:t>
      </w:r>
      <w:r/>
    </w:p>
    <w:p>
      <w:pPr>
        <w:pStyle w:val="732"/>
        <w:jc w:val="both"/>
        <w:spacing w:line="360" w:lineRule="auto"/>
        <w:rPr>
          <w:rFonts w:hint="eastAsia" w:ascii="宋体" w:hAnsi="宋体" w:eastAsia="宋体"/>
          <w:color w:val="000000" w:themeColor="text1"/>
          <w:sz w:val="21"/>
          <w:szCs w:val="21"/>
        </w:rPr>
      </w:pPr>
      <w:r/>
      <w:bookmarkStart w:id="116" w:name="_Toc387393273"/>
      <w:r/>
      <w:bookmarkStart w:id="117" w:name="_Toc462045816"/>
      <w:r/>
      <w:bookmarkStart w:id="118" w:name="_Toc446055550"/>
      <w:r/>
      <w:bookmarkStart w:id="119" w:name="_Toc387223071"/>
      <w:r/>
      <w:bookmarkStart w:id="120" w:name="_Toc447008979"/>
      <w:r/>
      <w:bookmarkStart w:id="121" w:name="_Toc228111161"/>
      <w:r/>
      <w:bookmarkStart w:id="122" w:name="_Toc238062577"/>
      <w:r>
        <w:rPr>
          <w:rFonts w:ascii="宋体" w:hAnsi="宋体" w:eastAsia="宋体"/>
          <w:color w:val="000000" w:themeColor="text1"/>
          <w:sz w:val="21"/>
          <w:szCs w:val="21"/>
        </w:rPr>
        <w:t xml:space="preserve">1</w:t>
      </w:r>
      <w:r>
        <w:rPr>
          <w:rFonts w:hint="eastAsia" w:ascii="宋体" w:hAnsi="宋体" w:eastAsia="宋体"/>
          <w:color w:val="000000" w:themeColor="text1"/>
          <w:sz w:val="21"/>
          <w:szCs w:val="21"/>
        </w:rPr>
        <w:t xml:space="preserve">4</w:t>
      </w: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响应文件</w:t>
      </w:r>
      <w:bookmarkEnd w:id="116"/>
      <w:r/>
      <w:bookmarkEnd w:id="117"/>
      <w:r/>
      <w:bookmarkEnd w:id="118"/>
      <w:r/>
      <w:bookmarkEnd w:id="119"/>
      <w:r/>
      <w:bookmarkEnd w:id="120"/>
      <w:r/>
      <w:bookmarkEnd w:id="121"/>
      <w:r>
        <w:rPr>
          <w:rFonts w:hint="eastAsia" w:ascii="宋体" w:hAnsi="宋体" w:eastAsia="宋体"/>
          <w:color w:val="000000" w:themeColor="text1"/>
          <w:sz w:val="21"/>
          <w:szCs w:val="21"/>
        </w:rPr>
        <w:t xml:space="preserve">的拒绝</w:t>
      </w:r>
      <w:bookmarkEnd w:id="122"/>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lang w:val="zh-CN"/>
        </w:rPr>
        <w:t xml:space="preserve">采购代理机构拒绝接收提交响应文件截止时间后上传的任何电子响应文件。</w:t>
      </w:r>
      <w:r/>
    </w:p>
    <w:p>
      <w:pPr>
        <w:pStyle w:val="732"/>
        <w:jc w:val="both"/>
        <w:spacing w:line="360" w:lineRule="auto"/>
        <w:rPr>
          <w:rFonts w:hint="eastAsia" w:ascii="宋体" w:hAnsi="宋体" w:eastAsia="宋体"/>
          <w:color w:val="000000" w:themeColor="text1"/>
          <w:sz w:val="21"/>
          <w:szCs w:val="21"/>
        </w:rPr>
      </w:pPr>
      <w:r/>
      <w:bookmarkStart w:id="123" w:name="_Toc387393274"/>
      <w:r/>
      <w:bookmarkStart w:id="124" w:name="_Toc387223072"/>
      <w:r/>
      <w:bookmarkStart w:id="125" w:name="_Toc446055551"/>
      <w:r/>
      <w:bookmarkStart w:id="126" w:name="_Toc447008980"/>
      <w:r/>
      <w:bookmarkStart w:id="127" w:name="_Toc228111162"/>
      <w:r/>
      <w:bookmarkStart w:id="128" w:name="_Toc462045817"/>
      <w:r/>
      <w:bookmarkStart w:id="129" w:name="_Toc238062578"/>
      <w:r>
        <w:rPr>
          <w:rFonts w:ascii="宋体" w:hAnsi="宋体" w:eastAsia="宋体"/>
          <w:color w:val="000000" w:themeColor="text1"/>
          <w:sz w:val="21"/>
          <w:szCs w:val="21"/>
        </w:rPr>
        <w:t xml:space="preserve">1</w:t>
      </w:r>
      <w:r>
        <w:rPr>
          <w:rFonts w:hint="eastAsia" w:ascii="宋体" w:hAnsi="宋体" w:eastAsia="宋体"/>
          <w:color w:val="000000" w:themeColor="text1"/>
          <w:sz w:val="21"/>
          <w:szCs w:val="21"/>
        </w:rPr>
        <w:t xml:space="preserve">5</w:t>
      </w: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响应文件的修改和撤回</w:t>
      </w:r>
      <w:bookmarkEnd w:id="123"/>
      <w:r/>
      <w:bookmarkEnd w:id="124"/>
      <w:r/>
      <w:bookmarkEnd w:id="125"/>
      <w:r/>
      <w:bookmarkEnd w:id="126"/>
      <w:r/>
      <w:bookmarkEnd w:id="127"/>
      <w:r/>
      <w:bookmarkEnd w:id="128"/>
      <w:r/>
      <w:bookmarkEnd w:id="129"/>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15.1 电子响应文件的撤回</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（1）供应商可在响应截止时间前，撤回其电子响应文件，具体操作方法见《操作手册》。</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（2）供应商撤回电子响应文件，则认为其不再参与本项目采购活动。</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15.2响应文件的修改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（1）供应商可在响应截止时间前，对其电子响应文件进行修改，具体操作方法见《操作手册》。</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（2）在响应截止时间之后，供应商不得对其电子响应文件作任何修改。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15.3在响应截止时间至采购文件中规定的投标有效期满之间的这段时间内，供应商不得撤回其响应。</w:t>
      </w:r>
      <w:r/>
    </w:p>
    <w:p>
      <w:pPr>
        <w:spacing w:line="360" w:lineRule="auto"/>
        <w:tabs>
          <w:tab w:val="left" w:pos="5355" w:leader="none"/>
        </w:tabs>
        <w:rPr>
          <w:rFonts w:hint="eastAsia" w:ascii="宋体" w:hAnsi="宋体" w:cs="宋体"/>
          <w:b/>
          <w:bCs/>
          <w:color w:val="000000" w:themeColor="text1"/>
          <w:szCs w:val="21"/>
          <w:lang w:val="zh-CN"/>
        </w:rPr>
      </w:pPr>
      <w:r>
        <w:rPr>
          <w:rFonts w:hint="eastAsia" w:ascii="宋体" w:hAnsi="宋体" w:cs="宋体"/>
          <w:b/>
          <w:bCs/>
          <w:color w:val="000000" w:themeColor="text1"/>
          <w:szCs w:val="21"/>
        </w:rPr>
        <w:t xml:space="preserve">16</w:t>
      </w:r>
      <w:r>
        <w:rPr>
          <w:rFonts w:hint="eastAsia" w:ascii="宋体" w:hAnsi="宋体" w:cs="宋体"/>
          <w:b/>
          <w:bCs/>
          <w:color w:val="000000" w:themeColor="text1"/>
          <w:szCs w:val="21"/>
          <w:lang w:val="zh-CN"/>
        </w:rPr>
        <w:t xml:space="preserve">.诚实信用</w:t>
      </w:r>
      <w:r/>
    </w:p>
    <w:p>
      <w:pPr>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1</w:t>
      </w:r>
      <w:r>
        <w:rPr>
          <w:rFonts w:hint="eastAsia" w:ascii="宋体" w:hAnsi="宋体"/>
          <w:color w:val="000000" w:themeColor="text1"/>
          <w:szCs w:val="21"/>
        </w:rPr>
        <w:t xml:space="preserve">6</w:t>
      </w: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 供应商不得损害采购人合法权益。</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16.2 在评标过程中发现供应商有上述情形的，协商小组应当认定其投标无效，并书面报告本级财政部门。</w:t>
      </w:r>
      <w:r/>
    </w:p>
    <w:p>
      <w:pPr>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1</w:t>
      </w:r>
      <w:r>
        <w:rPr>
          <w:rFonts w:hint="eastAsia" w:ascii="宋体" w:hAnsi="宋体"/>
          <w:color w:val="000000" w:themeColor="text1"/>
          <w:szCs w:val="21"/>
        </w:rPr>
        <w:t xml:space="preserve">6</w:t>
      </w:r>
      <w:r>
        <w:rPr>
          <w:rFonts w:hint="eastAsia" w:ascii="宋体" w:hAnsi="宋体"/>
          <w:color w:val="000000" w:themeColor="text1"/>
          <w:szCs w:val="21"/>
          <w:lang w:val="zh-CN"/>
        </w:rPr>
        <w:t xml:space="preserve">.</w:t>
      </w:r>
      <w:r>
        <w:rPr>
          <w:rFonts w:hint="eastAsia" w:ascii="宋体" w:hAnsi="宋体"/>
          <w:color w:val="000000" w:themeColor="text1"/>
          <w:szCs w:val="21"/>
        </w:rPr>
        <w:t xml:space="preserve">3</w:t>
      </w:r>
      <w:r>
        <w:rPr>
          <w:rFonts w:hint="eastAsia" w:ascii="宋体" w:hAnsi="宋体"/>
          <w:color w:val="000000" w:themeColor="text1"/>
          <w:szCs w:val="21"/>
          <w:lang w:val="zh-CN"/>
        </w:rPr>
        <w:t xml:space="preserve"> 供应商不得虚假承诺，否则，按照提供虚假材料谋取成交处理。</w:t>
      </w:r>
      <w:r/>
    </w:p>
    <w:p>
      <w:pPr>
        <w:spacing w:line="360" w:lineRule="auto"/>
        <w:rPr>
          <w:rFonts w:hint="eastAsia" w:ascii="宋体" w:hAnsi="宋体" w:cs="宋体"/>
          <w:b/>
          <w:bCs/>
          <w:color w:val="000000" w:themeColor="text1"/>
          <w:szCs w:val="21"/>
          <w:lang w:val="zh-CN"/>
        </w:rPr>
      </w:pPr>
      <w:r>
        <w:rPr>
          <w:rFonts w:hint="eastAsia" w:ascii="宋体" w:hAnsi="宋体" w:cs="宋体"/>
          <w:b/>
          <w:bCs/>
          <w:color w:val="000000" w:themeColor="text1"/>
          <w:szCs w:val="21"/>
        </w:rPr>
        <w:t xml:space="preserve">17.</w:t>
      </w:r>
      <w:r>
        <w:rPr>
          <w:rFonts w:hint="eastAsia" w:ascii="宋体" w:hAnsi="宋体" w:cs="宋体"/>
          <w:b/>
          <w:bCs/>
          <w:color w:val="000000" w:themeColor="text1"/>
          <w:szCs w:val="21"/>
          <w:lang w:val="zh-CN"/>
        </w:rPr>
        <w:t xml:space="preserve">响应文件解密</w:t>
      </w:r>
      <w:r/>
    </w:p>
    <w:p>
      <w:pPr>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rPr>
        <w:t xml:space="preserve">17</w:t>
      </w:r>
      <w:r>
        <w:rPr>
          <w:rFonts w:hint="eastAsia" w:ascii="宋体" w:hAnsi="宋体" w:cs="宋体"/>
          <w:color w:val="000000" w:themeColor="text1"/>
          <w:szCs w:val="21"/>
          <w:lang w:val="zh-CN"/>
        </w:rPr>
        <w:t xml:space="preserve">.1供应商应当按照《操作手册》规定，在苏采云系统规定的时间内对响应文件进行解密。</w:t>
      </w:r>
      <w:r/>
    </w:p>
    <w:p>
      <w:pPr>
        <w:rPr>
          <w:rFonts w:hint="eastAsia" w:ascii="宋体" w:hAnsi="宋体"/>
          <w:color w:val="000000" w:themeColor="text1"/>
          <w:szCs w:val="21"/>
        </w:rPr>
      </w:pPr>
      <w:r/>
      <w:bookmarkStart w:id="130" w:name="_Toc446055552"/>
      <w:r/>
      <w:bookmarkStart w:id="131" w:name="_Toc447008981"/>
      <w:r/>
      <w:bookmarkStart w:id="132" w:name="_Toc387223073"/>
      <w:r/>
      <w:bookmarkStart w:id="133" w:name="_Toc387393275"/>
      <w:r/>
      <w:bookmarkStart w:id="134" w:name="_Toc228111163"/>
      <w:r/>
      <w:bookmarkStart w:id="135" w:name="_Toc462045818"/>
      <w:r>
        <w:rPr>
          <w:rFonts w:ascii="宋体" w:hAnsi="宋体"/>
          <w:color w:val="000000" w:themeColor="text1"/>
          <w:szCs w:val="21"/>
        </w:rPr>
        <w:t xml:space="preserve">18.</w:t>
      </w:r>
      <w:r>
        <w:rPr>
          <w:rFonts w:hint="eastAsia" w:ascii="宋体" w:hAnsi="宋体"/>
          <w:color w:val="000000" w:themeColor="text1"/>
          <w:szCs w:val="21"/>
        </w:rPr>
        <w:t xml:space="preserve">采购代理机构</w:t>
      </w:r>
      <w:bookmarkEnd w:id="130"/>
      <w:r/>
      <w:bookmarkEnd w:id="131"/>
      <w:r/>
      <w:bookmarkEnd w:id="132"/>
      <w:r/>
      <w:bookmarkEnd w:id="133"/>
      <w:r>
        <w:rPr>
          <w:rFonts w:hint="eastAsia" w:ascii="宋体" w:hAnsi="宋体"/>
          <w:color w:val="000000" w:themeColor="text1"/>
          <w:szCs w:val="21"/>
        </w:rPr>
        <w:t xml:space="preserve">谈判</w:t>
      </w:r>
      <w:bookmarkEnd w:id="134"/>
      <w:r/>
      <w:bookmarkEnd w:id="135"/>
      <w:r/>
      <w:r/>
    </w:p>
    <w:p>
      <w:pPr>
        <w:spacing w:line="360" w:lineRule="auto"/>
        <w:rPr>
          <w:rFonts w:hint="eastAsia" w:ascii="宋体" w:hAnsi="宋体"/>
          <w:color w:val="000000" w:themeColor="text1"/>
          <w:szCs w:val="21"/>
        </w:rPr>
      </w:pPr>
      <w:r/>
      <w:bookmarkStart w:id="136" w:name="_Toc387223074"/>
      <w:r/>
      <w:bookmarkStart w:id="137" w:name="_Toc387393276"/>
      <w:r>
        <w:rPr>
          <w:rFonts w:hint="eastAsia" w:ascii="宋体" w:hAnsi="宋体"/>
          <w:color w:val="000000" w:themeColor="text1"/>
          <w:szCs w:val="21"/>
        </w:rPr>
        <w:t xml:space="preserve">18.1采购代理机构按规定的时间和地点进行谈判，供应商法人代表或法人授权代表必须参加。</w:t>
      </w:r>
      <w:r/>
    </w:p>
    <w:p>
      <w:pPr>
        <w:pStyle w:val="732"/>
        <w:jc w:val="both"/>
        <w:spacing w:line="360" w:lineRule="auto"/>
        <w:rPr>
          <w:rFonts w:hint="eastAsia" w:ascii="宋体" w:hAnsi="宋体" w:eastAsia="宋体"/>
          <w:color w:val="000000" w:themeColor="text1"/>
          <w:sz w:val="21"/>
          <w:szCs w:val="21"/>
        </w:rPr>
      </w:pPr>
      <w:r/>
      <w:bookmarkStart w:id="138" w:name="_Toc446055553"/>
      <w:r/>
      <w:bookmarkStart w:id="139" w:name="_Toc462045819"/>
      <w:r/>
      <w:bookmarkStart w:id="140" w:name="_Toc228111164"/>
      <w:r/>
      <w:bookmarkStart w:id="141" w:name="_Toc447008982"/>
      <w:r/>
      <w:bookmarkStart w:id="142" w:name="_Toc238062579"/>
      <w:r>
        <w:rPr>
          <w:rFonts w:ascii="宋体" w:hAnsi="宋体" w:eastAsia="宋体"/>
          <w:color w:val="000000" w:themeColor="text1"/>
          <w:sz w:val="21"/>
          <w:szCs w:val="21"/>
        </w:rPr>
        <w:t xml:space="preserve">19.</w:t>
      </w:r>
      <w:r>
        <w:rPr>
          <w:rFonts w:hint="eastAsia" w:ascii="宋体" w:hAnsi="宋体" w:eastAsia="宋体"/>
          <w:color w:val="000000" w:themeColor="text1"/>
          <w:sz w:val="21"/>
          <w:szCs w:val="21"/>
        </w:rPr>
        <w:t xml:space="preserve">响应文件的澄清</w:t>
      </w:r>
      <w:bookmarkEnd w:id="136"/>
      <w:r/>
      <w:bookmarkEnd w:id="137"/>
      <w:r/>
      <w:bookmarkEnd w:id="138"/>
      <w:r/>
      <w:bookmarkEnd w:id="139"/>
      <w:r/>
      <w:bookmarkEnd w:id="140"/>
      <w:r/>
      <w:bookmarkEnd w:id="141"/>
      <w:r/>
      <w:bookmarkEnd w:id="142"/>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为有利于评审，采购代理机构在谈判后将进行询标，可随时请供应商对其谈判响应文件中某点加以澄清和说明（通过苏采云系统）。但不接受供应商主动提出的澄清和说明。这些资料经</w:t>
      </w:r>
      <w:r>
        <w:rPr>
          <w:rFonts w:hint="eastAsia" w:ascii="宋体" w:hAnsi="宋体"/>
          <w:color w:val="000000" w:themeColor="text1"/>
          <w:szCs w:val="21"/>
        </w:rPr>
        <w:t xml:space="preserve">单一来源</w:t>
      </w:r>
      <w:r>
        <w:rPr>
          <w:rFonts w:hint="eastAsia" w:ascii="宋体" w:hAnsi="宋体"/>
          <w:color w:val="000000" w:themeColor="text1"/>
          <w:szCs w:val="21"/>
        </w:rPr>
        <w:t xml:space="preserve">采购小组认可后，可作为谈判响应文件的一部分参与评审。</w:t>
      </w:r>
      <w:r/>
    </w:p>
    <w:p>
      <w:pPr>
        <w:pStyle w:val="732"/>
        <w:jc w:val="both"/>
        <w:spacing w:line="360" w:lineRule="auto"/>
        <w:rPr>
          <w:rFonts w:hint="eastAsia" w:ascii="宋体" w:hAnsi="宋体" w:eastAsia="宋体"/>
          <w:color w:val="000000" w:themeColor="text1"/>
          <w:sz w:val="21"/>
          <w:szCs w:val="21"/>
        </w:rPr>
      </w:pPr>
      <w:r/>
      <w:bookmarkStart w:id="143" w:name="_Toc462045820"/>
      <w:r/>
      <w:bookmarkStart w:id="144" w:name="_Toc446055554"/>
      <w:r/>
      <w:bookmarkStart w:id="145" w:name="_Toc387223075"/>
      <w:r/>
      <w:bookmarkStart w:id="146" w:name="_Toc387393277"/>
      <w:r/>
      <w:bookmarkStart w:id="147" w:name="_Toc228111165"/>
      <w:r/>
      <w:bookmarkStart w:id="148" w:name="_Toc447008983"/>
      <w:r/>
      <w:bookmarkStart w:id="149" w:name="_Toc238062580"/>
      <w:r>
        <w:rPr>
          <w:rFonts w:ascii="宋体" w:hAnsi="宋体" w:eastAsia="宋体"/>
          <w:color w:val="000000" w:themeColor="text1"/>
          <w:sz w:val="21"/>
          <w:szCs w:val="21"/>
        </w:rPr>
        <w:t xml:space="preserve">20.</w:t>
      </w:r>
      <w:r>
        <w:rPr>
          <w:rFonts w:hint="eastAsia" w:ascii="宋体" w:hAnsi="宋体" w:eastAsia="宋体"/>
          <w:color w:val="000000" w:themeColor="text1"/>
          <w:sz w:val="21"/>
          <w:szCs w:val="21"/>
        </w:rPr>
        <w:t xml:space="preserve">符合性检查</w:t>
      </w:r>
      <w:bookmarkEnd w:id="143"/>
      <w:r/>
      <w:bookmarkEnd w:id="144"/>
      <w:r/>
      <w:bookmarkEnd w:id="145"/>
      <w:r/>
      <w:bookmarkEnd w:id="146"/>
      <w:r/>
      <w:bookmarkEnd w:id="147"/>
      <w:r/>
      <w:bookmarkEnd w:id="148"/>
      <w:r/>
      <w:bookmarkEnd w:id="149"/>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20.1在详细评审之前，</w:t>
      </w:r>
      <w:r>
        <w:rPr>
          <w:rFonts w:hint="eastAsia" w:ascii="宋体" w:hAnsi="宋体"/>
          <w:color w:val="000000" w:themeColor="text1"/>
          <w:szCs w:val="21"/>
        </w:rPr>
        <w:t xml:space="preserve">单一来源</w:t>
      </w:r>
      <w:r>
        <w:rPr>
          <w:rFonts w:hint="eastAsia" w:ascii="宋体" w:hAnsi="宋体"/>
          <w:color w:val="000000" w:themeColor="text1"/>
          <w:szCs w:val="21"/>
        </w:rPr>
        <w:t xml:space="preserve">采购小组要审查每份谈判响应文件是否实质上响应了采购</w:t>
      </w:r>
      <w:r>
        <w:rPr>
          <w:rFonts w:hint="eastAsia" w:ascii="宋体" w:hAnsi="宋体"/>
          <w:color w:val="000000" w:themeColor="text1"/>
          <w:szCs w:val="21"/>
        </w:rPr>
        <w:t xml:space="preserve">文件的要求。实质上响应的应该是与采购文件要求的全部条款、条件和规格相符，没有重大偏离。对关键条文的偏离、保留或反对，例如关于适用法律、税及关税等内容的偏离将被认为是实质上的偏离。</w:t>
      </w:r>
      <w:r>
        <w:rPr>
          <w:rFonts w:hint="eastAsia" w:ascii="宋体" w:hAnsi="宋体"/>
          <w:color w:val="000000" w:themeColor="text1"/>
          <w:szCs w:val="21"/>
        </w:rPr>
        <w:t xml:space="preserve">单一来源</w:t>
      </w:r>
      <w:r>
        <w:rPr>
          <w:rFonts w:hint="eastAsia" w:ascii="宋体" w:hAnsi="宋体"/>
          <w:color w:val="000000" w:themeColor="text1"/>
          <w:szCs w:val="21"/>
        </w:rPr>
        <w:t xml:space="preserve">采购小组决定的响应性只根据响应文件本身的内容，而不寻求外部的证据。</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20.2实质上没有响应采购文件要求的响应将被拒绝。供应商不得通过修正或撤销不合要求的偏离或保留从而使其成为实质上响应。</w:t>
      </w:r>
      <w:r/>
    </w:p>
    <w:p>
      <w:pPr>
        <w:pStyle w:val="732"/>
        <w:jc w:val="both"/>
        <w:spacing w:line="360" w:lineRule="auto"/>
        <w:rPr>
          <w:rFonts w:hint="eastAsia" w:ascii="宋体" w:hAnsi="宋体" w:eastAsia="宋体"/>
          <w:color w:val="000000" w:themeColor="text1"/>
          <w:sz w:val="21"/>
          <w:szCs w:val="21"/>
        </w:rPr>
      </w:pPr>
      <w:r/>
      <w:bookmarkStart w:id="150" w:name="_Toc358468548"/>
      <w:r/>
      <w:bookmarkStart w:id="151" w:name="_Toc387223076"/>
      <w:r/>
      <w:bookmarkStart w:id="152" w:name="_Toc358469839"/>
      <w:r/>
      <w:bookmarkStart w:id="153" w:name="_Toc387393278"/>
      <w:r/>
      <w:bookmarkStart w:id="154" w:name="_Toc358468030"/>
      <w:r/>
      <w:bookmarkStart w:id="155" w:name="_Toc447008984"/>
      <w:r/>
      <w:bookmarkStart w:id="156" w:name="_Toc228111166"/>
      <w:r/>
      <w:bookmarkStart w:id="157" w:name="_Toc462045821"/>
      <w:r/>
      <w:bookmarkStart w:id="158" w:name="_Toc446055555"/>
      <w:r/>
      <w:bookmarkStart w:id="159" w:name="_Toc238062581"/>
      <w:r>
        <w:rPr>
          <w:rFonts w:ascii="宋体" w:hAnsi="宋体" w:eastAsia="宋体"/>
          <w:color w:val="000000" w:themeColor="text1"/>
          <w:sz w:val="21"/>
          <w:szCs w:val="21"/>
        </w:rPr>
        <w:t xml:space="preserve">21.</w:t>
      </w:r>
      <w:bookmarkEnd w:id="150"/>
      <w:r/>
      <w:bookmarkEnd w:id="151"/>
      <w:r/>
      <w:bookmarkEnd w:id="152"/>
      <w:r/>
      <w:bookmarkEnd w:id="153"/>
      <w:r/>
      <w:bookmarkEnd w:id="154"/>
      <w:r>
        <w:rPr>
          <w:rFonts w:hint="eastAsia" w:ascii="宋体" w:hAnsi="宋体" w:eastAsia="宋体"/>
          <w:color w:val="000000" w:themeColor="text1"/>
          <w:sz w:val="21"/>
          <w:szCs w:val="21"/>
        </w:rPr>
        <w:t xml:space="preserve">单一来源采购</w:t>
      </w:r>
      <w:bookmarkEnd w:id="155"/>
      <w:r/>
      <w:bookmarkEnd w:id="156"/>
      <w:r/>
      <w:bookmarkEnd w:id="157"/>
      <w:r/>
      <w:bookmarkEnd w:id="158"/>
      <w:r/>
      <w:bookmarkEnd w:id="159"/>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21.1</w:t>
      </w:r>
      <w:r>
        <w:rPr>
          <w:rFonts w:hint="eastAsia" w:ascii="宋体" w:hAnsi="宋体"/>
          <w:color w:val="000000" w:themeColor="text1"/>
          <w:szCs w:val="21"/>
        </w:rPr>
        <w:t xml:space="preserve">为了维护政府采购的严肃性，本次谈判必须严格按照国家关于政府采购的有关规定，严格遵守公开、公平、公正、诚实信用的原则，并在江苏省招标中心有限公司的组织下，由采购人代表及有关方面专家组成的采购谈判小组来进行；</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21.2</w:t>
      </w:r>
      <w:r>
        <w:rPr>
          <w:rFonts w:hint="eastAsia" w:ascii="宋体" w:hAnsi="宋体"/>
          <w:color w:val="000000" w:themeColor="text1"/>
          <w:szCs w:val="21"/>
        </w:rPr>
        <w:t xml:space="preserve">任何参加谈判供应商谈判及最终报价的前提：谈判响应文件必须实质性满足本谈判文件的要求且负责所投货物及设备方案的完整性（保证整个项目方案的完整性）。</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21.3江苏省招标中心有限公司将在“谈判供应商须知前附表”中规定的时间和地点组织谈判。</w:t>
      </w:r>
      <w:r/>
    </w:p>
    <w:p>
      <w:pPr>
        <w:pStyle w:val="732"/>
        <w:jc w:val="both"/>
        <w:spacing w:line="360" w:lineRule="auto"/>
        <w:rPr>
          <w:rFonts w:hint="eastAsia" w:ascii="宋体" w:hAnsi="宋体" w:eastAsia="宋体"/>
          <w:color w:val="000000" w:themeColor="text1"/>
          <w:sz w:val="21"/>
          <w:szCs w:val="21"/>
        </w:rPr>
      </w:pPr>
      <w:r/>
      <w:bookmarkStart w:id="160" w:name="_Toc462045822"/>
      <w:r/>
      <w:bookmarkStart w:id="161" w:name="_Toc228111167"/>
      <w:r/>
      <w:bookmarkStart w:id="162" w:name="_Toc238062582"/>
      <w:r>
        <w:rPr>
          <w:rFonts w:hint="eastAsia" w:ascii="宋体" w:hAnsi="宋体" w:eastAsia="宋体"/>
          <w:color w:val="000000" w:themeColor="text1"/>
          <w:sz w:val="21"/>
          <w:szCs w:val="21"/>
        </w:rPr>
        <w:t xml:space="preserve">22.采购谈判小组成员</w:t>
      </w:r>
      <w:bookmarkEnd w:id="160"/>
      <w:r/>
      <w:bookmarkEnd w:id="161"/>
      <w:r/>
      <w:bookmarkEnd w:id="162"/>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由专家库中随机抽取专家（2人，最多不超过3人）及采购人代表（1人，最多不超过1人）组成采购谈判小组。采购谈判小组独立开展工作，负责审议所有谈判响应文件，与谈判响应文件实质性满足本谈判文件要求的参加谈判供应商分别进行谈判，并推荐成交供应商。</w:t>
      </w:r>
      <w:r/>
    </w:p>
    <w:p>
      <w:pPr>
        <w:pStyle w:val="732"/>
        <w:jc w:val="both"/>
        <w:spacing w:line="360" w:lineRule="auto"/>
        <w:rPr>
          <w:rFonts w:hint="eastAsia" w:ascii="宋体" w:hAnsi="宋体" w:eastAsia="宋体"/>
          <w:color w:val="000000" w:themeColor="text1"/>
          <w:sz w:val="21"/>
          <w:szCs w:val="21"/>
        </w:rPr>
      </w:pPr>
      <w:r/>
      <w:bookmarkStart w:id="163" w:name="_Toc462045823"/>
      <w:r/>
      <w:bookmarkStart w:id="164" w:name="_Toc228111168"/>
      <w:r/>
      <w:bookmarkStart w:id="165" w:name="_Toc238062583"/>
      <w:r>
        <w:rPr>
          <w:rFonts w:hint="eastAsia" w:ascii="宋体" w:hAnsi="宋体" w:eastAsia="宋体"/>
          <w:color w:val="000000" w:themeColor="text1"/>
          <w:sz w:val="21"/>
          <w:szCs w:val="21"/>
        </w:rPr>
        <w:t xml:space="preserve">23.谈判程序</w:t>
      </w:r>
      <w:bookmarkEnd w:id="163"/>
      <w:r/>
      <w:bookmarkEnd w:id="164"/>
      <w:r/>
      <w:bookmarkEnd w:id="165"/>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23.1</w:t>
      </w:r>
      <w:r>
        <w:rPr>
          <w:rFonts w:hint="eastAsia" w:ascii="宋体" w:hAnsi="宋体"/>
          <w:color w:val="000000" w:themeColor="text1"/>
          <w:szCs w:val="21"/>
        </w:rPr>
        <w:t xml:space="preserve">在“参加谈判供应商须知前附表”规定的时间、地点由江苏省招标中心有限公司组织谈判，参加谈判供应商应委派代表准时参加。谈判开始前将由供应商当众检验谈判文件的密封情况，确认无误后方可进行拆封、谈判。由谈判小组成员与参加供应商分别单独进行谈判；</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23.2</w:t>
      </w:r>
      <w:r>
        <w:rPr>
          <w:rFonts w:hint="eastAsia" w:ascii="宋体" w:hAnsi="宋体"/>
          <w:color w:val="000000" w:themeColor="text1"/>
          <w:szCs w:val="21"/>
        </w:rPr>
        <w:t xml:space="preserve">谈判中，谈判的任何一方不得透露与谈判有关的其他参加谈判供应商的技术资料、价格和其他信息。谈判文件有实质性变动的，谈判小组将通知所有参加谈判的供应商。如果参加谈判供应商试图向江苏省招标中心有限公司和参与评标的人员施加任何影响，都将会导致其谈判被拒绝。</w:t>
      </w:r>
      <w:r/>
    </w:p>
    <w:p>
      <w:pPr>
        <w:pStyle w:val="732"/>
        <w:jc w:val="both"/>
        <w:spacing w:line="360" w:lineRule="auto"/>
        <w:rPr>
          <w:rFonts w:hint="eastAsia" w:ascii="宋体" w:hAnsi="宋体" w:eastAsia="宋体"/>
          <w:color w:val="000000" w:themeColor="text1"/>
          <w:sz w:val="21"/>
          <w:szCs w:val="21"/>
        </w:rPr>
      </w:pPr>
      <w:r/>
      <w:bookmarkStart w:id="166" w:name="_Toc462045824"/>
      <w:r/>
      <w:bookmarkStart w:id="167" w:name="_Toc228111169"/>
      <w:r/>
      <w:bookmarkStart w:id="168" w:name="_Toc238062584"/>
      <w:r>
        <w:rPr>
          <w:rFonts w:hint="eastAsia" w:ascii="宋体" w:hAnsi="宋体" w:eastAsia="宋体"/>
          <w:color w:val="000000" w:themeColor="text1"/>
          <w:sz w:val="21"/>
          <w:szCs w:val="21"/>
        </w:rPr>
        <w:t xml:space="preserve">24.对响应文件的初审</w:t>
      </w:r>
      <w:bookmarkEnd w:id="166"/>
      <w:r/>
      <w:bookmarkEnd w:id="167"/>
      <w:r/>
      <w:bookmarkEnd w:id="168"/>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24.1</w:t>
      </w:r>
      <w:r>
        <w:rPr>
          <w:rFonts w:hint="eastAsia" w:ascii="宋体" w:hAnsi="宋体"/>
          <w:color w:val="000000" w:themeColor="text1"/>
          <w:szCs w:val="21"/>
        </w:rPr>
        <w:t xml:space="preserve"> 招标代理机构组织工作人员将审查谈判响应文件是否完整，有无计算上的错误，文件签署是否合格，谈判响应文件是否大体编排有序且基本符合谈判文件要求。</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24.2</w:t>
      </w:r>
      <w:r>
        <w:rPr>
          <w:rFonts w:hint="eastAsia" w:ascii="宋体" w:hAnsi="宋体"/>
          <w:color w:val="000000" w:themeColor="text1"/>
          <w:szCs w:val="21"/>
        </w:rPr>
        <w:t xml:space="preserve"> 在详细评标之前，工作人员将首先审查每份谈判响应文件是否实质性响应了谈判文件的要求。实质性响应的谈判响应文件应该是与谈判文件要求的全部条款、条件和规格相符，没有重大偏离或保留。所谓重大偏离或保留是指影响到谈判文件规定的品牌、型号、性能、供货期、供货范围、服务要求，或者在实质上与谈判文件不一致，而且限制了合同中甲方</w:t>
      </w:r>
      <w:r>
        <w:rPr>
          <w:rFonts w:hint="eastAsia" w:ascii="宋体" w:hAnsi="宋体"/>
          <w:color w:val="000000" w:themeColor="text1"/>
          <w:szCs w:val="21"/>
        </w:rPr>
        <w:t xml:space="preserve">的权利或谈判供应商的义务，纠正这些偏离或保留将会对其他实质性响应要求的谈判供应商的竞争地位产生不公正的影响。重大偏离的认定需经过谈判小组三人以上认定。谈判小组决定谈判文件的响应性只根据谈判响应文件本身的内容，而不寻求外部证据。</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24.3</w:t>
      </w:r>
      <w:r>
        <w:rPr>
          <w:rFonts w:hint="eastAsia" w:ascii="宋体" w:hAnsi="宋体"/>
          <w:color w:val="000000" w:themeColor="text1"/>
          <w:szCs w:val="21"/>
        </w:rPr>
        <w:t xml:space="preserve"> 如果响应文件实质上没有响应本谈判文件的要求，谈判小组将予以拒绝，谈判供应商不得通过修改或撤销不合要求的偏离或保留而使其成为实质性的响应文件。</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24.4</w:t>
      </w:r>
      <w:r>
        <w:rPr>
          <w:rFonts w:hint="eastAsia" w:ascii="宋体" w:hAnsi="宋体"/>
          <w:color w:val="000000" w:themeColor="text1"/>
          <w:szCs w:val="21"/>
        </w:rPr>
        <w:t xml:space="preserve"> 谈判小组将对确定为实质性响应的谈判文件进行进一步的审核，看其是否有计算上或累加上的算术错误，修正错误的原则如下：</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（1）响应文件中报价表内容与响应文件中相应内容不一致的，以报价表为准；</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（3）单价金额小数点或者百分比有明显错位的，以报价表的总价为准，并修改单价；</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（4）总价金额与按单价汇总金额不一致的，以单价金额计算结果为准。只有在评审小组认为单价有明显的小数点错误时，才能以标出的总价为准，并修改单价；</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24.5</w:t>
      </w:r>
      <w:r>
        <w:rPr>
          <w:rFonts w:hint="eastAsia" w:ascii="宋体" w:hAnsi="宋体"/>
          <w:color w:val="000000" w:themeColor="text1"/>
          <w:szCs w:val="21"/>
        </w:rPr>
        <w:t xml:space="preserve"> 谈判小组将按上述修正错误的方法调整谈判响应文件中的谈判报价，调整后的价格应对谈判供应商具有约束力。如果谈判供应商不接受修正后的价格，则其谈判响应文件将被拒绝。</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24.6</w:t>
      </w:r>
      <w:r>
        <w:rPr>
          <w:rFonts w:hint="eastAsia" w:ascii="宋体" w:hAnsi="宋体"/>
          <w:color w:val="000000" w:themeColor="text1"/>
          <w:szCs w:val="21"/>
        </w:rPr>
        <w:t xml:space="preserve"> 谈判小组将允许修正谈判文件中不构成重大偏离的、微小的、非正规的、不一致的或不规则的地方，但这些修改不能影响任何谈判供应商相应的名次排列。</w:t>
      </w:r>
      <w:r/>
    </w:p>
    <w:p>
      <w:pPr>
        <w:spacing w:line="360" w:lineRule="auto"/>
        <w:rPr>
          <w:rFonts w:hint="eastAsia" w:ascii="宋体" w:hAnsi="宋体" w:cs="Verdana"/>
          <w:color w:val="000000" w:themeColor="text1"/>
          <w:szCs w:val="21"/>
          <w:lang w:val="zh-CN"/>
        </w:rPr>
      </w:pPr>
      <w:r>
        <w:rPr>
          <w:rFonts w:hint="eastAsia" w:ascii="宋体" w:hAnsi="宋体" w:cs="Verdana"/>
          <w:color w:val="000000" w:themeColor="text1"/>
          <w:szCs w:val="21"/>
          <w:lang w:val="zh-CN"/>
        </w:rPr>
        <w:t xml:space="preserve">24.7谈判响应文件有下列情况之一的，应当在资格性、符合性检查时按照无效响应处理：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（1）未按采购文件规定要求提交采购响应保证金承诺书的；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）不具备采购文件中规定资质要求的或超过采购预算的；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hint="eastAsia" w:ascii="宋体" w:hAnsi="宋体" w:cs="楷体_GB2312"/>
          <w:color w:val="000000" w:themeColor="text1"/>
          <w:szCs w:val="21"/>
        </w:rPr>
        <w:t xml:space="preserve">3</w:t>
      </w:r>
      <w:r>
        <w:rPr>
          <w:rFonts w:hint="eastAsia" w:ascii="宋体" w:hAnsi="宋体" w:cs="楷体_GB2312"/>
          <w:color w:val="000000" w:themeColor="text1"/>
          <w:szCs w:val="21"/>
          <w:lang w:val="zh-CN"/>
        </w:rPr>
        <w:t xml:space="preserve">）不符合法律、法规和采购文件中规定的其他实质性要求的；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hint="eastAsia" w:ascii="宋体" w:hAnsi="宋体" w:cs="楷体_GB2312"/>
          <w:color w:val="000000" w:themeColor="text1"/>
          <w:szCs w:val="21"/>
        </w:rPr>
        <w:t xml:space="preserve">4</w:t>
      </w:r>
      <w:r>
        <w:rPr>
          <w:rFonts w:hint="eastAsia" w:ascii="宋体" w:hAnsi="宋体" w:cs="楷体_GB2312"/>
          <w:color w:val="000000" w:themeColor="text1"/>
          <w:szCs w:val="21"/>
          <w:lang w:val="zh-CN"/>
        </w:rPr>
        <w:t xml:space="preserve">）提供虚假材料谋取成交的。</w:t>
      </w:r>
      <w:r/>
    </w:p>
    <w:p>
      <w:pPr>
        <w:spacing w:line="360" w:lineRule="auto"/>
        <w:rPr>
          <w:rFonts w:hint="eastAsia" w:ascii="宋体" w:hAnsi="宋体" w:cs="Verdana"/>
          <w:color w:val="000000" w:themeColor="text1"/>
          <w:szCs w:val="21"/>
          <w:lang w:val="zh-CN"/>
        </w:rPr>
      </w:pPr>
      <w:r>
        <w:rPr>
          <w:rFonts w:hint="eastAsia" w:ascii="宋体" w:hAnsi="宋体" w:cs="Verdana"/>
          <w:color w:val="000000" w:themeColor="text1"/>
          <w:szCs w:val="21"/>
          <w:lang w:val="zh-CN"/>
        </w:rPr>
        <w:t xml:space="preserve">24.</w:t>
      </w:r>
      <w:r>
        <w:rPr>
          <w:rFonts w:hint="eastAsia" w:ascii="宋体" w:hAnsi="宋体" w:cs="Verdana"/>
          <w:color w:val="000000" w:themeColor="text1"/>
          <w:szCs w:val="21"/>
        </w:rPr>
        <w:t xml:space="preserve">8</w:t>
      </w:r>
      <w:r>
        <w:rPr>
          <w:rFonts w:hint="eastAsia" w:ascii="宋体" w:hAnsi="宋体" w:cs="Verdana"/>
          <w:color w:val="000000" w:themeColor="text1"/>
          <w:szCs w:val="21"/>
          <w:lang w:val="zh-CN"/>
        </w:rPr>
        <w:t xml:space="preserve">在采购中，出现下列情形之一的，应予流标：</w:t>
      </w:r>
      <w:r/>
    </w:p>
    <w:p>
      <w:pPr>
        <w:ind w:firstLine="420"/>
        <w:spacing w:line="360" w:lineRule="auto"/>
        <w:rPr>
          <w:rFonts w:hint="eastAsia" w:ascii="宋体" w:hAnsi="宋体" w:cs="Verdana"/>
          <w:color w:val="000000" w:themeColor="text1"/>
          <w:szCs w:val="21"/>
          <w:lang w:val="zh-CN"/>
        </w:rPr>
      </w:pPr>
      <w:r>
        <w:rPr>
          <w:rFonts w:hint="eastAsia" w:ascii="宋体" w:hAnsi="宋体" w:cs="Verdana"/>
          <w:color w:val="000000" w:themeColor="text1"/>
          <w:szCs w:val="21"/>
          <w:lang w:val="zh-CN"/>
        </w:rPr>
        <w:t xml:space="preserve">（1）出现影响采购公正的违法、违规行为的；</w:t>
      </w:r>
      <w:r/>
    </w:p>
    <w:p>
      <w:pPr>
        <w:ind w:firstLine="420"/>
        <w:spacing w:line="360" w:lineRule="auto"/>
        <w:rPr>
          <w:rFonts w:hint="eastAsia" w:ascii="宋体" w:hAnsi="宋体" w:cs="Verdana"/>
          <w:color w:val="000000" w:themeColor="text1"/>
          <w:szCs w:val="21"/>
          <w:lang w:val="zh-CN"/>
        </w:rPr>
      </w:pPr>
      <w:r>
        <w:rPr>
          <w:rFonts w:hint="eastAsia" w:ascii="宋体" w:hAnsi="宋体" w:cs="Verdana"/>
          <w:color w:val="000000" w:themeColor="text1"/>
          <w:szCs w:val="21"/>
          <w:lang w:val="zh-CN"/>
        </w:rPr>
        <w:t xml:space="preserve">（2）供应商的报价均超过了采购预算，采购人不能支付的；</w:t>
      </w:r>
      <w:r/>
    </w:p>
    <w:p>
      <w:pPr>
        <w:ind w:firstLine="420"/>
        <w:spacing w:line="360" w:lineRule="auto"/>
        <w:rPr>
          <w:rFonts w:hint="eastAsia" w:ascii="宋体" w:hAnsi="宋体" w:cs="Verdana"/>
          <w:color w:val="000000" w:themeColor="text1"/>
          <w:szCs w:val="21"/>
          <w:lang w:val="zh-CN"/>
        </w:rPr>
      </w:pPr>
      <w:r>
        <w:rPr>
          <w:rFonts w:hint="eastAsia" w:ascii="宋体" w:hAnsi="宋体" w:cs="Verdana"/>
          <w:color w:val="000000" w:themeColor="text1"/>
          <w:szCs w:val="21"/>
          <w:lang w:val="zh-CN"/>
        </w:rPr>
        <w:t xml:space="preserve">（3）因重大变故，采购任务取消的。</w:t>
      </w:r>
      <w:r/>
    </w:p>
    <w:p>
      <w:pPr>
        <w:ind w:firstLine="420"/>
        <w:spacing w:line="360" w:lineRule="auto"/>
        <w:rPr>
          <w:rFonts w:hint="eastAsia" w:ascii="宋体" w:hAnsi="宋体" w:cs="Verdana"/>
          <w:color w:val="000000" w:themeColor="text1"/>
          <w:szCs w:val="21"/>
          <w:lang w:val="zh-CN"/>
        </w:rPr>
      </w:pPr>
      <w:r>
        <w:rPr>
          <w:rFonts w:hint="eastAsia" w:ascii="宋体" w:hAnsi="宋体" w:cs="Verdana"/>
          <w:color w:val="000000" w:themeColor="text1"/>
          <w:szCs w:val="21"/>
          <w:lang w:val="zh-CN"/>
        </w:rPr>
        <w:t xml:space="preserve">流标后，采购人应当将流标理由通知所有供应商。</w:t>
      </w:r>
      <w:r/>
    </w:p>
    <w:p>
      <w:pPr>
        <w:pStyle w:val="732"/>
        <w:jc w:val="both"/>
        <w:spacing w:line="360" w:lineRule="auto"/>
        <w:rPr>
          <w:rFonts w:hint="eastAsia" w:ascii="宋体" w:hAnsi="宋体" w:eastAsia="宋体"/>
          <w:color w:val="000000" w:themeColor="text1"/>
          <w:sz w:val="21"/>
          <w:szCs w:val="21"/>
        </w:rPr>
      </w:pPr>
      <w:r/>
      <w:bookmarkStart w:id="169" w:name="_Toc462045825"/>
      <w:r/>
      <w:bookmarkStart w:id="170" w:name="_Toc228111170"/>
      <w:r/>
      <w:bookmarkStart w:id="171" w:name="_Toc238062585"/>
      <w:r>
        <w:rPr>
          <w:rFonts w:hint="eastAsia" w:ascii="宋体" w:hAnsi="宋体" w:eastAsia="宋体"/>
          <w:color w:val="000000" w:themeColor="text1"/>
          <w:sz w:val="21"/>
          <w:szCs w:val="21"/>
        </w:rPr>
        <w:t xml:space="preserve">25.谈判过程及谈判响应文件的澄清</w:t>
      </w:r>
      <w:bookmarkEnd w:id="169"/>
      <w:r/>
      <w:bookmarkEnd w:id="170"/>
      <w:r/>
      <w:bookmarkEnd w:id="171"/>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25.1</w:t>
      </w:r>
      <w:r>
        <w:rPr>
          <w:rFonts w:hint="eastAsia" w:ascii="宋体" w:hAnsi="宋体"/>
          <w:color w:val="000000" w:themeColor="text1"/>
          <w:szCs w:val="21"/>
        </w:rPr>
        <w:t xml:space="preserve">谈判采购小组将对确定为实质性响应本谈判文件的谈判响应文件进行详细评价和比较，并与认为需要澄清的谈判供应商进行澄清，然后与通过初审的参加谈判供应商就本项目需求的价格、服务、质量、性能等与谈判供应商进行谈判。谈判中，谈判文件有实质性变动的，谈判采购小组将</w:t>
      </w:r>
      <w:r>
        <w:rPr>
          <w:rFonts w:ascii="宋体" w:hAnsi="宋体"/>
          <w:color w:val="000000" w:themeColor="text1"/>
          <w:szCs w:val="21"/>
        </w:rPr>
        <w:t xml:space="preserve">通过苏采云系统</w:t>
      </w:r>
      <w:r>
        <w:rPr>
          <w:rFonts w:hint="eastAsia" w:ascii="宋体" w:hAnsi="宋体"/>
          <w:color w:val="000000" w:themeColor="text1"/>
          <w:szCs w:val="21"/>
        </w:rPr>
        <w:t xml:space="preserve">通知参加谈判的供应商。谈判结束后，谈判小组将要求谈判供应商在规定的时间内就谈判达成的最终条款进行承诺并进行最后报价（</w:t>
      </w:r>
      <w:r>
        <w:rPr>
          <w:rFonts w:ascii="宋体" w:hAnsi="宋体"/>
          <w:color w:val="000000" w:themeColor="text1"/>
          <w:szCs w:val="21"/>
        </w:rPr>
        <w:t xml:space="preserve">通过苏采</w:t>
      </w:r>
      <w:r>
        <w:rPr>
          <w:rFonts w:ascii="宋体" w:hAnsi="宋体"/>
          <w:color w:val="000000" w:themeColor="text1"/>
          <w:szCs w:val="21"/>
        </w:rPr>
        <w:t xml:space="preserve">云系统</w:t>
      </w:r>
      <w:r>
        <w:rPr>
          <w:rFonts w:hint="eastAsia" w:ascii="宋体" w:hAnsi="宋体"/>
          <w:color w:val="000000" w:themeColor="text1"/>
          <w:szCs w:val="21"/>
        </w:rPr>
        <w:t xml:space="preserve">），谈判供应商的最终报价及谈判承诺文件将被视为确定成交的最终依据。谈判供应商不得通过修改或撤销不合要求的偏离或保留而使其递交的谈判文件成为实质性响应。</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25.2</w:t>
      </w:r>
      <w:r>
        <w:rPr>
          <w:rFonts w:hint="eastAsia" w:ascii="宋体" w:hAnsi="宋体"/>
          <w:color w:val="000000" w:themeColor="text1"/>
          <w:szCs w:val="21"/>
        </w:rPr>
        <w:t xml:space="preserve">接到谈判采购小组澄清要求的谈判供应商应派人按谈判小组通知的时间和地点做出承诺（</w:t>
      </w:r>
      <w:r>
        <w:rPr>
          <w:rFonts w:ascii="宋体" w:hAnsi="宋体"/>
          <w:color w:val="000000" w:themeColor="text1"/>
          <w:szCs w:val="21"/>
        </w:rPr>
        <w:t xml:space="preserve">通过苏采云系统</w:t>
      </w:r>
      <w:r>
        <w:rPr>
          <w:rFonts w:hint="eastAsia" w:ascii="宋体" w:hAnsi="宋体"/>
          <w:color w:val="000000" w:themeColor="text1"/>
          <w:szCs w:val="21"/>
        </w:rPr>
        <w:t xml:space="preserve">），承诺的内容须由谈判供应商法定代表人或授权代表签署，并作为谈判响应文件的补充部分。</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25.3</w:t>
      </w:r>
      <w:r>
        <w:rPr>
          <w:rFonts w:hint="eastAsia" w:ascii="宋体" w:hAnsi="宋体"/>
          <w:color w:val="000000" w:themeColor="text1"/>
          <w:szCs w:val="21"/>
        </w:rPr>
        <w:t xml:space="preserve"> 接到谈判采购小组澄清要求的谈判供应商如未按第23.2条的规定做出澄清，其风险由谈判供应商自行承担。</w:t>
      </w:r>
      <w:r/>
    </w:p>
    <w:p>
      <w:pPr>
        <w:pStyle w:val="732"/>
        <w:jc w:val="both"/>
        <w:spacing w:line="360" w:lineRule="auto"/>
        <w:rPr>
          <w:rFonts w:hint="eastAsia" w:ascii="宋体" w:hAnsi="宋体" w:eastAsia="宋体"/>
          <w:color w:val="000000" w:themeColor="text1"/>
          <w:sz w:val="21"/>
          <w:szCs w:val="21"/>
        </w:rPr>
      </w:pPr>
      <w:r/>
      <w:bookmarkStart w:id="172" w:name="_Toc228111171"/>
      <w:r/>
      <w:bookmarkStart w:id="173" w:name="_Toc462045826"/>
      <w:r/>
      <w:bookmarkStart w:id="174" w:name="_Toc238062586"/>
      <w:r>
        <w:rPr>
          <w:rFonts w:hint="eastAsia" w:ascii="宋体" w:hAnsi="宋体" w:eastAsia="宋体"/>
          <w:color w:val="000000" w:themeColor="text1"/>
          <w:sz w:val="21"/>
          <w:szCs w:val="21"/>
        </w:rPr>
        <w:t xml:space="preserve">26.谈判文件的评价和比较</w:t>
      </w:r>
      <w:bookmarkEnd w:id="172"/>
      <w:r/>
      <w:bookmarkEnd w:id="173"/>
      <w:r/>
      <w:bookmarkEnd w:id="174"/>
      <w:r>
        <w:rPr>
          <w:rFonts w:hint="eastAsia" w:ascii="宋体" w:hAnsi="宋体" w:eastAsia="宋体"/>
          <w:color w:val="000000" w:themeColor="text1"/>
          <w:sz w:val="21"/>
          <w:szCs w:val="21"/>
        </w:rPr>
        <w:t xml:space="preserve">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26.1</w:t>
      </w:r>
      <w:r>
        <w:rPr>
          <w:rFonts w:hint="eastAsia" w:ascii="宋体" w:hAnsi="宋体"/>
          <w:b/>
          <w:bCs/>
          <w:color w:val="000000" w:themeColor="text1"/>
          <w:szCs w:val="21"/>
        </w:rPr>
        <w:t xml:space="preserve">谈判采购小组</w:t>
      </w:r>
      <w:r>
        <w:rPr>
          <w:rFonts w:hint="eastAsia" w:ascii="宋体" w:hAnsi="宋体"/>
          <w:b/>
          <w:color w:val="000000" w:themeColor="text1"/>
          <w:szCs w:val="21"/>
        </w:rPr>
        <w:t xml:space="preserve">将按照规定，仅对确定为</w:t>
      </w:r>
      <w:r>
        <w:rPr>
          <w:rFonts w:hint="eastAsia" w:ascii="宋体" w:hAnsi="宋体"/>
          <w:b/>
          <w:bCs/>
          <w:color w:val="000000" w:themeColor="text1"/>
          <w:szCs w:val="21"/>
        </w:rPr>
        <w:t xml:space="preserve">实质上响应谈判文件要求</w:t>
      </w:r>
      <w:r>
        <w:rPr>
          <w:rFonts w:hint="eastAsia" w:ascii="宋体" w:hAnsi="宋体"/>
          <w:b/>
          <w:color w:val="000000" w:themeColor="text1"/>
          <w:szCs w:val="21"/>
        </w:rPr>
        <w:t xml:space="preserve">的谈判响应文件进行评价，谈判采购小组根据符合采购需求报价最低的原则确定成交供应商。</w:t>
      </w:r>
      <w:r/>
    </w:p>
    <w:p>
      <w:pPr>
        <w:spacing w:line="360" w:lineRule="auto"/>
        <w:rPr>
          <w:rFonts w:hint="eastAsia" w:ascii="宋体" w:hAnsi="宋体"/>
          <w:color w:val="000000" w:themeColor="text1"/>
          <w:szCs w:val="21"/>
        </w:rPr>
      </w:pPr>
      <w:r>
        <w:rPr>
          <w:rFonts w:hint="eastAsia" w:ascii="宋体" w:hAnsi="宋体"/>
          <w:bCs/>
          <w:color w:val="000000" w:themeColor="text1"/>
          <w:szCs w:val="21"/>
        </w:rPr>
        <w:t xml:space="preserve">26.2</w:t>
      </w:r>
      <w:r>
        <w:rPr>
          <w:rFonts w:hint="eastAsia" w:ascii="宋体" w:hAnsi="宋体"/>
          <w:color w:val="000000" w:themeColor="text1"/>
          <w:szCs w:val="21"/>
        </w:rPr>
        <w:t xml:space="preserve">单一来源</w:t>
      </w:r>
      <w:r>
        <w:rPr>
          <w:rFonts w:hint="eastAsia" w:ascii="宋体" w:hAnsi="宋体"/>
          <w:color w:val="000000" w:themeColor="text1"/>
          <w:szCs w:val="21"/>
        </w:rPr>
        <w:t xml:space="preserve">确定的最后价格及服务等仍不能满足采购人的要求，江苏省招标中心有限公司将保留最终放弃本次谈判的权利。</w:t>
      </w:r>
      <w:r/>
    </w:p>
    <w:p>
      <w:pPr>
        <w:pStyle w:val="732"/>
        <w:jc w:val="both"/>
        <w:spacing w:line="360" w:lineRule="auto"/>
        <w:rPr>
          <w:rFonts w:hint="eastAsia" w:ascii="宋体" w:hAnsi="宋体" w:eastAsia="宋体"/>
          <w:color w:val="000000" w:themeColor="text1"/>
          <w:sz w:val="21"/>
          <w:szCs w:val="21"/>
        </w:rPr>
      </w:pPr>
      <w:r/>
      <w:bookmarkStart w:id="175" w:name="_Toc447008985"/>
      <w:r/>
      <w:bookmarkStart w:id="176" w:name="_Toc387393280"/>
      <w:r/>
      <w:bookmarkStart w:id="177" w:name="_Toc446055556"/>
      <w:r/>
      <w:bookmarkStart w:id="178" w:name="_Toc228111172"/>
      <w:r/>
      <w:bookmarkStart w:id="179" w:name="_Toc462045827"/>
      <w:r/>
      <w:bookmarkStart w:id="180" w:name="_Toc387223078"/>
      <w:r/>
      <w:bookmarkStart w:id="181" w:name="_Toc238062587"/>
      <w:r>
        <w:rPr>
          <w:rFonts w:hint="eastAsia" w:ascii="宋体" w:hAnsi="宋体" w:eastAsia="宋体"/>
          <w:color w:val="000000" w:themeColor="text1"/>
          <w:sz w:val="21"/>
          <w:szCs w:val="21"/>
        </w:rPr>
        <w:t xml:space="preserve">27</w:t>
      </w: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与采购代理机构的联系</w:t>
      </w:r>
      <w:bookmarkEnd w:id="175"/>
      <w:r/>
      <w:bookmarkEnd w:id="176"/>
      <w:r/>
      <w:bookmarkEnd w:id="177"/>
      <w:r/>
      <w:bookmarkEnd w:id="178"/>
      <w:r/>
      <w:bookmarkEnd w:id="179"/>
      <w:r/>
      <w:bookmarkEnd w:id="180"/>
      <w:r/>
      <w:bookmarkEnd w:id="181"/>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除第19项的情况外，供应商企图影响评标的任何活动，并经谈判采购小组确认，都将导致其谈判采购响应文件被拒绝考虑。</w:t>
      </w:r>
      <w:r/>
    </w:p>
    <w:p>
      <w:pPr>
        <w:pStyle w:val="732"/>
        <w:jc w:val="both"/>
        <w:spacing w:line="360" w:lineRule="auto"/>
        <w:rPr>
          <w:rFonts w:hint="eastAsia" w:ascii="宋体" w:hAnsi="宋体" w:eastAsia="宋体"/>
          <w:color w:val="000000" w:themeColor="text1"/>
          <w:sz w:val="21"/>
          <w:szCs w:val="21"/>
        </w:rPr>
      </w:pPr>
      <w:r/>
      <w:bookmarkStart w:id="182" w:name="_Toc228111173"/>
      <w:r/>
      <w:bookmarkStart w:id="183" w:name="_Toc387223079"/>
      <w:r/>
      <w:bookmarkStart w:id="184" w:name="_Toc446055557"/>
      <w:r/>
      <w:bookmarkStart w:id="185" w:name="_Toc462045828"/>
      <w:r/>
      <w:bookmarkStart w:id="186" w:name="_Toc387393281"/>
      <w:r/>
      <w:bookmarkStart w:id="187" w:name="_Toc447008986"/>
      <w:r/>
      <w:bookmarkStart w:id="188" w:name="_Toc238062588"/>
      <w:r>
        <w:rPr>
          <w:rFonts w:ascii="宋体" w:hAnsi="宋体" w:eastAsia="宋体"/>
          <w:color w:val="000000" w:themeColor="text1"/>
          <w:sz w:val="21"/>
          <w:szCs w:val="21"/>
        </w:rPr>
        <w:t xml:space="preserve">2</w:t>
      </w:r>
      <w:r>
        <w:rPr>
          <w:rFonts w:hint="eastAsia" w:ascii="宋体" w:hAnsi="宋体" w:eastAsia="宋体"/>
          <w:color w:val="000000" w:themeColor="text1"/>
          <w:sz w:val="21"/>
          <w:szCs w:val="21"/>
        </w:rPr>
        <w:t xml:space="preserve">8</w:t>
      </w: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最后审定</w:t>
      </w:r>
      <w:bookmarkEnd w:id="182"/>
      <w:r/>
      <w:bookmarkEnd w:id="183"/>
      <w:r/>
      <w:bookmarkEnd w:id="184"/>
      <w:r/>
      <w:bookmarkEnd w:id="185"/>
      <w:r/>
      <w:bookmarkEnd w:id="186"/>
      <w:r/>
      <w:bookmarkEnd w:id="187"/>
      <w:r/>
      <w:bookmarkEnd w:id="188"/>
      <w:r/>
      <w:r/>
    </w:p>
    <w:p>
      <w:pPr>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8</w:t>
      </w:r>
      <w:r>
        <w:rPr>
          <w:rFonts w:ascii="宋体" w:hAnsi="宋体"/>
          <w:color w:val="000000" w:themeColor="text1"/>
          <w:szCs w:val="21"/>
        </w:rPr>
        <w:t xml:space="preserve">.1</w:t>
      </w:r>
      <w:r>
        <w:rPr>
          <w:rFonts w:hint="eastAsia" w:ascii="宋体" w:hAnsi="宋体"/>
          <w:color w:val="000000" w:themeColor="text1"/>
          <w:szCs w:val="21"/>
        </w:rPr>
        <w:t xml:space="preserve">通过评标并进一步检查供应商按第12项规定提供的各类文件资料，检查的结果必须是肯定的，才是授予合同通知书的先决条件。</w:t>
      </w:r>
      <w:r/>
    </w:p>
    <w:p>
      <w:pPr>
        <w:pStyle w:val="732"/>
        <w:jc w:val="both"/>
        <w:spacing w:line="360" w:lineRule="auto"/>
        <w:rPr>
          <w:rFonts w:hint="eastAsia" w:ascii="宋体" w:hAnsi="宋体" w:eastAsia="宋体"/>
          <w:color w:val="000000" w:themeColor="text1"/>
          <w:sz w:val="21"/>
          <w:szCs w:val="21"/>
        </w:rPr>
      </w:pPr>
      <w:r/>
      <w:bookmarkStart w:id="189" w:name="_Toc387393282"/>
      <w:r/>
      <w:bookmarkStart w:id="190" w:name="_Toc446055558"/>
      <w:r/>
      <w:bookmarkStart w:id="191" w:name="_Toc228111174"/>
      <w:r/>
      <w:bookmarkStart w:id="192" w:name="_Toc462045829"/>
      <w:r/>
      <w:bookmarkStart w:id="193" w:name="_Toc387223080"/>
      <w:r/>
      <w:bookmarkStart w:id="194" w:name="_Toc447008987"/>
      <w:r/>
      <w:bookmarkStart w:id="195" w:name="_Toc238062589"/>
      <w:r>
        <w:rPr>
          <w:rFonts w:hint="eastAsia" w:ascii="宋体" w:hAnsi="宋体" w:eastAsia="宋体"/>
          <w:color w:val="000000" w:themeColor="text1"/>
          <w:sz w:val="21"/>
          <w:szCs w:val="21"/>
        </w:rPr>
        <w:t xml:space="preserve">29</w:t>
      </w: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成交的通知</w:t>
      </w:r>
      <w:bookmarkEnd w:id="189"/>
      <w:r/>
      <w:bookmarkEnd w:id="190"/>
      <w:r/>
      <w:bookmarkEnd w:id="191"/>
      <w:r/>
      <w:bookmarkEnd w:id="192"/>
      <w:r/>
      <w:bookmarkEnd w:id="193"/>
      <w:r/>
      <w:bookmarkEnd w:id="194"/>
      <w:r/>
      <w:bookmarkEnd w:id="195"/>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732"/>
        <w:jc w:val="both"/>
        <w:spacing w:line="360" w:lineRule="auto"/>
        <w:rPr>
          <w:rFonts w:hint="eastAsia" w:ascii="宋体" w:hAnsi="宋体" w:eastAsia="宋体"/>
          <w:color w:val="000000" w:themeColor="text1"/>
          <w:sz w:val="21"/>
          <w:szCs w:val="21"/>
        </w:rPr>
      </w:pPr>
      <w:r/>
      <w:bookmarkStart w:id="196" w:name="_Toc462045830"/>
      <w:r/>
      <w:bookmarkStart w:id="197" w:name="_Toc387393283"/>
      <w:r/>
      <w:bookmarkStart w:id="198" w:name="_Toc446055559"/>
      <w:r/>
      <w:bookmarkStart w:id="199" w:name="_Toc387223081"/>
      <w:r/>
      <w:bookmarkStart w:id="200" w:name="_Toc447008988"/>
      <w:r/>
      <w:bookmarkStart w:id="201" w:name="_Toc228111175"/>
      <w:r/>
      <w:bookmarkStart w:id="202" w:name="_Toc238062590"/>
      <w:r>
        <w:rPr>
          <w:rFonts w:hint="eastAsia" w:ascii="宋体" w:hAnsi="宋体" w:eastAsia="宋体"/>
          <w:color w:val="000000" w:themeColor="text1"/>
          <w:sz w:val="21"/>
          <w:szCs w:val="21"/>
        </w:rPr>
        <w:t xml:space="preserve">30</w:t>
      </w: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履约保证</w:t>
      </w:r>
      <w:bookmarkEnd w:id="196"/>
      <w:r/>
      <w:bookmarkEnd w:id="197"/>
      <w:r/>
      <w:bookmarkEnd w:id="198"/>
      <w:r/>
      <w:bookmarkEnd w:id="199"/>
      <w:r/>
      <w:bookmarkEnd w:id="200"/>
      <w:r/>
      <w:bookmarkEnd w:id="201"/>
      <w:r/>
      <w:bookmarkEnd w:id="202"/>
      <w:r/>
      <w:r/>
    </w:p>
    <w:p>
      <w:pPr>
        <w:rPr>
          <w:rFonts w:hint="eastAsia" w:ascii="宋体" w:hAnsi="宋体"/>
          <w:color w:val="000000" w:themeColor="text1"/>
        </w:rPr>
      </w:pPr>
      <w:r>
        <w:rPr>
          <w:rFonts w:hint="eastAsia" w:ascii="宋体" w:hAnsi="宋体"/>
          <w:color w:val="000000" w:themeColor="text1"/>
        </w:rPr>
        <w:t xml:space="preserve">无</w:t>
      </w:r>
      <w:r/>
    </w:p>
    <w:p>
      <w:pPr>
        <w:pStyle w:val="732"/>
        <w:jc w:val="both"/>
        <w:spacing w:line="360" w:lineRule="auto"/>
        <w:rPr>
          <w:rFonts w:hint="eastAsia" w:ascii="宋体" w:hAnsi="宋体" w:eastAsia="宋体"/>
          <w:color w:val="000000" w:themeColor="text1"/>
          <w:sz w:val="21"/>
          <w:szCs w:val="21"/>
        </w:rPr>
      </w:pPr>
      <w:r/>
      <w:bookmarkStart w:id="203" w:name="_Toc462045831"/>
      <w:r/>
      <w:bookmarkStart w:id="204" w:name="_Toc228111176"/>
      <w:r/>
      <w:bookmarkStart w:id="205" w:name="_Toc447008989"/>
      <w:r/>
      <w:bookmarkStart w:id="206" w:name="_Toc387223082"/>
      <w:r/>
      <w:bookmarkStart w:id="207" w:name="_Toc387393284"/>
      <w:r/>
      <w:bookmarkStart w:id="208" w:name="_Toc446055560"/>
      <w:r/>
      <w:bookmarkStart w:id="209" w:name="_Toc238062591"/>
      <w:r>
        <w:rPr>
          <w:rFonts w:hint="eastAsia" w:ascii="宋体" w:hAnsi="宋体" w:eastAsia="宋体"/>
          <w:color w:val="000000" w:themeColor="text1"/>
          <w:sz w:val="21"/>
          <w:szCs w:val="21"/>
        </w:rPr>
        <w:t xml:space="preserve">31</w:t>
      </w:r>
      <w:r>
        <w:rPr>
          <w:rFonts w:ascii="宋体" w:hAnsi="宋体" w:eastAsia="宋体"/>
          <w:color w:val="000000" w:themeColor="text1"/>
          <w:sz w:val="21"/>
          <w:szCs w:val="21"/>
        </w:rPr>
        <w:t xml:space="preserve">.</w:t>
      </w:r>
      <w:r>
        <w:rPr>
          <w:rFonts w:hint="eastAsia" w:ascii="宋体" w:hAnsi="宋体" w:eastAsia="宋体"/>
          <w:color w:val="000000" w:themeColor="text1"/>
          <w:sz w:val="21"/>
          <w:szCs w:val="21"/>
        </w:rPr>
        <w:t xml:space="preserve">签订合同</w:t>
      </w:r>
      <w:bookmarkEnd w:id="203"/>
      <w:r/>
      <w:bookmarkEnd w:id="204"/>
      <w:r/>
      <w:bookmarkEnd w:id="205"/>
      <w:r/>
      <w:bookmarkEnd w:id="206"/>
      <w:r/>
      <w:bookmarkEnd w:id="207"/>
      <w:r/>
      <w:bookmarkEnd w:id="208"/>
      <w:r/>
      <w:bookmarkEnd w:id="209"/>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在收到采购代理机构授予合同通知以后，成交供应商应在指定时间、地点与买方签订合同，签订合同的时间最迟不晚于授予合同通知书发出之日起五个工作日内，否则采购代理机构有权取消授予合同资格。</w:t>
      </w:r>
      <w:r/>
    </w:p>
    <w:p>
      <w:pPr>
        <w:spacing w:line="360" w:lineRule="auto"/>
        <w:rPr>
          <w:rFonts w:hint="eastAsia" w:ascii="宋体" w:hAnsi="宋体"/>
          <w:b/>
          <w:bCs/>
          <w:color w:val="000000" w:themeColor="text1"/>
        </w:rPr>
      </w:pPr>
      <w:r>
        <w:rPr>
          <w:rFonts w:hint="eastAsia" w:ascii="宋体" w:hAnsi="宋体"/>
          <w:b/>
          <w:bCs/>
          <w:color w:val="000000" w:themeColor="text1"/>
          <w:szCs w:val="21"/>
        </w:rPr>
        <w:t xml:space="preserve">32.</w:t>
      </w:r>
      <w:r>
        <w:rPr>
          <w:rFonts w:ascii="宋体" w:hAnsi="宋体"/>
          <w:b/>
          <w:bCs/>
          <w:color w:val="000000" w:themeColor="text1"/>
        </w:rPr>
        <w:t xml:space="preserve">采购代理服务费：</w:t>
      </w:r>
      <w:r/>
    </w:p>
    <w:p>
      <w:pPr>
        <w:spacing w:line="360" w:lineRule="auto"/>
        <w:rPr>
          <w:rFonts w:hint="eastAsia" w:ascii="宋体" w:hAnsi="宋体"/>
          <w:color w:val="000000" w:themeColor="text1"/>
        </w:rPr>
      </w:pPr>
      <w:r>
        <w:rPr>
          <w:rFonts w:hint="eastAsia" w:ascii="宋体" w:hAnsi="宋体"/>
          <w:color w:val="000000" w:themeColor="text1"/>
        </w:rPr>
        <w:t xml:space="preserve">32.1支付主体和报价要求：本项目采购代理服务费由成交供应商支付，供应商在报价时应</w:t>
      </w:r>
      <w:r>
        <w:rPr>
          <w:rFonts w:hint="eastAsia" w:ascii="宋体" w:hAnsi="宋体"/>
          <w:color w:val="000000" w:themeColor="text1"/>
        </w:rPr>
        <w:t xml:space="preserve">将代理服务费全额包含在响应总价中，采购人不再另行支付。</w:t>
      </w:r>
      <w:r/>
    </w:p>
    <w:p>
      <w:pPr>
        <w:spacing w:line="360" w:lineRule="auto"/>
        <w:rPr>
          <w:rFonts w:hint="eastAsia" w:ascii="宋体" w:hAnsi="宋体"/>
          <w:color w:val="000000" w:themeColor="text1"/>
        </w:rPr>
      </w:pPr>
      <w:r>
        <w:rPr>
          <w:rFonts w:hint="eastAsia" w:ascii="宋体" w:hAnsi="宋体"/>
          <w:color w:val="000000" w:themeColor="text1"/>
        </w:rPr>
        <w:t xml:space="preserve">32.2原因：为优化采购资金使用效率，依据《政府采购代理机构管理暂行办法》（财库〔2018〕2号）第十五条规定，经采购人研究确定，本项目代理服务费由成交供应商支付。</w:t>
      </w:r>
      <w:r/>
    </w:p>
    <w:p>
      <w:pPr>
        <w:spacing w:line="360" w:lineRule="auto"/>
        <w:rPr>
          <w:rFonts w:hint="eastAsia" w:ascii="宋体" w:hAnsi="宋体"/>
          <w:color w:val="000000" w:themeColor="text1"/>
        </w:rPr>
      </w:pPr>
      <w:r>
        <w:rPr>
          <w:rFonts w:hint="eastAsia" w:ascii="宋体" w:hAnsi="宋体"/>
          <w:color w:val="000000" w:themeColor="text1"/>
        </w:rPr>
        <w:t xml:space="preserve">32.3收取标准及方式：成交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spacing w:line="360" w:lineRule="auto"/>
        <w:rPr>
          <w:rFonts w:hint="eastAsia" w:ascii="宋体" w:hAnsi="宋体"/>
          <w:color w:val="000000" w:themeColor="text1"/>
        </w:rPr>
      </w:pPr>
      <w:r>
        <w:rPr>
          <w:rFonts w:hint="eastAsia" w:ascii="宋体" w:hAnsi="宋体"/>
          <w:color w:val="000000" w:themeColor="text1"/>
        </w:rPr>
        <w:t xml:space="preserve">32.4确定标准的依据：《政府采购代理机构管理暂行办法》（财库〔2018〕2号）、《江苏省招标代理服务收费的指导意见》(苏招协〔2022〕002号)、本项目委托代理协议。</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服务费缴纳账号信息：</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户名:江苏省招标中心有限公司；</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开户行：中信银行江苏路支行；</w:t>
      </w:r>
      <w:r/>
    </w:p>
    <w:p>
      <w:pPr>
        <w:ind w:firstLine="420"/>
        <w:spacing w:line="360" w:lineRule="auto"/>
        <w:rPr>
          <w:rFonts w:hint="eastAsia" w:ascii="宋体" w:hAnsi="宋体"/>
          <w:color w:val="000000" w:themeColor="text1"/>
          <w:szCs w:val="21"/>
        </w:rPr>
      </w:pPr>
      <w:r>
        <w:rPr>
          <w:rFonts w:hint="eastAsia" w:ascii="宋体" w:hAnsi="宋体"/>
          <w:color w:val="000000" w:themeColor="text1"/>
        </w:rPr>
        <w:t xml:space="preserve">账号：7321810182600023404。</w:t>
      </w:r>
      <w:r/>
    </w:p>
    <w:p>
      <w:pPr>
        <w:pStyle w:val="730"/>
        <w:rPr>
          <w:rFonts w:hint="eastAsia" w:ascii="宋体" w:hAnsi="宋体" w:eastAsia="宋体"/>
          <w:color w:val="000000" w:themeColor="text1"/>
          <w:szCs w:val="28"/>
        </w:rPr>
      </w:pPr>
      <w:r/>
      <w:bookmarkStart w:id="210" w:name="_Toc459989602"/>
      <w:r>
        <w:rPr>
          <w:rFonts w:hint="eastAsia" w:ascii="宋体" w:hAnsi="宋体" w:eastAsia="宋体"/>
          <w:color w:val="000000" w:themeColor="text1"/>
          <w:szCs w:val="28"/>
        </w:rPr>
        <w:br w:type="page" w:clear="all"/>
      </w:r>
      <w:bookmarkStart w:id="211" w:name="_Toc228111178"/>
      <w:r/>
      <w:bookmarkStart w:id="212" w:name="_Toc238062592"/>
      <w:r>
        <w:rPr>
          <w:rFonts w:hint="eastAsia" w:ascii="宋体" w:hAnsi="宋体" w:eastAsia="宋体"/>
          <w:color w:val="000000" w:themeColor="text1"/>
          <w:szCs w:val="28"/>
        </w:rPr>
        <w:t xml:space="preserve">第四章  采购内容及具体要求</w:t>
      </w:r>
      <w:bookmarkEnd w:id="210"/>
      <w:r/>
      <w:bookmarkEnd w:id="211"/>
      <w:r/>
      <w:bookmarkEnd w:id="212"/>
      <w:r/>
      <w:r/>
    </w:p>
    <w:p>
      <w:pPr>
        <w:pStyle w:val="1032"/>
        <w:rPr>
          <w:rFonts w:hint="eastAsia"/>
          <w:color w:val="000000" w:themeColor="text1"/>
        </w:rPr>
      </w:pPr>
      <w:r/>
      <w:bookmarkStart w:id="213" w:name="_Toc85010127"/>
      <w:r/>
      <w:bookmarkStart w:id="214" w:name="_Toc227951827"/>
      <w:r/>
      <w:bookmarkStart w:id="215" w:name="_Toc228110552"/>
      <w:r/>
      <w:bookmarkStart w:id="216" w:name="_Toc238062593"/>
      <w:r>
        <w:rPr>
          <w:rFonts w:hint="eastAsia"/>
          <w:color w:val="000000" w:themeColor="text1"/>
        </w:rPr>
        <w:t xml:space="preserve">一、药品需求一览表</w:t>
      </w:r>
      <w:bookmarkEnd w:id="213"/>
      <w:r/>
      <w:bookmarkEnd w:id="214"/>
      <w:r/>
      <w:bookmarkEnd w:id="215"/>
      <w:r/>
      <w:bookmarkEnd w:id="216"/>
      <w:r/>
      <w:r/>
    </w:p>
    <w:tbl>
      <w:tblPr>
        <w:tblW w:w="5000" w:type="pct"/>
        <w:jc w:val="center"/>
        <w:tblLook w:val="0000" w:firstRow="0" w:lastRow="0" w:firstColumn="0" w:lastColumn="0" w:noHBand="0" w:noVBand="0"/>
      </w:tblPr>
      <w:tblGrid>
        <w:gridCol w:w="782"/>
        <w:gridCol w:w="2029"/>
        <w:gridCol w:w="3749"/>
        <w:gridCol w:w="1742"/>
      </w:tblGrid>
      <w:tr>
        <w:trPr>
          <w:jc w:val="center"/>
          <w:trHeight w:val="683"/>
        </w:trPr>
        <w:tc>
          <w:tcPr>
            <w:shd w:val="clear" w:color="000000" w:fill="ffffff"/>
            <w:tcBorders>
              <w:top w:val="single" w:color="auto" w:sz="4" w:space="0"/>
              <w:left w:val="single" w:color="auto" w:sz="4" w:space="0"/>
              <w:bottom w:val="single" w:color="auto" w:sz="4" w:space="0"/>
              <w:right w:val="single" w:color="auto" w:sz="4" w:space="0"/>
            </w:tcBorders>
            <w:tcW w:w="471" w:type="pct"/>
            <w:vAlign w:val="center"/>
            <w:textDirection w:val="lrTb"/>
            <w:noWrap/>
          </w:tcPr>
          <w:p>
            <w:pPr>
              <w:jc w:val="center"/>
              <w:spacing w:line="360" w:lineRule="exact"/>
              <w:widowControl/>
              <w:rPr>
                <w:rFonts w:hint="eastAsia" w:ascii="宋体" w:hAnsi="宋体"/>
                <w:b/>
                <w:bCs/>
                <w:color w:val="000000" w:themeColor="text1"/>
                <w:szCs w:val="21"/>
              </w:rPr>
            </w:pPr>
            <w:r/>
            <w:bookmarkStart w:id="217" w:name="_Toc426988206"/>
            <w:r/>
            <w:bookmarkStart w:id="218" w:name="_Toc85010128"/>
            <w:r>
              <w:rPr>
                <w:rFonts w:hint="eastAsia" w:ascii="宋体" w:hAnsi="宋体"/>
                <w:b/>
                <w:bCs/>
                <w:color w:val="000000" w:themeColor="text1"/>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222" w:type="pct"/>
            <w:vAlign w:val="center"/>
            <w:textDirection w:val="lrTb"/>
            <w:noWrap/>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2258" w:type="pct"/>
            <w:vAlign w:val="center"/>
            <w:textDirection w:val="lrTb"/>
            <w:noWrap/>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规格</w:t>
            </w:r>
            <w:r/>
          </w:p>
        </w:tc>
        <w:tc>
          <w:tcPr>
            <w:shd w:val="clear" w:color="000000" w:fill="ffffff"/>
            <w:tcBorders>
              <w:top w:val="single" w:color="auto" w:sz="4" w:space="0"/>
              <w:left w:val="none" w:color="000000" w:sz="4" w:space="0"/>
              <w:bottom w:val="single" w:color="auto" w:sz="4" w:space="0"/>
              <w:right w:val="single" w:color="auto" w:sz="4" w:space="0"/>
            </w:tcBorders>
            <w:tcW w:w="1049" w:type="pct"/>
            <w:vAlign w:val="center"/>
            <w:textDirection w:val="lrTb"/>
            <w:noWrap/>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采购数量</w:t>
            </w:r>
            <w:r/>
          </w:p>
        </w:tc>
      </w:tr>
      <w:tr>
        <w:trPr>
          <w:jc w:val="center"/>
          <w:trHeight w:val="683"/>
        </w:trPr>
        <w:tc>
          <w:tcPr>
            <w:shd w:val="clear" w:color="000000" w:fill="ffffff"/>
            <w:tcBorders>
              <w:top w:val="none" w:color="000000" w:sz="4" w:space="0"/>
              <w:left w:val="single" w:color="auto" w:sz="4" w:space="0"/>
              <w:bottom w:val="single" w:color="000000" w:sz="4" w:space="0"/>
              <w:right w:val="single" w:color="auto" w:sz="4" w:space="0"/>
            </w:tcBorders>
            <w:tcW w:w="471" w:type="pct"/>
            <w:vAlign w:val="center"/>
            <w:textDirection w:val="lrTb"/>
            <w:noWrap/>
          </w:tcPr>
          <w:p>
            <w:pPr>
              <w:jc w:val="center"/>
              <w:spacing w:line="36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000000" w:fill="ffffff"/>
            <w:tcBorders>
              <w:top w:val="none" w:color="000000" w:sz="4" w:space="0"/>
              <w:left w:val="single" w:color="auto" w:sz="4" w:space="0"/>
              <w:bottom w:val="single" w:color="000000" w:sz="4" w:space="0"/>
              <w:right w:val="single" w:color="auto" w:sz="4" w:space="0"/>
            </w:tcBorders>
            <w:tcW w:w="1222" w:type="pct"/>
            <w:vAlign w:val="center"/>
            <w:textDirection w:val="lrTb"/>
            <w:noWrap w:val="false"/>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普托马尼片</w:t>
            </w:r>
            <w:r/>
          </w:p>
        </w:tc>
        <w:tc>
          <w:tcPr>
            <w:shd w:val="clear" w:color="000000" w:fill="ffffff"/>
            <w:tcBorders>
              <w:top w:val="none" w:color="000000" w:sz="4" w:space="0"/>
              <w:left w:val="none" w:color="000000" w:sz="4" w:space="0"/>
              <w:bottom w:val="single" w:color="auto" w:sz="4" w:space="0"/>
              <w:right w:val="single" w:color="auto" w:sz="4" w:space="0"/>
            </w:tcBorders>
            <w:tcW w:w="2258" w:type="pct"/>
            <w:vAlign w:val="center"/>
            <w:textDirection w:val="lrTb"/>
            <w:noWrap w:val="false"/>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200mg/片，26片/瓶</w:t>
            </w:r>
            <w:r/>
          </w:p>
        </w:tc>
        <w:tc>
          <w:tcPr>
            <w:shd w:val="clear" w:color="000000" w:fill="ffffff"/>
            <w:tcBorders>
              <w:top w:val="none" w:color="000000" w:sz="4" w:space="0"/>
              <w:left w:val="single" w:color="auto" w:sz="4" w:space="0"/>
              <w:bottom w:val="single" w:color="000000" w:sz="4" w:space="0"/>
              <w:right w:val="single" w:color="auto" w:sz="4" w:space="0"/>
            </w:tcBorders>
            <w:tcW w:w="1049" w:type="pct"/>
            <w:vAlign w:val="center"/>
            <w:textDirection w:val="lrTb"/>
            <w:noWrap w:val="false"/>
          </w:tcPr>
          <w:p>
            <w:pPr>
              <w:jc w:val="center"/>
              <w:spacing w:line="360" w:lineRule="exact"/>
              <w:widowControl/>
              <w:rPr>
                <w:rFonts w:hint="eastAsia" w:ascii="宋体" w:hAnsi="宋体"/>
                <w:color w:val="000000" w:themeColor="text1"/>
                <w:szCs w:val="21"/>
              </w:rPr>
            </w:pPr>
            <w:r>
              <w:rPr>
                <w:rFonts w:ascii="宋体" w:hAnsi="宋体"/>
                <w:color w:val="000000" w:themeColor="text1"/>
                <w:szCs w:val="21"/>
              </w:rPr>
              <w:t xml:space="preserve">54600</w:t>
            </w:r>
            <w:r>
              <w:rPr>
                <w:rFonts w:hint="eastAsia" w:ascii="宋体" w:hAnsi="宋体"/>
                <w:color w:val="000000" w:themeColor="text1"/>
                <w:szCs w:val="21"/>
              </w:rPr>
              <w:t xml:space="preserve">片</w:t>
            </w:r>
            <w:r/>
          </w:p>
        </w:tc>
      </w:tr>
    </w:tbl>
    <w:p>
      <w:pPr>
        <w:pStyle w:val="1032"/>
        <w:rPr>
          <w:rFonts w:hint="eastAsia"/>
          <w:color w:val="000000" w:themeColor="text1"/>
        </w:rPr>
      </w:pPr>
      <w:r/>
      <w:bookmarkStart w:id="219" w:name="_Toc227951828"/>
      <w:r/>
      <w:bookmarkStart w:id="220" w:name="_Toc228110553"/>
      <w:r/>
      <w:bookmarkStart w:id="221" w:name="_Toc238062594"/>
      <w:r>
        <w:rPr>
          <w:rFonts w:hint="eastAsia"/>
          <w:color w:val="000000" w:themeColor="text1"/>
        </w:rPr>
        <w:t xml:space="preserve">二、药物的规格要求</w:t>
      </w:r>
      <w:bookmarkEnd w:id="217"/>
      <w:r/>
      <w:bookmarkEnd w:id="218"/>
      <w:r/>
      <w:bookmarkEnd w:id="219"/>
      <w:r/>
      <w:bookmarkEnd w:id="220"/>
      <w:r/>
      <w:bookmarkEnd w:id="221"/>
      <w:r/>
      <w:r/>
    </w:p>
    <w:p>
      <w:pPr>
        <w:ind w:firstLine="420"/>
        <w:jc w:val="left"/>
        <w:spacing w:line="360" w:lineRule="auto"/>
        <w:rPr>
          <w:rFonts w:hint="eastAsia" w:ascii="宋体" w:hAnsi="宋体"/>
          <w:color w:val="000000" w:themeColor="text1"/>
          <w:szCs w:val="21"/>
        </w:rPr>
      </w:pPr>
      <w:r/>
      <w:bookmarkStart w:id="222" w:name="_Toc85010129"/>
      <w:r>
        <w:rPr>
          <w:rFonts w:hint="eastAsia" w:ascii="宋体" w:hAnsi="宋体"/>
          <w:color w:val="000000" w:themeColor="text1"/>
          <w:szCs w:val="21"/>
        </w:rPr>
        <w:t xml:space="preserve">2.</w:t>
      </w:r>
      <w:r>
        <w:rPr>
          <w:rFonts w:ascii="宋体" w:hAnsi="宋体"/>
          <w:color w:val="000000" w:themeColor="text1"/>
          <w:szCs w:val="21"/>
        </w:rPr>
        <w:t xml:space="preserve">1</w:t>
      </w:r>
      <w:r>
        <w:rPr>
          <w:rFonts w:hint="eastAsia" w:ascii="宋体" w:hAnsi="宋体"/>
          <w:color w:val="000000" w:themeColor="text1"/>
          <w:szCs w:val="21"/>
        </w:rPr>
        <w:t xml:space="preserve">投标企业需提供样品（每种最小单位包装1盒以上），该样品将作为评标及验收的依据。</w:t>
      </w:r>
      <w:r/>
    </w:p>
    <w:p>
      <w:pPr>
        <w:ind w:firstLine="422"/>
        <w:jc w:val="left"/>
        <w:spacing w:line="360" w:lineRule="auto"/>
        <w:rPr>
          <w:rFonts w:hint="eastAsia"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.2最小</w:t>
      </w:r>
      <w:r>
        <w:rPr>
          <w:rFonts w:hint="eastAsia" w:ascii="宋体" w:hAnsi="宋体"/>
          <w:b/>
          <w:color w:val="000000" w:themeColor="text1"/>
          <w:szCs w:val="21"/>
        </w:rPr>
        <w:t xml:space="preserve">包装上必须</w:t>
      </w:r>
      <w:r>
        <w:rPr>
          <w:rFonts w:hint="eastAsia" w:ascii="宋体" w:hAnsi="宋体"/>
          <w:color w:val="000000" w:themeColor="text1"/>
          <w:szCs w:val="21"/>
        </w:rPr>
        <w:t xml:space="preserve">贴或印有“政府提供  免费药品”字样</w:t>
      </w:r>
      <w:r>
        <w:rPr>
          <w:rFonts w:hint="eastAsia" w:ascii="宋体" w:hAnsi="宋体"/>
          <w:b/>
          <w:color w:val="000000" w:themeColor="text1"/>
          <w:szCs w:val="21"/>
        </w:rPr>
        <w:t xml:space="preserve">。</w:t>
      </w:r>
      <w:r/>
    </w:p>
    <w:p>
      <w:pPr>
        <w:pStyle w:val="1032"/>
        <w:rPr>
          <w:rFonts w:hint="eastAsia"/>
          <w:color w:val="000000" w:themeColor="text1"/>
        </w:rPr>
      </w:pPr>
      <w:r/>
      <w:bookmarkStart w:id="223" w:name="_Toc227951829"/>
      <w:r/>
      <w:bookmarkStart w:id="224" w:name="_Toc228110554"/>
      <w:r/>
      <w:bookmarkStart w:id="225" w:name="_Toc238062595"/>
      <w:r>
        <w:rPr>
          <w:rFonts w:hint="eastAsia"/>
          <w:color w:val="000000" w:themeColor="text1"/>
        </w:rPr>
        <w:t xml:space="preserve">三、技术服务和售后承诺</w:t>
      </w:r>
      <w:bookmarkEnd w:id="222"/>
      <w:r/>
      <w:bookmarkEnd w:id="223"/>
      <w:r/>
      <w:bookmarkEnd w:id="224"/>
      <w:r/>
      <w:bookmarkEnd w:id="225"/>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3.1投标人应提供药品使用期间的技术支持、培训、售后服务等方面的方案；</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3.2药品在使用单位使用过程中，如有任何质量问题，联系投标人后，投标人应12小时内答复，72小时内到达用户现场，保证药品能够正常使用；</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3.3在质量保证期内，凡因正常使用出现的质量问题，供货商应提供免费更换。供货商应支付包装费和运费。对更换药品使用之日起重新计算质量保证期。</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3.4药品到达使用单位时的剩余效期不得少于该药品最长效期的80%，如不满足要求的应在接使用方通知后7日内完成更换。</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3.5投标人根据招标人的要求分批配送药品，单品种药品的单批次配送须一次完成，不得分多次进行配送。</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3.6供应商提供免费卸货、搬运服务，根据接收单位的要求将药品卸货并搬运至指定地点。</w:t>
      </w:r>
      <w:r/>
    </w:p>
    <w:p>
      <w:pPr>
        <w:pStyle w:val="1032"/>
        <w:rPr>
          <w:rFonts w:hint="eastAsia"/>
          <w:color w:val="000000" w:themeColor="text1"/>
        </w:rPr>
      </w:pPr>
      <w:r/>
      <w:bookmarkStart w:id="226" w:name="_Toc426988207"/>
      <w:r/>
      <w:bookmarkStart w:id="227" w:name="_Toc85010130"/>
      <w:r/>
      <w:bookmarkStart w:id="228" w:name="_Toc227951830"/>
      <w:r/>
      <w:bookmarkStart w:id="229" w:name="_Toc228110555"/>
      <w:r/>
      <w:bookmarkStart w:id="230" w:name="_Toc238062596"/>
      <w:r>
        <w:rPr>
          <w:rFonts w:hint="eastAsia"/>
          <w:color w:val="000000" w:themeColor="text1"/>
        </w:rPr>
        <w:t xml:space="preserve">四、现场考察</w:t>
      </w:r>
      <w:bookmarkEnd w:id="226"/>
      <w:r/>
      <w:bookmarkEnd w:id="227"/>
      <w:r/>
      <w:bookmarkEnd w:id="228"/>
      <w:r/>
      <w:bookmarkEnd w:id="229"/>
      <w:r/>
      <w:bookmarkEnd w:id="230"/>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为保证药品质量，必要时将派出有关专家到生产厂家进行现场考察，了解所需产品的实际生产情况。</w:t>
      </w:r>
      <w:r/>
    </w:p>
    <w:p>
      <w:pPr>
        <w:pStyle w:val="1032"/>
        <w:rPr>
          <w:rFonts w:hint="eastAsia"/>
          <w:color w:val="000000" w:themeColor="text1"/>
        </w:rPr>
      </w:pPr>
      <w:r/>
      <w:bookmarkStart w:id="231" w:name="_Toc227946781"/>
      <w:r/>
      <w:bookmarkStart w:id="232" w:name="_Toc227951831"/>
      <w:r/>
      <w:bookmarkStart w:id="233" w:name="_Toc228110556"/>
      <w:r/>
      <w:bookmarkStart w:id="234" w:name="_Toc238062597"/>
      <w:r>
        <w:rPr>
          <w:rFonts w:hint="eastAsia"/>
          <w:color w:val="000000" w:themeColor="text1"/>
        </w:rPr>
        <w:t xml:space="preserve">五、其他</w:t>
      </w:r>
      <w:bookmarkEnd w:id="231"/>
      <w:r/>
      <w:bookmarkEnd w:id="232"/>
      <w:r/>
      <w:bookmarkEnd w:id="233"/>
      <w:r/>
      <w:bookmarkEnd w:id="234"/>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5.1投标人应提供药品使用期间的技术支持、培训、售后服务等方面的方案。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5.2药品在使用单位使用过程中，如有任何质量问题，联系投标人后，投标人应12小时内答复，72小时内到达用户现场，保证药品能够正常使用。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5.3在质量保证期内，凡因正常使用出现的质量问题，供货商应提供免费更换。供货商应支付包装费和运费。对更换药品使用之日起重新计算质量保证期。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5.4药品到达使用单位时的剩余效期不得少于该药品最长效期的80%。</w:t>
      </w:r>
      <w:r/>
    </w:p>
    <w:p>
      <w:pPr>
        <w:ind w:firstLine="420"/>
        <w:spacing w:line="360" w:lineRule="auto"/>
        <w:rPr>
          <w:rFonts w:hint="eastAsia" w:ascii="宋体" w:hAnsi="宋体"/>
          <w:color w:val="000000" w:themeColor="text1"/>
        </w:rPr>
      </w:pPr>
      <w:r>
        <w:rPr>
          <w:rFonts w:hint="eastAsia" w:ascii="宋体" w:hAnsi="宋体"/>
          <w:color w:val="000000" w:themeColor="text1"/>
          <w:szCs w:val="21"/>
        </w:rPr>
        <w:t xml:space="preserve">5.5外包装贴或印有“政府提供免费药品”字样。</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pStyle w:val="732"/>
        <w:jc w:val="both"/>
        <w:spacing w:line="360" w:lineRule="auto"/>
        <w:rPr>
          <w:rFonts w:hint="eastAsia" w:ascii="宋体" w:hAnsi="宋体" w:eastAsia="宋体"/>
          <w:color w:val="000000" w:themeColor="text1"/>
          <w:szCs w:val="28"/>
        </w:rPr>
      </w:pPr>
      <w:r>
        <w:rPr>
          <w:rFonts w:hint="eastAsia" w:ascii="宋体" w:hAnsi="宋体" w:cs="宋体"/>
          <w:b w:val="0"/>
          <w:bCs w:val="0"/>
          <w:color w:val="000000" w:themeColor="text1"/>
          <w:szCs w:val="21"/>
        </w:rPr>
        <w:br w:type="page" w:clear="all"/>
      </w:r>
      <w:r/>
    </w:p>
    <w:p>
      <w:pPr>
        <w:pStyle w:val="730"/>
        <w:rPr>
          <w:rFonts w:hint="eastAsia" w:ascii="宋体" w:hAnsi="宋体" w:eastAsia="宋体"/>
          <w:color w:val="000000" w:themeColor="text1"/>
          <w:sz w:val="24"/>
          <w:szCs w:val="24"/>
        </w:rPr>
      </w:pPr>
      <w:r/>
      <w:bookmarkStart w:id="235" w:name="_Toc228111184"/>
      <w:r/>
      <w:bookmarkStart w:id="236" w:name="_Toc238062598"/>
      <w:r>
        <w:rPr>
          <w:rFonts w:hint="eastAsia" w:ascii="宋体" w:hAnsi="宋体" w:eastAsia="宋体"/>
          <w:color w:val="000000" w:themeColor="text1"/>
          <w:szCs w:val="28"/>
        </w:rPr>
        <w:t xml:space="preserve">第五章  合同书（格式文本）</w:t>
      </w:r>
      <w:bookmarkEnd w:id="235"/>
      <w:r/>
      <w:bookmarkEnd w:id="236"/>
      <w:r/>
      <w:r/>
    </w:p>
    <w:p>
      <w:pPr>
        <w:spacing w:line="360" w:lineRule="auto"/>
        <w:rPr>
          <w:rFonts w:hint="eastAsia" w:ascii="宋体" w:hAnsi="宋体"/>
          <w:b/>
          <w:color w:val="000000" w:themeColor="text1"/>
        </w:rPr>
      </w:pPr>
      <w:r>
        <w:rPr>
          <w:rFonts w:hint="eastAsia" w:ascii="宋体" w:hAnsi="宋体"/>
          <w:b/>
          <w:color w:val="000000" w:themeColor="text1"/>
        </w:rPr>
        <w:t xml:space="preserve">（本合同格式仅为采购文件提供之范本，部分条款可在实际签订时根据项目情况由甲乙双方另行协商约定。）</w:t>
      </w:r>
      <w:r/>
    </w:p>
    <w:p>
      <w:pPr>
        <w:ind w:firstLine="420"/>
        <w:jc w:val="left"/>
        <w:spacing w:line="360" w:lineRule="auto"/>
        <w:widowControl/>
        <w:rPr>
          <w:rFonts w:hint="eastAsia" w:ascii="宋体" w:hAnsi="宋体"/>
          <w:color w:val="000000" w:themeColor="text1"/>
          <w:szCs w:val="21"/>
        </w:rPr>
      </w:pPr>
      <w:r/>
      <w:bookmarkStart w:id="237" w:name="_Hlt26670668"/>
      <w:r/>
      <w:bookmarkStart w:id="238" w:name="_Hlt26954916"/>
      <w:r/>
      <w:bookmarkStart w:id="239" w:name="_Hlt26954914"/>
      <w:r/>
      <w:bookmarkEnd w:id="237"/>
      <w:r/>
      <w:bookmarkEnd w:id="238"/>
      <w:r/>
      <w:bookmarkEnd w:id="239"/>
      <w:r>
        <w:rPr>
          <w:rFonts w:hint="eastAsia" w:ascii="宋体" w:hAnsi="宋体"/>
          <w:color w:val="000000" w:themeColor="text1"/>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w:t>
      </w:r>
      <w:r>
        <w:rPr>
          <w:rFonts w:ascii="宋体" w:hAnsi="宋体"/>
          <w:color w:val="000000" w:themeColor="text1"/>
          <w:szCs w:val="21"/>
        </w:rPr>
        <w:t xml:space="preserve">的结果</w:t>
      </w:r>
      <w:r>
        <w:rPr>
          <w:rFonts w:hint="eastAsia" w:ascii="宋体" w:hAnsi="宋体"/>
          <w:color w:val="000000" w:themeColor="text1"/>
          <w:szCs w:val="21"/>
        </w:rPr>
        <w:t xml:space="preserve">，并依照本项目的具体情况，本着平等合作、友好互利的原则，同意按下述条款和条件签订本合同（以下简称：“合同”），双方共同遵守。条款如下：</w:t>
      </w:r>
      <w:r/>
    </w:p>
    <w:p>
      <w:pPr>
        <w:jc w:val="left"/>
        <w:spacing w:line="360" w:lineRule="auto"/>
        <w:widowControl/>
        <w:rPr>
          <w:rFonts w:hint="eastAsia" w:ascii="宋体" w:hAnsi="宋体"/>
          <w:b/>
          <w:bCs/>
          <w:color w:val="000000" w:themeColor="text1"/>
          <w:szCs w:val="21"/>
        </w:rPr>
      </w:pPr>
      <w:r/>
      <w:bookmarkStart w:id="240" w:name="_Toc45649581"/>
      <w:r/>
      <w:bookmarkStart w:id="241" w:name="_Toc114739439"/>
      <w:r/>
      <w:bookmarkStart w:id="242" w:name="_Toc497423974"/>
      <w:r>
        <w:rPr>
          <w:rFonts w:hint="eastAsia" w:ascii="宋体" w:hAnsi="宋体"/>
          <w:b/>
          <w:bCs/>
          <w:color w:val="000000" w:themeColor="text1"/>
          <w:szCs w:val="21"/>
        </w:rPr>
        <w:t xml:space="preserve">一、项目概况</w:t>
      </w:r>
      <w:bookmarkEnd w:id="240"/>
      <w:r/>
      <w:bookmarkEnd w:id="241"/>
      <w:r/>
      <w:bookmarkEnd w:id="242"/>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（一）项目名称：江苏省疾病预防控制中心（江苏省预防医学科学院）</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采购项目</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（二）项目地点：指定地点</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（三）项目内容：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91"/>
        <w:gridCol w:w="1553"/>
        <w:gridCol w:w="1718"/>
        <w:gridCol w:w="2306"/>
      </w:tblGrid>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货物名称及规格、型号</w:t>
            </w:r>
            <w:r/>
          </w:p>
        </w:tc>
        <w:tc>
          <w:tcPr>
            <w:tcW w:w="155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数量</w:t>
            </w:r>
            <w:r/>
          </w:p>
        </w:tc>
        <w:tc>
          <w:tcPr>
            <w:tcW w:w="17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单价（元）</w:t>
            </w:r>
            <w:r/>
          </w:p>
        </w:tc>
        <w:tc>
          <w:tcPr>
            <w:tcW w:w="2306"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总价（元）</w:t>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55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7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2306"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55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7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2306"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553"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17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c>
          <w:tcPr>
            <w:tcW w:w="2306"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设备总价</w:t>
            </w:r>
            <w:r/>
          </w:p>
        </w:tc>
        <w:tc>
          <w:tcPr>
            <w:gridSpan w:val="3"/>
            <w:tcW w:w="557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其他</w:t>
            </w:r>
            <w:r/>
          </w:p>
        </w:tc>
        <w:tc>
          <w:tcPr>
            <w:gridSpan w:val="3"/>
            <w:tcW w:w="557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r>
        <w:trPr>
          <w:cantSplit/>
          <w:jc w:val="center"/>
          <w:trHeight w:val="567" w:hRule="exact"/>
        </w:trPr>
        <w:tc>
          <w:tcPr>
            <w:tcW w:w="2791"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合计</w:t>
            </w:r>
            <w:r/>
          </w:p>
        </w:tc>
        <w:tc>
          <w:tcPr>
            <w:gridSpan w:val="3"/>
            <w:tcW w:w="5577"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r>
            <w:r/>
          </w:p>
        </w:tc>
      </w:tr>
    </w:tbl>
    <w:p>
      <w:pPr>
        <w:jc w:val="left"/>
        <w:spacing w:line="360" w:lineRule="auto"/>
        <w:widowControl/>
        <w:rPr>
          <w:rFonts w:hint="eastAsia" w:ascii="宋体" w:hAnsi="宋体"/>
          <w:b/>
          <w:bCs/>
          <w:color w:val="000000" w:themeColor="text1"/>
          <w:szCs w:val="21"/>
        </w:rPr>
      </w:pPr>
      <w:r/>
      <w:bookmarkStart w:id="243" w:name="_Toc114739440"/>
      <w:r/>
      <w:bookmarkStart w:id="244" w:name="_Toc497423975"/>
      <w:r/>
      <w:bookmarkStart w:id="245" w:name="_Toc45649582"/>
      <w:r>
        <w:rPr>
          <w:rFonts w:hint="eastAsia" w:ascii="宋体" w:hAnsi="宋体"/>
          <w:b/>
          <w:bCs/>
          <w:color w:val="000000" w:themeColor="text1"/>
          <w:szCs w:val="21"/>
        </w:rPr>
        <w:t xml:space="preserve">二、合同价格</w:t>
      </w:r>
      <w:bookmarkEnd w:id="243"/>
      <w:r/>
      <w:bookmarkEnd w:id="244"/>
      <w:r/>
      <w:bookmarkEnd w:id="245"/>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（一）合同总价为人民币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w:t>
      </w:r>
      <w:r>
        <w:rPr>
          <w:rFonts w:ascii="宋体" w:hAnsi="宋体"/>
          <w:color w:val="000000" w:themeColor="text1"/>
          <w:szCs w:val="21"/>
        </w:rPr>
        <w:t xml:space="preserve">包括本次招标范围内全部设备、材料、随设备提供的备品配件及专用工具的价格、全部税、包装费、运杂费（运抵</w:t>
      </w:r>
      <w:r>
        <w:rPr>
          <w:rFonts w:hint="eastAsia" w:ascii="宋体" w:hAnsi="宋体"/>
          <w:color w:val="000000" w:themeColor="text1"/>
          <w:szCs w:val="21"/>
        </w:rPr>
        <w:t xml:space="preserve">甲方</w:t>
      </w:r>
      <w:r>
        <w:rPr>
          <w:rFonts w:ascii="宋体" w:hAnsi="宋体"/>
          <w:color w:val="000000" w:themeColor="text1"/>
          <w:szCs w:val="21"/>
        </w:rPr>
        <w:t xml:space="preserve">项目现场）、保险费、安装费、调试费、</w:t>
      </w:r>
      <w:r>
        <w:rPr>
          <w:rFonts w:hint="eastAsia" w:ascii="宋体" w:hAnsi="宋体"/>
          <w:color w:val="000000" w:themeColor="text1"/>
          <w:szCs w:val="21"/>
        </w:rPr>
        <w:t xml:space="preserve">甲</w:t>
      </w:r>
      <w:r>
        <w:rPr>
          <w:rFonts w:ascii="宋体" w:hAnsi="宋体"/>
          <w:color w:val="000000" w:themeColor="text1"/>
          <w:szCs w:val="21"/>
        </w:rPr>
        <w:t xml:space="preserve">方操作维护人员培训费、验收检定费及</w:t>
      </w:r>
      <w:r>
        <w:rPr>
          <w:rFonts w:hint="eastAsia" w:ascii="宋体" w:hAnsi="宋体"/>
          <w:color w:val="000000" w:themeColor="text1"/>
          <w:szCs w:val="21"/>
        </w:rPr>
        <w:t xml:space="preserve">乙方</w:t>
      </w:r>
      <w:r>
        <w:rPr>
          <w:rFonts w:ascii="宋体" w:hAnsi="宋体"/>
          <w:color w:val="000000" w:themeColor="text1"/>
          <w:szCs w:val="21"/>
        </w:rPr>
        <w:t xml:space="preserve">认为需要的其他费用等。</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在安装、调试、验收过程中，如发现有漏项、缺件，</w:t>
      </w:r>
      <w:r>
        <w:rPr>
          <w:rFonts w:hint="eastAsia" w:ascii="宋体" w:hAnsi="宋体"/>
          <w:color w:val="000000" w:themeColor="text1"/>
          <w:szCs w:val="21"/>
        </w:rPr>
        <w:t xml:space="preserve">乙方</w:t>
      </w:r>
      <w:r>
        <w:rPr>
          <w:rFonts w:ascii="宋体" w:hAnsi="宋体"/>
          <w:color w:val="000000" w:themeColor="text1"/>
          <w:szCs w:val="21"/>
        </w:rPr>
        <w:t xml:space="preserve">应无条件、无偿补齐，所发生的一切费用，视为已包含在</w:t>
      </w:r>
      <w:r>
        <w:rPr>
          <w:rFonts w:hint="eastAsia" w:ascii="宋体" w:hAnsi="宋体"/>
          <w:color w:val="000000" w:themeColor="text1"/>
          <w:szCs w:val="21"/>
        </w:rPr>
        <w:t xml:space="preserve">乙方</w:t>
      </w:r>
      <w:r>
        <w:rPr>
          <w:rFonts w:ascii="宋体" w:hAnsi="宋体"/>
          <w:color w:val="000000" w:themeColor="text1"/>
          <w:szCs w:val="21"/>
        </w:rPr>
        <w:t xml:space="preserve">投标时的投标报价之中，且并不因此而影响交付</w:t>
      </w:r>
      <w:r>
        <w:rPr>
          <w:rFonts w:hint="eastAsia" w:ascii="宋体" w:hAnsi="宋体"/>
          <w:color w:val="000000" w:themeColor="text1"/>
          <w:szCs w:val="21"/>
        </w:rPr>
        <w:t xml:space="preserve">甲方</w:t>
      </w:r>
      <w:r>
        <w:rPr>
          <w:rFonts w:ascii="宋体" w:hAnsi="宋体"/>
          <w:color w:val="000000" w:themeColor="text1"/>
          <w:szCs w:val="21"/>
        </w:rPr>
        <w:t xml:space="preserve">使用的时间。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w:t>
      </w:r>
      <w:r>
        <w:rPr>
          <w:rFonts w:ascii="宋体" w:hAnsi="宋体"/>
          <w:color w:val="000000" w:themeColor="text1"/>
          <w:szCs w:val="21"/>
        </w:rPr>
        <w:t xml:space="preserve">投标报价既要有投标总价和分项报价，也要有每种型号规格设备的单价及明细报价。</w:t>
      </w:r>
      <w:r>
        <w:rPr>
          <w:rFonts w:hint="eastAsia" w:ascii="宋体" w:hAnsi="宋体"/>
          <w:color w:val="000000" w:themeColor="text1"/>
          <w:szCs w:val="21"/>
        </w:rPr>
        <w:t xml:space="preserve">如投标产品为国产产品，</w:t>
      </w:r>
      <w:r>
        <w:rPr>
          <w:rFonts w:ascii="宋体" w:hAnsi="宋体"/>
          <w:color w:val="000000" w:themeColor="text1"/>
          <w:szCs w:val="21"/>
        </w:rPr>
        <w:t xml:space="preserve">以人民币万元或元为单位报价</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w:t>
      </w:r>
      <w:r>
        <w:rPr>
          <w:rFonts w:ascii="宋体" w:hAnsi="宋体"/>
          <w:color w:val="000000" w:themeColor="text1"/>
          <w:szCs w:val="21"/>
        </w:rPr>
        <w:t xml:space="preserve">在本招标文件</w:t>
      </w:r>
      <w:r>
        <w:rPr>
          <w:rFonts w:hint="eastAsia" w:ascii="宋体" w:hAnsi="宋体"/>
          <w:color w:val="000000" w:themeColor="text1"/>
          <w:szCs w:val="21"/>
        </w:rPr>
        <w:t xml:space="preserve">“</w:t>
      </w:r>
      <w:r>
        <w:rPr>
          <w:rFonts w:ascii="宋体" w:hAnsi="宋体"/>
          <w:color w:val="000000" w:themeColor="text1"/>
          <w:szCs w:val="21"/>
        </w:rPr>
        <w:t xml:space="preserve">格式 开标一览表</w:t>
      </w:r>
      <w:r>
        <w:rPr>
          <w:rFonts w:hint="eastAsia" w:ascii="宋体" w:hAnsi="宋体"/>
          <w:color w:val="000000" w:themeColor="text1"/>
          <w:szCs w:val="21"/>
        </w:rPr>
        <w:t xml:space="preserve">”</w:t>
      </w:r>
      <w:r>
        <w:rPr>
          <w:rFonts w:ascii="宋体" w:hAnsi="宋体"/>
          <w:color w:val="000000" w:themeColor="text1"/>
          <w:szCs w:val="21"/>
        </w:rPr>
        <w:t xml:space="preserve">中未列出而</w:t>
      </w:r>
      <w:r>
        <w:rPr>
          <w:rFonts w:hint="eastAsia" w:ascii="宋体" w:hAnsi="宋体"/>
          <w:color w:val="000000" w:themeColor="text1"/>
          <w:szCs w:val="21"/>
        </w:rPr>
        <w:t xml:space="preserve">乙方</w:t>
      </w:r>
      <w:r>
        <w:rPr>
          <w:rFonts w:ascii="宋体" w:hAnsi="宋体"/>
          <w:color w:val="000000" w:themeColor="text1"/>
          <w:szCs w:val="21"/>
        </w:rPr>
        <w:t xml:space="preserve">认为要单独列出的报价项目，</w:t>
      </w:r>
      <w:r>
        <w:rPr>
          <w:rFonts w:hint="eastAsia" w:ascii="宋体" w:hAnsi="宋体"/>
          <w:color w:val="000000" w:themeColor="text1"/>
          <w:szCs w:val="21"/>
        </w:rPr>
        <w:t xml:space="preserve">乙方</w:t>
      </w:r>
      <w:r>
        <w:rPr>
          <w:rFonts w:ascii="宋体" w:hAnsi="宋体"/>
          <w:color w:val="000000" w:themeColor="text1"/>
          <w:szCs w:val="21"/>
        </w:rPr>
        <w:t xml:space="preserve">可增加列出，并计入</w:t>
      </w:r>
      <w:r>
        <w:rPr>
          <w:rFonts w:hint="eastAsia" w:ascii="宋体" w:hAnsi="宋体"/>
          <w:color w:val="000000" w:themeColor="text1"/>
          <w:szCs w:val="21"/>
        </w:rPr>
        <w:t xml:space="preserve">“</w:t>
      </w:r>
      <w:r>
        <w:rPr>
          <w:rFonts w:ascii="宋体" w:hAnsi="宋体"/>
          <w:color w:val="000000" w:themeColor="text1"/>
          <w:szCs w:val="21"/>
        </w:rPr>
        <w:t xml:space="preserve">价格合计</w:t>
      </w:r>
      <w:r>
        <w:rPr>
          <w:rFonts w:hint="eastAsia" w:ascii="宋体" w:hAnsi="宋体"/>
          <w:color w:val="000000" w:themeColor="text1"/>
          <w:szCs w:val="21"/>
        </w:rPr>
        <w:t xml:space="preserve">”</w:t>
      </w:r>
      <w:r>
        <w:rPr>
          <w:rFonts w:ascii="宋体" w:hAnsi="宋体"/>
          <w:color w:val="000000" w:themeColor="text1"/>
          <w:szCs w:val="21"/>
        </w:rPr>
        <w:t xml:space="preserve">中。</w:t>
      </w:r>
      <w:r>
        <w:rPr>
          <w:rFonts w:hint="eastAsia" w:ascii="宋体" w:hAnsi="宋体"/>
          <w:color w:val="000000" w:themeColor="text1"/>
          <w:szCs w:val="21"/>
        </w:rPr>
        <w:t xml:space="preserve">乙方确认，除非双方另有书面认可导致本合同</w:t>
      </w:r>
      <w:r>
        <w:rPr>
          <w:rFonts w:hint="eastAsia" w:ascii="宋体" w:hAnsi="宋体"/>
          <w:color w:val="000000" w:themeColor="text1"/>
          <w:szCs w:val="21"/>
        </w:rPr>
        <w:t xml:space="preserve">总金额发生变化，否则甲方无须再为实现本合同目的而另行支付任何费用。</w:t>
      </w:r>
      <w:r/>
    </w:p>
    <w:p>
      <w:pPr>
        <w:jc w:val="left"/>
        <w:spacing w:line="360" w:lineRule="auto"/>
        <w:widowControl/>
        <w:rPr>
          <w:rFonts w:hint="eastAsia" w:ascii="宋体" w:hAnsi="宋体"/>
          <w:b/>
          <w:bCs/>
          <w:color w:val="000000" w:themeColor="text1"/>
          <w:szCs w:val="21"/>
        </w:rPr>
      </w:pPr>
      <w:r/>
      <w:bookmarkStart w:id="246" w:name="_Toc45649583"/>
      <w:r/>
      <w:bookmarkStart w:id="247" w:name="_Toc497423976"/>
      <w:r/>
      <w:bookmarkStart w:id="248" w:name="_Toc114739441"/>
      <w:r>
        <w:rPr>
          <w:rFonts w:hint="eastAsia" w:ascii="宋体" w:hAnsi="宋体"/>
          <w:b/>
          <w:bCs/>
          <w:color w:val="000000" w:themeColor="text1"/>
          <w:szCs w:val="21"/>
        </w:rPr>
        <w:t xml:space="preserve">三、交付时间</w:t>
      </w:r>
      <w:bookmarkEnd w:id="246"/>
      <w:r/>
      <w:bookmarkEnd w:id="247"/>
      <w:r/>
      <w:bookmarkEnd w:id="248"/>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合同签订生效后</w:t>
      </w:r>
      <w:r>
        <w:rPr>
          <w:rFonts w:ascii="宋体" w:hAnsi="宋体"/>
          <w:color w:val="000000" w:themeColor="text1"/>
          <w:szCs w:val="21"/>
          <w:u w:val="single"/>
        </w:rPr>
        <w:t xml:space="preserve">  </w:t>
      </w:r>
      <w:r>
        <w:rPr>
          <w:rFonts w:hint="eastAsia" w:ascii="宋体" w:hAnsi="宋体"/>
          <w:color w:val="000000" w:themeColor="text1"/>
          <w:szCs w:val="21"/>
        </w:rPr>
        <w:t xml:space="preserve">天内供货，并按照甲方使用单位要求进行安装、调试、提供相应技术服务，保证验收通过。</w:t>
      </w:r>
      <w:r/>
    </w:p>
    <w:p>
      <w:pPr>
        <w:jc w:val="left"/>
        <w:spacing w:line="360" w:lineRule="auto"/>
        <w:widowControl/>
        <w:rPr>
          <w:rFonts w:hint="eastAsia" w:ascii="宋体" w:hAnsi="宋体"/>
          <w:b/>
          <w:bCs/>
          <w:color w:val="000000" w:themeColor="text1"/>
          <w:szCs w:val="21"/>
        </w:rPr>
      </w:pPr>
      <w:r/>
      <w:bookmarkStart w:id="249" w:name="_Toc114739442"/>
      <w:r/>
      <w:bookmarkStart w:id="250" w:name="_Toc497423977"/>
      <w:r/>
      <w:bookmarkStart w:id="251" w:name="_Toc45649584"/>
      <w:r>
        <w:rPr>
          <w:rFonts w:hint="eastAsia" w:ascii="宋体" w:hAnsi="宋体"/>
          <w:b/>
          <w:bCs/>
          <w:color w:val="000000" w:themeColor="text1"/>
          <w:szCs w:val="21"/>
        </w:rPr>
        <w:t xml:space="preserve">四、付款方式</w:t>
      </w:r>
      <w:bookmarkEnd w:id="249"/>
      <w:r/>
      <w:bookmarkEnd w:id="250"/>
      <w:r/>
      <w:bookmarkEnd w:id="251"/>
      <w:r/>
      <w:r/>
    </w:p>
    <w:p>
      <w:pPr>
        <w:ind w:firstLine="420"/>
        <w:jc w:val="left"/>
        <w:spacing w:line="360" w:lineRule="auto"/>
        <w:widowControl/>
        <w:rPr>
          <w:rFonts w:hint="eastAsia" w:ascii="宋体" w:hAnsi="宋体"/>
          <w:color w:val="000000" w:themeColor="text1"/>
          <w:szCs w:val="21"/>
        </w:rPr>
      </w:pPr>
      <w:r/>
      <w:bookmarkStart w:id="252" w:name="_Toc114739443"/>
      <w:r/>
      <w:bookmarkStart w:id="253" w:name="_Toc45649585"/>
      <w:r/>
      <w:bookmarkStart w:id="254" w:name="_Toc497423978"/>
      <w:r>
        <w:rPr>
          <w:rFonts w:hint="eastAsia" w:ascii="宋体" w:hAnsi="宋体"/>
          <w:color w:val="000000" w:themeColor="text1"/>
          <w:szCs w:val="21"/>
        </w:rPr>
        <w:t xml:space="preserve">（一）甲方不提供预付款。</w:t>
      </w:r>
      <w:r/>
    </w:p>
    <w:p>
      <w:pPr>
        <w:ind w:firstLine="420"/>
        <w:jc w:val="left"/>
        <w:spacing w:line="360" w:lineRule="auto"/>
        <w:widowControl/>
        <w:rPr>
          <w:color w:val="000000" w:themeColor="text1"/>
        </w:rPr>
      </w:pPr>
      <w:r>
        <w:rPr>
          <w:rFonts w:hint="eastAsia" w:ascii="宋体" w:hAnsi="宋体"/>
          <w:color w:val="000000" w:themeColor="text1"/>
          <w:szCs w:val="21"/>
        </w:rPr>
        <w:t xml:space="preserve">（二）</w:t>
      </w:r>
      <w:r>
        <w:rPr>
          <w:color w:val="000000" w:themeColor="text1"/>
        </w:rPr>
        <w:t xml:space="preserve">凭发票和签收回执单付款，每年四季度结算当年使用费用。</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付款时乙方应提供：</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1．金额为人民币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整）的增值税专用发票；</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2．经甲方单位相关责任人签章验收合格的证明文件一份；</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3．经甲方单位相关责任人签章认可的与提供项目相关之所有资料（如合同书、使用说明书、质量证书、接收记录等）。</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（三）当采购数量与实际使用数量不一致时，乙方应根据实际使用量供货，合同的最终结算金额按实际使用量乘以中标单价进行计算。</w:t>
      </w:r>
      <w:r/>
    </w:p>
    <w:p>
      <w:pPr>
        <w:jc w:val="left"/>
        <w:spacing w:line="360" w:lineRule="auto"/>
        <w:widowControl/>
        <w:rPr>
          <w:rFonts w:hint="eastAsia" w:ascii="宋体" w:hAnsi="宋体"/>
          <w:b/>
          <w:bCs/>
          <w:color w:val="000000" w:themeColor="text1"/>
          <w:szCs w:val="21"/>
        </w:rPr>
      </w:pPr>
      <w:r>
        <w:rPr>
          <w:rFonts w:hint="eastAsia" w:ascii="宋体" w:hAnsi="宋体"/>
          <w:b/>
          <w:bCs/>
          <w:color w:val="000000" w:themeColor="text1"/>
          <w:szCs w:val="21"/>
        </w:rPr>
        <w:t xml:space="preserve">五、质量/履约保证金</w:t>
      </w:r>
      <w:bookmarkEnd w:id="252"/>
      <w:r/>
      <w:bookmarkEnd w:id="253"/>
      <w:r/>
      <w:bookmarkEnd w:id="254"/>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（一）合同签订后一日内，乙方缴纳人民币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整）的质量/履约保证金，如乙方未按约履行合同或质量不符合要求，甲方可予以没收，并追究其违约责任。</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（二）产品安装使用正常，质保期满乙方所供货物及服务无质量问题，一次性无息返还乙方。付款时乙方应提供：</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1.金额为人民币</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元（大写：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整）的收据（注明合同号）一份；</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2.经甲方相关责任人签发的质量/履约保证金付款同意书一份。</w:t>
      </w:r>
      <w:r/>
    </w:p>
    <w:p>
      <w:pPr>
        <w:jc w:val="left"/>
        <w:spacing w:line="360" w:lineRule="auto"/>
        <w:widowControl/>
        <w:rPr>
          <w:rFonts w:hint="eastAsia" w:ascii="宋体" w:hAnsi="宋体"/>
          <w:b/>
          <w:bCs/>
          <w:color w:val="000000" w:themeColor="text1"/>
          <w:szCs w:val="21"/>
        </w:rPr>
      </w:pPr>
      <w:r/>
      <w:bookmarkStart w:id="255" w:name="_Toc45649586"/>
      <w:r/>
      <w:bookmarkStart w:id="256" w:name="_Toc497423979"/>
      <w:r/>
      <w:bookmarkStart w:id="257" w:name="_Toc114739444"/>
      <w:r>
        <w:rPr>
          <w:rFonts w:hint="eastAsia" w:ascii="宋体" w:hAnsi="宋体"/>
          <w:b/>
          <w:bCs/>
          <w:color w:val="000000" w:themeColor="text1"/>
          <w:szCs w:val="21"/>
        </w:rPr>
        <w:t xml:space="preserve">六、产权担保</w:t>
      </w:r>
      <w:bookmarkEnd w:id="255"/>
      <w:r/>
      <w:bookmarkEnd w:id="256"/>
      <w:r/>
      <w:bookmarkEnd w:id="257"/>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乙方保证所交付货物的所有权完全属于乙方所有，无任何抵押、查封等产权瑕疵。</w:t>
      </w:r>
      <w:r/>
    </w:p>
    <w:p>
      <w:pPr>
        <w:jc w:val="left"/>
        <w:spacing w:line="360" w:lineRule="auto"/>
        <w:widowControl/>
        <w:rPr>
          <w:rFonts w:hint="eastAsia" w:ascii="宋体" w:hAnsi="宋体"/>
          <w:b/>
          <w:bCs/>
          <w:color w:val="000000" w:themeColor="text1"/>
          <w:szCs w:val="21"/>
        </w:rPr>
      </w:pPr>
      <w:r/>
      <w:bookmarkStart w:id="258" w:name="_Toc497423980"/>
      <w:r/>
      <w:bookmarkStart w:id="259" w:name="_Toc114739445"/>
      <w:r/>
      <w:bookmarkStart w:id="260" w:name="_Toc45649587"/>
      <w:r>
        <w:rPr>
          <w:rFonts w:hint="eastAsia" w:ascii="宋体" w:hAnsi="宋体"/>
          <w:b/>
          <w:bCs/>
          <w:color w:val="000000" w:themeColor="text1"/>
          <w:szCs w:val="21"/>
        </w:rPr>
        <w:t xml:space="preserve">七、知识产权</w:t>
      </w:r>
      <w:bookmarkEnd w:id="258"/>
      <w:r/>
      <w:bookmarkEnd w:id="259"/>
      <w:r/>
      <w:bookmarkEnd w:id="260"/>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jc w:val="left"/>
        <w:spacing w:line="360" w:lineRule="auto"/>
        <w:widowControl/>
        <w:rPr>
          <w:rFonts w:hint="eastAsia" w:ascii="宋体" w:hAnsi="宋体"/>
          <w:b/>
          <w:bCs/>
          <w:color w:val="000000" w:themeColor="text1"/>
          <w:szCs w:val="21"/>
        </w:rPr>
      </w:pPr>
      <w:r/>
      <w:bookmarkStart w:id="261" w:name="_Toc497423981"/>
      <w:r/>
      <w:bookmarkStart w:id="262" w:name="_Toc45649588"/>
      <w:r/>
      <w:bookmarkStart w:id="263" w:name="_Toc114739446"/>
      <w:r>
        <w:rPr>
          <w:rFonts w:hint="eastAsia" w:ascii="宋体" w:hAnsi="宋体"/>
          <w:b/>
          <w:bCs/>
          <w:color w:val="000000" w:themeColor="text1"/>
          <w:szCs w:val="21"/>
        </w:rPr>
        <w:t xml:space="preserve">八、双方的权利和义务</w:t>
      </w:r>
      <w:bookmarkEnd w:id="261"/>
      <w:r/>
      <w:bookmarkEnd w:id="262"/>
      <w:r/>
      <w:bookmarkEnd w:id="263"/>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（一）甲方的权利和义务</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1.负责协调乙方合同履行过程中与现场各工种的关系，配合乙方做好成品保护工作；</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2.负责协调乙方处理合同履行过程中遇到的与甲方有关问题，并尽可能为乙方的实施工作提供便利；</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3.及时回应乙方现场人员对甲方有关于合同方面问题的咨询；</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4.严格按照乙方所提供的说明书对货物进行安装、操作及维护保养；  </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5.有权利对乙方的资质及产品情况进行考察和了解、对乙方履行合同的情况进行监督；</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6.负责对乙方提供产品安装调试后的验收；</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7.按合同约定支付相关款项。</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8.其他：</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（二）乙方的权利和义务</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1.乙方确保承接项目符合国家标准。若没有国家标准，应确保符合相关行业标准。</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2.负责保证项目现场的安全，做好成品保护工作。</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3.对于甲方的通知、变更、调整等事项的答复均通过</w:t>
      </w:r>
      <w:r>
        <w:rPr>
          <w:rFonts w:ascii="宋体" w:hAnsi="宋体"/>
          <w:color w:val="000000" w:themeColor="text1"/>
          <w:szCs w:val="21"/>
        </w:rPr>
        <w:t xml:space="preserve">苏采云系统</w:t>
      </w:r>
      <w:r>
        <w:rPr>
          <w:rFonts w:hint="eastAsia" w:ascii="宋体" w:hAnsi="宋体"/>
          <w:color w:val="000000" w:themeColor="text1"/>
          <w:szCs w:val="21"/>
        </w:rPr>
        <w:t xml:space="preserve">，并由专人送达甲方。</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5.负责对所有产品或设备提供免费安装、调试和技术培训等工作，对所售产品随时提供免费的技术指导、咨询、问题解答以及产品使用情况跟踪等服务和支持。</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6.所有产品送货上门，在甲方指定地点完成安装、调试及培训工作，直至该产品完全符合甲方需求；</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7.所提供的产品版权受国家法律保护，且有权向甲方了解产品的使用、维护、保养情况。</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8.所提供的产品在运输、纳税和销售等过程中的所有手续均为合法，且承担所有关联责任。 </w:t>
      </w:r>
      <w:r/>
    </w:p>
    <w:p>
      <w:pPr>
        <w:ind w:firstLine="42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t xml:space="preserve">9.有权要求甲方按合同规定时间支付合同货款。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10.保证按合同规定时间完工，提交完整的技术文档和用户手册，并积极配合甲方对工程项目的验收。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11.未经甲方书面同意及授权，乙方不得以任何方式将项目转交给其他单位开发、建设或由其他单位提供相关服务。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12.按照《招标文件》中所制定的质量及工期，安排甲方所需项目的实施和培训。对于甲方所提供的信息和资源保守秘密，不得对外泄露甲方的数据机密。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13.负责对甲方的设备维修管理人员进行培训并做好保修的服务工作、安装调试，提供安装必要的工具。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14.项目施工参与人员的保险、安全等一切责任由乙方自行承担。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15.乙方因实施本项目中运输、安装、调试等而对第三人造成损害的，由乙方自行承担一切责任。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16.其他：</w:t>
      </w:r>
      <w:r/>
    </w:p>
    <w:p>
      <w:pPr>
        <w:jc w:val="left"/>
        <w:spacing w:line="360" w:lineRule="auto"/>
        <w:widowControl/>
        <w:rPr>
          <w:rFonts w:hint="eastAsia" w:ascii="宋体" w:hAnsi="宋体"/>
          <w:b/>
          <w:bCs/>
          <w:color w:val="000000" w:themeColor="text1"/>
          <w:szCs w:val="21"/>
        </w:rPr>
      </w:pPr>
      <w:r/>
      <w:bookmarkStart w:id="264" w:name="_Toc497423982"/>
      <w:r/>
      <w:bookmarkStart w:id="265" w:name="_Toc45649589"/>
      <w:r/>
      <w:bookmarkStart w:id="266" w:name="_Toc114739447"/>
      <w:r>
        <w:rPr>
          <w:rFonts w:hint="eastAsia" w:ascii="宋体" w:hAnsi="宋体"/>
          <w:b/>
          <w:bCs/>
          <w:color w:val="000000" w:themeColor="text1"/>
          <w:szCs w:val="21"/>
        </w:rPr>
        <w:t xml:space="preserve">九、技术资料</w:t>
      </w:r>
      <w:bookmarkEnd w:id="264"/>
      <w:r/>
      <w:bookmarkEnd w:id="265"/>
      <w:r/>
      <w:bookmarkEnd w:id="266"/>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（一）合同履行完毕后，乙方应按招标文件要求，向甲方提供完整的技术资料（含书面文档、电子文档）。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（三）乙方应在服务同时向甲方提供所有有关本合同执行的技术文件（包括设计、监造等）一式肆份，并提供电子归档文件。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（四）上述技术文件应包含保证甲方能够正确进行安装指导、操作、检查、维修、维护、测试、调试和运作需要的所有内容。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（五）甲方完全按照技术文件的指导进行的任何安装、操作、检查、维修、维护、测试、调试所引起的设备或其部件的损坏由乙方承担责任。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（六）乙方提供的技术文件的全部费用己包含在合同服务价格中。</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（七）项目完成后，如发现乙方未提供有关文件，可以推迟付款至乙方补齐有关文件。</w:t>
      </w:r>
      <w:r/>
    </w:p>
    <w:p>
      <w:pPr>
        <w:jc w:val="left"/>
        <w:spacing w:line="360" w:lineRule="auto"/>
        <w:widowControl/>
        <w:rPr>
          <w:rFonts w:hint="eastAsia" w:ascii="宋体" w:hAnsi="宋体"/>
          <w:b/>
          <w:bCs/>
          <w:color w:val="000000" w:themeColor="text1"/>
          <w:szCs w:val="21"/>
        </w:rPr>
      </w:pPr>
      <w:r/>
      <w:bookmarkStart w:id="267" w:name="_Toc45649590"/>
      <w:r/>
      <w:bookmarkStart w:id="268" w:name="_Toc114739448"/>
      <w:r/>
      <w:bookmarkStart w:id="269" w:name="_Toc497423983"/>
      <w:r>
        <w:rPr>
          <w:rFonts w:hint="eastAsia" w:ascii="宋体" w:hAnsi="宋体"/>
          <w:b/>
          <w:bCs/>
          <w:color w:val="000000" w:themeColor="text1"/>
          <w:szCs w:val="21"/>
        </w:rPr>
        <w:t xml:space="preserve">十、货物验收</w:t>
      </w:r>
      <w:bookmarkEnd w:id="267"/>
      <w:r/>
      <w:bookmarkEnd w:id="268"/>
      <w:r/>
      <w:bookmarkEnd w:id="269"/>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（一）所有项目验收，需持有检验合格证明书，必要时提供国家权威机关单位出具的检验报告书。</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章盖章作为合同的组成部分，同时也作为付款时的必备条件。上述验收程序中如相关产品按规定必须经有资格验收部门验收的，有资格验收部门的验收文件作为产品验收符合要求的必要条件和重要组成部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（三）项目完成后，甲方应在</w:t>
      </w:r>
      <w:r>
        <w:rPr>
          <w:rFonts w:ascii="宋体" w:hAnsi="宋体"/>
          <w:color w:val="000000" w:themeColor="text1"/>
          <w:szCs w:val="21"/>
        </w:rPr>
        <w:t xml:space="preserve">3</w:t>
      </w:r>
      <w:r>
        <w:rPr>
          <w:rFonts w:hint="eastAsia" w:ascii="宋体" w:hAnsi="宋体"/>
          <w:color w:val="000000" w:themeColor="text1"/>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（五）对检验有异议的项目，乙方负责在</w:t>
      </w:r>
      <w:r>
        <w:rPr>
          <w:rFonts w:ascii="宋体" w:hAnsi="宋体"/>
          <w:color w:val="000000" w:themeColor="text1"/>
          <w:szCs w:val="21"/>
        </w:rPr>
        <w:t xml:space="preserve">3</w:t>
      </w:r>
      <w:r>
        <w:rPr>
          <w:rFonts w:hint="eastAsia" w:ascii="宋体" w:hAnsi="宋体"/>
          <w:color w:val="000000" w:themeColor="text1"/>
          <w:szCs w:val="21"/>
        </w:rPr>
        <w:t xml:space="preserve">个工作日内给予调换，直至合格为止，并在合格后重新申请验收。因上述原因引起的费用由乙方承担。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（六）验收过程汇总发现产品有次品、损坏或其他不符合标准及本合同规定之情形者，乙方应负责三包（包修、包换、包退），费用由乙方承担，甲方有权到乙方生产场地检查</w:t>
      </w:r>
      <w:r>
        <w:rPr>
          <w:rFonts w:hint="eastAsia" w:ascii="宋体" w:hAnsi="宋体"/>
          <w:color w:val="000000" w:themeColor="text1"/>
          <w:szCs w:val="21"/>
        </w:rPr>
        <w:t xml:space="preserve">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themeColor="text1"/>
          <w:szCs w:val="21"/>
        </w:rPr>
        <w:t xml:space="preserve">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（八）验收完成后如发现有疏漏的异议，甲方应在</w:t>
      </w:r>
      <w:r>
        <w:rPr>
          <w:rFonts w:ascii="宋体" w:hAnsi="宋体"/>
          <w:color w:val="000000" w:themeColor="text1"/>
          <w:szCs w:val="21"/>
        </w:rPr>
        <w:t xml:space="preserve">10</w:t>
      </w:r>
      <w:r>
        <w:rPr>
          <w:rFonts w:hint="eastAsia" w:ascii="宋体" w:hAnsi="宋体"/>
          <w:color w:val="000000" w:themeColor="text1"/>
          <w:szCs w:val="21"/>
        </w:rPr>
        <w:t xml:space="preserve">个工作日内通知乙方，并</w:t>
      </w:r>
      <w:r>
        <w:rPr>
          <w:rFonts w:ascii="宋体" w:hAnsi="宋体"/>
          <w:color w:val="000000" w:themeColor="text1"/>
          <w:szCs w:val="21"/>
        </w:rPr>
        <w:t xml:space="preserve">通过苏采云系统</w:t>
      </w:r>
      <w:r>
        <w:rPr>
          <w:rFonts w:hint="eastAsia" w:ascii="宋体" w:hAnsi="宋体"/>
          <w:color w:val="000000" w:themeColor="text1"/>
          <w:szCs w:val="21"/>
        </w:rPr>
        <w:t xml:space="preserve">列出异议明细，乙方同意于接到甲方的异议明细后</w:t>
      </w:r>
      <w:r>
        <w:rPr>
          <w:rFonts w:ascii="宋体" w:hAnsi="宋体"/>
          <w:color w:val="000000" w:themeColor="text1"/>
          <w:szCs w:val="21"/>
        </w:rPr>
        <w:t xml:space="preserve">10</w:t>
      </w:r>
      <w:r>
        <w:rPr>
          <w:rFonts w:hint="eastAsia" w:ascii="宋体" w:hAnsi="宋体"/>
          <w:color w:val="000000" w:themeColor="text1"/>
          <w:szCs w:val="21"/>
        </w:rPr>
        <w:t xml:space="preserve">个工作日内，对甲方提出的异议进行解决，否则即使乙方持有甲方的验收合格证明也视为验收不合格，甲方可以拒付货款。</w:t>
      </w:r>
      <w:r/>
    </w:p>
    <w:p>
      <w:pPr>
        <w:jc w:val="left"/>
        <w:spacing w:line="360" w:lineRule="auto"/>
        <w:widowControl/>
        <w:rPr>
          <w:rFonts w:hint="eastAsia" w:ascii="宋体" w:hAnsi="宋体"/>
          <w:b/>
          <w:bCs/>
          <w:color w:val="000000" w:themeColor="text1"/>
          <w:szCs w:val="21"/>
        </w:rPr>
      </w:pPr>
      <w:r/>
      <w:bookmarkStart w:id="270" w:name="_Toc497423984"/>
      <w:r/>
      <w:bookmarkStart w:id="271" w:name="_Toc114739449"/>
      <w:r/>
      <w:bookmarkStart w:id="272" w:name="_Toc45649591"/>
      <w:r>
        <w:rPr>
          <w:rFonts w:hint="eastAsia" w:ascii="宋体" w:hAnsi="宋体"/>
          <w:b/>
          <w:bCs/>
          <w:color w:val="000000" w:themeColor="text1"/>
          <w:szCs w:val="21"/>
        </w:rPr>
        <w:t xml:space="preserve">十一、质保期及售后服务</w:t>
      </w:r>
      <w:bookmarkEnd w:id="270"/>
      <w:r/>
      <w:bookmarkEnd w:id="271"/>
      <w:r/>
      <w:bookmarkEnd w:id="272"/>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（一）乙方按照投标文件的承诺履行义务。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（二）质保及售后服务：自项目验收合格之日起，安装调试合格之日起免费质保至少</w:t>
      </w:r>
      <w:r>
        <w:rPr>
          <w:rFonts w:hint="eastAsia" w:ascii="宋体" w:hAnsi="宋体"/>
          <w:color w:val="000000" w:themeColor="text1"/>
          <w:szCs w:val="21"/>
          <w:u w:val="single"/>
        </w:rPr>
        <w:t xml:space="preserve">X</w:t>
      </w:r>
      <w:r>
        <w:rPr>
          <w:rFonts w:hint="eastAsia" w:ascii="宋体" w:hAnsi="宋体"/>
          <w:color w:val="000000" w:themeColor="text1"/>
          <w:szCs w:val="21"/>
        </w:rPr>
        <w:t xml:space="preserve">年</w:t>
      </w:r>
      <w:r>
        <w:rPr>
          <w:rFonts w:ascii="宋体" w:hAnsi="宋体"/>
          <w:color w:val="000000" w:themeColor="text1"/>
          <w:szCs w:val="21"/>
        </w:rPr>
        <w:t xml:space="preserve">,</w:t>
      </w:r>
      <w:r>
        <w:rPr>
          <w:rFonts w:hint="eastAsia" w:ascii="宋体" w:hAnsi="宋体"/>
          <w:color w:val="000000" w:themeColor="text1"/>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小时内进行响应，并能在</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小时不能修复的，免费提供同等功能的设备供甲方免费使用，直至故障修复。质保期满后，能根据甲方要求提供充足的备品、备件，并保证成本维修，终生保修。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（三）乙方对产品提供终身技术咨询及配件应用服务并提供免费人员培训、技术支持，所有软件质保期内免费升级至最高版本。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质保期从设备检测合格和系统检测合格，且有双方签章确认之日起算。质保内容包括甲乙双方认可的设备维护、客户服务、软硬件升级、咨询（包括电话咨询及现场咨询）、故障排除、故障零部件的更换及修理等。</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（五）其他：</w:t>
      </w:r>
      <w:r/>
    </w:p>
    <w:p>
      <w:pPr>
        <w:jc w:val="left"/>
        <w:spacing w:line="360" w:lineRule="auto"/>
        <w:widowControl/>
        <w:rPr>
          <w:rFonts w:hint="eastAsia" w:ascii="宋体" w:hAnsi="宋体"/>
          <w:b/>
          <w:bCs/>
          <w:color w:val="000000" w:themeColor="text1"/>
          <w:szCs w:val="21"/>
        </w:rPr>
      </w:pPr>
      <w:r/>
      <w:bookmarkStart w:id="273" w:name="_Toc497423985"/>
      <w:r/>
      <w:bookmarkStart w:id="274" w:name="_Toc114739450"/>
      <w:r/>
      <w:bookmarkStart w:id="275" w:name="_Toc45649592"/>
      <w:r>
        <w:rPr>
          <w:rFonts w:hint="eastAsia" w:ascii="宋体" w:hAnsi="宋体"/>
          <w:b/>
          <w:bCs/>
          <w:color w:val="000000" w:themeColor="text1"/>
          <w:szCs w:val="21"/>
        </w:rPr>
        <w:t xml:space="preserve">十二、货物包装、发运及运输</w:t>
      </w:r>
      <w:bookmarkEnd w:id="273"/>
      <w:r/>
      <w:bookmarkEnd w:id="274"/>
      <w:r/>
      <w:bookmarkEnd w:id="275"/>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（一）所有产品以交到甲方指定交货地点为准，在此之前的一切包装、运输、搬运及保险等所需费用由乙方自行承担。产品交付甲方前发生的风险由乙方负责。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（二）由于乙方包装或运输过程中保护不当造成的产品丢失、损坏及由此产生的一切费用，由乙方自行承担。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（三）货物在规定的交付期限内由乙方送达甲方指定的地点视为交付，乙方应至少提前2天通知甲方交货时间，以便甲方做好检查、接货准备。</w:t>
      </w:r>
      <w:r/>
    </w:p>
    <w:p>
      <w:pPr>
        <w:jc w:val="left"/>
        <w:spacing w:line="360" w:lineRule="auto"/>
        <w:widowControl/>
        <w:rPr>
          <w:rFonts w:hint="eastAsia" w:ascii="宋体" w:hAnsi="宋体"/>
          <w:b/>
          <w:bCs/>
          <w:color w:val="000000" w:themeColor="text1"/>
          <w:szCs w:val="21"/>
        </w:rPr>
      </w:pPr>
      <w:r/>
      <w:bookmarkStart w:id="276" w:name="_Toc45649593"/>
      <w:r/>
      <w:bookmarkStart w:id="277" w:name="_Toc114739451"/>
      <w:r/>
      <w:bookmarkStart w:id="278" w:name="_Toc497423986"/>
      <w:r>
        <w:rPr>
          <w:rFonts w:hint="eastAsia" w:ascii="宋体" w:hAnsi="宋体"/>
          <w:b/>
          <w:bCs/>
          <w:color w:val="000000" w:themeColor="text1"/>
          <w:szCs w:val="21"/>
        </w:rPr>
        <w:t xml:space="preserve">十三、通知与送达</w:t>
      </w:r>
      <w:bookmarkEnd w:id="276"/>
      <w:r/>
      <w:bookmarkEnd w:id="277"/>
      <w:r/>
      <w:bookmarkEnd w:id="278"/>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本合同中的任何通知或意见必须</w:t>
      </w:r>
      <w:r>
        <w:rPr>
          <w:rFonts w:ascii="宋体" w:hAnsi="宋体"/>
          <w:color w:val="000000" w:themeColor="text1"/>
          <w:szCs w:val="21"/>
        </w:rPr>
        <w:t xml:space="preserve">通过苏采云系统</w:t>
      </w:r>
      <w:r>
        <w:rPr>
          <w:rFonts w:hint="eastAsia" w:ascii="宋体" w:hAnsi="宋体"/>
          <w:color w:val="000000" w:themeColor="text1"/>
          <w:szCs w:val="21"/>
        </w:rPr>
        <w:t xml:space="preserve">予以传递。</w:t>
      </w:r>
      <w:r/>
    </w:p>
    <w:p>
      <w:pPr>
        <w:jc w:val="left"/>
        <w:spacing w:line="360" w:lineRule="auto"/>
        <w:widowControl/>
        <w:rPr>
          <w:rFonts w:hint="eastAsia" w:ascii="宋体" w:hAnsi="宋体"/>
          <w:b/>
          <w:bCs/>
          <w:color w:val="000000" w:themeColor="text1"/>
          <w:szCs w:val="21"/>
        </w:rPr>
      </w:pPr>
      <w:r/>
      <w:bookmarkStart w:id="279" w:name="_Toc497423987"/>
      <w:r/>
      <w:bookmarkStart w:id="280" w:name="_Toc114739452"/>
      <w:r/>
      <w:bookmarkStart w:id="281" w:name="_Toc45649594"/>
      <w:r>
        <w:rPr>
          <w:rFonts w:hint="eastAsia" w:ascii="宋体" w:hAnsi="宋体"/>
          <w:b/>
          <w:bCs/>
          <w:color w:val="000000" w:themeColor="text1"/>
          <w:szCs w:val="21"/>
        </w:rPr>
        <w:t xml:space="preserve">十四、转包或分包</w:t>
      </w:r>
      <w:bookmarkEnd w:id="279"/>
      <w:r/>
      <w:bookmarkEnd w:id="280"/>
      <w:r/>
      <w:bookmarkEnd w:id="281"/>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（一）本合同范围的货物，应由乙方直接提供。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（二）除非得到甲方的书面同意，乙方不得将合同标的分包给他人。</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（三）如有转让和未经甲方同意的分包行为，甲方有权终止合同，并由乙方承担违约责任，解除合同的效力自甲方的解除通知到达乙方时生效。</w:t>
      </w:r>
      <w:r/>
    </w:p>
    <w:p>
      <w:pPr>
        <w:jc w:val="left"/>
        <w:spacing w:line="360" w:lineRule="auto"/>
        <w:widowControl/>
        <w:rPr>
          <w:rFonts w:hint="eastAsia" w:ascii="宋体" w:hAnsi="宋体"/>
          <w:b/>
          <w:bCs/>
          <w:color w:val="000000" w:themeColor="text1"/>
          <w:szCs w:val="21"/>
        </w:rPr>
      </w:pPr>
      <w:r/>
      <w:bookmarkStart w:id="282" w:name="_Toc45649595"/>
      <w:r/>
      <w:bookmarkStart w:id="283" w:name="_Toc497423988"/>
      <w:r/>
      <w:bookmarkStart w:id="284" w:name="_Toc114739453"/>
      <w:r>
        <w:rPr>
          <w:rFonts w:hint="eastAsia" w:ascii="宋体" w:hAnsi="宋体"/>
          <w:b/>
          <w:bCs/>
          <w:color w:val="000000" w:themeColor="text1"/>
          <w:szCs w:val="21"/>
        </w:rPr>
        <w:t xml:space="preserve">十五、违约责任</w:t>
      </w:r>
      <w:bookmarkEnd w:id="282"/>
      <w:r/>
      <w:bookmarkEnd w:id="283"/>
      <w:r/>
      <w:bookmarkEnd w:id="284"/>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本合同自双方法定代表人或授权代表签章并盖章之日生效，双方必须严格遵守；如有违反，违约一方必须承担违约责任并赔偿因其违约行为给另一方造成的经济损失：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（一）甲方无正当理由拒绝履行合同、拒付合同款的，由甲方向乙方偿付合同总价的5％违约金。</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（二）甲方未按合同规定的期限向乙方支付货款的，每逾期1天甲方向乙方偿付欠款总额的1‰违约金，但累计违约金总额不超过欠款总额的5％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（四）乙方所交付的合同内项目不符合合同或招标文件规定的，甲方有权拒收。甲方拒收的，乙方应向甲方支付货款总额5％的违约金。</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（六）乙方未按本合同的规定和“服务承诺”提供伴随服务/售后服务的，按合同总价款的5％向甲方承担违约责任。</w:t>
      </w:r>
      <w:r/>
    </w:p>
    <w:p>
      <w:pPr>
        <w:jc w:val="left"/>
        <w:spacing w:line="360" w:lineRule="auto"/>
        <w:widowControl/>
        <w:rPr>
          <w:rFonts w:hint="eastAsia" w:ascii="宋体" w:hAnsi="宋体"/>
          <w:b/>
          <w:bCs/>
          <w:color w:val="000000" w:themeColor="text1"/>
          <w:szCs w:val="21"/>
        </w:rPr>
      </w:pPr>
      <w:r/>
      <w:bookmarkStart w:id="285" w:name="_Toc497423989"/>
      <w:r/>
      <w:bookmarkStart w:id="286" w:name="_Toc114739454"/>
      <w:r/>
      <w:bookmarkStart w:id="287" w:name="_Toc45649596"/>
      <w:r>
        <w:rPr>
          <w:rFonts w:hint="eastAsia" w:ascii="宋体" w:hAnsi="宋体"/>
          <w:b/>
          <w:bCs/>
          <w:color w:val="000000" w:themeColor="text1"/>
          <w:szCs w:val="21"/>
        </w:rPr>
        <w:t xml:space="preserve">十六、不可抗力</w:t>
      </w:r>
      <w:bookmarkEnd w:id="285"/>
      <w:r/>
      <w:bookmarkEnd w:id="286"/>
      <w:r/>
      <w:bookmarkEnd w:id="287"/>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themeColor="text1"/>
          <w:szCs w:val="21"/>
        </w:rPr>
        <w:t xml:space="preserve">延迟的时间等于不可抗力发生作用的时间</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jc w:val="left"/>
        <w:spacing w:line="360" w:lineRule="auto"/>
        <w:widowControl/>
        <w:rPr>
          <w:rFonts w:hint="eastAsia" w:ascii="宋体" w:hAnsi="宋体"/>
          <w:b/>
          <w:bCs/>
          <w:color w:val="000000" w:themeColor="text1"/>
          <w:szCs w:val="21"/>
        </w:rPr>
      </w:pPr>
      <w:r/>
      <w:bookmarkStart w:id="288" w:name="_Toc114739455"/>
      <w:r/>
      <w:bookmarkStart w:id="289" w:name="_Toc45649597"/>
      <w:r/>
      <w:bookmarkStart w:id="290" w:name="_Toc497423990"/>
      <w:r>
        <w:rPr>
          <w:rFonts w:hint="eastAsia" w:ascii="宋体" w:hAnsi="宋体"/>
          <w:b/>
          <w:bCs/>
          <w:color w:val="000000" w:themeColor="text1"/>
          <w:szCs w:val="21"/>
        </w:rPr>
        <w:t xml:space="preserve">十七、合同的变更、解除与终止</w:t>
      </w:r>
      <w:bookmarkEnd w:id="288"/>
      <w:r/>
      <w:bookmarkEnd w:id="289"/>
      <w:r/>
      <w:bookmarkEnd w:id="290"/>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（一）合同生效后当双方人事发生变动时，本合同规定的权利和义务继续执行。</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（三）因变更所产生的增减费用应参照本合同中相同部分的价格，如无相同部分的价格则参照相近部分的价格作为依据调整。</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（四）所有经双方确认的变更内容将作为乙方提供的实际服务和甲方最终付款的依据。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（五）一旦合同任意一方出现根本性违约行为，另一方有权解除合同，但应提前10天通知对方。</w:t>
      </w:r>
      <w:r/>
    </w:p>
    <w:p>
      <w:pPr>
        <w:jc w:val="left"/>
        <w:spacing w:line="360" w:lineRule="auto"/>
        <w:widowControl/>
        <w:rPr>
          <w:rFonts w:hint="eastAsia" w:ascii="宋体" w:hAnsi="宋体"/>
          <w:b/>
          <w:bCs/>
          <w:color w:val="000000" w:themeColor="text1"/>
          <w:szCs w:val="21"/>
        </w:rPr>
      </w:pPr>
      <w:r/>
      <w:bookmarkStart w:id="291" w:name="_Toc497423991"/>
      <w:r/>
      <w:bookmarkStart w:id="292" w:name="_Toc45649598"/>
      <w:r/>
      <w:bookmarkStart w:id="293" w:name="_Toc114739456"/>
      <w:r>
        <w:rPr>
          <w:rFonts w:hint="eastAsia" w:ascii="宋体" w:hAnsi="宋体"/>
          <w:b/>
          <w:bCs/>
          <w:color w:val="000000" w:themeColor="text1"/>
          <w:szCs w:val="21"/>
        </w:rPr>
        <w:t xml:space="preserve">十八、合同纠纷的解决</w:t>
      </w:r>
      <w:bookmarkEnd w:id="291"/>
      <w:r/>
      <w:bookmarkEnd w:id="292"/>
      <w:r/>
      <w:bookmarkEnd w:id="29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如甲、乙双方因合同而发生纠纷，可互相协商，协商不成，可向甲方所在地人民法院起诉。</w:t>
      </w:r>
      <w:r/>
    </w:p>
    <w:p>
      <w:pPr>
        <w:jc w:val="left"/>
        <w:spacing w:line="360" w:lineRule="auto"/>
        <w:widowControl/>
        <w:rPr>
          <w:rFonts w:hint="eastAsia" w:ascii="宋体" w:hAnsi="宋体"/>
          <w:b/>
          <w:bCs/>
          <w:color w:val="000000" w:themeColor="text1"/>
          <w:szCs w:val="21"/>
        </w:rPr>
      </w:pPr>
      <w:r/>
      <w:bookmarkStart w:id="294" w:name="_Toc497423992"/>
      <w:r/>
      <w:bookmarkStart w:id="295" w:name="_Toc114739457"/>
      <w:r/>
      <w:bookmarkStart w:id="296" w:name="_Toc45649599"/>
      <w:r>
        <w:rPr>
          <w:rFonts w:hint="eastAsia" w:ascii="宋体" w:hAnsi="宋体"/>
          <w:b/>
          <w:bCs/>
          <w:color w:val="000000" w:themeColor="text1"/>
          <w:szCs w:val="21"/>
        </w:rPr>
        <w:t xml:space="preserve">十九、组成本合同的文件包括</w:t>
      </w:r>
      <w:bookmarkEnd w:id="294"/>
      <w:r/>
      <w:bookmarkEnd w:id="295"/>
      <w:r/>
      <w:bookmarkEnd w:id="296"/>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本合同书、招标文件、招标文件澄清与修改文件、投标文件、中标通知书、双方有关该采购项目的洽商、变更等书面协议或文件、纪要文件。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以上文件是构成合同书不可分割的部分，均作为本合同的附件，与合同具备同等法律效力。</w:t>
      </w:r>
      <w:r/>
    </w:p>
    <w:p>
      <w:pPr>
        <w:jc w:val="left"/>
        <w:spacing w:line="360" w:lineRule="auto"/>
        <w:widowControl/>
        <w:rPr>
          <w:rFonts w:hint="eastAsia" w:ascii="宋体" w:hAnsi="宋体"/>
          <w:b/>
          <w:bCs/>
          <w:color w:val="000000" w:themeColor="text1"/>
          <w:szCs w:val="21"/>
        </w:rPr>
      </w:pPr>
      <w:r/>
      <w:bookmarkStart w:id="297" w:name="_Toc497423993"/>
      <w:r/>
      <w:bookmarkStart w:id="298" w:name="_Toc114739458"/>
      <w:r/>
      <w:bookmarkStart w:id="299" w:name="_Toc45649600"/>
      <w:r>
        <w:rPr>
          <w:rFonts w:hint="eastAsia" w:ascii="宋体" w:hAnsi="宋体"/>
          <w:b/>
          <w:bCs/>
          <w:color w:val="000000" w:themeColor="text1"/>
          <w:szCs w:val="21"/>
        </w:rPr>
        <w:t xml:space="preserve">二十、其他条款</w:t>
      </w:r>
      <w:bookmarkEnd w:id="297"/>
      <w:r/>
      <w:bookmarkEnd w:id="298"/>
      <w:r/>
      <w:bookmarkEnd w:id="299"/>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（一）甲、乙双方对本合同的条款已充分阅读，完全理解每一条款的真实意思表示，愿意签订并遵守本合同的全部约定。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（二）本合同所涉及的软件、专利费等知识产权方面的问题、费用由乙方负责。因知识产权引起的法律纠纷，一律由乙方负责解决。</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（三）乙方法定代表人或联系人在履行合同过程中对甲方所作的任何承诺、通知等，都对乙方具有约束力，具有不可撤销性。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（四）乙方联系地址、电话等发生变化的，应当及时通知到甲方，在乙方通知到甲方前，甲方按本合同列明的联系方式无法与乙方联系的，由乙方承担相应的责任。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（五）乙方应当在签订合同时向甲方提供其合法经营的证明文件，并作为本合同的附件。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（六）本合同一式捌份，甲方执伍份，乙方卖方执贰份，见证方执壹份，自三方法定代表人或授权代表签章并盖章之日起立即生效。</w:t>
      </w:r>
      <w:r>
        <w:rPr>
          <w:rFonts w:hint="eastAsia" w:ascii="宋体" w:hAnsi="宋体" w:cs="楷体_GB2312"/>
          <w:color w:val="000000" w:themeColor="text1"/>
          <w:szCs w:val="21"/>
          <w:lang w:val="zh-CN"/>
        </w:rPr>
        <w:t xml:space="preserve">如有变动，必须经甲方、乙方协商一致，并报江苏省招标中心有限公司备案后，方可更改。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（七）本合同的未尽事宜，以《中华人民共和国民法典》和其它有关法律、法规规定为准，无相关规定的，双方协商解决，经双方协商可签订补充协议，所签订的补充协议与</w:t>
      </w:r>
      <w:r>
        <w:rPr>
          <w:rFonts w:hint="eastAsia" w:ascii="宋体" w:hAnsi="宋体"/>
          <w:color w:val="000000" w:themeColor="text1"/>
          <w:szCs w:val="21"/>
        </w:rPr>
        <w:t xml:space="preserve">本合同具有同等的法律效力。</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（以下无正文）</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tbl>
      <w:tblPr>
        <w:tblW w:w="0" w:type="auto"/>
        <w:tblInd w:w="108" w:type="dxa"/>
        <w:tblLayout w:type="fixed"/>
        <w:tblLook w:val="04A0" w:firstRow="1" w:lastRow="0" w:firstColumn="1" w:lastColumn="0" w:noHBand="0" w:noVBand="1"/>
      </w:tblPr>
      <w:tblGrid>
        <w:gridCol w:w="1668"/>
        <w:gridCol w:w="2580"/>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甲 方：</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江苏省疾病预防控制中心</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（江苏省预防医学科学院）（公章）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住 所：</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77"/>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47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50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5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电 话/传真：</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6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开户银行：</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199"/>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账 号：</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12"/>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邮 编：</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r>
            <w:r/>
          </w:p>
        </w:tc>
      </w:tr>
      <w:tr>
        <w:trPr>
          <w:trHeight w:val="318"/>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签订日期</w:t>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ind w:firstLine="315"/>
              <w:spacing w:line="360" w:lineRule="auto"/>
              <w:rPr>
                <w:rFonts w:hint="eastAsia" w:ascii="宋体" w:hAnsi="宋体"/>
                <w:color w:val="000000" w:themeColor="text1"/>
                <w:szCs w:val="21"/>
              </w:rPr>
            </w:pPr>
            <w:r>
              <w:rPr>
                <w:rFonts w:hint="eastAsia" w:ascii="宋体" w:hAnsi="宋体"/>
                <w:color w:val="000000" w:themeColor="text1"/>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年  月  日</w:t>
            </w:r>
            <w:r/>
          </w:p>
        </w:tc>
      </w:tr>
    </w:tbl>
    <w:p>
      <w:pPr>
        <w:rPr>
          <w:rFonts w:hint="eastAsia" w:ascii="宋体" w:hAnsi="宋体"/>
          <w:color w:val="000000" w:themeColor="text1"/>
        </w:rPr>
      </w:pPr>
      <w:r>
        <w:rPr>
          <w:rFonts w:hint="eastAsia" w:ascii="宋体" w:hAnsi="宋体"/>
          <w:color w:val="000000" w:themeColor="text1"/>
        </w:rPr>
      </w:r>
      <w:r/>
    </w:p>
    <w:p>
      <w:pPr>
        <w:pStyle w:val="730"/>
        <w:rPr>
          <w:rFonts w:hint="eastAsia" w:ascii="宋体" w:hAnsi="宋体" w:eastAsia="宋体"/>
          <w:color w:val="000000" w:themeColor="text1"/>
        </w:rPr>
      </w:pPr>
      <w:r>
        <w:rPr>
          <w:rFonts w:hint="eastAsia" w:ascii="宋体" w:hAnsi="宋体" w:eastAsia="宋体"/>
          <w:color w:val="000000" w:themeColor="text1"/>
        </w:rPr>
        <w:br w:type="page" w:clear="all"/>
      </w:r>
      <w:bookmarkStart w:id="300" w:name="_Toc228111185"/>
      <w:r/>
      <w:bookmarkStart w:id="301" w:name="_Toc238062599"/>
      <w:r>
        <w:rPr>
          <w:rFonts w:hint="eastAsia" w:ascii="宋体" w:hAnsi="宋体" w:eastAsia="宋体"/>
          <w:color w:val="000000" w:themeColor="text1"/>
        </w:rPr>
        <w:t xml:space="preserve">第六章  响应文件格式</w:t>
      </w:r>
      <w:bookmarkEnd w:id="300"/>
      <w:r/>
      <w:bookmarkEnd w:id="301"/>
      <w:r/>
      <w:r/>
    </w:p>
    <w:p>
      <w:pPr>
        <w:rPr>
          <w:rFonts w:hint="eastAsia" w:ascii="宋体" w:hAnsi="宋体"/>
          <w:b/>
          <w:bCs/>
          <w:color w:val="000000" w:themeColor="text1"/>
          <w:sz w:val="24"/>
          <w:szCs w:val="24"/>
        </w:rPr>
      </w:pPr>
      <w:r>
        <w:rPr>
          <w:rFonts w:hint="eastAsia" w:ascii="宋体" w:hAnsi="宋体"/>
          <w:b/>
          <w:bCs/>
          <w:color w:val="000000" w:themeColor="text1"/>
          <w:sz w:val="24"/>
          <w:szCs w:val="24"/>
        </w:rPr>
      </w:r>
      <w:r/>
    </w:p>
    <w:p>
      <w:pPr>
        <w:jc w:val="center"/>
        <w:rPr>
          <w:rFonts w:hint="eastAsia" w:ascii="宋体" w:hAnsi="宋体"/>
          <w:bCs/>
          <w:color w:val="000000" w:themeColor="text1"/>
          <w:sz w:val="52"/>
          <w:szCs w:val="52"/>
        </w:rPr>
      </w:pPr>
      <w:r>
        <w:rPr>
          <w:rFonts w:hint="eastAsia" w:ascii="宋体" w:hAnsi="宋体"/>
          <w:bCs/>
          <w:color w:val="000000" w:themeColor="text1"/>
          <w:sz w:val="52"/>
          <w:szCs w:val="52"/>
        </w:rPr>
        <w:t xml:space="preserve">响</w:t>
      </w:r>
      <w:r/>
    </w:p>
    <w:p>
      <w:pPr>
        <w:jc w:val="center"/>
        <w:rPr>
          <w:rFonts w:hint="eastAsia" w:ascii="宋体" w:hAnsi="宋体"/>
          <w:bCs/>
          <w:color w:val="000000" w:themeColor="text1"/>
          <w:sz w:val="72"/>
        </w:rPr>
      </w:pPr>
      <w:r>
        <w:rPr>
          <w:rFonts w:hint="eastAsia" w:ascii="宋体" w:hAnsi="宋体"/>
          <w:bCs/>
          <w:color w:val="000000" w:themeColor="text1"/>
          <w:sz w:val="72"/>
        </w:rPr>
      </w:r>
      <w:r/>
    </w:p>
    <w:p>
      <w:pPr>
        <w:jc w:val="center"/>
        <w:rPr>
          <w:rFonts w:hint="eastAsia" w:ascii="宋体" w:hAnsi="宋体"/>
          <w:bCs/>
          <w:color w:val="000000" w:themeColor="text1"/>
          <w:sz w:val="52"/>
          <w:szCs w:val="52"/>
        </w:rPr>
      </w:pPr>
      <w:r>
        <w:rPr>
          <w:rFonts w:hint="eastAsia" w:ascii="宋体" w:hAnsi="宋体"/>
          <w:bCs/>
          <w:color w:val="000000" w:themeColor="text1"/>
          <w:sz w:val="52"/>
          <w:szCs w:val="52"/>
        </w:rPr>
        <w:t xml:space="preserve">应</w:t>
      </w:r>
      <w:r/>
    </w:p>
    <w:p>
      <w:pPr>
        <w:jc w:val="center"/>
        <w:rPr>
          <w:rFonts w:hint="eastAsia" w:ascii="宋体" w:hAnsi="宋体"/>
          <w:bCs/>
          <w:color w:val="000000" w:themeColor="text1"/>
          <w:sz w:val="72"/>
        </w:rPr>
      </w:pPr>
      <w:r>
        <w:rPr>
          <w:rFonts w:hint="eastAsia" w:ascii="宋体" w:hAnsi="宋体"/>
          <w:bCs/>
          <w:color w:val="000000" w:themeColor="text1"/>
          <w:sz w:val="72"/>
        </w:rPr>
      </w:r>
      <w:r/>
    </w:p>
    <w:p>
      <w:pPr>
        <w:jc w:val="center"/>
        <w:rPr>
          <w:rFonts w:hint="eastAsia" w:ascii="宋体" w:hAnsi="宋体"/>
          <w:bCs/>
          <w:color w:val="000000" w:themeColor="text1"/>
          <w:sz w:val="52"/>
          <w:szCs w:val="52"/>
        </w:rPr>
      </w:pPr>
      <w:r>
        <w:rPr>
          <w:rFonts w:hint="eastAsia" w:ascii="宋体" w:hAnsi="宋体"/>
          <w:bCs/>
          <w:color w:val="000000" w:themeColor="text1"/>
          <w:sz w:val="52"/>
          <w:szCs w:val="52"/>
        </w:rPr>
        <w:t xml:space="preserve">文</w:t>
      </w:r>
      <w:r/>
    </w:p>
    <w:p>
      <w:pPr>
        <w:jc w:val="center"/>
        <w:rPr>
          <w:rFonts w:hint="eastAsia" w:ascii="宋体" w:hAnsi="宋体"/>
          <w:bCs/>
          <w:color w:val="000000" w:themeColor="text1"/>
          <w:sz w:val="52"/>
          <w:szCs w:val="52"/>
        </w:rPr>
      </w:pPr>
      <w:r>
        <w:rPr>
          <w:rFonts w:hint="eastAsia" w:ascii="宋体" w:hAnsi="宋体"/>
          <w:bCs/>
          <w:color w:val="000000" w:themeColor="text1"/>
          <w:sz w:val="52"/>
          <w:szCs w:val="52"/>
        </w:rPr>
      </w:r>
      <w:r/>
    </w:p>
    <w:p>
      <w:pPr>
        <w:jc w:val="center"/>
        <w:rPr>
          <w:rFonts w:hint="eastAsia" w:ascii="宋体" w:hAnsi="宋体"/>
          <w:bCs/>
          <w:color w:val="000000" w:themeColor="text1"/>
          <w:sz w:val="52"/>
          <w:szCs w:val="52"/>
        </w:rPr>
      </w:pPr>
      <w:r>
        <w:rPr>
          <w:rFonts w:hint="eastAsia" w:ascii="宋体" w:hAnsi="宋体"/>
          <w:bCs/>
          <w:color w:val="000000" w:themeColor="text1"/>
          <w:sz w:val="52"/>
          <w:szCs w:val="52"/>
        </w:rPr>
        <w:t xml:space="preserve">件</w:t>
      </w:r>
      <w:r/>
    </w:p>
    <w:p>
      <w:pPr>
        <w:rPr>
          <w:rFonts w:hint="eastAsia" w:ascii="宋体" w:hAnsi="宋体"/>
          <w:bCs/>
          <w:color w:val="000000" w:themeColor="text1"/>
          <w:sz w:val="28"/>
        </w:rPr>
      </w:pPr>
      <w:r>
        <w:rPr>
          <w:rFonts w:hint="eastAsia" w:ascii="宋体" w:hAnsi="宋体"/>
          <w:bCs/>
          <w:color w:val="000000" w:themeColor="text1"/>
          <w:sz w:val="28"/>
        </w:rPr>
      </w:r>
      <w:r/>
    </w:p>
    <w:p>
      <w:pPr>
        <w:ind w:firstLine="2715"/>
        <w:rPr>
          <w:rFonts w:hint="eastAsia" w:ascii="宋体" w:hAnsi="宋体"/>
          <w:bCs/>
          <w:color w:val="000000" w:themeColor="text1"/>
          <w:sz w:val="28"/>
          <w:szCs w:val="28"/>
        </w:rPr>
      </w:pPr>
      <w:r>
        <w:rPr>
          <w:rFonts w:hint="eastAsia" w:ascii="宋体" w:hAnsi="宋体"/>
          <w:bCs/>
          <w:color w:val="000000" w:themeColor="text1"/>
          <w:sz w:val="28"/>
          <w:szCs w:val="28"/>
        </w:rPr>
        <w:t xml:space="preserve">采购编号： </w:t>
      </w:r>
      <w:r/>
    </w:p>
    <w:p>
      <w:pPr>
        <w:ind w:firstLine="2703"/>
        <w:rPr>
          <w:rFonts w:hint="eastAsia" w:ascii="宋体" w:hAnsi="宋体"/>
          <w:bCs/>
          <w:color w:val="000000" w:themeColor="text1"/>
          <w:sz w:val="28"/>
          <w:szCs w:val="28"/>
        </w:rPr>
      </w:pPr>
      <w:r>
        <w:rPr>
          <w:rFonts w:hint="eastAsia" w:ascii="宋体" w:hAnsi="宋体"/>
          <w:bCs/>
          <w:color w:val="000000" w:themeColor="text1"/>
          <w:sz w:val="28"/>
          <w:szCs w:val="28"/>
        </w:rPr>
        <w:t xml:space="preserve">项目名称：</w:t>
      </w:r>
      <w:r/>
    </w:p>
    <w:p>
      <w:pPr>
        <w:ind w:firstLine="2703"/>
        <w:rPr>
          <w:rFonts w:hint="eastAsia" w:ascii="宋体" w:hAnsi="宋体"/>
          <w:bCs/>
          <w:color w:val="000000" w:themeColor="text1"/>
          <w:sz w:val="28"/>
          <w:szCs w:val="28"/>
        </w:rPr>
      </w:pPr>
      <w:r>
        <w:rPr>
          <w:rFonts w:hint="eastAsia" w:ascii="宋体" w:hAnsi="宋体"/>
          <w:bCs/>
          <w:color w:val="000000" w:themeColor="text1"/>
          <w:sz w:val="28"/>
          <w:szCs w:val="28"/>
        </w:rPr>
        <w:t xml:space="preserve">供应商（</w:t>
      </w:r>
      <w:r>
        <w:rPr>
          <w:rFonts w:ascii="宋体" w:hAnsi="宋体"/>
          <w:bCs/>
          <w:color w:val="000000" w:themeColor="text1"/>
          <w:sz w:val="28"/>
          <w:szCs w:val="28"/>
        </w:rPr>
        <w:t xml:space="preserve">加盖CA电子公章</w:t>
      </w:r>
      <w:r>
        <w:rPr>
          <w:rFonts w:hint="eastAsia" w:ascii="宋体" w:hAnsi="宋体"/>
          <w:bCs/>
          <w:color w:val="000000" w:themeColor="text1"/>
          <w:sz w:val="28"/>
          <w:szCs w:val="28"/>
        </w:rPr>
        <w:t xml:space="preserve">）：</w:t>
      </w:r>
      <w:r/>
    </w:p>
    <w:p>
      <w:pPr>
        <w:ind w:firstLine="2703"/>
        <w:rPr>
          <w:rFonts w:hint="eastAsia" w:ascii="宋体" w:hAnsi="宋体"/>
          <w:bCs/>
          <w:color w:val="000000" w:themeColor="text1"/>
          <w:sz w:val="28"/>
          <w:szCs w:val="28"/>
        </w:rPr>
      </w:pPr>
      <w:r>
        <w:rPr>
          <w:rFonts w:hint="eastAsia" w:ascii="宋体" w:hAnsi="宋体"/>
          <w:bCs/>
          <w:color w:val="000000" w:themeColor="text1"/>
          <w:sz w:val="28"/>
          <w:szCs w:val="28"/>
        </w:rPr>
        <w:t xml:space="preserve">联系方式：</w:t>
      </w:r>
      <w:r/>
    </w:p>
    <w:p>
      <w:pPr>
        <w:ind w:left="1680"/>
        <w:spacing w:before="19" w:line="400" w:lineRule="exact"/>
        <w:rPr>
          <w:rFonts w:hint="eastAsia" w:ascii="宋体" w:hAnsi="宋体"/>
          <w:bCs/>
          <w:color w:val="000000" w:themeColor="text1"/>
          <w:sz w:val="32"/>
        </w:rPr>
      </w:pPr>
      <w:r>
        <w:rPr>
          <w:rFonts w:hint="eastAsia" w:ascii="宋体" w:hAnsi="宋体"/>
          <w:bCs/>
          <w:color w:val="000000" w:themeColor="text1"/>
          <w:sz w:val="32"/>
        </w:rPr>
      </w:r>
      <w:r/>
    </w:p>
    <w:p>
      <w:pPr>
        <w:ind w:left="1680"/>
        <w:spacing w:before="19" w:line="400" w:lineRule="exact"/>
        <w:rPr>
          <w:rFonts w:hint="eastAsia" w:ascii="宋体" w:hAnsi="宋体"/>
          <w:bCs/>
          <w:color w:val="000000" w:themeColor="text1"/>
          <w:sz w:val="32"/>
        </w:rPr>
      </w:pPr>
      <w:r>
        <w:rPr>
          <w:rFonts w:hint="eastAsia" w:ascii="宋体" w:hAnsi="宋体"/>
          <w:bCs/>
          <w:color w:val="000000" w:themeColor="text1"/>
          <w:sz w:val="32"/>
        </w:rPr>
      </w:r>
      <w:r/>
    </w:p>
    <w:p>
      <w:pPr>
        <w:ind w:left="1680"/>
        <w:spacing w:before="19" w:line="400" w:lineRule="exact"/>
        <w:rPr>
          <w:rFonts w:hint="eastAsia" w:ascii="宋体" w:hAnsi="宋体"/>
          <w:bCs/>
          <w:color w:val="000000" w:themeColor="text1"/>
          <w:sz w:val="36"/>
          <w:szCs w:val="36"/>
        </w:rPr>
      </w:pPr>
      <w:r>
        <w:rPr>
          <w:rFonts w:hint="eastAsia" w:ascii="宋体" w:hAnsi="宋体"/>
          <w:bCs/>
          <w:color w:val="000000" w:themeColor="text1"/>
          <w:sz w:val="36"/>
          <w:szCs w:val="36"/>
        </w:rPr>
        <w:t xml:space="preserve">二○   年  月  日</w:t>
      </w:r>
      <w:r/>
    </w:p>
    <w:p>
      <w:pPr>
        <w:ind w:left="1680"/>
        <w:spacing w:before="19" w:line="400" w:lineRule="exact"/>
        <w:rPr>
          <w:rFonts w:hint="eastAsia" w:ascii="宋体" w:hAnsi="宋体"/>
          <w:color w:val="000000" w:themeColor="text1"/>
          <w:szCs w:val="21"/>
          <w:u w:val="single"/>
        </w:rPr>
      </w:pPr>
      <w:r>
        <w:rPr>
          <w:rFonts w:hint="eastAsia" w:ascii="宋体" w:hAnsi="宋体"/>
          <w:color w:val="000000" w:themeColor="text1"/>
          <w:szCs w:val="21"/>
          <w:u w:val="single"/>
        </w:rPr>
      </w:r>
      <w:r/>
    </w:p>
    <w:p>
      <w:pPr>
        <w:ind w:left="1680"/>
        <w:spacing w:before="19" w:line="400" w:lineRule="exact"/>
        <w:rPr>
          <w:rFonts w:hint="eastAsia" w:ascii="宋体" w:hAnsi="宋体"/>
          <w:color w:val="000000" w:themeColor="text1"/>
          <w:szCs w:val="21"/>
          <w:u w:val="single"/>
        </w:rPr>
      </w:pPr>
      <w:r>
        <w:rPr>
          <w:rFonts w:hint="eastAsia" w:ascii="宋体" w:hAnsi="宋体"/>
          <w:color w:val="000000" w:themeColor="text1"/>
          <w:szCs w:val="21"/>
          <w:u w:val="single"/>
        </w:rPr>
      </w:r>
      <w:r/>
    </w:p>
    <w:p>
      <w:pPr>
        <w:ind w:left="1680"/>
        <w:spacing w:before="19" w:line="400" w:lineRule="exact"/>
        <w:rPr>
          <w:rFonts w:hint="eastAsia" w:ascii="宋体" w:hAnsi="宋体"/>
          <w:color w:val="000000" w:themeColor="text1"/>
          <w:szCs w:val="21"/>
          <w:u w:val="single"/>
        </w:rPr>
      </w:pPr>
      <w:r>
        <w:rPr>
          <w:rFonts w:hint="eastAsia" w:ascii="宋体" w:hAnsi="宋体"/>
          <w:color w:val="000000" w:themeColor="text1"/>
          <w:szCs w:val="21"/>
          <w:u w:val="single"/>
        </w:rPr>
      </w:r>
      <w:r/>
    </w:p>
    <w:p>
      <w:pPr>
        <w:ind w:left="1680"/>
        <w:spacing w:before="19" w:line="400" w:lineRule="exact"/>
        <w:rPr>
          <w:rFonts w:hint="eastAsia" w:ascii="宋体" w:hAnsi="宋体"/>
          <w:color w:val="000000" w:themeColor="text1"/>
          <w:szCs w:val="21"/>
          <w:u w:val="single"/>
        </w:rPr>
      </w:pPr>
      <w:r>
        <w:rPr>
          <w:rFonts w:hint="eastAsia" w:ascii="宋体" w:hAnsi="宋体"/>
          <w:color w:val="000000" w:themeColor="text1"/>
          <w:szCs w:val="21"/>
          <w:u w:val="single"/>
        </w:rPr>
      </w:r>
      <w:r/>
    </w:p>
    <w:p>
      <w:pPr>
        <w:spacing w:line="400" w:lineRule="exact"/>
        <w:rPr>
          <w:rFonts w:hint="eastAsia" w:ascii="宋体" w:hAnsi="宋体"/>
          <w:color w:val="000000" w:themeColor="text1"/>
          <w:szCs w:val="21"/>
          <w:u w:val="single"/>
        </w:rPr>
      </w:pPr>
      <w:r>
        <w:rPr>
          <w:rFonts w:hint="eastAsia" w:ascii="宋体" w:hAnsi="宋体"/>
          <w:color w:val="000000" w:themeColor="text1"/>
          <w:szCs w:val="21"/>
          <w:u w:val="single"/>
        </w:rPr>
      </w:r>
      <w:r/>
    </w:p>
    <w:p>
      <w:pPr>
        <w:spacing w:line="400" w:lineRule="exact"/>
        <w:rPr>
          <w:rFonts w:hint="eastAsia" w:ascii="宋体" w:hAnsi="宋体"/>
          <w:color w:val="000000" w:themeColor="text1"/>
          <w:szCs w:val="21"/>
          <w:u w:val="single"/>
        </w:rPr>
      </w:pPr>
      <w:r>
        <w:rPr>
          <w:rFonts w:hint="eastAsia" w:ascii="宋体" w:hAnsi="宋体"/>
          <w:color w:val="000000" w:themeColor="text1"/>
          <w:szCs w:val="21"/>
          <w:u w:val="single"/>
        </w:rPr>
        <w:t xml:space="preserve">注：请供应商按照以下文件的要求格式、内容，顺序制作响应文件，并请编制目录及页码，否则可能将影响对响应文件的评价。</w:t>
      </w:r>
      <w:r/>
    </w:p>
    <w:p>
      <w:pPr>
        <w:ind w:left="1680"/>
        <w:spacing w:before="19" w:line="400" w:lineRule="exact"/>
        <w:rPr>
          <w:rFonts w:hint="eastAsia" w:ascii="宋体" w:hAnsi="宋体"/>
          <w:color w:val="000000" w:themeColor="text1"/>
          <w:szCs w:val="21"/>
          <w:u w:val="single"/>
        </w:rPr>
      </w:pPr>
      <w:r>
        <w:rPr>
          <w:rFonts w:hint="eastAsia" w:ascii="宋体" w:hAnsi="宋体"/>
          <w:color w:val="000000" w:themeColor="text1"/>
          <w:szCs w:val="21"/>
          <w:u w:val="single"/>
        </w:rPr>
      </w:r>
      <w:r/>
    </w:p>
    <w:p>
      <w:pPr>
        <w:jc w:val="left"/>
        <w:widowControl/>
        <w:rPr>
          <w:rFonts w:hint="eastAsia" w:ascii="宋体" w:hAnsi="宋体"/>
          <w:b/>
          <w:bCs/>
          <w:color w:val="000000" w:themeColor="text1"/>
          <w:szCs w:val="21"/>
        </w:rPr>
      </w:pPr>
      <w:r/>
      <w:bookmarkStart w:id="302" w:name="一．报价函（格式）"/>
      <w:r/>
      <w:bookmarkStart w:id="303" w:name="_Toc289873233"/>
      <w:r/>
      <w:bookmarkStart w:id="304" w:name="_Toc450570279"/>
      <w:r/>
      <w:bookmarkStart w:id="305" w:name="_Toc462045835"/>
      <w:r/>
      <w:bookmarkStart w:id="306" w:name="_Toc401840461"/>
      <w:r/>
      <w:bookmarkStart w:id="307" w:name="_Toc228111186"/>
      <w:r/>
      <w:bookmarkStart w:id="308" w:name="_Toc473878937"/>
      <w:r/>
      <w:bookmarkStart w:id="309" w:name="_Toc530922956"/>
      <w:r/>
      <w:bookmarkStart w:id="310" w:name="_Toc473878706"/>
      <w:r/>
      <w:bookmarkStart w:id="311" w:name="_Toc531620200"/>
      <w:r/>
      <w:bookmarkStart w:id="312" w:name="_Toc14178"/>
      <w:r/>
      <w:bookmarkEnd w:id="302"/>
      <w:r>
        <w:rPr>
          <w:rFonts w:hint="eastAsia" w:ascii="宋体" w:hAnsi="宋体"/>
          <w:color w:val="000000" w:themeColor="text1"/>
          <w:szCs w:val="21"/>
        </w:rPr>
        <w:br w:type="page" w:clear="all"/>
      </w:r>
      <w:r/>
    </w:p>
    <w:p>
      <w:pPr>
        <w:pStyle w:val="732"/>
        <w:jc w:val="both"/>
        <w:spacing w:line="360" w:lineRule="auto"/>
        <w:rPr>
          <w:rFonts w:hint="eastAsia" w:ascii="宋体" w:hAnsi="宋体" w:eastAsia="宋体"/>
          <w:color w:val="000000" w:themeColor="text1"/>
          <w:sz w:val="21"/>
          <w:szCs w:val="21"/>
        </w:rPr>
      </w:pPr>
      <w:r/>
      <w:bookmarkStart w:id="313" w:name="_Toc238062600"/>
      <w:r>
        <w:rPr>
          <w:rFonts w:hint="eastAsia" w:ascii="宋体" w:hAnsi="宋体" w:eastAsia="宋体"/>
          <w:color w:val="000000" w:themeColor="text1"/>
          <w:sz w:val="21"/>
          <w:szCs w:val="21"/>
        </w:rPr>
        <w:t xml:space="preserve">1.响应函、报价表</w:t>
      </w:r>
      <w:bookmarkEnd w:id="303"/>
      <w:r/>
      <w:bookmarkEnd w:id="304"/>
      <w:r/>
      <w:bookmarkEnd w:id="305"/>
      <w:r/>
      <w:bookmarkEnd w:id="306"/>
      <w:r>
        <w:rPr>
          <w:rFonts w:hint="eastAsia" w:ascii="宋体" w:hAnsi="宋体" w:eastAsia="宋体"/>
          <w:color w:val="000000" w:themeColor="text1"/>
          <w:sz w:val="21"/>
          <w:szCs w:val="21"/>
        </w:rPr>
        <w:t xml:space="preserve">（格式）</w:t>
      </w:r>
      <w:bookmarkEnd w:id="307"/>
      <w:r/>
      <w:bookmarkEnd w:id="308"/>
      <w:r/>
      <w:bookmarkEnd w:id="309"/>
      <w:r/>
      <w:bookmarkEnd w:id="310"/>
      <w:r/>
      <w:bookmarkEnd w:id="311"/>
      <w:r/>
      <w:bookmarkEnd w:id="312"/>
      <w:r/>
      <w:bookmarkEnd w:id="313"/>
      <w:r/>
      <w:r/>
    </w:p>
    <w:p>
      <w:pPr>
        <w:pStyle w:val="1010"/>
        <w:ind w:firstLine="0"/>
        <w:spacing w:before="0" w:after="0" w:line="420" w:lineRule="exact"/>
        <w:rPr>
          <w:rFonts w:hint="eastAsia" w:ascii="宋体" w:hAnsi="宋体"/>
          <w:b/>
          <w:bCs/>
          <w:color w:val="000000" w:themeColor="text1"/>
          <w:sz w:val="21"/>
          <w:szCs w:val="21"/>
        </w:rPr>
      </w:pPr>
      <w:r/>
      <w:bookmarkStart w:id="314" w:name="_Toc531620201"/>
      <w:r/>
      <w:bookmarkStart w:id="315" w:name="_Toc530922957"/>
      <w:r>
        <w:rPr>
          <w:rFonts w:hint="eastAsia" w:ascii="宋体" w:hAnsi="宋体"/>
          <w:b/>
          <w:bCs/>
          <w:color w:val="000000" w:themeColor="text1"/>
          <w:sz w:val="21"/>
          <w:szCs w:val="21"/>
        </w:rPr>
        <w:t xml:space="preserve">（1）响应函</w:t>
      </w:r>
      <w:bookmarkEnd w:id="314"/>
      <w:r/>
      <w:bookmarkEnd w:id="315"/>
      <w:r/>
      <w:r/>
    </w:p>
    <w:p>
      <w:pPr>
        <w:pStyle w:val="1010"/>
        <w:ind w:firstLine="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致：江苏省招标中心有限公司</w:t>
      </w:r>
      <w:r/>
    </w:p>
    <w:p>
      <w:pPr>
        <w:pStyle w:val="1010"/>
        <w:ind w:left="1" w:firstLine="418"/>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根据贵方的号采购文件，正式授权下述签章人__________(姓名和职务)代表我方___________（供应商的名称），全权处理本次项目报价的有关事宜。</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据此函，__________(供应商)兹宣布同意如下：</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1. 我们郑重承诺：我们是符合《中华人民共和国政府采购法》第二十二条规定的供应商，并严格遵守《中华人民共和国政府采购法》的规定。</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2. 我们接受采购文件的所有的条款和规定。</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3.我们已详细审核全部采购文件及其有效补充文件，我们知道必须放弃提出含糊不清或误解问题的权利。</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4.我们同意从规定的报价日期起遵循本响应文件，并在规定的报价有效期期满之前均具有约束力。</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5.承诺不在报价后规定的报价有效期内撤回报价或成交后拒绝签订合同。</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6.同意向贵方提供贵方可能另外要求的与投标有关的任何证据或资料，并保证我方已提供和将要提供的文件是真实的、准确的。</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7.一旦我方中标,我方将根据采购文件的规定，严格履行合同的责任和义务,并保证在采购文件规定的时间完成项目，交付买方验收、使用。</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8.遵守采购文件中要求的收费项目和标准。</w:t>
      </w:r>
      <w:r/>
    </w:p>
    <w:p>
      <w:pPr>
        <w:pStyle w:val="1010"/>
        <w:ind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9.与本报价有关的正式通讯地址为：</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邮          编：</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供应商开户行：</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账          户： </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供应商名称（</w:t>
      </w:r>
      <w:r>
        <w:rPr>
          <w:rFonts w:ascii="宋体" w:hAnsi="宋体"/>
          <w:color w:val="000000" w:themeColor="text1"/>
          <w:sz w:val="21"/>
          <w:szCs w:val="21"/>
        </w:rPr>
        <w:t xml:space="preserve">加盖CA电子公章</w:t>
      </w:r>
      <w:r>
        <w:rPr>
          <w:rFonts w:hint="eastAsia" w:ascii="宋体" w:hAnsi="宋体"/>
          <w:color w:val="000000" w:themeColor="text1"/>
          <w:sz w:val="21"/>
          <w:szCs w:val="21"/>
        </w:rPr>
        <w:t xml:space="preserve">）： </w:t>
      </w:r>
      <w:r/>
    </w:p>
    <w:p>
      <w:pPr>
        <w:pStyle w:val="1010"/>
        <w:ind w:left="420" w:firstLine="42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日           期：________年____月____日</w:t>
      </w:r>
      <w:r/>
    </w:p>
    <w:p>
      <w:pPr>
        <w:pStyle w:val="1010"/>
        <w:ind w:firstLine="0"/>
        <w:spacing w:before="0" w:after="0" w:line="420" w:lineRule="exact"/>
        <w:rPr>
          <w:rFonts w:hint="eastAsia" w:ascii="宋体" w:hAnsi="宋体"/>
          <w:bCs/>
          <w:color w:val="000000" w:themeColor="text1"/>
        </w:rPr>
      </w:pPr>
      <w:r>
        <w:rPr>
          <w:rFonts w:hint="eastAsia" w:ascii="宋体" w:hAnsi="宋体"/>
          <w:bCs/>
          <w:color w:val="000000" w:themeColor="text1"/>
        </w:rPr>
        <w:br w:type="page" w:clear="all"/>
      </w:r>
      <w:r>
        <w:rPr>
          <w:rFonts w:hint="eastAsia" w:ascii="宋体" w:hAnsi="宋体"/>
          <w:b/>
          <w:bCs/>
          <w:color w:val="000000" w:themeColor="text1"/>
          <w:sz w:val="21"/>
          <w:szCs w:val="21"/>
        </w:rPr>
        <w:t xml:space="preserve">（2）响应保证承诺书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/本人，以下统称我单位）自愿参加（项目名称和采购编号）的</w:t>
      </w:r>
      <w:r>
        <w:rPr>
          <w:rFonts w:hint="eastAsia" w:ascii="宋体" w:hAnsi="宋体"/>
          <w:color w:val="000000" w:themeColor="text1"/>
        </w:rPr>
        <w:t xml:space="preserve">响应</w:t>
      </w:r>
      <w:r>
        <w:rPr>
          <w:rFonts w:ascii="宋体" w:hAnsi="宋体"/>
          <w:color w:val="000000" w:themeColor="text1"/>
        </w:rPr>
        <w:t xml:space="preserve">,并做出如下承诺：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除不可抗力外，我单位如果发生以下行为，将在行为发生的10个工作日内，向贵方（或采购人）支付本采购文件公布的预算金额（或最高限价）的2%作为违约赔偿金（数量不确定的单价采购须约定具体金额）。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1.自投标截止时间至本项目发布成交公告为止，撤销</w:t>
      </w:r>
      <w:r>
        <w:rPr>
          <w:rFonts w:hint="eastAsia" w:ascii="宋体" w:hAnsi="宋体"/>
          <w:color w:val="000000" w:themeColor="text1"/>
        </w:rPr>
        <w:t xml:space="preserve">响应</w:t>
      </w:r>
      <w:r>
        <w:rPr>
          <w:rFonts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成交</w:t>
      </w:r>
      <w:r>
        <w:rPr>
          <w:rFonts w:ascii="宋体" w:hAnsi="宋体"/>
          <w:color w:val="000000" w:themeColor="text1"/>
        </w:rPr>
        <w:t xml:space="preserve">后不依法与采购人签订合同；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成交</w:t>
      </w:r>
      <w:r>
        <w:rPr>
          <w:rFonts w:ascii="宋体" w:hAnsi="宋体"/>
          <w:color w:val="000000" w:themeColor="text1"/>
        </w:rPr>
        <w:t xml:space="preserve">后不按本采购文件规定向采购人提交履约保证金</w:t>
      </w:r>
      <w:r>
        <w:rPr>
          <w:rFonts w:hint="eastAsia" w:ascii="宋体" w:hAnsi="宋体"/>
          <w:color w:val="000000" w:themeColor="text1"/>
        </w:rPr>
        <w:t xml:space="preserve">（如需）</w:t>
      </w:r>
      <w:r>
        <w:rPr>
          <w:rFonts w:ascii="宋体" w:hAnsi="宋体"/>
          <w:color w:val="000000" w:themeColor="text1"/>
        </w:rPr>
        <w:t xml:space="preserve">；</w:t>
      </w:r>
      <w:r/>
    </w:p>
    <w:p>
      <w:pPr>
        <w:ind w:firstLine="420"/>
        <w:spacing w:line="360" w:lineRule="auto"/>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成交</w:t>
      </w:r>
      <w:r>
        <w:rPr>
          <w:rFonts w:ascii="宋体" w:hAnsi="宋体"/>
          <w:color w:val="000000" w:themeColor="text1"/>
        </w:rPr>
        <w:t xml:space="preserve">后不按本采购文件规定向贵方缴纳</w:t>
      </w:r>
      <w:r>
        <w:rPr>
          <w:rFonts w:hint="eastAsia" w:ascii="宋体" w:hAnsi="宋体"/>
          <w:color w:val="000000" w:themeColor="text1"/>
        </w:rPr>
        <w:t xml:space="preserve">采购</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我单位知晓上述行为的法律后果，承认本承诺书作为贵方（或采购人）要求我单位履行违约赔偿义务的依据作用。</w:t>
      </w:r>
      <w:r/>
    </w:p>
    <w:p>
      <w:pPr>
        <w:ind w:firstLine="420"/>
        <w:spacing w:line="360" w:lineRule="auto"/>
        <w:rPr>
          <w:rFonts w:hint="eastAsia" w:ascii="宋体" w:hAnsi="宋体"/>
          <w:color w:val="000000" w:themeColor="text1"/>
        </w:rPr>
      </w:pPr>
      <w:r>
        <w:rPr>
          <w:rFonts w:hint="eastAsia" w:ascii="宋体" w:hAnsi="宋体"/>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供应商：</w:t>
      </w:r>
      <w:r>
        <w:rPr>
          <w:rFonts w:ascii="宋体" w:hAnsi="宋体"/>
          <w:color w:val="000000" w:themeColor="text1"/>
        </w:rPr>
        <w:t xml:space="preserve">                               （加盖CA电子公章）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传真：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邮编：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p>
    <w:p>
      <w:pPr>
        <w:ind w:firstLine="420"/>
        <w:spacing w:line="360" w:lineRule="auto"/>
        <w:tabs>
          <w:tab w:val="left" w:pos="1280" w:leader="none"/>
        </w:tabs>
        <w:rPr>
          <w:rFonts w:hint="eastAsia" w:ascii="宋体" w:hAnsi="宋体" w:cs="Arial"/>
          <w:color w:val="000000" w:themeColor="text1"/>
          <w:szCs w:val="21"/>
        </w:rPr>
      </w:pPr>
      <w:r>
        <w:rPr>
          <w:rFonts w:hint="eastAsia" w:ascii="宋体" w:hAnsi="宋体" w:cs="Arial"/>
          <w:color w:val="000000" w:themeColor="text1"/>
          <w:szCs w:val="21"/>
        </w:rPr>
      </w:r>
      <w:r/>
    </w:p>
    <w:p>
      <w:pPr>
        <w:ind w:firstLine="420"/>
        <w:spacing w:line="360" w:lineRule="auto"/>
        <w:tabs>
          <w:tab w:val="left" w:pos="1280" w:leader="none"/>
        </w:tabs>
        <w:rPr>
          <w:rFonts w:hint="eastAsia" w:ascii="宋体" w:hAnsi="宋体" w:cs="Arial"/>
          <w:color w:val="000000" w:themeColor="text1"/>
          <w:szCs w:val="21"/>
        </w:rPr>
      </w:pPr>
      <w:r>
        <w:rPr>
          <w:rFonts w:hint="eastAsia" w:ascii="宋体" w:hAnsi="宋体" w:cs="Arial"/>
          <w:color w:val="000000" w:themeColor="text1"/>
          <w:szCs w:val="21"/>
        </w:rPr>
      </w:r>
      <w:r/>
    </w:p>
    <w:p>
      <w:pPr>
        <w:ind w:firstLine="420"/>
        <w:spacing w:line="360" w:lineRule="auto"/>
        <w:tabs>
          <w:tab w:val="left" w:pos="1280" w:leader="none"/>
        </w:tabs>
        <w:rPr>
          <w:rFonts w:hint="eastAsia" w:ascii="宋体" w:hAnsi="宋体" w:cs="Arial"/>
          <w:color w:val="000000" w:themeColor="text1"/>
          <w:szCs w:val="21"/>
        </w:rPr>
      </w:pPr>
      <w:r>
        <w:rPr>
          <w:rFonts w:hint="eastAsia" w:ascii="宋体" w:hAnsi="宋体" w:cs="Arial"/>
          <w:color w:val="000000" w:themeColor="text1"/>
          <w:szCs w:val="21"/>
        </w:rPr>
      </w:r>
      <w:r/>
    </w:p>
    <w:p>
      <w:pPr>
        <w:pStyle w:val="1010"/>
        <w:ind w:firstLine="0"/>
        <w:spacing w:before="0" w:after="0" w:line="420" w:lineRule="exact"/>
        <w:rPr>
          <w:rFonts w:hint="eastAsia" w:ascii="宋体" w:hAnsi="宋体"/>
          <w:b/>
          <w:color w:val="000000" w:themeColor="text1"/>
          <w:sz w:val="21"/>
          <w:szCs w:val="21"/>
        </w:rPr>
      </w:pPr>
      <w:r/>
      <w:bookmarkStart w:id="316" w:name="_Toc473878938"/>
      <w:r/>
      <w:bookmarkStart w:id="317" w:name="_Toc393696412"/>
      <w:r/>
      <w:bookmarkStart w:id="318" w:name="_Toc413766476"/>
      <w:r/>
      <w:bookmarkStart w:id="319" w:name="_Toc393696130"/>
      <w:r/>
      <w:bookmarkStart w:id="320" w:name="_Toc473878707"/>
      <w:r/>
      <w:bookmarkStart w:id="321" w:name="_Toc531620202"/>
      <w:r/>
      <w:bookmarkStart w:id="322" w:name="_Toc413766649"/>
      <w:r/>
      <w:bookmarkStart w:id="323" w:name="_Toc393695458"/>
      <w:r/>
      <w:bookmarkStart w:id="324" w:name="_Toc530922958"/>
      <w:r/>
      <w:bookmarkStart w:id="325" w:name="_Toc393696677"/>
      <w:r>
        <w:rPr>
          <w:rFonts w:hint="eastAsia" w:ascii="宋体" w:hAnsi="宋体"/>
          <w:bCs/>
          <w:color w:val="000000" w:themeColor="text1"/>
        </w:rPr>
        <w:br w:type="page" w:clear="all"/>
      </w:r>
      <w:r>
        <w:rPr>
          <w:rFonts w:hint="eastAsia" w:ascii="宋体" w:hAnsi="宋体"/>
          <w:b/>
          <w:color w:val="000000" w:themeColor="text1"/>
          <w:sz w:val="21"/>
          <w:szCs w:val="21"/>
        </w:rPr>
        <w:t xml:space="preserve">（3）报价一览表</w:t>
      </w:r>
      <w:bookmarkEnd w:id="316"/>
      <w:r/>
      <w:bookmarkEnd w:id="317"/>
      <w:r/>
      <w:bookmarkEnd w:id="318"/>
      <w:r/>
      <w:bookmarkEnd w:id="319"/>
      <w:r/>
      <w:bookmarkEnd w:id="320"/>
      <w:r/>
      <w:bookmarkEnd w:id="321"/>
      <w:r/>
      <w:bookmarkEnd w:id="322"/>
      <w:r/>
      <w:bookmarkEnd w:id="323"/>
      <w:r/>
      <w:bookmarkEnd w:id="324"/>
      <w:r/>
      <w:bookmarkEnd w:id="325"/>
      <w:r/>
      <w:r/>
    </w:p>
    <w:p>
      <w:pPr>
        <w:jc w:val="center"/>
        <w:rPr>
          <w:rFonts w:hint="eastAsia" w:ascii="宋体" w:hAnsi="宋体"/>
          <w:bCs/>
          <w:color w:val="000000" w:themeColor="text1"/>
          <w:szCs w:val="21"/>
        </w:rPr>
      </w:pPr>
      <w:r>
        <w:rPr>
          <w:rFonts w:hint="eastAsia" w:ascii="宋体" w:hAnsi="宋体"/>
          <w:bCs/>
          <w:color w:val="000000" w:themeColor="text1"/>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51"/>
        <w:gridCol w:w="5324"/>
      </w:tblGrid>
      <w:tr>
        <w:trPr>
          <w:trHeight w:val="797"/>
        </w:trPr>
        <w:tc>
          <w:tcPr>
            <w:tcW w:w="26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项目名称</w:t>
            </w:r>
            <w:r/>
          </w:p>
        </w:tc>
        <w:tc>
          <w:tcPr>
            <w:tcW w:w="532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777"/>
        </w:trPr>
        <w:tc>
          <w:tcPr>
            <w:tcW w:w="26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采购编号</w:t>
            </w:r>
            <w:r/>
          </w:p>
        </w:tc>
        <w:tc>
          <w:tcPr>
            <w:tcW w:w="532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877"/>
        </w:trPr>
        <w:tc>
          <w:tcPr>
            <w:tcW w:w="26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总报价</w:t>
            </w:r>
            <w:r/>
          </w:p>
        </w:tc>
        <w:tc>
          <w:tcPr>
            <w:tcW w:w="5324"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小写：                元</w:t>
            </w:r>
            <w:r/>
          </w:p>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大写：                元</w:t>
            </w:r>
            <w:r/>
          </w:p>
        </w:tc>
      </w:tr>
      <w:tr>
        <w:trPr>
          <w:trHeight w:val="782"/>
        </w:trPr>
        <w:tc>
          <w:tcPr>
            <w:tcW w:w="26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备注</w:t>
            </w:r>
            <w:r/>
          </w:p>
        </w:tc>
        <w:tc>
          <w:tcPr>
            <w:tcW w:w="5324" w:type="dxa"/>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spacing w:before="5"/>
        <w:rPr>
          <w:rFonts w:hint="eastAsia" w:ascii="宋体" w:hAnsi="宋体"/>
          <w:b/>
          <w:bCs/>
          <w:color w:val="000000" w:themeColor="text1"/>
          <w:szCs w:val="21"/>
        </w:rPr>
      </w:pPr>
      <w:r>
        <w:rPr>
          <w:rFonts w:hint="eastAsia" w:ascii="宋体" w:hAnsi="宋体"/>
          <w:b/>
          <w:bCs/>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供应商名称（</w:t>
      </w:r>
      <w:r>
        <w:rPr>
          <w:rFonts w:ascii="宋体" w:hAnsi="宋体"/>
          <w:color w:val="000000" w:themeColor="text1"/>
          <w:szCs w:val="21"/>
        </w:rPr>
        <w:t xml:space="preserve">加盖CA电子公章</w:t>
      </w:r>
      <w:r>
        <w:rPr>
          <w:rFonts w:hint="eastAsia" w:ascii="宋体" w:hAnsi="宋体"/>
          <w:color w:val="000000" w:themeColor="text1"/>
          <w:szCs w:val="21"/>
        </w:rPr>
        <w:t xml:space="preserve">）：</w:t>
      </w:r>
      <w:r/>
    </w:p>
    <w:p>
      <w:pPr>
        <w:spacing w:line="360" w:lineRule="auto"/>
        <w:rPr>
          <w:rFonts w:hint="eastAsia" w:ascii="宋体" w:hAnsi="宋体"/>
          <w:bCs/>
          <w:color w:val="000000" w:themeColor="text1"/>
          <w:sz w:val="24"/>
          <w:szCs w:val="24"/>
        </w:rPr>
      </w:pPr>
      <w:r>
        <w:rPr>
          <w:rFonts w:hint="eastAsia" w:ascii="宋体" w:hAnsi="宋体"/>
          <w:color w:val="000000" w:themeColor="text1"/>
          <w:szCs w:val="21"/>
        </w:rPr>
        <w:t xml:space="preserve">日      期：</w:t>
      </w:r>
      <w:r/>
    </w:p>
    <w:p>
      <w:pPr>
        <w:rPr>
          <w:rFonts w:hint="eastAsia" w:ascii="宋体" w:hAnsi="宋体"/>
          <w:color w:val="000000" w:themeColor="text1"/>
        </w:rPr>
      </w:pPr>
      <w:r>
        <w:rPr>
          <w:rFonts w:hint="eastAsia" w:ascii="宋体" w:hAnsi="宋体"/>
          <w:color w:val="000000" w:themeColor="text1"/>
        </w:rPr>
      </w:r>
      <w:r/>
    </w:p>
    <w:p>
      <w:pPr>
        <w:pStyle w:val="1010"/>
        <w:ind w:firstLine="0"/>
        <w:spacing w:before="0" w:after="0" w:line="420" w:lineRule="exact"/>
        <w:rPr>
          <w:rFonts w:hint="eastAsia" w:ascii="宋体" w:hAnsi="宋体" w:cs="Cambria Math"/>
          <w:b/>
          <w:color w:val="000000" w:themeColor="text1"/>
          <w:sz w:val="21"/>
          <w:szCs w:val="21"/>
        </w:rPr>
      </w:pPr>
      <w:r/>
      <w:bookmarkStart w:id="326" w:name="_Toc473878940"/>
      <w:r/>
      <w:bookmarkStart w:id="327" w:name="_Toc531620204"/>
      <w:r/>
      <w:bookmarkStart w:id="328" w:name="_Toc450570287"/>
      <w:r/>
      <w:bookmarkStart w:id="329" w:name="_Toc530922960"/>
      <w:r/>
      <w:bookmarkStart w:id="330" w:name="_Toc473878709"/>
      <w:r/>
      <w:bookmarkStart w:id="331" w:name="_Toc462045842"/>
      <w:r>
        <w:rPr>
          <w:rFonts w:hint="eastAsia" w:ascii="宋体" w:hAnsi="宋体" w:cs="Cambria Math"/>
          <w:b/>
          <w:color w:val="000000" w:themeColor="text1"/>
          <w:sz w:val="21"/>
          <w:szCs w:val="21"/>
        </w:rPr>
        <w:br w:type="page" w:clear="all"/>
      </w:r>
      <w:r>
        <w:rPr>
          <w:rFonts w:hint="eastAsia" w:ascii="宋体" w:hAnsi="宋体"/>
          <w:b/>
          <w:color w:val="000000" w:themeColor="text1"/>
          <w:sz w:val="21"/>
          <w:szCs w:val="21"/>
        </w:rPr>
        <w:t xml:space="preserve">（4）</w:t>
      </w:r>
      <w:bookmarkStart w:id="332" w:name="OLE_LINK1"/>
      <w:r>
        <w:rPr>
          <w:rFonts w:hint="eastAsia" w:ascii="宋体" w:hAnsi="宋体"/>
          <w:b/>
          <w:color w:val="000000" w:themeColor="text1"/>
          <w:sz w:val="21"/>
          <w:szCs w:val="21"/>
        </w:rPr>
        <w:t xml:space="preserve">分项报价表</w:t>
      </w:r>
      <w:bookmarkEnd w:id="332"/>
      <w:r/>
      <w:r/>
    </w:p>
    <w:tbl>
      <w:tblPr>
        <w:tblW w:w="8539"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65"/>
        <w:gridCol w:w="6374"/>
      </w:tblGrid>
      <w:tr>
        <w:trPr>
          <w:cantSplit/>
          <w:trHeight w:val="838"/>
        </w:trPr>
        <w:tc>
          <w:tcPr>
            <w:tcW w:w="2165" w:type="dxa"/>
            <w:vAlign w:val="center"/>
            <w:textDirection w:val="lrTb"/>
            <w:noWrap w:val="false"/>
          </w:tcPr>
          <w:p>
            <w:pPr>
              <w:jc w:val="center"/>
              <w:spacing w:line="360" w:lineRule="exact"/>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药品名称</w:t>
            </w:r>
            <w:r/>
          </w:p>
        </w:tc>
        <w:tc>
          <w:tcPr>
            <w:tcW w:w="6374"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品牌，规格型号</w:t>
            </w:r>
            <w:r/>
          </w:p>
        </w:tc>
        <w:tc>
          <w:tcPr>
            <w:tcW w:w="637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投标单价</w:t>
            </w:r>
            <w:r/>
          </w:p>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（货币单位：元）</w:t>
            </w:r>
            <w:r/>
          </w:p>
        </w:tc>
        <w:tc>
          <w:tcPr>
            <w:tcW w:w="6374" w:type="dxa"/>
            <w:vAlign w:val="center"/>
            <w:textDirection w:val="lrTb"/>
            <w:noWrap w:val="false"/>
          </w:tcPr>
          <w:p>
            <w:pPr>
              <w:spacing w:line="360" w:lineRule="exact"/>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数</w:t>
            </w:r>
            <w:r>
              <w:rPr>
                <w:rFonts w:hint="eastAsia" w:cs="楷体_GB2312"/>
                <w:color w:val="000000" w:themeColor="text1"/>
                <w:szCs w:val="21"/>
                <w:lang w:val="zh-CN"/>
              </w:rPr>
              <w:t xml:space="preserve"> </w:t>
            </w:r>
            <w:r>
              <w:rPr>
                <w:rFonts w:cs="楷体_GB2312"/>
                <w:color w:val="000000" w:themeColor="text1"/>
                <w:szCs w:val="21"/>
                <w:lang w:val="zh-CN"/>
              </w:rPr>
              <w:t xml:space="preserve"> </w:t>
            </w:r>
            <w:r>
              <w:rPr>
                <w:rFonts w:hint="eastAsia" w:cs="楷体_GB2312"/>
                <w:color w:val="000000" w:themeColor="text1"/>
                <w:szCs w:val="21"/>
                <w:lang w:val="zh-CN"/>
              </w:rPr>
              <w:t xml:space="preserve">量</w:t>
            </w:r>
            <w:r/>
          </w:p>
        </w:tc>
        <w:tc>
          <w:tcPr>
            <w:tcW w:w="6374"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投标</w:t>
            </w:r>
            <w:r>
              <w:rPr>
                <w:rFonts w:cs="楷体_GB2312"/>
                <w:color w:val="000000" w:themeColor="text1"/>
                <w:szCs w:val="21"/>
                <w:lang w:val="zh-CN"/>
              </w:rPr>
              <w:t xml:space="preserve">总价</w:t>
            </w:r>
            <w:r/>
          </w:p>
        </w:tc>
        <w:tc>
          <w:tcPr>
            <w:tcW w:w="6374"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大写：</w:t>
            </w:r>
            <w:r/>
          </w:p>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小写：</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交付时间</w:t>
            </w:r>
            <w:r/>
          </w:p>
        </w:tc>
        <w:tc>
          <w:tcPr>
            <w:tcW w:w="6374" w:type="dxa"/>
            <w:vAlign w:val="center"/>
            <w:textDirection w:val="lrTb"/>
            <w:noWrap w:val="false"/>
          </w:tcPr>
          <w:p>
            <w:pPr>
              <w:spacing w:line="360" w:lineRule="exact"/>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到货后产品剩余有效期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不少于</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月</w:t>
            </w:r>
            <w:r/>
          </w:p>
        </w:tc>
      </w:tr>
      <w:tr>
        <w:trPr>
          <w:cantSplit/>
          <w:trHeight w:val="838"/>
        </w:trPr>
        <w:tc>
          <w:tcPr>
            <w:tcW w:w="2165" w:type="dxa"/>
            <w:vAlign w:val="center"/>
            <w:textDirection w:val="lrTb"/>
            <w:noWrap w:val="false"/>
          </w:tcPr>
          <w:p>
            <w:pPr>
              <w:jc w:val="center"/>
              <w:spacing w:line="360" w:lineRule="exact"/>
              <w:tabs>
                <w:tab w:val="left" w:pos="1280" w:leader="none"/>
              </w:tabs>
              <w:rPr>
                <w:rFonts w:cs="楷体_GB2312"/>
                <w:color w:val="000000" w:themeColor="text1"/>
                <w:szCs w:val="21"/>
                <w:lang w:val="zh-CN"/>
              </w:rPr>
            </w:pPr>
            <w:r>
              <w:rPr>
                <w:rFonts w:hint="eastAsia" w:cs="楷体_GB2312"/>
                <w:color w:val="000000" w:themeColor="text1"/>
                <w:szCs w:val="21"/>
                <w:lang w:val="zh-CN"/>
              </w:rPr>
              <w:t xml:space="preserve">投标有效期</w:t>
            </w:r>
            <w:r/>
          </w:p>
        </w:tc>
        <w:tc>
          <w:tcPr>
            <w:tcW w:w="6374" w:type="dxa"/>
            <w:vAlign w:val="center"/>
            <w:textDirection w:val="lrTb"/>
            <w:noWrap w:val="false"/>
          </w:tcPr>
          <w:p>
            <w:pPr>
              <w:jc w:val="center"/>
              <w:spacing w:line="360" w:lineRule="exact"/>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90天</w:t>
            </w:r>
            <w:r/>
          </w:p>
        </w:tc>
      </w:tr>
    </w:tbl>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供应商名称（</w:t>
      </w:r>
      <w:r>
        <w:rPr>
          <w:rFonts w:ascii="宋体" w:hAnsi="宋体"/>
          <w:color w:val="000000" w:themeColor="text1"/>
          <w:szCs w:val="21"/>
        </w:rPr>
        <w:t xml:space="preserve">加盖CA电子公章</w:t>
      </w:r>
      <w:r>
        <w:rPr>
          <w:rFonts w:hint="eastAsia" w:ascii="宋体" w:hAnsi="宋体"/>
          <w:color w:val="000000" w:themeColor="text1"/>
          <w:szCs w:val="21"/>
        </w:rPr>
        <w:t xml:space="preserve">）：</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bCs/>
          <w:color w:val="000000" w:themeColor="text1"/>
          <w:sz w:val="24"/>
          <w:szCs w:val="24"/>
        </w:rPr>
      </w:pPr>
      <w:r>
        <w:rPr>
          <w:rFonts w:hint="eastAsia" w:ascii="宋体" w:hAnsi="宋体"/>
          <w:color w:val="000000" w:themeColor="text1"/>
          <w:szCs w:val="21"/>
        </w:rPr>
        <w:t xml:space="preserve">日      期：</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rPr>
      </w:pPr>
      <w:r>
        <w:rPr>
          <w:rFonts w:hint="eastAsia" w:ascii="宋体" w:hAnsi="宋体"/>
          <w:color w:val="000000" w:themeColor="text1"/>
        </w:rPr>
      </w:r>
      <w:r/>
    </w:p>
    <w:p>
      <w:pPr>
        <w:pStyle w:val="732"/>
        <w:jc w:val="both"/>
        <w:spacing w:line="360" w:lineRule="auto"/>
        <w:rPr>
          <w:rFonts w:hint="eastAsia" w:ascii="宋体" w:hAnsi="宋体" w:eastAsia="宋体"/>
          <w:color w:val="000000" w:themeColor="text1"/>
          <w:sz w:val="21"/>
          <w:szCs w:val="21"/>
        </w:rPr>
      </w:pPr>
      <w:r>
        <w:rPr>
          <w:rFonts w:hint="eastAsia" w:ascii="宋体" w:hAnsi="宋体" w:eastAsia="宋体"/>
          <w:color w:val="000000" w:themeColor="text1"/>
          <w:sz w:val="21"/>
          <w:szCs w:val="21"/>
        </w:rPr>
        <w:br w:type="page" w:clear="all"/>
      </w:r>
      <w:bookmarkStart w:id="333" w:name="_Toc228111187"/>
      <w:r/>
      <w:bookmarkStart w:id="334" w:name="_Toc15693"/>
      <w:r/>
      <w:bookmarkStart w:id="335" w:name="_Toc238062601"/>
      <w:r>
        <w:rPr>
          <w:rFonts w:hint="eastAsia" w:ascii="宋体" w:hAnsi="宋体" w:eastAsia="宋体"/>
          <w:color w:val="000000" w:themeColor="text1"/>
          <w:sz w:val="21"/>
          <w:szCs w:val="21"/>
        </w:rPr>
        <w:t xml:space="preserve">2.资格证明文件</w:t>
      </w:r>
      <w:bookmarkEnd w:id="326"/>
      <w:r/>
      <w:bookmarkEnd w:id="327"/>
      <w:r/>
      <w:bookmarkEnd w:id="328"/>
      <w:r/>
      <w:bookmarkEnd w:id="329"/>
      <w:r/>
      <w:bookmarkEnd w:id="330"/>
      <w:r/>
      <w:bookmarkEnd w:id="331"/>
      <w:r/>
      <w:bookmarkEnd w:id="333"/>
      <w:r/>
      <w:bookmarkEnd w:id="334"/>
      <w:r/>
      <w:bookmarkEnd w:id="335"/>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w:t>
      </w:r>
      <w:r>
        <w:rPr>
          <w:rFonts w:hint="eastAsia" w:ascii="宋体" w:hAnsi="宋体"/>
          <w:color w:val="000000" w:themeColor="text1"/>
        </w:rPr>
        <w:t xml:space="preserve">通用</w:t>
      </w:r>
      <w:r>
        <w:rPr>
          <w:rFonts w:ascii="宋体" w:hAnsi="宋体"/>
          <w:color w:val="000000" w:themeColor="text1"/>
        </w:rPr>
        <w:t xml:space="preserve">资格要求</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1.满足《中华人民共和国政府采购法》第二十二条规定，并提供下列材料：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（1）具有独立承担民事责任的能力，提供法人或其他组织的营业执照等证明文件，复印件加盖公章；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（3）具有履行合同所必需的设备和专业技术能力，提供证明材料或承诺函（自行编写）；</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（7）本次采购不接受未经采购人同意的任何形式的转包、分包。（需提供承诺书，格式自拟，加盖公章，但必须包含此条内容）；</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（8）拒绝下述供应商参加本次采购活动：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rPr>
        <w:t xml:space="preserve">（9）本项目接受进口产品投标（注：指产品而非构成产品的零件或部件，本文件所称进口产品是指通过中国海关报关验放进入中国境内且产自关境外的产品）。</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2.落实政府采购政策需满足的资格要求：</w:t>
      </w:r>
      <w:r/>
    </w:p>
    <w:p>
      <w:pPr>
        <w:ind w:firstLine="480"/>
        <w:spacing w:line="360" w:lineRule="auto"/>
        <w:rPr>
          <w:rFonts w:hint="eastAsia" w:ascii="宋体" w:hAnsi="宋体"/>
          <w:color w:val="000000" w:themeColor="text1"/>
        </w:rPr>
      </w:pPr>
      <w:r>
        <w:rPr>
          <w:rFonts w:ascii="宋体" w:hAnsi="宋体"/>
          <w:b/>
          <w:bCs/>
          <w:color w:val="000000" w:themeColor="text1"/>
          <w:szCs w:val="21"/>
        </w:rPr>
        <w:t xml:space="preserve">无（本项目不属于专门面向中小企业采购的项目）</w:t>
      </w: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（二）本项目的特定资格要求</w:t>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1</w:t>
      </w:r>
      <w:r>
        <w:rPr>
          <w:rFonts w:ascii="宋体" w:hAnsi="宋体"/>
          <w:b/>
          <w:bCs/>
          <w:color w:val="000000" w:themeColor="text1"/>
          <w:szCs w:val="21"/>
        </w:rPr>
        <w:t xml:space="preserve">.</w:t>
      </w:r>
      <w:r>
        <w:rPr>
          <w:rFonts w:hint="eastAsia" w:ascii="宋体" w:hAnsi="宋体"/>
          <w:b/>
          <w:bCs/>
          <w:color w:val="000000" w:themeColor="text1"/>
          <w:szCs w:val="21"/>
        </w:rPr>
        <w:t xml:space="preserve">供应商需提供所投标药品的药品注册证书；</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2</w:t>
      </w:r>
      <w:r>
        <w:rPr>
          <w:rFonts w:hint="eastAsia" w:ascii="宋体" w:hAnsi="宋体"/>
          <w:color w:val="000000" w:themeColor="text1"/>
        </w:rPr>
        <w:t xml:space="preserve">.</w:t>
      </w:r>
      <w:r>
        <w:rPr>
          <w:rFonts w:hint="eastAsia" w:ascii="宋体" w:hAnsi="宋体"/>
          <w:b/>
          <w:bCs/>
          <w:color w:val="000000" w:themeColor="text1"/>
          <w:szCs w:val="21"/>
        </w:rPr>
        <w:t xml:space="preserve">供应商若为药品生产企业的，必须具备《药品生产许可证》及所投标药品的生产批件；</w:t>
      </w:r>
      <w:r/>
    </w:p>
    <w:p>
      <w:pPr>
        <w:ind w:firstLine="422"/>
        <w:spacing w:line="360" w:lineRule="auto"/>
        <w:rPr>
          <w:rFonts w:hint="eastAsia" w:ascii="宋体" w:hAnsi="宋体"/>
          <w:b/>
          <w:color w:val="000000" w:themeColor="text1"/>
          <w:szCs w:val="21"/>
        </w:rPr>
      </w:pPr>
      <w:r>
        <w:rPr>
          <w:rFonts w:hint="eastAsia" w:ascii="宋体" w:hAnsi="宋体"/>
          <w:b/>
          <w:bCs/>
          <w:color w:val="000000" w:themeColor="text1"/>
          <w:szCs w:val="21"/>
        </w:rPr>
        <w:t xml:space="preserve">3</w:t>
      </w:r>
      <w:r>
        <w:rPr>
          <w:rFonts w:hint="eastAsia" w:ascii="宋体" w:hAnsi="宋体"/>
          <w:color w:val="000000" w:themeColor="text1"/>
        </w:rPr>
        <w:t xml:space="preserve">.</w:t>
      </w:r>
      <w:r>
        <w:rPr>
          <w:rFonts w:hint="eastAsia" w:ascii="宋体" w:hAnsi="宋体"/>
          <w:b/>
          <w:color w:val="000000" w:themeColor="text1"/>
          <w:szCs w:val="21"/>
        </w:rPr>
        <w:t xml:space="preserve">供应商若为药品代理企业的，除需提供药品生产企业的</w:t>
      </w:r>
      <w:r>
        <w:rPr>
          <w:rFonts w:hint="eastAsia" w:ascii="宋体" w:hAnsi="宋体"/>
          <w:b/>
          <w:bCs/>
          <w:color w:val="000000" w:themeColor="text1"/>
          <w:szCs w:val="21"/>
        </w:rPr>
        <w:t xml:space="preserve">《药品生产许可证》及所投</w:t>
      </w:r>
      <w:r>
        <w:rPr>
          <w:rFonts w:hint="eastAsia" w:ascii="宋体" w:hAnsi="宋体"/>
          <w:b/>
          <w:bCs/>
          <w:color w:val="000000" w:themeColor="text1"/>
          <w:szCs w:val="21"/>
        </w:rPr>
        <w:t xml:space="preserve">标</w:t>
      </w:r>
      <w:r>
        <w:rPr>
          <w:rFonts w:hint="eastAsia" w:ascii="宋体" w:hAnsi="宋体"/>
          <w:b/>
          <w:color w:val="000000" w:themeColor="text1"/>
          <w:szCs w:val="21"/>
        </w:rPr>
        <w:t xml:space="preserve">药品</w:t>
      </w:r>
      <w:r>
        <w:rPr>
          <w:rFonts w:hint="eastAsia" w:ascii="宋体" w:hAnsi="宋体"/>
          <w:b/>
          <w:bCs/>
          <w:color w:val="000000" w:themeColor="text1"/>
          <w:szCs w:val="21"/>
        </w:rPr>
        <w:t xml:space="preserve">的生产批件，</w:t>
      </w:r>
      <w:r>
        <w:rPr>
          <w:rFonts w:hint="eastAsia" w:ascii="宋体" w:hAnsi="宋体"/>
          <w:b/>
          <w:color w:val="000000" w:themeColor="text1"/>
          <w:szCs w:val="21"/>
        </w:rPr>
        <w:t xml:space="preserve">另需提供代理企业的《药品经营许可证》及其他合法有效来源证明材料；</w:t>
      </w:r>
      <w:r/>
    </w:p>
    <w:p>
      <w:pPr>
        <w:ind w:firstLine="420"/>
        <w:jc w:val="left"/>
        <w:spacing w:line="360" w:lineRule="auto"/>
        <w:shd w:val="clear" w:color="auto" w:fill="ffffff"/>
        <w:widowControl/>
        <w:rPr>
          <w:rFonts w:hint="eastAsia" w:ascii="宋体" w:hAnsi="宋体"/>
          <w:color w:val="000000" w:themeColor="text1"/>
          <w:szCs w:val="21"/>
        </w:rPr>
      </w:pPr>
      <w:r>
        <w:rPr>
          <w:rFonts w:hint="eastAsia" w:ascii="宋体" w:hAnsi="宋体"/>
          <w:b/>
          <w:color w:val="000000" w:themeColor="text1"/>
          <w:szCs w:val="21"/>
        </w:rPr>
        <w:t xml:space="preserve">4</w:t>
      </w:r>
      <w:r>
        <w:rPr>
          <w:rFonts w:hint="eastAsia" w:ascii="宋体" w:hAnsi="宋体"/>
          <w:color w:val="000000" w:themeColor="text1"/>
        </w:rPr>
        <w:t xml:space="preserve">.</w:t>
      </w:r>
      <w:r>
        <w:rPr>
          <w:rFonts w:hint="eastAsia" w:ascii="宋体" w:hAnsi="宋体"/>
          <w:b/>
          <w:color w:val="000000" w:themeColor="text1"/>
          <w:szCs w:val="21"/>
        </w:rPr>
        <w:t xml:space="preserve">若所投标药品为药品上市许可持有人委托其他药品生产企业生产的，供应商需提供药品上市许可持有人和受托生产企业签订的委托协议和质量协议。</w:t>
      </w:r>
      <w:r/>
    </w:p>
    <w:p>
      <w:pPr>
        <w:jc w:val="left"/>
        <w:spacing w:line="360" w:lineRule="auto"/>
        <w:shd w:val="clear" w:color="auto" w:fill="ffffff"/>
        <w:widowControl/>
        <w:rPr>
          <w:rFonts w:hint="eastAsia" w:ascii="宋体" w:hAnsi="宋体"/>
          <w:color w:val="000000" w:themeColor="text1"/>
          <w:szCs w:val="21"/>
        </w:rPr>
      </w:pPr>
      <w:r>
        <w:rPr>
          <w:rFonts w:hint="eastAsia" w:ascii="宋体" w:hAnsi="宋体"/>
          <w:color w:val="000000" w:themeColor="text1"/>
          <w:szCs w:val="21"/>
        </w:rPr>
      </w:r>
      <w:r/>
    </w:p>
    <w:p>
      <w:pPr>
        <w:pStyle w:val="928"/>
        <w:rPr>
          <w:rFonts w:hint="eastAsia" w:ascii="宋体" w:hAnsi="宋体" w:eastAsia="宋体"/>
          <w:color w:val="000000" w:themeColor="text1"/>
        </w:rPr>
      </w:pPr>
      <w:r>
        <w:rPr>
          <w:rFonts w:hint="eastAsia" w:ascii="宋体" w:hAnsi="宋体" w:eastAsia="宋体"/>
          <w:color w:val="000000" w:themeColor="text1"/>
        </w:rPr>
      </w:r>
      <w:r/>
    </w:p>
    <w:p>
      <w:pPr>
        <w:ind w:firstLine="420"/>
        <w:spacing w:line="360" w:lineRule="auto"/>
        <w:rPr>
          <w:rFonts w:hint="eastAsia" w:ascii="宋体" w:hAnsi="宋体"/>
          <w:b/>
          <w:color w:val="000000" w:themeColor="text1"/>
          <w:szCs w:val="21"/>
          <w:lang w:bidi="en-US"/>
        </w:rPr>
      </w:pPr>
      <w:r>
        <w:rPr>
          <w:rFonts w:ascii="宋体" w:hAnsi="宋体"/>
          <w:color w:val="000000" w:themeColor="text1"/>
          <w:szCs w:val="21"/>
          <w:lang w:bidi="en-US"/>
        </w:rPr>
        <w:br w:type="page" w:clear="all"/>
      </w:r>
      <w:r>
        <w:rPr>
          <w:rFonts w:hint="eastAsia" w:ascii="宋体" w:hAnsi="宋体"/>
          <w:b/>
          <w:color w:val="000000" w:themeColor="text1"/>
          <w:szCs w:val="21"/>
          <w:lang w:bidi="en-US"/>
        </w:rPr>
        <w:t xml:space="preserve">附:</w:t>
      </w:r>
      <w:r/>
    </w:p>
    <w:p>
      <w:pPr>
        <w:jc w:val="center"/>
        <w:spacing w:line="360" w:lineRule="auto"/>
        <w:shd w:val="clear" w:color="auto" w:fill="ffffff"/>
        <w:widowControl/>
        <w:rPr>
          <w:rFonts w:hint="eastAsia" w:ascii="宋体" w:hAnsi="宋体"/>
          <w:b/>
          <w:bCs/>
          <w:color w:val="000000" w:themeColor="text1"/>
          <w:szCs w:val="21"/>
        </w:rPr>
      </w:pPr>
      <w:r/>
      <w:bookmarkStart w:id="336" w:name="_Toc531620205"/>
      <w:r>
        <w:rPr>
          <w:rFonts w:hint="eastAsia" w:ascii="宋体" w:hAnsi="宋体"/>
          <w:b/>
          <w:bCs/>
          <w:color w:val="000000" w:themeColor="text1"/>
          <w:szCs w:val="21"/>
        </w:rPr>
        <w:t xml:space="preserve">具有履行合同所必需的设备和专业技术能力的声明函</w:t>
      </w:r>
      <w:bookmarkEnd w:id="336"/>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致：                       </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我单位郑重声明：我公司认真研究了本项目的要求，认为我公司具有履行合同所必需的设备和专业技术能力。</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  </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如不提供本声明函或不按本格式提供声明函，将作无效响应处理。</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供应商对其所声明内容的真实性负责。在评审过程中乃至确定中标结果后，如发现供应商所声明内容不真实，则其响应将作无效响应处理。</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供应商名称（</w:t>
      </w:r>
      <w:r>
        <w:rPr>
          <w:rFonts w:ascii="宋体" w:hAnsi="宋体"/>
          <w:color w:val="000000" w:themeColor="text1"/>
          <w:szCs w:val="21"/>
        </w:rPr>
        <w:t xml:space="preserve">加盖CA电子公章</w:t>
      </w:r>
      <w:r>
        <w:rPr>
          <w:rFonts w:hint="eastAsia" w:ascii="宋体" w:hAnsi="宋体"/>
          <w:color w:val="000000" w:themeColor="text1"/>
          <w:szCs w:val="21"/>
        </w:rPr>
        <w:t xml:space="preserve">）：</w:t>
      </w:r>
      <w:r/>
    </w:p>
    <w:p>
      <w:pPr>
        <w:spacing w:line="360" w:lineRule="auto"/>
        <w:rPr>
          <w:rFonts w:hint="eastAsia" w:ascii="宋体" w:hAnsi="宋体"/>
          <w:bCs/>
          <w:color w:val="000000" w:themeColor="text1"/>
          <w:sz w:val="24"/>
          <w:szCs w:val="24"/>
        </w:rPr>
      </w:pPr>
      <w:r>
        <w:rPr>
          <w:rFonts w:hint="eastAsia" w:ascii="宋体" w:hAnsi="宋体"/>
          <w:color w:val="000000" w:themeColor="text1"/>
          <w:szCs w:val="21"/>
        </w:rPr>
        <w:t xml:space="preserve">日      期：</w:t>
      </w:r>
      <w:r/>
    </w:p>
    <w:p>
      <w:pPr>
        <w:spacing w:line="360" w:lineRule="auto"/>
        <w:rPr>
          <w:rFonts w:hint="eastAsia" w:ascii="宋体" w:hAnsi="宋体"/>
          <w:color w:val="000000" w:themeColor="text1"/>
          <w:szCs w:val="21"/>
        </w:rPr>
      </w:pPr>
      <w:r>
        <w:rPr>
          <w:rFonts w:hint="eastAsia" w:ascii="宋体" w:hAnsi="宋体"/>
          <w:color w:val="000000" w:themeColor="text1"/>
          <w:szCs w:val="21"/>
        </w:rPr>
        <w:br w:type="page" w:clear="all"/>
      </w:r>
      <w:r/>
    </w:p>
    <w:p>
      <w:pPr>
        <w:ind w:firstLine="422"/>
        <w:jc w:val="center"/>
        <w:spacing w:line="360" w:lineRule="auto"/>
        <w:rPr>
          <w:rFonts w:hint="eastAsia" w:ascii="宋体" w:hAnsi="宋体"/>
          <w:b/>
          <w:color w:val="000000" w:themeColor="text1"/>
          <w:szCs w:val="21"/>
          <w:lang w:bidi="en-US"/>
        </w:rPr>
      </w:pPr>
      <w:r>
        <w:rPr>
          <w:rFonts w:hint="eastAsia" w:ascii="宋体" w:hAnsi="宋体"/>
          <w:b/>
          <w:color w:val="000000" w:themeColor="text1"/>
          <w:szCs w:val="21"/>
          <w:lang w:bidi="en-US"/>
        </w:rPr>
        <w:t xml:space="preserve">参加政府采购活动前 3 年内在经营活动中</w:t>
      </w:r>
      <w:r/>
    </w:p>
    <w:p>
      <w:pPr>
        <w:ind w:firstLine="422"/>
        <w:jc w:val="center"/>
        <w:spacing w:line="360" w:lineRule="auto"/>
        <w:rPr>
          <w:rFonts w:hint="eastAsia" w:ascii="宋体" w:hAnsi="宋体"/>
          <w:b/>
          <w:color w:val="000000" w:themeColor="text1"/>
          <w:szCs w:val="21"/>
          <w:lang w:bidi="en-US"/>
        </w:rPr>
      </w:pPr>
      <w:r>
        <w:rPr>
          <w:rFonts w:hint="eastAsia" w:ascii="宋体" w:hAnsi="宋体"/>
          <w:b/>
          <w:color w:val="000000" w:themeColor="text1"/>
          <w:szCs w:val="21"/>
          <w:lang w:bidi="en-US"/>
        </w:rPr>
        <w:t xml:space="preserve">没有重大违法的书面声明</w:t>
      </w:r>
      <w:r>
        <w:rPr>
          <w:rFonts w:hint="eastAsia" w:ascii="宋体" w:hAnsi="宋体"/>
          <w:b/>
          <w:color w:val="000000" w:themeColor="text1"/>
          <w:szCs w:val="21"/>
          <w:lang w:bidi="en-US"/>
        </w:rPr>
        <w:t xml:space="preserve">(参考格式)</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color w:val="000000" w:themeColor="text1"/>
          <w:szCs w:val="21"/>
        </w:rPr>
        <w:t xml:space="preserve">我公司（单位）愿针对本次项目进行报价，响应文件中所有关于报价资格的文件、证明、陈述均是真实的、准确的。</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t xml:space="preserve">                                  </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供应商名称（</w:t>
      </w:r>
      <w:r>
        <w:rPr>
          <w:rFonts w:ascii="宋体" w:hAnsi="宋体"/>
          <w:color w:val="000000" w:themeColor="text1"/>
          <w:szCs w:val="21"/>
        </w:rPr>
        <w:t xml:space="preserve">加盖CA电子公章</w:t>
      </w:r>
      <w:r>
        <w:rPr>
          <w:rFonts w:hint="eastAsia" w:ascii="宋体" w:hAnsi="宋体"/>
          <w:color w:val="000000" w:themeColor="text1"/>
          <w:szCs w:val="21"/>
        </w:rPr>
        <w:t xml:space="preserve">）：</w:t>
      </w:r>
      <w:r/>
    </w:p>
    <w:p>
      <w:pPr>
        <w:spacing w:line="360" w:lineRule="auto"/>
        <w:rPr>
          <w:rFonts w:hint="eastAsia" w:ascii="宋体" w:hAnsi="宋体"/>
          <w:bCs/>
          <w:color w:val="000000" w:themeColor="text1"/>
          <w:sz w:val="24"/>
          <w:szCs w:val="24"/>
        </w:rPr>
      </w:pPr>
      <w:r>
        <w:rPr>
          <w:rFonts w:hint="eastAsia" w:ascii="宋体" w:hAnsi="宋体"/>
          <w:color w:val="000000" w:themeColor="text1"/>
          <w:szCs w:val="21"/>
        </w:rPr>
        <w:t xml:space="preserve">日      期：</w:t>
      </w:r>
      <w:r/>
    </w:p>
    <w:p>
      <w:pPr>
        <w:ind w:firstLine="420"/>
        <w:spacing w:line="360" w:lineRule="auto"/>
        <w:rPr>
          <w:rFonts w:hint="eastAsia" w:ascii="宋体" w:hAnsi="宋体"/>
          <w:color w:val="000000" w:themeColor="text1"/>
          <w:szCs w:val="21"/>
          <w:lang w:bidi="en-US"/>
        </w:rPr>
      </w:pPr>
      <w:r>
        <w:rPr>
          <w:rFonts w:hint="eastAsia" w:ascii="宋体" w:hAnsi="宋体"/>
          <w:color w:val="000000" w:themeColor="text1"/>
          <w:szCs w:val="21"/>
          <w:lang w:bidi="en-US"/>
        </w:rPr>
      </w:r>
      <w:r/>
    </w:p>
    <w:p>
      <w:pPr>
        <w:pStyle w:val="732"/>
        <w:jc w:val="both"/>
        <w:spacing w:line="360" w:lineRule="auto"/>
        <w:rPr>
          <w:rFonts w:hint="eastAsia" w:ascii="宋体" w:hAnsi="宋体" w:eastAsia="宋体"/>
          <w:color w:val="000000" w:themeColor="text1"/>
          <w:sz w:val="21"/>
          <w:szCs w:val="21"/>
        </w:rPr>
      </w:pPr>
      <w:r/>
      <w:bookmarkStart w:id="337" w:name="_Toc531620206"/>
      <w:r/>
      <w:bookmarkStart w:id="338" w:name="_Toc473878941"/>
      <w:r/>
      <w:bookmarkStart w:id="339" w:name="_Toc530922961"/>
      <w:r/>
      <w:bookmarkStart w:id="340" w:name="_Toc462045843"/>
      <w:r/>
      <w:bookmarkStart w:id="341" w:name="_Toc473878710"/>
      <w:r/>
      <w:bookmarkStart w:id="342" w:name="_Toc450570288"/>
      <w:r>
        <w:rPr>
          <w:rFonts w:hint="eastAsia" w:ascii="宋体" w:hAnsi="宋体" w:eastAsia="宋体"/>
          <w:color w:val="000000" w:themeColor="text1"/>
          <w:sz w:val="21"/>
          <w:szCs w:val="21"/>
        </w:rPr>
        <w:br w:type="page" w:clear="all"/>
      </w:r>
      <w:bookmarkStart w:id="343" w:name="_Toc228111188"/>
      <w:r/>
      <w:bookmarkStart w:id="344" w:name="_Toc17879"/>
      <w:r/>
      <w:bookmarkStart w:id="345" w:name="_Toc238062602"/>
      <w:r>
        <w:rPr>
          <w:rFonts w:hint="eastAsia" w:ascii="宋体" w:hAnsi="宋体" w:eastAsia="宋体"/>
          <w:color w:val="000000" w:themeColor="text1"/>
          <w:sz w:val="21"/>
          <w:szCs w:val="21"/>
        </w:rPr>
        <w:t xml:space="preserve">3.其它相关文件</w:t>
      </w:r>
      <w:bookmarkEnd w:id="337"/>
      <w:r/>
      <w:bookmarkEnd w:id="338"/>
      <w:r/>
      <w:bookmarkEnd w:id="339"/>
      <w:r/>
      <w:bookmarkEnd w:id="340"/>
      <w:r/>
      <w:bookmarkEnd w:id="341"/>
      <w:r/>
      <w:bookmarkEnd w:id="342"/>
      <w:r/>
      <w:bookmarkEnd w:id="343"/>
      <w:r/>
      <w:bookmarkEnd w:id="344"/>
      <w:r/>
      <w:bookmarkEnd w:id="345"/>
      <w:r/>
      <w:r/>
    </w:p>
    <w:p>
      <w:pPr>
        <w:pStyle w:val="931"/>
        <w:spacing w:line="360" w:lineRule="auto"/>
        <w:rPr>
          <w:rFonts w:hint="eastAsia" w:ascii="宋体" w:hAnsi="宋体"/>
          <w:b/>
          <w:bCs/>
          <w:color w:val="000000" w:themeColor="text1"/>
        </w:rPr>
      </w:pPr>
      <w:r/>
      <w:bookmarkStart w:id="346" w:name="_Toc530922962"/>
      <w:r/>
      <w:bookmarkStart w:id="347" w:name="_Toc531620207"/>
      <w:r/>
      <w:bookmarkStart w:id="348" w:name="_Toc473878711"/>
      <w:r/>
      <w:bookmarkStart w:id="349" w:name="_Toc413766479"/>
      <w:r/>
      <w:bookmarkStart w:id="350" w:name="_Toc413766652"/>
      <w:r/>
      <w:bookmarkStart w:id="351" w:name="_Toc473878942"/>
      <w:r>
        <w:rPr>
          <w:rFonts w:hint="eastAsia" w:ascii="宋体" w:hAnsi="宋体"/>
          <w:b/>
          <w:bCs/>
          <w:color w:val="000000" w:themeColor="text1"/>
        </w:rPr>
        <w:t xml:space="preserve">（1）法定代表人授权委托书（格式）</w:t>
      </w:r>
      <w:bookmarkEnd w:id="346"/>
      <w:r/>
      <w:bookmarkEnd w:id="347"/>
      <w:r/>
      <w:bookmarkEnd w:id="348"/>
      <w:r/>
      <w:bookmarkEnd w:id="349"/>
      <w:r/>
      <w:bookmarkEnd w:id="350"/>
      <w:r/>
      <w:bookmarkEnd w:id="351"/>
      <w:r/>
      <w:r/>
    </w:p>
    <w:p>
      <w:pPr>
        <w:ind w:firstLine="422"/>
        <w:jc w:val="center"/>
        <w:spacing w:line="360" w:lineRule="auto"/>
        <w:rPr>
          <w:rFonts w:hint="eastAsia" w:ascii="宋体" w:hAnsi="宋体"/>
          <w:b/>
          <w:bCs/>
          <w:color w:val="000000" w:themeColor="text1"/>
          <w:szCs w:val="21"/>
        </w:rPr>
      </w:pPr>
      <w:r/>
      <w:bookmarkStart w:id="352" w:name="_Toc393696134"/>
      <w:r/>
      <w:bookmarkStart w:id="353" w:name="_Toc530922963"/>
      <w:r/>
      <w:bookmarkStart w:id="354" w:name="_Toc413766653"/>
      <w:r/>
      <w:bookmarkStart w:id="355" w:name="_Toc393695461"/>
      <w:r/>
      <w:bookmarkStart w:id="356" w:name="_Toc413766480"/>
      <w:r/>
      <w:bookmarkStart w:id="357" w:name="_Toc473879215"/>
      <w:r/>
      <w:bookmarkStart w:id="358" w:name="_Toc473879812"/>
      <w:r/>
      <w:bookmarkStart w:id="359" w:name="_Toc473878712"/>
      <w:r/>
      <w:bookmarkStart w:id="360" w:name="_Toc393696681"/>
      <w:r/>
      <w:bookmarkStart w:id="361" w:name="_Toc473878943"/>
      <w:r/>
      <w:bookmarkStart w:id="362" w:name="_Toc393696416"/>
      <w:r/>
      <w:bookmarkStart w:id="363" w:name="_Toc531620208"/>
      <w:r>
        <w:rPr>
          <w:rFonts w:hint="eastAsia" w:ascii="宋体" w:hAnsi="宋体"/>
          <w:b/>
          <w:bCs/>
          <w:color w:val="000000" w:themeColor="text1"/>
          <w:szCs w:val="21"/>
        </w:rPr>
        <w:t xml:space="preserve">法定代表人授权委托书</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本授权委托书声明：</w:t>
      </w:r>
      <w:r/>
    </w:p>
    <w:p>
      <w:pPr>
        <w:ind w:firstLine="420"/>
        <w:spacing w:line="360" w:lineRule="auto"/>
        <w:rPr>
          <w:rFonts w:hint="eastAsia" w:ascii="宋体" w:hAnsi="宋体"/>
          <w:bCs/>
          <w:color w:val="000000" w:themeColor="text1"/>
          <w:szCs w:val="21"/>
          <w:u w:val="single"/>
        </w:rPr>
      </w:pPr>
      <w:r>
        <w:rPr>
          <w:rFonts w:hint="eastAsia" w:ascii="宋体" w:hAnsi="宋体"/>
          <w:color w:val="000000" w:themeColor="text1"/>
          <w:szCs w:val="21"/>
        </w:rPr>
        <w:t xml:space="preserve">本人</w:t>
      </w:r>
      <w:r>
        <w:rPr>
          <w:rFonts w:hint="eastAsia" w:ascii="宋体" w:hAnsi="宋体"/>
          <w:color w:val="000000" w:themeColor="text1"/>
          <w:szCs w:val="21"/>
          <w:u w:val="single"/>
        </w:rPr>
        <w:t xml:space="preserve"> （姓名） </w:t>
      </w:r>
      <w:r>
        <w:rPr>
          <w:rFonts w:hint="eastAsia" w:ascii="宋体" w:hAnsi="宋体"/>
          <w:color w:val="000000" w:themeColor="text1"/>
          <w:szCs w:val="21"/>
        </w:rPr>
        <w:t xml:space="preserve">系</w:t>
      </w:r>
      <w:r>
        <w:rPr>
          <w:rFonts w:hint="eastAsia" w:ascii="宋体" w:hAnsi="宋体"/>
          <w:color w:val="000000" w:themeColor="text1"/>
          <w:szCs w:val="21"/>
          <w:u w:val="single"/>
        </w:rPr>
        <w:t xml:space="preserve">（投标人全称）</w:t>
      </w:r>
      <w:r>
        <w:rPr>
          <w:rFonts w:hint="eastAsia" w:ascii="宋体" w:hAnsi="宋体"/>
          <w:color w:val="000000" w:themeColor="text1"/>
          <w:szCs w:val="21"/>
        </w:rPr>
        <w:t xml:space="preserve">的法定代表人，现授权委托我单位正</w:t>
      </w:r>
      <w:r>
        <w:rPr>
          <w:rFonts w:ascii="宋体" w:hAnsi="宋体"/>
          <w:color w:val="000000" w:themeColor="text1"/>
          <w:szCs w:val="21"/>
        </w:rPr>
        <w:t xml:space="preserve">式员工</w:t>
      </w:r>
      <w:r>
        <w:rPr>
          <w:rFonts w:hint="eastAsia" w:ascii="宋体" w:hAnsi="宋体"/>
          <w:color w:val="000000" w:themeColor="text1"/>
          <w:szCs w:val="21"/>
          <w:u w:val="single"/>
        </w:rPr>
        <w:t xml:space="preserve">（受委托人姓名）</w:t>
      </w:r>
      <w:r>
        <w:rPr>
          <w:rFonts w:hint="eastAsia" w:ascii="宋体" w:hAnsi="宋体"/>
          <w:color w:val="000000" w:themeColor="text1"/>
          <w:szCs w:val="21"/>
        </w:rPr>
        <w:t xml:space="preserve">为我单位受委托人，以我单位的名义参加</w:t>
      </w:r>
      <w:r>
        <w:rPr>
          <w:rFonts w:hint="eastAsia" w:ascii="宋体" w:hAnsi="宋体"/>
          <w:bCs/>
          <w:color w:val="000000" w:themeColor="text1"/>
          <w:szCs w:val="21"/>
          <w:u w:val="single"/>
        </w:rPr>
        <w:t xml:space="preserve"> </w:t>
      </w:r>
      <w:r>
        <w:rPr>
          <w:rFonts w:ascii="宋体" w:hAnsi="宋体"/>
          <w:bCs/>
          <w:color w:val="000000" w:themeColor="text1"/>
          <w:szCs w:val="21"/>
          <w:u w:val="single"/>
        </w:rPr>
        <w:t xml:space="preserve">                 </w:t>
      </w:r>
      <w:r>
        <w:rPr>
          <w:rFonts w:hint="eastAsia" w:ascii="宋体" w:hAnsi="宋体"/>
          <w:bCs/>
          <w:color w:val="000000" w:themeColor="text1"/>
          <w:szCs w:val="21"/>
          <w:u w:val="single"/>
        </w:rPr>
        <w:t xml:space="preserve">项目</w:t>
      </w:r>
      <w:r>
        <w:rPr>
          <w:rFonts w:hint="eastAsia" w:ascii="宋体" w:hAnsi="宋体"/>
          <w:color w:val="000000" w:themeColor="text1"/>
          <w:szCs w:val="21"/>
        </w:rPr>
        <w:t xml:space="preserve">的投标活动。该受委托人招投标过程中及合同谈判、签约过程中所签署的一切文件和处理与之有关的一切事务，我均予以承认。</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受委托人无权再次委托。</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受委托人提交本授权委托书同时附其身份证复印件一份。</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本委托书有效期：自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日至</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570"/>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法定代表人签名或签章：                     受委托</w:t>
      </w:r>
      <w:r>
        <w:rPr>
          <w:rFonts w:ascii="宋体" w:hAnsi="宋体"/>
          <w:color w:val="000000" w:themeColor="text1"/>
          <w:szCs w:val="21"/>
        </w:rPr>
        <w:t xml:space="preserve">人</w:t>
      </w:r>
      <w:r>
        <w:rPr>
          <w:rFonts w:hint="eastAsia" w:ascii="宋体" w:hAnsi="宋体"/>
          <w:color w:val="000000" w:themeColor="text1"/>
          <w:szCs w:val="21"/>
        </w:rPr>
        <w:t xml:space="preserve">签名或签章：</w:t>
      </w:r>
      <w:r/>
    </w:p>
    <w:p>
      <w:pPr>
        <w:spacing w:line="360" w:lineRule="auto"/>
        <w:tabs>
          <w:tab w:val="left" w:pos="4530" w:leader="none"/>
        </w:tabs>
        <w:rPr>
          <w:rFonts w:hint="eastAsia" w:ascii="宋体" w:hAnsi="宋体"/>
          <w:color w:val="000000" w:themeColor="text1"/>
          <w:szCs w:val="21"/>
        </w:rPr>
      </w:pPr>
      <w:r>
        <w:rPr>
          <w:rFonts w:hint="eastAsia" w:ascii="宋体" w:hAnsi="宋体"/>
          <w:color w:val="000000" w:themeColor="text1"/>
          <w:szCs w:val="21"/>
        </w:rPr>
        <w:t xml:space="preserve">性别：                       </w:t>
      </w:r>
      <w:r>
        <w:rPr>
          <w:rFonts w:ascii="宋体" w:hAnsi="宋体"/>
          <w:color w:val="000000" w:themeColor="text1"/>
          <w:szCs w:val="21"/>
        </w:rPr>
        <w:tab/>
      </w:r>
      <w:r>
        <w:rPr>
          <w:rFonts w:hint="eastAsia" w:ascii="宋体" w:hAnsi="宋体"/>
          <w:color w:val="000000" w:themeColor="text1"/>
          <w:szCs w:val="21"/>
        </w:rPr>
        <w:t xml:space="preserve">性别：</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年龄：</w:t>
      </w:r>
      <w:r>
        <w:rPr>
          <w:rFonts w:ascii="宋体" w:hAnsi="宋体"/>
          <w:color w:val="000000" w:themeColor="text1"/>
          <w:szCs w:val="21"/>
        </w:rPr>
        <w:tab/>
      </w:r>
      <w:r>
        <w:rPr>
          <w:rFonts w:hint="eastAsia" w:ascii="宋体" w:hAnsi="宋体"/>
          <w:color w:val="000000" w:themeColor="text1"/>
          <w:szCs w:val="21"/>
        </w:rPr>
        <w:t xml:space="preserve">                                   年龄：</w:t>
      </w:r>
      <w:r/>
    </w:p>
    <w:p>
      <w:pPr>
        <w:spacing w:line="360" w:lineRule="auto"/>
        <w:tabs>
          <w:tab w:val="left" w:pos="4560" w:leader="none"/>
        </w:tabs>
        <w:rPr>
          <w:rFonts w:hint="eastAsia" w:ascii="宋体" w:hAnsi="宋体"/>
          <w:color w:val="000000" w:themeColor="text1"/>
          <w:szCs w:val="21"/>
          <w:u w:val="single"/>
        </w:rPr>
      </w:pPr>
      <w:r>
        <w:rPr>
          <w:rFonts w:hint="eastAsia" w:ascii="宋体" w:hAnsi="宋体"/>
          <w:color w:val="000000" w:themeColor="text1"/>
          <w:szCs w:val="21"/>
        </w:rPr>
        <w:t xml:space="preserve">联系方式：</w:t>
      </w:r>
      <w:r>
        <w:rPr>
          <w:rFonts w:ascii="宋体" w:hAnsi="宋体"/>
          <w:color w:val="000000" w:themeColor="text1"/>
          <w:szCs w:val="21"/>
        </w:rPr>
        <w:tab/>
      </w:r>
      <w:r>
        <w:rPr>
          <w:rFonts w:hint="eastAsia" w:ascii="宋体" w:hAnsi="宋体"/>
          <w:color w:val="000000" w:themeColor="text1"/>
          <w:szCs w:val="21"/>
        </w:rPr>
        <w:t xml:space="preserve">联系方式：</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身份证号码：</w:t>
      </w:r>
      <w:r>
        <w:rPr>
          <w:rFonts w:ascii="宋体" w:hAnsi="宋体"/>
          <w:color w:val="000000" w:themeColor="text1"/>
          <w:szCs w:val="21"/>
        </w:rPr>
        <w:tab/>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身份证号码：</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ind w:right="840" w:firstLine="3990"/>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w:t>
      </w:r>
      <w:r>
        <w:rPr>
          <w:rFonts w:ascii="宋体" w:hAnsi="宋体"/>
          <w:color w:val="000000" w:themeColor="text1"/>
          <w:szCs w:val="21"/>
        </w:rPr>
        <w:t xml:space="preserve">加盖CA电子公章</w:t>
      </w:r>
      <w:r>
        <w:rPr>
          <w:rFonts w:hint="eastAsia" w:ascii="宋体" w:hAnsi="宋体"/>
          <w:color w:val="000000" w:themeColor="text1"/>
          <w:szCs w:val="21"/>
        </w:rPr>
        <w:t xml:space="preserve">）：           </w:t>
      </w:r>
      <w:r/>
    </w:p>
    <w:p>
      <w:pPr>
        <w:ind w:right="96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                                     日期：      年      月     日</w:t>
      </w:r>
      <w:r/>
    </w:p>
    <w:p>
      <w:pPr>
        <w:pStyle w:val="931"/>
        <w:spacing w:line="500" w:lineRule="exact"/>
        <w:rPr>
          <w:rFonts w:hint="eastAsia" w:ascii="宋体" w:hAnsi="宋体"/>
          <w:color w:val="000000" w:themeColor="text1"/>
        </w:rPr>
      </w:pPr>
      <w:r>
        <w:rPr>
          <w:rFonts w:hint="eastAsia" w:ascii="宋体" w:hAnsi="宋体"/>
          <w:color w:val="000000" w:themeColor="text1"/>
        </w:rPr>
        <w:t xml:space="preserve">法定代表人身份证扫描件：                        受委托人身份证扫描件：</w:t>
      </w:r>
      <w:r/>
    </w:p>
    <w:p>
      <w:pPr>
        <w:pStyle w:val="931"/>
        <w:ind w:left="1740" w:hanging="480"/>
        <w:spacing w:line="500" w:lineRule="exact"/>
        <w:rPr>
          <w:rFonts w:hint="eastAsia" w:ascii="宋体" w:hAnsi="宋体"/>
          <w:color w:val="000000" w:themeColor="text1"/>
          <w:sz w:val="24"/>
        </w:rPr>
      </w:pPr>
      <w:r>
        <w:rPr>
          <w:rFonts w:ascii="宋体" w:hAnsi="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-600074</wp:posOffset>
                </wp:positionH>
                <wp:positionV relativeFrom="paragraph">
                  <wp:posOffset>424180</wp:posOffset>
                </wp:positionV>
                <wp:extent cx="3162300" cy="2105025"/>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31623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47.2pt;mso-position-horizontal:absolute;mso-position-vertical-relative:text;margin-top:33.4pt;mso-position-vertical:absolute;width:249.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931"/>
        <w:ind w:left="1260" w:firstLine="315"/>
        <w:spacing w:line="500" w:lineRule="exact"/>
        <w:rPr>
          <w:rFonts w:hint="eastAsia" w:ascii="宋体" w:hAnsi="宋体"/>
          <w:color w:val="000000" w:themeColor="text1"/>
          <w:sz w:val="24"/>
        </w:rPr>
      </w:pPr>
      <w:r>
        <w:rPr>
          <w:rFonts w:ascii="宋体" w:hAnsi="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2752725</wp:posOffset>
                </wp:positionH>
                <wp:positionV relativeFrom="paragraph">
                  <wp:posOffset>106680</wp:posOffset>
                </wp:positionV>
                <wp:extent cx="3314700" cy="210502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3314700" cy="210502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0609663;o:allowoverlap:true;o:allowincell:true;mso-position-horizontal-relative:text;margin-left:216.8pt;mso-position-horizontal:absolute;mso-position-vertical-relative:text;margin-top:8.4pt;mso-position-vertical:absolute;width:261.0pt;height:165.8pt;mso-wrap-distance-left:9.0pt;mso-wrap-distance-top:0.0pt;mso-wrap-distance-right:9.0pt;mso-wrap-distance-bottom:0.0pt;visibility:visible;" fillcolor="#FFFFFF" strokecolor="#000000">
                <v:textbox inset="0,0,0,0">
                  <w:txbxContent>
                    <w:p>
                      <w:r/>
                      <w:r/>
                    </w:p>
                    <w:p>
                      <w:r/>
                      <w:r/>
                    </w:p>
                  </w:txbxContent>
                </v:textbox>
              </v:shape>
            </w:pict>
          </mc:Fallback>
        </mc:AlternateContent>
      </w:r>
      <w:r/>
    </w:p>
    <w:p>
      <w:pPr>
        <w:pStyle w:val="931"/>
        <w:ind w:left="1260" w:firstLine="360"/>
        <w:spacing w:line="500" w:lineRule="exact"/>
        <w:rPr>
          <w:rFonts w:hint="eastAsia" w:ascii="宋体" w:hAnsi="宋体"/>
          <w:color w:val="000000" w:themeColor="text1"/>
          <w:sz w:val="24"/>
        </w:rPr>
      </w:pPr>
      <w:r>
        <w:rPr>
          <w:rFonts w:hint="eastAsia" w:ascii="宋体" w:hAnsi="宋体"/>
          <w:color w:val="000000" w:themeColor="text1"/>
          <w:sz w:val="24"/>
        </w:rPr>
      </w:r>
      <w:r/>
    </w:p>
    <w:p>
      <w:pPr>
        <w:pStyle w:val="931"/>
        <w:ind w:firstLine="630"/>
        <w:spacing w:line="500" w:lineRule="exact"/>
        <w:rPr>
          <w:rFonts w:hint="eastAsia" w:ascii="宋体" w:hAnsi="宋体"/>
          <w:color w:val="000000" w:themeColor="text1"/>
        </w:rPr>
      </w:pPr>
      <w:r>
        <w:rPr>
          <w:rFonts w:hint="eastAsia" w:ascii="宋体" w:hAnsi="宋体"/>
          <w:color w:val="000000" w:themeColor="text1"/>
        </w:rPr>
        <w:t xml:space="preserve">身份证正反面                                       身份证正反面</w:t>
      </w:r>
      <w:r/>
    </w:p>
    <w:p>
      <w:pPr>
        <w:pStyle w:val="931"/>
        <w:ind w:left="1740" w:hanging="480"/>
        <w:spacing w:line="500" w:lineRule="exact"/>
        <w:rPr>
          <w:rFonts w:hint="eastAsia" w:ascii="宋体" w:hAnsi="宋体"/>
          <w:color w:val="000000" w:themeColor="text1"/>
        </w:rPr>
      </w:pPr>
      <w:r>
        <w:rPr>
          <w:rFonts w:hint="eastAsia" w:ascii="宋体" w:hAnsi="宋体"/>
          <w:color w:val="000000" w:themeColor="text1"/>
        </w:rPr>
      </w:r>
      <w:r/>
    </w:p>
    <w:p>
      <w:pPr>
        <w:pStyle w:val="931"/>
        <w:ind w:left="1740" w:hanging="480"/>
        <w:spacing w:line="500" w:lineRule="exact"/>
        <w:rPr>
          <w:rFonts w:hint="eastAsia" w:ascii="宋体" w:hAnsi="宋体"/>
          <w:color w:val="000000" w:themeColor="text1"/>
        </w:rPr>
      </w:pPr>
      <w:r>
        <w:rPr>
          <w:rFonts w:hint="eastAsia" w:ascii="宋体" w:hAnsi="宋体"/>
          <w:color w:val="000000" w:themeColor="text1"/>
        </w:rPr>
      </w:r>
      <w:r/>
    </w:p>
    <w:p>
      <w:pPr>
        <w:pStyle w:val="931"/>
        <w:spacing w:line="360" w:lineRule="auto"/>
        <w:rPr>
          <w:rFonts w:hint="eastAsia" w:ascii="宋体" w:hAnsi="宋体"/>
          <w:b/>
          <w:bCs/>
          <w:color w:val="000000" w:themeColor="text1"/>
        </w:rPr>
      </w:pPr>
      <w:r>
        <w:rPr>
          <w:rFonts w:ascii="宋体" w:hAnsi="宋体"/>
          <w:color w:val="000000" w:themeColor="text1"/>
        </w:rPr>
        <w:br w:type="page" w:clear="all"/>
      </w:r>
      <w:bookmarkStart w:id="364" w:name="_Toc531620209"/>
      <w:r/>
      <w:bookmarkStart w:id="365" w:name="_Toc530922964"/>
      <w:r/>
      <w:bookmarkStart w:id="366" w:name="_Toc473878713"/>
      <w:r/>
      <w:bookmarkStart w:id="367" w:name="_Toc473878944"/>
      <w:r>
        <w:rPr>
          <w:rFonts w:hint="eastAsia" w:ascii="宋体" w:hAnsi="宋体"/>
          <w:b/>
          <w:bCs/>
          <w:color w:val="000000" w:themeColor="text1"/>
        </w:rPr>
        <w:t xml:space="preserve">（2）近三年承担过的类似项目业绩</w:t>
      </w:r>
      <w:bookmarkEnd w:id="364"/>
      <w:r/>
      <w:bookmarkEnd w:id="365"/>
      <w:r/>
      <w:bookmarkEnd w:id="366"/>
      <w:r/>
      <w:bookmarkEnd w:id="367"/>
      <w:r/>
      <w:r/>
    </w:p>
    <w:p>
      <w:pPr>
        <w:jc w:val="center"/>
        <w:spacing w:line="360" w:lineRule="auto"/>
        <w:rPr>
          <w:rFonts w:hint="eastAsia" w:ascii="宋体" w:hAnsi="宋体" w:cs="___WRD_EMBED_SUB_624"/>
          <w:color w:val="000000" w:themeColor="text1"/>
          <w:szCs w:val="21"/>
        </w:rPr>
      </w:pPr>
      <w:r>
        <w:rPr>
          <w:rFonts w:hint="eastAsia" w:ascii="宋体" w:hAnsi="宋体" w:cs="___WRD_EMBED_SUB_624"/>
          <w:color w:val="000000" w:themeColor="text1"/>
          <w:szCs w:val="21"/>
        </w:rPr>
        <w:t xml:space="preserve">（供应商可根据实际情况，对表格内容进行增补）</w:t>
      </w:r>
      <w:r/>
    </w:p>
    <w:p>
      <w:pPr>
        <w:ind w:left="420" w:hanging="420"/>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6"/>
        <w:gridCol w:w="2199"/>
        <w:gridCol w:w="1515"/>
        <w:gridCol w:w="2055"/>
        <w:gridCol w:w="1633"/>
      </w:tblGrid>
      <w:tr>
        <w:trPr>
          <w:jc w:val="center"/>
          <w:trHeight w:val="567"/>
          <w:tblHeader/>
        </w:trPr>
        <w:tc>
          <w:tcPr>
            <w:tcW w:w="1076" w:type="dxa"/>
            <w:vAlign w:val="center"/>
            <w:textDirection w:val="lrTb"/>
            <w:noWrap w:val="false"/>
          </w:tcPr>
          <w:p>
            <w:pPr>
              <w:ind w:right="-10"/>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t xml:space="preserve">序号</w:t>
            </w:r>
            <w:r/>
          </w:p>
        </w:tc>
        <w:tc>
          <w:tcPr>
            <w:tcW w:w="2199" w:type="dxa"/>
            <w:vAlign w:val="center"/>
            <w:textDirection w:val="lrTb"/>
            <w:noWrap w:val="false"/>
          </w:tcPr>
          <w:p>
            <w:pPr>
              <w:ind w:right="-65"/>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t xml:space="preserve">项目名称</w:t>
            </w:r>
            <w:r/>
          </w:p>
        </w:tc>
        <w:tc>
          <w:tcPr>
            <w:tcW w:w="1515" w:type="dxa"/>
            <w:vAlign w:val="center"/>
            <w:textDirection w:val="lrTb"/>
            <w:noWrap w:val="false"/>
          </w:tcPr>
          <w:p>
            <w:pPr>
              <w:ind w:right="-10"/>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t xml:space="preserve">业主单位</w:t>
            </w:r>
            <w:r/>
          </w:p>
        </w:tc>
        <w:tc>
          <w:tcPr>
            <w:tcW w:w="2055" w:type="dxa"/>
            <w:vAlign w:val="center"/>
            <w:textDirection w:val="lrTb"/>
            <w:noWrap w:val="false"/>
          </w:tcPr>
          <w:p>
            <w:pPr>
              <w:ind w:right="-10"/>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t xml:space="preserve">合同日期</w:t>
            </w:r>
            <w:r/>
          </w:p>
        </w:tc>
        <w:tc>
          <w:tcPr>
            <w:tcW w:w="1633" w:type="dxa"/>
            <w:vAlign w:val="center"/>
            <w:textDirection w:val="lrTb"/>
            <w:noWrap w:val="false"/>
          </w:tcPr>
          <w:p>
            <w:pPr>
              <w:ind w:right="-10"/>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t xml:space="preserve">合同金额</w:t>
            </w:r>
            <w:r/>
          </w:p>
        </w:tc>
      </w:tr>
      <w:tr>
        <w:trPr>
          <w:jc w:val="center"/>
          <w:trHeight w:val="567"/>
        </w:trPr>
        <w:tc>
          <w:tcPr>
            <w:tcW w:w="1076" w:type="dxa"/>
            <w:vAlign w:val="center"/>
            <w:textDirection w:val="lrTb"/>
            <w:noWrap w:val="false"/>
          </w:tcPr>
          <w:p>
            <w:pPr>
              <w:ind w:right="-10"/>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2199" w:type="dxa"/>
            <w:vAlign w:val="center"/>
            <w:textDirection w:val="lrTb"/>
            <w:noWrap w:val="false"/>
          </w:tcPr>
          <w:p>
            <w:pPr>
              <w:ind w:right="-10"/>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1515" w:type="dxa"/>
            <w:vAlign w:val="center"/>
            <w:textDirection w:val="lrTb"/>
            <w:noWrap w:val="false"/>
          </w:tcPr>
          <w:p>
            <w:pPr>
              <w:ind w:right="-10"/>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2055" w:type="dxa"/>
            <w:vAlign w:val="center"/>
            <w:textDirection w:val="lrTb"/>
            <w:noWrap w:val="false"/>
          </w:tcPr>
          <w:p>
            <w:pPr>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1633" w:type="dxa"/>
            <w:vAlign w:val="center"/>
            <w:textDirection w:val="lrTb"/>
            <w:noWrap w:val="false"/>
          </w:tcPr>
          <w:p>
            <w:pPr>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2199" w:type="dxa"/>
            <w:vAlign w:val="center"/>
            <w:textDirection w:val="lrTb"/>
            <w:noWrap w:val="false"/>
          </w:tcPr>
          <w:p>
            <w:pPr>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1515" w:type="dxa"/>
            <w:vAlign w:val="center"/>
            <w:textDirection w:val="lrTb"/>
            <w:noWrap w:val="false"/>
          </w:tcPr>
          <w:p>
            <w:pPr>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2055" w:type="dxa"/>
            <w:vAlign w:val="center"/>
            <w:textDirection w:val="lrTb"/>
            <w:noWrap w:val="false"/>
          </w:tcPr>
          <w:p>
            <w:pPr>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c>
          <w:tcPr>
            <w:tcW w:w="1633" w:type="dxa"/>
            <w:vAlign w:val="center"/>
            <w:textDirection w:val="lrTb"/>
            <w:noWrap w:val="false"/>
          </w:tcPr>
          <w:p>
            <w:pPr>
              <w:jc w:val="cente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199"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51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05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633"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199"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51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05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633"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199"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51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05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633"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199"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51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05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633"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r>
      <w:tr>
        <w:trPr>
          <w:jc w:val="center"/>
          <w:trHeight w:val="567"/>
        </w:trPr>
        <w:tc>
          <w:tcPr>
            <w:tcW w:w="1076"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199"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51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2055"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c>
          <w:tcPr>
            <w:tcW w:w="1633" w:type="dxa"/>
            <w:vAlign w:val="center"/>
            <w:textDirection w:val="lrTb"/>
            <w:noWrap w:val="false"/>
          </w:tcPr>
          <w:p>
            <w:pPr>
              <w:jc w:val="center"/>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tc>
      </w:tr>
    </w:tbl>
    <w:p>
      <w:pPr>
        <w:ind w:left="840" w:hanging="840"/>
        <w:rPr>
          <w:rFonts w:hint="eastAsia" w:ascii="宋体" w:hAnsi="宋体" w:cs="___WRD_EMBED_SUB_624"/>
          <w:color w:val="000000" w:themeColor="text1"/>
          <w:szCs w:val="21"/>
        </w:rPr>
      </w:pPr>
      <w:r>
        <w:rPr>
          <w:rFonts w:hint="eastAsia" w:ascii="宋体" w:hAnsi="宋体" w:cs="___WRD_EMBED_SUB_624"/>
          <w:color w:val="000000" w:themeColor="text1"/>
          <w:szCs w:val="21"/>
        </w:rPr>
      </w:r>
      <w:r/>
    </w:p>
    <w:p>
      <w:pPr>
        <w:spacing w:line="360" w:lineRule="auto"/>
        <w:rPr>
          <w:rFonts w:hint="eastAsia" w:ascii="宋体" w:hAnsi="宋体"/>
          <w:b/>
          <w:color w:val="000000" w:themeColor="text1"/>
          <w:szCs w:val="21"/>
        </w:rPr>
      </w:pPr>
      <w:r>
        <w:rPr>
          <w:rFonts w:ascii="宋体" w:hAnsi="宋体" w:cs="___WRD_EMBED_SUB_624"/>
          <w:b/>
          <w:color w:val="000000" w:themeColor="text1"/>
          <w:szCs w:val="21"/>
        </w:rPr>
        <w:t xml:space="preserve">本表附合同等相关证明材料复印件</w:t>
      </w:r>
      <w:r>
        <w:rPr>
          <w:rFonts w:hint="eastAsia" w:ascii="宋体" w:hAnsi="宋体" w:cs="___WRD_EMBED_SUB_624"/>
          <w:b/>
          <w:color w:val="000000" w:themeColor="text1"/>
          <w:szCs w:val="21"/>
        </w:rPr>
        <w:t xml:space="preserve">，并加盖单位公章。</w:t>
      </w:r>
      <w:r/>
    </w:p>
    <w:p>
      <w:pPr>
        <w:pStyle w:val="923"/>
        <w:ind w:firstLine="482"/>
        <w:spacing w:line="360" w:lineRule="auto"/>
        <w:rPr>
          <w:rFonts w:hint="eastAsia" w:ascii="宋体" w:hAnsi="宋体" w:cs="___WRD_EMBED_SUB_624"/>
          <w:b/>
          <w:bCs/>
          <w:color w:val="000000" w:themeColor="text1"/>
          <w:szCs w:val="21"/>
        </w:rPr>
      </w:pPr>
      <w:r>
        <w:rPr>
          <w:rFonts w:hint="eastAsia" w:ascii="宋体" w:hAnsi="宋体" w:cs="___WRD_EMBED_SUB_624"/>
          <w:b/>
          <w:bCs/>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供应商名称（</w:t>
      </w:r>
      <w:r>
        <w:rPr>
          <w:rFonts w:ascii="宋体" w:hAnsi="宋体"/>
          <w:color w:val="000000" w:themeColor="text1"/>
          <w:szCs w:val="21"/>
        </w:rPr>
        <w:t xml:space="preserve">加盖CA电子公章</w:t>
      </w:r>
      <w:r>
        <w:rPr>
          <w:rFonts w:hint="eastAsia" w:ascii="宋体" w:hAnsi="宋体"/>
          <w:color w:val="000000" w:themeColor="text1"/>
          <w:szCs w:val="21"/>
        </w:rPr>
        <w:t xml:space="preserve">）：</w:t>
      </w:r>
      <w:r/>
    </w:p>
    <w:p>
      <w:pPr>
        <w:spacing w:line="360" w:lineRule="auto"/>
        <w:rPr>
          <w:rFonts w:hint="eastAsia" w:ascii="宋体" w:hAnsi="宋体"/>
          <w:bCs/>
          <w:color w:val="000000" w:themeColor="text1"/>
          <w:sz w:val="24"/>
          <w:szCs w:val="24"/>
        </w:rPr>
      </w:pPr>
      <w:r>
        <w:rPr>
          <w:rFonts w:hint="eastAsia" w:ascii="宋体" w:hAnsi="宋体"/>
          <w:color w:val="000000" w:themeColor="text1"/>
          <w:szCs w:val="21"/>
        </w:rPr>
        <w:t xml:space="preserve">日      期：</w:t>
      </w:r>
      <w:r/>
    </w:p>
    <w:p>
      <w:pPr>
        <w:tabs>
          <w:tab w:val="left" w:pos="-3780" w:leader="none"/>
        </w:tabs>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p>
      <w:pPr>
        <w:tabs>
          <w:tab w:val="left" w:pos="-3780" w:leader="none"/>
        </w:tabs>
        <w:rPr>
          <w:rFonts w:hint="eastAsia" w:ascii="宋体" w:hAnsi="宋体" w:cs="___WRD_EMBED_SUB_624"/>
          <w:color w:val="000000" w:themeColor="text1"/>
          <w:sz w:val="28"/>
          <w:szCs w:val="28"/>
        </w:rPr>
      </w:pPr>
      <w:r>
        <w:rPr>
          <w:rFonts w:hint="eastAsia" w:ascii="宋体" w:hAnsi="宋体" w:cs="___WRD_EMBED_SUB_624"/>
          <w:color w:val="000000" w:themeColor="text1"/>
          <w:sz w:val="28"/>
          <w:szCs w:val="28"/>
        </w:rPr>
      </w:r>
      <w:r/>
    </w:p>
    <w:p>
      <w:pPr>
        <w:rPr>
          <w:rFonts w:hint="eastAsia" w:ascii="宋体" w:hAnsi="宋体"/>
          <w:bCs/>
          <w:color w:val="000000" w:themeColor="text1"/>
          <w:szCs w:val="21"/>
        </w:rPr>
      </w:pPr>
      <w:r/>
      <w:bookmarkStart w:id="368" w:name="_Toc473878714"/>
      <w:r/>
      <w:bookmarkStart w:id="369" w:name="_Toc473878945"/>
      <w:r/>
      <w:r/>
    </w:p>
    <w:p>
      <w:pPr>
        <w:pStyle w:val="931"/>
        <w:spacing w:line="360" w:lineRule="auto"/>
        <w:rPr>
          <w:rFonts w:hint="eastAsia" w:ascii="宋体" w:hAnsi="宋体"/>
          <w:b/>
          <w:bCs/>
          <w:color w:val="000000" w:themeColor="text1"/>
        </w:rPr>
      </w:pPr>
      <w:r/>
      <w:bookmarkStart w:id="370" w:name="_Toc530922965"/>
      <w:r/>
      <w:bookmarkStart w:id="371" w:name="_Toc531620210"/>
      <w:r/>
      <w:bookmarkEnd w:id="368"/>
      <w:r/>
      <w:bookmarkEnd w:id="369"/>
      <w:r>
        <w:rPr>
          <w:rFonts w:hint="eastAsia" w:ascii="宋体" w:hAnsi="宋体"/>
          <w:b/>
          <w:bCs/>
          <w:color w:val="000000" w:themeColor="text1"/>
        </w:rPr>
        <w:br w:type="page" w:clear="all"/>
      </w:r>
      <w:r>
        <w:rPr>
          <w:rFonts w:hint="eastAsia" w:ascii="宋体" w:hAnsi="宋体"/>
          <w:b/>
          <w:bCs/>
          <w:color w:val="000000" w:themeColor="text1"/>
        </w:rPr>
        <w:t xml:space="preserve">（3）商务条款响应/偏离表格式</w:t>
      </w:r>
      <w:bookmarkEnd w:id="370"/>
      <w:r/>
      <w:bookmarkEnd w:id="371"/>
      <w:r/>
      <w:r/>
    </w:p>
    <w:p>
      <w:pPr>
        <w:rPr>
          <w:rFonts w:hint="eastAsia" w:ascii="宋体" w:hAnsi="宋体" w:cs="___WRD_EMBED_SUB_624"/>
          <w:color w:val="000000" w:themeColor="text1"/>
          <w:szCs w:val="21"/>
        </w:rPr>
      </w:pPr>
      <w:r>
        <w:rPr>
          <w:rFonts w:hint="eastAsia" w:ascii="宋体" w:hAnsi="宋体" w:cs="___WRD_EMBED_SUB_624"/>
          <w:color w:val="000000" w:themeColor="text1"/>
          <w:szCs w:val="21"/>
        </w:rPr>
      </w:r>
      <w:r/>
    </w:p>
    <w:p>
      <w:pPr>
        <w:spacing w:line="360" w:lineRule="auto"/>
        <w:rPr>
          <w:rFonts w:hint="eastAsia" w:ascii="宋体" w:hAnsi="宋体"/>
          <w:color w:val="000000" w:themeColor="text1"/>
          <w:u w:val="single"/>
        </w:rPr>
      </w:pPr>
      <w:r>
        <w:rPr>
          <w:rFonts w:hint="eastAsia" w:ascii="宋体" w:hAnsi="宋体"/>
          <w:color w:val="000000" w:themeColor="text1"/>
        </w:rPr>
        <w:t xml:space="preserve">采购编号：</w:t>
      </w:r>
      <w:r>
        <w:rPr>
          <w:rFonts w:hint="eastAsia" w:ascii="宋体" w:hAnsi="宋体"/>
          <w:color w:val="000000" w:themeColor="text1"/>
          <w:u w:val="single"/>
        </w:rPr>
        <w:t xml:space="preserve">             </w:t>
      </w:r>
      <w:r/>
    </w:p>
    <w:p>
      <w:pPr>
        <w:spacing w:line="360" w:lineRule="auto"/>
        <w:rPr>
          <w:rFonts w:hint="eastAsia" w:ascii="宋体" w:hAnsi="宋体"/>
          <w:color w:val="000000" w:themeColor="text1"/>
        </w:rPr>
      </w:pPr>
      <w:r>
        <w:rPr>
          <w:rFonts w:hint="eastAsia" w:ascii="宋体" w:hAnsi="宋体"/>
          <w:color w:val="000000" w:themeColor="text1"/>
        </w:rPr>
        <w:t xml:space="preserve">项目名称：</w:t>
      </w:r>
      <w:r>
        <w:rPr>
          <w:rFonts w:hint="eastAsia" w:ascii="宋体" w:hAnsi="宋体"/>
          <w:color w:val="000000" w:themeColor="text1"/>
          <w:u w:val="single"/>
        </w:rPr>
        <w:t xml:space="preserve">             </w:t>
      </w:r>
      <w:r>
        <w:rPr>
          <w:rFonts w:hint="eastAsia" w:ascii="宋体" w:hAnsi="宋体"/>
          <w:color w:val="000000" w:themeColor="text1"/>
        </w:rPr>
        <w:t xml:space="preserve"> </w:t>
      </w:r>
      <w:r>
        <w:rPr>
          <w:rFonts w:ascii="宋体" w:hAnsi="宋体"/>
          <w:color w:val="000000" w:themeColor="text1"/>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956"/>
        <w:gridCol w:w="2413"/>
        <w:gridCol w:w="2310"/>
        <w:gridCol w:w="999"/>
      </w:tblGrid>
      <w:tr>
        <w:trPr>
          <w:jc w:val="center"/>
          <w:trHeight w:val="820"/>
        </w:trPr>
        <w:tc>
          <w:tcPr>
            <w:tcW w:w="828" w:type="dxa"/>
            <w:vAlign w:val="center"/>
            <w:textDirection w:val="lrTb"/>
            <w:noWrap w:val="false"/>
          </w:tcPr>
          <w:p>
            <w:pPr>
              <w:jc w:val="center"/>
              <w:spacing w:line="360" w:lineRule="exact"/>
              <w:rPr>
                <w:rFonts w:hint="eastAsia" w:ascii="宋体" w:hAnsi="宋体"/>
                <w:color w:val="000000" w:themeColor="text1"/>
              </w:rPr>
            </w:pPr>
            <w:r>
              <w:rPr>
                <w:rFonts w:hint="eastAsia" w:ascii="宋体" w:hAnsi="宋体"/>
                <w:color w:val="000000" w:themeColor="text1"/>
              </w:rPr>
              <w:t xml:space="preserve">序号</w:t>
            </w:r>
            <w:r/>
          </w:p>
        </w:tc>
        <w:tc>
          <w:tcPr>
            <w:tcW w:w="1956" w:type="dxa"/>
            <w:vAlign w:val="center"/>
            <w:textDirection w:val="lrTb"/>
            <w:noWrap w:val="false"/>
          </w:tcPr>
          <w:p>
            <w:pPr>
              <w:jc w:val="center"/>
              <w:spacing w:line="360" w:lineRule="exact"/>
              <w:rPr>
                <w:rFonts w:hint="eastAsia" w:ascii="宋体" w:hAnsi="宋体"/>
                <w:color w:val="000000" w:themeColor="text1"/>
              </w:rPr>
            </w:pPr>
            <w:r>
              <w:rPr>
                <w:rFonts w:hint="eastAsia" w:ascii="宋体" w:hAnsi="宋体"/>
                <w:color w:val="000000" w:themeColor="text1"/>
              </w:rPr>
              <w:t xml:space="preserve">内容</w:t>
            </w:r>
            <w:r/>
          </w:p>
        </w:tc>
        <w:tc>
          <w:tcPr>
            <w:tcW w:w="2413" w:type="dxa"/>
            <w:vAlign w:val="center"/>
            <w:textDirection w:val="lrTb"/>
            <w:noWrap w:val="false"/>
          </w:tcPr>
          <w:p>
            <w:pPr>
              <w:ind w:firstLine="86"/>
              <w:spacing w:line="360" w:lineRule="exact"/>
              <w:rPr>
                <w:rFonts w:hint="eastAsia" w:ascii="宋体" w:hAnsi="宋体"/>
                <w:color w:val="000000" w:themeColor="text1"/>
              </w:rPr>
            </w:pPr>
            <w:r>
              <w:rPr>
                <w:rFonts w:hint="eastAsia" w:ascii="宋体" w:hAnsi="宋体"/>
                <w:color w:val="000000" w:themeColor="text1"/>
              </w:rPr>
              <w:t xml:space="preserve">采购文件商务条款</w:t>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t xml:space="preserve">响应文件商务条款</w:t>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t xml:space="preserve">说 明</w:t>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t xml:space="preserve">交付期</w:t>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t xml:space="preserve">质保期</w:t>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t xml:space="preserve">付款方式</w:t>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r>
        <w:trPr>
          <w:jc w:val="center"/>
          <w:trHeight w:val="740"/>
        </w:trPr>
        <w:tc>
          <w:tcPr>
            <w:tcW w:w="828"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1956"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413"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2310"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c>
          <w:tcPr>
            <w:tcW w:w="999" w:type="dxa"/>
            <w:vAlign w:val="center"/>
            <w:textDirection w:val="lrTb"/>
            <w:noWrap w:val="false"/>
          </w:tcPr>
          <w:p>
            <w:pPr>
              <w:spacing w:line="360" w:lineRule="exact"/>
              <w:rPr>
                <w:rFonts w:hint="eastAsia" w:ascii="宋体" w:hAnsi="宋体"/>
                <w:color w:val="000000" w:themeColor="text1"/>
              </w:rPr>
            </w:pPr>
            <w:r>
              <w:rPr>
                <w:rFonts w:hint="eastAsia" w:ascii="宋体" w:hAnsi="宋体"/>
                <w:color w:val="000000" w:themeColor="text1"/>
              </w:rPr>
            </w:r>
            <w:r/>
          </w:p>
        </w:tc>
      </w:tr>
    </w:tbl>
    <w:p>
      <w:pPr>
        <w:spacing w:line="360" w:lineRule="auto"/>
        <w:tabs>
          <w:tab w:val="left" w:pos="1280" w:leader="none"/>
        </w:tabs>
        <w:rPr>
          <w:rFonts w:hint="eastAsia" w:ascii="宋体" w:hAnsi="宋体" w:cs="Verdana"/>
          <w:color w:val="000000" w:themeColor="text1"/>
          <w:szCs w:val="21"/>
          <w:lang w:val="zh-CN"/>
        </w:rPr>
      </w:pPr>
      <w:r>
        <w:rPr>
          <w:rFonts w:hint="eastAsia" w:ascii="宋体" w:hAnsi="宋体" w:cs="Verdana"/>
          <w:color w:val="000000" w:themeColor="text1"/>
          <w:szCs w:val="21"/>
          <w:lang w:val="zh-CN"/>
        </w:rPr>
      </w:r>
      <w:r/>
    </w:p>
    <w:p>
      <w:pPr>
        <w:spacing w:line="360" w:lineRule="auto"/>
        <w:tabs>
          <w:tab w:val="left" w:pos="1280" w:leader="none"/>
        </w:tabs>
        <w:rPr>
          <w:rFonts w:hint="eastAsia" w:ascii="宋体" w:hAnsi="宋体" w:cs="Verdana"/>
          <w:color w:val="000000" w:themeColor="text1"/>
          <w:szCs w:val="21"/>
          <w:lang w:val="zh-CN"/>
        </w:rPr>
      </w:pPr>
      <w:r>
        <w:rPr>
          <w:rFonts w:hint="eastAsia" w:ascii="宋体" w:hAnsi="宋体" w:cs="Verdana"/>
          <w:color w:val="000000" w:themeColor="text1"/>
          <w:szCs w:val="21"/>
          <w:lang w:val="zh-CN"/>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供应商名称（</w:t>
      </w:r>
      <w:r>
        <w:rPr>
          <w:rFonts w:ascii="宋体" w:hAnsi="宋体"/>
          <w:color w:val="000000" w:themeColor="text1"/>
          <w:szCs w:val="21"/>
        </w:rPr>
        <w:t xml:space="preserve">加盖CA电子公章</w:t>
      </w:r>
      <w:r>
        <w:rPr>
          <w:rFonts w:hint="eastAsia" w:ascii="宋体" w:hAnsi="宋体"/>
          <w:color w:val="000000" w:themeColor="text1"/>
          <w:szCs w:val="21"/>
        </w:rPr>
        <w:t xml:space="preserve">）：</w:t>
      </w:r>
      <w:r/>
    </w:p>
    <w:p>
      <w:pPr>
        <w:spacing w:line="360" w:lineRule="auto"/>
        <w:rPr>
          <w:rFonts w:hint="eastAsia" w:ascii="宋体" w:hAnsi="宋体"/>
          <w:bCs/>
          <w:color w:val="000000" w:themeColor="text1"/>
          <w:sz w:val="24"/>
          <w:szCs w:val="24"/>
        </w:rPr>
      </w:pPr>
      <w:r>
        <w:rPr>
          <w:rFonts w:hint="eastAsia" w:ascii="宋体" w:hAnsi="宋体"/>
          <w:color w:val="000000" w:themeColor="text1"/>
          <w:szCs w:val="21"/>
        </w:rPr>
        <w:t xml:space="preserve">日      期：</w:t>
      </w:r>
      <w:r/>
    </w:p>
    <w:p>
      <w:pPr>
        <w:pStyle w:val="931"/>
        <w:spacing w:line="360" w:lineRule="auto"/>
        <w:rPr>
          <w:rFonts w:hint="eastAsia" w:ascii="宋体" w:hAnsi="宋体"/>
          <w:color w:val="000000" w:themeColor="text1"/>
          <w:u w:val="single"/>
        </w:rPr>
      </w:pPr>
      <w:r>
        <w:rPr>
          <w:rFonts w:hint="eastAsia" w:ascii="宋体" w:hAnsi="宋体"/>
          <w:color w:val="000000" w:themeColor="text1"/>
          <w:u w:val="single"/>
        </w:rPr>
      </w:r>
      <w:r/>
    </w:p>
    <w:p>
      <w:pPr>
        <w:jc w:val="center"/>
        <w:spacing w:line="360" w:lineRule="auto"/>
        <w:rPr>
          <w:rFonts w:hint="eastAsia" w:ascii="宋体" w:hAnsi="宋体" w:cs="___WRD_EMBED_SUB_624"/>
          <w:color w:val="000000" w:themeColor="text1"/>
          <w:szCs w:val="21"/>
        </w:rPr>
      </w:pPr>
      <w:r>
        <w:rPr>
          <w:rFonts w:hint="eastAsia" w:ascii="宋体" w:hAnsi="宋体" w:cs="___WRD_EMBED_SUB_624"/>
          <w:color w:val="000000" w:themeColor="text1"/>
          <w:szCs w:val="21"/>
        </w:rPr>
      </w:r>
      <w:r/>
    </w:p>
    <w:p>
      <w:pPr>
        <w:spacing w:line="360" w:lineRule="auto"/>
        <w:rPr>
          <w:rFonts w:hint="eastAsia" w:ascii="宋体" w:hAnsi="宋体" w:cs="___WRD_EMBED_SUB_624"/>
          <w:b/>
          <w:color w:val="000000" w:themeColor="text1"/>
          <w:szCs w:val="21"/>
        </w:rPr>
      </w:pPr>
      <w:r>
        <w:rPr>
          <w:rFonts w:hint="eastAsia" w:ascii="宋体" w:hAnsi="宋体" w:cs="___WRD_EMBED_SUB_624"/>
          <w:b/>
          <w:color w:val="000000" w:themeColor="text1"/>
          <w:szCs w:val="21"/>
        </w:rPr>
        <w:br w:type="page" w:clear="all"/>
      </w:r>
      <w:r>
        <w:rPr>
          <w:rFonts w:hint="eastAsia" w:ascii="宋体" w:hAnsi="宋体" w:cs="___WRD_EMBED_SUB_624"/>
          <w:b/>
          <w:color w:val="000000" w:themeColor="text1"/>
          <w:szCs w:val="21"/>
        </w:rPr>
        <w:t xml:space="preserve">（4）技术</w:t>
      </w:r>
      <w:r>
        <w:rPr>
          <w:rFonts w:hint="eastAsia" w:ascii="宋体" w:hAnsi="宋体"/>
          <w:b/>
          <w:color w:val="000000" w:themeColor="text1"/>
          <w:szCs w:val="21"/>
        </w:rPr>
        <w:t xml:space="preserve">条款响应/偏离表格式</w:t>
      </w:r>
      <w:r/>
    </w:p>
    <w:p>
      <w:pPr>
        <w:spacing w:line="360" w:lineRule="auto"/>
        <w:rPr>
          <w:rFonts w:hint="eastAsia" w:ascii="宋体" w:hAnsi="宋体"/>
          <w:color w:val="000000" w:themeColor="text1"/>
        </w:rPr>
      </w:pPr>
      <w:r>
        <w:rPr>
          <w:rFonts w:hint="eastAsia" w:ascii="宋体" w:hAnsi="宋体"/>
          <w:color w:val="000000" w:themeColor="text1"/>
        </w:rPr>
        <w:t xml:space="preserve">采购编号：</w:t>
      </w:r>
      <w:r>
        <w:rPr>
          <w:rFonts w:hint="eastAsia" w:ascii="宋体" w:hAnsi="宋体"/>
          <w:color w:val="000000" w:themeColor="text1"/>
          <w:u w:val="single"/>
        </w:rPr>
        <w:t xml:space="preserve">             </w:t>
      </w:r>
      <w:r>
        <w:rPr>
          <w:rFonts w:hint="eastAsia" w:ascii="宋体" w:hAnsi="宋体"/>
          <w:color w:val="000000" w:themeColor="text1"/>
        </w:rPr>
        <w:t xml:space="preserve"> </w:t>
      </w:r>
      <w:r/>
    </w:p>
    <w:p>
      <w:pPr>
        <w:spacing w:line="360" w:lineRule="auto"/>
        <w:rPr>
          <w:rFonts w:hint="eastAsia" w:ascii="宋体" w:hAnsi="宋体"/>
          <w:color w:val="000000" w:themeColor="text1"/>
        </w:rPr>
      </w:pPr>
      <w:r>
        <w:rPr>
          <w:rFonts w:hint="eastAsia" w:ascii="宋体" w:hAnsi="宋体"/>
          <w:color w:val="000000" w:themeColor="text1"/>
        </w:rPr>
        <w:t xml:space="preserve">项目名称：：</w:t>
      </w:r>
      <w:r>
        <w:rPr>
          <w:rFonts w:hint="eastAsia" w:ascii="宋体" w:hAnsi="宋体"/>
          <w:color w:val="000000" w:themeColor="text1"/>
          <w:u w:val="single"/>
        </w:rPr>
        <w:t xml:space="preserve">             </w:t>
      </w:r>
      <w:r/>
    </w:p>
    <w:tbl>
      <w:tblPr>
        <w:tblW w:w="8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8"/>
        <w:gridCol w:w="2198"/>
        <w:gridCol w:w="2162"/>
        <w:gridCol w:w="1622"/>
        <w:gridCol w:w="1801"/>
      </w:tblGrid>
      <w:tr>
        <w:trPr>
          <w:cantSplit/>
          <w:trHeight w:val="794"/>
        </w:trPr>
        <w:tc>
          <w:tcPr>
            <w:tcW w:w="938"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序号</w:t>
            </w:r>
            <w:r/>
          </w:p>
        </w:tc>
        <w:tc>
          <w:tcPr>
            <w:tcW w:w="2198"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采购文件要求</w:t>
            </w:r>
            <w:r/>
          </w:p>
        </w:tc>
        <w:tc>
          <w:tcPr>
            <w:tcW w:w="2162"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响应内容</w:t>
            </w:r>
            <w:r/>
          </w:p>
        </w:tc>
        <w:tc>
          <w:tcPr>
            <w:tcW w:w="1622"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响应/偏离</w:t>
            </w:r>
            <w:r/>
          </w:p>
        </w:tc>
        <w:tc>
          <w:tcPr>
            <w:tcW w:w="1801"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t xml:space="preserve">说明</w:t>
            </w:r>
            <w:r/>
          </w:p>
        </w:tc>
      </w:tr>
      <w:tr>
        <w:trPr>
          <w:cantSplit/>
          <w:trHeight w:val="954"/>
        </w:trPr>
        <w:tc>
          <w:tcPr>
            <w:tcW w:w="93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9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6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62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801"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954"/>
        </w:trPr>
        <w:tc>
          <w:tcPr>
            <w:tcW w:w="93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9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6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62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801"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954"/>
        </w:trPr>
        <w:tc>
          <w:tcPr>
            <w:tcW w:w="93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9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6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62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801"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954"/>
        </w:trPr>
        <w:tc>
          <w:tcPr>
            <w:tcW w:w="93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9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6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62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801"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954"/>
        </w:trPr>
        <w:tc>
          <w:tcPr>
            <w:tcW w:w="93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9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6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62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801"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954"/>
        </w:trPr>
        <w:tc>
          <w:tcPr>
            <w:tcW w:w="93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9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6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62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801"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r>
      <w:tr>
        <w:trPr>
          <w:cantSplit/>
          <w:trHeight w:val="954"/>
        </w:trPr>
        <w:tc>
          <w:tcPr>
            <w:tcW w:w="93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98"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216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622"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c>
          <w:tcPr>
            <w:tcW w:w="1801" w:type="dxa"/>
            <w:textDirection w:val="lrTb"/>
            <w:noWrap w:val="false"/>
          </w:tcPr>
          <w:p>
            <w:pPr>
              <w:spacing w:line="360" w:lineRule="auto"/>
              <w:rPr>
                <w:rFonts w:hint="eastAsia" w:ascii="宋体" w:hAnsi="宋体"/>
                <w:color w:val="000000" w:themeColor="text1"/>
              </w:rPr>
            </w:pPr>
            <w:r>
              <w:rPr>
                <w:rFonts w:hint="eastAsia" w:ascii="宋体" w:hAnsi="宋体"/>
                <w:color w:val="000000" w:themeColor="text1"/>
              </w:rPr>
            </w:r>
            <w:r/>
          </w:p>
        </w:tc>
      </w:tr>
    </w:tbl>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供应商名称（</w:t>
      </w:r>
      <w:r>
        <w:rPr>
          <w:rFonts w:ascii="宋体" w:hAnsi="宋体"/>
          <w:color w:val="000000" w:themeColor="text1"/>
          <w:szCs w:val="21"/>
        </w:rPr>
        <w:t xml:space="preserve">加盖CA电子公章</w:t>
      </w:r>
      <w:r>
        <w:rPr>
          <w:rFonts w:hint="eastAsia" w:ascii="宋体" w:hAnsi="宋体"/>
          <w:color w:val="000000" w:themeColor="text1"/>
          <w:szCs w:val="21"/>
        </w:rPr>
        <w:t xml:space="preserve">）：</w:t>
      </w:r>
      <w:r/>
    </w:p>
    <w:p>
      <w:pPr>
        <w:spacing w:line="360" w:lineRule="auto"/>
        <w:rPr>
          <w:rFonts w:hint="eastAsia" w:ascii="宋体" w:hAnsi="宋体"/>
          <w:bCs/>
          <w:color w:val="000000" w:themeColor="text1"/>
          <w:sz w:val="24"/>
          <w:szCs w:val="24"/>
        </w:rPr>
      </w:pPr>
      <w:r>
        <w:rPr>
          <w:rFonts w:hint="eastAsia" w:ascii="宋体" w:hAnsi="宋体"/>
          <w:color w:val="000000" w:themeColor="text1"/>
          <w:szCs w:val="21"/>
        </w:rPr>
        <w:t xml:space="preserve">日      期：</w:t>
      </w:r>
      <w:r/>
    </w:p>
    <w:p>
      <w:pPr>
        <w:spacing w:line="360" w:lineRule="auto"/>
        <w:tabs>
          <w:tab w:val="left" w:pos="1280" w:leader="none"/>
        </w:tabs>
        <w:rPr>
          <w:rFonts w:hint="eastAsia" w:ascii="宋体" w:hAnsi="宋体" w:cs="Verdana"/>
          <w:color w:val="000000" w:themeColor="text1"/>
          <w:szCs w:val="21"/>
          <w:lang w:val="zh-CN"/>
        </w:rPr>
      </w:pPr>
      <w:r>
        <w:rPr>
          <w:rFonts w:hint="eastAsia" w:ascii="宋体" w:hAnsi="宋体" w:cs="Verdana"/>
          <w:color w:val="000000" w:themeColor="text1"/>
          <w:szCs w:val="21"/>
          <w:lang w:val="zh-CN"/>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spacing w:line="360" w:lineRule="auto"/>
        <w:rPr>
          <w:rFonts w:hint="eastAsia" w:ascii="宋体" w:hAnsi="宋体"/>
          <w:color w:val="000000" w:themeColor="text1"/>
        </w:rPr>
      </w:pPr>
      <w:r>
        <w:rPr>
          <w:rFonts w:hint="eastAsia" w:ascii="宋体" w:hAnsi="宋体"/>
          <w:color w:val="000000" w:themeColor="text1"/>
        </w:rPr>
      </w:r>
      <w:r/>
    </w:p>
    <w:p>
      <w:pPr>
        <w:pStyle w:val="931"/>
        <w:spacing w:line="360" w:lineRule="auto"/>
        <w:rPr>
          <w:rFonts w:hint="eastAsia" w:ascii="宋体" w:hAnsi="宋体"/>
          <w:color w:val="000000" w:themeColor="text1"/>
          <w:u w:val="single"/>
        </w:rPr>
      </w:pPr>
      <w:r>
        <w:rPr>
          <w:rFonts w:hint="eastAsia" w:ascii="宋体" w:hAnsi="宋体"/>
          <w:color w:val="000000" w:themeColor="text1"/>
          <w:u w:val="single"/>
        </w:rPr>
      </w:r>
      <w:r/>
    </w:p>
    <w:p>
      <w:pPr>
        <w:spacing w:line="360" w:lineRule="auto"/>
        <w:rPr>
          <w:rFonts w:hint="eastAsia" w:ascii="宋体" w:hAnsi="宋体" w:cs="___WRD_EMBED_SUB_624"/>
          <w:color w:val="000000" w:themeColor="text1"/>
          <w:szCs w:val="21"/>
        </w:rPr>
      </w:pPr>
      <w:r>
        <w:rPr>
          <w:rFonts w:hint="eastAsia" w:ascii="宋体" w:hAnsi="宋体" w:cs="___WRD_EMBED_SUB_624"/>
          <w:color w:val="000000" w:themeColor="text1"/>
          <w:szCs w:val="21"/>
        </w:rPr>
      </w:r>
      <w:r/>
    </w:p>
    <w:p>
      <w:pPr>
        <w:spacing w:line="360" w:lineRule="auto"/>
        <w:rPr>
          <w:rFonts w:hint="eastAsia" w:ascii="宋体" w:hAnsi="宋体" w:cs="___WRD_EMBED_SUB_624"/>
          <w:color w:val="000000" w:themeColor="text1"/>
          <w:szCs w:val="21"/>
        </w:rPr>
      </w:pPr>
      <w:r>
        <w:rPr>
          <w:rFonts w:hint="eastAsia" w:ascii="宋体" w:hAnsi="宋体" w:cs="___WRD_EMBED_SUB_624"/>
          <w:color w:val="000000" w:themeColor="text1"/>
          <w:szCs w:val="21"/>
        </w:rPr>
      </w:r>
      <w:r/>
    </w:p>
    <w:p>
      <w:pPr>
        <w:spacing w:line="360" w:lineRule="auto"/>
        <w:rPr>
          <w:rFonts w:hint="eastAsia" w:ascii="宋体" w:hAnsi="宋体" w:cs="___WRD_EMBED_SUB_624"/>
          <w:b/>
          <w:color w:val="000000" w:themeColor="text1"/>
          <w:szCs w:val="21"/>
        </w:rPr>
      </w:pPr>
      <w:r/>
      <w:bookmarkStart w:id="372" w:name="_Toc530922966"/>
      <w:r/>
      <w:bookmarkStart w:id="373" w:name="_Toc473878947"/>
      <w:r/>
      <w:bookmarkStart w:id="374" w:name="_Toc473878716"/>
      <w:r/>
      <w:bookmarkStart w:id="375" w:name="_Toc531620211"/>
      <w:r>
        <w:rPr>
          <w:rFonts w:hint="eastAsia" w:ascii="宋体" w:hAnsi="宋体" w:cs="___WRD_EMBED_SUB_624"/>
          <w:b/>
          <w:color w:val="000000" w:themeColor="text1"/>
          <w:szCs w:val="21"/>
        </w:rPr>
        <w:br w:type="page" w:clear="all"/>
      </w:r>
      <w:r>
        <w:rPr>
          <w:rFonts w:hint="eastAsia" w:ascii="宋体" w:hAnsi="宋体" w:cs="___WRD_EMBED_SUB_624"/>
          <w:b/>
          <w:color w:val="000000" w:themeColor="text1"/>
          <w:szCs w:val="21"/>
        </w:rPr>
        <w:t xml:space="preserve">（5）其它重要事项说明及承诺</w:t>
      </w:r>
      <w:bookmarkEnd w:id="372"/>
      <w:r/>
      <w:bookmarkEnd w:id="373"/>
      <w:r/>
      <w:bookmarkEnd w:id="374"/>
      <w:r/>
      <w:bookmarkEnd w:id="375"/>
      <w:r/>
      <w:r/>
    </w:p>
    <w:p>
      <w:pPr>
        <w:spacing w:line="360" w:lineRule="auto"/>
        <w:tabs>
          <w:tab w:val="left" w:pos="540" w:leader="none"/>
        </w:tabs>
        <w:rPr>
          <w:rFonts w:hint="eastAsia" w:ascii="宋体" w:hAnsi="宋体" w:cs="___WRD_EMBED_SUB_624"/>
          <w:color w:val="000000" w:themeColor="text1"/>
          <w:szCs w:val="21"/>
        </w:rPr>
      </w:pPr>
      <w:r>
        <w:rPr>
          <w:rFonts w:hint="eastAsia" w:ascii="宋体" w:hAnsi="宋体" w:cs="___WRD_EMBED_SUB_624"/>
          <w:color w:val="000000" w:themeColor="text1"/>
          <w:szCs w:val="21"/>
        </w:rPr>
        <w:t xml:space="preserve">(内容包括但不限于：需要向谈判采购小组如实告知的重要事项、重要补充承诺等，请扼要叙述)</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794" w:footer="9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FuturaA Bk BT">
    <w:panose1 w:val="020B0503020202020204"/>
  </w:font>
  <w:font w:name="华文细黑">
    <w:panose1 w:val="02010600040101010101"/>
  </w:font>
  <w:font w:name="Calibri">
    <w:panose1 w:val="020F0502020204030204"/>
  </w:font>
  <w:font w:name="Cambria Math">
    <w:panose1 w:val="02040503050406030204"/>
  </w:font>
  <w:font w:name="Tahoma">
    <w:panose1 w:val="020B0604030504040204"/>
  </w:font>
  <w:font w:name="Cambria">
    <w:panose1 w:val="02040503050406030204"/>
  </w:font>
  <w:font w:name="Microsoft New Tai Lue">
    <w:panose1 w:val="020B0502040204020203"/>
  </w:font>
  <w:font w:name="Arial">
    <w:panose1 w:val="020B0604020202020204"/>
  </w:font>
  <w:font w:name="等线 Light">
    <w:panose1 w:val="02010600030101010101"/>
  </w:font>
  <w:font w:name="Verdana">
    <w:panose1 w:val="020B0604030504040204"/>
  </w:font>
  <w:font w:name="___WRD_EMBED_SUB_624">
    <w:panose1 w:val="020B0503020202020204"/>
  </w:font>
  <w:font w:name="华文中宋">
    <w:panose1 w:val="02010600040101010101"/>
  </w:font>
  <w:font w:name="仿宋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fldChar w:fldCharType="begin"/>
    </w:r>
    <w:r>
      <w:instrText xml:space="preserve">PAGE   \* MERGEFORMAT</w:instrText>
    </w:r>
    <w:r>
      <w:fldChar w:fldCharType="separate"/>
    </w:r>
    <w:r>
      <w:rPr>
        <w:lang w:val="zh-CN"/>
      </w:rPr>
      <w:t xml:space="preserve">2</w:t>
    </w:r>
    <w:r>
      <w:fldChar w:fldCharType="end"/>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77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73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b/>
        <w:color w:val="000000"/>
        <w:sz w:val="22"/>
        <w:szCs w:val="22"/>
      </w:rPr>
      <w:t xml:space="preserve">项目编号:</w:t>
    </w:r>
    <w:r>
      <w:rPr>
        <w:rFonts w:ascii="宋体" w:hAnsi="宋体"/>
        <w:b/>
        <w:color w:val="000000"/>
        <w:sz w:val="22"/>
        <w:szCs w:val="22"/>
      </w:rPr>
      <w:t xml:space="preserve"> </w:t>
    </w:r>
    <w:r>
      <w:rPr>
        <w:rFonts w:ascii="宋体" w:hAnsi="宋体"/>
        <w:b/>
        <w:color w:val="000000"/>
        <w:sz w:val="22"/>
        <w:szCs w:val="22"/>
      </w:rPr>
      <w:t xml:space="preserve">JSZC-320000-JITC-D2026-0294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5"/>
      <w:isLgl w:val="false"/>
      <w:suff w:val="tab"/>
      <w:lvlText w:val="%1．"/>
      <w:lvlJc w:val="left"/>
      <w:pPr>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4"/>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qFormat/>
    <w:pPr>
      <w:jc w:val="both"/>
      <w:widowControl w:val="off"/>
    </w:pPr>
    <w:rPr>
      <w:sz w:val="21"/>
    </w:rPr>
  </w:style>
  <w:style w:type="paragraph" w:styleId="730">
    <w:name w:val="Heading 1"/>
    <w:basedOn w:val="729"/>
    <w:next w:val="729"/>
    <w:link w:val="920"/>
    <w:qFormat/>
    <w:pPr>
      <w:jc w:val="center"/>
      <w:keepNext/>
      <w:outlineLvl w:val="0"/>
    </w:pPr>
    <w:rPr>
      <w:rFonts w:ascii="Verdana" w:eastAsia="Verdana"/>
      <w:b/>
      <w:sz w:val="28"/>
    </w:rPr>
  </w:style>
  <w:style w:type="paragraph" w:styleId="731">
    <w:name w:val="Heading 2"/>
    <w:basedOn w:val="729"/>
    <w:next w:val="729"/>
    <w:link w:val="755"/>
    <w:qFormat/>
    <w:pPr>
      <w:jc w:val="center"/>
      <w:keepNext/>
      <w:outlineLvl w:val="1"/>
    </w:pPr>
    <w:rPr>
      <w:rFonts w:ascii="Verdana" w:eastAsia="Verdana"/>
      <w:b/>
      <w:bCs/>
      <w:sz w:val="18"/>
    </w:rPr>
  </w:style>
  <w:style w:type="paragraph" w:styleId="732">
    <w:name w:val="Heading 3"/>
    <w:basedOn w:val="729"/>
    <w:next w:val="729"/>
    <w:link w:val="756"/>
    <w:qFormat/>
    <w:pPr>
      <w:jc w:val="center"/>
      <w:keepNext/>
      <w:outlineLvl w:val="2"/>
    </w:pPr>
    <w:rPr>
      <w:rFonts w:eastAsia="Verdana"/>
      <w:b/>
      <w:bCs/>
      <w:sz w:val="15"/>
    </w:rPr>
  </w:style>
  <w:style w:type="paragraph" w:styleId="733">
    <w:name w:val="Heading 4"/>
    <w:basedOn w:val="729"/>
    <w:next w:val="729"/>
    <w:link w:val="757"/>
    <w:qFormat/>
    <w:pPr>
      <w:jc w:val="center"/>
      <w:keepNext/>
      <w:outlineLvl w:val="3"/>
    </w:pPr>
    <w:rPr>
      <w:rFonts w:eastAsia="Verdana"/>
      <w:b/>
      <w:bCs/>
      <w:sz w:val="13"/>
    </w:rPr>
  </w:style>
  <w:style w:type="paragraph" w:styleId="734">
    <w:name w:val="Heading 5"/>
    <w:basedOn w:val="729"/>
    <w:next w:val="729"/>
    <w:link w:val="758"/>
    <w:qFormat/>
    <w:pPr>
      <w:numPr>
        <w:numId w:val="1"/>
      </w:numPr>
      <w:keepNext/>
      <w:tabs>
        <w:tab w:val="left" w:pos="360" w:leader="none"/>
      </w:tabs>
      <w:outlineLvl w:val="4"/>
    </w:pPr>
    <w:rPr>
      <w:rFonts w:ascii="Verdana" w:eastAsia="Verdana"/>
      <w:bCs/>
      <w:sz w:val="28"/>
    </w:rPr>
  </w:style>
  <w:style w:type="paragraph" w:styleId="735">
    <w:name w:val="Heading 6"/>
    <w:basedOn w:val="729"/>
    <w:next w:val="729"/>
    <w:link w:val="921"/>
    <w:qFormat/>
    <w:pPr>
      <w:keepLines/>
      <w:keepNext/>
      <w:spacing w:before="240" w:after="64" w:line="320" w:lineRule="auto"/>
      <w:outlineLvl w:val="5"/>
    </w:pPr>
    <w:rPr>
      <w:rFonts w:ascii="等线 Light" w:hAnsi="等线 Light" w:eastAsia="等线 Light"/>
      <w:b/>
      <w:bCs/>
      <w:sz w:val="24"/>
      <w:szCs w:val="24"/>
    </w:rPr>
  </w:style>
  <w:style w:type="paragraph" w:styleId="736">
    <w:name w:val="Heading 7"/>
    <w:basedOn w:val="729"/>
    <w:next w:val="729"/>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61"/>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62"/>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character" w:styleId="742" w:customStyle="1">
    <w:name w:val="Heading 2 Char"/>
    <w:basedOn w:val="739"/>
    <w:uiPriority w:val="9"/>
    <w:rPr>
      <w:rFonts w:ascii="Arial" w:hAnsi="Arial" w:eastAsia="Arial" w:cs="Arial"/>
      <w:sz w:val="34"/>
    </w:rPr>
  </w:style>
  <w:style w:type="character" w:styleId="743" w:customStyle="1">
    <w:name w:val="Heading 3 Char"/>
    <w:basedOn w:val="739"/>
    <w:uiPriority w:val="9"/>
    <w:rPr>
      <w:rFonts w:ascii="Arial" w:hAnsi="Arial" w:eastAsia="Arial" w:cs="Arial"/>
      <w:sz w:val="30"/>
      <w:szCs w:val="30"/>
    </w:rPr>
  </w:style>
  <w:style w:type="character" w:styleId="744" w:customStyle="1">
    <w:name w:val="Heading 4 Char"/>
    <w:basedOn w:val="739"/>
    <w:uiPriority w:val="9"/>
    <w:rPr>
      <w:rFonts w:ascii="Arial" w:hAnsi="Arial" w:eastAsia="Arial" w:cs="Arial"/>
      <w:b/>
      <w:bCs/>
      <w:sz w:val="26"/>
      <w:szCs w:val="26"/>
    </w:rPr>
  </w:style>
  <w:style w:type="character" w:styleId="745" w:customStyle="1">
    <w:name w:val="Heading 5 Char"/>
    <w:basedOn w:val="739"/>
    <w:uiPriority w:val="9"/>
    <w:rPr>
      <w:rFonts w:ascii="Arial" w:hAnsi="Arial" w:eastAsia="Arial" w:cs="Arial"/>
      <w:b/>
      <w:bCs/>
      <w:sz w:val="24"/>
      <w:szCs w:val="24"/>
    </w:rPr>
  </w:style>
  <w:style w:type="character" w:styleId="746" w:customStyle="1">
    <w:name w:val="Heading 7 Char"/>
    <w:basedOn w:val="739"/>
    <w:uiPriority w:val="9"/>
    <w:rPr>
      <w:rFonts w:ascii="Arial" w:hAnsi="Arial" w:eastAsia="Arial" w:cs="Arial"/>
      <w:b/>
      <w:bCs/>
      <w:i/>
      <w:iCs/>
      <w:sz w:val="22"/>
      <w:szCs w:val="22"/>
    </w:rPr>
  </w:style>
  <w:style w:type="character" w:styleId="747" w:customStyle="1">
    <w:name w:val="Heading 8 Char"/>
    <w:basedOn w:val="739"/>
    <w:uiPriority w:val="9"/>
    <w:rPr>
      <w:rFonts w:ascii="Arial" w:hAnsi="Arial" w:eastAsia="Arial" w:cs="Arial"/>
      <w:i/>
      <w:iCs/>
      <w:sz w:val="22"/>
      <w:szCs w:val="22"/>
    </w:rPr>
  </w:style>
  <w:style w:type="character" w:styleId="748" w:customStyle="1">
    <w:name w:val="Heading 9 Char"/>
    <w:basedOn w:val="739"/>
    <w:uiPriority w:val="9"/>
    <w:rPr>
      <w:rFonts w:ascii="Arial" w:hAnsi="Arial" w:eastAsia="Arial" w:cs="Arial"/>
      <w:i/>
      <w:iCs/>
      <w:sz w:val="21"/>
      <w:szCs w:val="21"/>
    </w:rPr>
  </w:style>
  <w:style w:type="character" w:styleId="749" w:customStyle="1">
    <w:name w:val="Title Char"/>
    <w:basedOn w:val="739"/>
    <w:uiPriority w:val="10"/>
    <w:rPr>
      <w:sz w:val="48"/>
      <w:szCs w:val="48"/>
    </w:rPr>
  </w:style>
  <w:style w:type="character" w:styleId="750" w:customStyle="1">
    <w:name w:val="Quote Char"/>
    <w:uiPriority w:val="29"/>
    <w:rPr>
      <w:i/>
    </w:rPr>
  </w:style>
  <w:style w:type="character" w:styleId="751" w:customStyle="1">
    <w:name w:val="Intense Quote Char"/>
    <w:uiPriority w:val="30"/>
    <w:rPr>
      <w:i/>
    </w:rPr>
  </w:style>
  <w:style w:type="character" w:styleId="752" w:customStyle="1">
    <w:name w:val="Footnote Text Char"/>
    <w:uiPriority w:val="99"/>
    <w:rPr>
      <w:sz w:val="18"/>
    </w:rPr>
  </w:style>
  <w:style w:type="character" w:styleId="753" w:customStyle="1">
    <w:name w:val="Endnote Text Char"/>
    <w:uiPriority w:val="99"/>
    <w:rPr>
      <w:sz w:val="20"/>
    </w:rPr>
  </w:style>
  <w:style w:type="character" w:styleId="754" w:customStyle="1">
    <w:name w:val="Heading 1 Char"/>
    <w:uiPriority w:val="9"/>
    <w:rPr>
      <w:rFonts w:ascii="Arial" w:hAnsi="Arial" w:eastAsia="Arial" w:cs="Arial"/>
      <w:sz w:val="40"/>
      <w:szCs w:val="40"/>
    </w:rPr>
  </w:style>
  <w:style w:type="character" w:styleId="755" w:customStyle="1">
    <w:name w:val="标题 2 字符"/>
    <w:link w:val="731"/>
    <w:uiPriority w:val="9"/>
    <w:rPr>
      <w:rFonts w:ascii="Arial" w:hAnsi="Arial" w:eastAsia="Arial" w:cs="Arial"/>
      <w:sz w:val="34"/>
    </w:rPr>
  </w:style>
  <w:style w:type="character" w:styleId="756" w:customStyle="1">
    <w:name w:val="标题 3 字符"/>
    <w:link w:val="732"/>
    <w:uiPriority w:val="9"/>
    <w:rPr>
      <w:rFonts w:ascii="Arial" w:hAnsi="Arial" w:eastAsia="Arial" w:cs="Arial"/>
      <w:sz w:val="30"/>
      <w:szCs w:val="30"/>
    </w:rPr>
  </w:style>
  <w:style w:type="character" w:styleId="757" w:customStyle="1">
    <w:name w:val="标题 4 字符"/>
    <w:link w:val="733"/>
    <w:uiPriority w:val="9"/>
    <w:rPr>
      <w:rFonts w:ascii="Arial" w:hAnsi="Arial" w:eastAsia="Arial" w:cs="Arial"/>
      <w:b/>
      <w:bCs/>
      <w:sz w:val="26"/>
      <w:szCs w:val="26"/>
    </w:rPr>
  </w:style>
  <w:style w:type="character" w:styleId="758" w:customStyle="1">
    <w:name w:val="标题 5 字符"/>
    <w:link w:val="734"/>
    <w:uiPriority w:val="9"/>
    <w:rPr>
      <w:rFonts w:ascii="Arial" w:hAnsi="Arial" w:eastAsia="Arial" w:cs="Arial"/>
      <w:b/>
      <w:bCs/>
      <w:sz w:val="24"/>
      <w:szCs w:val="24"/>
    </w:rPr>
  </w:style>
  <w:style w:type="character" w:styleId="759" w:customStyle="1">
    <w:name w:val="Heading 6 Char"/>
    <w:uiPriority w:val="9"/>
    <w:rPr>
      <w:rFonts w:ascii="Arial" w:hAnsi="Arial" w:eastAsia="Arial" w:cs="Arial"/>
      <w:b/>
      <w:bCs/>
      <w:sz w:val="22"/>
      <w:szCs w:val="22"/>
    </w:rPr>
  </w:style>
  <w:style w:type="character" w:styleId="760" w:customStyle="1">
    <w:name w:val="标题 7 字符"/>
    <w:link w:val="736"/>
    <w:uiPriority w:val="9"/>
    <w:rPr>
      <w:rFonts w:ascii="Arial" w:hAnsi="Arial" w:eastAsia="Arial" w:cs="Arial"/>
      <w:b/>
      <w:bCs/>
      <w:i/>
      <w:iCs/>
      <w:sz w:val="22"/>
      <w:szCs w:val="22"/>
    </w:rPr>
  </w:style>
  <w:style w:type="character" w:styleId="761" w:customStyle="1">
    <w:name w:val="标题 8 字符"/>
    <w:link w:val="737"/>
    <w:uiPriority w:val="9"/>
    <w:rPr>
      <w:rFonts w:ascii="Arial" w:hAnsi="Arial" w:eastAsia="Arial" w:cs="Arial"/>
      <w:i/>
      <w:iCs/>
      <w:sz w:val="22"/>
      <w:szCs w:val="22"/>
    </w:rPr>
  </w:style>
  <w:style w:type="character" w:styleId="762" w:customStyle="1">
    <w:name w:val="标题 9 字符"/>
    <w:link w:val="738"/>
    <w:uiPriority w:val="9"/>
    <w:rPr>
      <w:rFonts w:ascii="Arial" w:hAnsi="Arial" w:eastAsia="Arial" w:cs="Arial"/>
      <w:i/>
      <w:iCs/>
      <w:sz w:val="21"/>
      <w:szCs w:val="21"/>
    </w:rPr>
  </w:style>
  <w:style w:type="paragraph" w:styleId="763">
    <w:name w:val="List Paragraph"/>
    <w:basedOn w:val="729"/>
    <w:link w:val="982"/>
    <w:uiPriority w:val="34"/>
    <w:qFormat/>
    <w:pPr>
      <w:ind w:firstLine="420"/>
    </w:pPr>
    <w:rPr>
      <w:szCs w:val="22"/>
    </w:rPr>
  </w:style>
  <w:style w:type="paragraph" w:styleId="764">
    <w:name w:val="No Spacing"/>
    <w:uiPriority w:val="1"/>
    <w:qFormat/>
  </w:style>
  <w:style w:type="paragraph" w:styleId="765">
    <w:name w:val="Title"/>
    <w:basedOn w:val="729"/>
    <w:next w:val="729"/>
    <w:link w:val="766"/>
    <w:uiPriority w:val="10"/>
    <w:qFormat/>
    <w:pPr>
      <w:jc w:val="center"/>
      <w:spacing w:before="240" w:after="60"/>
      <w:outlineLvl w:val="0"/>
    </w:pPr>
    <w:rPr>
      <w:rFonts w:ascii="Cambria" w:hAnsi="Cambria"/>
      <w:b/>
      <w:bCs/>
      <w:sz w:val="32"/>
      <w:szCs w:val="32"/>
    </w:rPr>
  </w:style>
  <w:style w:type="character" w:styleId="766" w:customStyle="1">
    <w:name w:val="标题 字符"/>
    <w:link w:val="765"/>
    <w:uiPriority w:val="10"/>
    <w:rPr>
      <w:sz w:val="48"/>
      <w:szCs w:val="48"/>
    </w:rPr>
  </w:style>
  <w:style w:type="paragraph" w:styleId="767">
    <w:name w:val="Subtitle"/>
    <w:basedOn w:val="729"/>
    <w:next w:val="729"/>
    <w:link w:val="943"/>
    <w:uiPriority w:val="11"/>
    <w:qFormat/>
    <w:pPr>
      <w:jc w:val="center"/>
      <w:spacing w:before="240" w:after="60" w:line="312" w:lineRule="auto"/>
      <w:outlineLvl w:val="1"/>
    </w:pPr>
    <w:rPr>
      <w:rFonts w:ascii="Cambria" w:hAnsi="Cambria"/>
      <w:b/>
      <w:bCs/>
      <w:sz w:val="32"/>
      <w:szCs w:val="32"/>
    </w:rPr>
  </w:style>
  <w:style w:type="character" w:styleId="768" w:customStyle="1">
    <w:name w:val="Subtitle Char"/>
    <w:uiPriority w:val="11"/>
    <w:rPr>
      <w:sz w:val="24"/>
      <w:szCs w:val="24"/>
    </w:rPr>
  </w:style>
  <w:style w:type="paragraph" w:styleId="769">
    <w:name w:val="Quote"/>
    <w:basedOn w:val="729"/>
    <w:next w:val="729"/>
    <w:link w:val="770"/>
    <w:uiPriority w:val="29"/>
    <w:qFormat/>
    <w:pPr>
      <w:ind w:left="720" w:right="720"/>
    </w:pPr>
    <w:rPr>
      <w:i/>
    </w:rPr>
  </w:style>
  <w:style w:type="character" w:styleId="770" w:customStyle="1">
    <w:name w:val="引用 字符"/>
    <w:link w:val="769"/>
    <w:uiPriority w:val="29"/>
    <w:rPr>
      <w:i/>
    </w:rPr>
  </w:style>
  <w:style w:type="paragraph" w:styleId="771">
    <w:name w:val="Intense Quote"/>
    <w:basedOn w:val="729"/>
    <w:next w:val="729"/>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字符"/>
    <w:link w:val="771"/>
    <w:uiPriority w:val="30"/>
    <w:rPr>
      <w:i/>
    </w:rPr>
  </w:style>
  <w:style w:type="paragraph" w:styleId="773">
    <w:name w:val="Header"/>
    <w:basedOn w:val="729"/>
    <w:link w:val="939"/>
    <w:qFormat/>
    <w:pPr>
      <w:jc w:val="center"/>
      <w:tabs>
        <w:tab w:val="center" w:pos="4153" w:leader="none"/>
        <w:tab w:val="right" w:pos="8306" w:leader="none"/>
      </w:tabs>
      <w:pBdr>
        <w:bottom w:val="single" w:color="000000" w:sz="6" w:space="1"/>
      </w:pBdr>
    </w:pPr>
    <w:rPr>
      <w:sz w:val="18"/>
    </w:rPr>
  </w:style>
  <w:style w:type="character" w:styleId="774" w:customStyle="1">
    <w:name w:val="Header Char"/>
    <w:uiPriority w:val="99"/>
  </w:style>
  <w:style w:type="paragraph" w:styleId="775">
    <w:name w:val="Footer"/>
    <w:basedOn w:val="729"/>
    <w:link w:val="938"/>
    <w:uiPriority w:val="99"/>
    <w:pPr>
      <w:jc w:val="left"/>
      <w:tabs>
        <w:tab w:val="center" w:pos="4153" w:leader="none"/>
        <w:tab w:val="right" w:pos="8306" w:leader="none"/>
      </w:tabs>
    </w:pPr>
    <w:rPr>
      <w:sz w:val="18"/>
    </w:rPr>
  </w:style>
  <w:style w:type="character" w:styleId="776" w:customStyle="1">
    <w:name w:val="Footer Char"/>
    <w:uiPriority w:val="99"/>
  </w:style>
  <w:style w:type="paragraph" w:styleId="777">
    <w:name w:val="Caption"/>
    <w:basedOn w:val="729"/>
    <w:next w:val="729"/>
    <w:uiPriority w:val="35"/>
    <w:semiHidden/>
    <w:unhideWhenUsed/>
    <w:qFormat/>
    <w:pPr>
      <w:spacing w:line="276" w:lineRule="auto"/>
    </w:pPr>
    <w:rPr>
      <w:b/>
      <w:bCs/>
      <w:color w:val="4f81bd" w:themeColor="accent1"/>
      <w:sz w:val="18"/>
      <w:szCs w:val="18"/>
    </w:rPr>
  </w:style>
  <w:style w:type="character" w:styleId="778" w:customStyle="1">
    <w:name w:val="Caption Char"/>
    <w:uiPriority w:val="99"/>
  </w:style>
  <w:style w:type="table" w:styleId="779">
    <w:name w:val="Table Grid"/>
    <w:basedOn w:val="740"/>
    <w:uiPriority w:val="39"/>
    <w:qFormat/>
    <w:tblPr/>
  </w:style>
  <w:style w:type="table" w:styleId="78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8">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7">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name w:val="Hyperlink"/>
    <w:uiPriority w:val="99"/>
    <w:rPr>
      <w:color w:val="000000"/>
      <w:u w:val="none"/>
    </w:rPr>
  </w:style>
  <w:style w:type="paragraph" w:styleId="906">
    <w:name w:val="footnote text"/>
    <w:basedOn w:val="729"/>
    <w:link w:val="907"/>
    <w:uiPriority w:val="99"/>
    <w:semiHidden/>
    <w:unhideWhenUsed/>
    <w:pPr>
      <w:spacing w:after="40"/>
    </w:pPr>
    <w:rPr>
      <w:sz w:val="18"/>
    </w:rPr>
  </w:style>
  <w:style w:type="character" w:styleId="907" w:customStyle="1">
    <w:name w:val="脚注文本 字符"/>
    <w:link w:val="906"/>
    <w:uiPriority w:val="99"/>
    <w:rPr>
      <w:sz w:val="18"/>
    </w:rPr>
  </w:style>
  <w:style w:type="character" w:styleId="908">
    <w:name w:val="footnote reference"/>
    <w:uiPriority w:val="99"/>
    <w:unhideWhenUsed/>
    <w:rPr>
      <w:vertAlign w:val="superscript"/>
    </w:rPr>
  </w:style>
  <w:style w:type="paragraph" w:styleId="909">
    <w:name w:val="endnote text"/>
    <w:basedOn w:val="729"/>
    <w:link w:val="910"/>
    <w:uiPriority w:val="99"/>
    <w:semiHidden/>
    <w:unhideWhenUsed/>
    <w:rPr>
      <w:sz w:val="20"/>
    </w:rPr>
  </w:style>
  <w:style w:type="character" w:styleId="910" w:customStyle="1">
    <w:name w:val="尾注文本 字符"/>
    <w:link w:val="909"/>
    <w:uiPriority w:val="99"/>
    <w:rPr>
      <w:sz w:val="20"/>
    </w:rPr>
  </w:style>
  <w:style w:type="character" w:styleId="911">
    <w:name w:val="endnote reference"/>
    <w:uiPriority w:val="99"/>
    <w:semiHidden/>
    <w:unhideWhenUsed/>
    <w:rPr>
      <w:vertAlign w:val="superscript"/>
    </w:rPr>
  </w:style>
  <w:style w:type="paragraph" w:styleId="912">
    <w:name w:val="toc 4"/>
    <w:basedOn w:val="729"/>
    <w:next w:val="729"/>
    <w:uiPriority w:val="39"/>
    <w:unhideWhenUsed/>
    <w:pPr>
      <w:ind w:left="850"/>
      <w:spacing w:after="57"/>
    </w:pPr>
  </w:style>
  <w:style w:type="paragraph" w:styleId="913">
    <w:name w:val="toc 5"/>
    <w:basedOn w:val="729"/>
    <w:next w:val="729"/>
    <w:uiPriority w:val="39"/>
    <w:unhideWhenUsed/>
    <w:pPr>
      <w:ind w:left="1134"/>
      <w:spacing w:after="57"/>
    </w:pPr>
  </w:style>
  <w:style w:type="paragraph" w:styleId="914">
    <w:name w:val="toc 6"/>
    <w:basedOn w:val="729"/>
    <w:next w:val="729"/>
    <w:uiPriority w:val="39"/>
    <w:unhideWhenUsed/>
    <w:pPr>
      <w:ind w:left="1417"/>
      <w:spacing w:after="57"/>
    </w:pPr>
  </w:style>
  <w:style w:type="paragraph" w:styleId="915">
    <w:name w:val="toc 7"/>
    <w:basedOn w:val="729"/>
    <w:next w:val="729"/>
    <w:uiPriority w:val="39"/>
    <w:unhideWhenUsed/>
    <w:pPr>
      <w:ind w:left="1701"/>
      <w:spacing w:after="57"/>
    </w:pPr>
  </w:style>
  <w:style w:type="paragraph" w:styleId="916">
    <w:name w:val="toc 8"/>
    <w:basedOn w:val="729"/>
    <w:next w:val="729"/>
    <w:uiPriority w:val="39"/>
    <w:unhideWhenUsed/>
    <w:pPr>
      <w:ind w:left="1984"/>
      <w:spacing w:after="57"/>
    </w:pPr>
  </w:style>
  <w:style w:type="paragraph" w:styleId="917">
    <w:name w:val="toc 9"/>
    <w:basedOn w:val="729"/>
    <w:next w:val="729"/>
    <w:uiPriority w:val="39"/>
    <w:unhideWhenUsed/>
    <w:pPr>
      <w:ind w:left="2268"/>
      <w:spacing w:after="57"/>
    </w:pPr>
  </w:style>
  <w:style w:type="paragraph" w:styleId="918">
    <w:name w:val="TOC Heading"/>
    <w:uiPriority w:val="39"/>
    <w:unhideWhenUsed/>
  </w:style>
  <w:style w:type="paragraph" w:styleId="919">
    <w:name w:val="table of figures"/>
    <w:basedOn w:val="729"/>
    <w:next w:val="729"/>
    <w:uiPriority w:val="99"/>
    <w:unhideWhenUsed/>
  </w:style>
  <w:style w:type="character" w:styleId="920" w:customStyle="1">
    <w:name w:val="标题 1 字符"/>
    <w:link w:val="730"/>
    <w:rPr>
      <w:rFonts w:ascii="Verdana" w:eastAsia="Verdana"/>
      <w:b/>
      <w:sz w:val="28"/>
    </w:rPr>
  </w:style>
  <w:style w:type="character" w:styleId="921" w:customStyle="1">
    <w:name w:val="标题 6 字符"/>
    <w:link w:val="735"/>
    <w:semiHidden/>
    <w:rPr>
      <w:rFonts w:ascii="等线 Light" w:hAnsi="等线 Light" w:eastAsia="等线 Light" w:cs="Times New Roman"/>
      <w:b/>
      <w:bCs/>
      <w:sz w:val="24"/>
      <w:szCs w:val="24"/>
    </w:rPr>
  </w:style>
  <w:style w:type="paragraph" w:styleId="922">
    <w:name w:val="List 3"/>
    <w:basedOn w:val="729"/>
    <w:pPr>
      <w:contextualSpacing/>
      <w:ind w:left="100" w:hanging="200"/>
      <w:jc w:val="left"/>
      <w:widowControl/>
    </w:pPr>
    <w:rPr>
      <w:sz w:val="20"/>
    </w:rPr>
  </w:style>
  <w:style w:type="paragraph" w:styleId="923">
    <w:name w:val="Normal Indent"/>
    <w:basedOn w:val="729"/>
    <w:link w:val="924"/>
    <w:pPr>
      <w:ind w:firstLine="420"/>
    </w:pPr>
  </w:style>
  <w:style w:type="character" w:styleId="924" w:customStyle="1">
    <w:name w:val="正文缩进 字符"/>
    <w:link w:val="923"/>
    <w:rPr>
      <w:sz w:val="21"/>
    </w:rPr>
  </w:style>
  <w:style w:type="paragraph" w:styleId="925">
    <w:name w:val="Document Map"/>
    <w:basedOn w:val="729"/>
    <w:semiHidden/>
    <w:pPr>
      <w:shd w:val="clear" w:color="auto" w:fill="000080"/>
    </w:pPr>
  </w:style>
  <w:style w:type="paragraph" w:styleId="926">
    <w:name w:val="annotation text"/>
    <w:basedOn w:val="729"/>
    <w:link w:val="927"/>
    <w:qFormat/>
    <w:pPr>
      <w:jc w:val="left"/>
    </w:pPr>
  </w:style>
  <w:style w:type="character" w:styleId="927" w:customStyle="1">
    <w:name w:val="批注文字 字符"/>
    <w:link w:val="926"/>
    <w:rPr>
      <w:sz w:val="21"/>
    </w:rPr>
  </w:style>
  <w:style w:type="paragraph" w:styleId="928">
    <w:name w:val="Body Text"/>
    <w:basedOn w:val="729"/>
    <w:next w:val="765"/>
    <w:rPr>
      <w:rFonts w:ascii="___WRD_EMBED_SUB_624" w:eastAsia="___WRD_EMBED_SUB_624"/>
      <w:bCs/>
      <w:sz w:val="28"/>
    </w:rPr>
  </w:style>
  <w:style w:type="paragraph" w:styleId="929">
    <w:name w:val="Body Text Indent"/>
    <w:basedOn w:val="729"/>
    <w:pPr>
      <w:ind w:firstLine="576"/>
    </w:pPr>
    <w:rPr>
      <w:b/>
      <w:sz w:val="30"/>
    </w:rPr>
  </w:style>
  <w:style w:type="paragraph" w:styleId="930">
    <w:name w:val="toc 3"/>
    <w:basedOn w:val="729"/>
    <w:next w:val="729"/>
    <w:uiPriority w:val="39"/>
    <w:pPr>
      <w:ind w:left="840"/>
    </w:pPr>
  </w:style>
  <w:style w:type="paragraph" w:styleId="931">
    <w:name w:val="Plain Text"/>
    <w:basedOn w:val="729"/>
    <w:link w:val="932"/>
    <w:qFormat/>
    <w:rPr>
      <w:rFonts w:ascii="等线 Light" w:hAnsi="华文中宋"/>
      <w:szCs w:val="21"/>
    </w:rPr>
  </w:style>
  <w:style w:type="character" w:styleId="932" w:customStyle="1">
    <w:name w:val="纯文本 字符"/>
    <w:link w:val="931"/>
    <w:qFormat/>
    <w:rPr>
      <w:rFonts w:ascii="等线 Light" w:hAnsi="华文中宋"/>
      <w:sz w:val="21"/>
      <w:szCs w:val="21"/>
    </w:rPr>
  </w:style>
  <w:style w:type="paragraph" w:styleId="933">
    <w:name w:val="Date"/>
    <w:basedOn w:val="729"/>
    <w:next w:val="729"/>
    <w:link w:val="934"/>
    <w:rPr>
      <w:rFonts w:eastAsia="Tahoma"/>
      <w:b/>
      <w:sz w:val="36"/>
    </w:rPr>
  </w:style>
  <w:style w:type="character" w:styleId="934" w:customStyle="1">
    <w:name w:val="日期 字符"/>
    <w:link w:val="933"/>
    <w:rPr>
      <w:rFonts w:eastAsia="Tahoma"/>
      <w:b/>
      <w:sz w:val="36"/>
    </w:rPr>
  </w:style>
  <w:style w:type="paragraph" w:styleId="935">
    <w:name w:val="Body Text Indent 2"/>
    <w:basedOn w:val="729"/>
    <w:pPr>
      <w:ind w:left="900"/>
    </w:pPr>
    <w:rPr>
      <w:rFonts w:ascii="Verdana" w:eastAsia="Verdana"/>
      <w:b/>
      <w:sz w:val="28"/>
    </w:rPr>
  </w:style>
  <w:style w:type="paragraph" w:styleId="936">
    <w:name w:val="Balloon Text"/>
    <w:basedOn w:val="729"/>
    <w:link w:val="937"/>
    <w:rPr>
      <w:sz w:val="18"/>
      <w:szCs w:val="18"/>
    </w:rPr>
  </w:style>
  <w:style w:type="character" w:styleId="937" w:customStyle="1">
    <w:name w:val="批注框文本 字符"/>
    <w:link w:val="936"/>
    <w:rPr>
      <w:sz w:val="18"/>
      <w:szCs w:val="18"/>
    </w:rPr>
  </w:style>
  <w:style w:type="character" w:styleId="938" w:customStyle="1">
    <w:name w:val="页脚 字符"/>
    <w:link w:val="775"/>
    <w:uiPriority w:val="99"/>
    <w:rPr>
      <w:sz w:val="18"/>
    </w:rPr>
  </w:style>
  <w:style w:type="character" w:styleId="939" w:customStyle="1">
    <w:name w:val="页眉 字符"/>
    <w:link w:val="773"/>
    <w:rPr>
      <w:sz w:val="18"/>
    </w:rPr>
  </w:style>
  <w:style w:type="paragraph" w:styleId="940">
    <w:name w:val="toc 1"/>
    <w:basedOn w:val="729"/>
    <w:next w:val="729"/>
    <w:uiPriority w:val="39"/>
    <w:pPr>
      <w:spacing w:line="360" w:lineRule="auto"/>
      <w:tabs>
        <w:tab w:val="right" w:pos="8302" w:leader="dot"/>
      </w:tabs>
    </w:pPr>
  </w:style>
  <w:style w:type="paragraph" w:styleId="941">
    <w:name w:val="index heading"/>
    <w:basedOn w:val="729"/>
    <w:next w:val="942"/>
    <w:uiPriority w:val="99"/>
    <w:unhideWhenUsed/>
  </w:style>
  <w:style w:type="paragraph" w:styleId="942">
    <w:name w:val="index 1"/>
    <w:basedOn w:val="729"/>
    <w:next w:val="729"/>
  </w:style>
  <w:style w:type="character" w:styleId="943" w:customStyle="1">
    <w:name w:val="副标题 字符"/>
    <w:link w:val="767"/>
    <w:uiPriority w:val="11"/>
    <w:qFormat/>
    <w:rPr>
      <w:rFonts w:ascii="Cambria" w:hAnsi="Cambria" w:eastAsia="宋体" w:cs="Times New Roman"/>
      <w:b/>
      <w:bCs/>
      <w:sz w:val="32"/>
      <w:szCs w:val="32"/>
    </w:rPr>
  </w:style>
  <w:style w:type="paragraph" w:styleId="944">
    <w:name w:val="Body Text Indent 3"/>
    <w:basedOn w:val="729"/>
    <w:pPr>
      <w:ind w:left="359" w:firstLine="359"/>
    </w:pPr>
  </w:style>
  <w:style w:type="paragraph" w:styleId="945">
    <w:name w:val="toc 2"/>
    <w:basedOn w:val="729"/>
    <w:next w:val="729"/>
    <w:uiPriority w:val="39"/>
    <w:pPr>
      <w:spacing w:line="360" w:lineRule="auto"/>
      <w:tabs>
        <w:tab w:val="right" w:pos="8302" w:leader="dot"/>
      </w:tabs>
    </w:pPr>
  </w:style>
  <w:style w:type="paragraph" w:styleId="946">
    <w:name w:val="Body Text 2"/>
    <w:basedOn w:val="729"/>
    <w:pPr>
      <w:spacing w:after="120" w:line="480" w:lineRule="auto"/>
    </w:pPr>
  </w:style>
  <w:style w:type="paragraph" w:styleId="947">
    <w:name w:val="Normal (Web)"/>
    <w:basedOn w:val="729"/>
    <w:uiPriority w:val="99"/>
    <w:qFormat/>
    <w:rPr>
      <w:sz w:val="24"/>
      <w:szCs w:val="24"/>
    </w:rPr>
  </w:style>
  <w:style w:type="paragraph" w:styleId="948">
    <w:name w:val="annotation subject"/>
    <w:basedOn w:val="926"/>
    <w:next w:val="926"/>
    <w:link w:val="949"/>
    <w:rPr>
      <w:b/>
      <w:bCs/>
    </w:rPr>
  </w:style>
  <w:style w:type="character" w:styleId="949" w:customStyle="1">
    <w:name w:val="批注主题 字符"/>
    <w:link w:val="948"/>
    <w:rPr>
      <w:b/>
      <w:bCs/>
      <w:sz w:val="21"/>
    </w:rPr>
  </w:style>
  <w:style w:type="character" w:styleId="950">
    <w:name w:val="Strong"/>
    <w:qFormat/>
    <w:rPr>
      <w:b/>
      <w:bCs/>
    </w:rPr>
  </w:style>
  <w:style w:type="character" w:styleId="951">
    <w:name w:val="page number"/>
  </w:style>
  <w:style w:type="character" w:styleId="952">
    <w:name w:val="FollowedHyperlink"/>
    <w:rPr>
      <w:color w:val="000000"/>
      <w:u w:val="none"/>
    </w:rPr>
  </w:style>
  <w:style w:type="character" w:styleId="953">
    <w:name w:val="HTML Typewriter"/>
    <w:rPr>
      <w:rFonts w:ascii="等线 Light" w:hAnsi="等线 Light" w:eastAsia="等线 Light" w:cs="等线 Light"/>
      <w:sz w:val="24"/>
      <w:szCs w:val="24"/>
    </w:rPr>
  </w:style>
  <w:style w:type="character" w:styleId="954">
    <w:name w:val="annotation reference"/>
    <w:qFormat/>
    <w:rPr>
      <w:sz w:val="21"/>
      <w:szCs w:val="21"/>
    </w:rPr>
  </w:style>
  <w:style w:type="character" w:styleId="955" w:customStyle="1">
    <w:name w:val="case31"/>
    <w:rPr>
      <w:rFonts w:ascii="华文中宋" w:hAnsi="华文中宋"/>
      <w:sz w:val="21"/>
      <w:szCs w:val="21"/>
    </w:rPr>
  </w:style>
  <w:style w:type="paragraph" w:styleId="956" w:customStyle="1">
    <w:name w:val="xl42"/>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57" w:customStyle="1">
    <w:name w:val="xl55"/>
    <w:basedOn w:val="72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58" w:customStyle="1">
    <w:name w:val="xl30"/>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9" w:customStyle="1">
    <w:name w:val="xl26"/>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0" w:customStyle="1">
    <w:name w:val="xl53"/>
    <w:basedOn w:val="72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61" w:customStyle="1">
    <w:name w:val="xl35"/>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62" w:customStyle="1">
    <w:name w:val="xl58"/>
    <w:basedOn w:val="729"/>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63" w:customStyle="1">
    <w:name w:val="xl29"/>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4" w:customStyle="1">
    <w:name w:val="xl41"/>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65" w:customStyle="1">
    <w:name w:val="xl52"/>
    <w:basedOn w:val="72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66" w:customStyle="1">
    <w:name w:val="xl63"/>
    <w:basedOn w:val="72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67" w:customStyle="1">
    <w:name w:val="font13"/>
    <w:basedOn w:val="729"/>
    <w:pPr>
      <w:jc w:val="left"/>
      <w:spacing w:before="100" w:beforeAutospacing="1" w:after="100" w:afterAutospacing="1"/>
      <w:widowControl/>
    </w:pPr>
    <w:rPr>
      <w:i/>
      <w:iCs/>
      <w:sz w:val="36"/>
      <w:szCs w:val="36"/>
    </w:rPr>
  </w:style>
  <w:style w:type="paragraph" w:styleId="968" w:customStyle="1">
    <w:name w:val="xl37"/>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i/>
      <w:iCs/>
      <w:sz w:val="20"/>
    </w:rPr>
  </w:style>
  <w:style w:type="paragraph" w:styleId="969" w:customStyle="1">
    <w:name w:val="xl24"/>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70" w:customStyle="1">
    <w:name w:val="font7"/>
    <w:basedOn w:val="729"/>
    <w:pPr>
      <w:jc w:val="left"/>
      <w:spacing w:before="100" w:beforeAutospacing="1" w:after="100" w:afterAutospacing="1"/>
      <w:widowControl/>
    </w:pPr>
    <w:rPr>
      <w:b/>
      <w:bCs/>
      <w:i/>
      <w:iCs/>
      <w:sz w:val="20"/>
    </w:rPr>
  </w:style>
  <w:style w:type="paragraph" w:styleId="971" w:customStyle="1">
    <w:name w:val="Char Char Char Char Char Char"/>
    <w:basedOn w:val="729"/>
    <w:pPr>
      <w:jc w:val="left"/>
      <w:spacing w:after="160" w:line="240" w:lineRule="exact"/>
      <w:widowControl/>
    </w:pPr>
    <w:rPr>
      <w:rFonts w:ascii="Tahoma" w:eastAsia="Tahoma"/>
      <w:sz w:val="32"/>
      <w:szCs w:val="32"/>
    </w:rPr>
  </w:style>
  <w:style w:type="paragraph" w:styleId="972" w:customStyle="1">
    <w:name w:val="xl54"/>
    <w:basedOn w:val="72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等线 Light" w:hAnsi="等线 Light"/>
      <w:b/>
      <w:bCs/>
      <w:sz w:val="20"/>
    </w:rPr>
  </w:style>
  <w:style w:type="paragraph" w:styleId="973" w:customStyle="1">
    <w:name w:val="xl49"/>
    <w:basedOn w:val="729"/>
    <w:pPr>
      <w:jc w:val="center"/>
      <w:spacing w:before="100" w:beforeAutospacing="1" w:after="100" w:afterAutospacing="1"/>
      <w:widowControl/>
      <w:pBdr>
        <w:left w:val="single" w:color="000000" w:sz="4" w:space="0"/>
        <w:right w:val="single" w:color="000000" w:sz="4" w:space="0"/>
      </w:pBdr>
    </w:pPr>
    <w:rPr>
      <w:b/>
      <w:bCs/>
      <w:sz w:val="20"/>
    </w:rPr>
  </w:style>
  <w:style w:type="paragraph" w:styleId="974" w:customStyle="1">
    <w:name w:val="xl31"/>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Verdana" w:hAnsi="等线 Light" w:eastAsia="Verdana"/>
      <w:b/>
      <w:bCs/>
      <w:sz w:val="24"/>
      <w:szCs w:val="24"/>
    </w:rPr>
  </w:style>
  <w:style w:type="paragraph" w:styleId="975" w:customStyle="1">
    <w:name w:val="xl43"/>
    <w:basedOn w:val="729"/>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b/>
      <w:bCs/>
      <w:sz w:val="20"/>
    </w:rPr>
  </w:style>
  <w:style w:type="paragraph" w:styleId="976" w:customStyle="1">
    <w:name w:val="xl56"/>
    <w:basedOn w:val="72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77" w:customStyle="1">
    <w:name w:val="xl38"/>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78" w:customStyle="1">
    <w:name w:val="xl34"/>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9" w:customStyle="1">
    <w:name w:val="xl27"/>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0" w:customStyle="1">
    <w:name w:val="默认段落字体 Para Char Char Char Char Char Char Char Char Char1 Char Char Char Char Char Char Char"/>
    <w:basedOn w:val="925"/>
    <w:rPr>
      <w:rFonts w:ascii="Verdana" w:hAnsi="Verdana"/>
      <w:sz w:val="24"/>
      <w:szCs w:val="24"/>
    </w:rPr>
  </w:style>
  <w:style w:type="paragraph" w:styleId="981" w:customStyle="1">
    <w:name w:val="xl39"/>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sz w:val="24"/>
      <w:szCs w:val="24"/>
    </w:rPr>
  </w:style>
  <w:style w:type="character" w:styleId="982" w:customStyle="1">
    <w:name w:val="列表段落 字符1"/>
    <w:link w:val="763"/>
    <w:uiPriority w:val="34"/>
    <w:qFormat/>
    <w:rPr>
      <w:sz w:val="21"/>
      <w:szCs w:val="22"/>
    </w:rPr>
  </w:style>
  <w:style w:type="paragraph" w:styleId="983" w:customStyle="1">
    <w:name w:val="xl47"/>
    <w:basedOn w:val="729"/>
    <w:pPr>
      <w:jc w:val="center"/>
      <w:spacing w:before="100" w:beforeAutospacing="1" w:after="100" w:afterAutospacing="1"/>
      <w:widowControl/>
      <w:pBdr>
        <w:left w:val="single" w:color="000000" w:sz="4" w:space="0"/>
        <w:bottom w:val="single" w:color="000000" w:sz="4" w:space="0"/>
        <w:right w:val="single" w:color="000000" w:sz="4" w:space="0"/>
      </w:pBdr>
    </w:pPr>
    <w:rPr>
      <w:rFonts w:ascii="等线 Light" w:hAnsi="等线 Light"/>
      <w:sz w:val="24"/>
      <w:szCs w:val="24"/>
    </w:rPr>
  </w:style>
  <w:style w:type="paragraph" w:styleId="984" w:customStyle="1">
    <w:name w:val="font8"/>
    <w:basedOn w:val="729"/>
    <w:pPr>
      <w:jc w:val="left"/>
      <w:spacing w:before="100" w:beforeAutospacing="1" w:after="100" w:afterAutospacing="1"/>
      <w:widowControl/>
    </w:pPr>
    <w:rPr>
      <w:rFonts w:hint="eastAsia" w:ascii="等线 Light" w:hAnsi="等线 Light"/>
      <w:b/>
      <w:bCs/>
      <w:i/>
      <w:iCs/>
      <w:sz w:val="20"/>
    </w:rPr>
  </w:style>
  <w:style w:type="paragraph" w:styleId="985" w:customStyle="1">
    <w:name w:val="xl25"/>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6" w:customStyle="1">
    <w:name w:val="xl33"/>
    <w:basedOn w:val="7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987" w:customStyle="1">
    <w:name w:val="Char Char2 Char"/>
    <w:basedOn w:val="729"/>
    <w:pPr>
      <w:ind w:left="390" w:hanging="390"/>
      <w:keepLines/>
      <w:keepNext/>
      <w:pageBreakBefore/>
      <w:tabs>
        <w:tab w:val="left" w:pos="390" w:leader="none"/>
      </w:tabs>
    </w:pPr>
    <w:rPr>
      <w:rFonts w:ascii="Verdana" w:hAnsi="Verdana"/>
      <w:sz w:val="24"/>
    </w:rPr>
  </w:style>
  <w:style w:type="paragraph" w:styleId="988" w:customStyle="1">
    <w:name w:val="xl61"/>
    <w:basedOn w:val="72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9" w:customStyle="1">
    <w:name w:val="font9"/>
    <w:basedOn w:val="729"/>
    <w:pPr>
      <w:jc w:val="left"/>
      <w:spacing w:before="100" w:beforeAutospacing="1" w:after="100" w:afterAutospacing="1"/>
      <w:widowControl/>
    </w:pPr>
    <w:rPr>
      <w:b/>
      <w:bCs/>
      <w:sz w:val="20"/>
    </w:rPr>
  </w:style>
  <w:style w:type="paragraph" w:styleId="990" w:customStyle="1">
    <w:name w:val="普通文字"/>
    <w:basedOn w:val="729"/>
    <w:next w:val="729"/>
    <w:rPr>
      <w:rFonts w:ascii="等线 Light"/>
      <w:sz w:val="24"/>
    </w:rPr>
  </w:style>
  <w:style w:type="paragraph" w:styleId="991" w:customStyle="1">
    <w:name w:val="xl45"/>
    <w:basedOn w:val="729"/>
    <w:pPr>
      <w:jc w:val="center"/>
      <w:spacing w:before="100" w:beforeAutospacing="1" w:after="100" w:afterAutospacing="1"/>
      <w:widowControl/>
      <w:pBdr>
        <w:left w:val="single" w:color="000000" w:sz="4" w:space="0"/>
        <w:right w:val="single" w:color="000000" w:sz="4" w:space="0"/>
      </w:pBdr>
    </w:pPr>
    <w:rPr>
      <w:rFonts w:ascii="等线 Light" w:hAnsi="等线 Light"/>
      <w:b/>
      <w:bCs/>
      <w:sz w:val="20"/>
    </w:rPr>
  </w:style>
  <w:style w:type="paragraph" w:styleId="992" w:customStyle="1">
    <w:name w:val="xl59"/>
    <w:basedOn w:val="72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93" w:customStyle="1">
    <w:name w:val="xl51"/>
    <w:basedOn w:val="72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4" w:customStyle="1">
    <w:name w:val="font5"/>
    <w:basedOn w:val="729"/>
    <w:pPr>
      <w:jc w:val="left"/>
      <w:spacing w:before="100" w:beforeAutospacing="1" w:after="100" w:afterAutospacing="1"/>
      <w:widowControl/>
    </w:pPr>
    <w:rPr>
      <w:rFonts w:hint="eastAsia" w:ascii="等线 Light" w:hAnsi="等线 Light"/>
      <w:sz w:val="18"/>
      <w:szCs w:val="18"/>
    </w:rPr>
  </w:style>
  <w:style w:type="paragraph" w:styleId="995" w:customStyle="1">
    <w:name w:val="xl48"/>
    <w:basedOn w:val="72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96" w:customStyle="1">
    <w:name w:val="xl28"/>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7" w:customStyle="1">
    <w:name w:val="font10"/>
    <w:basedOn w:val="729"/>
    <w:pPr>
      <w:jc w:val="left"/>
      <w:spacing w:before="100" w:beforeAutospacing="1" w:after="100" w:afterAutospacing="1"/>
      <w:widowControl/>
    </w:pPr>
    <w:rPr>
      <w:rFonts w:hint="eastAsia" w:ascii="Verdana" w:hAnsi="等线 Light" w:eastAsia="Verdana"/>
      <w:b/>
      <w:bCs/>
      <w:sz w:val="18"/>
      <w:szCs w:val="18"/>
    </w:rPr>
  </w:style>
  <w:style w:type="paragraph" w:styleId="998" w:customStyle="1">
    <w:name w:val="xl44"/>
    <w:basedOn w:val="729"/>
    <w:pPr>
      <w:jc w:val="center"/>
      <w:spacing w:before="100" w:beforeAutospacing="1" w:after="100" w:afterAutospacing="1"/>
      <w:widowControl/>
      <w:pBdr>
        <w:top w:val="single" w:color="000000" w:sz="4" w:space="0"/>
        <w:left w:val="single" w:color="000000" w:sz="4" w:space="0"/>
        <w:right w:val="single" w:color="000000" w:sz="4" w:space="0"/>
      </w:pBdr>
    </w:pPr>
    <w:rPr>
      <w:rFonts w:ascii="等线 Light" w:hAnsi="等线 Light"/>
      <w:b/>
      <w:bCs/>
      <w:sz w:val="20"/>
    </w:rPr>
  </w:style>
  <w:style w:type="paragraph" w:styleId="999" w:customStyle="1">
    <w:name w:val="xl40"/>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0" w:customStyle="1">
    <w:name w:val="font6"/>
    <w:basedOn w:val="729"/>
    <w:pPr>
      <w:jc w:val="left"/>
      <w:spacing w:before="100" w:beforeAutospacing="1" w:after="100" w:afterAutospacing="1"/>
      <w:widowControl/>
    </w:pPr>
    <w:rPr>
      <w:rFonts w:hint="eastAsia" w:ascii="等线 Light" w:hAnsi="等线 Light"/>
      <w:b/>
      <w:bCs/>
      <w:sz w:val="20"/>
    </w:rPr>
  </w:style>
  <w:style w:type="paragraph" w:styleId="1001" w:customStyle="1">
    <w:name w:val="font14"/>
    <w:basedOn w:val="729"/>
    <w:pPr>
      <w:jc w:val="left"/>
      <w:spacing w:before="100" w:beforeAutospacing="1" w:after="100" w:afterAutospacing="1"/>
      <w:widowControl/>
    </w:pPr>
    <w:rPr>
      <w:sz w:val="36"/>
      <w:szCs w:val="36"/>
    </w:rPr>
  </w:style>
  <w:style w:type="paragraph" w:styleId="1002" w:customStyle="1">
    <w:name w:val="xl60"/>
    <w:basedOn w:val="72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03" w:customStyle="1">
    <w:name w:val="xl32"/>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4" w:customStyle="1">
    <w:name w:val="xl36"/>
    <w:basedOn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等线 Light"/>
      <w:b/>
      <w:bCs/>
      <w:sz w:val="20"/>
    </w:rPr>
  </w:style>
  <w:style w:type="paragraph" w:styleId="1005" w:customStyle="1">
    <w:name w:val="font11"/>
    <w:basedOn w:val="729"/>
    <w:pPr>
      <w:jc w:val="left"/>
      <w:spacing w:before="100" w:beforeAutospacing="1" w:after="100" w:afterAutospacing="1"/>
      <w:widowControl/>
    </w:pPr>
    <w:rPr>
      <w:b/>
      <w:bCs/>
      <w:sz w:val="18"/>
      <w:szCs w:val="18"/>
    </w:rPr>
  </w:style>
  <w:style w:type="paragraph" w:styleId="1006" w:customStyle="1">
    <w:name w:val="xl57"/>
    <w:basedOn w:val="72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07" w:customStyle="1">
    <w:name w:val="xl50"/>
    <w:basedOn w:val="72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08" w:customStyle="1">
    <w:name w:val="列出段落1"/>
    <w:basedOn w:val="729"/>
    <w:pPr>
      <w:ind w:firstLine="420"/>
    </w:pPr>
  </w:style>
  <w:style w:type="paragraph" w:styleId="1009" w:customStyle="1">
    <w:name w:val="xl46"/>
    <w:basedOn w:val="729"/>
    <w:pPr>
      <w:jc w:val="center"/>
      <w:spacing w:before="100" w:beforeAutospacing="1" w:after="100" w:afterAutospacing="1"/>
      <w:widowControl/>
      <w:pBdr>
        <w:left w:val="single" w:color="000000" w:sz="4" w:space="0"/>
        <w:right w:val="single" w:color="000000" w:sz="4" w:space="0"/>
      </w:pBdr>
    </w:pPr>
    <w:rPr>
      <w:rFonts w:ascii="等线 Light" w:hAnsi="等线 Light"/>
      <w:sz w:val="24"/>
      <w:szCs w:val="24"/>
    </w:rPr>
  </w:style>
  <w:style w:type="paragraph" w:styleId="1010" w:customStyle="1">
    <w:name w:val="普通正文"/>
    <w:basedOn w:val="729"/>
    <w:pPr>
      <w:ind w:firstLine="480"/>
      <w:jc w:val="left"/>
      <w:spacing w:before="120" w:after="120" w:line="360" w:lineRule="auto"/>
    </w:pPr>
    <w:rPr>
      <w:rFonts w:ascii="Cambria Math" w:hAnsi="Cambria Math"/>
      <w:sz w:val="24"/>
      <w:szCs w:val="24"/>
    </w:rPr>
  </w:style>
  <w:style w:type="paragraph" w:styleId="1011" w:customStyle="1">
    <w:name w:val="Char Char Char Char"/>
    <w:basedOn w:val="925"/>
    <w:pPr>
      <w:spacing w:line="360" w:lineRule="auto"/>
    </w:pPr>
    <w:rPr>
      <w:rFonts w:ascii="Verdana" w:hAnsi="Verdana"/>
      <w:sz w:val="24"/>
      <w:szCs w:val="24"/>
    </w:rPr>
  </w:style>
  <w:style w:type="paragraph" w:styleId="1012" w:customStyle="1">
    <w:name w:val="font12"/>
    <w:basedOn w:val="729"/>
    <w:pPr>
      <w:jc w:val="left"/>
      <w:spacing w:before="100" w:beforeAutospacing="1" w:after="100" w:afterAutospacing="1"/>
      <w:widowControl/>
    </w:pPr>
    <w:rPr>
      <w:rFonts w:hint="eastAsia" w:ascii="等线 Light" w:hAnsi="等线 Light"/>
      <w:sz w:val="36"/>
      <w:szCs w:val="36"/>
    </w:rPr>
  </w:style>
  <w:style w:type="paragraph" w:styleId="1013" w:customStyle="1">
    <w:name w:val="图"/>
    <w:basedOn w:val="729"/>
    <w:pPr>
      <w:jc w:val="center"/>
      <w:keepNext/>
      <w:spacing w:before="60" w:after="60" w:line="300" w:lineRule="auto"/>
    </w:pPr>
    <w:rPr>
      <w:spacing w:val="20"/>
      <w:sz w:val="24"/>
    </w:rPr>
  </w:style>
  <w:style w:type="paragraph" w:styleId="1014" w:customStyle="1">
    <w:name w:val="xl62"/>
    <w:basedOn w:val="72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15" w:customStyle="1">
    <w:name w:val="默认段落字体 Para Char"/>
    <w:basedOn w:val="729"/>
    <w:pPr>
      <w:numPr>
        <w:numId w:val="2"/>
      </w:numPr>
      <w:tabs>
        <w:tab w:val="left" w:pos="552" w:leader="none"/>
      </w:tabs>
    </w:pPr>
    <w:rPr>
      <w:sz w:val="24"/>
      <w:szCs w:val="24"/>
    </w:rPr>
  </w:style>
  <w:style w:type="paragraph" w:styleId="1016" w:customStyle="1">
    <w:name w:val="Char Char Char Char Char Char Char Char Char Char Char Char Char"/>
    <w:basedOn w:val="729"/>
    <w:pPr>
      <w:jc w:val="left"/>
      <w:spacing w:after="160" w:line="240" w:lineRule="exact"/>
      <w:widowControl/>
    </w:pPr>
    <w:rPr>
      <w:sz w:val="20"/>
      <w:lang w:eastAsia="en-US"/>
    </w:rPr>
  </w:style>
  <w:style w:type="paragraph" w:styleId="1017" w:customStyle="1">
    <w:name w:val="_Style 109"/>
    <w:basedOn w:val="729"/>
    <w:next w:val="763"/>
    <w:uiPriority w:val="34"/>
    <w:qFormat/>
    <w:pPr>
      <w:ind w:firstLine="420"/>
    </w:pPr>
    <w:rPr>
      <w:szCs w:val="22"/>
    </w:rPr>
  </w:style>
  <w:style w:type="character" w:styleId="1018" w:customStyle="1">
    <w:name w:val="纯文本 Char"/>
    <w:rPr>
      <w:rFonts w:ascii="等线 Light" w:hAnsi="华文中宋" w:cs="华文中宋"/>
      <w:sz w:val="21"/>
      <w:szCs w:val="21"/>
    </w:rPr>
  </w:style>
  <w:style w:type="character" w:styleId="1019" w:customStyle="1">
    <w:name w:val="列出段落 字符"/>
  </w:style>
  <w:style w:type="paragraph" w:styleId="1020" w:customStyle="1">
    <w:name w:val="Heading21"/>
    <w:basedOn w:val="729"/>
    <w:next w:val="729"/>
    <w:pPr>
      <w:jc w:val="center"/>
      <w:keepNext/>
      <w:widowControl/>
    </w:pPr>
    <w:rPr>
      <w:rFonts w:ascii="Verdana" w:eastAsia="Verdana"/>
      <w:sz w:val="18"/>
    </w:rPr>
  </w:style>
  <w:style w:type="character" w:styleId="1021" w:customStyle="1">
    <w:name w:val="NormalCharacter1"/>
    <w:semiHidden/>
    <w:qFormat/>
  </w:style>
  <w:style w:type="character" w:styleId="1022" w:customStyle="1">
    <w:name w:val="标题 2 Char Char Char"/>
    <w:qFormat/>
    <w:rPr>
      <w:rFonts w:ascii="Cambria Math" w:hAnsi="Cambria Math" w:eastAsia="Tahoma"/>
      <w:b/>
      <w:bCs/>
      <w:sz w:val="32"/>
      <w:szCs w:val="32"/>
      <w:lang w:val="en-US" w:eastAsia="zh-CN" w:bidi="ar-SA"/>
    </w:rPr>
  </w:style>
  <w:style w:type="character" w:styleId="1023" w:customStyle="1">
    <w:name w:val="纯文本 字符1"/>
    <w:qFormat/>
    <w:rPr>
      <w:rFonts w:ascii="等线 Light" w:hAnsi="等线 Light"/>
      <w:color w:val="000000"/>
      <w:sz w:val="24"/>
      <w:szCs w:val="24"/>
    </w:rPr>
  </w:style>
  <w:style w:type="paragraph" w:styleId="1024" w:customStyle="1">
    <w:name w:val="*正文"/>
    <w:basedOn w:val="729"/>
    <w:qFormat/>
    <w:pPr>
      <w:spacing w:line="360" w:lineRule="auto"/>
      <w:widowControl/>
    </w:pPr>
    <w:rPr>
      <w:rFonts w:ascii="仿宋_GB2312" w:hAnsi="Calibri" w:eastAsia="仿宋_GB2312"/>
      <w:sz w:val="24"/>
      <w:szCs w:val="28"/>
    </w:rPr>
  </w:style>
  <w:style w:type="character" w:styleId="1025" w:customStyle="1">
    <w:name w:val="列表段落 字符"/>
    <w:uiPriority w:val="34"/>
    <w:qFormat/>
    <w:rPr>
      <w:rFonts w:ascii="Calibri" w:hAnsi="Calibri"/>
      <w:sz w:val="21"/>
      <w:szCs w:val="22"/>
    </w:rPr>
  </w:style>
  <w:style w:type="paragraph" w:styleId="1026" w:customStyle="1">
    <w:name w:val="方案正文"/>
    <w:basedOn w:val="729"/>
    <w:link w:val="1027"/>
    <w:qFormat/>
    <w:pPr>
      <w:ind w:firstLine="425"/>
      <w:spacing w:before="120" w:line="360" w:lineRule="auto"/>
    </w:pPr>
    <w:rPr>
      <w:rFonts w:ascii="华文细黑" w:hAnsi="华文细黑" w:eastAsia="华文细黑"/>
      <w:sz w:val="24"/>
      <w:szCs w:val="24"/>
    </w:rPr>
  </w:style>
  <w:style w:type="character" w:styleId="1027" w:customStyle="1">
    <w:name w:val="方案正文 Char"/>
    <w:link w:val="1026"/>
    <w:rPr>
      <w:rFonts w:ascii="华文细黑" w:hAnsi="华文细黑" w:eastAsia="华文细黑" w:cs="Times New Roman"/>
      <w:sz w:val="24"/>
      <w:szCs w:val="24"/>
    </w:rPr>
  </w:style>
  <w:style w:type="paragraph" w:styleId="1028">
    <w:name w:val="Revision"/>
    <w:uiPriority w:val="99"/>
    <w:unhideWhenUsed/>
    <w:rPr>
      <w:sz w:val="21"/>
    </w:rPr>
  </w:style>
  <w:style w:type="paragraph" w:styleId="1029" w:customStyle="1">
    <w:name w:val="paragraph"/>
    <w:basedOn w:val="729"/>
    <w:qFormat/>
    <w:pPr>
      <w:jc w:val="left"/>
      <w:spacing w:before="100" w:beforeAutospacing="1" w:after="100" w:afterAutospacing="1"/>
      <w:widowControl/>
    </w:pPr>
    <w:rPr>
      <w:rFonts w:ascii="宋体" w:hAnsi="宋体" w:cs="宋体"/>
      <w:sz w:val="24"/>
      <w:szCs w:val="24"/>
    </w:rPr>
  </w:style>
  <w:style w:type="character" w:styleId="1030" w:customStyle="1">
    <w:name w:val="页眉 字符1"/>
    <w:rPr>
      <w:sz w:val="18"/>
      <w:szCs w:val="18"/>
    </w:rPr>
  </w:style>
  <w:style w:type="character" w:styleId="1031" w:customStyle="1">
    <w:name w:val="批注文字 字符1"/>
    <w:qFormat/>
    <w:rPr>
      <w:rFonts w:ascii="FuturaA Bk BT"/>
    </w:rPr>
  </w:style>
  <w:style w:type="paragraph" w:styleId="1032" w:customStyle="1">
    <w:name w:val="一、项目概况"/>
    <w:basedOn w:val="731"/>
    <w:link w:val="1033"/>
    <w:qFormat/>
    <w:pPr>
      <w:jc w:val="both"/>
      <w:keepLines/>
      <w:spacing w:line="360" w:lineRule="auto"/>
    </w:pPr>
    <w:rPr>
      <w:rFonts w:ascii="宋体" w:hAnsi="宋体" w:eastAsia="宋体" w:cs="Arial"/>
      <w:sz w:val="21"/>
      <w:szCs w:val="21"/>
    </w:rPr>
  </w:style>
  <w:style w:type="character" w:styleId="1033" w:customStyle="1">
    <w:name w:val="一、项目概况 字符"/>
    <w:link w:val="1032"/>
    <w:rPr>
      <w:rFonts w:ascii="宋体" w:hAnsi="宋体" w:cs="Arial"/>
      <w:b/>
      <w:bCs/>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baike.baidu.com/view/8715.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汪律</cp:lastModifiedBy>
  <cp:revision>13</cp:revision>
  <dcterms:created xsi:type="dcterms:W3CDTF">2026-08-24T07:35:00Z</dcterms:created>
  <dcterms:modified xsi:type="dcterms:W3CDTF">2026-08-25T01:27:34Z</dcterms:modified>
  <cp:version>1048576</cp:version>
</cp:coreProperties>
</file>