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项目名称：泰兴市滨江镇马甸卫生院医疗设备采购项目</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项目编号：JSZC-321283-SHGK-G2026-0068</w:t>
      </w:r>
      <w:r/>
    </w:p>
    <w:p>
      <w:pPr>
        <w:ind w:left="0" w:right="0" w:firstLine="482"/>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代理机构编号：1214-264108462WDX</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2026年8月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20411" w:history="1">
        <w:r>
          <w:rPr>
            <w:rStyle w:val="1017"/>
            <w:rFonts w:ascii="SimSun" w:hAnsi="SimSun" w:eastAsia="SimSun" w:cs="SimSun"/>
            <w:color w:val="0000ee"/>
            <w:sz w:val="24"/>
            <w:u w:val="single"/>
          </w:rPr>
          <w:t xml:space="preserve">总目录</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4738" w:history="1">
        <w:r>
          <w:rPr>
            <w:rStyle w:val="1017"/>
            <w:rFonts w:ascii="SimSun" w:hAnsi="SimSun" w:eastAsia="SimSun" w:cs="SimSun"/>
            <w:color w:val="0000ee"/>
            <w:sz w:val="24"/>
            <w:u w:val="single"/>
          </w:rPr>
          <w:t xml:space="preserve">第一章投标邀请</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17820" w:history="1">
        <w:r>
          <w:rPr>
            <w:rStyle w:val="1017"/>
            <w:rFonts w:ascii="SimSun" w:hAnsi="SimSun" w:eastAsia="SimSun" w:cs="SimSun"/>
            <w:color w:val="0000ee"/>
            <w:sz w:val="24"/>
            <w:u w:val="single"/>
          </w:rPr>
          <w:t xml:space="preserve">第二章投标人须知</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669" w:history="1">
        <w:r>
          <w:rPr>
            <w:rStyle w:val="1017"/>
            <w:rFonts w:ascii="SimSun" w:hAnsi="SimSun" w:eastAsia="SimSun" w:cs="SimSun"/>
            <w:color w:val="0000ee"/>
            <w:sz w:val="24"/>
            <w:u w:val="single"/>
          </w:rPr>
          <w:t xml:space="preserve">第三章合同文本</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9514" w:history="1">
        <w:r>
          <w:rPr>
            <w:rStyle w:val="1017"/>
            <w:rFonts w:ascii="SimSun" w:hAnsi="SimSun" w:eastAsia="SimSun" w:cs="SimSun"/>
            <w:color w:val="0000ee"/>
            <w:sz w:val="24"/>
            <w:u w:val="single"/>
          </w:rPr>
          <w:t xml:space="preserve">第四章采购需求</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470" w:history="1">
        <w:r>
          <w:rPr>
            <w:rStyle w:val="1017"/>
            <w:rFonts w:ascii="SimSun" w:hAnsi="SimSun" w:eastAsia="SimSun" w:cs="SimSun"/>
            <w:color w:val="0000ee"/>
            <w:sz w:val="24"/>
            <w:u w:val="single"/>
          </w:rPr>
          <w:t xml:space="preserve">第五章评标方法与评标标准</w:t>
          <w:tab/>
        </w:r>
      </w:hyperlink>
      <w:r/>
      <w:r/>
    </w:p>
    <w:p>
      <w:pPr>
        <w:ind w:left="0" w:right="0" w:firstLine="0"/>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28055" w:history="1">
        <w:r>
          <w:rPr>
            <w:rStyle w:val="1017"/>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受[泰兴市滨江镇马甸卫生院]的委托，江苏苏豪创新科技集团高科有限公司就[医疗设备采购]([项目编号：</w:t>
      </w:r>
      <w:r>
        <w:rPr>
          <w:rFonts w:ascii="Segoe UI" w:hAnsi="Segoe UI" w:eastAsia="Segoe UI" w:cs="Segoe UI"/>
          <w:color w:val="000000"/>
          <w:sz w:val="21"/>
          <w:highlight w:val="white"/>
        </w:rPr>
        <w:t xml:space="preserve">JSZC-321283-SHGK-G2026-0068</w:t>
      </w:r>
      <w:r>
        <w:rPr>
          <w:rFonts w:ascii="SimSun" w:hAnsi="SimSun" w:eastAsia="SimSun" w:cs="SimSun"/>
          <w:color w:val="000000"/>
          <w:sz w:val="24"/>
        </w:rPr>
        <w:t xml:space="preserve">]）采购项目进行公开招标采购，欢迎符合条件的供应商投标。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（泰兴市滨江镇马甸卫生院医疗设备采购）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“泰兴市政府采购网”、“江苏政府采购网”自行免费下载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2026年9月17日10点00分（</w:t>
      </w:r>
      <w:r>
        <w:rPr>
          <w:rFonts w:ascii="SimSun" w:hAnsi="SimSun" w:eastAsia="SimSun" w:cs="SimSun"/>
          <w:color w:val="000000"/>
          <w:sz w:val="24"/>
        </w:rPr>
        <w:t xml:space="preserve">北京时间）前递交投标文件。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1.项目编号：JSZC-321283-SHGK-G2026-0068</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泰兴市滨江镇马甸卫生院医疗设备采购项目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3.预算金额：包1:60万元；包2:80万元；包3：260万元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包1：60万元；包2:80万元；包3：260万元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胃肠内镜一体机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合同签订后30个工作日内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10%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（4）若投标人是投标产品的制造商，必须具备《辐射安全许可证》（具体范围中必须包含可生产及销售本次所投标的产品）（01包不适用）；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5）若投标人是投标产品的代理经销商，必须具备《辐射安全许可证》（具体范围中必须包含可销售本次投标的产品），还须提供投标产品制造商的《辐射安全许可证》（具体范围中必须包含可生产本次所投标的产品）（01包不适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1.时间：自招标文件公告发布之日起5个工作日。5个工作日后，仍可以下载招标文件，但不作为供应商权利损害的证明材料和依据。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2.方式：在“泰兴市政府采购网”</w:t>
      </w:r>
      <w:r>
        <w:rPr>
          <w:rFonts w:ascii="SimSun" w:hAnsi="SimSun" w:eastAsia="SimSun" w:cs="SimSun"/>
          <w:color w:val="000000"/>
          <w:sz w:val="21"/>
        </w:rPr>
        <w:t xml:space="preserve"> </w:t>
      </w:r>
      <w:r>
        <w:rPr>
          <w:rFonts w:ascii="SimSun" w:hAnsi="SimSun" w:eastAsia="SimSun" w:cs="SimSun"/>
          <w:color w:val="000000"/>
          <w:sz w:val="24"/>
        </w:rPr>
        <w:t xml:space="preserve">、“江苏政府采购网”自行免费下载招标文件。</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 2026年9月17日10点00分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有关本次招标的事项若存在变动或修改，敬请及时关注“泰兴市政府采购网”、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w:t>
      </w:r>
      <w:r>
        <w:rPr>
          <w:rFonts w:ascii="SimSun" w:hAnsi="SimSun" w:eastAsia="SimSun" w:cs="SimSun"/>
          <w:color w:val="000000"/>
          <w:sz w:val="24"/>
          <w:u w:val="single"/>
        </w:rPr>
        <w:t xml:space="preserve">《国办发〔2025〕34号》《财库〔2026〕2号》</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人：泰兴市滨江镇马甸卫生院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联系地址：泰兴市滨江镇马甸双彭路38号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人：曹绍荣</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联系电话：0523-87531153</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pacing w:val="8"/>
          <w:sz w:val="24"/>
        </w:rPr>
        <w:t xml:space="preserve">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w:t>
      </w:r>
      <w:r>
        <w:rPr>
          <w:rFonts w:ascii="SimSun" w:hAnsi="SimSun" w:eastAsia="SimSun" w:cs="SimSun"/>
          <w:b/>
          <w:color w:val="000000"/>
          <w:sz w:val="28"/>
          <w:u w:val="none"/>
        </w:rPr>
        <w:t xml:space="preserve">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收取，应在领取中标通知书前缴纳。服务费应在领取中标通知书前缴纳。（本次预算已包含本次招标服务费，故本次代理服务费由中标人支付）</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18.电子投标文件</w:t>
      </w:r>
      <w:r>
        <w:rPr>
          <w:rFonts w:ascii="SimSun" w:hAnsi="SimSun" w:eastAsia="SimSun" w:cs="SimSun"/>
          <w:color w:val="000000"/>
          <w:sz w:val="24"/>
        </w:rPr>
        <w:t xml:space="preserve">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20.投标文件</w:t>
      </w:r>
      <w:r>
        <w:rPr>
          <w:rFonts w:ascii="SimSun" w:hAnsi="SimSun" w:eastAsia="SimSun" w:cs="SimSun"/>
          <w:color w:val="000000"/>
          <w:sz w:val="24"/>
        </w:rPr>
        <w:t xml:space="preserve">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28.</w:t>
      </w:r>
      <w:r>
        <w:rPr>
          <w:rFonts w:ascii="SimSun" w:hAnsi="SimSun" w:eastAsia="SimSun" w:cs="SimSun"/>
          <w:color w:val="000000"/>
          <w:sz w:val="24"/>
        </w:rPr>
        <w:t xml:space="preserve">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采购代理机构质疑接收人：朱笑青，联系地址：南京市雨花台区软件大道21号苏豪国际广场（北园）C座617室，联系电话：025-52875975。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泰兴市滨江镇马甸卫生院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rPr>
          <w:rFonts w:ascii="SimSun" w:hAnsi="SimSun" w:eastAsia="SimSun" w:cs="SimSun"/>
          <w:color w:val="000000"/>
          <w:sz w:val="21"/>
          <w:u w:val="single"/>
        </w:rPr>
        <w:t xml:space="preserve">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合同签订后且乙方向甲方出具发票后，甲方15日内支付合同款的30%，项目验收合格后，甲方支付合同款的60%，设备验收合格满1年后，甲方支付尾款。</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招标、投标文件是本合同不可或缺的部分，与合同具有同等效力。本合同未尽事宜，遵照《民法典》有关条文执行。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甲方（盖章）：泰兴市滨江镇马甸卫生院   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地址：泰兴市滨江镇马甸双彭路38号     地址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                              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numPr>
          <w:ilvl w:val="0"/>
          <w:numId w:val="20"/>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采购需求：</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11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胃肠内镜一体机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动态DR</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医用CT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1"/>
        </w:numPr>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241"/>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包1技术要求：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★（一）配置要求：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1、图像处理器系统1台；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2、高清电子上消化道治疗胃镜 1根；</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3、高清电子下消化道治疗肠镜 1根；</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4、27寸专业医用显示器1台；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5、医用台车1台。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（二）主机基本功能及要求：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▲1、图像处理器系统与光源为一体机式内镜系统。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▲2、主机系统功能控制通过液晶显示屏操控系统并显示功能参数。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3、图像处理器输入信号具有外部视频输入SDI、VIDEO信号，接口≥2个，具有实时存储视频、图片、键盘连接USB接口功能，USB端口≥2个。</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4、具有平均测光、峰值测光、自动测光等测光模式，每种测光方式下±9 级可调。</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5、具有窄带光特殊光观察成像功能，利于早癌筛查</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6、具有对比度调节功能，五档可调。</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7、具有红色、蓝色、色度调节等色彩调节功能，调节种类≥3种，每档调节级数＞20级，可自定义模式后存储个人模式。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8、具有血液强化功能，对内窥镜图像进行图像处理，强化显示血管组织，增强对比。</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9、具有降噪功能，可降低图像的噪点，更好保证临床图像效果。</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10、具有暗区校正功能，暗区矫正功能可保持图像中亮区的亮度，提高图像中暗区的亮度。</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图像冻结功能，具有内镜按键、脚踏、图像处理器等≥3种冻结控制模式；在冻结时能同屏显示冻结和实时图像；图片冻结格式有BMP格式、JPG格式可选；并且具有预冻结功能，可自行选择冻结前图像中最清晰的图像显示存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12、具有冻结、回放及冻结处理功能，可冻结图片和回放可再编辑，并支持实时存储U盘；支持图像回放，且对回放图像可以进行血红蛋白强调、结构强化、轮廓强化及数字放大等图像处理。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13、具有秒表计时功能：支持开启、关闭、标记和清除计时。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14、信息存储：支持用户自定义模式，用户数量≥100个；存储患者数量至少2000个；用户信息科自定义存储光源状态、气泵状态与等级、颜色设置、测光模式信息、内镜按钮等。</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15、内部存储空间容量≥300G。</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▲16、可兼容同品牌的高清胃镜，高清肠镜，高清治疗胃镜，高清治疗肠镜，超细经鼻胃镜，电子十二指肠镜，电子支气管镜，电子鼻咽喉镜。（需提供技术白皮书或彩页作为证明材料，不提供作为负偏离处理）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17、支持 DICOM 标准协议，支持 DICOM 数据传输。</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18、多路LED光源，光源寿命≥20000h</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19、色温符合《 YY/T 1081-2011》标准中4.2.2相关色温中的要求，满足3000K～7000K。</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20、光照强度可调节，自动、手动调光，调光级别≥19级。</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21、具有强光照射透光功能。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22、气泵压力范围40-90kPa；气泵流量</w:t>
      </w:r>
      <w:r>
        <w:rPr>
          <w:rFonts w:ascii="SimSun" w:hAnsi="SimSun" w:eastAsia="SimSun" w:cs="SimSun"/>
          <w:color w:val="000000"/>
          <w:sz w:val="24"/>
          <w:u w:val="none"/>
        </w:rPr>
        <w:t xml:space="preserve">≥4</w:t>
      </w:r>
      <w:r>
        <w:rPr>
          <w:rFonts w:ascii="SimSun" w:hAnsi="SimSun" w:eastAsia="SimSun" w:cs="SimSun"/>
          <w:color w:val="000000"/>
          <w:sz w:val="24"/>
        </w:rPr>
        <w:t xml:space="preserve">档可选。</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（三）电子胃肠镜参数要求：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1.电子胃镜参数要求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1、视野角度：145°，景深2-100mm。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▲2、先端部外径≤9.8mm，插入部外径≤9.6mm；（需提供技术白皮书或彩页作为证明材料，不提供作为负偏离处理）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▲3、弯曲角度：上≥210°，下≥120°，左/右≥100°。（需提供技术白皮书或彩页作为证明材料，不提供作为负偏离处理）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▲4、有效长度≥1100mm，钳道内径≥3.2mm。（需提供技术白皮书或彩页作为证明材料，不提供作为负偏离处理。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5、最小可视距离：距离先端部≤2mm。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6、具有内镜信息记忆功能，配合内镜图像处理器系统具有窄带广成像功能。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▲7、内镜操作手柄具有快捷功能按键并可自定义≥5个内镜手柄按键，冻结、放大、染色、测光等。（需提供技术白皮书或彩页作为证明材料，不提供作为负偏离处理）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▲8、头端部采用≥3光窗照明设计。（需提供技术白皮书或彩页作为证明材料，不提供作为负偏离处理）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2.电子肠镜参数要求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1、视野角度：≥170°，景深2-100mm。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2、先端部外径≤12.5mm，插入部外径≤12mm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3、弯曲角度：上/下180°，左/右≥160°。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4、有效长度≥1350mm，钳道内径≥3.8mm。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5、具有内镜信息记忆功能，配合内镜图像处理器系统具有窄带广成像功能。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▲6、内镜操作手柄具有快捷功能按键并可自定义≥5个内镜手柄按键，冻结、放大、染色、测光等；（需提供技术白皮书或彩页作为证明材料，不提供作为负偏离处理）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▲7、插入管具有软硬度≥4档可调功能。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▲8、头端部采用≥3光窗照明设计；（需提供技术白皮书或彩页作为证明材料，不提供作为负偏离处理）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(四）医用显示器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1、配备≥27寸医用液晶显示器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2、显示器具有亮度、饱和度、清晰度、比例缩放等调节功能。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3、显示视角：水平≥178°，垂直≥178°。</w:t>
      </w:r>
      <w:r/>
    </w:p>
    <w:p>
      <w:pPr>
        <w:ind w:left="0" w:right="0" w:firstLine="0"/>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包2技术要求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★（一）整体要求：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1.1设备用途：能进行人体全身各部位的立位和卧位X线影像学检查，实现数字化X线摄影、数字化X线透视、数字图像的存贮管理。</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★（二）设备主要构成及附件：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2.1动态平板探测器1块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2.2静态平板探测器1块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X线球管1套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2.4高频高压发生器1套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DR双立柱机架1套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2.6限束器1个</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2.7滤线栅2块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2.8专用图像采集/处理工作站1套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2.9语音呼叫系统1套</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（三）主要技术及系统概述：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3.1探测器：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3.1.1动态平板探测器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1.材料：非晶硅碘化铯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★2.尺寸：≥430mm*430mm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3.像素尺寸:≤139μm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▲4.成像时间：≤2秒（提供国家认可的第三方检测机构出具的检测报告证明）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▲5.空间分辨率：≥3.7LP/MM （提供国家认可的第三方检测机构出具的检测报告证明）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4.最大透视帧率：≥30fps</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5.在透视状态下点片摄影准备时间：≤0.8s（提供检测报告或技术白皮书证明）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6.具有透视末帧保持功能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3.1.2：静态平板探测器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1.材料：非晶硅碘化铯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★2.尺寸：≥430mm*430mm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3.像素尺寸:≤139um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▲4.成像时间：≤2秒（提供国家认可的第三方检测机构出具的检测报告证明）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▲5.最大空间分辨率：≥3.9LP/MM（提供国家认可的第三方检测机构出具的检测报告证明）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X线球管组件: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3.2.1最大功率≥96kW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3.2.2标称管电压:150kV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▲3.2.3阳极容量：≥400KHU</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3.3高压发生器及曝光控制系统: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▲3.3.1标称输出功率：≥80KW（提供检验报告或技术白皮书证明）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▲3.3.2最大输出功率：≥100KW（提供国家认可的第三方检测机构出具的检测报告证明）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3.3.3加载时间范围:0.001s～10s</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3.3.4输出电压：40kV～150kV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▲3.3.5最大摄影电流：≥1000mA（提供检验报测告或技术白皮书证明）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3.3.6摄影电流时间积: 0.1mAs～1000mAs</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3.3.7逆变频率:≥500kHz（提供国家认可的第三方检测机构出具的检测报告证明）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3.3.8最大连续透视管电流：≥20mA</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3.3.9最大脉冲透视管电流：≥50mA</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DR双立柱机架: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3.4.1床面移动纵向行程：≥1050mm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3.4.2床面移动横向行程：≥270mm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3.4.3立柱沿床身纵向移动范围：≥1800mm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X射线管组件绕横臂轴向旋转范围：±180°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3.4.5立柱自身旋转范围：±180°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▲3.4.6 X射线管组件沿立柱上下移动范围：≥1590mm（提供国家认可的第三方检测机构出具的检测报告证明）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3.4.7摄影床片盒纵向移动范围：≥520mm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▲3.4.8胸片架探测器沿立柱上下移动范围：≥1590mm（提供国家认可的第三方检测机构出具的检测报告证明）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▲3.4.9卧位摄影时具备SID为1000mm时一键到位功能（提供技术白皮书证明）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▲3.4.10 立位支持探测器与X射线管双向自动跟踪（即移动胸片盒球管组件跟随移动，移动球管组件胸片盒跟随移动）（提供技术白皮书证明）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3.4.11支持隔室控制胸片架片盒上下移动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3.4.12床面高度≤640mm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▲3.4.13摄影床在能正常工作的情况下最大承重≥300kg（提供国家认可的第三方检测机构出具的检测报告证明）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3.5限束器： </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3.5.1固有滤过：≥1.2mm Al@75kV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等效滤过:≥2.8mmAl@75kV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铅门控制方式：电动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具备自动开缩窗功能：在软件上选择部位体位后，自动控制限束器缩窗或开窗到适合拍摄所选部位的开窗位置（提供国家认可的第三方检测机构出具的检测报告证明）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3.6图像采集/处理工作站:</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3.6.1配置：CPU≥i5-10500。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3.6.2内存容量：≥16GB。</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3.6.3硬盘容量：≥1T。</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3.6.4工作站显示器：≥23"液晶显示器。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3.6.5网络接口≥1000M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DICOM 3.0接口。</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工作站图像处理软件功能：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图像采集工作站软件操作界面均为中文界面</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支持DICOM3.0，包括支持DICOM打印、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3.7.3支持DICOM存档、支持DICOM网络传输、</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3.7.4支持DICOM WORKLIST，具有移动存储或DVD刻录功能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3.7.5器官程序摄影(APR):在软件上选择部位体位后，自动设置和显示所用高压曝光参数</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3.7.6具有病人管理、图像采集、图像处理（图像校正、图像翻转、组织均衡、USM锐化、图像滤波）、图像观察（提供图像观察工具，测量工具）</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3.7.7具备长骨图像拼接功能</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3.7.8软件界面应有摄影的剂量面积积值示值</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3.7.9具备儿科摄影临床协议</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3.7.10选择儿科摄影协议时应提示操作者是否移除滤线栅</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3.7.11实体滤线栅应可不用工具就可移除，插入和拔出状态清晰可见</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3.8近台触控屏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3.8.1球管近台操控彩色触摸屏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3.8.2可显示曝光图像预览</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▲3.8.3屏幕尺寸≥13英寸（提供技术白皮书或者厂家官方发布的彩页证明）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3.9滤线栅</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3.9.1滤线栅一：</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栅密度≥40L/cm ，栅比≥10:1 ，焦距：100cm，尺寸：498.5x449mm（带把手）</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3.9.2滤线栅二：</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栅密度≥40L/cm ，栅比≥10:1 ，焦距：180cm，尺寸：498.5x449mm（带把手）</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3.10.系统配置</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3.10.1为保障设备一致性、稳定性，机架、高压发生器、软件系统、平板探测器及X射线管注册属于同一厂家。（提供国家认可的第三方检测机构出具的检测报告证明）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包3技术要求</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1.扫描架系统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1.1扫描架孔径：≥700mm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▲1.2机架具备物理倾角：≥±30°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1.3滑环类型：低压滑环</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1.4探测器类型：高速稀土陶瓷</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★1.5探测器物理排数：≥32排</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1.6探测器数目（每排）：≥720个/每排</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▲1.7每排探测器Z轴覆盖尺寸：≤0.6mm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▲1.8探测器Z轴覆盖范围≥21 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▲1.9探测器物理单元总数≥30000个</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1.10焦点到探测器距离：≤1000mm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1.11焦点到ISO等中心距离：≤570mm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1.12探测器数据采样率：≥4000 views/圈</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1.13具备人工智能摄像辅助摆位系统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2.扫描床系统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2.1床水平可扫描范围：≥1600 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2.2床水平移动最大速度：≥100mm/s</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2.3病人床承重量：≥200kg</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2.4床垂直升降范围：≥400mm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3.X线球管及高压发生器</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3.1球管阳极物理热容量（非等效）：≥3.5MHU</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▲3.2球管最大电流（非等效）：≥400mA</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▲3.3球管最小电压≤70KV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3.4球管最大电压：≥130KV</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3.5球管最小焦点：≤0.7mm×0.8mm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3.6球管最大焦点：≤1.2mm×1.4mm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▲3.7发生器功率：≥42KW（非等效功率）</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 具备自研自主生产X射线管组件能力（提供同品牌CT医用X射线管组件注册证/国药监局注册网页截图证明</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扫描参数和图像质量</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★4.1轴扫每圈扫描获得层数：≥64层/圈</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▲4.2最短扫描时间：≤0.7s/360°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扫描采集视野：≥500mm</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4.4螺距连续可调：0.5-1.5，连接可调</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4.5最快覆盖速度：≥100mm/s</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4.6最大连续螺旋扫描：≥120秒</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4.7空间分辨率：≥20 LP/cm@0%MTF</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4.8密度分辨率：≤3mm@0.3%</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计算机系统</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5.1主频：≥2.8GHz</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5.2内存：≥8.0GB</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5.3硬盘容量：≥400GB</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5.4图像重建速度：≥10幅/秒</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5.5存储系统：CD-RW</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5.6外设存储系统：DVD刻录</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5.7图像格式和传输存储：标准DICOM 3.0</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 与现有PACS端口兼容</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提供临床应用软件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6.1多平面重建MPR</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6.2任意曲面重建CVMPR</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6.3最大密度投影MIP，最小密度投影MinP</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 CT血管成像CTA</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6.6容积处理软件VR</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 CT电影</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6.8虚拟内镜CTE</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6.9容积伪影去除</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6.10去金属伪影软件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6.11肺结节分析评估软件</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 所投产品支持能谱成像，需在注册证使用范围中体现（《X射线计算机体层摄影设备能谱成像技术注册审查指导原则（2024年第26号）》支持能谱成像的产品，在注册时，适用范围中必须体现），提供国家药监局网站注册证网页截图证明。</w:t>
        <w:br w:type="page" w:clear="all"/>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下列条款中甲方为：泰兴市滨江镇马甸卫生院，乙方为：本项目的中标投标人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3.1、交货期：合同签订后30个工作日；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u w:val="none"/>
        </w:rPr>
        <w:t xml:space="preserve">合同签订后且乙方向甲方出具发票后，甲方15日内支付合同款的30%，项目验收合格后，甲方支付合同款的</w:t>
      </w:r>
      <w:r>
        <w:rPr>
          <w:rFonts w:ascii="SimSun" w:hAnsi="SimSun" w:eastAsia="SimSun" w:cs="SimSun"/>
          <w:i/>
          <w:color w:val="000000"/>
          <w:sz w:val="24"/>
          <w:u w:val="single"/>
        </w:rPr>
        <w:t xml:space="preserve">60%，设备验收合格满1年后，甲方支付尾款。</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372"/>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3.5.3如在使用过程中发生质量问题，乙方在接到甲方通知后，20分钟内电话响应，6小时内到达现场并解决问题，如不能现场解决故障问题，需24小时或48小时内提供备品或者备用机器，以防止影响日常手术使用。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3.5.5上述货物免费保修期≥3年（自交货验收合格之日起计），因人为因素出现的故障不在免费保修范围内。超过保修期的机器设备，终身维修，维修时只收部件成本费。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1名中标候选人。</w:t>
      </w:r>
      <w:r/>
    </w:p>
    <w:p>
      <w:pPr>
        <w:pStyle w:val="766"/>
        <w:ind w:left="0" w:right="0" w:firstLine="0"/>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66"/>
        <w:numPr>
          <w:ilvl w:val="0"/>
          <w:numId w:val="22"/>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4595"/>
              <w:gridCol w:w="1638"/>
              <w:gridCol w:w="14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采购需求》中“二、技术要求”加注“★”符号的关键条款指标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95"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备注：1.技术要求加注“★”符号的关键条款指标，不允许负偏离，否则投标无效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2.商务要求不接受任何一项的负偏离或者不满足，允许正偏离。</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3.具体响应内容以投标文件中的“技术/商务要求响应及偏离表”为准。</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10%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66"/>
        <w:numPr>
          <w:ilvl w:val="0"/>
          <w:numId w:val="22"/>
        </w:numPr>
        <w:jc w:val="center"/>
        <w:spacing w:before="145" w:after="0" w:line="85" w:lineRule="atLeast"/>
        <w:pBdr>
          <w:top w:val="none" w:color="000000" w:sz="4" w:space="0"/>
          <w:left w:val="none" w:color="000000" w:sz="4" w:space="0"/>
          <w:bottom w:val="none" w:color="000000" w:sz="4" w:space="0"/>
          <w:right w:val="none" w:color="000000" w:sz="4" w:space="0"/>
        </w:pBdr>
      </w:pPr>
      <w:r>
        <w:br w:type="page" w:clear="all"/>
      </w:r>
      <w:r/>
    </w:p>
    <w:p>
      <w:pPr>
        <w:pStyle w:val="766"/>
        <w:numPr>
          <w:ilvl w:val="0"/>
          <w:numId w:val="22"/>
        </w:numPr>
        <w:jc w:val="center"/>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评审方法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7"/>
        <w:gridCol w:w="7538"/>
      </w:tblGrid>
      <w:tr>
        <w:trPr>
          <w:trHeight w:val="61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8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以满足招标文件要求的最低报价为基准价，得</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报价）</w:t>
            </w:r>
            <w:r>
              <w:rPr>
                <w:rFonts w:ascii="Times New Roman" w:hAnsi="Times New Roman" w:eastAsia="Times New Roman" w:cs="Times New Roman"/>
                <w:color w:val="000000"/>
                <w:sz w:val="21"/>
              </w:rPr>
              <w:t xml:space="preserve">×</w:t>
            </w:r>
            <w:r>
              <w:rPr>
                <w:rFonts w:ascii="Times New Roman" w:hAnsi="Times New Roman" w:eastAsia="Times New Roman" w:cs="Times New Roman"/>
                <w:b/>
                <w:color w:val="000000"/>
                <w:sz w:val="21"/>
              </w:rPr>
              <w:t xml:space="preserve">30</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（小数保留</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位）</w:t>
            </w:r>
            <w:r/>
          </w:p>
        </w:tc>
      </w:tr>
      <w:tr>
        <w:trPr>
          <w:trHeight w:val="3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投标人所投产品技术参数完全满足招标文件的相关要求的得</w:t>
            </w:r>
            <w:r>
              <w:rPr>
                <w:rFonts w:ascii="Times New Roman" w:hAnsi="Times New Roman" w:eastAsia="Times New Roman" w:cs="Times New Roman"/>
                <w:color w:val="000000"/>
                <w:sz w:val="21"/>
              </w:rPr>
              <w:t xml:space="preserve">37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项为主要参数，每有一项负偏离扣</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项为一般性参数，每有一项负偏离扣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注：带“★”的参数需求为实质性要求，若有任何一条未响应或不满足则导致投标无效。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项各投标人按参数要求提供材料。如未做具体要求的，各投标人需提供相关证明材料（如白皮书或彩页或手册或检测报告等其他相关证明材料）并对照参数要求列出并对比。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非加</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项各投标人按参数要求提供材料，如未做具体要求的，各投标人需提供相关证明材料（如符合参数的承诺或白皮书或彩页或手册或检测报告等其他相关证明材料）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若发现提供虚假的证明材料或虚假应答技术偏离表的，视为无效投标，并追究相关责任。</w:t>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产品综合评价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（2）经评审，方案具备较强合理性的得3分，方案具备一定合理性的得1分，方案合理性有缺陷或未提供不得分；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（3）经评审，方案具备较强针对性且切实可行的得3分，方案具备一定针对性及可行性的得1分，方案针对性或可行性有缺陷或未提供不得分。</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（3）经评审，方案具备较强针对性且切实可行的得1分，方案具备一定针对性及可行性的得0.5分，方案针对性或可行性有缺陷或未提供不得分。</w:t>
            </w:r>
            <w:r/>
          </w:p>
        </w:tc>
      </w:tr>
      <w:tr>
        <w:trPr>
          <w:trHeight w:val="17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72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日（以合同签订时间为准）以来，与所投产品同品牌的类似项目业绩，每提供一份有效业绩证明材料得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分（同一采购人不重复计分）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包2评审方法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6"/>
        <w:gridCol w:w="7874"/>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1.根据《技术规格偏离表》，所投设备技术指标完全满足招标文件货物需求中所投包的技术要求的得基础分39分。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3.▲项参数为重要参数，按照要求提供证明材料，每负偏离一项、未提供或未按要求提供佐证材料的扣1分；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3、技术参数中，未标注“★”“▲”的为一般参数，每负偏离一项扣0.5分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产品综合评价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（2）经评审，方案具备较强合理性的得3分，方案具备一定合理性的得1分，方案合理性有缺陷或未提供不得分；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（3）经评审，方案具备较强针对性且切实可行的得3分，方案具备一定针对性及可行性的得1分，方案针对性或可行性有缺陷或未提供不得分。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（3）经评审，方案具备较强针对性且切实可行的得1分，方案具备一定针对性及可行性的得0.5分，方案针对性或可行性有缺陷或未提供不得分。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（3）经评审，方案具备较强针对性且切实可行的得1分，方案具备一定针对性及可行性的得0.5分，方案针对性或可行性有缺陷或未提供不得分。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（3）经评审，方案具备较强针对性且切实可行的得1分，方案具备一定针对性及可行性的得0.5分，方案针对性或可行性有缺陷或未提供不得分。</w:t>
            </w:r>
            <w:r/>
          </w:p>
        </w:tc>
      </w:tr>
      <w:tr>
        <w:trPr>
          <w:trHeight w:val="84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2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日（以合同签订时间为准）以来，与所投产品同品牌的类似项目业绩，每提供一份有效业绩证明材料得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分，满分</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分（同一采购人不重复计分）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包3评审方法</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66"/>
        <w:gridCol w:w="4366"/>
      </w:tblGrid>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投标报价得分=(评标基准价／投标报价)×30×100%，结果保留两位有效小数。</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1.根据《技术规格偏离表》，所投设备技术指标完全满足招标文件货物需求中所投包的技术要求的得基础分40分。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2.★项参数为关键参数，负偏离则废标。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3.▲项参数为重要参数，按照要求提供证明材料，每负偏离一项、未提供或未按要求提供佐证材料的扣2分；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3、技术参数中，未标注“★”“▲”的为一般参数，每负偏离一项扣0.5分。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技术指标的响应程度需提供有效证明材料（供应商须提供功能截图或证明材料并加盖公章），评标委员会仅根据投标人提供的技术证明文件对技术进行评判，而不以投标人自身应答及响应作为评标依据，投标人的技术参数仅做出响应而未提供证明文件的视为无效应答。（投标人完全复制招标文件货物需求中的部分相关内容作为其证明材料的，按未提供证明材料处理。）</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产品综合评价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产品设计、制造工艺及材质方案，方案应至少包含①产品设计；②产品制造工艺；③产品材质等方面；④产品易用性等方面，投标人可提供产品彩页、产品技术宣传白皮书、产品检测报告等任意一种相关证明材料辅以相关文字介绍。评委会根据投标人提供的方案内容进行综合评审：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（1）方案所述内容完整详实，清晰描述相关内容的得4分，方案基本完整，对相关内容均有表述的得2分，完整性有缺陷或未提供不得分；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（2）经评审，方案具备较强合理性的得4分，方案具备一定合理性的得2分，方案合理性有缺陷或未提供不得分；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设备到货、安装、调试方案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等方面。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1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投标人应提供培训方案，方案应至少包含①人员操作培训；②维修保养培训；③进阶培训、学习方案。评委会根据投标人提供的方案内容进行综合评审：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（3）经评审，方案具备较强针对性且切实可行的得2分，方案具备一定针对性及可行性的1分，方案针对性或可行性有缺陷或未提供不得分。</w:t>
            </w:r>
            <w:r/>
          </w:p>
        </w:tc>
      </w:tr>
      <w:tr>
        <w:trPr>
          <w:trHeight w:val="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提供售后服务方案，方案应至少包含①质保期内售后服务（质保延长、响应时间，回访巡检方案、故障解决措施、技术人员保障等）；②服务能力（服务网点、维修网点设置情况以及技术人员安排情况）；③出保后售后服务（响应时间，故障解决措施、技术人员保障、维护保养要点、备品配件价格、出保后每年维保费等）。评委会根据投标人提供的方案内容进行综合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（1）方案所述内容完整详实，清晰描述相关内容的得2分，方案基本完整，对相关内容均有表述的得1分，完整性有缺陷或未提供不得分；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（2）经评审，方案具备较强合理性的得2分，方案具备一定合理性的得1分，方案合理性有缺陷或未提供不得分；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（3）经评审，方案具备较强针对性且切实可行的得2分，方案具备一定针对性及可行性的得1分，方案针对性或可行性有缺陷或未提供不得分。</w:t>
            </w:r>
            <w:r/>
          </w:p>
        </w:tc>
      </w:tr>
      <w:tr>
        <w:trPr>
          <w:trHeight w:val="84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使用年限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所投设备使用年限：0&lt;使用年限≤10年的，不得分；10&lt;使用年限≤20年的，得1分；使用年限≥30年，得2分。（提供设备铭牌照片或使用说明书证明）</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24"/>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号（分包号：）招标文件，正式授权下述签字人________（姓名）代表我方______________（投标人的名称），全权处理本次项目投标的有关事宜。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                                   </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single" w:color="000000" w:sz="6"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9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79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675"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2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技术要求响应及偏离表（分包号：**）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注：1.行数不够，可自行添加；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2.本表需要对招标文件《第四章 采购需求》技术要求的全部内容逐项/点对点响应，按照投标情况填写超出、符合或偏离；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3.如果招标文件要求提供证明材料，投标人需将证明材料列于该表之下。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5.投标人需确保提供佐证材料的真实性，如被认定提供实质性虚假材料，将会导致无效响应处理。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商务要求响应及偏离表（分包号：**）</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2.投标人对招标文件商务要求条款没有提出修改要求的，可以提供经签署、盖章的空白表格，采购人将视为供应商完全接受招标文件商务要求条款内容。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2024年度或2025年经审计的财务报告复印件加盖公章；（投标人为参加本次政府采购活动前一年内注册的公司，无须提供）；</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致：泰兴市滨江镇马甸卫生院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5.9若投标人是投标产品的制造商，必须具备《辐射安全许可证》（具体范围中必须包含可生产及销售本次所投标的产品）（包1不适用）；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5.10若投标人是投标产品的代理经销商，必须具备《辐射安全许可证》（具体范围中必须包含可销售本次投标的产品），还须提供投标产品制造商的《辐射安全许可证》（具体范围中必须包含可生产本次所投标的产品）（包1不适用）</w:t>
      </w:r>
      <w:r/>
    </w:p>
    <w:p>
      <w:pPr>
        <w:ind w:left="0" w:right="0" w:firstLine="0"/>
        <w:spacing w:before="145"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619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96108" name=""/>
                        <pic:cNvPicPr>
                          <a:picLocks noChangeAspect="1"/>
                        </pic:cNvPicPr>
                        <pic:nvPr/>
                      </pic:nvPicPr>
                      <pic:blipFill>
                        <a:blip/>
                        <a:stretch/>
                      </pic:blipFill>
                      <pic:spPr bwMode="auto">
                        <a:xfrm>
                          <a:off x="0" y="0"/>
                          <a:ext cx="828675"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5.2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95350" cy="1333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89441" name=""/>
                        <pic:cNvPicPr>
                          <a:picLocks noChangeAspect="1"/>
                        </pic:cNvPicPr>
                        <pic:nvPr/>
                      </pic:nvPicPr>
                      <pic:blipFill>
                        <a:blip/>
                        <a:stretch/>
                      </pic:blipFill>
                      <pic:spPr bwMode="auto">
                        <a:xfrm>
                          <a:off x="0" y="0"/>
                          <a:ext cx="89534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0.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86422"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1143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199780"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428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77886" name=""/>
                        <pic:cNvPicPr>
                          <a:picLocks noChangeAspect="1"/>
                        </pic:cNvPicPr>
                        <pic:nvPr/>
                      </pic:nvPicPr>
                      <pic:blipFill>
                        <a:blip/>
                        <a:stretch/>
                      </pic:blipFill>
                      <pic:spPr bwMode="auto">
                        <a:xfrm>
                          <a:off x="0" y="0"/>
                          <a:ext cx="5810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81000" cy="114300"/>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907890" name=""/>
                        <pic:cNvPicPr>
                          <a:picLocks noChangeAspect="1"/>
                        </pic:cNvPicPr>
                        <pic:nvPr/>
                      </pic:nvPicPr>
                      <pic:blipFill>
                        <a:blip/>
                        <a:stretch/>
                      </pic:blipFill>
                      <pic:spPr bwMode="auto">
                        <a:xfrm>
                          <a:off x="0" y="0"/>
                          <a:ext cx="3809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0.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28675" cy="9525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578924" name=""/>
                        <pic:cNvPicPr>
                          <a:picLocks noChangeAspect="1"/>
                        </pic:cNvPicPr>
                        <pic:nvPr/>
                      </pic:nvPicPr>
                      <pic:blipFill>
                        <a:blip/>
                        <a:stretch/>
                      </pic:blipFill>
                      <pic:spPr bwMode="auto">
                        <a:xfrm>
                          <a:off x="0" y="0"/>
                          <a:ext cx="828675"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5.2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90550" cy="10477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705551" name=""/>
                        <pic:cNvPicPr>
                          <a:picLocks noChangeAspect="1"/>
                        </pic:cNvPicPr>
                        <pic:nvPr/>
                      </pic:nvPicPr>
                      <pic:blipFill>
                        <a:blip/>
                        <a:stretch/>
                      </pic:blipFill>
                      <pic:spPr bwMode="auto">
                        <a:xfrm>
                          <a:off x="0" y="0"/>
                          <a:ext cx="590549"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5pt;height:8.2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38200" cy="1143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73220" name=""/>
                        <pic:cNvPicPr>
                          <a:picLocks noChangeAspect="1"/>
                        </pic:cNvPicPr>
                        <pic:nvPr/>
                      </pic:nvPicPr>
                      <pic:blipFill>
                        <a:blip/>
                        <a:stretch/>
                      </pic:blipFill>
                      <pic:spPr bwMode="auto">
                        <a:xfrm>
                          <a:off x="0" y="0"/>
                          <a:ext cx="838198"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23925" cy="1524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085338" name=""/>
                        <pic:cNvPicPr>
                          <a:picLocks noChangeAspect="1"/>
                        </pic:cNvPicPr>
                        <pic:nvPr/>
                      </pic:nvPicPr>
                      <pic:blipFill>
                        <a:blip/>
                        <a:stretch/>
                      </pic:blipFill>
                      <pic:spPr bwMode="auto">
                        <a:xfrm>
                          <a:off x="0" y="0"/>
                          <a:ext cx="9239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76250" cy="1619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97207" name=""/>
                        <pic:cNvPicPr>
                          <a:picLocks noChangeAspect="1"/>
                        </pic:cNvPicPr>
                        <pic:nvPr/>
                      </pic:nvPicPr>
                      <pic:blipFill>
                        <a:blip/>
                        <a:stretch/>
                      </pic:blipFill>
                      <pic:spPr bwMode="auto">
                        <a:xfrm>
                          <a:off x="0" y="0"/>
                          <a:ext cx="4762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7.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66775" cy="13335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130124" name=""/>
                        <pic:cNvPicPr>
                          <a:picLocks noChangeAspect="1"/>
                        </pic:cNvPicPr>
                        <pic:nvPr/>
                      </pic:nvPicPr>
                      <pic:blipFill>
                        <a:blip/>
                        <a:stretch/>
                      </pic:blipFill>
                      <pic:spPr bwMode="auto">
                        <a:xfrm>
                          <a:off x="0" y="0"/>
                          <a:ext cx="866774"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2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4287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48786" name=""/>
                        <pic:cNvPicPr>
                          <a:picLocks noChangeAspect="1"/>
                        </pic:cNvPicPr>
                        <pic:nvPr/>
                      </pic:nvPicPr>
                      <pic:blipFill>
                        <a:blip/>
                        <a:stretch/>
                      </pic:blipFill>
                      <pic:spPr bwMode="auto">
                        <a:xfrm>
                          <a:off x="0" y="0"/>
                          <a:ext cx="85725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7.5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33425"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100075" name=""/>
                        <pic:cNvPicPr>
                          <a:picLocks noChangeAspect="1"/>
                        </pic:cNvPicPr>
                        <pic:nvPr/>
                      </pic:nvPicPr>
                      <pic:blipFill>
                        <a:blip/>
                        <a:stretch/>
                      </pic:blipFill>
                      <pic:spPr bwMode="auto">
                        <a:xfrm>
                          <a:off x="0" y="0"/>
                          <a:ext cx="733424"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57.8pt;height:9.0pt;mso-wrap-distance-left:0.0pt;mso-wrap-distance-top:0.0pt;mso-wrap-distance-right:0.0pt;mso-wrap-distance-bottom:0.0pt;" stroked="false">
                <v:path textboxrect="0,0,0,0"/>
              </v:shape>
            </w:pict>
          </mc:Fallback>
        </mc:AlternateContent>
      </w: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66"/>
        <w:numPr>
          <w:ilvl w:val="0"/>
          <w:numId w:val="25"/>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2"/>
        <w:gridCol w:w="862"/>
        <w:gridCol w:w="2286"/>
        <w:gridCol w:w="1365"/>
        <w:gridCol w:w="698"/>
        <w:gridCol w:w="999"/>
        <w:gridCol w:w="979"/>
        <w:gridCol w:w="9"/>
        <w:gridCol w:w="8812"/>
        <w:gridCol w:w="779"/>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8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42"/>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8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42"/>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rPr>
        <w:rStyle w:val="1014"/>
      </w:rPr>
      <w:framePr w:wrap="around" w:vAnchor="text" w:hAnchor="margin" w:xAlign="center" w:y="1"/>
    </w:pPr>
    <w:r>
      <w:fldChar w:fldCharType="begin"/>
    </w:r>
    <w:r>
      <w:rPr>
        <w:rStyle w:val="1014"/>
      </w:rPr>
      <w:instrText xml:space="preserve">PAGE  </w:instrText>
    </w:r>
    <w:r>
      <w:fldChar w:fldCharType="separate"/>
    </w:r>
    <w:r>
      <w:rPr>
        <w:rStyle w:val="1014"/>
      </w:rPr>
      <w:t xml:space="preserve">1</w:t>
    </w:r>
    <w:r>
      <w:fldChar w:fldCharType="end"/>
    </w:r>
    <w:r>
      <w:rPr>
        <w:rStyle w:val="1014"/>
      </w:rPr>
    </w:r>
    <w:r/>
  </w:p>
  <w:p>
    <w:pPr>
      <w:pStyle w:val="98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43"/>
      <w:isLgl w:val="false"/>
      <w:suff w:val="nothing"/>
      <w:lvlText w:val="%1、"/>
      <w:lvlJc w:val="left"/>
      <w:pPr>
        <w:pStyle w:val="942"/>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4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942"/>
        <w:ind w:left="720" w:hanging="720"/>
        <w:tabs>
          <w:tab w:val="num" w:pos="720" w:leader="none"/>
        </w:tabs>
      </w:pPr>
    </w:lvl>
    <w:lvl w:ilvl="1">
      <w:start w:val="1"/>
      <w:numFmt w:val="decimal"/>
      <w:pStyle w:val="1019"/>
      <w:isLgl w:val="false"/>
      <w:suff w:val="tab"/>
      <w:lvlText w:val="%2、"/>
      <w:lvlJc w:val="left"/>
      <w:pPr>
        <w:pStyle w:val="942"/>
        <w:ind w:left="780" w:hanging="360"/>
        <w:tabs>
          <w:tab w:val="num" w:pos="78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7">
    <w:multiLevelType w:val="hybridMultilevel"/>
    <w:lvl w:ilvl="0">
      <w:start w:val="1"/>
      <w:numFmt w:val="upperLetter"/>
      <w:pStyle w:val="1025"/>
      <w:isLgl w:val="false"/>
      <w:suff w:val="tab"/>
      <w:lvlText w:val="附录%1."/>
      <w:lvlJc w:val="left"/>
      <w:pPr>
        <w:pStyle w:val="94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2"/>
      <w:isLgl w:val="false"/>
      <w:suff w:val="tab"/>
      <w:lvlText w:val="%1."/>
      <w:lvlJc w:val="left"/>
      <w:pPr>
        <w:pStyle w:val="942"/>
        <w:ind w:left="709" w:hanging="709"/>
        <w:tabs>
          <w:tab w:val="num" w:pos="709" w:leader="none"/>
        </w:tabs>
      </w:pPr>
      <w:rPr>
        <w:rFonts w:hint="eastAsia"/>
      </w:rPr>
    </w:lvl>
    <w:lvl w:ilvl="1">
      <w:start w:val="1"/>
      <w:numFmt w:val="decimal"/>
      <w:isLgl w:val="false"/>
      <w:suff w:val="tab"/>
      <w:lvlText w:val="%1.%2"/>
      <w:lvlJc w:val="left"/>
      <w:pPr>
        <w:pStyle w:val="942"/>
        <w:ind w:left="709" w:hanging="709"/>
        <w:tabs>
          <w:tab w:val="num" w:pos="709" w:leader="none"/>
        </w:tabs>
      </w:pPr>
      <w:rPr>
        <w:rFonts w:hint="eastAsia"/>
      </w:rPr>
    </w:lvl>
    <w:lvl w:ilvl="2">
      <w:start w:val="1"/>
      <w:numFmt w:val="decimal"/>
      <w:isLgl w:val="false"/>
      <w:suff w:val="tab"/>
      <w:lvlText w:val="%1.%2.%3."/>
      <w:lvlJc w:val="left"/>
      <w:pPr>
        <w:pStyle w:val="942"/>
        <w:ind w:left="425" w:hanging="425"/>
        <w:tabs>
          <w:tab w:val="num" w:pos="425" w:leader="none"/>
        </w:tabs>
      </w:pPr>
      <w:rPr>
        <w:rFonts w:hint="eastAsia"/>
      </w:rPr>
    </w:lvl>
    <w:lvl w:ilvl="3">
      <w:start w:val="1"/>
      <w:numFmt w:val="decimal"/>
      <w:isLgl w:val="false"/>
      <w:suff w:val="tab"/>
      <w:lvlText w:val="%1.%2.%3.%4."/>
      <w:lvlJc w:val="left"/>
      <w:pPr>
        <w:pStyle w:val="942"/>
        <w:ind w:left="851" w:hanging="851"/>
        <w:tabs>
          <w:tab w:val="num" w:pos="851" w:leader="none"/>
        </w:tabs>
      </w:pPr>
      <w:rPr>
        <w:rFonts w:hint="eastAsia"/>
      </w:rPr>
    </w:lvl>
    <w:lvl w:ilvl="4">
      <w:start w:val="1"/>
      <w:numFmt w:val="decimal"/>
      <w:isLgl w:val="false"/>
      <w:suff w:val="tab"/>
      <w:lvlText w:val="%1.%2.%3.%4.%5."/>
      <w:lvlJc w:val="left"/>
      <w:pPr>
        <w:pStyle w:val="942"/>
        <w:ind w:left="992" w:hanging="992"/>
        <w:tabs>
          <w:tab w:val="num" w:pos="992" w:leader="none"/>
        </w:tabs>
      </w:pPr>
      <w:rPr>
        <w:rFonts w:hint="eastAsia"/>
      </w:rPr>
    </w:lvl>
    <w:lvl w:ilvl="5">
      <w:start w:val="1"/>
      <w:numFmt w:val="decimal"/>
      <w:isLgl w:val="false"/>
      <w:suff w:val="tab"/>
      <w:lvlText w:val="%1.%2.%3.%4.%5.%6."/>
      <w:lvlJc w:val="left"/>
      <w:pPr>
        <w:pStyle w:val="942"/>
        <w:ind w:left="1134" w:hanging="1134"/>
        <w:tabs>
          <w:tab w:val="num" w:pos="1134" w:leader="none"/>
        </w:tabs>
      </w:pPr>
      <w:rPr>
        <w:rFonts w:hint="eastAsia"/>
      </w:rPr>
    </w:lvl>
    <w:lvl w:ilvl="6">
      <w:start w:val="1"/>
      <w:numFmt w:val="decimal"/>
      <w:isLgl w:val="false"/>
      <w:suff w:val="tab"/>
      <w:lvlText w:val="%1.%2.%3.%4.%5.%6.%7."/>
      <w:lvlJc w:val="left"/>
      <w:pPr>
        <w:pStyle w:val="942"/>
        <w:ind w:left="1276" w:hanging="1276"/>
        <w:tabs>
          <w:tab w:val="num" w:pos="1276" w:leader="none"/>
        </w:tabs>
      </w:pPr>
      <w:rPr>
        <w:rFonts w:hint="eastAsia"/>
      </w:rPr>
    </w:lvl>
    <w:lvl w:ilvl="7">
      <w:start w:val="1"/>
      <w:numFmt w:val="decimal"/>
      <w:isLgl w:val="false"/>
      <w:suff w:val="tab"/>
      <w:lvlText w:val="%1.%2.%3.%4.%5.%6.%7.%8."/>
      <w:lvlJc w:val="left"/>
      <w:pPr>
        <w:pStyle w:val="942"/>
        <w:ind w:left="1418" w:hanging="1418"/>
        <w:tabs>
          <w:tab w:val="num" w:pos="1418" w:leader="none"/>
        </w:tabs>
      </w:pPr>
      <w:rPr>
        <w:rFonts w:hint="eastAsia"/>
      </w:rPr>
    </w:lvl>
    <w:lvl w:ilvl="8">
      <w:start w:val="1"/>
      <w:numFmt w:val="decimal"/>
      <w:isLgl w:val="false"/>
      <w:suff w:val="tab"/>
      <w:lvlText w:val="%1.%2.%3.%4.%5.%6.%7.%8.%9."/>
      <w:lvlJc w:val="left"/>
      <w:pPr>
        <w:pStyle w:val="942"/>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94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942"/>
        <w:ind w:left="0" w:firstLine="0"/>
      </w:pPr>
      <w:rPr>
        <w:rFonts w:hint="eastAsia"/>
      </w:rPr>
    </w:lvl>
    <w:lvl w:ilvl="1">
      <w:start w:val="1"/>
      <w:numFmt w:val="decimal"/>
      <w:isLgl w:val="false"/>
      <w:suff w:val="nothing"/>
      <w:lvlText w:val="%2、"/>
      <w:lvlJc w:val="left"/>
      <w:pPr>
        <w:pStyle w:val="942"/>
        <w:ind w:left="0" w:firstLine="0"/>
      </w:pPr>
      <w:rPr>
        <w:rFonts w:hint="eastAsia"/>
      </w:rPr>
    </w:lvl>
    <w:lvl w:ilvl="2">
      <w:start w:val="1"/>
      <w:numFmt w:val="decimal"/>
      <w:isLgl w:val="false"/>
      <w:suff w:val="nothing"/>
      <w:lvlText w:val="%2.%3 "/>
      <w:lvlJc w:val="left"/>
      <w:pPr>
        <w:pStyle w:val="942"/>
        <w:ind w:left="0" w:firstLine="0"/>
      </w:pPr>
      <w:rPr>
        <w:rFonts w:hint="eastAsia"/>
      </w:rPr>
    </w:lvl>
    <w:lvl w:ilvl="3">
      <w:start w:val="1"/>
      <w:numFmt w:val="decimal"/>
      <w:isLgl w:val="false"/>
      <w:suff w:val="nothing"/>
      <w:lvlText w:val="%2.%3.%4 "/>
      <w:lvlJc w:val="left"/>
      <w:pPr>
        <w:pStyle w:val="942"/>
        <w:ind w:left="0" w:firstLine="0"/>
      </w:pPr>
      <w:rPr>
        <w:rFonts w:hint="eastAsia"/>
      </w:rPr>
    </w:lvl>
    <w:lvl w:ilvl="4">
      <w:start w:val="1"/>
      <w:numFmt w:val="decimal"/>
      <w:isLgl w:val="false"/>
      <w:suff w:val="nothing"/>
      <w:lvlText w:val="%2.%3.%4.%5 "/>
      <w:lvlJc w:val="left"/>
      <w:pPr>
        <w:pStyle w:val="942"/>
        <w:ind w:left="0" w:firstLine="0"/>
      </w:pPr>
      <w:rPr>
        <w:rFonts w:hint="eastAsia"/>
      </w:rPr>
    </w:lvl>
    <w:lvl w:ilvl="5">
      <w:start w:val="1"/>
      <w:numFmt w:val="decimal"/>
      <w:pStyle w:val="948"/>
      <w:isLgl w:val="false"/>
      <w:suff w:val="nothing"/>
      <w:lvlText w:val=""/>
      <w:lvlJc w:val="left"/>
      <w:pPr>
        <w:pStyle w:val="942"/>
        <w:ind w:left="0" w:firstLine="0"/>
      </w:pPr>
      <w:rPr>
        <w:rFonts w:hint="eastAsia"/>
      </w:rPr>
    </w:lvl>
    <w:lvl w:ilvl="6">
      <w:start w:val="1"/>
      <w:numFmt w:val="decimal"/>
      <w:pStyle w:val="949"/>
      <w:isLgl w:val="false"/>
      <w:suff w:val="nothing"/>
      <w:lvlText w:val=""/>
      <w:lvlJc w:val="left"/>
      <w:pPr>
        <w:pStyle w:val="942"/>
        <w:ind w:left="0" w:firstLine="0"/>
      </w:pPr>
      <w:rPr>
        <w:rFonts w:hint="eastAsia"/>
      </w:rPr>
    </w:lvl>
    <w:lvl w:ilvl="7">
      <w:start w:val="1"/>
      <w:numFmt w:val="decimal"/>
      <w:pStyle w:val="950"/>
      <w:isLgl w:val="false"/>
      <w:suff w:val="nothing"/>
      <w:lvlText w:val=""/>
      <w:lvlJc w:val="left"/>
      <w:pPr>
        <w:pStyle w:val="942"/>
        <w:ind w:left="0" w:firstLine="0"/>
      </w:pPr>
      <w:rPr>
        <w:rFonts w:hint="eastAsia"/>
      </w:rPr>
    </w:lvl>
    <w:lvl w:ilvl="8">
      <w:start w:val="1"/>
      <w:numFmt w:val="decimal"/>
      <w:pStyle w:val="951"/>
      <w:isLgl w:val="false"/>
      <w:suff w:val="nothing"/>
      <w:lvlText w:val=""/>
      <w:lvlJc w:val="left"/>
      <w:pPr>
        <w:pStyle w:val="942"/>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94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3"/>
  </w:num>
  <w:num w:numId="7">
    <w:abstractNumId w:val="9"/>
  </w:num>
  <w:num w:numId="8">
    <w:abstractNumId w:val="0"/>
  </w:num>
  <w:num w:numId="9">
    <w:abstractNumId w:val="4"/>
  </w:num>
  <w:num w:numId="10">
    <w:abstractNumId w:val="11"/>
  </w:num>
  <w:num w:numId="11">
    <w:abstractNumId w:val="5"/>
  </w:num>
  <w:num w:numId="12">
    <w:abstractNumId w:val="2"/>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942"/>
    <w:next w:val="942"/>
    <w:link w:val="765"/>
    <w:uiPriority w:val="9"/>
    <w:qFormat/>
    <w:pPr>
      <w:keepLines/>
      <w:keepNext/>
      <w:spacing w:before="480" w:after="200"/>
      <w:outlineLvl w:val="0"/>
    </w:pPr>
    <w:rPr>
      <w:rFonts w:ascii="Arial" w:hAnsi="Arial" w:eastAsia="Arial" w:cs="Arial"/>
      <w:sz w:val="40"/>
      <w:szCs w:val="40"/>
    </w:rPr>
  </w:style>
  <w:style w:type="character" w:styleId="765">
    <w:name w:val="Heading 1 Char"/>
    <w:link w:val="764"/>
    <w:uiPriority w:val="9"/>
    <w:rPr>
      <w:rFonts w:ascii="Arial" w:hAnsi="Arial" w:eastAsia="Arial" w:cs="Arial"/>
      <w:sz w:val="40"/>
      <w:szCs w:val="40"/>
    </w:rPr>
  </w:style>
  <w:style w:type="paragraph" w:styleId="766">
    <w:name w:val="Heading 2"/>
    <w:basedOn w:val="942"/>
    <w:next w:val="942"/>
    <w:link w:val="767"/>
    <w:uiPriority w:val="9"/>
    <w:unhideWhenUsed/>
    <w:qFormat/>
    <w:pPr>
      <w:keepLines/>
      <w:keepNext/>
      <w:spacing w:before="360" w:after="200"/>
      <w:outlineLvl w:val="1"/>
    </w:pPr>
    <w:rPr>
      <w:rFonts w:ascii="Arial" w:hAnsi="Arial" w:eastAsia="Arial" w:cs="Arial"/>
      <w:sz w:val="34"/>
    </w:rPr>
  </w:style>
  <w:style w:type="character" w:styleId="767">
    <w:name w:val="Heading 2 Char"/>
    <w:link w:val="766"/>
    <w:uiPriority w:val="9"/>
    <w:rPr>
      <w:rFonts w:ascii="Arial" w:hAnsi="Arial" w:eastAsia="Arial" w:cs="Arial"/>
      <w:sz w:val="34"/>
    </w:rPr>
  </w:style>
  <w:style w:type="paragraph" w:styleId="768">
    <w:name w:val="Heading 3"/>
    <w:basedOn w:val="942"/>
    <w:next w:val="942"/>
    <w:link w:val="769"/>
    <w:uiPriority w:val="9"/>
    <w:unhideWhenUsed/>
    <w:qFormat/>
    <w:pPr>
      <w:keepLines/>
      <w:keepNext/>
      <w:spacing w:before="320" w:after="200"/>
      <w:outlineLvl w:val="2"/>
    </w:pPr>
    <w:rPr>
      <w:rFonts w:ascii="Arial" w:hAnsi="Arial" w:eastAsia="Arial" w:cs="Arial"/>
      <w:sz w:val="30"/>
      <w:szCs w:val="30"/>
    </w:rPr>
  </w:style>
  <w:style w:type="character" w:styleId="769">
    <w:name w:val="Heading 3 Char"/>
    <w:link w:val="768"/>
    <w:uiPriority w:val="9"/>
    <w:rPr>
      <w:rFonts w:ascii="Arial" w:hAnsi="Arial" w:eastAsia="Arial" w:cs="Arial"/>
      <w:sz w:val="30"/>
      <w:szCs w:val="30"/>
    </w:rPr>
  </w:style>
  <w:style w:type="paragraph" w:styleId="770">
    <w:name w:val="Heading 4"/>
    <w:basedOn w:val="942"/>
    <w:next w:val="942"/>
    <w:link w:val="771"/>
    <w:uiPriority w:val="9"/>
    <w:unhideWhenUsed/>
    <w:qFormat/>
    <w:pPr>
      <w:keepLines/>
      <w:keepNext/>
      <w:spacing w:before="320" w:after="200"/>
      <w:outlineLvl w:val="3"/>
    </w:pPr>
    <w:rPr>
      <w:rFonts w:ascii="Arial" w:hAnsi="Arial" w:eastAsia="Arial" w:cs="Arial"/>
      <w:b/>
      <w:bCs/>
      <w:sz w:val="26"/>
      <w:szCs w:val="26"/>
    </w:rPr>
  </w:style>
  <w:style w:type="character" w:styleId="771">
    <w:name w:val="Heading 4 Char"/>
    <w:link w:val="770"/>
    <w:uiPriority w:val="9"/>
    <w:rPr>
      <w:rFonts w:ascii="Arial" w:hAnsi="Arial" w:eastAsia="Arial" w:cs="Arial"/>
      <w:b/>
      <w:bCs/>
      <w:sz w:val="26"/>
      <w:szCs w:val="26"/>
    </w:rPr>
  </w:style>
  <w:style w:type="paragraph" w:styleId="772">
    <w:name w:val="Heading 5"/>
    <w:basedOn w:val="942"/>
    <w:next w:val="942"/>
    <w:link w:val="773"/>
    <w:uiPriority w:val="9"/>
    <w:unhideWhenUsed/>
    <w:qFormat/>
    <w:pPr>
      <w:keepLines/>
      <w:keepNext/>
      <w:spacing w:before="320" w:after="200"/>
      <w:outlineLvl w:val="4"/>
    </w:pPr>
    <w:rPr>
      <w:rFonts w:ascii="Arial" w:hAnsi="Arial" w:eastAsia="Arial" w:cs="Arial"/>
      <w:b/>
      <w:bCs/>
      <w:sz w:val="24"/>
      <w:szCs w:val="24"/>
    </w:rPr>
  </w:style>
  <w:style w:type="character" w:styleId="773">
    <w:name w:val="Heading 5 Char"/>
    <w:link w:val="772"/>
    <w:uiPriority w:val="9"/>
    <w:rPr>
      <w:rFonts w:ascii="Arial" w:hAnsi="Arial" w:eastAsia="Arial" w:cs="Arial"/>
      <w:b/>
      <w:bCs/>
      <w:sz w:val="24"/>
      <w:szCs w:val="24"/>
    </w:rPr>
  </w:style>
  <w:style w:type="paragraph" w:styleId="774">
    <w:name w:val="Heading 6"/>
    <w:basedOn w:val="942"/>
    <w:next w:val="94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link w:val="774"/>
    <w:uiPriority w:val="9"/>
    <w:rPr>
      <w:rFonts w:ascii="Arial" w:hAnsi="Arial" w:eastAsia="Arial" w:cs="Arial"/>
      <w:b/>
      <w:bCs/>
      <w:sz w:val="22"/>
      <w:szCs w:val="22"/>
    </w:rPr>
  </w:style>
  <w:style w:type="paragraph" w:styleId="776">
    <w:name w:val="Heading 7"/>
    <w:basedOn w:val="942"/>
    <w:next w:val="94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link w:val="776"/>
    <w:uiPriority w:val="9"/>
    <w:rPr>
      <w:rFonts w:ascii="Arial" w:hAnsi="Arial" w:eastAsia="Arial" w:cs="Arial"/>
      <w:b/>
      <w:bCs/>
      <w:i/>
      <w:iCs/>
      <w:sz w:val="22"/>
      <w:szCs w:val="22"/>
    </w:rPr>
  </w:style>
  <w:style w:type="paragraph" w:styleId="778">
    <w:name w:val="Heading 8"/>
    <w:basedOn w:val="942"/>
    <w:next w:val="94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link w:val="778"/>
    <w:uiPriority w:val="9"/>
    <w:rPr>
      <w:rFonts w:ascii="Arial" w:hAnsi="Arial" w:eastAsia="Arial" w:cs="Arial"/>
      <w:i/>
      <w:iCs/>
      <w:sz w:val="22"/>
      <w:szCs w:val="22"/>
    </w:rPr>
  </w:style>
  <w:style w:type="paragraph" w:styleId="780">
    <w:name w:val="Heading 9"/>
    <w:basedOn w:val="942"/>
    <w:next w:val="94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link w:val="780"/>
    <w:uiPriority w:val="9"/>
    <w:rPr>
      <w:rFonts w:ascii="Arial" w:hAnsi="Arial" w:eastAsia="Arial" w:cs="Arial"/>
      <w:i/>
      <w:iCs/>
      <w:sz w:val="21"/>
      <w:szCs w:val="21"/>
    </w:rPr>
  </w:style>
  <w:style w:type="paragraph" w:styleId="782">
    <w:name w:val="List Paragraph"/>
    <w:basedOn w:val="942"/>
    <w:uiPriority w:val="34"/>
    <w:qFormat/>
    <w:pPr>
      <w:contextualSpacing/>
      <w:ind w:left="720"/>
    </w:pPr>
  </w:style>
  <w:style w:type="paragraph" w:styleId="783">
    <w:name w:val="No Spacing"/>
    <w:uiPriority w:val="1"/>
    <w:qFormat/>
    <w:pPr>
      <w:spacing w:before="0" w:after="0" w:line="240" w:lineRule="auto"/>
    </w:pPr>
  </w:style>
  <w:style w:type="paragraph" w:styleId="784">
    <w:name w:val="Title"/>
    <w:basedOn w:val="942"/>
    <w:next w:val="942"/>
    <w:link w:val="785"/>
    <w:uiPriority w:val="10"/>
    <w:qFormat/>
    <w:pPr>
      <w:contextualSpacing/>
      <w:spacing w:before="300" w:after="200"/>
    </w:pPr>
    <w:rPr>
      <w:sz w:val="48"/>
      <w:szCs w:val="48"/>
    </w:rPr>
  </w:style>
  <w:style w:type="character" w:styleId="785">
    <w:name w:val="Title Char"/>
    <w:link w:val="784"/>
    <w:uiPriority w:val="10"/>
    <w:rPr>
      <w:sz w:val="48"/>
      <w:szCs w:val="48"/>
    </w:rPr>
  </w:style>
  <w:style w:type="paragraph" w:styleId="786">
    <w:name w:val="Subtitle"/>
    <w:basedOn w:val="942"/>
    <w:next w:val="942"/>
    <w:link w:val="787"/>
    <w:uiPriority w:val="11"/>
    <w:qFormat/>
    <w:pPr>
      <w:spacing w:before="200" w:after="200"/>
    </w:pPr>
    <w:rPr>
      <w:sz w:val="24"/>
      <w:szCs w:val="24"/>
    </w:rPr>
  </w:style>
  <w:style w:type="character" w:styleId="787">
    <w:name w:val="Subtitle Char"/>
    <w:link w:val="786"/>
    <w:uiPriority w:val="11"/>
    <w:rPr>
      <w:sz w:val="24"/>
      <w:szCs w:val="24"/>
    </w:rPr>
  </w:style>
  <w:style w:type="paragraph" w:styleId="788">
    <w:name w:val="Quote"/>
    <w:basedOn w:val="942"/>
    <w:next w:val="942"/>
    <w:link w:val="789"/>
    <w:uiPriority w:val="29"/>
    <w:qFormat/>
    <w:pPr>
      <w:ind w:left="720" w:right="720"/>
    </w:pPr>
    <w:rPr>
      <w:i/>
    </w:rPr>
  </w:style>
  <w:style w:type="character" w:styleId="789">
    <w:name w:val="Quote Char"/>
    <w:link w:val="788"/>
    <w:uiPriority w:val="29"/>
    <w:rPr>
      <w:i/>
    </w:rPr>
  </w:style>
  <w:style w:type="paragraph" w:styleId="790">
    <w:name w:val="Intense Quote"/>
    <w:basedOn w:val="942"/>
    <w:next w:val="942"/>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paragraph" w:styleId="792">
    <w:name w:val="Header"/>
    <w:basedOn w:val="942"/>
    <w:link w:val="793"/>
    <w:uiPriority w:val="99"/>
    <w:unhideWhenUsed/>
    <w:pPr>
      <w:spacing w:after="0" w:line="240" w:lineRule="auto"/>
      <w:tabs>
        <w:tab w:val="center" w:pos="7143" w:leader="none"/>
        <w:tab w:val="right" w:pos="14287" w:leader="none"/>
      </w:tabs>
    </w:pPr>
  </w:style>
  <w:style w:type="character" w:styleId="793">
    <w:name w:val="Header Char"/>
    <w:link w:val="792"/>
    <w:uiPriority w:val="99"/>
  </w:style>
  <w:style w:type="paragraph" w:styleId="794">
    <w:name w:val="Footer"/>
    <w:basedOn w:val="942"/>
    <w:link w:val="797"/>
    <w:uiPriority w:val="99"/>
    <w:unhideWhenUsed/>
    <w:pPr>
      <w:spacing w:after="0" w:line="240" w:lineRule="auto"/>
      <w:tabs>
        <w:tab w:val="center" w:pos="7143" w:leader="none"/>
        <w:tab w:val="right" w:pos="14287" w:leader="none"/>
      </w:tabs>
    </w:pPr>
  </w:style>
  <w:style w:type="character" w:styleId="795">
    <w:name w:val="Footer Char"/>
    <w:link w:val="794"/>
    <w:uiPriority w:val="99"/>
  </w:style>
  <w:style w:type="paragraph" w:styleId="796">
    <w:name w:val="Caption"/>
    <w:basedOn w:val="942"/>
    <w:next w:val="942"/>
    <w:uiPriority w:val="35"/>
    <w:semiHidden/>
    <w:unhideWhenUsed/>
    <w:qFormat/>
    <w:pPr>
      <w:spacing w:line="276" w:lineRule="auto"/>
    </w:pPr>
    <w:rPr>
      <w:b/>
      <w:bCs/>
      <w:color w:val="4f81bd" w:themeColor="accent1"/>
      <w:sz w:val="18"/>
      <w:szCs w:val="18"/>
    </w:rPr>
  </w:style>
  <w:style w:type="character" w:styleId="797">
    <w:name w:val="Caption Char"/>
    <w:basedOn w:val="796"/>
    <w:link w:val="794"/>
    <w:uiPriority w:val="99"/>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4">
    <w:name w:val="Hyperlink"/>
    <w:uiPriority w:val="99"/>
    <w:unhideWhenUsed/>
    <w:rPr>
      <w:color w:val="0000ff" w:themeColor="hyperlink"/>
      <w:u w:val="single"/>
    </w:rPr>
  </w:style>
  <w:style w:type="paragraph" w:styleId="925">
    <w:name w:val="footnote text"/>
    <w:basedOn w:val="942"/>
    <w:link w:val="926"/>
    <w:uiPriority w:val="99"/>
    <w:semiHidden/>
    <w:unhideWhenUsed/>
    <w:pPr>
      <w:spacing w:after="40" w:line="240" w:lineRule="auto"/>
    </w:pPr>
    <w:rPr>
      <w:sz w:val="18"/>
    </w:rPr>
  </w:style>
  <w:style w:type="character" w:styleId="926">
    <w:name w:val="Footnote Text Char"/>
    <w:link w:val="925"/>
    <w:uiPriority w:val="99"/>
    <w:rPr>
      <w:sz w:val="18"/>
    </w:rPr>
  </w:style>
  <w:style w:type="character" w:styleId="927">
    <w:name w:val="footnote reference"/>
    <w:uiPriority w:val="99"/>
    <w:unhideWhenUsed/>
    <w:rPr>
      <w:vertAlign w:val="superscript"/>
    </w:rPr>
  </w:style>
  <w:style w:type="paragraph" w:styleId="928">
    <w:name w:val="endnote text"/>
    <w:basedOn w:val="942"/>
    <w:link w:val="929"/>
    <w:uiPriority w:val="99"/>
    <w:semiHidden/>
    <w:unhideWhenUsed/>
    <w:pPr>
      <w:spacing w:after="0" w:line="240" w:lineRule="auto"/>
    </w:pPr>
    <w:rPr>
      <w:sz w:val="20"/>
    </w:rPr>
  </w:style>
  <w:style w:type="character" w:styleId="929">
    <w:name w:val="Endnote Text Char"/>
    <w:link w:val="928"/>
    <w:uiPriority w:val="99"/>
    <w:rPr>
      <w:sz w:val="20"/>
    </w:rPr>
  </w:style>
  <w:style w:type="character" w:styleId="930">
    <w:name w:val="endnote reference"/>
    <w:uiPriority w:val="99"/>
    <w:semiHidden/>
    <w:unhideWhenUsed/>
    <w:rPr>
      <w:vertAlign w:val="superscript"/>
    </w:rPr>
  </w:style>
  <w:style w:type="paragraph" w:styleId="931">
    <w:name w:val="toc 1"/>
    <w:basedOn w:val="942"/>
    <w:next w:val="942"/>
    <w:uiPriority w:val="39"/>
    <w:unhideWhenUsed/>
    <w:pPr>
      <w:ind w:left="0" w:right="0" w:firstLine="0"/>
      <w:spacing w:after="57"/>
    </w:pPr>
  </w:style>
  <w:style w:type="paragraph" w:styleId="932">
    <w:name w:val="toc 2"/>
    <w:basedOn w:val="942"/>
    <w:next w:val="942"/>
    <w:uiPriority w:val="39"/>
    <w:unhideWhenUsed/>
    <w:pPr>
      <w:ind w:left="283" w:right="0" w:firstLine="0"/>
      <w:spacing w:after="57"/>
    </w:pPr>
  </w:style>
  <w:style w:type="paragraph" w:styleId="933">
    <w:name w:val="toc 3"/>
    <w:basedOn w:val="942"/>
    <w:next w:val="942"/>
    <w:uiPriority w:val="39"/>
    <w:unhideWhenUsed/>
    <w:pPr>
      <w:ind w:left="567" w:right="0" w:firstLine="0"/>
      <w:spacing w:after="57"/>
    </w:p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2"/>
      <w:lang w:val="en-US" w:eastAsia="zh-CN" w:bidi="ar-SA"/>
    </w:rPr>
  </w:style>
  <w:style w:type="paragraph" w:styleId="943">
    <w:name w:val="标题 1"/>
    <w:basedOn w:val="942"/>
    <w:next w:val="942"/>
    <w:link w:val="954"/>
    <w:qFormat/>
    <w:pPr>
      <w:numPr>
        <w:ilvl w:val="0"/>
        <w:numId w:val="1"/>
      </w:numPr>
      <w:jc w:val="center"/>
      <w:keepNext/>
      <w:outlineLvl w:val="0"/>
    </w:pPr>
    <w:rPr>
      <w:rFonts w:ascii="宋体" w:hAnsi="宋体" w:eastAsia="宋体" w:cs="Times New Roman"/>
      <w:sz w:val="36"/>
      <w:szCs w:val="28"/>
    </w:rPr>
  </w:style>
  <w:style w:type="paragraph" w:styleId="944">
    <w:name w:val="标题 2"/>
    <w:basedOn w:val="942"/>
    <w:next w:val="956"/>
    <w:link w:val="955"/>
    <w:qFormat/>
    <w:pPr>
      <w:jc w:val="center"/>
      <w:keepLines/>
      <w:keepNext/>
      <w:spacing w:line="240" w:lineRule="auto"/>
      <w:outlineLvl w:val="1"/>
    </w:pPr>
    <w:rPr>
      <w:rFonts w:ascii="Arial" w:hAnsi="Arial" w:eastAsia="宋体" w:cs="Arial"/>
      <w:bCs/>
      <w:sz w:val="36"/>
      <w:szCs w:val="44"/>
    </w:rPr>
  </w:style>
  <w:style w:type="paragraph" w:styleId="945">
    <w:name w:val="标题 3"/>
    <w:basedOn w:val="942"/>
    <w:next w:val="956"/>
    <w:link w:val="958"/>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6">
    <w:name w:val="标题 4"/>
    <w:basedOn w:val="942"/>
    <w:next w:val="956"/>
    <w:link w:val="959"/>
    <w:qFormat/>
    <w:pPr>
      <w:keepLines/>
      <w:keepNext/>
      <w:spacing w:before="280" w:after="290" w:line="376" w:lineRule="auto"/>
      <w:outlineLvl w:val="3"/>
    </w:pPr>
    <w:rPr>
      <w:rFonts w:ascii="Arial" w:hAnsi="Arial" w:eastAsia="黑体" w:cs="Arial"/>
      <w:b/>
      <w:bCs/>
      <w:sz w:val="28"/>
      <w:szCs w:val="28"/>
    </w:rPr>
  </w:style>
  <w:style w:type="paragraph" w:styleId="947">
    <w:name w:val="标题 5"/>
    <w:basedOn w:val="942"/>
    <w:next w:val="956"/>
    <w:link w:val="960"/>
    <w:qFormat/>
    <w:pPr>
      <w:keepNext/>
      <w:outlineLvl w:val="4"/>
    </w:pPr>
    <w:rPr>
      <w:rFonts w:ascii="宋体" w:hAnsi="Times New Roman" w:eastAsia="宋体" w:cs="Times New Roman"/>
      <w:color w:val="000000"/>
      <w:sz w:val="28"/>
      <w:szCs w:val="28"/>
    </w:rPr>
  </w:style>
  <w:style w:type="paragraph" w:styleId="948">
    <w:name w:val="标题 6"/>
    <w:basedOn w:val="942"/>
    <w:next w:val="942"/>
    <w:link w:val="961"/>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49">
    <w:name w:val="标题 7"/>
    <w:basedOn w:val="942"/>
    <w:next w:val="942"/>
    <w:link w:val="962"/>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50">
    <w:name w:val="标题 8"/>
    <w:basedOn w:val="942"/>
    <w:next w:val="942"/>
    <w:link w:val="963"/>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51">
    <w:name w:val="标题 9"/>
    <w:basedOn w:val="942"/>
    <w:next w:val="942"/>
    <w:link w:val="964"/>
    <w:qFormat/>
    <w:pPr>
      <w:numPr>
        <w:ilvl w:val="8"/>
        <w:numId w:val="2"/>
      </w:numPr>
      <w:keepLines/>
      <w:keepNext/>
      <w:spacing w:before="240" w:after="64" w:line="320" w:lineRule="auto"/>
      <w:outlineLvl w:val="8"/>
    </w:pPr>
    <w:rPr>
      <w:rFonts w:ascii="Arial" w:hAnsi="Arial" w:eastAsia="黑体" w:cs="Times New Roman"/>
      <w:szCs w:val="21"/>
    </w:rPr>
  </w:style>
  <w:style w:type="character" w:styleId="952">
    <w:name w:val="默认段落字体"/>
    <w:next w:val="952"/>
    <w:link w:val="942"/>
    <w:uiPriority w:val="1"/>
    <w:unhideWhenUsed/>
  </w:style>
  <w:style w:type="table" w:styleId="953">
    <w:name w:val="普通表格"/>
    <w:next w:val="953"/>
    <w:link w:val="942"/>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54">
    <w:name w:val="标题 1 字符"/>
    <w:next w:val="954"/>
    <w:link w:val="943"/>
    <w:rPr>
      <w:rFonts w:ascii="宋体" w:hAnsi="宋体" w:eastAsia="宋体" w:cs="Times New Roman"/>
      <w:sz w:val="36"/>
      <w:szCs w:val="28"/>
    </w:rPr>
  </w:style>
  <w:style w:type="character" w:styleId="955">
    <w:name w:val="标题 2 字符"/>
    <w:next w:val="955"/>
    <w:link w:val="944"/>
    <w:rPr>
      <w:rFonts w:ascii="Arial" w:hAnsi="Arial" w:eastAsia="宋体" w:cs="Arial"/>
      <w:b w:val="0"/>
      <w:bCs/>
      <w:sz w:val="36"/>
      <w:szCs w:val="44"/>
    </w:rPr>
  </w:style>
  <w:style w:type="paragraph" w:styleId="956">
    <w:name w:val="正文缩进"/>
    <w:basedOn w:val="942"/>
    <w:next w:val="942"/>
    <w:link w:val="957"/>
    <w:pPr>
      <w:ind w:firstLine="420"/>
    </w:pPr>
    <w:rPr>
      <w:szCs w:val="21"/>
    </w:rPr>
  </w:style>
  <w:style w:type="character" w:styleId="957">
    <w:name w:val="正文缩进 字符"/>
    <w:next w:val="957"/>
    <w:link w:val="956"/>
    <w:rPr>
      <w:szCs w:val="21"/>
    </w:rPr>
  </w:style>
  <w:style w:type="character" w:styleId="958">
    <w:name w:val="标题 3 字符"/>
    <w:next w:val="958"/>
    <w:link w:val="945"/>
    <w:rPr>
      <w:rFonts w:ascii="Times New Roman" w:hAnsi="Times New Roman" w:eastAsia="宋体" w:cs="Times New Roman"/>
      <w:b/>
      <w:bCs/>
      <w:sz w:val="32"/>
      <w:szCs w:val="32"/>
    </w:rPr>
  </w:style>
  <w:style w:type="character" w:styleId="959">
    <w:name w:val="标题 4 字符"/>
    <w:next w:val="959"/>
    <w:link w:val="946"/>
    <w:rPr>
      <w:rFonts w:ascii="Arial" w:hAnsi="Arial" w:eastAsia="黑体" w:cs="Arial"/>
      <w:b/>
      <w:bCs/>
      <w:sz w:val="28"/>
      <w:szCs w:val="28"/>
    </w:rPr>
  </w:style>
  <w:style w:type="character" w:styleId="960">
    <w:name w:val="标题 5 字符"/>
    <w:next w:val="960"/>
    <w:link w:val="947"/>
    <w:rPr>
      <w:rFonts w:ascii="宋体" w:hAnsi="Times New Roman" w:eastAsia="宋体" w:cs="Times New Roman"/>
      <w:color w:val="000000"/>
      <w:sz w:val="28"/>
      <w:szCs w:val="28"/>
    </w:rPr>
  </w:style>
  <w:style w:type="character" w:styleId="961">
    <w:name w:val="标题 6 字符"/>
    <w:next w:val="961"/>
    <w:link w:val="948"/>
    <w:rPr>
      <w:rFonts w:ascii="Arial" w:hAnsi="Arial" w:eastAsia="黑体"/>
      <w:b/>
      <w:bCs/>
      <w:sz w:val="24"/>
      <w:szCs w:val="24"/>
    </w:rPr>
  </w:style>
  <w:style w:type="character" w:styleId="962">
    <w:name w:val="标题 7 字符"/>
    <w:next w:val="962"/>
    <w:link w:val="949"/>
    <w:rPr>
      <w:rFonts w:ascii="Times New Roman" w:hAnsi="Times New Roman"/>
      <w:b/>
      <w:bCs/>
      <w:sz w:val="24"/>
      <w:szCs w:val="24"/>
    </w:rPr>
  </w:style>
  <w:style w:type="character" w:styleId="963">
    <w:name w:val="标题 8 字符"/>
    <w:next w:val="963"/>
    <w:link w:val="950"/>
    <w:rPr>
      <w:rFonts w:ascii="Arial" w:hAnsi="Arial" w:eastAsia="黑体"/>
      <w:sz w:val="24"/>
      <w:szCs w:val="24"/>
    </w:rPr>
  </w:style>
  <w:style w:type="character" w:styleId="964">
    <w:name w:val="标题 9 字符"/>
    <w:next w:val="964"/>
    <w:link w:val="951"/>
    <w:rPr>
      <w:rFonts w:ascii="Arial" w:hAnsi="Arial" w:eastAsia="黑体"/>
      <w:sz w:val="21"/>
      <w:szCs w:val="21"/>
    </w:rPr>
  </w:style>
  <w:style w:type="paragraph" w:styleId="965">
    <w:name w:val="列表 3"/>
    <w:basedOn w:val="942"/>
    <w:next w:val="965"/>
    <w:link w:val="942"/>
    <w:pPr>
      <w:ind w:left="100" w:hanging="200"/>
    </w:pPr>
    <w:rPr>
      <w:rFonts w:ascii="Times New Roman" w:hAnsi="Times New Roman" w:eastAsia="宋体" w:cs="Times New Roman"/>
      <w:szCs w:val="21"/>
    </w:rPr>
  </w:style>
  <w:style w:type="paragraph" w:styleId="966">
    <w:name w:val="目录 7"/>
    <w:basedOn w:val="942"/>
    <w:next w:val="942"/>
    <w:link w:val="942"/>
    <w:semiHidden/>
    <w:pPr>
      <w:ind w:left="1260"/>
      <w:jc w:val="left"/>
    </w:pPr>
    <w:rPr>
      <w:rFonts w:ascii="Times New Roman" w:hAnsi="Times New Roman" w:eastAsia="宋体" w:cs="Times New Roman"/>
      <w:szCs w:val="21"/>
    </w:rPr>
  </w:style>
  <w:style w:type="paragraph" w:styleId="967">
    <w:name w:val="文档结构图"/>
    <w:basedOn w:val="942"/>
    <w:next w:val="967"/>
    <w:link w:val="968"/>
    <w:semiHidden/>
    <w:pPr>
      <w:shd w:val="clear" w:color="auto" w:fill="000080"/>
    </w:pPr>
    <w:rPr>
      <w:rFonts w:ascii="Times New Roman" w:hAnsi="Times New Roman" w:eastAsia="宋体" w:cs="Times New Roman"/>
      <w:szCs w:val="21"/>
    </w:rPr>
  </w:style>
  <w:style w:type="character" w:styleId="968">
    <w:name w:val="文档结构图 字符"/>
    <w:next w:val="968"/>
    <w:link w:val="967"/>
    <w:semiHidden/>
    <w:rPr>
      <w:rFonts w:ascii="Times New Roman" w:hAnsi="Times New Roman" w:eastAsia="宋体" w:cs="Times New Roman"/>
      <w:szCs w:val="21"/>
      <w:shd w:val="clear" w:color="auto" w:fill="000080"/>
    </w:rPr>
  </w:style>
  <w:style w:type="paragraph" w:styleId="969">
    <w:name w:val="批注文字"/>
    <w:basedOn w:val="942"/>
    <w:next w:val="969"/>
    <w:link w:val="970"/>
    <w:unhideWhenUsed/>
    <w:pPr>
      <w:jc w:val="left"/>
    </w:pPr>
  </w:style>
  <w:style w:type="character" w:styleId="970">
    <w:name w:val="批注文字 字符"/>
    <w:next w:val="970"/>
    <w:link w:val="969"/>
    <w:uiPriority w:val="99"/>
    <w:semiHidden/>
  </w:style>
  <w:style w:type="paragraph" w:styleId="971">
    <w:name w:val="正文文本 3"/>
    <w:basedOn w:val="942"/>
    <w:next w:val="971"/>
    <w:link w:val="972"/>
    <w:rPr>
      <w:rFonts w:ascii="仿宋_GB2312" w:hAnsi="Arial" w:eastAsia="仿宋_GB2312" w:cs="Times New Roman"/>
      <w:sz w:val="32"/>
      <w:szCs w:val="32"/>
    </w:rPr>
  </w:style>
  <w:style w:type="character" w:styleId="972">
    <w:name w:val="正文文本 3 字符"/>
    <w:next w:val="972"/>
    <w:link w:val="971"/>
    <w:rPr>
      <w:rFonts w:ascii="仿宋_GB2312" w:hAnsi="Arial" w:eastAsia="仿宋_GB2312" w:cs="Times New Roman"/>
      <w:sz w:val="32"/>
      <w:szCs w:val="32"/>
    </w:rPr>
  </w:style>
  <w:style w:type="paragraph" w:styleId="973">
    <w:name w:val="正文文本"/>
    <w:basedOn w:val="942"/>
    <w:next w:val="942"/>
    <w:link w:val="974"/>
    <w:rPr>
      <w:rFonts w:ascii="楷体_GB2312" w:hAnsi="Arial" w:eastAsia="楷体_GB2312" w:cs="Times New Roman"/>
      <w:sz w:val="28"/>
      <w:szCs w:val="28"/>
    </w:rPr>
  </w:style>
  <w:style w:type="character" w:styleId="974">
    <w:name w:val="正文文本 字符"/>
    <w:next w:val="974"/>
    <w:link w:val="973"/>
    <w:rPr>
      <w:rFonts w:ascii="楷体_GB2312" w:hAnsi="Arial" w:eastAsia="楷体_GB2312" w:cs="Times New Roman"/>
      <w:sz w:val="28"/>
      <w:szCs w:val="28"/>
    </w:rPr>
  </w:style>
  <w:style w:type="paragraph" w:styleId="975">
    <w:name w:val="正文文本缩进"/>
    <w:basedOn w:val="942"/>
    <w:next w:val="942"/>
    <w:link w:val="976"/>
    <w:unhideWhenUsed/>
    <w:pPr>
      <w:ind w:left="420"/>
      <w:spacing w:after="120"/>
    </w:pPr>
  </w:style>
  <w:style w:type="character" w:styleId="976">
    <w:name w:val="正文文本缩进 字符"/>
    <w:next w:val="976"/>
    <w:link w:val="975"/>
    <w:uiPriority w:val="99"/>
    <w:semiHidden/>
  </w:style>
  <w:style w:type="paragraph" w:styleId="977">
    <w:name w:val="列表 2"/>
    <w:basedOn w:val="942"/>
    <w:next w:val="977"/>
    <w:link w:val="942"/>
    <w:pPr>
      <w:ind w:left="100" w:hanging="200"/>
    </w:pPr>
    <w:rPr>
      <w:rFonts w:ascii="Times New Roman" w:hAnsi="Times New Roman" w:eastAsia="宋体" w:cs="Times New Roman"/>
      <w:szCs w:val="21"/>
    </w:rPr>
  </w:style>
  <w:style w:type="paragraph" w:styleId="978">
    <w:name w:val="目录 5"/>
    <w:basedOn w:val="942"/>
    <w:next w:val="942"/>
    <w:link w:val="942"/>
    <w:semiHidden/>
    <w:pPr>
      <w:ind w:left="840"/>
      <w:jc w:val="left"/>
    </w:pPr>
    <w:rPr>
      <w:rFonts w:ascii="Times New Roman" w:hAnsi="Times New Roman" w:eastAsia="宋体" w:cs="Times New Roman"/>
      <w:szCs w:val="21"/>
    </w:rPr>
  </w:style>
  <w:style w:type="paragraph" w:styleId="979">
    <w:name w:val="目录 3"/>
    <w:basedOn w:val="942"/>
    <w:next w:val="942"/>
    <w:link w:val="942"/>
    <w:semiHidden/>
    <w:pPr>
      <w:ind w:left="420"/>
      <w:jc w:val="left"/>
    </w:pPr>
    <w:rPr>
      <w:rFonts w:ascii="Times New Roman" w:hAnsi="Times New Roman" w:eastAsia="宋体" w:cs="Times New Roman"/>
      <w:i/>
      <w:iCs/>
      <w:szCs w:val="24"/>
    </w:rPr>
  </w:style>
  <w:style w:type="paragraph" w:styleId="980">
    <w:name w:val="纯文本"/>
    <w:basedOn w:val="942"/>
    <w:next w:val="980"/>
    <w:link w:val="981"/>
    <w:rPr>
      <w:rFonts w:ascii="宋体" w:hAnsi="Courier New" w:eastAsia="宋体" w:cs="Courier New"/>
      <w:szCs w:val="21"/>
    </w:rPr>
  </w:style>
  <w:style w:type="character" w:styleId="981">
    <w:name w:val="纯文本 字符"/>
    <w:next w:val="981"/>
    <w:link w:val="980"/>
    <w:rPr>
      <w:rFonts w:ascii="宋体" w:hAnsi="Courier New" w:eastAsia="宋体" w:cs="Courier New"/>
      <w:szCs w:val="21"/>
    </w:rPr>
  </w:style>
  <w:style w:type="paragraph" w:styleId="982">
    <w:name w:val="目录 8"/>
    <w:basedOn w:val="942"/>
    <w:next w:val="942"/>
    <w:link w:val="942"/>
    <w:semiHidden/>
    <w:pPr>
      <w:ind w:left="1470"/>
      <w:jc w:val="left"/>
    </w:pPr>
    <w:rPr>
      <w:rFonts w:ascii="Times New Roman" w:hAnsi="Times New Roman" w:eastAsia="宋体" w:cs="Times New Roman"/>
      <w:szCs w:val="21"/>
    </w:rPr>
  </w:style>
  <w:style w:type="paragraph" w:styleId="983">
    <w:name w:val="日期"/>
    <w:basedOn w:val="942"/>
    <w:next w:val="942"/>
    <w:link w:val="984"/>
    <w:rPr>
      <w:rFonts w:ascii="Times New Roman" w:hAnsi="Times New Roman" w:eastAsia="宋体" w:cs="Times New Roman"/>
      <w:sz w:val="24"/>
      <w:szCs w:val="24"/>
    </w:rPr>
  </w:style>
  <w:style w:type="character" w:styleId="984">
    <w:name w:val="日期 字符"/>
    <w:next w:val="984"/>
    <w:link w:val="983"/>
    <w:rPr>
      <w:rFonts w:ascii="Times New Roman" w:hAnsi="Times New Roman" w:eastAsia="宋体" w:cs="Times New Roman"/>
      <w:sz w:val="24"/>
      <w:szCs w:val="24"/>
    </w:rPr>
  </w:style>
  <w:style w:type="paragraph" w:styleId="985">
    <w:name w:val="正文文本缩进 2"/>
    <w:basedOn w:val="942"/>
    <w:next w:val="985"/>
    <w:link w:val="986"/>
    <w:pPr>
      <w:ind w:left="630" w:firstLine="645"/>
    </w:pPr>
    <w:rPr>
      <w:rFonts w:ascii="Arial" w:hAnsi="Arial" w:eastAsia="仿宋_GB2312" w:cs="Arial"/>
      <w:sz w:val="32"/>
      <w:szCs w:val="32"/>
    </w:rPr>
  </w:style>
  <w:style w:type="character" w:styleId="986">
    <w:name w:val="正文文本缩进 2 字符"/>
    <w:next w:val="986"/>
    <w:link w:val="985"/>
    <w:rPr>
      <w:rFonts w:ascii="Arial" w:hAnsi="Arial" w:eastAsia="仿宋_GB2312" w:cs="Arial"/>
      <w:sz w:val="32"/>
      <w:szCs w:val="32"/>
    </w:rPr>
  </w:style>
  <w:style w:type="paragraph" w:styleId="987">
    <w:name w:val="批注框文本"/>
    <w:basedOn w:val="942"/>
    <w:next w:val="987"/>
    <w:link w:val="988"/>
    <w:semiHidden/>
    <w:rPr>
      <w:rFonts w:ascii="Times New Roman" w:hAnsi="Times New Roman" w:eastAsia="宋体" w:cs="Times New Roman"/>
      <w:sz w:val="18"/>
      <w:szCs w:val="18"/>
    </w:rPr>
  </w:style>
  <w:style w:type="character" w:styleId="988">
    <w:name w:val="批注框文本 字符"/>
    <w:next w:val="988"/>
    <w:link w:val="987"/>
    <w:semiHidden/>
    <w:rPr>
      <w:rFonts w:ascii="Times New Roman" w:hAnsi="Times New Roman" w:eastAsia="宋体" w:cs="Times New Roman"/>
      <w:sz w:val="18"/>
      <w:szCs w:val="18"/>
    </w:rPr>
  </w:style>
  <w:style w:type="paragraph" w:styleId="989">
    <w:name w:val="页脚"/>
    <w:basedOn w:val="942"/>
    <w:next w:val="989"/>
    <w:link w:val="990"/>
    <w:pPr>
      <w:jc w:val="left"/>
      <w:tabs>
        <w:tab w:val="center" w:pos="4153" w:leader="none"/>
        <w:tab w:val="right" w:pos="8306" w:leader="none"/>
      </w:tabs>
    </w:pPr>
    <w:rPr>
      <w:rFonts w:ascii="Times New Roman" w:hAnsi="Times New Roman" w:eastAsia="宋体" w:cs="Times New Roman"/>
      <w:sz w:val="18"/>
      <w:szCs w:val="18"/>
    </w:rPr>
  </w:style>
  <w:style w:type="character" w:styleId="990">
    <w:name w:val="页脚 字符"/>
    <w:next w:val="990"/>
    <w:link w:val="989"/>
    <w:rPr>
      <w:rFonts w:ascii="Times New Roman" w:hAnsi="Times New Roman" w:eastAsia="宋体" w:cs="Times New Roman"/>
      <w:sz w:val="18"/>
      <w:szCs w:val="18"/>
    </w:rPr>
  </w:style>
  <w:style w:type="paragraph" w:styleId="991">
    <w:name w:val="页眉"/>
    <w:basedOn w:val="942"/>
    <w:next w:val="991"/>
    <w:link w:val="99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2">
    <w:name w:val="页眉 字符"/>
    <w:next w:val="992"/>
    <w:link w:val="991"/>
    <w:rPr>
      <w:rFonts w:ascii="Times New Roman" w:hAnsi="Times New Roman" w:eastAsia="宋体" w:cs="Times New Roman"/>
      <w:sz w:val="18"/>
      <w:szCs w:val="18"/>
    </w:rPr>
  </w:style>
  <w:style w:type="paragraph" w:styleId="993">
    <w:name w:val="目录 1"/>
    <w:basedOn w:val="942"/>
    <w:next w:val="942"/>
    <w:link w:val="94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4">
    <w:name w:val="目录 4"/>
    <w:basedOn w:val="942"/>
    <w:next w:val="942"/>
    <w:link w:val="942"/>
    <w:semiHidden/>
    <w:pPr>
      <w:ind w:left="630"/>
      <w:jc w:val="left"/>
    </w:pPr>
    <w:rPr>
      <w:rFonts w:ascii="Times New Roman" w:hAnsi="Times New Roman" w:eastAsia="宋体" w:cs="Times New Roman"/>
      <w:szCs w:val="21"/>
    </w:rPr>
  </w:style>
  <w:style w:type="paragraph" w:styleId="995">
    <w:name w:val="列表"/>
    <w:basedOn w:val="942"/>
    <w:next w:val="995"/>
    <w:link w:val="942"/>
    <w:pPr>
      <w:ind w:left="200" w:hanging="200"/>
    </w:pPr>
    <w:rPr>
      <w:rFonts w:ascii="Times New Roman" w:hAnsi="Times New Roman" w:eastAsia="宋体" w:cs="Times New Roman"/>
      <w:szCs w:val="21"/>
    </w:rPr>
  </w:style>
  <w:style w:type="paragraph" w:styleId="996">
    <w:name w:val="目录 6"/>
    <w:basedOn w:val="942"/>
    <w:next w:val="942"/>
    <w:link w:val="942"/>
    <w:semiHidden/>
    <w:pPr>
      <w:ind w:left="1050"/>
      <w:jc w:val="left"/>
    </w:pPr>
    <w:rPr>
      <w:rFonts w:ascii="Times New Roman" w:hAnsi="Times New Roman" w:eastAsia="宋体" w:cs="Times New Roman"/>
      <w:szCs w:val="21"/>
    </w:rPr>
  </w:style>
  <w:style w:type="paragraph" w:styleId="997">
    <w:name w:val="正文文本缩进 3"/>
    <w:basedOn w:val="942"/>
    <w:next w:val="997"/>
    <w:link w:val="998"/>
    <w:pPr>
      <w:ind w:left="645" w:firstLine="645"/>
    </w:pPr>
    <w:rPr>
      <w:rFonts w:ascii="Arial" w:hAnsi="Arial" w:eastAsia="仿宋_GB2312" w:cs="Arial"/>
      <w:color w:val="ffff00"/>
      <w:sz w:val="32"/>
      <w:szCs w:val="32"/>
    </w:rPr>
  </w:style>
  <w:style w:type="character" w:styleId="998">
    <w:name w:val="正文文本缩进 3 字符"/>
    <w:next w:val="998"/>
    <w:link w:val="997"/>
    <w:rPr>
      <w:rFonts w:ascii="Arial" w:hAnsi="Arial" w:eastAsia="仿宋_GB2312" w:cs="Arial"/>
      <w:color w:val="ffff00"/>
      <w:sz w:val="32"/>
      <w:szCs w:val="32"/>
    </w:rPr>
  </w:style>
  <w:style w:type="paragraph" w:styleId="999">
    <w:name w:val="图表目录"/>
    <w:basedOn w:val="942"/>
    <w:next w:val="942"/>
    <w:link w:val="942"/>
    <w:semiHidden/>
    <w:pPr>
      <w:ind w:left="840" w:hanging="420"/>
    </w:pPr>
    <w:rPr>
      <w:rFonts w:ascii="Times New Roman" w:hAnsi="Times New Roman" w:eastAsia="宋体" w:cs="Times New Roman"/>
      <w:szCs w:val="21"/>
    </w:rPr>
  </w:style>
  <w:style w:type="paragraph" w:styleId="1000">
    <w:name w:val="目录 2"/>
    <w:basedOn w:val="942"/>
    <w:next w:val="942"/>
    <w:link w:val="942"/>
    <w:semiHidden/>
    <w:pPr>
      <w:ind w:left="210"/>
      <w:jc w:val="left"/>
    </w:pPr>
    <w:rPr>
      <w:rFonts w:ascii="Times New Roman" w:hAnsi="Times New Roman" w:eastAsia="宋体" w:cs="Times New Roman"/>
      <w:smallCaps/>
      <w:szCs w:val="24"/>
    </w:rPr>
  </w:style>
  <w:style w:type="paragraph" w:styleId="1001">
    <w:name w:val="目录 9"/>
    <w:basedOn w:val="942"/>
    <w:next w:val="942"/>
    <w:link w:val="942"/>
    <w:semiHidden/>
    <w:pPr>
      <w:ind w:left="1680"/>
      <w:jc w:val="left"/>
    </w:pPr>
    <w:rPr>
      <w:rFonts w:ascii="Times New Roman" w:hAnsi="Times New Roman" w:eastAsia="宋体" w:cs="Times New Roman"/>
      <w:szCs w:val="21"/>
    </w:rPr>
  </w:style>
  <w:style w:type="paragraph" w:styleId="1002">
    <w:name w:val="正文文本 2"/>
    <w:basedOn w:val="942"/>
    <w:next w:val="1002"/>
    <w:link w:val="1003"/>
    <w:pPr>
      <w:jc w:val="center"/>
      <w:widowControl/>
    </w:pPr>
    <w:rPr>
      <w:rFonts w:ascii="楷体_GB2312" w:hAnsi="Times New Roman" w:eastAsia="楷体_GB2312" w:cs="Times New Roman"/>
      <w:sz w:val="28"/>
      <w:szCs w:val="28"/>
    </w:rPr>
  </w:style>
  <w:style w:type="character" w:styleId="1003">
    <w:name w:val="正文文本 2 字符"/>
    <w:next w:val="1003"/>
    <w:link w:val="1002"/>
    <w:rPr>
      <w:rFonts w:ascii="楷体_GB2312" w:hAnsi="Times New Roman" w:eastAsia="楷体_GB2312" w:cs="Times New Roman"/>
      <w:sz w:val="28"/>
      <w:szCs w:val="28"/>
    </w:rPr>
  </w:style>
  <w:style w:type="paragraph" w:styleId="1004">
    <w:name w:val="普通(网站)"/>
    <w:basedOn w:val="942"/>
    <w:next w:val="1004"/>
    <w:link w:val="942"/>
    <w:uiPriority w:val="99"/>
    <w:pPr>
      <w:jc w:val="left"/>
      <w:spacing w:before="100" w:beforeAutospacing="1" w:after="100" w:afterAutospacing="1"/>
      <w:widowControl/>
    </w:pPr>
    <w:rPr>
      <w:rFonts w:ascii="宋体" w:hAnsi="宋体" w:eastAsia="宋体" w:cs="宋体"/>
      <w:sz w:val="24"/>
      <w:szCs w:val="24"/>
    </w:rPr>
  </w:style>
  <w:style w:type="paragraph" w:styleId="1005">
    <w:name w:val="索引 1"/>
    <w:basedOn w:val="942"/>
    <w:next w:val="942"/>
    <w:link w:val="942"/>
    <w:semiHidden/>
    <w:pPr>
      <w:spacing w:line="240" w:lineRule="atLeast"/>
    </w:pPr>
    <w:rPr>
      <w:rFonts w:ascii="Times New Roman" w:hAnsi="Times New Roman" w:eastAsia="宋体" w:cs="Times New Roman"/>
      <w:b/>
      <w:bCs/>
      <w:szCs w:val="21"/>
    </w:rPr>
  </w:style>
  <w:style w:type="paragraph" w:styleId="1006">
    <w:name w:val="批注主题"/>
    <w:basedOn w:val="969"/>
    <w:next w:val="969"/>
    <w:link w:val="1007"/>
    <w:semiHidden/>
    <w:rPr>
      <w:rFonts w:ascii="Times New Roman" w:hAnsi="Times New Roman" w:eastAsia="宋体" w:cs="Times New Roman"/>
      <w:b/>
      <w:bCs/>
      <w:szCs w:val="21"/>
    </w:rPr>
  </w:style>
  <w:style w:type="character" w:styleId="1007">
    <w:name w:val="批注主题 字符"/>
    <w:next w:val="1007"/>
    <w:link w:val="1006"/>
    <w:semiHidden/>
    <w:rPr>
      <w:rFonts w:ascii="Times New Roman" w:hAnsi="Times New Roman" w:eastAsia="宋体" w:cs="Times New Roman"/>
      <w:b/>
      <w:bCs/>
      <w:szCs w:val="21"/>
    </w:rPr>
  </w:style>
  <w:style w:type="paragraph" w:styleId="1008">
    <w:name w:val="正文首行缩进"/>
    <w:basedOn w:val="942"/>
    <w:next w:val="1008"/>
    <w:link w:val="1009"/>
    <w:pPr>
      <w:ind w:firstLine="200"/>
      <w:spacing w:line="360" w:lineRule="auto"/>
    </w:pPr>
    <w:rPr>
      <w:rFonts w:ascii="仿宋_GB2312" w:hAnsi="Times New Roman" w:eastAsia="仿宋_GB2312" w:cs="Times New Roman"/>
      <w:sz w:val="30"/>
      <w:szCs w:val="30"/>
    </w:rPr>
  </w:style>
  <w:style w:type="character" w:styleId="1009">
    <w:name w:val="正文文本首行缩进 字符"/>
    <w:next w:val="1009"/>
    <w:link w:val="1008"/>
    <w:rPr>
      <w:rFonts w:ascii="仿宋_GB2312" w:hAnsi="Times New Roman" w:eastAsia="仿宋_GB2312" w:cs="Times New Roman"/>
      <w:sz w:val="30"/>
      <w:szCs w:val="30"/>
    </w:rPr>
  </w:style>
  <w:style w:type="paragraph" w:styleId="1010">
    <w:name w:val="正文首行缩进 2"/>
    <w:basedOn w:val="975"/>
    <w:next w:val="1010"/>
    <w:link w:val="1011"/>
    <w:pPr>
      <w:ind w:left="0" w:firstLine="420"/>
      <w:spacing w:after="0" w:line="360" w:lineRule="auto"/>
    </w:pPr>
    <w:rPr>
      <w:rFonts w:ascii="宋体" w:hAnsi="宋体" w:eastAsia="宋体" w:cs="Times New Roman"/>
      <w:szCs w:val="20"/>
    </w:rPr>
  </w:style>
  <w:style w:type="character" w:styleId="1011">
    <w:name w:val="正文文本首行缩进 2 字符"/>
    <w:next w:val="1011"/>
    <w:link w:val="1010"/>
    <w:rPr>
      <w:rFonts w:ascii="宋体" w:hAnsi="宋体" w:eastAsia="宋体" w:cs="Times New Roman"/>
      <w:szCs w:val="20"/>
    </w:rPr>
  </w:style>
  <w:style w:type="table" w:styleId="1012">
    <w:name w:val="网格型"/>
    <w:basedOn w:val="953"/>
    <w:next w:val="1012"/>
    <w:link w:val="942"/>
    <w:uiPriority w:val="59"/>
    <w:pPr>
      <w:jc w:val="both"/>
      <w:widowControl w:val="off"/>
    </w:pPr>
    <w:rPr>
      <w:rFonts w:ascii="Times New Roman" w:hAnsi="Times New Roman" w:eastAsia="宋体" w:cs="Times New Roman"/>
      <w:sz w:val="20"/>
      <w:szCs w:val="20"/>
    </w:rPr>
    <w:tblPr/>
  </w:style>
  <w:style w:type="character" w:styleId="1013">
    <w:name w:val="要点"/>
    <w:next w:val="1013"/>
    <w:link w:val="942"/>
    <w:qFormat/>
    <w:rPr>
      <w:b/>
      <w:bCs/>
    </w:rPr>
  </w:style>
  <w:style w:type="character" w:styleId="1014">
    <w:name w:val="页码"/>
    <w:next w:val="1014"/>
    <w:link w:val="942"/>
  </w:style>
  <w:style w:type="character" w:styleId="1015">
    <w:name w:val="已访问的超链接"/>
    <w:next w:val="1015"/>
    <w:link w:val="942"/>
    <w:rPr>
      <w:color w:val="800080"/>
      <w:u w:val="single"/>
    </w:rPr>
  </w:style>
  <w:style w:type="character" w:styleId="1016">
    <w:name w:val="强调"/>
    <w:next w:val="1016"/>
    <w:link w:val="942"/>
    <w:qFormat/>
    <w:rPr>
      <w:i/>
    </w:rPr>
  </w:style>
  <w:style w:type="character" w:styleId="1017">
    <w:name w:val="超链接"/>
    <w:next w:val="1017"/>
    <w:link w:val="942"/>
    <w:rPr>
      <w:color w:val="0000ff"/>
      <w:u w:val="single"/>
    </w:rPr>
  </w:style>
  <w:style w:type="character" w:styleId="1018">
    <w:name w:val="批注引用"/>
    <w:next w:val="1018"/>
    <w:link w:val="942"/>
    <w:semiHidden/>
    <w:rPr>
      <w:sz w:val="21"/>
      <w:szCs w:val="21"/>
    </w:rPr>
  </w:style>
  <w:style w:type="paragraph" w:styleId="1019">
    <w:name w:val="一级条标题"/>
    <w:basedOn w:val="1020"/>
    <w:next w:val="1021"/>
    <w:link w:val="942"/>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1020">
    <w:name w:val="章标题"/>
    <w:next w:val="942"/>
    <w:link w:val="94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21">
    <w:name w:val="段"/>
    <w:basedOn w:val="942"/>
    <w:next w:val="942"/>
    <w:link w:val="942"/>
    <w:qFormat/>
    <w:pPr>
      <w:ind w:firstLine="200"/>
      <w:widowControl/>
    </w:pPr>
    <w:rPr>
      <w:rFonts w:hint="eastAsia" w:ascii="宋体"/>
      <w:szCs w:val="20"/>
    </w:rPr>
  </w:style>
  <w:style w:type="paragraph" w:styleId="1022">
    <w:name w:val="标题 31"/>
    <w:basedOn w:val="942"/>
    <w:next w:val="942"/>
    <w:link w:val="942"/>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1023">
    <w:name w:val="font5 Char"/>
    <w:next w:val="1023"/>
    <w:link w:val="942"/>
    <w:rPr>
      <w:rFonts w:ascii="宋体" w:hAnsi="宋体" w:eastAsia="宋体"/>
      <w:sz w:val="28"/>
      <w:szCs w:val="28"/>
      <w:lang w:val="en-US" w:eastAsia="zh-CN" w:bidi="ar-SA"/>
    </w:rPr>
  </w:style>
  <w:style w:type="character" w:styleId="1024">
    <w:name w:val="二级目录 Char"/>
    <w:next w:val="1024"/>
    <w:link w:val="1025"/>
    <w:rPr>
      <w:b/>
      <w:sz w:val="30"/>
      <w:szCs w:val="28"/>
    </w:rPr>
  </w:style>
  <w:style w:type="paragraph" w:styleId="1025">
    <w:name w:val="二级目录"/>
    <w:next w:val="942"/>
    <w:link w:val="1024"/>
    <w:pPr>
      <w:numPr>
        <w:ilvl w:val="0"/>
        <w:numId w:val="4"/>
      </w:numPr>
      <w:tabs>
        <w:tab w:val="left" w:pos="907" w:leader="none"/>
        <w:tab w:val="left" w:pos="1145" w:leader="none"/>
      </w:tabs>
      <w:outlineLvl w:val="1"/>
    </w:pPr>
    <w:rPr>
      <w:b/>
      <w:sz w:val="30"/>
      <w:szCs w:val="28"/>
      <w:lang w:val="en-US" w:eastAsia="zh-CN" w:bidi="ar-SA"/>
    </w:rPr>
  </w:style>
  <w:style w:type="character" w:styleId="1026">
    <w:name w:val="列出段落 Char,Bullet List Char,numbered Char,FooterText Char,List Paragraph1 Char,Paragraphe de liste1 Char"/>
    <w:next w:val="1026"/>
    <w:link w:val="1027"/>
    <w:rPr>
      <w:rFonts w:ascii="Calibri" w:hAnsi="Calibri"/>
      <w:sz w:val="24"/>
      <w:szCs w:val="24"/>
      <w:lang w:eastAsia="en-US" w:bidi="en-US"/>
    </w:rPr>
  </w:style>
  <w:style w:type="paragraph" w:styleId="1027">
    <w:name w:val="列出段落1"/>
    <w:basedOn w:val="942"/>
    <w:next w:val="1027"/>
    <w:link w:val="1026"/>
    <w:qFormat/>
    <w:pPr>
      <w:contextualSpacing/>
      <w:ind w:left="720"/>
      <w:jc w:val="left"/>
      <w:widowControl/>
    </w:pPr>
    <w:rPr>
      <w:rFonts w:ascii="Calibri" w:hAnsi="Calibri"/>
      <w:sz w:val="24"/>
      <w:szCs w:val="24"/>
      <w:lang w:eastAsia="en-US" w:bidi="en-US"/>
    </w:rPr>
  </w:style>
  <w:style w:type="paragraph" w:styleId="1028">
    <w:name w:val="Body Text(ch)"/>
    <w:basedOn w:val="942"/>
    <w:next w:val="973"/>
    <w:link w:val="942"/>
    <w:pPr>
      <w:spacing w:after="120"/>
    </w:pPr>
    <w:rPr>
      <w:rFonts w:ascii="宋体" w:hAnsi="Arial" w:eastAsia="宋体" w:cs="Times New Roman"/>
      <w:bCs/>
      <w:iCs/>
      <w:szCs w:val="24"/>
    </w:rPr>
  </w:style>
  <w:style w:type="paragraph" w:styleId="1029">
    <w:name w:val="xl27"/>
    <w:basedOn w:val="942"/>
    <w:next w:val="1029"/>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xl26"/>
    <w:basedOn w:val="942"/>
    <w:next w:val="1030"/>
    <w:link w:val="94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1">
    <w:name w:val="Char"/>
    <w:basedOn w:val="942"/>
    <w:next w:val="1031"/>
    <w:link w:val="942"/>
    <w:pPr>
      <w:ind w:firstLine="200"/>
      <w:tabs>
        <w:tab w:val="left" w:pos="360" w:leader="none"/>
      </w:tabs>
    </w:pPr>
    <w:rPr>
      <w:rFonts w:ascii="Times New Roman" w:hAnsi="Times New Roman" w:eastAsia="宋体" w:cs="Times New Roman"/>
      <w:sz w:val="28"/>
      <w:szCs w:val="30"/>
    </w:rPr>
  </w:style>
  <w:style w:type="paragraph" w:styleId="1032">
    <w:name w:val=" Char"/>
    <w:basedOn w:val="967"/>
    <w:next w:val="1032"/>
    <w:link w:val="942"/>
    <w:rPr>
      <w:rFonts w:ascii="Tahoma" w:hAnsi="Tahoma"/>
      <w:sz w:val="24"/>
      <w:szCs w:val="24"/>
    </w:rPr>
  </w:style>
  <w:style w:type="paragraph" w:styleId="1033">
    <w:name w:val="普通正文"/>
    <w:basedOn w:val="942"/>
    <w:next w:val="1033"/>
    <w:link w:val="942"/>
    <w:qFormat/>
    <w:pPr>
      <w:ind w:firstLine="480"/>
      <w:jc w:val="left"/>
      <w:spacing w:before="120" w:after="120" w:line="360" w:lineRule="auto"/>
    </w:pPr>
    <w:rPr>
      <w:rFonts w:ascii="Arial" w:hAnsi="Arial" w:eastAsia="宋体" w:cs="Times New Roman"/>
      <w:sz w:val="24"/>
      <w:szCs w:val="24"/>
    </w:rPr>
  </w:style>
  <w:style w:type="paragraph" w:styleId="1034">
    <w:name w:val="table_lines"/>
    <w:basedOn w:val="942"/>
    <w:next w:val="1034"/>
    <w:link w:val="942"/>
    <w:pPr>
      <w:jc w:val="left"/>
      <w:widowControl/>
    </w:pPr>
    <w:rPr>
      <w:rFonts w:ascii="Times New Roman" w:hAnsi="Times New Roman" w:eastAsia="宋体" w:cs="Times New Roman"/>
      <w:sz w:val="20"/>
      <w:szCs w:val="20"/>
      <w:lang w:val="de-DE" w:eastAsia="de-DE"/>
    </w:rPr>
  </w:style>
  <w:style w:type="paragraph" w:styleId="1035">
    <w:name w:val="附录1"/>
    <w:next w:val="1035"/>
    <w:link w:val="942"/>
    <w:pPr>
      <w:numPr>
        <w:ilvl w:val="0"/>
        <w:numId w:val="4"/>
      </w:numPr>
      <w:spacing w:before="240" w:line="600" w:lineRule="atLeast"/>
      <w:tabs>
        <w:tab w:val="left" w:pos="907" w:leader="none"/>
      </w:tabs>
    </w:pPr>
    <w:rPr>
      <w:b/>
      <w:i/>
      <w:sz w:val="28"/>
      <w:lang w:val="en-US" w:eastAsia="zh-CN" w:bidi="ar-SA"/>
    </w:rPr>
  </w:style>
  <w:style w:type="paragraph" w:styleId="1036">
    <w:name w:val="font7"/>
    <w:basedOn w:val="942"/>
    <w:next w:val="1036"/>
    <w:link w:val="942"/>
    <w:pPr>
      <w:jc w:val="left"/>
      <w:spacing w:before="100" w:beforeAutospacing="1" w:after="100" w:afterAutospacing="1"/>
      <w:widowControl/>
    </w:pPr>
    <w:rPr>
      <w:rFonts w:hint="eastAsia" w:ascii="宋体" w:hAnsi="宋体" w:eastAsia="宋体" w:cs="Times New Roman"/>
      <w:sz w:val="18"/>
      <w:szCs w:val="18"/>
    </w:rPr>
  </w:style>
  <w:style w:type="paragraph" w:styleId="1037">
    <w:name w:val=" Char Char Char Char"/>
    <w:basedOn w:val="967"/>
    <w:next w:val="1037"/>
    <w:link w:val="942"/>
    <w:pPr>
      <w:spacing w:line="360" w:lineRule="auto"/>
    </w:pPr>
    <w:rPr>
      <w:rFonts w:ascii="Tahoma" w:hAnsi="Tahoma"/>
      <w:sz w:val="24"/>
      <w:szCs w:val="24"/>
    </w:rPr>
  </w:style>
  <w:style w:type="paragraph" w:styleId="1038">
    <w:name w:val="列表段落"/>
    <w:basedOn w:val="942"/>
    <w:next w:val="1038"/>
    <w:link w:val="942"/>
    <w:uiPriority w:val="34"/>
    <w:qFormat/>
    <w:pPr>
      <w:contextualSpacing/>
      <w:ind w:left="720"/>
      <w:jc w:val="left"/>
      <w:widowControl/>
    </w:pPr>
    <w:rPr>
      <w:rFonts w:ascii="Calibri" w:hAnsi="Calibri" w:eastAsia="宋体" w:cs="Times New Roman"/>
      <w:sz w:val="24"/>
      <w:szCs w:val="24"/>
      <w:lang w:eastAsia="en-US" w:bidi="en-US"/>
    </w:rPr>
  </w:style>
  <w:style w:type="paragraph" w:styleId="1039">
    <w:name w:val="4"/>
    <w:basedOn w:val="942"/>
    <w:next w:val="997"/>
    <w:link w:val="942"/>
    <w:pPr>
      <w:ind w:firstLine="420"/>
      <w:spacing w:line="360" w:lineRule="auto"/>
    </w:pPr>
    <w:rPr>
      <w:rFonts w:ascii="Times New Roman" w:hAnsi="Times New Roman" w:eastAsia="宋体" w:cs="Times New Roman"/>
      <w:color w:val="ff0000"/>
      <w:sz w:val="24"/>
      <w:szCs w:val="24"/>
    </w:rPr>
  </w:style>
  <w:style w:type="paragraph" w:styleId="1040">
    <w:name w:val="普通 (Web)"/>
    <w:basedOn w:val="942"/>
    <w:next w:val="1040"/>
    <w:link w:val="942"/>
    <w:pPr>
      <w:jc w:val="left"/>
      <w:spacing w:before="100" w:beforeAutospacing="1" w:after="100" w:afterAutospacing="1"/>
      <w:widowControl/>
    </w:pPr>
    <w:rPr>
      <w:rFonts w:ascii="宋体" w:hAnsi="宋体" w:eastAsia="宋体" w:cs="Times New Roman"/>
      <w:sz w:val="24"/>
      <w:szCs w:val="24"/>
    </w:rPr>
  </w:style>
  <w:style w:type="paragraph" w:styleId="1041">
    <w:name w:val=" Char Char Char Char Char Char Char Char Char Char"/>
    <w:basedOn w:val="942"/>
    <w:next w:val="1041"/>
    <w:link w:val="942"/>
    <w:pPr>
      <w:spacing w:line="360" w:lineRule="auto"/>
    </w:pPr>
    <w:rPr>
      <w:rFonts w:ascii="Times New Roman" w:hAnsi="Times New Roman" w:eastAsia="宋体" w:cs="Times New Roman"/>
      <w:sz w:val="24"/>
      <w:szCs w:val="20"/>
    </w:rPr>
  </w:style>
  <w:style w:type="paragraph" w:styleId="1042">
    <w:name w:val="样式1"/>
    <w:basedOn w:val="942"/>
    <w:next w:val="1042"/>
    <w:link w:val="942"/>
    <w:pPr>
      <w:numPr>
        <w:ilvl w:val="0"/>
        <w:numId w:val="5"/>
      </w:numPr>
      <w:tabs>
        <w:tab w:val="left" w:pos="709" w:leader="none"/>
      </w:tabs>
    </w:pPr>
    <w:rPr>
      <w:rFonts w:ascii="宋体" w:hAnsi="宋体" w:eastAsia="宋体" w:cs="Times New Roman"/>
      <w:szCs w:val="21"/>
    </w:rPr>
  </w:style>
  <w:style w:type="paragraph" w:styleId="1043">
    <w:name w:val="font6"/>
    <w:basedOn w:val="942"/>
    <w:next w:val="1043"/>
    <w:link w:val="942"/>
    <w:pPr>
      <w:jc w:val="left"/>
      <w:spacing w:before="100" w:beforeAutospacing="1" w:after="100" w:afterAutospacing="1"/>
      <w:widowControl/>
    </w:pPr>
    <w:rPr>
      <w:rFonts w:hint="eastAsia" w:ascii="宋体" w:hAnsi="宋体" w:eastAsia="宋体" w:cs="Times New Roman"/>
      <w:sz w:val="28"/>
      <w:szCs w:val="28"/>
      <w:u w:val="single"/>
    </w:rPr>
  </w:style>
  <w:style w:type="paragraph" w:styleId="1044">
    <w:name w:val="xl25"/>
    <w:basedOn w:val="942"/>
    <w:next w:val="1044"/>
    <w:link w:val="94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name w:val="图标"/>
    <w:basedOn w:val="942"/>
    <w:next w:val="942"/>
    <w:link w:val="94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6">
    <w:name w:val="标题3"/>
    <w:basedOn w:val="942"/>
    <w:next w:val="942"/>
    <w:link w:val="942"/>
    <w:pPr>
      <w:ind w:firstLine="624"/>
      <w:spacing w:line="590" w:lineRule="atLeast"/>
    </w:pPr>
    <w:rPr>
      <w:rFonts w:ascii="方正黑体_GBK" w:hAnsi="Times New Roman" w:eastAsia="方正黑体_GBK" w:cs="Times New Roman"/>
      <w:sz w:val="32"/>
      <w:szCs w:val="32"/>
    </w:rPr>
  </w:style>
  <w:style w:type="paragraph" w:styleId="1047">
    <w:name w:val="xl24"/>
    <w:basedOn w:val="942"/>
    <w:next w:val="1047"/>
    <w:link w:val="94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xl29"/>
    <w:basedOn w:val="942"/>
    <w:next w:val="1048"/>
    <w:link w:val="94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9">
    <w:name w:val="Char Char Char Char Char Char Char Char"/>
    <w:basedOn w:val="942"/>
    <w:next w:val="1049"/>
    <w:link w:val="942"/>
    <w:pPr>
      <w:jc w:val="left"/>
      <w:spacing w:after="160" w:line="240" w:lineRule="exact"/>
      <w:widowControl/>
    </w:pPr>
    <w:rPr>
      <w:rFonts w:ascii="Verdana" w:hAnsi="Verdana" w:eastAsia="宋体" w:cs="Times New Roman"/>
      <w:sz w:val="20"/>
      <w:szCs w:val="20"/>
      <w:lang w:eastAsia="en-US"/>
    </w:rPr>
  </w:style>
  <w:style w:type="paragraph" w:styleId="1050">
    <w:name w:val="xl28"/>
    <w:basedOn w:val="942"/>
    <w:next w:val="1050"/>
    <w:link w:val="94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1">
    <w:name w:val=" Char Char Char Char Char Char Char Char"/>
    <w:basedOn w:val="942"/>
    <w:next w:val="1051"/>
    <w:link w:val="942"/>
    <w:pPr>
      <w:jc w:val="left"/>
      <w:spacing w:after="160" w:line="240" w:lineRule="exact"/>
      <w:widowControl/>
    </w:pPr>
    <w:rPr>
      <w:rFonts w:ascii="Verdana" w:hAnsi="Verdana" w:eastAsia="宋体" w:cs="Times New Roman"/>
      <w:sz w:val="20"/>
      <w:szCs w:val="20"/>
      <w:lang w:eastAsia="en-US"/>
    </w:rPr>
  </w:style>
  <w:style w:type="paragraph" w:styleId="1052">
    <w:name w:val="xl30"/>
    <w:basedOn w:val="942"/>
    <w:next w:val="1052"/>
    <w:link w:val="942"/>
    <w:pPr>
      <w:jc w:val="center"/>
      <w:spacing w:before="100" w:beforeAutospacing="1" w:after="100" w:afterAutospacing="1"/>
      <w:widowControl/>
    </w:pPr>
    <w:rPr>
      <w:rFonts w:ascii="宋体" w:hAnsi="宋体" w:eastAsia="宋体" w:cs="Times New Roman"/>
      <w:b/>
      <w:bCs/>
      <w:sz w:val="36"/>
      <w:szCs w:val="36"/>
    </w:rPr>
  </w:style>
  <w:style w:type="paragraph" w:styleId="1053">
    <w:name w:val="Char Char Char Char"/>
    <w:basedOn w:val="967"/>
    <w:next w:val="1053"/>
    <w:link w:val="942"/>
    <w:pPr>
      <w:spacing w:line="360" w:lineRule="auto"/>
    </w:pPr>
    <w:rPr>
      <w:rFonts w:ascii="Tahoma" w:hAnsi="Tahoma"/>
      <w:sz w:val="24"/>
      <w:szCs w:val="24"/>
    </w:rPr>
  </w:style>
  <w:style w:type="paragraph" w:styleId="1054">
    <w:name w:val="table_1stline"/>
    <w:basedOn w:val="942"/>
    <w:next w:val="1054"/>
    <w:link w:val="942"/>
    <w:pPr>
      <w:jc w:val="left"/>
      <w:spacing w:before="120"/>
      <w:widowControl/>
    </w:pPr>
    <w:rPr>
      <w:rFonts w:ascii="Times New Roman" w:hAnsi="Times New Roman" w:eastAsia="宋体" w:cs="Times New Roman"/>
      <w:bCs/>
      <w:sz w:val="20"/>
      <w:szCs w:val="20"/>
      <w:lang w:val="de-DE" w:eastAsia="de-DE"/>
    </w:rPr>
  </w:style>
  <w:style w:type="paragraph" w:styleId="1055">
    <w:name w:val="font5"/>
    <w:basedOn w:val="942"/>
    <w:next w:val="1055"/>
    <w:link w:val="942"/>
    <w:pPr>
      <w:jc w:val="left"/>
      <w:spacing w:before="100" w:beforeAutospacing="1" w:after="100" w:afterAutospacing="1"/>
      <w:widowControl/>
    </w:pPr>
    <w:rPr>
      <w:rFonts w:hint="eastAsia" w:ascii="宋体" w:hAnsi="宋体" w:eastAsia="宋体" w:cs="Times New Roman"/>
      <w:sz w:val="28"/>
      <w:szCs w:val="28"/>
    </w:rPr>
  </w:style>
  <w:style w:type="paragraph" w:styleId="1056">
    <w:name w:val="标题1"/>
    <w:basedOn w:val="942"/>
    <w:next w:val="942"/>
    <w:link w:val="94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7">
    <w:name w:val="修订"/>
    <w:next w:val="1057"/>
    <w:link w:val="942"/>
    <w:uiPriority w:val="99"/>
    <w:semiHidden/>
    <w:rPr>
      <w:sz w:val="21"/>
      <w:szCs w:val="21"/>
      <w:lang w:val="en-US" w:eastAsia="zh-CN" w:bidi="ar-SA"/>
    </w:rPr>
  </w:style>
  <w:style w:type="paragraph" w:styleId="1058">
    <w:name w:val="无间隔"/>
    <w:next w:val="1058"/>
    <w:link w:val="942"/>
    <w:uiPriority w:val="99"/>
    <w:qFormat/>
    <w:pPr>
      <w:jc w:val="both"/>
      <w:widowControl w:val="off"/>
    </w:pPr>
    <w:rPr>
      <w:sz w:val="21"/>
      <w:szCs w:val="21"/>
      <w:lang w:val="en-US" w:eastAsia="zh-CN" w:bidi="ar-SA"/>
    </w:rPr>
  </w:style>
  <w:style w:type="paragraph" w:styleId="1059">
    <w:name w:val="正文1"/>
    <w:next w:val="1059"/>
    <w:link w:val="942"/>
    <w:uiPriority w:val="99"/>
    <w:qFormat/>
    <w:pPr>
      <w:contextualSpacing/>
      <w:ind w:firstLine="200"/>
      <w:spacing w:before="120" w:after="120" w:line="180" w:lineRule="auto"/>
    </w:pPr>
    <w:rPr>
      <w:rFonts w:eastAsia="Adobe 仿宋 Std R"/>
      <w:sz w:val="21"/>
      <w:szCs w:val="21"/>
      <w:lang w:val="en-US" w:eastAsia="zh-CN" w:bidi="ar-SA"/>
    </w:rPr>
  </w:style>
  <w:style w:type="paragraph" w:styleId="1060">
    <w:name w:val="正文文本缩进2"/>
    <w:basedOn w:val="942"/>
    <w:next w:val="1060"/>
    <w:link w:val="942"/>
    <w:uiPriority w:val="99"/>
    <w:qFormat/>
    <w:pPr>
      <w:ind w:firstLine="301"/>
      <w:spacing w:line="200" w:lineRule="exact"/>
    </w:pPr>
    <w:rPr>
      <w:rFonts w:ascii="宋体" w:hAnsi="Courier New"/>
      <w:spacing w:val="-4"/>
      <w:sz w:val="18"/>
      <w:szCs w:val="24"/>
    </w:rPr>
  </w:style>
  <w:style w:type="paragraph" w:styleId="1061">
    <w:name w:val="正文文本11"/>
    <w:basedOn w:val="942"/>
    <w:next w:val="942"/>
    <w:link w:val="942"/>
    <w:qFormat/>
    <w:rPr>
      <w:rFonts w:ascii="楷体_GB2312" w:hAnsi="Arial" w:eastAsia="楷体_GB2312"/>
      <w:sz w:val="28"/>
      <w:szCs w:val="28"/>
    </w:rPr>
  </w:style>
  <w:style w:type="character" w:styleId="1062">
    <w:name w:val="font31"/>
    <w:next w:val="1062"/>
    <w:link w:val="942"/>
    <w:qFormat/>
    <w:rPr>
      <w:rFonts w:hint="eastAsia" w:ascii="宋体" w:hAnsi="宋体" w:eastAsia="宋体" w:cs="宋体"/>
      <w:color w:val="000000"/>
      <w:sz w:val="24"/>
      <w:szCs w:val="24"/>
      <w:u w:val="none"/>
    </w:rPr>
  </w:style>
  <w:style w:type="character" w:styleId="1063">
    <w:name w:val="bot_zi"/>
    <w:next w:val="1063"/>
    <w:link w:val="942"/>
    <w:qFormat/>
  </w:style>
  <w:style w:type="character" w:styleId="1064">
    <w:name w:val="font21"/>
    <w:next w:val="1064"/>
    <w:link w:val="942"/>
    <w:rPr>
      <w:rFonts w:hint="eastAsia" w:ascii="微软雅黑" w:hAnsi="微软雅黑" w:eastAsia="微软雅黑" w:cs="微软雅黑"/>
      <w:i w:val="0"/>
      <w:iCs w:val="0"/>
      <w:color w:val="000000"/>
      <w:sz w:val="21"/>
      <w:szCs w:val="21"/>
      <w:u w:val="none"/>
    </w:rPr>
  </w:style>
  <w:style w:type="character" w:styleId="1065">
    <w:name w:val="font51"/>
    <w:next w:val="1065"/>
    <w:link w:val="942"/>
    <w:rPr>
      <w:rFonts w:hint="eastAsia" w:ascii="微软雅黑" w:hAnsi="微软雅黑" w:eastAsia="微软雅黑" w:cs="微软雅黑"/>
      <w:i w:val="0"/>
      <w:iCs w:val="0"/>
      <w:color w:val="ff0000"/>
      <w:sz w:val="21"/>
      <w:szCs w:val="21"/>
      <w:u w:val="none"/>
    </w:rPr>
  </w:style>
  <w:style w:type="character" w:styleId="1066">
    <w:name w:val="font41"/>
    <w:next w:val="1066"/>
    <w:link w:val="942"/>
    <w:rPr>
      <w:rFonts w:hint="eastAsia" w:ascii="微软雅黑" w:hAnsi="微软雅黑" w:eastAsia="微软雅黑" w:cs="微软雅黑"/>
      <w:i w:val="0"/>
      <w:iCs w:val="0"/>
      <w:color w:val="000000"/>
      <w:sz w:val="21"/>
      <w:szCs w:val="21"/>
      <w:u w:val="none"/>
    </w:rPr>
  </w:style>
  <w:style w:type="character" w:styleId="1067">
    <w:name w:val="font11"/>
    <w:next w:val="1067"/>
    <w:link w:val="942"/>
    <w:rPr>
      <w:rFonts w:hint="eastAsia" w:ascii="幼圆" w:hAnsi="幼圆" w:eastAsia="幼圆" w:cs="幼圆"/>
      <w:b/>
      <w:bCs/>
      <w:i w:val="0"/>
      <w:iCs w:val="0"/>
      <w:color w:val="000000"/>
      <w:sz w:val="24"/>
      <w:szCs w:val="24"/>
      <w:u w:val="none"/>
    </w:rPr>
  </w:style>
  <w:style w:type="paragraph" w:styleId="1068">
    <w:name w:val="Default"/>
    <w:next w:val="942"/>
    <w:link w:val="942"/>
    <w:qFormat/>
    <w:pPr>
      <w:widowControl w:val="off"/>
    </w:pPr>
    <w:rPr>
      <w:rFonts w:ascii="宋体" w:cs="宋体"/>
      <w:color w:val="000000"/>
      <w:sz w:val="24"/>
      <w:szCs w:val="24"/>
      <w:lang w:val="en-US" w:eastAsia="zh-CN" w:bidi="ar-SA"/>
    </w:rPr>
  </w:style>
  <w:style w:type="character" w:styleId="1069">
    <w:name w:val="font81"/>
    <w:basedOn w:val="952"/>
    <w:next w:val="1069"/>
    <w:link w:val="942"/>
    <w:rPr>
      <w:rFonts w:ascii="Times New Roman" w:hAnsi="Times New Roman" w:cs="Times New Roman"/>
      <w:color w:val="000000"/>
      <w:sz w:val="24"/>
      <w:szCs w:val="24"/>
      <w:u w:val="none"/>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41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4738"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820"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66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51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7</cp:revision>
  <dcterms:created xsi:type="dcterms:W3CDTF">2023-12-18T06:54:00Z</dcterms:created>
  <dcterms:modified xsi:type="dcterms:W3CDTF">2026-08-27T02:09:25Z</dcterms:modified>
</cp:coreProperties>
</file>