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spacing w:line="360" w:lineRule="auto"/>
        <w:tabs>
          <w:tab w:val="left" w:pos="630" w:leader="none"/>
        </w:tabs>
        <w:rPr>
          <w:b/>
          <w:bCs/>
          <w:sz w:val="44"/>
          <w:szCs w:val="44"/>
          <w:lang w:val="en-US"/>
        </w:rPr>
      </w:pPr>
      <w:r>
        <w:rPr>
          <w:b/>
          <w:bCs/>
          <w:sz w:val="44"/>
          <w:szCs w:val="44"/>
          <w:lang w:val="en-US"/>
        </w:rPr>
      </w:r>
      <w:r/>
    </w:p>
    <w:p>
      <w:pPr>
        <w:pStyle w:val="809"/>
        <w:spacing w:line="360" w:lineRule="auto"/>
        <w:shd w:val="clear" w:color="auto" w:fill="ffffff"/>
        <w:widowControl/>
        <w:rPr>
          <w:rFonts w:hint="eastAsia" w:ascii="Arial" w:hAnsi="Arial" w:eastAsia="黑体" w:cs="Arial"/>
          <w:b/>
          <w:bCs/>
          <w:sz w:val="48"/>
          <w:szCs w:val="48"/>
        </w:rPr>
      </w:pPr>
      <w:r>
        <w:rPr>
          <w:rFonts w:hint="eastAsia" w:ascii="Arial" w:hAnsi="Arial" w:eastAsia="黑体" w:cs="Arial"/>
          <w:b/>
          <w:bCs/>
          <w:sz w:val="48"/>
          <w:szCs w:val="48"/>
        </w:rPr>
      </w:r>
      <w:r/>
    </w:p>
    <w:p>
      <w:pPr>
        <w:pStyle w:val="809"/>
        <w:jc w:val="center"/>
        <w:spacing w:line="360" w:lineRule="auto"/>
        <w:rPr>
          <w:rFonts w:hint="eastAsia" w:eastAsia="宋体"/>
          <w:sz w:val="36"/>
          <w:szCs w:val="36"/>
          <w:lang w:eastAsia="zh-CN"/>
        </w:rPr>
      </w:pPr>
      <w:r>
        <w:rPr>
          <w:rFonts w:hint="eastAsia" w:ascii="Arial" w:hAnsi="Arial" w:eastAsia="黑体" w:cs="Arial"/>
          <w:b/>
          <w:bCs/>
          <w:sz w:val="44"/>
          <w:szCs w:val="44"/>
          <w:lang w:eastAsia="zh-CN"/>
        </w:rPr>
        <w:t xml:space="preserve">江苏省防汛抗旱指挥系统运维适配改造项目</w:t>
      </w:r>
      <w:r>
        <w:rPr>
          <w:rFonts w:hint="eastAsia" w:eastAsia="宋体"/>
          <w:sz w:val="36"/>
          <w:szCs w:val="36"/>
          <w:lang w:eastAsia="zh-CN"/>
        </w:rPr>
      </w:r>
      <w:r/>
    </w:p>
    <w:p>
      <w:pPr>
        <w:pStyle w:val="809"/>
        <w:spacing w:line="360" w:lineRule="auto"/>
        <w:rPr>
          <w:sz w:val="36"/>
          <w:szCs w:val="36"/>
        </w:rPr>
      </w:pPr>
      <w:r>
        <w:rPr>
          <w:sz w:val="36"/>
          <w:szCs w:val="36"/>
        </w:rPr>
      </w:r>
      <w:r/>
    </w:p>
    <w:p>
      <w:pPr>
        <w:pStyle w:val="809"/>
        <w:spacing w:line="360" w:lineRule="auto"/>
        <w:rPr>
          <w:sz w:val="36"/>
          <w:szCs w:val="36"/>
        </w:rPr>
      </w:pPr>
      <w:r>
        <w:rPr>
          <w:sz w:val="36"/>
          <w:szCs w:val="36"/>
        </w:rPr>
      </w:r>
      <w:r/>
    </w:p>
    <w:p>
      <w:pPr>
        <w:pStyle w:val="809"/>
        <w:spacing w:line="360" w:lineRule="auto"/>
        <w:rPr>
          <w:sz w:val="44"/>
          <w:szCs w:val="44"/>
        </w:rPr>
      </w:pPr>
      <w:r>
        <w:rPr>
          <w:sz w:val="44"/>
          <w:szCs w:val="44"/>
        </w:rPr>
      </w:r>
      <w:r/>
    </w:p>
    <w:p>
      <w:pPr>
        <w:pStyle w:val="895"/>
        <w:ind w:firstLine="0"/>
        <w:rPr>
          <w:sz w:val="44"/>
          <w:szCs w:val="44"/>
        </w:rPr>
      </w:pPr>
      <w:r>
        <w:rPr>
          <w:sz w:val="44"/>
          <w:szCs w:val="44"/>
        </w:rPr>
      </w:r>
      <w:r/>
    </w:p>
    <w:p>
      <w:pPr>
        <w:pStyle w:val="895"/>
      </w:pPr>
      <w:r/>
      <w:r/>
    </w:p>
    <w:p>
      <w:pPr>
        <w:pStyle w:val="809"/>
        <w:jc w:val="center"/>
        <w:spacing w:line="360" w:lineRule="auto"/>
        <w:tabs>
          <w:tab w:val="left" w:pos="390" w:leader="none"/>
          <w:tab w:val="center" w:pos="4404" w:leader="none"/>
        </w:tabs>
        <w:rPr>
          <w:b/>
          <w:bCs/>
          <w:sz w:val="44"/>
          <w:szCs w:val="44"/>
        </w:rPr>
      </w:pPr>
      <w:r>
        <w:rPr>
          <w:b/>
          <w:bCs/>
          <w:sz w:val="44"/>
          <w:szCs w:val="44"/>
        </w:rPr>
        <w:t xml:space="preserve">竞争性磋商文件</w:t>
      </w:r>
      <w:r>
        <w:rPr>
          <w:b/>
          <w:bCs/>
          <w:sz w:val="44"/>
          <w:szCs w:val="44"/>
        </w:rPr>
      </w:r>
      <w:r/>
    </w:p>
    <w:p>
      <w:pPr>
        <w:pStyle w:val="809"/>
        <w:jc w:val="center"/>
        <w:spacing w:line="360" w:lineRule="auto"/>
        <w:rPr>
          <w:rFonts w:hint="eastAsia"/>
          <w:b/>
          <w:bCs/>
          <w:sz w:val="44"/>
          <w:szCs w:val="44"/>
        </w:rPr>
      </w:pPr>
      <w:r>
        <w:rPr>
          <w:b/>
          <w:bCs/>
          <w:sz w:val="40"/>
          <w:szCs w:val="40"/>
        </w:rPr>
        <w:t xml:space="preserve">项目编号：JSZC-320000-JCEC-C2026-</w:t>
      </w:r>
      <w:r>
        <w:rPr>
          <w:rFonts w:hint="eastAsia"/>
          <w:b/>
          <w:bCs/>
          <w:sz w:val="40"/>
          <w:szCs w:val="40"/>
          <w:lang w:val="en-US" w:eastAsia="zh-CN"/>
        </w:rPr>
        <w:t xml:space="preserve">0274</w:t>
      </w:r>
      <w:r>
        <w:rPr>
          <w:b/>
          <w:bCs/>
          <w:sz w:val="40"/>
          <w:szCs w:val="40"/>
        </w:rPr>
        <w:t xml:space="preserve">（</w:t>
      </w:r>
      <w:r>
        <w:rPr>
          <w:rFonts w:hint="eastAsia"/>
          <w:b/>
          <w:bCs/>
          <w:sz w:val="40"/>
          <w:szCs w:val="40"/>
          <w:lang w:eastAsia="zh-CN"/>
        </w:rPr>
        <w:t xml:space="preserve">ZZ066026V7ZC02328</w:t>
      </w:r>
      <w:r>
        <w:rPr>
          <w:b/>
          <w:bCs/>
          <w:sz w:val="40"/>
          <w:szCs w:val="40"/>
        </w:rPr>
        <w:t xml:space="preserve">）</w:t>
      </w:r>
      <w:r>
        <w:rPr>
          <w:rFonts w:hint="eastAsia"/>
          <w:b/>
          <w:bCs/>
          <w:sz w:val="44"/>
          <w:szCs w:val="44"/>
        </w:rPr>
      </w:r>
      <w:r/>
    </w:p>
    <w:p>
      <w:pPr>
        <w:pStyle w:val="809"/>
        <w:jc w:val="center"/>
        <w:spacing w:line="360" w:lineRule="auto"/>
        <w:rPr>
          <w:sz w:val="48"/>
          <w:szCs w:val="48"/>
        </w:rPr>
      </w:pPr>
      <w:r>
        <w:rPr>
          <w:sz w:val="48"/>
          <w:szCs w:val="48"/>
        </w:rPr>
      </w:r>
      <w:r/>
    </w:p>
    <w:p>
      <w:pPr>
        <w:pStyle w:val="809"/>
        <w:jc w:val="center"/>
        <w:spacing w:line="360" w:lineRule="auto"/>
        <w:rPr>
          <w:sz w:val="48"/>
          <w:szCs w:val="48"/>
        </w:rPr>
      </w:pPr>
      <w:r>
        <w:rPr>
          <w:sz w:val="48"/>
          <w:szCs w:val="48"/>
        </w:rPr>
      </w:r>
      <w:r/>
    </w:p>
    <w:p>
      <w:pPr>
        <w:pStyle w:val="897"/>
        <w:ind w:firstLine="0"/>
        <w:rPr>
          <w:rFonts w:ascii="Times New Roman" w:hAnsi="Times New Roman"/>
          <w:sz w:val="48"/>
          <w:szCs w:val="48"/>
        </w:rPr>
      </w:pPr>
      <w:r>
        <w:rPr>
          <w:rFonts w:ascii="Times New Roman" w:hAnsi="Times New Roman"/>
          <w:sz w:val="48"/>
          <w:szCs w:val="48"/>
        </w:rPr>
      </w:r>
      <w:r/>
    </w:p>
    <w:p>
      <w:pPr>
        <w:pStyle w:val="813"/>
        <w:numPr>
          <w:ilvl w:val="0"/>
          <w:numId w:val="0"/>
        </w:numPr>
        <w:rPr>
          <w:rFonts w:ascii="Times New Roman" w:hAnsi="Times New Roman"/>
          <w:sz w:val="32"/>
          <w:szCs w:val="32"/>
        </w:rPr>
      </w:pPr>
      <w:r>
        <w:rPr>
          <w:rFonts w:ascii="Times New Roman" w:hAnsi="Times New Roman"/>
          <w:sz w:val="32"/>
          <w:szCs w:val="32"/>
        </w:rPr>
      </w:r>
      <w:r/>
    </w:p>
    <w:p>
      <w:pPr>
        <w:pStyle w:val="809"/>
      </w:pPr>
      <w:r/>
      <w:r/>
    </w:p>
    <w:p>
      <w:pPr>
        <w:pStyle w:val="809"/>
        <w:jc w:val="center"/>
        <w:spacing w:line="360" w:lineRule="auto"/>
        <w:rPr>
          <w:sz w:val="52"/>
          <w:szCs w:val="52"/>
        </w:rPr>
      </w:pPr>
      <w:r>
        <w:rPr>
          <w:sz w:val="52"/>
          <w:szCs w:val="52"/>
        </w:rPr>
      </w:r>
      <w:r/>
    </w:p>
    <w:p>
      <w:pPr>
        <w:pStyle w:val="809"/>
        <w:jc w:val="center"/>
        <w:spacing w:line="360" w:lineRule="auto"/>
        <w:rPr>
          <w:rFonts w:hint="eastAsia" w:eastAsia="宋体"/>
          <w:b/>
          <w:sz w:val="36"/>
          <w:szCs w:val="36"/>
          <w:lang w:eastAsia="zh-CN"/>
        </w:rPr>
      </w:pPr>
      <w:r>
        <w:rPr>
          <w:b/>
          <w:sz w:val="36"/>
          <w:szCs w:val="36"/>
        </w:rPr>
        <w:t xml:space="preserve">采购人：</w:t>
      </w:r>
      <w:r>
        <w:rPr>
          <w:rFonts w:hint="eastAsia"/>
          <w:b/>
          <w:sz w:val="36"/>
          <w:szCs w:val="36"/>
          <w:lang w:eastAsia="zh-CN"/>
        </w:rPr>
        <w:t xml:space="preserve">江苏省水旱灾害防御调度指挥中心</w:t>
      </w:r>
      <w:r>
        <w:rPr>
          <w:rFonts w:hint="eastAsia" w:eastAsia="宋体"/>
          <w:b/>
          <w:sz w:val="36"/>
          <w:szCs w:val="36"/>
          <w:lang w:eastAsia="zh-CN"/>
        </w:rPr>
      </w:r>
      <w:r/>
    </w:p>
    <w:p>
      <w:pPr>
        <w:pStyle w:val="809"/>
        <w:jc w:val="center"/>
        <w:spacing w:line="360" w:lineRule="auto"/>
        <w:rPr>
          <w:b/>
          <w:sz w:val="36"/>
          <w:szCs w:val="36"/>
        </w:rPr>
      </w:pPr>
      <w:r>
        <w:rPr>
          <w:b/>
          <w:sz w:val="36"/>
          <w:szCs w:val="36"/>
        </w:rPr>
        <w:t xml:space="preserve">采购代理机构：江苏省设备成套股份有限公司</w:t>
      </w:r>
      <w:r>
        <w:rPr>
          <w:b/>
          <w:sz w:val="36"/>
          <w:szCs w:val="36"/>
        </w:rPr>
      </w:r>
      <w:r/>
    </w:p>
    <w:p>
      <w:pPr>
        <w:pStyle w:val="80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7</w:t>
      </w:r>
      <w:r>
        <w:rPr>
          <w:b/>
          <w:sz w:val="36"/>
          <w:szCs w:val="36"/>
        </w:rPr>
        <w:t xml:space="preserve">月</w:t>
      </w:r>
      <w:r>
        <w:rPr>
          <w:b/>
          <w:sz w:val="36"/>
          <w:szCs w:val="36"/>
        </w:rPr>
      </w:r>
      <w:r/>
    </w:p>
    <w:p>
      <w:pPr>
        <w:pStyle w:val="809"/>
        <w:spacing w:line="360" w:lineRule="auto"/>
        <w:rPr>
          <w:b/>
          <w:sz w:val="32"/>
          <w:szCs w:val="32"/>
        </w:rPr>
      </w:pPr>
      <w:r>
        <w:rPr>
          <w:b/>
          <w:sz w:val="32"/>
          <w:szCs w:val="32"/>
        </w:rPr>
      </w:r>
      <w:r/>
    </w:p>
    <w:p>
      <w:pPr>
        <w:pStyle w:val="938"/>
        <w:numPr>
          <w:ilvl w:val="0"/>
          <w:numId w:val="0"/>
        </w:numPr>
        <w:ind w:right="-733"/>
        <w:jc w:val="center"/>
        <w:spacing w:after="634" w:line="360" w:lineRule="auto"/>
        <w:rPr>
          <w:rFonts w:ascii="Times New Roman" w:hAnsi="Times New Roman"/>
          <w:color w:val="000000"/>
          <w:sz w:val="36"/>
          <w:lang w:val="zh-CN"/>
        </w:rPr>
      </w:pPr>
      <w:r/>
      <w:bookmarkStart w:id="0" w:name="_Toc29585"/>
      <w:r/>
      <w:bookmarkStart w:id="1" w:name="_Toc3974"/>
      <w:r>
        <w:rPr>
          <w:rFonts w:ascii="Times New Roman" w:hAnsi="Times New Roman"/>
          <w:color w:val="000000"/>
          <w:sz w:val="36"/>
          <w:lang w:val="zh-CN"/>
        </w:rPr>
        <w:t xml:space="preserve">目</w:t>
      </w:r>
      <w:r>
        <w:rPr>
          <w:rFonts w:hint="eastAsia" w:ascii="Times New Roman" w:hAnsi="Times New Roman"/>
          <w:color w:val="000000"/>
          <w:sz w:val="36"/>
        </w:rPr>
        <w:t xml:space="preserve">  </w:t>
      </w:r>
      <w:r>
        <w:rPr>
          <w:rFonts w:ascii="Times New Roman" w:hAnsi="Times New Roman"/>
          <w:color w:val="000000"/>
          <w:sz w:val="36"/>
          <w:lang w:val="zh-CN"/>
        </w:rPr>
        <w:t xml:space="preserve">录</w:t>
      </w:r>
      <w:bookmarkEnd w:id="0"/>
      <w:r/>
      <w:bookmarkEnd w:id="1"/>
      <w:r>
        <w:rPr>
          <w:rFonts w:ascii="Times New Roman" w:hAnsi="Times New Roman"/>
          <w:color w:val="000000"/>
          <w:sz w:val="36"/>
          <w:lang w:val="zh-CN"/>
        </w:rPr>
      </w:r>
      <w:r/>
    </w:p>
    <w:p>
      <w:pPr>
        <w:pStyle w:val="865"/>
        <w:tabs>
          <w:tab w:val="right" w:pos="9740" w:leader="dot"/>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 xml:space="preserve">3</w:t>
      </w:r>
      <w:r>
        <w:rPr>
          <w:rFonts w:hint="eastAsia" w:ascii="宋体" w:hAnsi="宋体" w:cs="宋体"/>
          <w:b w:val="0"/>
          <w:sz w:val="28"/>
          <w:szCs w:val="28"/>
        </w:rPr>
        <w:fldChar w:fldCharType="end"/>
      </w:r>
      <w:r>
        <w:rPr>
          <w:rFonts w:hint="eastAsia" w:ascii="宋体" w:hAnsi="宋体" w:cs="宋体"/>
          <w:b w:val="0"/>
          <w:sz w:val="28"/>
          <w:szCs w:val="40"/>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 xml:space="preserve">7</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 xml:space="preserve">16</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 xml:space="preserve">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 xml:space="preserve">20</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 xml:space="preserve">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 xml:space="preserve">27</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sz w:val="28"/>
          <w:szCs w:val="32"/>
        </w:rPr>
        <w:t xml:space="preserve">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 xml:space="preserve">31</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09"/>
        <w:jc w:val="center"/>
        <w:spacing w:line="480" w:lineRule="auto"/>
        <w:rPr>
          <w:b/>
          <w:bCs/>
          <w:sz w:val="72"/>
          <w:szCs w:val="30"/>
          <w:lang w:val="zh-CN"/>
        </w:rPr>
      </w:pPr>
      <w:r>
        <w:rPr>
          <w:rFonts w:hint="eastAsia" w:ascii="宋体" w:hAnsi="宋体" w:cs="宋体"/>
          <w:sz w:val="32"/>
          <w:szCs w:val="40"/>
          <w:lang w:val="zh-CN"/>
        </w:rPr>
        <w:fldChar w:fldCharType="end"/>
      </w:r>
      <w:r>
        <w:rPr>
          <w:b/>
          <w:bCs/>
          <w:sz w:val="72"/>
          <w:szCs w:val="30"/>
          <w:lang w:val="zh-CN"/>
        </w:rPr>
      </w:r>
      <w:r/>
    </w:p>
    <w:p>
      <w:pPr>
        <w:pStyle w:val="883"/>
        <w:rPr>
          <w:rFonts w:ascii="Times New Roman" w:hAnsi="Times New Roman"/>
          <w:lang w:val="en-US"/>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cols w:num="1" w:sep="0" w:space="1701" w:equalWidth="1"/>
          <w:docGrid w:linePitch="360"/>
          <w:titlePg/>
        </w:sectPr>
      </w:pPr>
      <w:r>
        <w:rPr>
          <w:rFonts w:ascii="Times New Roman" w:hAnsi="Times New Roman"/>
          <w:lang w:val="en-US"/>
        </w:rPr>
      </w:r>
      <w:r/>
    </w:p>
    <w:p>
      <w:pPr>
        <w:pStyle w:val="883"/>
        <w:rPr>
          <w:rFonts w:ascii="Times New Roman" w:hAnsi="Times New Roman"/>
        </w:rPr>
      </w:pPr>
      <w:r/>
      <w:bookmarkStart w:id="2" w:name="_Toc17499"/>
      <w:r>
        <w:rPr>
          <w:rFonts w:ascii="Times New Roman" w:hAnsi="Times New Roman"/>
          <w:lang w:val="zh-CN"/>
        </w:rPr>
        <w:t xml:space="preserve">第一章 竞争性磋商公告</w:t>
      </w:r>
      <w:bookmarkEnd w:id="2"/>
      <w:r>
        <w:rPr>
          <w:rFonts w:ascii="Times New Roman" w:hAnsi="Times New Roman"/>
        </w:rPr>
      </w:r>
      <w:r/>
    </w:p>
    <w:p>
      <w:pPr>
        <w:pStyle w:val="809"/>
        <w:jc w:val="center"/>
        <w:spacing w:line="360" w:lineRule="auto"/>
        <w:rPr>
          <w:sz w:val="24"/>
          <w:szCs w:val="24"/>
          <w:lang w:val="zh-CN"/>
        </w:rPr>
      </w:pPr>
      <w:r>
        <w:rPr>
          <w:sz w:val="24"/>
          <w:szCs w:val="24"/>
          <w:lang w:val="zh-CN"/>
        </w:rPr>
      </w:r>
      <w:r/>
    </w:p>
    <w:p>
      <w:pPr>
        <w:pStyle w:val="809"/>
        <w:ind w:firstLine="452"/>
        <w:jc w:val="left"/>
        <w:spacing w:line="360" w:lineRule="auto"/>
        <w:shd w:val="clear" w:color="auto" w:fill="ffffff"/>
        <w:widowControl/>
        <w:rPr>
          <w:szCs w:val="21"/>
        </w:rPr>
      </w:pPr>
      <w:r>
        <w:rPr>
          <w:rFonts w:hint="eastAsia" w:ascii="Arial" w:hAnsi="Arial" w:cs="Arial"/>
          <w:spacing w:val="8"/>
          <w:szCs w:val="21"/>
          <w:u w:val="single"/>
          <w:lang w:eastAsia="zh-CN"/>
        </w:rPr>
        <w:t xml:space="preserve">江苏省防汛抗旱指挥系统运维适配改造项目</w:t>
      </w:r>
      <w:r>
        <w:rPr>
          <w:szCs w:val="21"/>
        </w:rPr>
        <w:t xml:space="preserve">采购项目的潜在供应商应在</w:t>
      </w:r>
      <w:r>
        <w:rPr>
          <w:szCs w:val="21"/>
          <w:u w:val="single"/>
        </w:rPr>
        <w:t xml:space="preserve">江苏政府采购网</w:t>
      </w:r>
      <w:r>
        <w:rPr>
          <w:szCs w:val="21"/>
        </w:rPr>
        <w:t xml:space="preserve">获取采购文件，并于</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3</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bCs/>
          <w:szCs w:val="21"/>
        </w:rPr>
        <w:t xml:space="preserve">（北京时间）前提交响应文件</w:t>
      </w:r>
      <w:r>
        <w:rPr>
          <w:szCs w:val="21"/>
        </w:rPr>
        <w:t xml:space="preserve">。</w:t>
      </w:r>
      <w:r>
        <w:rPr>
          <w:szCs w:val="21"/>
        </w:rPr>
      </w:r>
      <w:r/>
    </w:p>
    <w:p>
      <w:pPr>
        <w:pStyle w:val="809"/>
        <w:ind w:firstLine="420"/>
        <w:jc w:val="left"/>
        <w:spacing w:line="360" w:lineRule="auto"/>
        <w:tabs>
          <w:tab w:val="left" w:pos="390" w:leader="none"/>
          <w:tab w:val="center" w:pos="4404" w:leader="none"/>
        </w:tabs>
        <w:rPr>
          <w:szCs w:val="21"/>
        </w:rPr>
      </w:pPr>
      <w:r>
        <w:rPr>
          <w:szCs w:val="21"/>
        </w:rPr>
      </w:r>
      <w:r/>
    </w:p>
    <w:p>
      <w:pPr>
        <w:pStyle w:val="809"/>
        <w:spacing w:line="360" w:lineRule="auto"/>
        <w:shd w:val="clear" w:color="auto" w:fill="ffffff"/>
        <w:widowControl/>
        <w:rPr>
          <w:b/>
          <w:spacing w:val="8"/>
          <w:sz w:val="24"/>
        </w:rPr>
      </w:pPr>
      <w:r/>
      <w:bookmarkStart w:id="3" w:name="_Toc1270"/>
      <w:r/>
      <w:bookmarkStart w:id="4" w:name="_Toc27514"/>
      <w:r/>
      <w:bookmarkStart w:id="5" w:name="_Toc19084"/>
      <w:r>
        <w:rPr>
          <w:b/>
          <w:spacing w:val="8"/>
          <w:sz w:val="24"/>
        </w:rPr>
        <w:t xml:space="preserve">一、项目基本情况</w:t>
      </w:r>
      <w:bookmarkEnd w:id="3"/>
      <w:r/>
      <w:bookmarkEnd w:id="4"/>
      <w:r/>
      <w:bookmarkEnd w:id="5"/>
      <w:r>
        <w:rPr>
          <w:b/>
          <w:spacing w:val="8"/>
          <w:sz w:val="24"/>
        </w:rPr>
      </w:r>
      <w:r/>
    </w:p>
    <w:p>
      <w:pPr>
        <w:pStyle w:val="809"/>
        <w:ind w:firstLine="370"/>
        <w:spacing w:line="360" w:lineRule="auto"/>
        <w:shd w:val="clear" w:color="auto" w:fill="ffffff"/>
        <w:widowControl/>
        <w:rPr>
          <w:rFonts w:hint="eastAsia"/>
          <w:spacing w:val="8"/>
          <w:szCs w:val="21"/>
        </w:rPr>
      </w:pPr>
      <w:r>
        <w:rPr>
          <w:spacing w:val="8"/>
          <w:szCs w:val="21"/>
        </w:rPr>
        <w:t xml:space="preserve">1.1项目编号：JSZC-320000-JCEC-C2026-</w:t>
      </w:r>
      <w:r>
        <w:rPr>
          <w:rFonts w:hint="eastAsia"/>
          <w:spacing w:val="8"/>
          <w:szCs w:val="21"/>
          <w:lang w:val="en-US" w:eastAsia="zh-CN"/>
        </w:rPr>
        <w:t xml:space="preserve">0274</w:t>
      </w:r>
      <w:r>
        <w:rPr>
          <w:rFonts w:hint="eastAsia"/>
          <w:spacing w:val="8"/>
          <w:szCs w:val="21"/>
        </w:rPr>
        <w:t xml:space="preserve">（</w:t>
      </w:r>
      <w:r>
        <w:rPr>
          <w:rFonts w:hint="eastAsia"/>
          <w:spacing w:val="8"/>
          <w:szCs w:val="21"/>
          <w:lang w:eastAsia="zh-CN"/>
        </w:rPr>
        <w:t xml:space="preserve">ZZ066026V7ZC02328</w:t>
      </w:r>
      <w:r>
        <w:rPr>
          <w:rFonts w:hint="eastAsia"/>
          <w:spacing w:val="8"/>
          <w:szCs w:val="21"/>
        </w:rPr>
        <w:t xml:space="preserve">）</w:t>
      </w:r>
      <w:r>
        <w:rPr>
          <w:rFonts w:hint="eastAsia"/>
          <w:spacing w:val="8"/>
          <w:szCs w:val="21"/>
        </w:rPr>
      </w:r>
      <w:r/>
    </w:p>
    <w:p>
      <w:pPr>
        <w:pStyle w:val="809"/>
        <w:ind w:firstLine="370"/>
        <w:spacing w:line="360" w:lineRule="auto"/>
        <w:shd w:val="clear" w:color="auto" w:fill="ffffff"/>
        <w:widowControl/>
        <w:rPr>
          <w:rFonts w:hint="eastAsia" w:eastAsia="宋体"/>
          <w:spacing w:val="8"/>
          <w:szCs w:val="21"/>
          <w:u w:val="none"/>
          <w:lang w:eastAsia="zh-CN"/>
        </w:rPr>
      </w:pPr>
      <w:r>
        <w:rPr>
          <w:spacing w:val="8"/>
          <w:szCs w:val="21"/>
        </w:rPr>
        <w:t xml:space="preserve">1.2项目名称：</w:t>
      </w:r>
      <w:r>
        <w:rPr>
          <w:rFonts w:hint="eastAsia" w:ascii="Arial" w:hAnsi="Arial" w:cs="Arial"/>
          <w:spacing w:val="8"/>
          <w:szCs w:val="21"/>
          <w:u w:val="none"/>
          <w:lang w:eastAsia="zh-CN"/>
        </w:rPr>
        <w:t xml:space="preserve">江苏省防汛抗旱指挥系统运维适配改造项目</w:t>
      </w:r>
      <w:r>
        <w:rPr>
          <w:rFonts w:hint="eastAsia" w:eastAsia="宋体"/>
          <w:spacing w:val="8"/>
          <w:szCs w:val="21"/>
          <w:u w:val="none"/>
          <w:lang w:eastAsia="zh-CN"/>
        </w:rPr>
      </w:r>
      <w:r/>
    </w:p>
    <w:tbl>
      <w:tblPr>
        <w:tblW w:w="4991"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5654"/>
        <w:gridCol w:w="1408"/>
        <w:gridCol w:w="1408"/>
      </w:tblGrid>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分包</w:t>
            </w:r>
            <w:r>
              <w:rPr>
                <w:rFonts w:hint="eastAsia" w:ascii="宋体" w:hAnsi="宋体" w:eastAsia="宋体" w:cs="宋体"/>
                <w:b w:val="0"/>
                <w:bCs/>
                <w:sz w:val="21"/>
                <w:szCs w:val="21"/>
                <w:highlight w:val="none"/>
                <w:lang w:eastAsia="zh-CN"/>
              </w:rPr>
            </w:r>
            <w:r/>
          </w:p>
        </w:tc>
        <w:tc>
          <w:tcPr>
            <w:tcW w:w="2844"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名称</w:t>
            </w:r>
            <w:r>
              <w:rPr>
                <w:rFonts w:hint="eastAsia" w:ascii="宋体" w:hAnsi="宋体" w:eastAsia="宋体" w:cs="宋体"/>
                <w:b w:val="0"/>
                <w:bCs/>
                <w:sz w:val="21"/>
                <w:szCs w:val="21"/>
                <w:highlight w:val="none"/>
                <w:lang w:eastAsia="zh-CN"/>
              </w:rPr>
            </w:r>
            <w:r/>
          </w:p>
        </w:tc>
        <w:tc>
          <w:tcPr>
            <w:tcW w:w="708"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预算</w:t>
            </w:r>
            <w:r>
              <w:rPr>
                <w:rFonts w:hint="eastAsia" w:ascii="宋体" w:hAnsi="宋体" w:eastAsia="宋体" w:cs="宋体"/>
                <w:b w:val="0"/>
                <w:bCs/>
                <w:sz w:val="21"/>
                <w:szCs w:val="21"/>
                <w:highlight w:val="none"/>
                <w:lang w:val="en-US" w:eastAsia="zh-CN"/>
              </w:rPr>
            </w:r>
            <w:r/>
          </w:p>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最高限价</w:t>
            </w:r>
            <w:r>
              <w:rPr>
                <w:rFonts w:hint="eastAsia" w:ascii="宋体" w:hAnsi="宋体" w:eastAsia="宋体" w:cs="宋体"/>
                <w:b w:val="0"/>
                <w:bCs/>
                <w:sz w:val="21"/>
                <w:szCs w:val="21"/>
                <w:highlight w:val="none"/>
                <w:lang w:val="en-US" w:eastAsia="zh-CN"/>
              </w:rPr>
            </w:r>
            <w:r/>
          </w:p>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r>
      <w:tr>
        <w:trPr>
          <w:cantSplit/>
          <w:trHeight w:val="817"/>
        </w:trPr>
        <w:tc>
          <w:tcPr>
            <w:tcW w:w="739"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分包1</w:t>
            </w:r>
            <w:r>
              <w:rPr>
                <w:rFonts w:ascii="宋体" w:hAnsi="宋体" w:eastAsia="宋体" w:cs="宋体"/>
                <w:b w:val="0"/>
                <w:bCs/>
                <w:sz w:val="21"/>
                <w:szCs w:val="21"/>
                <w:highlight w:val="none"/>
                <w:lang w:val="en-US" w:eastAsia="zh-CN"/>
              </w:rPr>
            </w:r>
            <w:r/>
          </w:p>
        </w:tc>
        <w:tc>
          <w:tcPr>
            <w:tcW w:w="2844"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ascii="宋体" w:hAnsi="宋体" w:eastAsia="宋体" w:cs="宋体"/>
                <w:b w:val="0"/>
                <w:bCs/>
                <w:sz w:val="21"/>
                <w:szCs w:val="21"/>
                <w:highlight w:val="none"/>
                <w:lang w:val="en-US" w:eastAsia="zh-CN"/>
              </w:rPr>
              <w:t xml:space="preserve">江苏省防汛抗旱指挥系统网络安全服务项目（2026年）</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22.5</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22.5</w:t>
            </w:r>
            <w:r>
              <w:rPr>
                <w:rFonts w:ascii="宋体" w:hAnsi="宋体" w:eastAsia="宋体" w:cs="宋体"/>
                <w:b w:val="0"/>
                <w:bCs/>
                <w:sz w:val="21"/>
                <w:szCs w:val="21"/>
                <w:highlight w:val="none"/>
                <w:lang w:val="en-US" w:eastAsia="zh-CN" w:bidi="ar-SA"/>
              </w:rPr>
            </w:r>
            <w:r/>
          </w:p>
        </w:tc>
      </w:tr>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分包2</w:t>
            </w:r>
            <w:r>
              <w:rPr>
                <w:rFonts w:hint="eastAsia" w:ascii="宋体" w:hAnsi="宋体" w:eastAsia="宋体" w:cs="宋体"/>
                <w:b w:val="0"/>
                <w:bCs/>
                <w:sz w:val="21"/>
                <w:szCs w:val="21"/>
                <w:highlight w:val="none"/>
              </w:rPr>
            </w:r>
            <w:r/>
          </w:p>
        </w:tc>
        <w:tc>
          <w:tcPr>
            <w:tcW w:w="2844" w:type="dxa"/>
            <w:vAlign w:val="center"/>
            <w:textDirection w:val="lrTb"/>
            <w:noWrap w:val="false"/>
          </w:tcPr>
          <w:p>
            <w:pPr>
              <w:pStyle w:val="809"/>
              <w:jc w:val="center"/>
              <w:spacing w:line="36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r>
            <w:r/>
          </w:p>
          <w:p>
            <w:pPr>
              <w:pStyle w:val="809"/>
              <w:jc w:val="center"/>
              <w:spacing w:line="360" w:lineRule="auto"/>
              <w:rPr>
                <w:rFonts w:ascii="宋体" w:hAnsi="宋体" w:eastAsia="宋体" w:cs="宋体"/>
                <w:b w:val="0"/>
                <w:bCs/>
                <w:sz w:val="21"/>
                <w:szCs w:val="21"/>
                <w:highlight w:val="none"/>
                <w:lang w:val="en-US" w:eastAsia="zh-CN" w:bidi="ar-SA"/>
              </w:rPr>
            </w:pPr>
            <w:r>
              <w:rPr>
                <w:rFonts w:ascii="宋体" w:hAnsi="宋体" w:eastAsia="宋体" w:cs="宋体"/>
                <w:b w:val="0"/>
                <w:bCs/>
                <w:sz w:val="21"/>
                <w:szCs w:val="21"/>
                <w:highlight w:val="none"/>
                <w:lang w:val="en-US" w:eastAsia="zh-CN"/>
              </w:rPr>
              <w:t xml:space="preserve">国家防汛抗旱指挥系统二期工程数据汇集平台（江苏部分）适配和密码改造</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bidi="ar-SA"/>
              </w:rPr>
            </w:r>
            <w:r/>
          </w:p>
        </w:tc>
      </w:tr>
    </w:tbl>
    <w:p>
      <w:pPr>
        <w:pStyle w:val="809"/>
        <w:ind w:firstLine="370"/>
        <w:spacing w:line="460" w:lineRule="exact"/>
        <w:shd w:val="clear" w:color="auto" w:fill="ffffff"/>
        <w:widowControl/>
        <w:rPr>
          <w:spacing w:val="8"/>
          <w:szCs w:val="21"/>
        </w:rPr>
      </w:pPr>
      <w:r>
        <w:rPr>
          <w:spacing w:val="8"/>
          <w:szCs w:val="21"/>
        </w:rPr>
        <w:t xml:space="preserve">1.3预算金额：</w:t>
      </w:r>
      <w:r>
        <w:rPr>
          <w:rFonts w:hint="eastAsia"/>
          <w:spacing w:val="8"/>
          <w:szCs w:val="21"/>
          <w:lang w:val="en-US" w:eastAsia="zh-CN"/>
        </w:rPr>
        <w:t xml:space="preserve">66.5</w:t>
      </w:r>
      <w:r>
        <w:rPr>
          <w:spacing w:val="8"/>
          <w:szCs w:val="21"/>
        </w:rPr>
        <w:t xml:space="preserve">万元</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lang w:val="en-US" w:eastAsia="zh-CN"/>
        </w:rPr>
        <w:t xml:space="preserve">66.5</w:t>
      </w:r>
      <w:r>
        <w:rPr>
          <w:spacing w:val="8"/>
          <w:szCs w:val="21"/>
        </w:rPr>
        <w:t xml:space="preserve">万元</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为保证防汛抗旱指挥系统正常、可靠地运行，开展防汛抗旱指挥系统网络安全服务。同时根据水利部及省大数据局有关要求，完成防汛抗旱指挥决策支持业务系统适配及密码改造。具体需求</w:t>
      </w:r>
      <w:r>
        <w:rPr>
          <w:spacing w:val="8"/>
          <w:szCs w:val="21"/>
        </w:rPr>
        <w:t xml:space="preserve">详见磋商文件</w:t>
      </w:r>
      <w:r>
        <w:rPr>
          <w:rFonts w:hint="eastAsia"/>
          <w:spacing w:val="8"/>
          <w:szCs w:val="21"/>
        </w:rPr>
        <w:t xml:space="preserve">第四章采购需求</w:t>
      </w:r>
      <w:r>
        <w:rPr>
          <w:spacing w:val="8"/>
          <w:szCs w:val="21"/>
        </w:rPr>
        <w:t xml:space="preserve">。</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1.6合同履行期限：</w:t>
      </w:r>
      <w:r>
        <w:rPr>
          <w:rFonts w:hint="eastAsia"/>
        </w:rPr>
        <w:t xml:space="preserve">具体需求</w:t>
      </w:r>
      <w:r>
        <w:t xml:space="preserve">详见磋商文件</w:t>
      </w:r>
      <w:r>
        <w:rPr>
          <w:rFonts w:hint="eastAsia"/>
        </w:rPr>
        <w:t xml:space="preserve">第四章采购需求</w:t>
      </w:r>
      <w:r>
        <w:t xml:space="preserve">。</w:t>
      </w:r>
      <w:r>
        <w:rPr>
          <w:spacing w:val="8"/>
          <w:szCs w:val="21"/>
        </w:rPr>
      </w:r>
      <w:r/>
    </w:p>
    <w:p>
      <w:pPr>
        <w:pStyle w:val="809"/>
        <w:ind w:firstLine="370"/>
        <w:spacing w:line="360" w:lineRule="auto"/>
        <w:shd w:val="clear" w:color="auto" w:fill="ffffff"/>
        <w:widowControl/>
        <w:rPr>
          <w:spacing w:val="8"/>
          <w:szCs w:val="21"/>
        </w:rPr>
      </w:pPr>
      <w:r>
        <w:rPr>
          <w:rFonts w:hint="eastAsia"/>
          <w:spacing w:val="8"/>
          <w:szCs w:val="21"/>
        </w:rPr>
        <w:t xml:space="preserve">1.7</w:t>
      </w:r>
      <w:r>
        <w:rPr>
          <w:spacing w:val="8"/>
          <w:szCs w:val="21"/>
        </w:rPr>
        <w:t xml:space="preserve">行业划分：信息技术服务业</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8</w:t>
      </w:r>
      <w:r>
        <w:rPr>
          <w:spacing w:val="8"/>
          <w:szCs w:val="21"/>
        </w:rPr>
        <w:t xml:space="preserve">本项目不接受联合体</w:t>
      </w:r>
      <w:r>
        <w:rPr>
          <w:rFonts w:hint="eastAsia"/>
          <w:spacing w:val="8"/>
          <w:szCs w:val="21"/>
        </w:rPr>
        <w:t xml:space="preserve">响应</w:t>
      </w:r>
      <w:r>
        <w:rPr>
          <w:spacing w:val="8"/>
          <w:szCs w:val="21"/>
        </w:rPr>
        <w:t xml:space="preserve">。</w:t>
      </w:r>
      <w:r>
        <w:rPr>
          <w:spacing w:val="8"/>
          <w:szCs w:val="21"/>
        </w:rPr>
      </w:r>
      <w:r/>
    </w:p>
    <w:p>
      <w:pPr>
        <w:pStyle w:val="809"/>
        <w:ind w:firstLine="370"/>
        <w:spacing w:line="360" w:lineRule="auto"/>
        <w:shd w:val="clear" w:color="auto" w:fill="ffffff"/>
        <w:widowControl/>
        <w:rPr>
          <w:rFonts w:eastAsia="宋体"/>
          <w:color w:val="ff0000"/>
          <w:spacing w:val="8"/>
          <w:szCs w:val="21"/>
          <w:highlight w:val="none"/>
          <w:lang w:val="en-US" w:eastAsia="zh-CN"/>
        </w:rPr>
      </w:pPr>
      <w:r>
        <w:rPr>
          <w:spacing w:val="8"/>
          <w:szCs w:val="21"/>
          <w:highlight w:val="none"/>
        </w:rPr>
        <w:t xml:space="preserve">1.</w:t>
      </w:r>
      <w:r>
        <w:rPr>
          <w:rFonts w:hint="eastAsia"/>
          <w:spacing w:val="8"/>
          <w:szCs w:val="21"/>
          <w:highlight w:val="none"/>
        </w:rPr>
        <w:t xml:space="preserve">9</w:t>
      </w:r>
      <w:r>
        <w:rPr>
          <w:spacing w:val="8"/>
          <w:szCs w:val="21"/>
          <w:highlight w:val="none"/>
        </w:rPr>
        <w:t xml:space="preserve">本项目</w:t>
      </w:r>
      <w:r>
        <w:rPr>
          <w:rFonts w:hint="eastAsia"/>
          <w:spacing w:val="8"/>
          <w:szCs w:val="21"/>
          <w:highlight w:val="none"/>
          <w:lang w:val="en-US" w:eastAsia="zh-CN"/>
        </w:rPr>
        <w:t xml:space="preserve">非</w:t>
      </w:r>
      <w:r>
        <w:rPr>
          <w:spacing w:val="8"/>
          <w:szCs w:val="21"/>
          <w:highlight w:val="none"/>
        </w:rPr>
        <w:t xml:space="preserve">专门面向中小企业（或监狱企业或残疾人福利性单位）采购</w:t>
      </w:r>
      <w:r>
        <w:rPr>
          <w:rFonts w:hint="eastAsia"/>
          <w:highlight w:val="none"/>
          <w:lang w:val="en-US" w:eastAsia="zh-CN"/>
        </w:rPr>
        <w:t xml:space="preserve">   </w:t>
      </w:r>
      <w:r>
        <w:rPr>
          <w:rFonts w:eastAsia="宋体"/>
          <w:color w:val="ff0000"/>
          <w:spacing w:val="8"/>
          <w:szCs w:val="21"/>
          <w:highlight w:val="none"/>
          <w:lang w:val="en-US" w:eastAsia="zh-CN"/>
        </w:rPr>
      </w:r>
      <w:r/>
    </w:p>
    <w:p>
      <w:pPr>
        <w:pStyle w:val="809"/>
        <w:ind w:firstLine="370"/>
        <w:spacing w:line="360" w:lineRule="auto"/>
        <w:shd w:val="clear" w:color="auto" w:fill="ffffff"/>
        <w:widowControl/>
        <w:rPr>
          <w:rFonts w:eastAsia="宋体"/>
          <w:spacing w:val="8"/>
          <w:szCs w:val="21"/>
          <w:highlight w:val="none"/>
          <w:lang w:val="en-US" w:eastAsia="zh-CN"/>
        </w:rPr>
      </w:pPr>
      <w:r>
        <w:rPr>
          <w:rFonts w:hint="eastAsia"/>
          <w:spacing w:val="8"/>
          <w:szCs w:val="21"/>
          <w:highlight w:val="none"/>
          <w:lang w:val="en-US" w:eastAsia="zh-CN"/>
        </w:rPr>
        <w:t xml:space="preserve">1.10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rPr>
          <w:rFonts w:eastAsia="宋体"/>
          <w:spacing w:val="8"/>
          <w:szCs w:val="21"/>
          <w:highlight w:val="none"/>
          <w:lang w:val="en-US" w:eastAsia="zh-CN"/>
        </w:rPr>
      </w:r>
      <w:r/>
    </w:p>
    <w:p>
      <w:pPr>
        <w:pStyle w:val="809"/>
        <w:spacing w:line="360" w:lineRule="auto"/>
        <w:shd w:val="clear" w:color="auto" w:fill="ffffff"/>
        <w:widowControl/>
        <w:rPr>
          <w:b/>
          <w:spacing w:val="8"/>
          <w:sz w:val="24"/>
        </w:rPr>
      </w:pPr>
      <w:r/>
      <w:bookmarkStart w:id="6" w:name="_Toc26468"/>
      <w:r/>
      <w:bookmarkStart w:id="7" w:name="_Toc1756"/>
      <w:r/>
      <w:bookmarkStart w:id="8" w:name="_Toc18442"/>
      <w:r>
        <w:rPr>
          <w:b/>
          <w:spacing w:val="8"/>
          <w:sz w:val="24"/>
        </w:rPr>
        <w:t xml:space="preserve">二、申请人的资格要求：</w:t>
      </w:r>
      <w:bookmarkEnd w:id="6"/>
      <w:r/>
      <w:bookmarkEnd w:id="7"/>
      <w:r/>
      <w:bookmarkEnd w:id="8"/>
      <w:r>
        <w:rPr>
          <w:b/>
          <w:spacing w:val="8"/>
          <w:sz w:val="24"/>
        </w:rPr>
      </w:r>
      <w:r/>
    </w:p>
    <w:p>
      <w:pPr>
        <w:pStyle w:val="809"/>
        <w:ind w:firstLine="454"/>
        <w:spacing w:line="360" w:lineRule="auto"/>
        <w:rPr>
          <w:b/>
          <w:szCs w:val="21"/>
          <w:lang w:val="zh-CN"/>
        </w:rPr>
      </w:pPr>
      <w:r>
        <w:rPr>
          <w:b/>
          <w:spacing w:val="8"/>
          <w:szCs w:val="21"/>
        </w:rPr>
        <w:t xml:space="preserve">（一）满足《中华人民共和国政府采购法》第二十二条规定；</w:t>
      </w:r>
      <w:r>
        <w:rPr>
          <w:b/>
          <w:szCs w:val="21"/>
          <w:lang w:val="zh-CN"/>
        </w:rPr>
      </w:r>
      <w:r/>
    </w:p>
    <w:p>
      <w:pPr>
        <w:pStyle w:val="809"/>
        <w:ind w:firstLine="424"/>
        <w:spacing w:line="360" w:lineRule="auto"/>
        <w:rPr>
          <w:bCs/>
          <w:szCs w:val="21"/>
        </w:rPr>
      </w:pPr>
      <w:r>
        <w:rPr>
          <w:bCs/>
          <w:szCs w:val="21"/>
        </w:rPr>
        <w:t xml:space="preserve">（1）</w:t>
      </w:r>
      <w:bookmarkStart w:id="9" w:name="OLE_LINK2"/>
      <w:r>
        <w:rPr>
          <w:bCs/>
          <w:szCs w:val="21"/>
        </w:rPr>
        <w:t xml:space="preserve">具有独立承担民事责任的能力（提供法人或者其他组织的营业执照；供应商为自然人的提供其身份证）</w:t>
      </w:r>
      <w:bookmarkEnd w:id="9"/>
      <w:r>
        <w:rPr>
          <w:bCs/>
          <w:szCs w:val="21"/>
        </w:rPr>
        <w:t xml:space="preserve">； </w:t>
      </w:r>
      <w:r>
        <w:rPr>
          <w:bCs/>
          <w:szCs w:val="21"/>
        </w:rPr>
      </w:r>
      <w:r/>
    </w:p>
    <w:p>
      <w:pPr>
        <w:pStyle w:val="809"/>
        <w:ind w:firstLine="424"/>
        <w:spacing w:line="360" w:lineRule="auto"/>
        <w:rPr>
          <w:bCs/>
          <w:szCs w:val="21"/>
        </w:rPr>
      </w:pPr>
      <w:r>
        <w:rPr>
          <w:bCs/>
          <w:szCs w:val="21"/>
        </w:rPr>
        <w:t xml:space="preserve">（2）具有良好的商业信誉和健全的财务会计制度（提供2024或2025年度的财务报告，或磋商截止时间前六个月内银行出具的资信证明；</w:t>
      </w:r>
      <w:r>
        <w:rPr>
          <w:bCs/>
          <w:szCs w:val="21"/>
        </w:rPr>
      </w:r>
      <w:r/>
    </w:p>
    <w:p>
      <w:pPr>
        <w:pStyle w:val="809"/>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809"/>
        <w:ind w:firstLine="424"/>
        <w:spacing w:line="360" w:lineRule="auto"/>
        <w:rPr>
          <w:bCs/>
          <w:szCs w:val="21"/>
        </w:rPr>
      </w:pPr>
      <w:r>
        <w:rPr>
          <w:bCs/>
          <w:szCs w:val="21"/>
        </w:rPr>
        <w:t xml:space="preserve">（4）有依法缴纳税收和社会保障资金的良好记录（提供参加本次政府采购活动前</w:t>
      </w:r>
      <w:r>
        <w:rPr>
          <w:rFonts w:hint="eastAsia"/>
          <w:bCs/>
          <w:szCs w:val="21"/>
        </w:rPr>
        <w:t xml:space="preserve">半</w:t>
      </w:r>
      <w:r>
        <w:rPr>
          <w:bCs/>
          <w:szCs w:val="21"/>
        </w:rPr>
        <w:t xml:space="preserve">年内至少一个月：①提供缴纳税收的凭证；②提供缴纳社会保险的凭据）；</w:t>
      </w:r>
      <w:r>
        <w:rPr>
          <w:bCs/>
          <w:szCs w:val="21"/>
        </w:rPr>
      </w:r>
      <w:r/>
    </w:p>
    <w:p>
      <w:pPr>
        <w:pStyle w:val="809"/>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809"/>
        <w:ind w:firstLine="424"/>
        <w:spacing w:line="360" w:lineRule="auto"/>
        <w:rPr>
          <w:bCs/>
          <w:szCs w:val="21"/>
        </w:rPr>
      </w:pPr>
      <w:r>
        <w:rPr>
          <w:bCs/>
          <w:szCs w:val="21"/>
        </w:rPr>
        <w:t xml:space="preserve">（6）</w:t>
      </w:r>
      <w:r>
        <w:rPr>
          <w:szCs w:val="21"/>
          <w:lang w:val="zh-CN"/>
        </w:rPr>
        <w:t xml:space="preserve">法律、行政法规规定的其他条件</w:t>
      </w:r>
      <w:r>
        <w:rPr>
          <w:rFonts w:hint="eastAsia"/>
          <w:szCs w:val="21"/>
          <w:lang w:val="zh-CN"/>
        </w:rPr>
        <w:t xml:space="preserve">。</w:t>
      </w:r>
      <w:r>
        <w:rPr>
          <w:bCs/>
          <w:szCs w:val="21"/>
        </w:rPr>
      </w:r>
      <w:r/>
    </w:p>
    <w:p>
      <w:pPr>
        <w:pStyle w:val="809"/>
        <w:ind w:firstLine="458"/>
        <w:spacing w:line="360" w:lineRule="auto"/>
        <w:rPr>
          <w:rFonts w:hint="eastAsia" w:eastAsia="宋体"/>
          <w:bCs/>
          <w:strike/>
          <w:spacing w:val="8"/>
          <w:szCs w:val="21"/>
          <w:lang w:val="en-US" w:eastAsia="zh-CN"/>
        </w:rPr>
      </w:pPr>
      <w:r>
        <w:rPr>
          <w:b/>
          <w:spacing w:val="8"/>
          <w:szCs w:val="21"/>
        </w:rPr>
        <w:t xml:space="preserve">（二）落实政府采购政策需满足的资格要求：</w:t>
      </w:r>
      <w:r>
        <w:rPr>
          <w:rFonts w:hint="eastAsia"/>
          <w:b/>
          <w:spacing w:val="8"/>
          <w:szCs w:val="21"/>
          <w:lang w:val="en-US" w:eastAsia="zh-CN"/>
        </w:rPr>
        <w:t xml:space="preserve">无</w:t>
      </w:r>
      <w:r>
        <w:rPr>
          <w:rFonts w:hint="eastAsia" w:eastAsia="宋体"/>
          <w:bCs/>
          <w:strike/>
          <w:spacing w:val="8"/>
          <w:szCs w:val="21"/>
          <w:lang w:val="en-US" w:eastAsia="zh-CN"/>
        </w:rPr>
      </w:r>
      <w:r/>
    </w:p>
    <w:p>
      <w:pPr>
        <w:pStyle w:val="809"/>
        <w:ind w:firstLine="458"/>
        <w:spacing w:line="360" w:lineRule="auto"/>
        <w:rPr>
          <w:rFonts w:hint="eastAsia"/>
          <w:b/>
          <w:szCs w:val="21"/>
        </w:rPr>
      </w:pPr>
      <w:r>
        <w:rPr>
          <w:b/>
          <w:spacing w:val="8"/>
          <w:szCs w:val="21"/>
        </w:rPr>
        <w:t xml:space="preserve">（三）</w:t>
      </w:r>
      <w:r>
        <w:rPr>
          <w:b/>
          <w:szCs w:val="21"/>
        </w:rPr>
        <w:t xml:space="preserve">采购人根据采购项目的特殊要求规定的特定条件，并提供符合特殊要求的证明材料或者情况说明：无</w:t>
      </w:r>
      <w:r>
        <w:rPr>
          <w:rFonts w:hint="eastAsia"/>
          <w:b/>
          <w:szCs w:val="21"/>
        </w:rPr>
      </w:r>
      <w:r/>
    </w:p>
    <w:p>
      <w:pPr>
        <w:pStyle w:val="809"/>
        <w:ind w:firstLine="456"/>
        <w:spacing w:line="360" w:lineRule="auto"/>
        <w:rPr>
          <w:bCs/>
          <w:szCs w:val="21"/>
        </w:rPr>
      </w:pPr>
      <w:r>
        <w:rPr>
          <w:spacing w:val="8"/>
          <w:szCs w:val="21"/>
        </w:rPr>
        <w:t xml:space="preserve">（四）拒绝下述供应商参加本次采购活动：</w:t>
      </w:r>
      <w:r>
        <w:rPr>
          <w:spacing w:val="8"/>
          <w:szCs w:val="21"/>
        </w:rPr>
        <w:br w:type="textWrapping" w:clear="all"/>
      </w:r>
      <w:r>
        <w:rPr>
          <w:spacing w:val="8"/>
          <w:szCs w:val="21"/>
        </w:rPr>
        <w:tab/>
      </w:r>
      <w:r>
        <w:rPr>
          <w:spacing w:val="8"/>
          <w:szCs w:val="21"/>
        </w:rPr>
        <w:t xml:space="preserve">（1）单位负责人为同一人或者存在直接控股、管理关系的不同供应商，不得参加同一合同项下的政府采购活动。</w:t>
      </w:r>
      <w:r>
        <w:rPr>
          <w:spacing w:val="8"/>
          <w:szCs w:val="21"/>
        </w:rPr>
        <w:br w:type="textWrapping" w:clear="all"/>
      </w:r>
      <w:r>
        <w:rPr>
          <w:spacing w:val="8"/>
          <w:szCs w:val="21"/>
        </w:rPr>
        <w:tab/>
      </w:r>
      <w:r>
        <w:rPr>
          <w:spacing w:val="8"/>
          <w:szCs w:val="21"/>
        </w:rPr>
        <w:t xml:space="preserve">（2）为采购项目提供整体设计、规范编制或者项目管理、监理、检测等服务的供应商，不得参加本项目的采购活动。</w:t>
      </w:r>
      <w:r>
        <w:rPr>
          <w:spacing w:val="8"/>
          <w:szCs w:val="21"/>
        </w:rPr>
        <w:br w:type="textWrapping" w:clear="all"/>
      </w:r>
      <w:r>
        <w:rPr>
          <w:spacing w:val="8"/>
          <w:szCs w:val="21"/>
        </w:rPr>
        <w:tab/>
      </w: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r>
      <w:r/>
    </w:p>
    <w:p>
      <w:pPr>
        <w:pStyle w:val="809"/>
        <w:ind w:firstLine="422"/>
        <w:spacing w:line="360" w:lineRule="auto"/>
        <w:shd w:val="clear" w:color="auto" w:fill="ffffff"/>
        <w:widowControl/>
        <w:rPr>
          <w:b/>
          <w:szCs w:val="21"/>
        </w:rPr>
      </w:pPr>
      <w:r>
        <w:rPr>
          <w:b/>
          <w:szCs w:val="21"/>
        </w:rPr>
      </w:r>
      <w:r/>
    </w:p>
    <w:p>
      <w:pPr>
        <w:pStyle w:val="809"/>
        <w:spacing w:line="360" w:lineRule="auto"/>
        <w:shd w:val="clear" w:color="auto" w:fill="ffffff"/>
        <w:widowControl/>
        <w:rPr>
          <w:b/>
          <w:spacing w:val="8"/>
          <w:sz w:val="24"/>
        </w:rPr>
      </w:pPr>
      <w:r/>
      <w:bookmarkStart w:id="10" w:name="_Toc5182"/>
      <w:r/>
      <w:bookmarkStart w:id="11" w:name="_Toc5823"/>
      <w:r/>
      <w:bookmarkStart w:id="12" w:name="_Toc24617"/>
      <w:r>
        <w:rPr>
          <w:b/>
          <w:spacing w:val="8"/>
          <w:sz w:val="24"/>
        </w:rPr>
        <w:t xml:space="preserve">三、获取采购文件</w:t>
      </w:r>
      <w:bookmarkEnd w:id="10"/>
      <w:r/>
      <w:bookmarkEnd w:id="11"/>
      <w:r/>
      <w:bookmarkEnd w:id="12"/>
      <w:r>
        <w:rPr>
          <w:b/>
          <w:spacing w:val="8"/>
          <w:sz w:val="24"/>
        </w:rPr>
      </w:r>
      <w:r/>
    </w:p>
    <w:p>
      <w:pPr>
        <w:pStyle w:val="809"/>
        <w:ind w:firstLine="360"/>
        <w:spacing w:line="360" w:lineRule="auto"/>
        <w:shd w:val="clear" w:color="auto" w:fill="ffffff"/>
        <w:widowControl/>
        <w:rPr>
          <w:spacing w:val="8"/>
          <w:szCs w:val="21"/>
        </w:rPr>
      </w:pPr>
      <w:r>
        <w:rPr>
          <w:spacing w:val="8"/>
          <w:szCs w:val="21"/>
        </w:rPr>
        <w:t xml:space="preserve">1时间：</w:t>
      </w:r>
      <w:bookmarkStart w:id="13" w:name="OLE_LINK4"/>
      <w:r>
        <w:rPr>
          <w:spacing w:val="8"/>
          <w:szCs w:val="21"/>
        </w:rPr>
        <w:t xml:space="preserve">自本项目竞争性磋商公告发布之日起</w:t>
      </w:r>
      <w:r>
        <w:rPr>
          <w:spacing w:val="8"/>
          <w:szCs w:val="21"/>
          <w:u w:val="single"/>
        </w:rPr>
        <w:t xml:space="preserve">5个工作日</w:t>
      </w:r>
      <w:bookmarkEnd w:id="13"/>
      <w:r>
        <w:rPr>
          <w:spacing w:val="8"/>
          <w:szCs w:val="21"/>
        </w:rPr>
        <w:t xml:space="preserve">（北京时间）</w:t>
      </w:r>
      <w:r>
        <w:rPr>
          <w:spacing w:val="8"/>
          <w:szCs w:val="21"/>
        </w:rPr>
      </w:r>
      <w:r/>
    </w:p>
    <w:p>
      <w:pPr>
        <w:pStyle w:val="809"/>
        <w:ind w:firstLine="360"/>
        <w:spacing w:line="360" w:lineRule="auto"/>
        <w:shd w:val="clear" w:color="auto" w:fill="ffffff"/>
        <w:widowControl/>
        <w:rPr>
          <w:spacing w:val="8"/>
          <w:szCs w:val="21"/>
        </w:rPr>
      </w:pPr>
      <w:r/>
      <w:bookmarkStart w:id="14" w:name="_Toc21817"/>
      <w:r/>
      <w:bookmarkStart w:id="15" w:name="_Toc1456"/>
      <w:r>
        <w:rPr>
          <w:spacing w:val="8"/>
          <w:szCs w:val="21"/>
        </w:rPr>
        <w:t xml:space="preserve">2地点：江苏政府采购网</w:t>
      </w:r>
      <w:r>
        <w:rPr>
          <w:spacing w:val="8"/>
          <w:szCs w:val="21"/>
        </w:rPr>
      </w:r>
      <w:r/>
    </w:p>
    <w:p>
      <w:pPr>
        <w:pStyle w:val="809"/>
        <w:ind w:firstLine="360"/>
        <w:spacing w:line="360" w:lineRule="auto"/>
        <w:shd w:val="clear" w:color="auto" w:fill="ffffff"/>
        <w:widowControl/>
        <w:rPr>
          <w:spacing w:val="8"/>
          <w:szCs w:val="21"/>
        </w:rPr>
      </w:pPr>
      <w:r>
        <w:rPr>
          <w:spacing w:val="8"/>
          <w:szCs w:val="21"/>
        </w:rPr>
        <w:t xml:space="preserve">3</w:t>
      </w:r>
      <w:r>
        <w:rPr>
          <w:szCs w:val="21"/>
        </w:rPr>
        <w:t xml:space="preserve">获取方式：网上下载 </w:t>
      </w:r>
      <w:r>
        <w:rPr>
          <w:spacing w:val="8"/>
          <w:szCs w:val="21"/>
        </w:rPr>
      </w:r>
      <w:r/>
    </w:p>
    <w:p>
      <w:pPr>
        <w:pStyle w:val="809"/>
        <w:spacing w:line="360" w:lineRule="auto"/>
        <w:shd w:val="clear" w:color="auto" w:fill="ffffff"/>
        <w:widowControl/>
        <w:rPr>
          <w:b/>
          <w:spacing w:val="8"/>
          <w:sz w:val="24"/>
        </w:rPr>
      </w:pPr>
      <w:r>
        <w:rPr>
          <w:b/>
          <w:spacing w:val="8"/>
          <w:sz w:val="24"/>
        </w:rPr>
      </w:r>
      <w:r/>
    </w:p>
    <w:p>
      <w:pPr>
        <w:pStyle w:val="809"/>
        <w:spacing w:line="360" w:lineRule="auto"/>
        <w:shd w:val="clear" w:color="auto" w:fill="ffffff"/>
        <w:widowControl/>
        <w:rPr>
          <w:b/>
          <w:spacing w:val="8"/>
          <w:sz w:val="24"/>
        </w:rPr>
      </w:pPr>
      <w:r/>
      <w:bookmarkStart w:id="16" w:name="_Toc16679"/>
      <w:r>
        <w:rPr>
          <w:b/>
          <w:spacing w:val="8"/>
          <w:sz w:val="24"/>
        </w:rPr>
        <w:t xml:space="preserve">四、响应文件提交</w:t>
      </w:r>
      <w:bookmarkEnd w:id="14"/>
      <w:r/>
      <w:bookmarkEnd w:id="15"/>
      <w:r/>
      <w:bookmarkEnd w:id="16"/>
      <w:r>
        <w:rPr>
          <w:b/>
          <w:spacing w:val="8"/>
          <w:sz w:val="24"/>
        </w:rPr>
      </w:r>
      <w:r/>
    </w:p>
    <w:p>
      <w:pPr>
        <w:pStyle w:val="809"/>
        <w:ind w:firstLine="420"/>
        <w:spacing w:line="360" w:lineRule="auto"/>
        <w:rPr>
          <w:spacing w:val="8"/>
          <w:szCs w:val="21"/>
        </w:rPr>
      </w:pPr>
      <w:r>
        <w:rPr>
          <w:szCs w:val="21"/>
        </w:rPr>
        <w:t xml:space="preserve">4.1截止时间：</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3</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spacing w:val="8"/>
          <w:szCs w:val="21"/>
        </w:rPr>
        <w:t xml:space="preserve">（北京时间）</w:t>
      </w:r>
      <w:r>
        <w:rPr>
          <w:spacing w:val="8"/>
          <w:szCs w:val="21"/>
        </w:rPr>
      </w:r>
      <w:r/>
    </w:p>
    <w:p>
      <w:pPr>
        <w:pStyle w:val="809"/>
        <w:ind w:firstLine="420"/>
        <w:spacing w:line="360" w:lineRule="auto"/>
        <w:rPr>
          <w:spacing w:val="8"/>
          <w:szCs w:val="21"/>
        </w:rPr>
      </w:pPr>
      <w:r>
        <w:rPr>
          <w:szCs w:val="21"/>
        </w:rPr>
        <w:t xml:space="preserve">4.2地点：江苏省政府采购管理交易系统</w:t>
      </w:r>
      <w:r>
        <w:rPr>
          <w:spacing w:val="8"/>
          <w:szCs w:val="21"/>
        </w:rPr>
        <w:t xml:space="preserve">（苏采云）</w:t>
      </w:r>
      <w:r>
        <w:rPr>
          <w:spacing w:val="8"/>
          <w:szCs w:val="21"/>
        </w:rPr>
      </w:r>
      <w:r/>
    </w:p>
    <w:p>
      <w:pPr>
        <w:pStyle w:val="809"/>
        <w:ind w:firstLine="452"/>
        <w:spacing w:line="360" w:lineRule="auto"/>
        <w:rPr>
          <w:spacing w:val="8"/>
          <w:szCs w:val="21"/>
        </w:rPr>
      </w:pPr>
      <w:r>
        <w:rPr>
          <w:spacing w:val="8"/>
          <w:szCs w:val="21"/>
        </w:rPr>
      </w:r>
      <w:r/>
    </w:p>
    <w:p>
      <w:pPr>
        <w:pStyle w:val="809"/>
        <w:spacing w:line="360" w:lineRule="auto"/>
        <w:shd w:val="clear" w:color="auto" w:fill="ffffff"/>
        <w:widowControl/>
        <w:rPr>
          <w:b/>
          <w:spacing w:val="8"/>
          <w:sz w:val="24"/>
        </w:rPr>
      </w:pPr>
      <w:r/>
      <w:bookmarkStart w:id="17" w:name="_Toc22940"/>
      <w:r/>
      <w:bookmarkStart w:id="18" w:name="_Toc8271"/>
      <w:r/>
      <w:bookmarkStart w:id="19" w:name="_Toc21891"/>
      <w:r>
        <w:rPr>
          <w:b/>
          <w:spacing w:val="8"/>
          <w:sz w:val="24"/>
        </w:rPr>
        <w:t xml:space="preserve">五、开启</w:t>
      </w:r>
      <w:bookmarkEnd w:id="17"/>
      <w:r/>
      <w:bookmarkEnd w:id="18"/>
      <w:r/>
      <w:bookmarkEnd w:id="19"/>
      <w:r>
        <w:rPr>
          <w:b/>
          <w:spacing w:val="8"/>
          <w:sz w:val="24"/>
        </w:rPr>
      </w:r>
      <w:r/>
    </w:p>
    <w:p>
      <w:pPr>
        <w:pStyle w:val="809"/>
        <w:ind w:firstLine="420"/>
        <w:spacing w:line="360" w:lineRule="auto"/>
        <w:rPr>
          <w:spacing w:val="8"/>
          <w:szCs w:val="21"/>
        </w:rPr>
      </w:pPr>
      <w:r>
        <w:rPr>
          <w:szCs w:val="21"/>
        </w:rPr>
        <w:t xml:space="preserve">5.1时间：</w:t>
      </w:r>
      <w:r>
        <w:rPr>
          <w:iCs/>
          <w:spacing w:val="8"/>
          <w:szCs w:val="21"/>
        </w:rPr>
        <w:t xml:space="preserve">2026年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3</w:t>
      </w:r>
      <w:r>
        <w:rPr>
          <w:iCs/>
          <w:spacing w:val="8"/>
          <w:szCs w:val="21"/>
        </w:rPr>
        <w:t xml:space="preserve">日9时30分</w:t>
      </w:r>
      <w:r>
        <w:rPr>
          <w:spacing w:val="8"/>
          <w:szCs w:val="21"/>
        </w:rPr>
        <w:t xml:space="preserve">（北京时间）</w:t>
      </w:r>
      <w:r>
        <w:rPr>
          <w:spacing w:val="8"/>
          <w:szCs w:val="21"/>
        </w:rPr>
      </w:r>
      <w:r/>
    </w:p>
    <w:p>
      <w:pPr>
        <w:pStyle w:val="809"/>
        <w:ind w:firstLine="420"/>
        <w:spacing w:line="360" w:lineRule="auto"/>
        <w:rPr>
          <w:spacing w:val="8"/>
          <w:szCs w:val="21"/>
        </w:rPr>
      </w:pPr>
      <w:r>
        <w:rPr>
          <w:szCs w:val="21"/>
        </w:rPr>
        <w:t xml:space="preserve">5.2地点：“苏采云”网上开标大厅</w:t>
      </w:r>
      <w:r>
        <w:rPr>
          <w:spacing w:val="8"/>
          <w:szCs w:val="21"/>
        </w:rPr>
      </w:r>
      <w:r/>
    </w:p>
    <w:p>
      <w:pPr>
        <w:pStyle w:val="809"/>
        <w:ind w:firstLine="452"/>
        <w:spacing w:line="360" w:lineRule="auto"/>
        <w:rPr>
          <w:spacing w:val="8"/>
          <w:szCs w:val="21"/>
        </w:rPr>
      </w:pPr>
      <w:r>
        <w:rPr>
          <w:spacing w:val="8"/>
          <w:szCs w:val="21"/>
        </w:rPr>
      </w:r>
      <w:r/>
    </w:p>
    <w:p>
      <w:pPr>
        <w:pStyle w:val="809"/>
        <w:spacing w:line="360" w:lineRule="auto"/>
        <w:shd w:val="clear" w:color="auto" w:fill="ffffff"/>
        <w:widowControl/>
        <w:rPr>
          <w:b/>
          <w:spacing w:val="8"/>
          <w:sz w:val="24"/>
        </w:rPr>
      </w:pPr>
      <w:r/>
      <w:bookmarkStart w:id="20" w:name="_Toc16858"/>
      <w:r/>
      <w:bookmarkStart w:id="21" w:name="_Toc26308"/>
      <w:r/>
      <w:bookmarkStart w:id="22" w:name="_Toc23729"/>
      <w:r>
        <w:rPr>
          <w:b/>
          <w:spacing w:val="8"/>
          <w:sz w:val="24"/>
        </w:rPr>
        <w:t xml:space="preserve">六、公告期限</w:t>
      </w:r>
      <w:bookmarkEnd w:id="20"/>
      <w:r/>
      <w:bookmarkEnd w:id="21"/>
      <w:r/>
      <w:bookmarkEnd w:id="22"/>
      <w:r>
        <w:rPr>
          <w:b/>
          <w:spacing w:val="8"/>
          <w:sz w:val="24"/>
        </w:rPr>
        <w:t xml:space="preserve">  </w:t>
      </w:r>
      <w:r>
        <w:rPr>
          <w:b/>
          <w:spacing w:val="8"/>
          <w:sz w:val="24"/>
        </w:rPr>
      </w:r>
      <w:r/>
    </w:p>
    <w:p>
      <w:pPr>
        <w:pStyle w:val="809"/>
        <w:ind w:firstLine="370"/>
        <w:spacing w:line="360" w:lineRule="auto"/>
        <w:shd w:val="clear" w:color="auto" w:fill="ffffff"/>
        <w:widowControl/>
        <w:rPr>
          <w:spacing w:val="8"/>
          <w:szCs w:val="21"/>
        </w:rPr>
      </w:pPr>
      <w:r>
        <w:rPr>
          <w:spacing w:val="8"/>
          <w:szCs w:val="21"/>
        </w:rPr>
        <w:t xml:space="preserve">自本公告发布之日起3个工作日。</w:t>
      </w:r>
      <w:r>
        <w:rPr>
          <w:spacing w:val="8"/>
          <w:szCs w:val="21"/>
        </w:rPr>
      </w:r>
      <w:r/>
    </w:p>
    <w:p>
      <w:pPr>
        <w:pStyle w:val="809"/>
        <w:ind w:firstLine="370"/>
        <w:spacing w:line="360" w:lineRule="auto"/>
        <w:shd w:val="clear" w:color="auto" w:fill="ffffff"/>
        <w:widowControl/>
        <w:rPr>
          <w:spacing w:val="8"/>
          <w:szCs w:val="21"/>
        </w:rPr>
      </w:pPr>
      <w:r>
        <w:rPr>
          <w:spacing w:val="8"/>
          <w:szCs w:val="21"/>
        </w:rPr>
      </w:r>
      <w:r/>
    </w:p>
    <w:p>
      <w:pPr>
        <w:pStyle w:val="809"/>
        <w:spacing w:line="360" w:lineRule="auto"/>
        <w:shd w:val="clear" w:color="auto" w:fill="ffffff"/>
        <w:widowControl/>
        <w:tabs>
          <w:tab w:val="left" w:pos="426" w:leader="none"/>
        </w:tabs>
        <w:rPr>
          <w:b/>
          <w:spacing w:val="8"/>
          <w:sz w:val="24"/>
        </w:rPr>
      </w:pPr>
      <w:r/>
      <w:bookmarkStart w:id="23" w:name="_Toc29605"/>
      <w:r/>
      <w:bookmarkStart w:id="24" w:name="_Toc11013"/>
      <w:r/>
      <w:bookmarkStart w:id="25" w:name="_Toc3618"/>
      <w:r>
        <w:rPr>
          <w:b/>
          <w:spacing w:val="8"/>
          <w:sz w:val="24"/>
        </w:rPr>
        <w:t xml:space="preserve">七、其他补充事宜</w:t>
      </w:r>
      <w:bookmarkEnd w:id="23"/>
      <w:r/>
      <w:bookmarkEnd w:id="24"/>
      <w:r/>
      <w:bookmarkEnd w:id="25"/>
      <w:r>
        <w:rPr>
          <w:b/>
          <w:spacing w:val="8"/>
          <w:sz w:val="24"/>
        </w:rPr>
      </w:r>
      <w:r/>
    </w:p>
    <w:p>
      <w:pPr>
        <w:pStyle w:val="809"/>
        <w:ind w:firstLine="420"/>
        <w:spacing w:line="360" w:lineRule="auto"/>
      </w:pPr>
      <w:r/>
      <w:bookmarkStart w:id="26" w:name="OLE_LINK5"/>
      <w:r>
        <w:t xml:space="preserve">1本项目在</w:t>
      </w:r>
      <w:r>
        <w:rPr>
          <w:b/>
          <w:bCs/>
          <w:szCs w:val="21"/>
          <w:lang w:val="zh-CN"/>
        </w:rPr>
        <w:t xml:space="preserve">江苏政府采购网</w:t>
      </w:r>
      <w:r>
        <w:t xml:space="preserve">网站发布公告。</w:t>
      </w:r>
      <w:r/>
    </w:p>
    <w:p>
      <w:pPr>
        <w:pStyle w:val="809"/>
        <w:ind w:firstLine="420"/>
        <w:spacing w:line="360" w:lineRule="auto"/>
      </w:pPr>
      <w:r>
        <w:t xml:space="preserve">2勘察现场或答疑：不集中组织</w:t>
      </w:r>
      <w:r/>
    </w:p>
    <w:p>
      <w:pPr>
        <w:pStyle w:val="809"/>
        <w:ind w:firstLine="420"/>
        <w:spacing w:line="360" w:lineRule="auto"/>
        <w:rPr>
          <w:b/>
          <w:bCs/>
          <w:szCs w:val="21"/>
        </w:rPr>
      </w:pPr>
      <w:r>
        <w:rPr>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br w:type="textWrapping" w:clear="all"/>
      </w:r>
      <w:r>
        <w:rPr>
          <w:szCs w:val="21"/>
        </w:rPr>
        <w:tab/>
      </w:r>
      <w:r>
        <w:rPr>
          <w:szCs w:val="21"/>
        </w:rPr>
        <w:t xml:space="preserve">操作手册下载地址：http://www.ccgp-jiangsu.gov.cn/jiangsu/zlxz/ee/ee3a4bc5a3454aa2b0d9312230633ce9.html</w:t>
      </w:r>
      <w:r>
        <w:rPr>
          <w:szCs w:val="21"/>
        </w:rPr>
        <w:br w:type="textWrapping" w:clear="all"/>
      </w:r>
      <w:r>
        <w:rPr>
          <w:szCs w:val="21"/>
        </w:rPr>
        <w:tab/>
      </w:r>
      <w:r>
        <w:rPr>
          <w:szCs w:val="21"/>
        </w:rPr>
        <w:t xml:space="preserve">首次登录“苏采云”系统的新用户，登录网址后，点击“用户注册”--“新CA办理指南”--获取CA后绑定、登录系统--采购项目参与--下载采购文件（文件后缀名为“.kedt”）。 </w:t>
      </w:r>
      <w:r>
        <w:rPr>
          <w:szCs w:val="21"/>
        </w:rPr>
        <w:br w:type="textWrapping" w:clear="all"/>
      </w:r>
      <w:r>
        <w:rPr>
          <w:szCs w:val="21"/>
        </w:rPr>
        <w:tab/>
      </w:r>
      <w:r>
        <w:rPr>
          <w:szCs w:val="21"/>
        </w:rPr>
        <w:t xml:space="preserve">“苏采云”南京地区客服热线025-83633744、025-83633743。</w:t>
      </w:r>
      <w:r>
        <w:rPr>
          <w:szCs w:val="21"/>
        </w:rPr>
        <w:br w:type="textWrapping" w:clear="all"/>
      </w:r>
      <w:r>
        <w:rPr>
          <w:szCs w:val="21"/>
        </w:rPr>
        <w:t xml:space="preserve"> </w:t>
      </w:r>
      <w:r>
        <w:rPr>
          <w:szCs w:val="21"/>
        </w:rPr>
        <w:tab/>
      </w:r>
      <w:r>
        <w:rPr>
          <w:szCs w:val="21"/>
        </w:rPr>
        <w:t xml:space="preserve">4有关本次采购的事项若存在变动或修改，请及时关注“江苏政府采购网”（www.ccgp-jiangsu.gov.cn）更正公告。</w:t>
      </w:r>
      <w:bookmarkEnd w:id="26"/>
      <w:r>
        <w:rPr>
          <w:b/>
          <w:bCs/>
          <w:szCs w:val="21"/>
        </w:rPr>
      </w:r>
      <w:r/>
    </w:p>
    <w:p>
      <w:pPr>
        <w:pStyle w:val="895"/>
      </w:pPr>
      <w:r/>
      <w:r/>
    </w:p>
    <w:p>
      <w:pPr>
        <w:pStyle w:val="809"/>
        <w:spacing w:line="360" w:lineRule="auto"/>
        <w:shd w:val="clear" w:color="auto" w:fill="ffffff"/>
        <w:widowControl/>
        <w:tabs>
          <w:tab w:val="left" w:pos="426" w:leader="none"/>
        </w:tabs>
        <w:rPr>
          <w:b/>
          <w:spacing w:val="8"/>
          <w:sz w:val="24"/>
        </w:rPr>
      </w:pPr>
      <w:r/>
      <w:bookmarkStart w:id="27" w:name="_Toc18338"/>
      <w:r/>
      <w:bookmarkStart w:id="28" w:name="_Toc3267"/>
      <w:r/>
      <w:bookmarkStart w:id="29" w:name="_Toc7011"/>
      <w:r>
        <w:rPr>
          <w:b/>
          <w:spacing w:val="8"/>
          <w:sz w:val="24"/>
        </w:rPr>
        <w:t xml:space="preserve">八、对本次采购提出询问，请按以下方式联系。</w:t>
      </w:r>
      <w:bookmarkEnd w:id="27"/>
      <w:r/>
      <w:bookmarkEnd w:id="28"/>
      <w:r/>
      <w:bookmarkEnd w:id="29"/>
      <w:r>
        <w:rPr>
          <w:b/>
          <w:spacing w:val="8"/>
          <w:sz w:val="24"/>
        </w:rPr>
      </w:r>
      <w:r/>
    </w:p>
    <w:p>
      <w:pPr>
        <w:pStyle w:val="809"/>
        <w:ind w:firstLine="426"/>
        <w:spacing w:line="360" w:lineRule="auto"/>
        <w:shd w:val="clear" w:color="auto" w:fill="ffffff"/>
        <w:widowControl/>
        <w:rPr>
          <w:spacing w:val="8"/>
          <w:szCs w:val="21"/>
          <w:lang w:val="zh-CN"/>
        </w:rPr>
      </w:pPr>
      <w:r>
        <w:rPr>
          <w:spacing w:val="8"/>
          <w:szCs w:val="21"/>
          <w:lang w:val="zh-CN"/>
        </w:rPr>
        <w:t xml:space="preserve">8.1采购人信息</w:t>
      </w:r>
      <w:r>
        <w:rPr>
          <w:spacing w:val="8"/>
          <w:szCs w:val="21"/>
          <w:lang w:val="zh-CN"/>
        </w:rPr>
      </w:r>
      <w:r/>
    </w:p>
    <w:p>
      <w:pPr>
        <w:pStyle w:val="809"/>
        <w:ind w:firstLine="426"/>
        <w:spacing w:line="360" w:lineRule="auto"/>
        <w:shd w:val="clear" w:color="auto" w:fill="ffffff"/>
        <w:widowControl/>
        <w:rPr>
          <w:rFonts w:hint="eastAsia" w:eastAsia="宋体"/>
          <w:spacing w:val="8"/>
          <w:szCs w:val="21"/>
          <w:lang w:val="zh-CN" w:eastAsia="zh-CN"/>
        </w:rPr>
      </w:pPr>
      <w:r>
        <w:rPr>
          <w:spacing w:val="8"/>
          <w:szCs w:val="21"/>
          <w:lang w:val="zh-CN"/>
        </w:rPr>
        <w:t xml:space="preserve">名称：</w:t>
      </w:r>
      <w:r>
        <w:rPr>
          <w:rFonts w:hint="eastAsia"/>
          <w:spacing w:val="8"/>
          <w:szCs w:val="21"/>
          <w:lang w:eastAsia="zh-CN"/>
        </w:rPr>
        <w:t xml:space="preserve">江苏省水旱灾害防御调度指挥中心</w:t>
      </w:r>
      <w:r>
        <w:rPr>
          <w:rFonts w:hint="eastAsia" w:eastAsia="宋体"/>
          <w:spacing w:val="8"/>
          <w:szCs w:val="21"/>
          <w:lang w:val="zh-CN" w:eastAsia="zh-CN"/>
        </w:rPr>
      </w:r>
      <w:r/>
    </w:p>
    <w:p>
      <w:pPr>
        <w:pStyle w:val="809"/>
        <w:ind w:firstLine="426"/>
        <w:spacing w:line="360" w:lineRule="auto"/>
        <w:shd w:val="clear" w:color="auto" w:fill="ffffff"/>
        <w:widowControl/>
        <w:rPr>
          <w:spacing w:val="8"/>
          <w:szCs w:val="21"/>
          <w:lang w:val="zh-CN"/>
        </w:rPr>
      </w:pPr>
      <w:r>
        <w:rPr>
          <w:spacing w:val="8"/>
          <w:szCs w:val="21"/>
          <w:lang w:val="zh-CN"/>
        </w:rPr>
        <w:t xml:space="preserve">地址：南京市上海路5号</w:t>
      </w:r>
      <w:r>
        <w:rPr>
          <w:spacing w:val="8"/>
          <w:szCs w:val="21"/>
          <w:lang w:val="zh-CN"/>
        </w:rPr>
      </w:r>
      <w:r/>
    </w:p>
    <w:p>
      <w:pPr>
        <w:pStyle w:val="809"/>
        <w:ind w:firstLine="426"/>
        <w:spacing w:line="360" w:lineRule="auto"/>
        <w:shd w:val="clear" w:color="auto" w:fill="ffffff"/>
        <w:widowControl/>
        <w:rPr>
          <w:rFonts w:eastAsia="宋体"/>
          <w:spacing w:val="8"/>
          <w:szCs w:val="21"/>
          <w:highlight w:val="none"/>
          <w:lang w:val="en-US" w:eastAsia="zh-CN"/>
        </w:rPr>
      </w:pPr>
      <w:r>
        <w:rPr>
          <w:spacing w:val="8"/>
          <w:szCs w:val="21"/>
          <w:highlight w:val="none"/>
          <w:lang w:val="zh-CN"/>
        </w:rPr>
        <w:t xml:space="preserve">联系方式：</w:t>
      </w:r>
      <w:r>
        <w:rPr>
          <w:rFonts w:hint="eastAsia"/>
          <w:spacing w:val="8"/>
          <w:szCs w:val="21"/>
          <w:highlight w:val="none"/>
          <w:lang w:val="en-US" w:eastAsia="zh-CN"/>
        </w:rPr>
        <w:t xml:space="preserve">李燕 025-86338382</w:t>
      </w:r>
      <w:r>
        <w:rPr>
          <w:rFonts w:eastAsia="宋体"/>
          <w:spacing w:val="8"/>
          <w:szCs w:val="21"/>
          <w:highlight w:val="none"/>
          <w:lang w:val="en-US" w:eastAsia="zh-CN"/>
        </w:rPr>
      </w:r>
      <w:r/>
    </w:p>
    <w:p>
      <w:pPr>
        <w:pStyle w:val="809"/>
        <w:ind w:firstLine="426"/>
        <w:spacing w:line="360" w:lineRule="auto"/>
        <w:shd w:val="clear" w:color="auto" w:fill="ffffff"/>
        <w:widowControl/>
        <w:rPr>
          <w:spacing w:val="8"/>
          <w:szCs w:val="21"/>
          <w:lang w:val="zh-CN"/>
        </w:rPr>
      </w:pPr>
      <w:r>
        <w:rPr>
          <w:spacing w:val="8"/>
          <w:szCs w:val="21"/>
          <w:lang w:val="zh-CN"/>
        </w:rPr>
        <w:t xml:space="preserve">8.2采购代理机构信息</w:t>
      </w:r>
      <w:r>
        <w:rPr>
          <w:spacing w:val="8"/>
          <w:szCs w:val="21"/>
          <w:lang w:val="zh-CN"/>
        </w:rPr>
      </w:r>
      <w:r/>
    </w:p>
    <w:p>
      <w:pPr>
        <w:pStyle w:val="809"/>
        <w:ind w:firstLine="426"/>
        <w:spacing w:line="360" w:lineRule="auto"/>
        <w:shd w:val="clear" w:color="auto" w:fill="ffffff"/>
        <w:widowControl/>
        <w:rPr>
          <w:spacing w:val="8"/>
          <w:szCs w:val="21"/>
        </w:rPr>
      </w:pPr>
      <w:r>
        <w:rPr>
          <w:spacing w:val="8"/>
          <w:szCs w:val="21"/>
        </w:rPr>
        <w:t xml:space="preserve">名称：江苏省设备成套股份有限公司</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地址：南京市鼓楼区清江南路18号鼓楼创新广场D栋10楼1002室</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联系方式：</w:t>
      </w:r>
      <w:r>
        <w:rPr>
          <w:rFonts w:hint="eastAsia"/>
          <w:spacing w:val="8"/>
          <w:szCs w:val="21"/>
        </w:rPr>
        <w:t xml:space="preserve">徐浏东</w:t>
      </w:r>
      <w:r>
        <w:rPr>
          <w:spacing w:val="8"/>
          <w:szCs w:val="21"/>
        </w:rPr>
        <w:t xml:space="preserve">025-86638523   </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电子邮箱：</w:t>
      </w:r>
      <w:r>
        <w:rPr>
          <w:spacing w:val="8"/>
          <w:szCs w:val="21"/>
        </w:rPr>
        <w:fldChar w:fldCharType="begin"/>
      </w:r>
      <w:r>
        <w:rPr>
          <w:spacing w:val="8"/>
          <w:szCs w:val="21"/>
        </w:rPr>
        <w:instrText xml:space="preserve"> HYPERLINK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809"/>
        <w:ind w:firstLine="426"/>
        <w:spacing w:line="360" w:lineRule="auto"/>
        <w:shd w:val="clear" w:color="auto" w:fill="ffffff"/>
        <w:widowControl/>
        <w:rPr>
          <w:spacing w:val="8"/>
          <w:szCs w:val="21"/>
          <w:lang w:val="zh-CN"/>
        </w:rPr>
      </w:pPr>
      <w:r>
        <w:rPr>
          <w:spacing w:val="8"/>
          <w:szCs w:val="21"/>
          <w:lang w:val="zh-CN"/>
        </w:rPr>
        <w:t xml:space="preserve">8.3项目联系方式</w:t>
      </w:r>
      <w:r>
        <w:rPr>
          <w:spacing w:val="8"/>
          <w:szCs w:val="21"/>
          <w:lang w:val="zh-CN"/>
        </w:rPr>
      </w:r>
      <w:r/>
    </w:p>
    <w:p>
      <w:pPr>
        <w:pStyle w:val="809"/>
        <w:ind w:firstLine="426"/>
        <w:spacing w:line="360" w:lineRule="auto"/>
        <w:shd w:val="clear" w:color="auto" w:fill="ffffff"/>
        <w:widowControl/>
        <w:rPr>
          <w:rFonts w:hint="eastAsia"/>
          <w:spacing w:val="8"/>
          <w:szCs w:val="21"/>
        </w:rPr>
      </w:pPr>
      <w:r>
        <w:rPr>
          <w:spacing w:val="8"/>
          <w:szCs w:val="21"/>
        </w:rPr>
        <w:t xml:space="preserve">项目联系人：徐浏东</w:t>
      </w:r>
      <w:r>
        <w:rPr>
          <w:rFonts w:hint="eastAsia"/>
          <w:spacing w:val="8"/>
          <w:szCs w:val="21"/>
        </w:rPr>
        <w:t xml:space="preserve">   </w:t>
      </w:r>
      <w:r>
        <w:rPr>
          <w:rFonts w:hint="eastAsia"/>
          <w:spacing w:val="8"/>
          <w:szCs w:val="21"/>
        </w:rPr>
      </w:r>
      <w:r/>
    </w:p>
    <w:p>
      <w:pPr>
        <w:pStyle w:val="809"/>
        <w:ind w:firstLine="426"/>
        <w:spacing w:line="360" w:lineRule="auto"/>
        <w:shd w:val="clear" w:color="auto" w:fill="ffffff"/>
        <w:widowControl/>
        <w:rPr>
          <w:spacing w:val="8"/>
        </w:rPr>
      </w:pPr>
      <w:r>
        <w:rPr>
          <w:spacing w:val="8"/>
          <w:szCs w:val="21"/>
        </w:rPr>
        <w:t xml:space="preserve">联系方式：025-86638523</w:t>
      </w:r>
      <w:r>
        <w:rPr>
          <w:spacing w:val="8"/>
        </w:rPr>
      </w:r>
      <w:r/>
    </w:p>
    <w:p>
      <w:pPr>
        <w:pStyle w:val="883"/>
        <w:rPr>
          <w:rFonts w:ascii="Times New Roman" w:hAnsi="Times New Roman"/>
          <w:lang w:val="zh-CN"/>
        </w:rPr>
      </w:pPr>
      <w:r>
        <w:rPr>
          <w:rFonts w:ascii="Times New Roman" w:hAnsi="Times New Roman"/>
          <w:lang w:val="zh-CN"/>
        </w:rPr>
        <w:br w:type="page" w:clear="all"/>
      </w:r>
      <w:bookmarkStart w:id="30" w:name="_Toc26474"/>
      <w:r>
        <w:rPr>
          <w:rFonts w:ascii="Times New Roman" w:hAnsi="Times New Roman"/>
          <w:lang w:val="zh-CN"/>
        </w:rPr>
        <w:t xml:space="preserve">第二章 竞争性磋商须知</w:t>
      </w:r>
      <w:bookmarkEnd w:id="30"/>
      <w:r>
        <w:rPr>
          <w:rFonts w:ascii="Times New Roman" w:hAnsi="Times New Roman"/>
          <w:lang w:val="zh-CN"/>
        </w:rPr>
      </w:r>
      <w:r/>
    </w:p>
    <w:p>
      <w:pPr>
        <w:pStyle w:val="809"/>
        <w:ind w:firstLine="420"/>
        <w:spacing w:line="360" w:lineRule="auto"/>
        <w:rPr>
          <w:b/>
          <w:bCs/>
          <w:szCs w:val="21"/>
          <w:lang w:val="zh-CN"/>
        </w:rPr>
      </w:pPr>
      <w:r>
        <w:rPr>
          <w:b/>
          <w:bCs/>
          <w:szCs w:val="21"/>
          <w:lang w:val="zh-CN"/>
        </w:rPr>
        <w:t xml:space="preserve">一、总则</w:t>
      </w:r>
      <w:r>
        <w:rPr>
          <w:b/>
          <w:bCs/>
          <w:szCs w:val="21"/>
          <w:lang w:val="zh-CN"/>
        </w:rPr>
      </w:r>
      <w:r/>
    </w:p>
    <w:p>
      <w:pPr>
        <w:pStyle w:val="809"/>
        <w:ind w:firstLine="422"/>
        <w:spacing w:line="360" w:lineRule="auto"/>
        <w:rPr>
          <w:b/>
          <w:szCs w:val="21"/>
          <w:lang w:val="zh-CN"/>
        </w:rPr>
      </w:pPr>
      <w:r>
        <w:rPr>
          <w:b/>
          <w:szCs w:val="21"/>
          <w:lang w:val="zh-CN"/>
        </w:rPr>
        <w:t xml:space="preserve">1、适用法律</w:t>
      </w:r>
      <w:r>
        <w:rPr>
          <w:b/>
          <w:szCs w:val="21"/>
          <w:lang w:val="zh-CN"/>
        </w:rPr>
      </w:r>
      <w:r/>
    </w:p>
    <w:p>
      <w:pPr>
        <w:pStyle w:val="809"/>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809"/>
        <w:ind w:firstLine="422"/>
        <w:spacing w:line="360" w:lineRule="auto"/>
        <w:rPr>
          <w:b/>
          <w:szCs w:val="21"/>
          <w:lang w:val="zh-CN"/>
        </w:rPr>
      </w:pPr>
      <w:r>
        <w:rPr>
          <w:b/>
          <w:szCs w:val="21"/>
          <w:lang w:val="zh-CN"/>
        </w:rPr>
        <w:t xml:space="preserve">2、定义</w:t>
      </w:r>
      <w:r>
        <w:rPr>
          <w:b/>
          <w:szCs w:val="21"/>
          <w:lang w:val="zh-CN"/>
        </w:rPr>
      </w:r>
      <w:r/>
    </w:p>
    <w:p>
      <w:pPr>
        <w:pStyle w:val="809"/>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809"/>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rPr>
          <w:szCs w:val="21"/>
        </w:rPr>
      </w:r>
      <w:r/>
    </w:p>
    <w:p>
      <w:pPr>
        <w:pStyle w:val="809"/>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“采购代理机构”是指集中采购机构和集中采购机构以外的采购代理机构，集中采购机构以外的采购代理机构，是从事采购代理业务的社会中介机构。</w:t>
      </w:r>
      <w:r>
        <w:rPr>
          <w:szCs w:val="21"/>
        </w:rPr>
      </w:r>
      <w:r/>
    </w:p>
    <w:p>
      <w:pPr>
        <w:pStyle w:val="809"/>
        <w:ind w:firstLine="420"/>
        <w:spacing w:line="360" w:lineRule="auto"/>
        <w:shd w:val="clear" w:color="auto" w:fill="ffffff"/>
        <w:widowControl/>
        <w:rPr>
          <w:szCs w:val="21"/>
        </w:rPr>
      </w:pPr>
      <w:r>
        <w:rPr>
          <w:szCs w:val="21"/>
        </w:rPr>
        <w:t xml:space="preserve">2.</w:t>
      </w:r>
      <w:r>
        <w:rPr>
          <w:rFonts w:hint="eastAsia"/>
          <w:szCs w:val="21"/>
          <w:lang w:val="en-US" w:eastAsia="zh-CN"/>
        </w:rPr>
        <w:t xml:space="preserve">4</w:t>
      </w:r>
      <w:r>
        <w:rPr>
          <w:szCs w:val="21"/>
        </w:rPr>
        <w:t xml:space="preserve">“货物和服务”指本采购文件中所述产品及相关服务。</w:t>
      </w:r>
      <w:r>
        <w:rPr>
          <w:szCs w:val="21"/>
        </w:rPr>
      </w:r>
      <w:r/>
    </w:p>
    <w:p>
      <w:pPr>
        <w:pStyle w:val="809"/>
        <w:ind w:firstLine="420"/>
        <w:spacing w:line="360" w:lineRule="auto"/>
        <w:shd w:val="clear" w:color="auto" w:fill="ffffff"/>
        <w:widowControl/>
        <w:rPr>
          <w:szCs w:val="21"/>
        </w:rPr>
      </w:pPr>
      <w:r>
        <w:rPr>
          <w:szCs w:val="21"/>
        </w:rPr>
        <w:t xml:space="preserve">2.</w:t>
      </w:r>
      <w:r>
        <w:rPr>
          <w:rFonts w:hint="eastAsia"/>
          <w:szCs w:val="21"/>
          <w:lang w:val="en-US" w:eastAsia="zh-CN"/>
        </w:rPr>
        <w:t xml:space="preserve">5</w:t>
      </w:r>
      <w:r>
        <w:rPr>
          <w:szCs w:val="21"/>
        </w:rPr>
        <w:t xml:space="preserve">“用户或使用单位”是指使用服务的单位。</w:t>
      </w:r>
      <w:r>
        <w:rPr>
          <w:szCs w:val="21"/>
        </w:rPr>
      </w:r>
      <w:r/>
    </w:p>
    <w:p>
      <w:pPr>
        <w:pStyle w:val="809"/>
        <w:ind w:firstLine="420"/>
        <w:spacing w:line="360" w:lineRule="auto"/>
        <w:rPr>
          <w:b/>
          <w:szCs w:val="21"/>
          <w:lang w:val="zh-CN"/>
        </w:rPr>
      </w:pPr>
      <w:r>
        <w:rPr>
          <w:b/>
          <w:szCs w:val="21"/>
          <w:lang w:val="zh-CN"/>
        </w:rPr>
        <w:t xml:space="preserve">3、政策功能</w:t>
      </w:r>
      <w:r>
        <w:rPr>
          <w:b/>
          <w:szCs w:val="21"/>
          <w:lang w:val="zh-CN"/>
        </w:rPr>
      </w:r>
      <w:r/>
    </w:p>
    <w:p>
      <w:pPr>
        <w:pStyle w:val="809"/>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szCs w:val="21"/>
        </w:rPr>
      </w:r>
      <w:r/>
    </w:p>
    <w:p>
      <w:pPr>
        <w:pStyle w:val="809"/>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szCs w:val="21"/>
        </w:rPr>
      </w:r>
      <w:r/>
    </w:p>
    <w:p>
      <w:pPr>
        <w:pStyle w:val="809"/>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09"/>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szCs w:val="21"/>
        </w:rPr>
      </w:r>
      <w:r/>
    </w:p>
    <w:p>
      <w:pPr>
        <w:pStyle w:val="809"/>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szCs w:val="21"/>
        </w:rPr>
      </w:r>
      <w:r/>
    </w:p>
    <w:p>
      <w:pPr>
        <w:pStyle w:val="809"/>
        <w:ind w:firstLine="420"/>
        <w:spacing w:line="360" w:lineRule="auto"/>
        <w:shd w:val="clear" w:color="auto" w:fill="ffffff"/>
        <w:widowControl/>
        <w:rPr>
          <w:szCs w:val="21"/>
        </w:rPr>
      </w:pPr>
      <w:r>
        <w:rPr>
          <w:szCs w:val="21"/>
        </w:rPr>
        <w:t xml:space="preserve">3.6进口产品政策</w:t>
      </w:r>
      <w:r>
        <w:rPr>
          <w:szCs w:val="21"/>
        </w:rPr>
      </w:r>
      <w:r/>
    </w:p>
    <w:p>
      <w:pPr>
        <w:pStyle w:val="809"/>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09"/>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09"/>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rPr>
          <w:szCs w:val="21"/>
        </w:rPr>
      </w:r>
      <w:r/>
    </w:p>
    <w:p>
      <w:pPr>
        <w:pStyle w:val="809"/>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809"/>
        <w:numPr>
          <w:ilvl w:val="0"/>
          <w:numId w:val="7"/>
        </w:numPr>
        <w:ind w:firstLine="420"/>
        <w:spacing w:line="360" w:lineRule="auto"/>
        <w:rPr>
          <w:b/>
          <w:szCs w:val="21"/>
        </w:rPr>
      </w:pPr>
      <w:r>
        <w:rPr>
          <w:b/>
          <w:szCs w:val="21"/>
        </w:rPr>
        <w:t xml:space="preserve">磋商文件</w:t>
      </w:r>
      <w:r>
        <w:rPr>
          <w:b/>
          <w:szCs w:val="21"/>
        </w:rPr>
      </w:r>
      <w:r/>
    </w:p>
    <w:p>
      <w:pPr>
        <w:pStyle w:val="809"/>
        <w:numPr>
          <w:ilvl w:val="0"/>
          <w:numId w:val="8"/>
        </w:numPr>
        <w:ind w:firstLine="420"/>
        <w:spacing w:line="360" w:lineRule="auto"/>
        <w:rPr>
          <w:b/>
          <w:bCs/>
          <w:szCs w:val="21"/>
        </w:rPr>
      </w:pPr>
      <w:r>
        <w:rPr>
          <w:b/>
          <w:bCs/>
          <w:szCs w:val="21"/>
          <w:lang w:val="zh-CN"/>
        </w:rPr>
        <w:t xml:space="preserve">磋商文件</w:t>
      </w:r>
      <w:r>
        <w:rPr>
          <w:b/>
          <w:bCs/>
          <w:szCs w:val="21"/>
        </w:rPr>
        <w:t xml:space="preserve">构成</w:t>
      </w:r>
      <w:r>
        <w:rPr>
          <w:b/>
          <w:bCs/>
          <w:szCs w:val="21"/>
        </w:rPr>
      </w:r>
      <w:r/>
    </w:p>
    <w:p>
      <w:pPr>
        <w:pStyle w:val="809"/>
        <w:ind w:firstLine="420"/>
        <w:spacing w:line="360" w:lineRule="auto"/>
        <w:shd w:val="clear" w:color="auto" w:fill="ffffff"/>
        <w:widowControl/>
        <w:rPr>
          <w:szCs w:val="21"/>
        </w:rPr>
      </w:pPr>
      <w:r>
        <w:rPr>
          <w:szCs w:val="21"/>
        </w:rPr>
        <w:t xml:space="preserve">4.1磋商文件包括以下主要内容：</w:t>
      </w:r>
      <w:r>
        <w:rPr>
          <w:szCs w:val="21"/>
        </w:rPr>
      </w:r>
      <w:r/>
    </w:p>
    <w:p>
      <w:pPr>
        <w:pStyle w:val="809"/>
        <w:ind w:firstLine="779"/>
        <w:spacing w:line="360" w:lineRule="auto"/>
        <w:shd w:val="clear" w:color="auto" w:fill="ffffff"/>
        <w:widowControl/>
        <w:rPr>
          <w:szCs w:val="21"/>
        </w:rPr>
      </w:pPr>
      <w:r>
        <w:rPr>
          <w:szCs w:val="21"/>
        </w:rPr>
        <w:t xml:space="preserve">第一章  竞争性磋商公告</w:t>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"_Toc534273794" </w:instrText>
      </w:r>
      <w:r>
        <w:rPr>
          <w:szCs w:val="21"/>
        </w:rPr>
        <w:fldChar w:fldCharType="separate"/>
      </w:r>
      <w:r>
        <w:rPr>
          <w:szCs w:val="21"/>
          <w:lang w:val="zh-CN"/>
        </w:rPr>
        <w:t xml:space="preserve">第三章  评标标准</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809"/>
        <w:numPr>
          <w:ilvl w:val="0"/>
          <w:numId w:val="8"/>
        </w:numPr>
        <w:ind w:firstLine="420"/>
        <w:spacing w:line="360" w:lineRule="auto"/>
        <w:rPr>
          <w:b/>
          <w:bCs/>
          <w:szCs w:val="21"/>
        </w:rPr>
      </w:pPr>
      <w:r>
        <w:rPr>
          <w:b/>
          <w:bCs/>
          <w:szCs w:val="21"/>
        </w:rPr>
        <w:t xml:space="preserve">磋商文件的澄清或者修改</w:t>
      </w:r>
      <w:r>
        <w:rPr>
          <w:b/>
          <w:bCs/>
          <w:szCs w:val="21"/>
        </w:rPr>
      </w:r>
      <w:r/>
    </w:p>
    <w:p>
      <w:pPr>
        <w:pStyle w:val="809"/>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szCs w:val="21"/>
        </w:rPr>
      </w:r>
      <w:r/>
    </w:p>
    <w:p>
      <w:pPr>
        <w:pStyle w:val="809"/>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szCs w:val="21"/>
        </w:rPr>
      </w:r>
      <w:r/>
    </w:p>
    <w:p>
      <w:pPr>
        <w:pStyle w:val="809"/>
        <w:ind w:firstLine="420"/>
        <w:spacing w:line="360" w:lineRule="auto"/>
        <w:rPr>
          <w:b/>
          <w:szCs w:val="21"/>
          <w:lang w:val="zh-CN"/>
        </w:rPr>
      </w:pPr>
      <w:r>
        <w:rPr>
          <w:b/>
          <w:szCs w:val="21"/>
        </w:rPr>
        <w:t xml:space="preserve">三</w:t>
      </w:r>
      <w:r>
        <w:rPr>
          <w:b/>
          <w:szCs w:val="21"/>
          <w:lang w:val="zh-CN"/>
        </w:rPr>
        <w:t xml:space="preserve">、磋商响应文件编制</w:t>
      </w:r>
      <w:r>
        <w:rPr>
          <w:b/>
          <w:szCs w:val="21"/>
          <w:lang w:val="zh-CN"/>
        </w:rPr>
      </w:r>
      <w:r/>
    </w:p>
    <w:p>
      <w:pPr>
        <w:pStyle w:val="809"/>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rPr>
          <w:b/>
          <w:bCs/>
          <w:szCs w:val="21"/>
          <w:lang w:val="zh-CN"/>
        </w:rPr>
      </w:r>
      <w:r/>
    </w:p>
    <w:p>
      <w:pPr>
        <w:pStyle w:val="809"/>
        <w:ind w:firstLine="420"/>
        <w:spacing w:line="360" w:lineRule="auto"/>
        <w:rPr>
          <w:szCs w:val="21"/>
          <w:lang w:val="zh-CN"/>
        </w:rPr>
      </w:pPr>
      <w:r>
        <w:rPr>
          <w:szCs w:val="21"/>
        </w:rPr>
        <w:t xml:space="preserve">6</w:t>
      </w:r>
      <w:r>
        <w:rPr>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szCs w:val="21"/>
          <w:lang w:val="zh-CN"/>
        </w:rPr>
      </w:r>
      <w:r/>
    </w:p>
    <w:p>
      <w:pPr>
        <w:pStyle w:val="809"/>
        <w:ind w:firstLine="420"/>
        <w:spacing w:line="360" w:lineRule="auto"/>
        <w:rPr>
          <w:szCs w:val="21"/>
          <w:lang w:val="zh-CN"/>
        </w:rPr>
      </w:pPr>
      <w:r>
        <w:rPr>
          <w:szCs w:val="21"/>
        </w:rPr>
        <w:t xml:space="preserve">6</w:t>
      </w:r>
      <w:r>
        <w:rPr>
          <w:szCs w:val="21"/>
          <w:lang w:val="zh-CN"/>
        </w:rPr>
        <w:t xml:space="preserve">.2供应商所使用的计量单位应为国家法定计量单位。</w:t>
      </w:r>
      <w:r>
        <w:rPr>
          <w:szCs w:val="21"/>
          <w:lang w:val="zh-CN"/>
        </w:rPr>
      </w:r>
      <w:r/>
    </w:p>
    <w:p>
      <w:pPr>
        <w:pStyle w:val="809"/>
        <w:ind w:firstLine="420"/>
        <w:spacing w:line="360" w:lineRule="auto"/>
        <w:rPr>
          <w:szCs w:val="21"/>
          <w:lang w:val="zh-CN"/>
        </w:rPr>
      </w:pPr>
      <w:r>
        <w:rPr>
          <w:szCs w:val="21"/>
        </w:rPr>
        <w:t xml:space="preserve">6</w:t>
      </w:r>
      <w:r>
        <w:rPr>
          <w:szCs w:val="21"/>
          <w:lang w:val="zh-CN"/>
        </w:rPr>
        <w:t xml:space="preserve">.3供应商应用人民币报价。报价产品如果是进口产品的，应提供人民币与外币之间的汇率。</w:t>
      </w:r>
      <w:r>
        <w:rPr>
          <w:szCs w:val="21"/>
          <w:lang w:val="zh-CN"/>
        </w:rPr>
      </w:r>
      <w:r/>
    </w:p>
    <w:p>
      <w:pPr>
        <w:pStyle w:val="809"/>
        <w:ind w:firstLine="420"/>
        <w:spacing w:line="360" w:lineRule="auto"/>
        <w:rPr>
          <w:szCs w:val="21"/>
        </w:rPr>
      </w:pPr>
      <w:r>
        <w:rPr>
          <w:szCs w:val="21"/>
        </w:rPr>
        <w:t xml:space="preserve">6</w:t>
      </w:r>
      <w:r>
        <w:rPr>
          <w:szCs w:val="21"/>
          <w:lang w:val="zh-CN"/>
        </w:rPr>
        <w:t xml:space="preserve">.4磋商响应文件应按照竞争性磋商文件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809"/>
        <w:ind w:firstLine="420"/>
        <w:spacing w:line="360" w:lineRule="auto"/>
        <w:rPr>
          <w:szCs w:val="21"/>
          <w:lang w:val="zh-CN"/>
        </w:rPr>
      </w:pPr>
      <w:r>
        <w:rPr>
          <w:szCs w:val="21"/>
        </w:rPr>
        <w:t xml:space="preserve">6.5</w:t>
      </w:r>
      <w:r>
        <w:rPr>
          <w:szCs w:val="21"/>
          <w:lang w:val="zh-CN"/>
        </w:rPr>
        <w:t xml:space="preserve">供应商应在磋商响应文件中写清相应的项目编号、项目名称、供应商全称、地址、电话、传真等。</w:t>
      </w:r>
      <w:r>
        <w:rPr>
          <w:szCs w:val="21"/>
          <w:lang w:val="zh-CN"/>
        </w:rPr>
      </w:r>
      <w:r/>
    </w:p>
    <w:p>
      <w:pPr>
        <w:pStyle w:val="809"/>
        <w:ind w:firstLine="420"/>
        <w:spacing w:line="360" w:lineRule="auto"/>
        <w:rPr>
          <w:b/>
          <w:bCs/>
          <w:szCs w:val="21"/>
          <w:lang w:val="zh-CN"/>
        </w:rPr>
      </w:pPr>
      <w:r>
        <w:rPr>
          <w:b/>
          <w:bCs/>
          <w:szCs w:val="21"/>
        </w:rPr>
        <w:t xml:space="preserve">7</w:t>
      </w:r>
      <w:r>
        <w:rPr>
          <w:b/>
          <w:bCs/>
          <w:szCs w:val="21"/>
          <w:lang w:val="zh-CN"/>
        </w:rPr>
        <w:t xml:space="preserve">、磋商响应文件的组成</w:t>
      </w:r>
      <w:r>
        <w:rPr>
          <w:b/>
          <w:bCs/>
          <w:szCs w:val="21"/>
          <w:lang w:val="zh-CN"/>
        </w:rPr>
      </w:r>
      <w:r/>
    </w:p>
    <w:p>
      <w:pPr>
        <w:pStyle w:val="809"/>
        <w:ind w:firstLine="420"/>
        <w:spacing w:line="360" w:lineRule="auto"/>
        <w:rPr>
          <w:szCs w:val="21"/>
          <w:lang w:val="zh-CN"/>
        </w:rPr>
      </w:pPr>
      <w:r>
        <w:rPr>
          <w:szCs w:val="21"/>
        </w:rPr>
        <w:t xml:space="preserve">7</w:t>
      </w:r>
      <w:r>
        <w:rPr>
          <w:szCs w:val="21"/>
          <w:lang w:val="zh-CN"/>
        </w:rPr>
        <w:t xml:space="preserve">.1供应商应当根据磋商文件要求编制磋商响应文件，并根据自己的商务能力、技术水平对磋商文件提出的要求和条件逐条标明是否响应。</w:t>
      </w:r>
      <w:r>
        <w:rPr>
          <w:szCs w:val="21"/>
          <w:lang w:val="zh-CN"/>
        </w:rPr>
      </w:r>
      <w:r/>
    </w:p>
    <w:p>
      <w:pPr>
        <w:pStyle w:val="809"/>
        <w:ind w:firstLine="420"/>
        <w:jc w:val="left"/>
        <w:spacing w:line="360" w:lineRule="auto"/>
        <w:shd w:val="clear" w:color="auto" w:fill="ffffff"/>
        <w:widowControl/>
        <w:rPr>
          <w:szCs w:val="21"/>
        </w:rPr>
      </w:pPr>
      <w:r>
        <w:rPr>
          <w:szCs w:val="21"/>
        </w:rPr>
        <w:t xml:space="preserve">7</w:t>
      </w:r>
      <w:r>
        <w:rPr>
          <w:szCs w:val="21"/>
          <w:lang w:val="zh-CN"/>
        </w:rPr>
        <w:t xml:space="preserve">.2磋商响应文件由商务、技术、价格，以及其他部分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磋商响应文件格式及附件”的要求编制。</w:t>
      </w:r>
      <w:r>
        <w:rPr>
          <w:szCs w:val="21"/>
        </w:rPr>
      </w:r>
      <w:r/>
    </w:p>
    <w:p>
      <w:pPr>
        <w:pStyle w:val="809"/>
        <w:ind w:firstLine="420"/>
        <w:spacing w:line="360" w:lineRule="auto"/>
        <w:rPr>
          <w:szCs w:val="21"/>
        </w:rPr>
      </w:pPr>
      <w:r>
        <w:rPr>
          <w:szCs w:val="21"/>
        </w:rPr>
        <w:t xml:space="preserve">7.3本次采购的最小单位是标段。采购项目的技术要求中未分标段的，供应商对要求提供的服务不得部分响应；采购项目的技术要求中已经分标段的，可以以标段为单位响应。</w:t>
      </w:r>
      <w:r>
        <w:rPr>
          <w:szCs w:val="21"/>
        </w:rPr>
      </w:r>
      <w:r/>
    </w:p>
    <w:p>
      <w:pPr>
        <w:pStyle w:val="809"/>
        <w:ind w:firstLine="420"/>
        <w:spacing w:line="360" w:lineRule="auto"/>
        <w:rPr>
          <w:szCs w:val="21"/>
          <w:lang w:val="zh-CN"/>
        </w:rPr>
      </w:pPr>
      <w:r>
        <w:rPr>
          <w:bCs/>
          <w:szCs w:val="21"/>
        </w:rPr>
        <w:t xml:space="preserve">7</w:t>
      </w:r>
      <w:r>
        <w:rPr>
          <w:bCs/>
          <w:szCs w:val="21"/>
          <w:lang w:val="zh-CN"/>
        </w:rPr>
        <w:t xml:space="preserve">.4</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（1）-（5）所述材料，如提供不全或不满足磋商文件的实质性要求，磋商小组有权按无效响应处理</w:t>
      </w:r>
      <w:r>
        <w:rPr>
          <w:szCs w:val="21"/>
        </w:rPr>
        <w:t xml:space="preserve">）</w:t>
      </w:r>
      <w:r>
        <w:rPr>
          <w:szCs w:val="21"/>
          <w:lang w:val="zh-CN"/>
        </w:rPr>
        <w:t xml:space="preserve">：</w:t>
      </w:r>
      <w:r>
        <w:rPr>
          <w:szCs w:val="21"/>
          <w:lang w:val="zh-CN"/>
        </w:rPr>
      </w:r>
      <w:r/>
    </w:p>
    <w:p>
      <w:pPr>
        <w:pStyle w:val="809"/>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809"/>
        <w:ind w:firstLine="420"/>
        <w:jc w:val="left"/>
        <w:spacing w:line="360" w:lineRule="auto"/>
        <w:widowControl/>
        <w:rPr>
          <w:szCs w:val="21"/>
          <w:lang w:val="zh-CN"/>
        </w:rPr>
      </w:pPr>
      <w:r>
        <w:rPr>
          <w:szCs w:val="21"/>
          <w:lang w:val="zh-CN"/>
        </w:rPr>
        <w:t xml:space="preserve">（2）</w:t>
      </w:r>
      <w:r>
        <w:rPr>
          <w:szCs w:val="21"/>
        </w:rPr>
        <w:t xml:space="preserve">法人授权书</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809"/>
        <w:ind w:firstLine="420"/>
        <w:jc w:val="left"/>
        <w:spacing w:line="360" w:lineRule="auto"/>
        <w:widowControl/>
        <w:rPr>
          <w:szCs w:val="21"/>
          <w:lang w:val="zh-CN"/>
        </w:rPr>
      </w:pPr>
      <w:r>
        <w:rPr>
          <w:szCs w:val="21"/>
          <w:lang w:val="zh-CN"/>
        </w:rPr>
        <w:t xml:space="preserve">（3）申请人资格资信证明文件：</w:t>
      </w:r>
      <w:r>
        <w:rPr>
          <w:szCs w:val="21"/>
          <w:lang w:val="zh-CN"/>
        </w:rPr>
      </w:r>
      <w:r/>
    </w:p>
    <w:p>
      <w:pPr>
        <w:pStyle w:val="809"/>
        <w:ind w:left="425" w:firstLine="425"/>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rPr>
          <w:szCs w:val="21"/>
        </w:rPr>
      </w:r>
      <w:r/>
    </w:p>
    <w:p>
      <w:pPr>
        <w:pStyle w:val="809"/>
        <w:ind w:left="425" w:firstLine="425"/>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809"/>
        <w:ind w:left="425" w:firstLine="425"/>
        <w:jc w:val="left"/>
        <w:spacing w:line="360" w:lineRule="auto"/>
        <w:widowControl/>
        <w:rPr>
          <w:szCs w:val="21"/>
        </w:rPr>
      </w:pPr>
      <w:r>
        <w:rPr>
          <w:szCs w:val="21"/>
        </w:rPr>
        <w:t xml:space="preserve">3） 第一章竞争性磋商公告中 2.3 采购人根据采购项目的特殊要求规定的特定条件证明文件；</w:t>
      </w:r>
      <w:r>
        <w:rPr>
          <w:szCs w:val="21"/>
        </w:rPr>
      </w:r>
      <w:r/>
    </w:p>
    <w:p>
      <w:pPr>
        <w:pStyle w:val="809"/>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809"/>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rPr>
          <w:szCs w:val="21"/>
          <w:lang w:val="zh-CN"/>
        </w:rPr>
      </w:r>
      <w:r/>
    </w:p>
    <w:p>
      <w:pPr>
        <w:pStyle w:val="809"/>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rPr>
          <w:szCs w:val="21"/>
          <w:lang w:val="zh-CN"/>
        </w:rPr>
      </w:r>
      <w:r/>
    </w:p>
    <w:p>
      <w:pPr>
        <w:pStyle w:val="809"/>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rPr>
          <w:szCs w:val="21"/>
          <w:lang w:val="zh-CN"/>
        </w:rPr>
      </w:r>
      <w:r/>
    </w:p>
    <w:p>
      <w:pPr>
        <w:pStyle w:val="809"/>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rPr>
          <w:szCs w:val="21"/>
          <w:lang w:val="zh-CN"/>
        </w:rPr>
      </w:r>
      <w:r/>
    </w:p>
    <w:p>
      <w:pPr>
        <w:pStyle w:val="809"/>
        <w:ind w:firstLine="420"/>
        <w:spacing w:line="360" w:lineRule="auto"/>
        <w:rPr>
          <w:szCs w:val="21"/>
          <w:lang w:val="zh-CN"/>
        </w:rPr>
      </w:pPr>
      <w:r>
        <w:rPr>
          <w:szCs w:val="21"/>
          <w:lang w:val="zh-CN"/>
        </w:rPr>
        <w:t xml:space="preserve">（2）《采购需求条款偏离表》；</w:t>
      </w:r>
      <w:r>
        <w:rPr>
          <w:szCs w:val="21"/>
          <w:lang w:val="zh-CN"/>
        </w:rPr>
      </w:r>
      <w:r/>
    </w:p>
    <w:p>
      <w:pPr>
        <w:pStyle w:val="809"/>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rPr>
          <w:szCs w:val="21"/>
          <w:lang w:val="zh-CN"/>
        </w:rPr>
      </w:r>
      <w:r/>
    </w:p>
    <w:p>
      <w:pPr>
        <w:pStyle w:val="809"/>
        <w:ind w:firstLine="420"/>
        <w:spacing w:line="360" w:lineRule="auto"/>
        <w:rPr>
          <w:b/>
          <w:szCs w:val="21"/>
          <w:lang w:val="zh-CN"/>
        </w:rPr>
      </w:pPr>
      <w:r>
        <w:rPr>
          <w:szCs w:val="21"/>
        </w:rPr>
        <w:t xml:space="preserve">7</w:t>
      </w:r>
      <w:r>
        <w:rPr>
          <w:szCs w:val="21"/>
          <w:lang w:val="zh-CN"/>
        </w:rPr>
        <w:t xml:space="preserve">.6</w:t>
      </w:r>
      <w:r>
        <w:rPr>
          <w:b/>
          <w:szCs w:val="21"/>
          <w:lang w:val="zh-CN"/>
        </w:rPr>
        <w:t xml:space="preserve">磋商响应文件的价格</w:t>
      </w:r>
      <w:r>
        <w:rPr>
          <w:b/>
          <w:szCs w:val="21"/>
        </w:rPr>
        <w:t xml:space="preserve">内容</w:t>
      </w:r>
      <w:r>
        <w:rPr>
          <w:b/>
          <w:szCs w:val="21"/>
          <w:lang w:val="zh-CN"/>
        </w:rPr>
      </w:r>
      <w:r/>
    </w:p>
    <w:p>
      <w:pPr>
        <w:pStyle w:val="809"/>
        <w:numPr>
          <w:ilvl w:val="0"/>
          <w:numId w:val="9"/>
        </w:numPr>
        <w:ind w:firstLine="420"/>
        <w:spacing w:line="360" w:lineRule="auto"/>
        <w:rPr>
          <w:szCs w:val="21"/>
          <w:lang w:val="zh-CN"/>
        </w:rPr>
      </w:pPr>
      <w:r>
        <w:rPr>
          <w:szCs w:val="21"/>
          <w:lang w:val="zh-CN"/>
        </w:rPr>
        <w:t xml:space="preserve">价格部分</w:t>
      </w:r>
      <w:r>
        <w:rPr>
          <w:szCs w:val="21"/>
        </w:rPr>
        <w:t xml:space="preserve">内容</w:t>
      </w:r>
      <w:r>
        <w:rPr>
          <w:szCs w:val="21"/>
          <w:lang w:val="zh-CN"/>
        </w:rPr>
        <w:t xml:space="preserve">是对</w:t>
      </w:r>
      <w:r>
        <w:rPr>
          <w:szCs w:val="21"/>
        </w:rPr>
        <w:t xml:space="preserve">标的</w:t>
      </w:r>
      <w:r>
        <w:rPr>
          <w:szCs w:val="21"/>
          <w:lang w:val="zh-CN"/>
        </w:rPr>
        <w:t xml:space="preserve">价格构成的说明，磋商文件如没有特别说明的话，仅接受一个价格。</w:t>
      </w:r>
      <w:r>
        <w:rPr>
          <w:szCs w:val="21"/>
          <w:lang w:val="zh-CN"/>
        </w:rPr>
      </w:r>
      <w:r/>
    </w:p>
    <w:p>
      <w:pPr>
        <w:pStyle w:val="809"/>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lang w:val="zh-CN"/>
        </w:rPr>
      </w:r>
      <w:r/>
    </w:p>
    <w:p>
      <w:pPr>
        <w:pStyle w:val="809"/>
        <w:ind w:firstLine="420"/>
        <w:spacing w:line="360" w:lineRule="auto"/>
        <w:rPr>
          <w:szCs w:val="21"/>
          <w:lang w:val="zh-CN"/>
        </w:rPr>
      </w:pPr>
      <w:r>
        <w:rPr>
          <w:szCs w:val="21"/>
          <w:lang w:val="zh-CN"/>
        </w:rPr>
        <w:t xml:space="preserve">（3）供应商应在《报价一览表》等标明</w:t>
      </w:r>
      <w:r>
        <w:rPr>
          <w:szCs w:val="21"/>
        </w:rPr>
        <w:t xml:space="preserve">标的</w:t>
      </w:r>
      <w:r>
        <w:rPr>
          <w:szCs w:val="21"/>
          <w:lang w:val="zh-CN"/>
        </w:rPr>
        <w:t xml:space="preserve">的单价、总价</w:t>
      </w:r>
      <w:r>
        <w:rPr>
          <w:szCs w:val="21"/>
        </w:rPr>
        <w:t xml:space="preserve">等</w:t>
      </w:r>
      <w:r>
        <w:rPr>
          <w:szCs w:val="21"/>
          <w:lang w:val="zh-CN"/>
        </w:rPr>
        <w:t xml:space="preserve">。</w:t>
      </w:r>
      <w:r>
        <w:rPr>
          <w:szCs w:val="21"/>
          <w:lang w:val="zh-CN"/>
        </w:rPr>
      </w:r>
      <w:r/>
    </w:p>
    <w:p>
      <w:pPr>
        <w:pStyle w:val="809"/>
        <w:ind w:firstLine="412"/>
        <w:spacing w:line="360" w:lineRule="auto"/>
        <w:shd w:val="clear" w:color="auto" w:fill="ffffff"/>
        <w:widowControl/>
        <w:rPr>
          <w:szCs w:val="21"/>
          <w:lang w:val="zh-CN"/>
        </w:rPr>
      </w:pPr>
      <w:r>
        <w:rPr>
          <w:b/>
          <w:szCs w:val="21"/>
        </w:rPr>
        <w:t xml:space="preserve">（4）响应文件所报的投标价格不得超过磋商文件规定的预算价、限价，超过磋商文件规定的，响应文件按无效处理。</w:t>
      </w:r>
      <w:r>
        <w:rPr>
          <w:szCs w:val="21"/>
          <w:lang w:val="zh-CN"/>
        </w:rPr>
      </w:r>
      <w:r/>
    </w:p>
    <w:p>
      <w:pPr>
        <w:pStyle w:val="809"/>
        <w:ind w:firstLine="420"/>
        <w:spacing w:line="360" w:lineRule="auto"/>
        <w:rPr>
          <w:szCs w:val="21"/>
          <w:lang w:val="zh-CN"/>
        </w:rPr>
      </w:pPr>
      <w:r>
        <w:rPr>
          <w:szCs w:val="21"/>
        </w:rPr>
        <w:t xml:space="preserve">7</w:t>
      </w:r>
      <w:r>
        <w:rPr>
          <w:szCs w:val="21"/>
          <w:lang w:val="zh-CN"/>
        </w:rPr>
        <w:t xml:space="preserve">.7磋商响应文件的其他部分。其他部分由供应商根据编制磋商响应文件需要提供的其他相关文件组成。</w:t>
      </w:r>
      <w:r>
        <w:rPr>
          <w:szCs w:val="21"/>
          <w:lang w:val="zh-CN"/>
        </w:rPr>
      </w:r>
      <w:r/>
    </w:p>
    <w:p>
      <w:pPr>
        <w:pStyle w:val="897"/>
        <w:rPr>
          <w:rFonts w:ascii="Times New Roman" w:hAnsi="Times New Roman"/>
          <w:lang w:val="zh-CN"/>
        </w:rPr>
      </w:pPr>
      <w:r>
        <w:rPr>
          <w:rFonts w:ascii="Times New Roman" w:hAnsi="Times New Roman"/>
          <w:sz w:val="21"/>
          <w:szCs w:val="21"/>
        </w:rPr>
        <w:t xml:space="preserve">7.8</w:t>
      </w:r>
      <w:r>
        <w:rPr>
          <w:rFonts w:ascii="Times New Roman" w:hAnsi="Times New Roman"/>
          <w:sz w:val="21"/>
          <w:szCs w:val="21"/>
          <w:lang w:val="zh-CN"/>
        </w:rPr>
        <w:t xml:space="preserve">如标书制作工具中格式和内容与“江苏政府采购网”发布的磋商文件不一致</w:t>
      </w:r>
      <w:r>
        <w:rPr>
          <w:rFonts w:ascii="Times New Roman" w:hAnsi="Times New Roman"/>
          <w:sz w:val="21"/>
          <w:szCs w:val="21"/>
        </w:rPr>
        <w:t xml:space="preserve">的</w:t>
      </w:r>
      <w:r>
        <w:rPr>
          <w:rFonts w:ascii="Times New Roman" w:hAnsi="Times New Roman"/>
          <w:sz w:val="21"/>
          <w:szCs w:val="21"/>
          <w:lang w:val="zh-CN"/>
        </w:rPr>
        <w:t xml:space="preserve">，以</w:t>
      </w:r>
      <w:r>
        <w:rPr>
          <w:rFonts w:ascii="Times New Roman" w:hAnsi="Times New Roman"/>
          <w:sz w:val="21"/>
          <w:szCs w:val="21"/>
        </w:rPr>
        <w:t xml:space="preserve">上述网站</w:t>
      </w:r>
      <w:r>
        <w:rPr>
          <w:rFonts w:ascii="Times New Roman" w:hAnsi="Times New Roman"/>
          <w:sz w:val="21"/>
          <w:szCs w:val="21"/>
          <w:lang w:val="zh-CN"/>
        </w:rPr>
        <w:t xml:space="preserve">发布的磋商文件为准。</w:t>
      </w:r>
      <w:r>
        <w:rPr>
          <w:rFonts w:ascii="Times New Roman" w:hAnsi="Times New Roman"/>
          <w:lang w:val="zh-CN"/>
        </w:rPr>
      </w:r>
      <w:r/>
    </w:p>
    <w:p>
      <w:pPr>
        <w:pStyle w:val="809"/>
        <w:ind w:firstLine="420"/>
        <w:spacing w:line="360" w:lineRule="auto"/>
        <w:rPr>
          <w:szCs w:val="21"/>
          <w:shd w:val="clear" w:color="auto" w:fill="ffffff"/>
        </w:rPr>
      </w:pPr>
      <w:r>
        <w:rPr>
          <w:b/>
          <w:bCs/>
          <w:szCs w:val="21"/>
        </w:rPr>
        <w:t xml:space="preserve">8</w:t>
      </w:r>
      <w:r>
        <w:rPr>
          <w:b/>
          <w:bCs/>
          <w:szCs w:val="21"/>
          <w:lang w:val="zh-CN"/>
        </w:rPr>
        <w:t xml:space="preserve">、磋商保证金</w:t>
      </w:r>
      <w:r>
        <w:rPr>
          <w:rFonts w:hint="eastAsia"/>
          <w:b/>
          <w:bCs/>
          <w:szCs w:val="21"/>
          <w:lang w:val="zh-CN"/>
        </w:rPr>
        <w:t xml:space="preserve">：</w:t>
      </w:r>
      <w:r>
        <w:rPr>
          <w:b/>
          <w:bCs/>
          <w:szCs w:val="21"/>
        </w:rPr>
        <w:t xml:space="preserve">无</w:t>
      </w:r>
      <w:r>
        <w:rPr>
          <w:szCs w:val="21"/>
          <w:shd w:val="clear" w:color="auto" w:fill="ffffff"/>
        </w:rPr>
      </w:r>
      <w:r/>
    </w:p>
    <w:p>
      <w:pPr>
        <w:pStyle w:val="809"/>
        <w:ind w:firstLine="482"/>
        <w:spacing w:line="360" w:lineRule="auto"/>
        <w:rPr>
          <w:b/>
          <w:sz w:val="24"/>
          <w:szCs w:val="24"/>
        </w:rPr>
      </w:pPr>
      <w:r>
        <w:rPr>
          <w:b/>
          <w:sz w:val="24"/>
          <w:szCs w:val="24"/>
        </w:rPr>
        <w:t xml:space="preserve">四</w:t>
      </w:r>
      <w:r>
        <w:rPr>
          <w:b/>
          <w:sz w:val="24"/>
          <w:szCs w:val="24"/>
          <w:lang w:val="zh-CN"/>
        </w:rPr>
        <w:t xml:space="preserve">、磋商响应文件的递交</w:t>
      </w:r>
      <w:r>
        <w:rPr>
          <w:b/>
          <w:sz w:val="24"/>
          <w:szCs w:val="24"/>
        </w:rPr>
        <w:t xml:space="preserve">与解密</w:t>
      </w:r>
      <w:r>
        <w:rPr>
          <w:b/>
          <w:sz w:val="24"/>
          <w:szCs w:val="24"/>
        </w:rPr>
      </w:r>
      <w:r/>
    </w:p>
    <w:p>
      <w:pPr>
        <w:pStyle w:val="809"/>
        <w:ind w:firstLine="420"/>
        <w:spacing w:line="360" w:lineRule="auto"/>
        <w:shd w:val="clear" w:color="auto" w:fill="ffffff"/>
        <w:widowControl/>
        <w:rPr>
          <w:szCs w:val="21"/>
          <w:lang w:val="zh-CN"/>
        </w:rPr>
      </w:pPr>
      <w:r>
        <w:rPr>
          <w:szCs w:val="21"/>
          <w:lang w:val="zh-CN"/>
        </w:rPr>
        <w:t xml:space="preserve">9.1供应商应当按照《操作手册》</w:t>
      </w:r>
      <w:r>
        <w:rPr>
          <w:szCs w:val="21"/>
        </w:rPr>
        <w:t xml:space="preserve">的</w:t>
      </w:r>
      <w:r>
        <w:rPr>
          <w:szCs w:val="21"/>
          <w:lang w:val="zh-CN"/>
        </w:rPr>
        <w:t xml:space="preserve">规定递交电子响应文件，在磋商响应截止时间前制作并上传电子响应文件。招标代理机构拒绝接收提交响应文件截止时间后上传的任何电子响应文件。</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9.</w:t>
      </w:r>
      <w:r>
        <w:rPr>
          <w:szCs w:val="21"/>
        </w:rPr>
        <w:t xml:space="preserve">2</w:t>
      </w:r>
      <w:r>
        <w:rPr>
          <w:szCs w:val="21"/>
          <w:lang w:val="zh-CN"/>
        </w:rPr>
        <w:t xml:space="preserve">供应商应当按照《操作手册》规定，在“苏采云”系统规定的时间内对响应文件进行解密。</w:t>
      </w:r>
      <w:r>
        <w:rPr>
          <w:szCs w:val="21"/>
          <w:lang w:val="zh-CN"/>
        </w:rPr>
      </w:r>
      <w:r/>
    </w:p>
    <w:p>
      <w:pPr>
        <w:pStyle w:val="809"/>
        <w:ind w:firstLine="420"/>
        <w:spacing w:line="360" w:lineRule="auto"/>
        <w:shd w:val="clear" w:color="auto" w:fill="ffffff"/>
        <w:widowControl/>
        <w:rPr>
          <w:szCs w:val="21"/>
          <w:lang w:val="zh-CN"/>
        </w:rPr>
      </w:pPr>
      <w:r>
        <w:rPr>
          <w:szCs w:val="21"/>
        </w:rPr>
        <w:t xml:space="preserve">9.3</w:t>
      </w:r>
      <w:r>
        <w:rPr>
          <w:szCs w:val="21"/>
          <w:lang w:val="zh-CN"/>
        </w:rPr>
        <w:t xml:space="preserve">供应商应充分考虑到网络环境、网络带宽等风险因素，如因供应商自身原因造成电子响应文件</w:t>
      </w:r>
      <w:r>
        <w:rPr>
          <w:szCs w:val="21"/>
        </w:rPr>
        <w:t xml:space="preserve">未</w:t>
      </w:r>
      <w:r>
        <w:rPr>
          <w:szCs w:val="21"/>
          <w:lang w:val="zh-CN"/>
        </w:rPr>
        <w:t xml:space="preserve">在“苏采云”系统规定的时间内成功解密</w:t>
      </w:r>
      <w:r>
        <w:rPr>
          <w:szCs w:val="21"/>
        </w:rPr>
        <w:t xml:space="preserve">的，</w:t>
      </w:r>
      <w:r>
        <w:rPr>
          <w:szCs w:val="21"/>
          <w:lang w:val="zh-CN"/>
        </w:rPr>
        <w:t xml:space="preserve">按照本磋商文件规定做无效响应处理。</w:t>
      </w:r>
      <w:r>
        <w:rPr>
          <w:szCs w:val="21"/>
          <w:lang w:val="zh-CN"/>
        </w:rPr>
      </w:r>
      <w:r/>
    </w:p>
    <w:p>
      <w:pPr>
        <w:pStyle w:val="809"/>
        <w:ind w:firstLine="420"/>
        <w:spacing w:line="360" w:lineRule="auto"/>
        <w:rPr>
          <w:b/>
          <w:bCs/>
          <w:szCs w:val="21"/>
        </w:rPr>
      </w:pPr>
      <w:r>
        <w:rPr>
          <w:szCs w:val="21"/>
        </w:rPr>
        <w:t xml:space="preserve">10</w:t>
      </w:r>
      <w:r>
        <w:rPr>
          <w:szCs w:val="21"/>
          <w:lang w:val="zh-CN"/>
        </w:rPr>
        <w:t xml:space="preserve">、</w:t>
      </w:r>
      <w:r>
        <w:rPr>
          <w:b/>
          <w:bCs/>
          <w:szCs w:val="21"/>
        </w:rPr>
        <w:t xml:space="preserve">联合体</w:t>
      </w:r>
      <w:r>
        <w:rPr>
          <w:b/>
          <w:bCs/>
          <w:szCs w:val="21"/>
        </w:rPr>
      </w:r>
      <w:r/>
    </w:p>
    <w:p>
      <w:pPr>
        <w:pStyle w:val="809"/>
        <w:ind w:firstLine="420"/>
        <w:spacing w:line="360" w:lineRule="auto"/>
        <w:rPr>
          <w:bCs/>
          <w:szCs w:val="21"/>
        </w:rPr>
      </w:pPr>
      <w:r>
        <w:rPr>
          <w:rFonts w:hint="eastAsia"/>
          <w:bCs/>
          <w:szCs w:val="21"/>
        </w:rPr>
        <w:t xml:space="preserve">无</w:t>
      </w:r>
      <w:r>
        <w:rPr>
          <w:bCs/>
          <w:szCs w:val="21"/>
        </w:rPr>
      </w:r>
      <w:r/>
    </w:p>
    <w:p>
      <w:pPr>
        <w:pStyle w:val="809"/>
        <w:ind w:firstLine="422"/>
        <w:spacing w:line="360" w:lineRule="auto"/>
        <w:rPr>
          <w:b/>
          <w:bCs/>
          <w:szCs w:val="21"/>
          <w:lang w:val="zh-CN"/>
        </w:rPr>
      </w:pPr>
      <w:r>
        <w:rPr>
          <w:b/>
          <w:bCs/>
          <w:szCs w:val="21"/>
        </w:rPr>
        <w:t xml:space="preserve">五</w:t>
      </w:r>
      <w:r>
        <w:rPr>
          <w:b/>
          <w:bCs/>
          <w:szCs w:val="21"/>
          <w:lang w:val="zh-CN"/>
        </w:rPr>
        <w:t xml:space="preserve">、磋商</w:t>
      </w:r>
      <w:r>
        <w:rPr>
          <w:b/>
          <w:bCs/>
          <w:szCs w:val="21"/>
          <w:lang w:val="zh-CN"/>
        </w:rPr>
      </w:r>
      <w:r/>
    </w:p>
    <w:p>
      <w:pPr>
        <w:pStyle w:val="809"/>
        <w:ind w:firstLine="422"/>
        <w:spacing w:line="360" w:lineRule="auto"/>
        <w:rPr>
          <w:b/>
          <w:bCs/>
          <w:szCs w:val="21"/>
        </w:rPr>
      </w:pPr>
      <w:r>
        <w:rPr>
          <w:b/>
          <w:bCs/>
          <w:szCs w:val="21"/>
        </w:rPr>
        <w:t xml:space="preserve">11、磋商有效期</w:t>
      </w:r>
      <w:r>
        <w:rPr>
          <w:b/>
          <w:bCs/>
          <w:szCs w:val="21"/>
        </w:rPr>
      </w:r>
      <w:r/>
    </w:p>
    <w:p>
      <w:pPr>
        <w:pStyle w:val="809"/>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rPr>
          <w:szCs w:val="21"/>
          <w:lang w:val="zh-CN"/>
        </w:rPr>
      </w:r>
      <w:r/>
    </w:p>
    <w:p>
      <w:pPr>
        <w:pStyle w:val="809"/>
        <w:ind w:firstLine="420"/>
        <w:spacing w:line="360" w:lineRule="auto"/>
        <w:rPr>
          <w:b/>
          <w:bCs/>
          <w:szCs w:val="21"/>
          <w:lang w:val="zh-CN"/>
        </w:rPr>
      </w:pPr>
      <w:r>
        <w:rPr>
          <w:b/>
          <w:bCs/>
          <w:szCs w:val="21"/>
        </w:rPr>
        <w:t xml:space="preserve">12</w:t>
      </w:r>
      <w:r>
        <w:rPr>
          <w:b/>
          <w:bCs/>
          <w:szCs w:val="21"/>
          <w:lang w:val="zh-CN"/>
        </w:rPr>
        <w:t xml:space="preserve">、磋商组织</w:t>
      </w:r>
      <w:r>
        <w:rPr>
          <w:b/>
          <w:bCs/>
          <w:szCs w:val="21"/>
          <w:lang w:val="zh-CN"/>
        </w:rPr>
      </w:r>
      <w:r/>
    </w:p>
    <w:p>
      <w:pPr>
        <w:pStyle w:val="809"/>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rPr>
          <w:szCs w:val="21"/>
          <w:lang w:val="zh-CN"/>
        </w:rPr>
      </w:r>
      <w:r/>
    </w:p>
    <w:p>
      <w:pPr>
        <w:pStyle w:val="809"/>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rPr>
          <w:b/>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.1磋商小组审阅供应商所递交的响应文件，凡不具备资格条件的供应商不得进入磋商程序。</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.2磋商小组将与通过资格审查和符合性审查的供应商分别进行磋商。磋商小组通过“苏采云”系统向供应商发出《磋商函》，供应商应当按照要求在“苏采云”系统提交《磋商响应函》并加盖电子公章。</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.3磋商过程中，磋商小组可以根据磋商文件和磋商情况实质性变动采购需求中的技术、服务要求以及合同草案条款，但不得变动磋商文件中的其他内容。实质性变动的内容，须经采购人代表确认。</w:t>
      </w:r>
      <w:r>
        <w:rPr>
          <w:szCs w:val="21"/>
          <w:lang w:val="zh-CN"/>
        </w:rPr>
      </w:r>
      <w:r/>
    </w:p>
    <w:p>
      <w:pPr>
        <w:pStyle w:val="809"/>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.4如磋商文件有实质性变动的，供应商应当按照磋商文件的变动情况和磋商小组的要求在苏采云系统中重新提交响应文件，并加盖电子公章。</w:t>
      </w:r>
      <w:r>
        <w:rPr>
          <w:szCs w:val="21"/>
          <w:lang w:val="zh-CN"/>
        </w:rPr>
      </w:r>
      <w:r/>
    </w:p>
    <w:p>
      <w:pPr>
        <w:pStyle w:val="809"/>
        <w:ind w:firstLine="420"/>
        <w:spacing w:line="360" w:lineRule="auto"/>
        <w:rPr>
          <w:szCs w:val="21"/>
        </w:rPr>
      </w:pPr>
      <w:r>
        <w:rPr>
          <w:szCs w:val="21"/>
        </w:rPr>
        <w:t xml:space="preserve">13.5</w:t>
      </w:r>
      <w:r>
        <w:rPr>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szCs w:val="21"/>
        </w:rPr>
      </w:r>
      <w:r/>
    </w:p>
    <w:p>
      <w:pPr>
        <w:pStyle w:val="809"/>
        <w:ind w:firstLine="420"/>
        <w:spacing w:line="360" w:lineRule="auto"/>
        <w:rPr>
          <w:szCs w:val="21"/>
        </w:rPr>
      </w:pPr>
      <w:r>
        <w:rPr>
          <w:szCs w:val="21"/>
        </w:rPr>
        <w:t xml:space="preserve">13.6供应商未在磋商小组规定的时间内在</w:t>
      </w:r>
      <w:r>
        <w:rPr>
          <w:szCs w:val="21"/>
          <w:lang w:val="zh-CN"/>
        </w:rPr>
        <w:t xml:space="preserve">“苏采云”</w:t>
      </w:r>
      <w:r>
        <w:rPr>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szCs w:val="21"/>
          <w:lang w:val="zh-CN"/>
        </w:rPr>
        <w:t xml:space="preserve">“苏采云”</w:t>
      </w:r>
      <w:r>
        <w:rPr>
          <w:szCs w:val="21"/>
        </w:rPr>
        <w:t xml:space="preserve">系统中提交加盖电子公章的《退出磋商函》。</w:t>
      </w:r>
      <w:r>
        <w:rPr>
          <w:szCs w:val="21"/>
        </w:rPr>
      </w:r>
      <w:r/>
    </w:p>
    <w:p>
      <w:pPr>
        <w:pStyle w:val="809"/>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rPr>
          <w:b/>
          <w:szCs w:val="21"/>
          <w:lang w:val="zh-CN"/>
        </w:rPr>
      </w:r>
      <w:r/>
    </w:p>
    <w:p>
      <w:pPr>
        <w:pStyle w:val="809"/>
        <w:ind w:firstLine="420"/>
        <w:spacing w:line="360" w:lineRule="auto"/>
        <w:rPr>
          <w:szCs w:val="21"/>
        </w:rPr>
      </w:pPr>
      <w:r>
        <w:rPr>
          <w:szCs w:val="21"/>
        </w:rPr>
        <w:t xml:space="preserve">（1）</w:t>
      </w:r>
      <w:bookmarkStart w:id="31" w:name="OLE_LINK8"/>
      <w:r>
        <w:rPr>
          <w:szCs w:val="21"/>
        </w:rPr>
        <w:t xml:space="preserve">不满足“第一章竞争性磋商公告 二、申请人资格要求”的规定的</w:t>
      </w:r>
      <w:bookmarkEnd w:id="31"/>
      <w:r>
        <w:rPr>
          <w:szCs w:val="21"/>
        </w:rPr>
        <w:t xml:space="preserve">； </w:t>
      </w:r>
      <w:r>
        <w:rPr>
          <w:szCs w:val="21"/>
        </w:rPr>
      </w:r>
      <w:r/>
    </w:p>
    <w:p>
      <w:pPr>
        <w:pStyle w:val="809"/>
        <w:ind w:firstLine="420"/>
        <w:spacing w:line="360" w:lineRule="auto"/>
        <w:rPr>
          <w:szCs w:val="21"/>
        </w:rPr>
      </w:pPr>
      <w:r>
        <w:rPr>
          <w:szCs w:val="21"/>
        </w:rPr>
        <w:t xml:space="preserve">（2）</w:t>
      </w:r>
      <w:bookmarkStart w:id="32" w:name="OLE_LINK3"/>
      <w:r>
        <w:rPr>
          <w:szCs w:val="21"/>
        </w:rPr>
        <w:t xml:space="preserve">响应文件所报的投标价格超过磋商文件规定的预算价、限价的</w:t>
      </w:r>
      <w:bookmarkEnd w:id="32"/>
      <w:r>
        <w:rPr>
          <w:szCs w:val="21"/>
        </w:rPr>
        <w:t xml:space="preserve">；</w:t>
      </w:r>
      <w:r>
        <w:rPr>
          <w:szCs w:val="21"/>
        </w:rPr>
      </w:r>
      <w:r/>
    </w:p>
    <w:p>
      <w:pPr>
        <w:pStyle w:val="809"/>
        <w:ind w:firstLine="420"/>
        <w:spacing w:line="360" w:lineRule="auto"/>
        <w:rPr>
          <w:szCs w:val="21"/>
        </w:rPr>
      </w:pPr>
      <w:r>
        <w:rPr>
          <w:szCs w:val="21"/>
        </w:rPr>
        <w:t xml:space="preserve">（3）</w:t>
      </w:r>
      <w:bookmarkStart w:id="33" w:name="OLE_LINK9"/>
      <w:r>
        <w:rPr>
          <w:szCs w:val="21"/>
        </w:rPr>
        <w:t xml:space="preserve">未实质性响应磋商文件要求的；</w:t>
      </w:r>
      <w:r>
        <w:rPr>
          <w:b/>
          <w:szCs w:val="21"/>
          <w:lang w:val="zh-CN"/>
        </w:rPr>
        <w:t xml:space="preserve">（</w:t>
      </w:r>
      <w:r>
        <w:rPr>
          <w:b/>
          <w:bCs/>
          <w:szCs w:val="21"/>
        </w:rPr>
        <w:t xml:space="preserve">实质性要求是指本磋商文件中用带星号（“</w:t>
      </w:r>
      <w:r>
        <w:rPr>
          <w:rFonts w:eastAsia="华文中宋"/>
          <w:b/>
          <w:bCs/>
          <w:szCs w:val="21"/>
        </w:rPr>
        <w:t xml:space="preserve">★</w:t>
      </w:r>
      <w:r>
        <w:rPr>
          <w:b/>
          <w:bCs/>
          <w:szCs w:val="21"/>
        </w:rPr>
        <w:t xml:space="preserve">”）、“须（必须）”或“应（应当）”等其他文字说明的商务和技术要求。</w:t>
      </w:r>
      <w:r>
        <w:rPr>
          <w:b/>
          <w:szCs w:val="21"/>
          <w:lang w:val="zh-CN"/>
        </w:rPr>
        <w:t xml:space="preserve">）</w:t>
      </w:r>
      <w:bookmarkEnd w:id="33"/>
      <w:r>
        <w:rPr>
          <w:szCs w:val="21"/>
        </w:rPr>
      </w:r>
      <w:r/>
    </w:p>
    <w:p>
      <w:pPr>
        <w:pStyle w:val="809"/>
        <w:ind w:firstLine="420"/>
        <w:spacing w:line="360" w:lineRule="auto"/>
        <w:rPr>
          <w:szCs w:val="21"/>
          <w:lang w:val="zh-CN"/>
        </w:rPr>
      </w:pPr>
      <w:r>
        <w:rPr>
          <w:szCs w:val="21"/>
        </w:rPr>
        <w:t xml:space="preserve">（4）</w:t>
      </w:r>
      <w:bookmarkStart w:id="34" w:name="OLE_LINK6"/>
      <w:r>
        <w:rPr>
          <w:szCs w:val="21"/>
          <w:lang w:val="zh-CN"/>
        </w:rPr>
        <w:t xml:space="preserve">不符合法律、法规和磋商文件规定的其他实质性要求的</w:t>
      </w:r>
      <w:bookmarkEnd w:id="34"/>
      <w:r>
        <w:rPr>
          <w:szCs w:val="21"/>
          <w:lang w:val="zh-CN"/>
        </w:rPr>
        <w:t xml:space="preserve">；</w:t>
      </w:r>
      <w:r>
        <w:rPr>
          <w:szCs w:val="21"/>
          <w:lang w:val="zh-CN"/>
        </w:rPr>
      </w:r>
      <w:r/>
    </w:p>
    <w:p>
      <w:pPr>
        <w:pStyle w:val="809"/>
        <w:ind w:firstLine="420"/>
        <w:spacing w:line="360" w:lineRule="auto"/>
        <w:rPr>
          <w:szCs w:val="21"/>
        </w:rPr>
      </w:pPr>
      <w:r>
        <w:rPr>
          <w:szCs w:val="21"/>
          <w:lang w:val="zh-CN"/>
        </w:rPr>
        <w:t xml:space="preserve">（</w:t>
      </w:r>
      <w:r>
        <w:rPr>
          <w:szCs w:val="21"/>
        </w:rPr>
        <w:t xml:space="preserve">5</w:t>
      </w:r>
      <w:r>
        <w:rPr>
          <w:szCs w:val="21"/>
          <w:lang w:val="zh-CN"/>
        </w:rPr>
        <w:t xml:space="preserve">）供应商未按照磋商文件要求</w:t>
      </w:r>
      <w:r>
        <w:rPr>
          <w:szCs w:val="21"/>
        </w:rPr>
        <w:t xml:space="preserve">签章的</w:t>
      </w:r>
      <w:r>
        <w:rPr>
          <w:szCs w:val="21"/>
          <w:lang w:val="zh-CN"/>
        </w:rPr>
        <w:t xml:space="preserve">。</w:t>
      </w:r>
      <w:r>
        <w:rPr>
          <w:szCs w:val="21"/>
        </w:rPr>
      </w:r>
      <w:r/>
    </w:p>
    <w:p>
      <w:pPr>
        <w:pStyle w:val="809"/>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szCs w:val="21"/>
          <w:lang w:val="zh-CN"/>
        </w:rPr>
      </w:r>
      <w:r/>
    </w:p>
    <w:p>
      <w:pPr>
        <w:pStyle w:val="809"/>
        <w:ind w:firstLine="420"/>
        <w:spacing w:line="360" w:lineRule="auto"/>
        <w:rPr>
          <w:szCs w:val="21"/>
          <w:lang w:val="zh-CN"/>
        </w:rPr>
      </w:pPr>
      <w:r>
        <w:rPr>
          <w:szCs w:val="21"/>
          <w:lang w:val="zh-CN"/>
        </w:rPr>
        <w:t xml:space="preserve">（1）因情况变化，不再符合规定的竞争性磋商采购方式适用情形的；</w:t>
      </w:r>
      <w:r>
        <w:rPr>
          <w:szCs w:val="21"/>
          <w:lang w:val="zh-CN"/>
        </w:rPr>
      </w:r>
      <w:r/>
    </w:p>
    <w:p>
      <w:pPr>
        <w:pStyle w:val="809"/>
        <w:ind w:firstLine="420"/>
        <w:spacing w:line="360" w:lineRule="auto"/>
        <w:rPr>
          <w:szCs w:val="21"/>
          <w:lang w:val="zh-CN"/>
        </w:rPr>
      </w:pPr>
      <w:r>
        <w:rPr>
          <w:szCs w:val="21"/>
          <w:lang w:val="zh-CN"/>
        </w:rPr>
        <w:t xml:space="preserve">（2）出现影响采购公正的违法、违规行为的；</w:t>
      </w:r>
      <w:r>
        <w:rPr>
          <w:szCs w:val="21"/>
          <w:lang w:val="zh-CN"/>
        </w:rPr>
      </w:r>
      <w:r/>
    </w:p>
    <w:p>
      <w:pPr>
        <w:pStyle w:val="809"/>
        <w:ind w:firstLine="420"/>
        <w:spacing w:line="360" w:lineRule="auto"/>
        <w:rPr>
          <w:szCs w:val="21"/>
          <w:lang w:val="zh-CN"/>
        </w:rPr>
      </w:pPr>
      <w:r>
        <w:rPr>
          <w:szCs w:val="21"/>
          <w:lang w:val="zh-CN"/>
        </w:rPr>
        <w:t xml:space="preserve">（3）除《政府采购竞争性磋商采购方式</w:t>
      </w:r>
      <w:r>
        <w:rPr>
          <w:rFonts w:hint="eastAsia"/>
          <w:szCs w:val="21"/>
          <w:lang w:val="en-US" w:eastAsia="zh-CN"/>
        </w:rPr>
        <w:t xml:space="preserve">管理</w:t>
      </w:r>
      <w:r>
        <w:rPr>
          <w:szCs w:val="21"/>
          <w:lang w:val="zh-CN"/>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rPr>
          <w:szCs w:val="21"/>
          <w:lang w:val="zh-CN"/>
        </w:rPr>
      </w:r>
      <w:r/>
    </w:p>
    <w:p>
      <w:pPr>
        <w:pStyle w:val="809"/>
        <w:ind w:firstLine="420"/>
        <w:spacing w:line="360" w:lineRule="auto"/>
        <w:rPr>
          <w:szCs w:val="21"/>
          <w:lang w:val="zh-CN"/>
        </w:rPr>
      </w:pPr>
      <w:r>
        <w:rPr>
          <w:szCs w:val="21"/>
          <w:lang w:val="zh-CN"/>
        </w:rPr>
        <w:t xml:space="preserve">（</w:t>
      </w:r>
      <w:r>
        <w:rPr>
          <w:szCs w:val="21"/>
        </w:rPr>
        <w:t xml:space="preserve">4</w:t>
      </w:r>
      <w:r>
        <w:rPr>
          <w:szCs w:val="21"/>
          <w:lang w:val="zh-CN"/>
        </w:rPr>
        <w:t xml:space="preserve">）在“苏采云”系统规定时间内成功解密电子响应文件的供应商不足3家</w:t>
      </w:r>
      <w:r>
        <w:rPr>
          <w:szCs w:val="21"/>
        </w:rPr>
        <w:t xml:space="preserve">的</w:t>
      </w:r>
      <w:r>
        <w:rPr>
          <w:szCs w:val="21"/>
          <w:lang w:val="zh-CN"/>
        </w:rPr>
        <w:t xml:space="preserve">。</w:t>
      </w:r>
      <w:r>
        <w:rPr>
          <w:szCs w:val="21"/>
          <w:lang w:val="zh-CN"/>
        </w:rPr>
      </w:r>
      <w:r/>
    </w:p>
    <w:p>
      <w:pPr>
        <w:pStyle w:val="809"/>
        <w:ind w:firstLine="422"/>
        <w:spacing w:line="360" w:lineRule="auto"/>
        <w:rPr>
          <w:b/>
          <w:szCs w:val="21"/>
          <w:lang w:val="zh-CN"/>
        </w:rPr>
      </w:pPr>
      <w:r>
        <w:rPr>
          <w:b/>
          <w:szCs w:val="21"/>
          <w:lang w:val="zh-CN"/>
        </w:rPr>
        <w:t xml:space="preserve">13.9</w:t>
      </w:r>
      <w:r>
        <w:rPr>
          <w:b/>
          <w:szCs w:val="21"/>
        </w:rPr>
        <w:t xml:space="preserve"> 磋商小组</w:t>
      </w:r>
      <w:r>
        <w:rPr>
          <w:b/>
          <w:szCs w:val="21"/>
          <w:lang w:val="zh-CN"/>
        </w:rPr>
        <w:t xml:space="preserve">启动异常低价</w:t>
      </w:r>
      <w:r>
        <w:rPr>
          <w:b/>
          <w:szCs w:val="21"/>
        </w:rPr>
        <w:t xml:space="preserve">响应</w:t>
      </w:r>
      <w:r>
        <w:rPr>
          <w:b/>
          <w:szCs w:val="21"/>
          <w:lang w:val="zh-CN"/>
        </w:rPr>
        <w:t xml:space="preserve">审查的情形和具体要求：</w:t>
      </w:r>
      <w:r>
        <w:rPr>
          <w:b/>
          <w:szCs w:val="21"/>
          <w:lang w:val="zh-CN"/>
        </w:rPr>
      </w:r>
      <w:r/>
    </w:p>
    <w:p>
      <w:pPr>
        <w:pStyle w:val="809"/>
        <w:ind w:firstLine="420"/>
        <w:spacing w:line="360" w:lineRule="auto"/>
        <w:rPr>
          <w:szCs w:val="21"/>
          <w:lang w:val="zh-CN"/>
        </w:rPr>
      </w:pPr>
      <w:r>
        <w:rPr>
          <w:szCs w:val="21"/>
        </w:rPr>
        <w:t xml:space="preserve">13.9.1</w:t>
      </w:r>
      <w:r>
        <w:rPr>
          <w:szCs w:val="21"/>
          <w:lang w:val="zh-CN"/>
        </w:rPr>
        <w:t xml:space="preserve">评</w:t>
      </w:r>
      <w:r>
        <w:rPr>
          <w:szCs w:val="21"/>
        </w:rPr>
        <w:t xml:space="preserve">审</w:t>
      </w:r>
      <w:r>
        <w:rPr>
          <w:szCs w:val="21"/>
          <w:lang w:val="zh-CN"/>
        </w:rPr>
        <w:t xml:space="preserve">过程中出现下列情形之一的，</w:t>
      </w:r>
      <w:r>
        <w:rPr>
          <w:szCs w:val="21"/>
        </w:rPr>
        <w:t xml:space="preserve">磋商小组</w:t>
      </w:r>
      <w:r>
        <w:rPr>
          <w:szCs w:val="21"/>
          <w:lang w:val="zh-CN"/>
        </w:rPr>
        <w:t xml:space="preserve">应当启动异常低价</w:t>
      </w:r>
      <w:r>
        <w:rPr>
          <w:szCs w:val="21"/>
        </w:rPr>
        <w:t xml:space="preserve">响应</w:t>
      </w:r>
      <w:r>
        <w:rPr>
          <w:szCs w:val="21"/>
          <w:lang w:val="zh-CN"/>
        </w:rPr>
        <w:t xml:space="preserve">审查程序： </w:t>
      </w:r>
      <w:r>
        <w:rPr>
          <w:szCs w:val="21"/>
          <w:lang w:val="zh-CN"/>
        </w:rPr>
      </w:r>
      <w:r/>
    </w:p>
    <w:p>
      <w:pPr>
        <w:pStyle w:val="809"/>
        <w:ind w:firstLine="420"/>
        <w:spacing w:line="360" w:lineRule="auto"/>
        <w:rPr>
          <w:rFonts w:hint="eastAsia"/>
          <w:szCs w:val="21"/>
          <w:lang w:val="zh-CN" w:eastAsia="zh-CN"/>
        </w:rPr>
      </w:pPr>
      <w:r>
        <w:rPr>
          <w:rFonts w:hint="eastAsia"/>
          <w:szCs w:val="21"/>
          <w:lang w:val="zh-CN" w:eastAsia="zh-CN"/>
        </w:rPr>
        <w:t xml:space="preserve">（1）响应报价低于全部通过符合性审查供应商响应报价平均值50%的，即响应报价&lt;全部通过符合性审查供应商响应报价平均值×50%；</w:t>
      </w:r>
      <w:r>
        <w:rPr>
          <w:rFonts w:hint="eastAsia"/>
          <w:szCs w:val="21"/>
          <w:lang w:val="zh-CN" w:eastAsia="zh-CN"/>
        </w:rPr>
      </w:r>
      <w:r/>
    </w:p>
    <w:p>
      <w:pPr>
        <w:pStyle w:val="809"/>
        <w:ind w:firstLine="420"/>
        <w:spacing w:line="360" w:lineRule="auto"/>
        <w:rPr>
          <w:rFonts w:hint="eastAsia"/>
          <w:szCs w:val="21"/>
          <w:lang w:val="zh-CN" w:eastAsia="zh-CN"/>
        </w:rPr>
      </w:pPr>
      <w:r>
        <w:rPr>
          <w:rFonts w:hint="eastAsia"/>
          <w:szCs w:val="21"/>
          <w:lang w:val="zh-CN" w:eastAsia="zh-CN"/>
        </w:rPr>
        <w:t xml:space="preserve">（2）响应报价低于通过符合性审查的次低报价供应商响应报价50%的，即响应报价&lt;通过符合性审查的次低报价供应商响应报价×50%；</w:t>
      </w:r>
      <w:r>
        <w:rPr>
          <w:rFonts w:hint="eastAsia"/>
          <w:szCs w:val="21"/>
          <w:lang w:val="zh-CN" w:eastAsia="zh-CN"/>
        </w:rPr>
      </w:r>
      <w:r/>
    </w:p>
    <w:p>
      <w:pPr>
        <w:pStyle w:val="809"/>
        <w:ind w:firstLine="420"/>
        <w:spacing w:line="360" w:lineRule="auto"/>
        <w:rPr>
          <w:rFonts w:hint="eastAsia"/>
          <w:szCs w:val="21"/>
          <w:lang w:val="zh-CN" w:eastAsia="zh-CN"/>
        </w:rPr>
      </w:pPr>
      <w:r>
        <w:rPr>
          <w:rFonts w:hint="eastAsia"/>
          <w:szCs w:val="21"/>
          <w:lang w:val="zh-CN" w:eastAsia="zh-CN"/>
        </w:rPr>
        <w:t xml:space="preserve">（3）响应报价低于本项目最高限价45%的，即响应报价&lt;本项目最高限价×45%；</w:t>
      </w:r>
      <w:r>
        <w:rPr>
          <w:rFonts w:hint="eastAsia"/>
          <w:szCs w:val="21"/>
          <w:lang w:val="zh-CN" w:eastAsia="zh-CN"/>
        </w:rPr>
      </w:r>
      <w:r/>
    </w:p>
    <w:p>
      <w:pPr>
        <w:pStyle w:val="809"/>
        <w:ind w:firstLine="420"/>
        <w:spacing w:line="360" w:lineRule="auto"/>
        <w:rPr>
          <w:szCs w:val="21"/>
          <w:lang w:val="zh-CN"/>
        </w:rPr>
      </w:pPr>
      <w:r>
        <w:rPr>
          <w:rFonts w:hint="eastAsia"/>
          <w:szCs w:val="21"/>
          <w:lang w:val="zh-CN" w:eastAsia="zh-CN"/>
        </w:rPr>
        <w:t xml:space="preserve">（4）磋商小组基于专业判断，认为供应商报价过低，有可能影响产品质量或者不能诚信履约的其他情形。</w:t>
      </w:r>
      <w:r>
        <w:rPr>
          <w:szCs w:val="21"/>
          <w:lang w:val="zh-CN"/>
        </w:rPr>
      </w:r>
      <w:r/>
    </w:p>
    <w:p>
      <w:pPr>
        <w:pStyle w:val="809"/>
        <w:ind w:firstLine="420"/>
        <w:spacing w:line="360" w:lineRule="auto"/>
        <w:rPr>
          <w:rFonts w:hint="eastAsia"/>
          <w:szCs w:val="21"/>
          <w:lang w:val="zh-CN" w:eastAsia="zh-CN"/>
        </w:rPr>
      </w:pPr>
      <w:r>
        <w:rPr>
          <w:szCs w:val="21"/>
        </w:rPr>
        <w:t xml:space="preserve">13.9.2</w:t>
      </w:r>
      <w:r>
        <w:rPr>
          <w:rFonts w:hint="eastAsia"/>
          <w:szCs w:val="21"/>
          <w:lang w:val="zh-CN" w:eastAsia="zh-CN"/>
        </w:rPr>
        <w:t xml:space="preserve">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szCs w:val="21"/>
          <w:lang w:val="zh-CN" w:eastAsia="zh-CN"/>
        </w:rPr>
      </w:r>
      <w:r/>
    </w:p>
    <w:p>
      <w:pPr>
        <w:pStyle w:val="809"/>
        <w:ind w:firstLine="420"/>
        <w:spacing w:line="360" w:lineRule="auto"/>
        <w:rPr>
          <w:rFonts w:hint="eastAsia"/>
          <w:szCs w:val="21"/>
          <w:lang w:val="zh-CN" w:eastAsia="zh-CN"/>
        </w:rPr>
      </w:pPr>
      <w:r>
        <w:rPr>
          <w:rFonts w:hint="eastAsia"/>
          <w:szCs w:val="21"/>
          <w:lang w:val="zh-CN" w:eastAsia="zh-CN"/>
        </w:rPr>
        <w:t xml:space="preserve">13.9.</w:t>
      </w:r>
      <w:r>
        <w:rPr>
          <w:rFonts w:hint="eastAsia"/>
          <w:szCs w:val="21"/>
          <w:lang w:val="en-US" w:eastAsia="zh-CN"/>
        </w:rPr>
        <w:t xml:space="preserve">3</w:t>
      </w:r>
      <w:r>
        <w:rPr>
          <w:rFonts w:hint="eastAsia"/>
          <w:szCs w:val="21"/>
          <w:lang w:val="zh-CN" w:eastAsia="zh-CN"/>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szCs w:val="21"/>
          <w:lang w:val="zh-CN" w:eastAsia="zh-CN"/>
        </w:rPr>
      </w:r>
      <w:r/>
    </w:p>
    <w:p>
      <w:pPr>
        <w:pStyle w:val="809"/>
        <w:ind w:firstLine="420"/>
        <w:spacing w:line="360" w:lineRule="auto"/>
        <w:rPr>
          <w:rFonts w:hint="eastAsia"/>
          <w:szCs w:val="21"/>
          <w:lang w:val="zh-CN" w:eastAsia="zh-CN"/>
        </w:rPr>
      </w:pPr>
      <w:r>
        <w:rPr>
          <w:rFonts w:hint="eastAsia"/>
          <w:szCs w:val="21"/>
          <w:lang w:val="zh-CN" w:eastAsia="zh-CN"/>
        </w:rPr>
        <w:t xml:space="preserve">13.9.</w:t>
      </w:r>
      <w:r>
        <w:rPr>
          <w:rFonts w:hint="eastAsia"/>
          <w:szCs w:val="21"/>
          <w:lang w:val="en-US" w:eastAsia="zh-CN"/>
        </w:rPr>
        <w:t xml:space="preserve">4</w:t>
      </w:r>
      <w:r>
        <w:rPr>
          <w:rFonts w:hint="eastAsia"/>
          <w:szCs w:val="21"/>
          <w:lang w:val="zh-CN" w:eastAsia="zh-CN"/>
        </w:rPr>
        <w:t xml:space="preserve">异常低价响应审查的启动原因、审查意见和审查结果应当在评审报告中记录，并随供应商提供的相关书面说明及证明材料，以及磋商小组有关互联网浏览、查询历史一并归档。</w:t>
      </w:r>
      <w:r>
        <w:rPr>
          <w:rFonts w:hint="eastAsia"/>
          <w:szCs w:val="21"/>
          <w:lang w:val="zh-CN" w:eastAsia="zh-CN"/>
        </w:rPr>
      </w:r>
      <w:r/>
    </w:p>
    <w:p>
      <w:pPr>
        <w:pStyle w:val="809"/>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szCs w:val="21"/>
          <w:lang w:val="zh-CN"/>
        </w:rPr>
        <w:t xml:space="preserve">评分方法和标准</w:t>
      </w:r>
      <w:r>
        <w:rPr>
          <w:b/>
          <w:szCs w:val="21"/>
          <w:lang w:val="zh-CN"/>
        </w:rPr>
      </w:r>
      <w:r/>
    </w:p>
    <w:p>
      <w:pPr>
        <w:pStyle w:val="809"/>
        <w:ind w:firstLine="420"/>
        <w:spacing w:line="360" w:lineRule="auto"/>
        <w:widowControl/>
        <w:rPr>
          <w:bCs/>
          <w:szCs w:val="21"/>
          <w:lang w:val="zh-CN"/>
        </w:rPr>
      </w:pPr>
      <w:r>
        <w:rPr>
          <w:bCs/>
          <w:szCs w:val="21"/>
          <w:lang w:val="zh-CN"/>
        </w:rPr>
        <w:t xml:space="preserve">1</w:t>
      </w:r>
      <w:r>
        <w:rPr>
          <w:bCs/>
          <w:szCs w:val="21"/>
        </w:rPr>
        <w:t xml:space="preserve">4</w:t>
      </w:r>
      <w:r>
        <w:rPr>
          <w:bCs/>
          <w:szCs w:val="21"/>
          <w:lang w:val="zh-CN"/>
        </w:rPr>
        <w:t xml:space="preserve">.1</w:t>
      </w:r>
      <w:r>
        <w:rPr>
          <w:szCs w:val="21"/>
          <w:lang w:val="zh-CN"/>
        </w:rPr>
        <w:t xml:space="preserve">采用综合评分法。即</w:t>
      </w:r>
      <w:r>
        <w:rPr>
          <w:szCs w:val="21"/>
        </w:rPr>
        <w:t xml:space="preserve">在最大限度地满足磋商文件实质性要求前提下，按照磋商文件中规定的各项因素进行综合评审后，以评审总得分最高的供应商作为成交候选供应商或者成交供应商的评分方法。</w:t>
      </w:r>
      <w:r>
        <w:rPr>
          <w:bCs/>
          <w:szCs w:val="21"/>
          <w:lang w:val="zh-CN"/>
        </w:rPr>
      </w:r>
      <w:r/>
    </w:p>
    <w:p>
      <w:pPr>
        <w:pStyle w:val="809"/>
        <w:spacing w:line="360" w:lineRule="auto"/>
      </w:pPr>
      <w:r>
        <w:rPr>
          <w:b/>
          <w:bCs/>
          <w:szCs w:val="21"/>
        </w:rPr>
        <w:t xml:space="preserve">   </w:t>
      </w:r>
      <w:r>
        <w:rPr>
          <w:bCs/>
          <w:szCs w:val="21"/>
        </w:rPr>
        <w:t xml:space="preserve"> 14</w:t>
      </w:r>
      <w:r>
        <w:rPr>
          <w:bCs/>
          <w:szCs w:val="21"/>
          <w:lang w:val="zh-CN"/>
        </w:rPr>
        <w:t xml:space="preserve">.2</w:t>
      </w:r>
      <w:r>
        <w:rPr>
          <w:szCs w:val="21"/>
        </w:rPr>
        <w:t xml:space="preserve">综合评分的</w:t>
      </w:r>
      <w:r>
        <w:rPr>
          <w:szCs w:val="21"/>
          <w:lang w:val="zh-CN"/>
        </w:rPr>
        <w:t xml:space="preserve">主要因素是</w:t>
      </w:r>
      <w:r>
        <w:rPr>
          <w:bCs/>
          <w:szCs w:val="21"/>
          <w:lang w:val="zh-CN"/>
        </w:rPr>
        <w:t xml:space="preserve">：</w:t>
      </w:r>
      <w:r>
        <w:rPr>
          <w:szCs w:val="21"/>
        </w:rPr>
        <w:t xml:space="preserve">价格、服务、业绩、投标响应性等。</w:t>
      </w:r>
      <w:r/>
    </w:p>
    <w:p>
      <w:pPr>
        <w:pStyle w:val="809"/>
        <w:ind w:firstLine="420"/>
        <w:spacing w:line="360" w:lineRule="auto"/>
        <w:shd w:val="clear" w:color="auto" w:fill="ffffff"/>
        <w:widowControl/>
        <w:rPr>
          <w:szCs w:val="21"/>
        </w:rPr>
      </w:pPr>
      <w:r>
        <w:rPr>
          <w:szCs w:val="21"/>
        </w:rPr>
        <w:t xml:space="preserve">14.3评分标准详见第三章。</w:t>
      </w:r>
      <w:r>
        <w:rPr>
          <w:szCs w:val="21"/>
        </w:rPr>
      </w:r>
      <w:r/>
    </w:p>
    <w:p>
      <w:pPr>
        <w:pStyle w:val="809"/>
        <w:ind w:firstLine="420"/>
        <w:spacing w:line="360" w:lineRule="auto"/>
        <w:shd w:val="clear" w:color="auto" w:fill="ffffff"/>
        <w:widowControl/>
        <w:rPr>
          <w:b/>
          <w:szCs w:val="21"/>
        </w:rPr>
      </w:pPr>
      <w:r>
        <w:rPr>
          <w:b/>
          <w:szCs w:val="21"/>
        </w:rPr>
        <w:t xml:space="preserve">15、确定成交供应商</w:t>
      </w:r>
      <w:r>
        <w:rPr>
          <w:b/>
          <w:szCs w:val="21"/>
        </w:rPr>
      </w:r>
      <w:r/>
    </w:p>
    <w:p>
      <w:pPr>
        <w:pStyle w:val="809"/>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rPr>
          <w:szCs w:val="21"/>
        </w:rPr>
      </w:r>
      <w:r/>
    </w:p>
    <w:p>
      <w:pPr>
        <w:pStyle w:val="809"/>
        <w:ind w:firstLine="420"/>
        <w:spacing w:line="360" w:lineRule="auto"/>
        <w:shd w:val="clear" w:color="auto" w:fill="ffffff"/>
        <w:widowControl/>
        <w:rPr>
          <w:szCs w:val="21"/>
        </w:rPr>
      </w:pPr>
      <w:r>
        <w:rPr>
          <w:szCs w:val="21"/>
        </w:rPr>
        <w:t xml:space="preserve">15.2 磋商小组根据磋商过程和结果编写磋商（评审）报告。</w:t>
      </w:r>
      <w:r>
        <w:rPr>
          <w:szCs w:val="21"/>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因系统存储空间有限，成交结果公告届满之日起三十日后，“苏采云”系统不再保证提供下载《成交通知书》服务,因未及时下载而造成的不利后果由成交供应商自行承担。</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成交通知书对采购人和成交供应商具有同等法律效力。</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rPr>
          <w:szCs w:val="21"/>
          <w:lang w:val="zh-CN"/>
        </w:rPr>
      </w:r>
      <w:r/>
    </w:p>
    <w:p>
      <w:pPr>
        <w:pStyle w:val="809"/>
        <w:ind w:firstLine="420"/>
        <w:spacing w:line="360" w:lineRule="auto"/>
        <w:rPr>
          <w:b/>
          <w:szCs w:val="21"/>
        </w:rPr>
      </w:pPr>
      <w:r>
        <w:rPr>
          <w:szCs w:val="21"/>
        </w:rPr>
        <w:t xml:space="preserve">15.6 所有响应文件不论成交与否，均不退回。</w:t>
      </w:r>
      <w:r>
        <w:rPr>
          <w:b/>
          <w:szCs w:val="21"/>
        </w:rPr>
      </w:r>
      <w:r/>
    </w:p>
    <w:p>
      <w:pPr>
        <w:pStyle w:val="809"/>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rPr>
          <w:b/>
          <w:bCs/>
          <w:szCs w:val="21"/>
          <w:lang w:val="zh-CN"/>
        </w:rPr>
      </w:r>
      <w:r/>
    </w:p>
    <w:p>
      <w:pPr>
        <w:pStyle w:val="809"/>
        <w:ind w:firstLine="420"/>
        <w:spacing w:line="360" w:lineRule="auto"/>
        <w:rPr>
          <w:szCs w:val="21"/>
          <w:lang w:val="zh-CN"/>
        </w:rPr>
      </w:pPr>
      <w:r>
        <w:rPr>
          <w:szCs w:val="21"/>
        </w:rPr>
        <w:t xml:space="preserve">16</w:t>
      </w:r>
      <w:r>
        <w:rPr>
          <w:szCs w:val="21"/>
          <w:lang w:val="zh-CN"/>
        </w:rPr>
        <w:t xml:space="preserve">.</w:t>
      </w:r>
      <w:r>
        <w:rPr>
          <w:szCs w:val="21"/>
        </w:rPr>
        <w:t xml:space="preserve">1成交供应商应当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809"/>
        <w:ind w:firstLine="420"/>
        <w:spacing w:line="360" w:lineRule="auto"/>
        <w:rPr>
          <w:szCs w:val="21"/>
        </w:rPr>
      </w:pPr>
      <w:r>
        <w:rPr>
          <w:szCs w:val="21"/>
        </w:rPr>
        <w:t xml:space="preserve">16</w:t>
      </w:r>
      <w:r>
        <w:rPr>
          <w:szCs w:val="21"/>
          <w:lang w:val="zh-CN"/>
        </w:rPr>
        <w:t xml:space="preserve">.2</w:t>
      </w:r>
      <w:r>
        <w:rPr>
          <w:szCs w:val="21"/>
        </w:rPr>
        <w:t xml:space="preserve">采购人不得向成交供应商提出任何不合理的要求作为签订合同的条件，不得与成交供应商私下订立背离合同实质性内容的协议。</w:t>
      </w:r>
      <w:r>
        <w:rPr>
          <w:szCs w:val="21"/>
        </w:rPr>
      </w:r>
      <w:r/>
    </w:p>
    <w:p>
      <w:pPr>
        <w:pStyle w:val="809"/>
        <w:ind w:firstLine="420"/>
        <w:spacing w:line="360" w:lineRule="auto"/>
        <w:rPr>
          <w:b/>
          <w:bCs/>
          <w:szCs w:val="21"/>
        </w:rPr>
      </w:pPr>
      <w:r>
        <w:rPr>
          <w:szCs w:val="21"/>
        </w:rPr>
        <w:t xml:space="preserve">16.3</w:t>
      </w:r>
      <w:r>
        <w:rPr>
          <w:szCs w:val="21"/>
          <w:lang w:val="zh-CN"/>
        </w:rPr>
        <w:t xml:space="preserve">成交供应商因不可抗力或者自身原因不能履行合同的，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rPr>
          <w:b/>
          <w:bCs/>
          <w:szCs w:val="21"/>
        </w:rPr>
      </w:r>
      <w:r/>
    </w:p>
    <w:p>
      <w:pPr>
        <w:pStyle w:val="809"/>
        <w:ind w:firstLine="420"/>
        <w:spacing w:line="360" w:lineRule="auto"/>
        <w:rPr>
          <w:szCs w:val="21"/>
          <w:shd w:val="clear" w:color="auto" w:fill="ffffff"/>
          <w:lang w:val="zh-CN"/>
        </w:rPr>
      </w:pPr>
      <w:r>
        <w:rPr>
          <w:szCs w:val="21"/>
        </w:rPr>
        <w:t xml:space="preserve">16.4</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r>
      <w:r/>
    </w:p>
    <w:p>
      <w:pPr>
        <w:pStyle w:val="809"/>
        <w:ind w:firstLine="420"/>
        <w:spacing w:line="360" w:lineRule="auto"/>
        <w:rPr>
          <w:b/>
          <w:szCs w:val="21"/>
          <w:lang w:val="zh-CN"/>
        </w:rPr>
      </w:pPr>
      <w:r>
        <w:rPr>
          <w:b/>
          <w:szCs w:val="21"/>
        </w:rPr>
        <w:t xml:space="preserve">六</w:t>
      </w:r>
      <w:r>
        <w:rPr>
          <w:b/>
          <w:szCs w:val="21"/>
          <w:lang w:val="zh-CN"/>
        </w:rPr>
        <w:t xml:space="preserve">、质疑与投诉</w:t>
      </w:r>
      <w:r>
        <w:rPr>
          <w:b/>
          <w:szCs w:val="21"/>
          <w:lang w:val="zh-CN"/>
        </w:rPr>
      </w:r>
      <w:r/>
    </w:p>
    <w:p>
      <w:pPr>
        <w:pStyle w:val="809"/>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rPr>
          <w:b/>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.1供应商认为磋商文件、磋商过程和成交结果使自己的权益受到损害的，可以在知道或者应知其权益受到损害之日起七个工作日内，以书面形式向采购代理机构提出质疑。</w:t>
      </w:r>
      <w:r>
        <w:rPr>
          <w:szCs w:val="21"/>
          <w:lang w:val="zh-CN"/>
        </w:rPr>
      </w:r>
      <w:r/>
    </w:p>
    <w:p>
      <w:pPr>
        <w:pStyle w:val="809"/>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szCs w:val="21"/>
          <w:lang w:val="zh-CN"/>
        </w:rPr>
      </w:r>
      <w:r/>
    </w:p>
    <w:p>
      <w:pPr>
        <w:pStyle w:val="809"/>
        <w:ind w:firstLine="424"/>
        <w:spacing w:line="360" w:lineRule="auto"/>
        <w:rPr>
          <w:szCs w:val="21"/>
          <w:lang w:val="zh-CN"/>
        </w:rPr>
      </w:pPr>
      <w:r>
        <w:rPr>
          <w:szCs w:val="21"/>
        </w:rPr>
        <w:t xml:space="preserve">17.3</w:t>
      </w:r>
      <w:r>
        <w:rPr>
          <w:szCs w:val="21"/>
          <w:lang w:val="zh-CN"/>
        </w:rPr>
        <w:t xml:space="preserve">提出质疑的供应商应当是参与所质疑项目采购活动的供应商。潜在供应商已依法获取其可质疑的采购文件的，可以对该文件提出质疑。</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.5以联合体形式参加政府采购活动的，其投诉应当由组成联合体的所有供应商共同提出。</w:t>
      </w:r>
      <w:r>
        <w:rPr>
          <w:szCs w:val="21"/>
          <w:lang w:val="zh-CN"/>
        </w:rPr>
      </w:r>
      <w:r/>
    </w:p>
    <w:p>
      <w:pPr>
        <w:pStyle w:val="809"/>
        <w:ind w:firstLine="424"/>
        <w:spacing w:line="360" w:lineRule="auto"/>
        <w:rPr>
          <w:szCs w:val="21"/>
          <w:lang w:val="zh-CN"/>
        </w:rPr>
      </w:pPr>
      <w:r>
        <w:rPr>
          <w:szCs w:val="21"/>
        </w:rPr>
        <w:t xml:space="preserve">17.6</w:t>
      </w:r>
      <w:r>
        <w:rPr>
          <w:szCs w:val="21"/>
          <w:lang w:val="zh-CN"/>
        </w:rPr>
        <w:t xml:space="preserve">供应商质疑应当有明确的请求和必要的证明材料。供应商必须在法定质疑期内一次性提出针对同一采购程序环节的质疑。</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.8质疑函应当使用中文。相关当事人提供外文书证或者外国语视听资料的，应当附有中文译本，由翻译机构盖章或者翻译人员签名。</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.9质疑函应当现场书面提交至采购代理机构联系人（详见竞争性磋商公告）处，提交时应出示有效身份证明。</w:t>
      </w:r>
      <w:r>
        <w:rPr>
          <w:szCs w:val="21"/>
          <w:lang w:val="zh-CN"/>
        </w:rPr>
      </w:r>
      <w:r/>
    </w:p>
    <w:p>
      <w:pPr>
        <w:pStyle w:val="809"/>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rPr>
          <w:b/>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.1供应商对采购代理机构的答复不满意或者采购代理机构未在规定的时间内作出答复的，可以在答复期满后十五个工作日内向同级政府采购监督管理部门投诉。</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.2供应商投诉应当有明确的请求和必要的证明材料。供应商投诉的事项不得超出已质疑事项的范围。</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.3投诉人对政府采购监督管理部门的投诉处理决定不服或者政府采购监督管理部门逾期未作处理的，可以依法申请行政复议或者向人民法院提起行政诉讼。</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.4投诉人在全国范围12个月内三次以上投诉查无实据的，由财政部门列入不良行为记录名单。</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.5投诉人有下列行为之一的，属于虚假、恶意投诉，由财政部门列入不良行为记录名单，禁止其1至3年内参加政府采购活动：</w:t>
      </w:r>
      <w:r>
        <w:rPr>
          <w:szCs w:val="21"/>
          <w:lang w:val="zh-CN"/>
        </w:rPr>
      </w:r>
      <w:r/>
    </w:p>
    <w:p>
      <w:pPr>
        <w:pStyle w:val="809"/>
        <w:ind w:firstLine="424"/>
        <w:spacing w:line="360" w:lineRule="auto"/>
        <w:rPr>
          <w:szCs w:val="21"/>
          <w:lang w:val="zh-CN"/>
        </w:rPr>
      </w:pPr>
      <w:r>
        <w:rPr>
          <w:szCs w:val="21"/>
          <w:lang w:val="zh-CN"/>
        </w:rPr>
        <w:t xml:space="preserve">（1）捏造事实；</w:t>
      </w:r>
      <w:r>
        <w:rPr>
          <w:szCs w:val="21"/>
          <w:lang w:val="zh-CN"/>
        </w:rPr>
      </w:r>
      <w:r/>
    </w:p>
    <w:p>
      <w:pPr>
        <w:pStyle w:val="809"/>
        <w:ind w:firstLine="424"/>
        <w:spacing w:line="360" w:lineRule="auto"/>
        <w:rPr>
          <w:szCs w:val="21"/>
          <w:lang w:val="zh-CN"/>
        </w:rPr>
      </w:pPr>
      <w:r>
        <w:rPr>
          <w:szCs w:val="21"/>
          <w:lang w:val="zh-CN"/>
        </w:rPr>
        <w:t xml:space="preserve">（2）提供虚假材料；</w:t>
      </w:r>
      <w:r>
        <w:rPr>
          <w:szCs w:val="21"/>
          <w:lang w:val="zh-CN"/>
        </w:rPr>
      </w:r>
      <w:r/>
    </w:p>
    <w:p>
      <w:pPr>
        <w:pStyle w:val="809"/>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.6任何单位和个人对采购代理机构在采购活动中的违法行为，有权控告和检举，联系电话：025-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（招标采购代理机构纪检监察部门）</w:t>
      </w:r>
      <w:r>
        <w:rPr>
          <w:szCs w:val="21"/>
          <w:lang w:val="zh-CN"/>
        </w:rPr>
      </w:r>
      <w:r/>
    </w:p>
    <w:p>
      <w:pPr>
        <w:pStyle w:val="809"/>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rPr>
          <w:b/>
          <w:bCs/>
          <w:szCs w:val="21"/>
          <w:lang w:val="zh-CN"/>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.1供应商之间不得相互串通报价，不得妨碍其他供应商的公平竞争，不得损害采购人和其他供应商的合法权益。</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.2供应商不得以向采购代理机构工作人员、磋商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809"/>
        <w:ind w:firstLine="420"/>
        <w:spacing w:line="360" w:lineRule="auto"/>
        <w:rPr>
          <w:szCs w:val="21"/>
        </w:rPr>
      </w:pPr>
      <w:r>
        <w:rPr>
          <w:szCs w:val="21"/>
          <w:lang w:val="zh-CN"/>
        </w:rPr>
        <w:t xml:space="preserve">1</w:t>
      </w:r>
      <w:r>
        <w:rPr>
          <w:szCs w:val="21"/>
        </w:rPr>
        <w:t xml:space="preserve">9</w:t>
      </w:r>
      <w:r>
        <w:rPr>
          <w:szCs w:val="21"/>
          <w:lang w:val="zh-CN"/>
        </w:rPr>
        <w:t xml:space="preserve">.3供应商不得虚假质疑和恶意质疑，并对质疑内容的真实性承担责任。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szCs w:val="21"/>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rPr>
          <w:szCs w:val="21"/>
          <w:lang w:val="zh-CN"/>
        </w:rPr>
      </w:r>
      <w:r/>
    </w:p>
    <w:p>
      <w:pPr>
        <w:pStyle w:val="809"/>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809"/>
        <w:ind w:firstLine="420"/>
        <w:spacing w:line="360" w:lineRule="auto"/>
        <w:rPr>
          <w:szCs w:val="21"/>
          <w:lang w:val="zh-CN"/>
        </w:rPr>
      </w:pPr>
      <w:r>
        <w:rPr>
          <w:szCs w:val="21"/>
        </w:rPr>
        <w:t xml:space="preserve">20</w:t>
      </w:r>
      <w:r>
        <w:rPr>
          <w:szCs w:val="21"/>
          <w:lang w:val="zh-CN"/>
        </w:rPr>
        <w:t xml:space="preserve">.1供应商应承担所有与准备和参加磋商有关的费用，无论采购结果如何，采购代理机构和采购人在任何情况下均无义务和责任承担这些费用。</w:t>
      </w:r>
      <w:r>
        <w:rPr>
          <w:szCs w:val="21"/>
          <w:lang w:val="zh-CN"/>
        </w:rPr>
      </w:r>
      <w:r/>
    </w:p>
    <w:p>
      <w:pPr>
        <w:pStyle w:val="809"/>
        <w:ind w:firstLine="420"/>
        <w:spacing w:line="360" w:lineRule="auto"/>
        <w:rPr>
          <w:szCs w:val="21"/>
          <w:lang w:val="zh-CN"/>
        </w:rPr>
      </w:pPr>
      <w:r>
        <w:rPr>
          <w:szCs w:val="21"/>
        </w:rPr>
        <w:t xml:space="preserve">20</w:t>
      </w:r>
      <w:r>
        <w:rPr>
          <w:szCs w:val="21"/>
          <w:lang w:val="zh-CN"/>
        </w:rPr>
        <w:t xml:space="preserve">.2 本次采购，代理服务收费由采购人支付。</w:t>
      </w:r>
      <w:r>
        <w:rPr>
          <w:szCs w:val="21"/>
          <w:lang w:val="zh-CN"/>
        </w:rPr>
      </w:r>
      <w:r/>
    </w:p>
    <w:p>
      <w:pPr>
        <w:pStyle w:val="809"/>
        <w:ind w:firstLine="422"/>
        <w:spacing w:line="360" w:lineRule="auto"/>
        <w:rPr>
          <w:b/>
          <w:szCs w:val="21"/>
        </w:rPr>
      </w:pPr>
      <w:r>
        <w:rPr>
          <w:b/>
          <w:szCs w:val="21"/>
        </w:rPr>
        <w:t xml:space="preserve">九</w:t>
      </w:r>
      <w:r>
        <w:rPr>
          <w:b/>
          <w:szCs w:val="21"/>
          <w:lang w:val="zh-CN"/>
        </w:rPr>
        <w:t xml:space="preserve">、</w:t>
      </w:r>
      <w:r>
        <w:rPr>
          <w:b/>
          <w:szCs w:val="21"/>
        </w:rPr>
        <w:t xml:space="preserve">其它</w:t>
      </w:r>
      <w:r>
        <w:rPr>
          <w:b/>
          <w:szCs w:val="21"/>
        </w:rPr>
      </w:r>
      <w:r/>
    </w:p>
    <w:p>
      <w:pPr>
        <w:pStyle w:val="895"/>
        <w:ind w:firstLine="0"/>
        <w:spacing w:line="360" w:lineRule="auto"/>
      </w:pPr>
      <w:r>
        <w:t xml:space="preserve">    21.1本项目根据江苏省财政厅关于加强政府绿色采购有关事项的通知（苏财购</w:t>
      </w:r>
      <w:r>
        <w:rPr>
          <w:szCs w:val="21"/>
        </w:rPr>
        <w:t xml:space="preserve">〔2023〕65号</w:t>
      </w:r>
      <w:r>
        <w:t xml:space="preserve">）规定，执行绿色采购需求标准。</w:t>
      </w:r>
      <w:r/>
    </w:p>
    <w:p>
      <w:pPr>
        <w:pStyle w:val="895"/>
        <w:ind w:firstLine="422"/>
        <w:rPr>
          <w:b/>
          <w:szCs w:val="21"/>
          <w:lang w:val="zh-CN"/>
        </w:rPr>
      </w:pPr>
      <w:r>
        <w:rPr>
          <w:b/>
          <w:szCs w:val="21"/>
          <w:lang w:val="zh-CN"/>
        </w:rPr>
      </w:r>
      <w:r/>
    </w:p>
    <w:p>
      <w:pPr>
        <w:pStyle w:val="883"/>
        <w:rPr>
          <w:rFonts w:ascii="Times New Roman" w:hAnsi="Times New Roman"/>
          <w:lang w:val="zh-CN"/>
        </w:rPr>
      </w:pPr>
      <w:r>
        <w:rPr>
          <w:rFonts w:ascii="Times New Roman" w:hAnsi="Times New Roman"/>
          <w:sz w:val="24"/>
          <w:szCs w:val="24"/>
          <w:lang w:val="zh-CN"/>
        </w:rPr>
        <w:br w:type="page" w:clear="all"/>
      </w:r>
      <w:bookmarkStart w:id="35" w:name="_Toc3703"/>
      <w:r>
        <w:rPr>
          <w:rFonts w:ascii="Times New Roman" w:hAnsi="Times New Roman"/>
          <w:lang w:val="zh-CN"/>
        </w:rPr>
        <w:t xml:space="preserve">第三章 评标标准</w:t>
      </w:r>
      <w:bookmarkEnd w:id="35"/>
      <w:r>
        <w:rPr>
          <w:rFonts w:ascii="Times New Roman" w:hAnsi="Times New Roman"/>
          <w:lang w:val="zh-CN"/>
        </w:rPr>
      </w:r>
      <w:r/>
    </w:p>
    <w:p>
      <w:pPr>
        <w:pStyle w:val="809"/>
        <w:ind w:firstLine="420"/>
        <w:spacing w:line="360" w:lineRule="auto"/>
      </w:pPr>
      <w:r>
        <w:t xml:space="preserve">本项目采用综合评分法，评分统计方法采用百分制（满分100分），将全部磋商小组成员评分直接进行算术平均，小数点后保留</w:t>
      </w:r>
      <w:r>
        <w:rPr>
          <w:rFonts w:hint="eastAsia"/>
        </w:rPr>
        <w:t xml:space="preserve">2</w:t>
      </w:r>
      <w:r>
        <w:t xml:space="preserve">位。按评审后得分由高到低顺序排列，得分相同的，按报价由低到高顺序排列，得分且报价相同的，按技术指标优劣顺序排列，由磋商小组确定成交供应商。</w:t>
      </w:r>
      <w:r/>
    </w:p>
    <w:p>
      <w:pPr>
        <w:pStyle w:val="809"/>
        <w:ind w:firstLine="422"/>
        <w:spacing w:line="360" w:lineRule="auto"/>
      </w:pPr>
      <w:r>
        <w:rPr>
          <w:rFonts w:hint="eastAsia"/>
          <w:b/>
          <w:bCs/>
          <w:lang w:val="en-US" w:eastAsia="zh-CN"/>
        </w:rPr>
        <w:t xml:space="preserve">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p>
    <w:p>
      <w:pPr>
        <w:pStyle w:val="809"/>
        <w:spacing w:line="360" w:lineRule="auto"/>
        <w:rPr>
          <w:rFonts w:hint="eastAsia"/>
          <w:b/>
          <w:bCs w:val="0"/>
          <w:sz w:val="22"/>
          <w:szCs w:val="28"/>
          <w:lang w:val="en-US" w:eastAsia="zh-CN"/>
        </w:rPr>
      </w:pPr>
      <w:r>
        <w:rPr>
          <w:rFonts w:hint="eastAsia"/>
          <w:b/>
          <w:bCs w:val="0"/>
          <w:sz w:val="22"/>
          <w:szCs w:val="28"/>
          <w:lang w:val="en-US" w:eastAsia="zh-CN"/>
        </w:rPr>
        <w:t xml:space="preserve">分包1</w:t>
      </w:r>
      <w:r>
        <w:rPr>
          <w:rFonts w:hint="eastAsia"/>
          <w:b/>
          <w:bCs w:val="0"/>
          <w:sz w:val="22"/>
          <w:szCs w:val="28"/>
          <w:lang w:val="en-US" w:eastAsia="zh-CN"/>
        </w:rPr>
      </w:r>
      <w:r/>
    </w:p>
    <w:tbl>
      <w:tblPr>
        <w:tblW w:w="9638" w:type="dxa"/>
        <w:jc w:val="center"/>
        <w:tblInd w:w="51"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993"/>
        <w:gridCol w:w="1277"/>
        <w:gridCol w:w="5401"/>
        <w:gridCol w:w="1021"/>
      </w:tblGrid>
      <w:tr>
        <w:trPr>
          <w:trHeight w:val="111"/>
          <w:tblHeader/>
        </w:trPr>
        <w:tc>
          <w:tcPr>
            <w:tcW w:w="946"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270"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5401"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516"/>
        </w:trPr>
        <w:tc>
          <w:tcPr>
            <w:tcW w:w="946" w:type="dxa"/>
            <w:vAlign w:val="center"/>
            <w:textDirection w:val="lrTb"/>
            <w:noWrap w:val="false"/>
          </w:tcPr>
          <w:p>
            <w:pPr>
              <w:pStyle w:val="809"/>
              <w:jc w:val="center"/>
              <w:spacing w:line="240" w:lineRule="auto"/>
              <w:widowControl/>
              <w:rPr>
                <w:rFonts w:ascii="宋体" w:hAnsi="宋体" w:eastAsia="宋体" w:cs="宋体"/>
                <w:sz w:val="21"/>
                <w:szCs w:val="21"/>
                <w:lang w:val="en-US"/>
              </w:rPr>
            </w:pPr>
            <w:r>
              <w:rPr>
                <w:rFonts w:ascii="宋体" w:hAnsi="宋体" w:eastAsia="宋体" w:cs="宋体"/>
                <w:sz w:val="21"/>
                <w:szCs w:val="21"/>
                <w:lang w:val="en-US"/>
              </w:rPr>
              <w:t xml:space="preserve">1</w:t>
            </w:r>
            <w:r>
              <w:rPr>
                <w:rFonts w:ascii="宋体" w:hAnsi="宋体" w:eastAsia="宋体" w:cs="宋体"/>
                <w:sz w:val="21"/>
                <w:szCs w:val="21"/>
                <w:lang w:val="en-US"/>
              </w:rPr>
            </w:r>
            <w:r/>
          </w:p>
        </w:tc>
        <w:tc>
          <w:tcPr>
            <w:gridSpan w:val="2"/>
            <w:tcW w:w="2270"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位(采取四舍五入)。</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516"/>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2</w:t>
            </w:r>
            <w:r>
              <w:rPr>
                <w:rFonts w:hint="eastAsia" w:ascii="宋体" w:hAnsi="宋体" w:eastAsia="宋体" w:cs="宋体"/>
                <w:sz w:val="21"/>
                <w:szCs w:val="21"/>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需求理解</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需求理解全面细致，对</w:t>
            </w:r>
            <w:r>
              <w:rPr>
                <w:rFonts w:hint="eastAsia" w:ascii="宋体" w:hAnsi="宋体" w:eastAsia="宋体" w:cs="宋体"/>
                <w:sz w:val="21"/>
                <w:szCs w:val="21"/>
                <w:lang w:val="en-US" w:eastAsia="zh-CN"/>
              </w:rPr>
              <w:t xml:space="preserve">系统架构、网络布局、安全风险痛点理解清晰，检测范围覆盖全面，贴合度高，</w:t>
            </w:r>
            <w:r>
              <w:rPr>
                <w:rFonts w:hint="eastAsia" w:ascii="宋体" w:hAnsi="宋体" w:eastAsia="宋体" w:cs="宋体"/>
                <w:sz w:val="21"/>
                <w:szCs w:val="21"/>
              </w:rPr>
              <w:t xml:space="preserve">符合</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需求，得</w:t>
            </w:r>
            <w:r>
              <w:rPr>
                <w:rFonts w:hint="eastAsia" w:ascii="宋体" w:hAnsi="宋体" w:eastAsia="宋体" w:cs="宋体"/>
                <w:b w:val="0"/>
                <w:bCs w:val="0"/>
                <w:sz w:val="21"/>
                <w:szCs w:val="21"/>
                <w:lang w:val="en-US" w:eastAsia="zh-CN"/>
              </w:rPr>
              <w:t xml:space="preserve">12</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需求理解较全面，</w:t>
            </w:r>
            <w:r>
              <w:rPr>
                <w:rFonts w:hint="eastAsia" w:ascii="宋体" w:hAnsi="宋体" w:eastAsia="宋体" w:cs="宋体"/>
                <w:sz w:val="21"/>
                <w:szCs w:val="21"/>
                <w:lang w:val="en-US" w:eastAsia="zh-CN"/>
              </w:rPr>
              <w:t xml:space="preserve">检测范围基本全面覆盖</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贴合度较好，</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t xml:space="preserve">对项目需求理解不全面，</w:t>
            </w:r>
            <w:r>
              <w:rPr>
                <w:rFonts w:hint="eastAsia" w:ascii="宋体" w:hAnsi="宋体" w:eastAsia="宋体" w:cs="宋体"/>
                <w:sz w:val="21"/>
                <w:szCs w:val="21"/>
                <w:lang w:val="en-US" w:eastAsia="zh-CN"/>
              </w:rPr>
              <w:t xml:space="preserve">检测范围</w:t>
            </w:r>
            <w:r>
              <w:rPr>
                <w:rFonts w:hint="eastAsia" w:ascii="宋体" w:hAnsi="宋体" w:eastAsia="宋体" w:cs="宋体"/>
                <w:sz w:val="21"/>
                <w:szCs w:val="21"/>
              </w:rPr>
              <w:t xml:space="preserve">存在明显缺失，</w:t>
            </w:r>
            <w:r>
              <w:rPr>
                <w:rFonts w:hint="eastAsia" w:ascii="宋体" w:hAnsi="宋体" w:eastAsia="宋体" w:cs="宋体"/>
                <w:sz w:val="21"/>
                <w:szCs w:val="21"/>
                <w:lang w:val="en-US" w:eastAsia="zh-CN"/>
              </w:rPr>
              <w:t xml:space="preserve">贴合度较差，</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分；其他不得分。</w:t>
            </w:r>
            <w:r>
              <w:rPr>
                <w:rFonts w:hint="eastAsia" w:ascii="宋体" w:hAnsi="宋体" w:eastAsia="宋体" w:cs="宋体"/>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261"/>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技术方案</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检测流程完整规范，技术方案成熟、专业、可落地，针对性强，得12分；检测流程基本完整，技术方案齐全、可落地，得8分；技术方案简单，检测流程有缺失，得4分；其他不得分。</w:t>
            </w:r>
            <w:r>
              <w:rPr>
                <w:rFonts w:hint="eastAsia" w:ascii="宋体" w:hAnsi="宋体" w:eastAsia="宋体" w:cs="宋体"/>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val="en-US" w:eastAsia="zh-CN"/>
              </w:rPr>
            </w:r>
            <w:r/>
          </w:p>
        </w:tc>
      </w:tr>
      <w:tr>
        <w:trPr>
          <w:cantSplit/>
          <w:trHeight w:val="261"/>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检测成果及整改</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成果交付体系完善，内容完整规范，整改复测方案具体、服务闭环，得10分；成果交付体系较为完善，具有整改复测方案，服务基本闭环，得6分；成果交付内容简单，服务闭环有缺失，得2分；其他不得分。</w:t>
            </w:r>
            <w:r>
              <w:rPr>
                <w:rFonts w:hint="eastAsia" w:ascii="宋体" w:hAnsi="宋体" w:eastAsia="宋体" w:cs="宋体"/>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                                                                                              </w:t>
            </w:r>
            <w:r>
              <w:rPr>
                <w:rFonts w:hint="eastAsia" w:ascii="宋体" w:hAnsi="宋体" w:eastAsia="宋体" w:cs="宋体"/>
                <w:sz w:val="21"/>
                <w:szCs w:val="21"/>
                <w:lang w:val="en-US" w:eastAsia="zh-CN"/>
              </w:rPr>
            </w:r>
            <w:r/>
          </w:p>
        </w:tc>
      </w:tr>
      <w:tr>
        <w:trPr>
          <w:cantSplit/>
          <w:trHeight w:val="389"/>
        </w:trPr>
        <w:tc>
          <w:tcPr>
            <w:tcW w:w="946"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99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服务计划和</w:t>
            </w:r>
            <w:r>
              <w:rPr>
                <w:rFonts w:hint="eastAsia" w:ascii="宋体" w:hAnsi="宋体" w:eastAsia="宋体" w:cs="宋体"/>
                <w:color w:val="000000"/>
                <w:sz w:val="21"/>
                <w:szCs w:val="21"/>
              </w:rPr>
              <w:t xml:space="preserve">质量管理</w:t>
            </w:r>
            <w:r>
              <w:rPr>
                <w:rFonts w:hint="eastAsia" w:ascii="宋体" w:hAnsi="宋体" w:eastAsia="宋体" w:cs="宋体"/>
                <w:color w:val="000000"/>
                <w:sz w:val="21"/>
                <w:szCs w:val="21"/>
                <w:lang w:val="en-US" w:eastAsia="zh-CN" w:bidi="ar-SA"/>
              </w:rPr>
            </w:r>
            <w:r/>
          </w:p>
        </w:tc>
        <w:tc>
          <w:tcPr>
            <w:tcW w:w="1277" w:type="dxa"/>
            <w:vAlign w:val="center"/>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服务计划</w:t>
            </w:r>
            <w:r>
              <w:rPr>
                <w:rFonts w:hint="eastAsia" w:ascii="宋体" w:hAnsi="宋体" w:eastAsia="宋体" w:cs="宋体"/>
                <w:color w:val="000000"/>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服务计划完整详细、符合项目需求，分阶段全流程安排合理，内容、人员、时间节点清晰，得10分；</w:t>
            </w:r>
            <w:r>
              <w:rPr>
                <w:rFonts w:hint="eastAsia" w:ascii="宋体" w:hAnsi="宋体" w:eastAsia="宋体" w:cs="宋体"/>
                <w:color w:val="000000"/>
                <w:sz w:val="21"/>
                <w:szCs w:val="21"/>
              </w:rPr>
              <w:t xml:space="preserve">服务计划较为完整，阶段划分基本清晰，</w:t>
            </w:r>
            <w:r>
              <w:rPr>
                <w:rFonts w:hint="eastAsia" w:ascii="宋体" w:hAnsi="宋体" w:eastAsia="宋体" w:cs="宋体"/>
                <w:color w:val="000000"/>
                <w:sz w:val="21"/>
                <w:szCs w:val="21"/>
                <w:lang w:val="en-US" w:eastAsia="zh-CN"/>
              </w:rPr>
              <w:t xml:space="preserve">细化不足，</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分；服务计划不完整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实施流程描述简单</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分；其他不得分。</w:t>
            </w:r>
            <w:r>
              <w:rPr>
                <w:rFonts w:hint="eastAsia" w:ascii="宋体" w:hAnsi="宋体" w:eastAsia="宋体" w:cs="宋体"/>
                <w:color w:val="000000"/>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r>
      <w:tr>
        <w:trPr>
          <w:cantSplit/>
          <w:trHeight w:val="325"/>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质量保障措施</w:t>
            </w:r>
            <w:r>
              <w:rPr>
                <w:rFonts w:hint="eastAsia" w:ascii="宋体" w:hAnsi="宋体" w:eastAsia="宋体" w:cs="宋体"/>
                <w:color w:val="000000"/>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服务内容完全响应招标文件要求，服务质量保障措施有力，得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分；服务内容完全响应招标文件要求，有服务质量保障措施，保障措施描述总体可行，得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分；服务内容未完全响应招标文件要求，缺乏对服务质量的保障措施，得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分。其他不得分。</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val="en-US" w:eastAsia="zh-CN"/>
              </w:rPr>
            </w:r>
            <w:r/>
          </w:p>
        </w:tc>
      </w:tr>
      <w:tr>
        <w:trPr>
          <w:trHeight w:val="323"/>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应急</w:t>
            </w:r>
            <w:r>
              <w:rPr>
                <w:rFonts w:hint="eastAsia" w:ascii="宋体" w:hAnsi="宋体" w:eastAsia="宋体" w:cs="宋体"/>
                <w:color w:val="000000"/>
                <w:sz w:val="21"/>
                <w:szCs w:val="21"/>
                <w:lang w:val="en-US" w:eastAsia="zh-CN"/>
              </w:rPr>
              <w:t xml:space="preserve">支撑方案</w:t>
            </w:r>
            <w:r>
              <w:rPr>
                <w:rFonts w:hint="eastAsia" w:ascii="宋体" w:hAnsi="宋体" w:eastAsia="宋体" w:cs="宋体"/>
                <w:color w:val="000000"/>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服务响应级别高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针对检测过程中出现的突然问题有具体应急方案，流程清晰、人员措施明确，得10分；</w:t>
            </w:r>
            <w:r>
              <w:rPr>
                <w:rFonts w:hint="eastAsia" w:ascii="宋体" w:hAnsi="宋体" w:eastAsia="宋体" w:cs="宋体"/>
                <w:color w:val="000000"/>
                <w:sz w:val="21"/>
                <w:szCs w:val="21"/>
              </w:rPr>
              <w:t xml:space="preserve">服务响应级别较高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应急方案针对性一般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描述不细，</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分；服务响应级别一般，</w:t>
            </w:r>
            <w:r>
              <w:rPr>
                <w:rFonts w:hint="eastAsia" w:ascii="宋体" w:hAnsi="宋体" w:eastAsia="宋体" w:cs="宋体"/>
                <w:color w:val="000000"/>
                <w:sz w:val="21"/>
                <w:szCs w:val="21"/>
                <w:lang w:val="en-US" w:eastAsia="zh-CN"/>
              </w:rPr>
              <w:t xml:space="preserve">应急方案不明确</w:t>
            </w:r>
            <w:r>
              <w:rPr>
                <w:rFonts w:hint="eastAsia" w:ascii="宋体" w:hAnsi="宋体" w:eastAsia="宋体" w:cs="宋体"/>
                <w:color w:val="000000"/>
                <w:sz w:val="21"/>
                <w:szCs w:val="21"/>
              </w:rPr>
              <w:t xml:space="preserve">，得2分；其他不得分。</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r>
      <w:tr>
        <w:trPr>
          <w:cantSplit/>
          <w:trHeight w:val="751"/>
        </w:trPr>
        <w:tc>
          <w:tcPr>
            <w:tcW w:w="946"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6</w:t>
            </w:r>
            <w:r>
              <w:rPr>
                <w:rFonts w:hint="eastAsia" w:ascii="宋体" w:hAnsi="宋体" w:eastAsia="宋体" w:cs="宋体"/>
                <w:sz w:val="21"/>
                <w:szCs w:val="21"/>
              </w:rPr>
            </w:r>
            <w:r/>
          </w:p>
        </w:tc>
        <w:tc>
          <w:tcPr>
            <w:tcW w:w="993"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队伍管理</w:t>
            </w: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人员能力素质</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人员业务能力强，管理经验丰富，有类似</w:t>
            </w:r>
            <w:r>
              <w:rPr>
                <w:rFonts w:hint="eastAsia" w:ascii="宋体" w:hAnsi="宋体" w:eastAsia="宋体" w:cs="宋体"/>
                <w:color w:val="000000"/>
                <w:sz w:val="21"/>
                <w:szCs w:val="21"/>
                <w:lang w:val="en-US" w:eastAsia="zh-CN"/>
              </w:rPr>
              <w:t xml:space="preserve">网络安全服务</w:t>
            </w:r>
            <w:r>
              <w:rPr>
                <w:rFonts w:hint="eastAsia" w:ascii="宋体" w:hAnsi="宋体" w:eastAsia="宋体" w:cs="宋体"/>
                <w:color w:val="000000"/>
                <w:sz w:val="21"/>
                <w:szCs w:val="21"/>
              </w:rPr>
              <w:t xml:space="preserve">业绩的，有一个得2分，最高6分。（须附合同证明材料或用户证明材料，并标注其常驻人员在其中）</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2.服务</w:t>
            </w:r>
            <w:r>
              <w:rPr>
                <w:rFonts w:hint="eastAsia" w:ascii="宋体" w:hAnsi="宋体" w:eastAsia="宋体" w:cs="宋体"/>
                <w:color w:val="000000"/>
                <w:sz w:val="21"/>
                <w:szCs w:val="21"/>
              </w:rPr>
              <w:t xml:space="preserve">人员具有网络安全等级保护测评师</w:t>
            </w:r>
            <w:r>
              <w:rPr>
                <w:rFonts w:hint="eastAsia" w:ascii="宋体" w:hAnsi="宋体" w:eastAsia="宋体" w:cs="宋体"/>
                <w:color w:val="000000"/>
                <w:sz w:val="21"/>
                <w:szCs w:val="21"/>
                <w:lang w:val="en-US" w:eastAsia="zh-CN"/>
              </w:rPr>
              <w:t xml:space="preserve">中级</w:t>
            </w:r>
            <w:r>
              <w:rPr>
                <w:rFonts w:hint="eastAsia" w:ascii="宋体" w:hAnsi="宋体" w:eastAsia="宋体" w:cs="宋体"/>
                <w:color w:val="000000"/>
                <w:sz w:val="21"/>
                <w:szCs w:val="21"/>
              </w:rPr>
              <w:t xml:space="preserve">及以上的得2分；具有</w:t>
            </w:r>
            <w:r>
              <w:rPr>
                <w:rFonts w:hint="eastAsia" w:ascii="宋体" w:hAnsi="宋体" w:eastAsia="宋体" w:cs="宋体"/>
                <w:color w:val="000000"/>
                <w:sz w:val="21"/>
                <w:szCs w:val="21"/>
                <w:lang w:eastAsia="zh-CN"/>
              </w:rPr>
              <w:t xml:space="preserve">网络安全工程师</w:t>
            </w:r>
            <w:r>
              <w:rPr>
                <w:rFonts w:hint="eastAsia" w:ascii="宋体" w:hAnsi="宋体" w:eastAsia="宋体" w:cs="宋体"/>
                <w:color w:val="000000"/>
                <w:sz w:val="21"/>
                <w:szCs w:val="21"/>
                <w:lang w:val="en-US" w:eastAsia="zh-CN"/>
              </w:rPr>
              <w:t xml:space="preserve">中级及以上</w:t>
            </w:r>
            <w:r>
              <w:rPr>
                <w:rFonts w:hint="eastAsia" w:ascii="宋体" w:hAnsi="宋体" w:eastAsia="宋体" w:cs="宋体"/>
                <w:color w:val="000000"/>
                <w:sz w:val="21"/>
                <w:szCs w:val="21"/>
              </w:rPr>
              <w:t xml:space="preserve">的得2分；具有CISP-DSG 注册数据安全治理专业人员</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的得2分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宋体"/>
                <w:color w:val="000000"/>
                <w:sz w:val="21"/>
                <w:szCs w:val="21"/>
                <w:lang w:eastAsia="zh-CN"/>
              </w:rPr>
              <w:t xml:space="preserve">CISP-PTE注册渗透测试工程师</w:t>
            </w:r>
            <w:r>
              <w:rPr>
                <w:rFonts w:hint="eastAsia" w:ascii="宋体" w:hAnsi="宋体" w:eastAsia="宋体" w:cs="宋体"/>
                <w:color w:val="000000"/>
                <w:sz w:val="21"/>
                <w:szCs w:val="21"/>
                <w:lang w:val="en-US" w:eastAsia="zh-CN"/>
              </w:rPr>
              <w:t xml:space="preserve">及以上的得2分；</w:t>
            </w:r>
            <w:r>
              <w:rPr>
                <w:rFonts w:hint="eastAsia" w:ascii="宋体" w:hAnsi="宋体" w:eastAsia="宋体" w:cs="宋体"/>
                <w:color w:val="000000"/>
                <w:sz w:val="21"/>
                <w:szCs w:val="21"/>
              </w:rPr>
              <w:t xml:space="preserve">本项最多得4分。（同一人不可累计得分）（须提供证书等相关证明材料。）</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813"/>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277" w:type="dxa"/>
            <w:vAlign w:val="center"/>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后台支撑人员能力素质</w:t>
            </w:r>
            <w:r>
              <w:rPr>
                <w:rFonts w:hint="eastAsia" w:ascii="宋体" w:hAnsi="宋体" w:eastAsia="宋体" w:cs="宋体"/>
                <w:color w:val="ff0000"/>
                <w:sz w:val="21"/>
                <w:szCs w:val="21"/>
              </w:rPr>
            </w:r>
            <w:r/>
          </w:p>
        </w:tc>
        <w:tc>
          <w:tcPr>
            <w:tcW w:w="5401" w:type="dxa"/>
            <w:vAlign w:val="center"/>
            <w:textDirection w:val="lrTb"/>
            <w:noWrap w:val="false"/>
          </w:tcPr>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后台支撑人员</w:t>
            </w:r>
            <w:r>
              <w:rPr>
                <w:rFonts w:hint="eastAsia" w:ascii="宋体" w:hAnsi="宋体" w:eastAsia="宋体" w:cs="宋体"/>
                <w:color w:val="000000"/>
                <w:sz w:val="21"/>
                <w:szCs w:val="21"/>
                <w:lang w:val="en-US" w:eastAsia="zh-CN"/>
              </w:rPr>
              <w:t xml:space="preserve">有类似网络安全服务</w:t>
            </w:r>
            <w:r>
              <w:rPr>
                <w:rFonts w:hint="eastAsia" w:ascii="宋体" w:hAnsi="宋体" w:eastAsia="宋体" w:cs="宋体"/>
                <w:color w:val="000000"/>
                <w:sz w:val="21"/>
                <w:szCs w:val="21"/>
              </w:rPr>
              <w:t xml:space="preserve">经验，人员素质强，管理经验丰富，成员专业配置合理、成员数量不少于4人（常驻人员除外）。少于4人</w:t>
            </w:r>
            <w:r>
              <w:rPr>
                <w:rFonts w:hint="eastAsia" w:ascii="宋体" w:hAnsi="宋体" w:eastAsia="宋体" w:cs="宋体"/>
                <w:color w:val="000000"/>
                <w:sz w:val="21"/>
                <w:szCs w:val="21"/>
                <w:lang w:val="en-US" w:eastAsia="zh-CN"/>
              </w:rPr>
              <w:t xml:space="preserve">本项目不得分。</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后台支撑人</w:t>
            </w:r>
            <w:r>
              <w:rPr>
                <w:rFonts w:hint="eastAsia" w:ascii="宋体" w:hAnsi="宋体" w:eastAsia="宋体" w:cs="宋体"/>
                <w:color w:val="000000"/>
                <w:sz w:val="21"/>
                <w:szCs w:val="21"/>
              </w:rPr>
              <w:t xml:space="preserve">员具有网络安全等级保护测评师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中级及以上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网络安全工程师（中级及以上）、</w:t>
            </w:r>
            <w:r>
              <w:rPr>
                <w:rFonts w:hint="eastAsia" w:ascii="宋体" w:hAnsi="宋体" w:eastAsia="宋体" w:cs="宋体"/>
                <w:color w:val="000000"/>
                <w:sz w:val="21"/>
                <w:szCs w:val="21"/>
              </w:rPr>
              <w:t xml:space="preserve">有CISP-DSG 注册数据安全治理专业</w:t>
            </w:r>
            <w:r>
              <w:rPr>
                <w:rFonts w:hint="eastAsia" w:ascii="宋体" w:hAnsi="宋体" w:eastAsia="宋体" w:cs="宋体"/>
                <w:color w:val="000000"/>
                <w:sz w:val="21"/>
                <w:szCs w:val="21"/>
                <w:lang w:eastAsia="zh-CN"/>
              </w:rPr>
              <w:t xml:space="preserve">、CISP-PTE注册渗透测试工程师</w:t>
            </w:r>
            <w:r>
              <w:rPr>
                <w:rFonts w:hint="eastAsia" w:ascii="宋体" w:hAnsi="宋体" w:eastAsia="宋体" w:cs="宋体"/>
                <w:color w:val="000000"/>
                <w:sz w:val="21"/>
                <w:szCs w:val="21"/>
                <w:lang w:val="en-US" w:eastAsia="zh-CN"/>
              </w:rPr>
              <w:t xml:space="preserve">及以上</w:t>
            </w:r>
            <w:r>
              <w:rPr>
                <w:rFonts w:hint="eastAsia" w:ascii="宋体" w:hAnsi="宋体" w:eastAsia="宋体" w:cs="宋体"/>
                <w:color w:val="000000"/>
                <w:sz w:val="21"/>
                <w:szCs w:val="21"/>
              </w:rPr>
              <w:t xml:space="preserve">等相关</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的，每提供一个证书1分，最多得4分。（同一人不可累计得分）（须提供证书复印件并加盖公章）。</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后台支撑人员有</w:t>
            </w:r>
            <w:r>
              <w:rPr>
                <w:rFonts w:hint="eastAsia" w:ascii="宋体" w:hAnsi="宋体" w:eastAsia="宋体" w:cs="宋体"/>
                <w:color w:val="000000"/>
                <w:sz w:val="21"/>
                <w:szCs w:val="21"/>
                <w:lang w:val="en-US" w:eastAsia="zh-CN"/>
              </w:rPr>
              <w:t xml:space="preserve">网络安全服务业绩的</w:t>
            </w:r>
            <w:r>
              <w:rPr>
                <w:rFonts w:hint="eastAsia" w:ascii="宋体" w:hAnsi="宋体" w:eastAsia="宋体" w:cs="宋体"/>
                <w:color w:val="000000"/>
                <w:sz w:val="21"/>
                <w:szCs w:val="21"/>
              </w:rPr>
              <w:t xml:space="preserve">，有一个得1分，最高得2分。（须附合同证明材料或用户证明材料）。</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rPr>
                <w:rFonts w:hint="eastAsia" w:ascii="宋体" w:hAnsi="宋体" w:eastAsia="宋体" w:cs="宋体"/>
                <w:color w:val="000000"/>
                <w:sz w:val="21"/>
                <w:szCs w:val="21"/>
              </w:rPr>
            </w:r>
            <w:r/>
          </w:p>
        </w:tc>
      </w:tr>
      <w:tr>
        <w:trPr>
          <w:cantSplit/>
          <w:trHeight w:val="292"/>
        </w:trPr>
        <w:tc>
          <w:tcPr>
            <w:tcW w:w="946" w:type="dxa"/>
            <w:vAlign w:val="center"/>
            <w:vMerge w:val="restart"/>
            <w:textDirection w:val="lrTb"/>
            <w:noWrap w:val="false"/>
          </w:tcPr>
          <w:p>
            <w:pPr>
              <w:pStyle w:val="809"/>
              <w:jc w:val="center"/>
              <w:spacing w:line="240" w:lineRule="auto"/>
              <w:rPr>
                <w:rFonts w:hint="eastAsia" w:ascii="宋体" w:hAnsi="宋体" w:eastAsia="宋体" w:cs="宋体"/>
                <w:sz w:val="21"/>
                <w:szCs w:val="21"/>
              </w:rPr>
            </w:pPr>
            <w:r>
              <w:rPr>
                <w:rFonts w:ascii="宋体" w:hAnsi="宋体" w:eastAsia="宋体" w:cs="宋体"/>
                <w:sz w:val="21"/>
                <w:szCs w:val="21"/>
                <w:lang w:val="en-US"/>
              </w:rPr>
              <w:t xml:space="preserve">7</w:t>
            </w:r>
            <w:r>
              <w:rPr>
                <w:rFonts w:hint="eastAsia" w:ascii="宋体" w:hAnsi="宋体" w:eastAsia="宋体" w:cs="宋体"/>
                <w:sz w:val="21"/>
                <w:szCs w:val="21"/>
              </w:rPr>
            </w:r>
            <w:r/>
          </w:p>
        </w:tc>
        <w:tc>
          <w:tcPr>
            <w:tcW w:w="99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综合评价</w:t>
            </w: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类似工程经历</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年1月1日以来（时间以合同签订时间为准）完成过同类</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项目。有1个案例不得分。在1个基础上，每多提供</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个得2分，本项最多得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（附合同证明材料或用户证明材料）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292"/>
        </w:trPr>
        <w:tc>
          <w:tcPr>
            <w:tcW w:w="946" w:type="dxa"/>
            <w:vAlign w:val="center"/>
            <w:vMerge w:val="continue"/>
            <w:textDirection w:val="lrTb"/>
            <w:noWrap w:val="false"/>
          </w:tcPr>
          <w:p>
            <w:pPr>
              <w:pStyle w:val="809"/>
              <w:spacing w:line="24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9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用户评价</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自2021年1月1日以来（时间以合同签订时间为准）同类</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项目成功案例，业主或使用管理单位反映良好（附业主或使用管理单位证明），每提供1个得2分，本项最多得6分。</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rPr>
                <w:rFonts w:hint="eastAsia" w:ascii="宋体" w:hAnsi="宋体" w:eastAsia="宋体" w:cs="宋体"/>
                <w:color w:val="000000"/>
                <w:sz w:val="21"/>
                <w:szCs w:val="21"/>
              </w:rPr>
            </w:r>
            <w:r/>
          </w:p>
        </w:tc>
      </w:tr>
    </w:tbl>
    <w:p>
      <w:pPr>
        <w:pStyle w:val="809"/>
        <w:spacing w:line="360" w:lineRule="auto"/>
        <w:rPr>
          <w:bCs/>
          <w:sz w:val="22"/>
          <w:szCs w:val="28"/>
          <w:lang w:val="en-US" w:eastAsia="zh-CN"/>
        </w:rPr>
        <w:sectPr>
          <w:footerReference w:type="default" r:id="rId13"/>
          <w:footerReference w:type="first" r:id="rId14"/>
          <w:footnotePr/>
          <w:endnotePr/>
          <w:type w:val="nextPage"/>
          <w:pgSz w:w="11906" w:h="16838" w:orient="portrait"/>
          <w:pgMar w:top="1440" w:right="1083" w:bottom="1440" w:left="1083" w:header="851" w:footer="992" w:gutter="0"/>
          <w:cols w:num="1" w:sep="0" w:space="1701" w:equalWidth="1"/>
          <w:docGrid w:linePitch="360"/>
          <w:titlePg/>
        </w:sectPr>
      </w:pPr>
      <w:r>
        <w:rPr>
          <w:bCs/>
          <w:sz w:val="22"/>
          <w:szCs w:val="28"/>
          <w:lang w:val="en-US" w:eastAsia="zh-CN"/>
        </w:rPr>
      </w:r>
      <w:r/>
    </w:p>
    <w:p>
      <w:pPr>
        <w:pStyle w:val="809"/>
        <w:spacing w:line="360" w:lineRule="auto"/>
        <w:rPr>
          <w:rFonts w:hint="eastAsia"/>
          <w:b/>
          <w:bCs w:val="0"/>
          <w:sz w:val="24"/>
          <w:szCs w:val="32"/>
          <w:lang w:val="en-US" w:eastAsia="zh-CN"/>
        </w:rPr>
      </w:pPr>
      <w:r>
        <w:rPr>
          <w:rFonts w:hint="eastAsia"/>
          <w:b/>
          <w:bCs w:val="0"/>
          <w:sz w:val="24"/>
          <w:szCs w:val="32"/>
          <w:lang w:val="en-US" w:eastAsia="zh-CN"/>
        </w:rPr>
        <w:t xml:space="preserve">分包2</w:t>
      </w:r>
      <w:r>
        <w:rPr>
          <w:rFonts w:hint="eastAsia"/>
          <w:b/>
          <w:bCs w:val="0"/>
          <w:sz w:val="24"/>
          <w:szCs w:val="32"/>
          <w:lang w:val="en-US" w:eastAsia="zh-CN"/>
        </w:rPr>
      </w:r>
      <w:r/>
    </w:p>
    <w:tbl>
      <w:tblPr>
        <w:tblW w:w="4995"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021"/>
        <w:gridCol w:w="1321"/>
        <w:gridCol w:w="5579"/>
        <w:gridCol w:w="1052"/>
      </w:tblGrid>
      <w:tr>
        <w:trPr>
          <w:trHeight w:val="90"/>
          <w:tblHeader/>
        </w:trPr>
        <w:tc>
          <w:tcPr>
            <w:tcW w:w="489"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2804"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90"/>
        </w:trPr>
        <w:tc>
          <w:tcPr>
            <w:tcW w:w="489" w:type="dxa"/>
            <w:vAlign w:val="center"/>
            <w:textDirection w:val="lrTb"/>
            <w:noWrap w:val="false"/>
          </w:tcPr>
          <w:p>
            <w:pPr>
              <w:pStyle w:val="809"/>
              <w:jc w:val="center"/>
              <w:spacing w:line="240"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bidi="ar-SA"/>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位(采取四舍五入)。</w:t>
            </w:r>
            <w:r>
              <w:rPr>
                <w:rFonts w:hint="eastAsia" w:ascii="宋体" w:hAnsi="宋体" w:eastAsia="宋体" w:cs="宋体"/>
                <w:color w:val="000000"/>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ff0000"/>
                <w:sz w:val="21"/>
                <w:szCs w:val="21"/>
                <w:lang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ff0000"/>
                <w:sz w:val="21"/>
                <w:szCs w:val="21"/>
                <w:lang w:eastAsia="zh-CN"/>
              </w:rPr>
            </w:r>
            <w:r/>
          </w:p>
        </w:tc>
        <w:tc>
          <w:tcPr>
            <w:tcW w:w="513"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适配改造方案</w:t>
            </w: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总体设计</w:t>
            </w:r>
            <w:r>
              <w:rPr>
                <w:rFonts w:hint="eastAsia" w:ascii="宋体" w:hAnsi="宋体" w:eastAsia="宋体" w:cs="宋体"/>
                <w:sz w:val="21"/>
                <w:szCs w:val="21"/>
                <w:lang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方案完整，设计架构成熟，适配策略、兼容性方案、业务保障机制完善，贴合系统现状，得12分；方案基本满足需求，架构合理，有适配策略，业务保障机制较为简单，得8分；方案简单，业务保障机制</w:t>
            </w:r>
            <w:r>
              <w:rPr>
                <w:rFonts w:hint="eastAsia" w:ascii="宋体" w:hAnsi="宋体" w:eastAsia="宋体" w:cs="宋体"/>
                <w:sz w:val="21"/>
                <w:szCs w:val="21"/>
              </w:rPr>
              <w:t xml:space="preserve">不完善</w:t>
            </w:r>
            <w:r>
              <w:rPr>
                <w:rFonts w:hint="eastAsia" w:ascii="宋体" w:hAnsi="宋体" w:eastAsia="宋体" w:cs="宋体"/>
                <w:sz w:val="21"/>
                <w:szCs w:val="21"/>
                <w:lang w:val="en-US" w:eastAsia="zh-CN"/>
              </w:rPr>
              <w:t xml:space="preserve">，得4分；其他不得分</w:t>
            </w:r>
            <w:r>
              <w:rPr>
                <w:rFonts w:hint="eastAsia" w:ascii="宋体" w:hAnsi="宋体" w:eastAsia="宋体" w:cs="宋体"/>
                <w:sz w:val="21"/>
                <w:szCs w:val="21"/>
                <w:lang w:val="en-US"/>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核心模块方案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应用系统、数据库、中间件等逐项给出具体适配改造方式，兼容优化、冲突解决方案，得10分；覆盖应用系统、数据库、中间件等主要模块，但改造措施简略，得6分；简单罗列，无具体措施，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迁移保障</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迁移方案</w:t>
            </w:r>
            <w:r>
              <w:rPr>
                <w:rFonts w:hint="eastAsia" w:ascii="宋体" w:hAnsi="宋体" w:eastAsia="宋体" w:cs="宋体"/>
                <w:sz w:val="21"/>
                <w:szCs w:val="21"/>
              </w:rPr>
              <w:t xml:space="preserve">详细，保障涵盖全流程，措施具体贴合项目实际，可行性强，得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分；数据</w:t>
            </w:r>
            <w:r>
              <w:rPr>
                <w:rFonts w:hint="eastAsia" w:ascii="宋体" w:hAnsi="宋体" w:eastAsia="宋体" w:cs="宋体"/>
                <w:sz w:val="21"/>
                <w:szCs w:val="21"/>
                <w:lang w:val="en-US" w:eastAsia="zh-CN"/>
              </w:rPr>
              <w:t xml:space="preserve">迁移方案较为</w:t>
            </w:r>
            <w:r>
              <w:rPr>
                <w:rFonts w:hint="eastAsia" w:ascii="宋体" w:hAnsi="宋体" w:eastAsia="宋体" w:cs="宋体"/>
                <w:sz w:val="21"/>
                <w:szCs w:val="21"/>
              </w:rPr>
              <w:t xml:space="preserve">详细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保障措施基本齐全，但细节不完善，针对性一般，得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分；方案简略，无具体保障措施，得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bidi="ar-SA"/>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测试方案</w:t>
            </w:r>
            <w:r>
              <w:rPr>
                <w:rFonts w:hint="eastAsia" w:ascii="宋体" w:hAnsi="宋体" w:eastAsia="宋体" w:cs="宋体"/>
                <w:sz w:val="21"/>
                <w:szCs w:val="21"/>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测试体系完整、测试场景全覆盖，得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分；测试方案基本完整，测试场景有缺失，得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分；测试方案不完整，得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ff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ff0000"/>
                <w:sz w:val="21"/>
                <w:szCs w:val="21"/>
                <w:lang w:val="en-US" w:eastAsia="zh-CN"/>
              </w:rPr>
            </w:r>
            <w:r/>
          </w:p>
        </w:tc>
        <w:tc>
          <w:tcPr>
            <w:tcW w:w="513"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密码改造</w:t>
            </w:r>
            <w:r>
              <w:rPr>
                <w:rFonts w:hint="eastAsia" w:ascii="宋体" w:hAnsi="宋体" w:eastAsia="宋体" w:cs="宋体"/>
                <w:sz w:val="21"/>
                <w:szCs w:val="21"/>
                <w:lang w:val="en-US" w:eastAsia="zh-CN"/>
              </w:rPr>
            </w:r>
            <w:r/>
          </w:p>
        </w:tc>
        <w:tc>
          <w:tcPr>
            <w:tcW w:w="664" w:type="dxa"/>
            <w:vAlign w:val="center"/>
            <w:textDirection w:val="lrTb"/>
            <w:noWrap w:val="false"/>
          </w:tcPr>
          <w:p>
            <w:pPr>
              <w:pStyle w:val="809"/>
              <w:jc w:val="both"/>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改造方案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内容齐全</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方案科学合理，技术落地细节完善，得满足密码评估要求得10分；内容齐全，部分技术细节简略，方案较科学可行，得6分；内容简单，方案存在不足，得2分；其他不得分。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密评整改及验收方案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配合密评验收措施扎实，整改流程清晰，得8分；配合密评验收措施描述简单，整改验收流程不全面，得5分；仅说明配合密评验收，无具体整改措施，得3分；其他不得分。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ascii="宋体" w:hAnsi="宋体" w:eastAsia="宋体" w:cs="宋体"/>
                <w:sz w:val="21"/>
                <w:szCs w:val="21"/>
                <w:lang w:val="en-US"/>
              </w:rPr>
              <w:t xml:space="preserve">4</w:t>
            </w:r>
            <w:r>
              <w:rPr>
                <w:rFonts w:hint="eastAsia" w:ascii="宋体" w:hAnsi="宋体" w:eastAsia="宋体" w:cs="宋体"/>
                <w:color w:val="ff0000"/>
                <w:sz w:val="21"/>
                <w:szCs w:val="21"/>
              </w:rPr>
            </w:r>
            <w:r/>
          </w:p>
        </w:tc>
        <w:tc>
          <w:tcPr>
            <w:gridSpan w:val="2"/>
            <w:tcW w:w="2342"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实施组织计划</w:t>
            </w:r>
            <w:r>
              <w:rPr>
                <w:rFonts w:hint="eastAsia" w:ascii="宋体" w:hAnsi="宋体" w:eastAsia="宋体" w:cs="宋体"/>
                <w:sz w:val="21"/>
                <w:szCs w:val="21"/>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施方案内容全面，节点清晰，步骤详细，人员分工明确，进度管控合理，完全满足采购需求，得12分；实施方案内容较为全面、进度计划完整，步骤较为具体，基本满足采购需求，得8分；实施方案内容不全面，工期计划简略，步骤模糊，得4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质量保障措施</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质量控制措施到位、管理制度完善，完全满足采购需求，得  6分；质量控制措施基本合理、管理制度基本完善，基本满足采购需求，得4分；质量控制措施缺失、管理制度不完善得2分；其他不得分。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1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项目团队</w:t>
            </w: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项目负责人</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项目负责人具备</w:t>
            </w:r>
            <w:r>
              <w:rPr>
                <w:rFonts w:hint="eastAsia" w:ascii="宋体" w:hAnsi="宋体" w:eastAsia="宋体" w:cs="宋体"/>
                <w:color w:val="000000"/>
                <w:sz w:val="21"/>
                <w:szCs w:val="21"/>
                <w:lang w:val="en-US" w:eastAsia="zh-CN"/>
              </w:rPr>
              <w:t xml:space="preserve">工程师及以上职称,或</w:t>
            </w:r>
            <w:r>
              <w:rPr>
                <w:rFonts w:hint="eastAsia" w:ascii="宋体" w:hAnsi="宋体" w:eastAsia="宋体" w:cs="宋体"/>
                <w:color w:val="000000"/>
                <w:sz w:val="21"/>
                <w:szCs w:val="21"/>
              </w:rPr>
              <w:t xml:space="preserve">项目管理师证书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w:t>
            </w:r>
            <w:r>
              <w:rPr>
                <w:rFonts w:hint="eastAsia" w:ascii="宋体" w:hAnsi="宋体" w:eastAsia="宋体" w:cs="宋体"/>
                <w:b w:val="0"/>
                <w:bCs w:val="0"/>
                <w:color w:val="000000"/>
                <w:sz w:val="21"/>
                <w:szCs w:val="21"/>
              </w:rPr>
              <w:t xml:space="preserve">得4分</w:t>
            </w:r>
            <w:r>
              <w:rPr>
                <w:rFonts w:hint="eastAsia" w:ascii="宋体" w:hAnsi="宋体" w:eastAsia="宋体" w:cs="宋体"/>
                <w:color w:val="000000"/>
                <w:sz w:val="21"/>
                <w:szCs w:val="21"/>
              </w:rPr>
              <w:t xml:space="preserve">。</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须提供职称证书等相关证明材料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项目负责人有类似软件系统开发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业绩的，有一个得2分，最高</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分。（须附合同证明材料或用户证明材料，并标注其</w:t>
            </w:r>
            <w:r>
              <w:rPr>
                <w:rFonts w:hint="eastAsia" w:ascii="宋体" w:hAnsi="宋体" w:eastAsia="宋体" w:cs="宋体"/>
                <w:color w:val="000000"/>
                <w:sz w:val="21"/>
                <w:szCs w:val="21"/>
                <w:lang w:val="en-US" w:eastAsia="zh-CN"/>
              </w:rPr>
              <w:t xml:space="preserve">作为项目负责人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1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项目组人员</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项目组成员自 20</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 年1月1日以来（合同签订时间为准）承担过类似软件系统开发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 2 分，最高</w:t>
            </w:r>
            <w:r>
              <w:rPr>
                <w:rFonts w:hint="eastAsia" w:ascii="宋体" w:hAnsi="宋体" w:eastAsia="宋体" w:cs="宋体"/>
                <w:b w:val="0"/>
                <w:bCs w:val="0"/>
                <w:color w:val="000000"/>
                <w:sz w:val="21"/>
                <w:szCs w:val="21"/>
              </w:rPr>
              <w:t xml:space="preserve">得 4 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须附合同证明材料或用户证明材料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highlight w:val="none"/>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ascii="宋体" w:hAnsi="宋体" w:eastAsia="宋体" w:cs="宋体"/>
                <w:color w:val="000000"/>
                <w:sz w:val="21"/>
                <w:szCs w:val="21"/>
                <w:lang w:val="en-US"/>
              </w:rPr>
              <w:t xml:space="preserve">7</w:t>
            </w:r>
            <w:r>
              <w:rPr>
                <w:rFonts w:hint="eastAsia" w:ascii="宋体" w:hAnsi="宋体" w:eastAsia="宋体" w:cs="宋体"/>
                <w:color w:val="000000"/>
                <w:sz w:val="21"/>
                <w:szCs w:val="21"/>
              </w:rPr>
            </w:r>
            <w:r/>
          </w:p>
        </w:tc>
        <w:tc>
          <w:tcPr>
            <w:tcW w:w="513"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综合评价</w:t>
            </w:r>
            <w:r>
              <w:rPr>
                <w:rFonts w:hint="eastAsia" w:ascii="宋体" w:hAnsi="宋体" w:eastAsia="宋体" w:cs="宋体"/>
                <w:color w:val="000000"/>
                <w:sz w:val="21"/>
                <w:szCs w:val="21"/>
              </w:rPr>
            </w:r>
            <w:r/>
          </w:p>
        </w:tc>
        <w:tc>
          <w:tcPr>
            <w:tcW w:w="664"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类似工程经历</w:t>
            </w:r>
            <w:r>
              <w:rPr>
                <w:rFonts w:hint="eastAsia" w:ascii="宋体" w:hAnsi="宋体" w:eastAsia="宋体" w:cs="宋体"/>
                <w:color w:val="000000"/>
                <w:sz w:val="21"/>
                <w:szCs w:val="21"/>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年1月1日以来（时间以合同签订时间为准）完成过类似软件开发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成功案例。有1个案例得2分，本项最多得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（附合同证明材料或用户证明材料）</w:t>
            </w:r>
            <w:r>
              <w:rPr>
                <w:rFonts w:hint="eastAsia" w:ascii="宋体" w:hAnsi="宋体" w:eastAsia="宋体" w:cs="宋体"/>
                <w:color w:val="000000"/>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bl>
    <w:p>
      <w:pPr>
        <w:pStyle w:val="809"/>
        <w:spacing w:line="360" w:lineRule="auto"/>
        <w:rPr>
          <w:bCs/>
          <w:sz w:val="22"/>
          <w:szCs w:val="28"/>
        </w:rPr>
      </w:pPr>
      <w:r>
        <w:rPr>
          <w:bCs/>
          <w:sz w:val="22"/>
          <w:szCs w:val="28"/>
        </w:rPr>
        <w:t xml:space="preserve">说明：</w:t>
      </w:r>
      <w:r>
        <w:rPr>
          <w:bCs/>
          <w:sz w:val="22"/>
          <w:szCs w:val="28"/>
        </w:rPr>
      </w:r>
      <w:r/>
    </w:p>
    <w:p>
      <w:pPr>
        <w:pStyle w:val="809"/>
        <w:ind w:firstLine="420"/>
        <w:spacing w:line="360" w:lineRule="auto"/>
        <w:rPr>
          <w:rFonts w:ascii="宋体" w:hAnsi="宋体" w:cs="宋体"/>
          <w:szCs w:val="22"/>
          <w:lang w:val="zh-CN"/>
        </w:rPr>
      </w:pPr>
      <w:r>
        <w:rPr>
          <w:rFonts w:hint="eastAsia" w:ascii="宋体" w:hAnsi="宋体" w:cs="宋体"/>
        </w:rPr>
        <w:t xml:space="preserve">所有认证、证明和业绩均需提供有效的复印件（扫描件），原件备查。</w:t>
      </w:r>
      <w:r>
        <w:rPr>
          <w:rFonts w:ascii="宋体" w:hAnsi="宋体" w:cs="宋体"/>
          <w:szCs w:val="22"/>
          <w:lang w:val="zh-CN"/>
        </w:rPr>
      </w:r>
      <w:r/>
    </w:p>
    <w:p>
      <w:pPr>
        <w:pStyle w:val="809"/>
        <w:ind w:firstLine="420"/>
        <w:spacing w:line="360" w:lineRule="auto"/>
        <w:rPr>
          <w:rFonts w:ascii="宋体" w:hAnsi="宋体" w:cs="宋体"/>
          <w:szCs w:val="22"/>
        </w:rPr>
      </w:pPr>
      <w:r>
        <w:rPr>
          <w:rFonts w:hint="eastAsia" w:ascii="宋体" w:hAnsi="宋体" w:cs="宋体"/>
          <w:szCs w:val="22"/>
        </w:rPr>
        <w:t xml:space="preserve">1.小微企业价格扣除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2.监狱和戒毒企业的价格扣除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2.1 本项目对监狱和戒毒企业，给予10%的价格扣除，用扣除后的价格参与评审。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2.2 监狱企业需提供由省级以上监狱管理局、戒毒管理局（含新疆生产建设兵团）出具的属于监狱企业的证明文件。</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3.残疾人福利性单位的价格扣除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3.1 本项目对残疾人福利性单位，给予10%的价格扣除，用扣除后的价格参与评审。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3.2 残疾人福利性单位需提供《残疾人福利性单位声明函》</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3.3 残疾人福利性单位标准请参照《关于促进残疾人就业政府采购政策的通知》（财库〔2017〕141号）。</w:t>
      </w:r>
      <w:r>
        <w:rPr>
          <w:rFonts w:ascii="宋体" w:hAnsi="宋体" w:cs="宋体"/>
          <w:szCs w:val="22"/>
        </w:rPr>
      </w:r>
      <w:r/>
    </w:p>
    <w:p>
      <w:pPr>
        <w:pStyle w:val="809"/>
        <w:ind w:firstLine="420"/>
        <w:spacing w:line="360" w:lineRule="auto"/>
        <w:rPr>
          <w:bCs/>
          <w:sz w:val="22"/>
          <w:szCs w:val="28"/>
        </w:rPr>
      </w:pPr>
      <w:r>
        <w:rPr>
          <w:rFonts w:hint="eastAsia" w:ascii="宋体" w:hAnsi="宋体" w:cs="宋体"/>
          <w:szCs w:val="22"/>
        </w:rPr>
        <w:t xml:space="preserve">4. 监狱企业、残疾人福利性单位属于小型、微型企业的，不重复享受政策。</w:t>
      </w:r>
      <w:r>
        <w:rPr>
          <w:bCs/>
          <w:sz w:val="22"/>
          <w:szCs w:val="28"/>
        </w:rPr>
      </w:r>
      <w:r/>
      <w:r>
        <w:rPr>
          <w:bCs/>
        </w:rPr>
      </w:r>
      <w:r/>
      <w:r>
        <w:rPr>
          <w:bCs/>
          <w:sz w:val="22"/>
          <w:szCs w:val="28"/>
        </w:rPr>
      </w:r>
    </w:p>
    <w:p>
      <w:pPr>
        <w:pStyle w:val="895"/>
        <w:sectPr>
          <w:footnotePr/>
          <w:endnotePr/>
          <w:type w:val="nextPage"/>
          <w:pgSz w:w="11906" w:h="16838" w:orient="portrait"/>
          <w:pgMar w:top="1440" w:right="1083" w:bottom="1440" w:left="1083" w:header="851" w:footer="992" w:gutter="0"/>
          <w:cols w:num="1" w:sep="0" w:space="1701" w:equalWidth="1"/>
          <w:docGrid w:linePitch="360"/>
          <w:titlePg/>
        </w:sectPr>
      </w:pPr>
      <w:r/>
      <w:r/>
    </w:p>
    <w:p>
      <w:pPr>
        <w:pStyle w:val="906"/>
        <w:ind w:right="-199"/>
        <w:jc w:val="center"/>
        <w:spacing w:before="120" w:after="120" w:line="360" w:lineRule="auto"/>
        <w:rPr>
          <w:rFonts w:ascii="Times New Roman" w:hAnsi="Times New Roman"/>
          <w:sz w:val="24"/>
        </w:rPr>
        <w:outlineLvl w:val="0"/>
      </w:pPr>
      <w:r>
        <w:rPr>
          <w:rFonts w:ascii="Times New Roman" w:hAnsi="Times New Roman"/>
          <w:b/>
          <w:bCs/>
          <w:sz w:val="32"/>
          <w:szCs w:val="32"/>
        </w:rPr>
        <w:br w:type="page" w:clear="all"/>
      </w:r>
      <w:bookmarkStart w:id="36" w:name="_Toc17998"/>
      <w:r>
        <w:rPr>
          <w:rFonts w:ascii="Times New Roman" w:hAnsi="Times New Roman"/>
          <w:b/>
          <w:bCs/>
          <w:sz w:val="32"/>
          <w:szCs w:val="32"/>
        </w:rPr>
        <w:t xml:space="preserve">第四章 </w:t>
      </w:r>
      <w:r>
        <w:rPr>
          <w:rFonts w:ascii="Times New Roman" w:hAnsi="Times New Roman"/>
          <w:b/>
          <w:bCs/>
          <w:sz w:val="32"/>
          <w:szCs w:val="32"/>
          <w:lang w:val="zh-CN"/>
        </w:rPr>
        <w:t xml:space="preserve">采购需求</w:t>
      </w:r>
      <w:bookmarkEnd w:id="36"/>
      <w:r>
        <w:rPr>
          <w:rFonts w:ascii="Times New Roman" w:hAnsi="Times New Roman"/>
          <w:sz w:val="24"/>
        </w:rPr>
      </w:r>
      <w:r/>
    </w:p>
    <w:p>
      <w:pPr>
        <w:pStyle w:val="809"/>
        <w:ind w:firstLine="482"/>
        <w:jc w:val="left"/>
        <w:spacing w:line="360" w:lineRule="auto"/>
        <w:rPr>
          <w:rFonts w:ascii="宋体" w:hAnsi="宋体" w:cs="宋体"/>
          <w:b/>
          <w:bCs/>
          <w:lang w:val="en-US" w:eastAsia="zh-CN"/>
        </w:rPr>
        <w:outlineLvl w:val="0"/>
      </w:pPr>
      <w:r>
        <w:rPr>
          <w:rFonts w:ascii="宋体" w:hAnsi="宋体" w:cs="宋体"/>
          <w:b/>
          <w:bCs/>
          <w:sz w:val="24"/>
          <w:szCs w:val="22"/>
          <w:lang w:val="en-US" w:eastAsia="zh-CN"/>
        </w:rPr>
        <w:t xml:space="preserve">分包</w:t>
      </w:r>
      <w:r>
        <w:rPr>
          <w:rFonts w:hint="eastAsia" w:ascii="宋体" w:hAnsi="宋体" w:cs="宋体"/>
          <w:b/>
          <w:bCs/>
          <w:sz w:val="24"/>
          <w:szCs w:val="22"/>
          <w:lang w:val="en-US" w:eastAsia="zh-CN"/>
        </w:rPr>
        <w:t xml:space="preserve">1</w:t>
      </w:r>
      <w:r>
        <w:rPr>
          <w:rFonts w:ascii="宋体" w:hAnsi="宋体" w:cs="宋体"/>
          <w:b/>
          <w:bCs/>
          <w:lang w:val="en-US" w:eastAsia="zh-CN"/>
        </w:rPr>
      </w:r>
      <w:r/>
    </w:p>
    <w:p>
      <w:pPr>
        <w:pStyle w:val="80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一、项目背景</w:t>
      </w:r>
      <w:r>
        <w:rPr>
          <w:rFonts w:hint="eastAsia" w:ascii="宋体" w:hAnsi="宋体" w:eastAsia="宋体" w:cs="宋体"/>
          <w:b/>
          <w:sz w:val="21"/>
          <w:szCs w:val="21"/>
          <w:lang w:val="zh-CN"/>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防汛抗旱指挥系统是实施科学调度和辅助决策的重要支撑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历年的防汛抗旱工作中发挥了重大作用。随着国家对网络与信息安全工作的高度重视，网络与信息安全工作的重要性日益提升，为保证防汛抗旱指挥系统安全可靠地运行，提升中心的网络与信息安全意识和安全防护能力，及时发现风险并处置，拟开展防汛抗旱指挥系统网络安全专业服务工作。  </w:t>
      </w:r>
      <w:r>
        <w:rPr>
          <w:rFonts w:hint="eastAsia" w:ascii="宋体" w:hAnsi="宋体" w:eastAsia="宋体" w:cs="宋体"/>
          <w:sz w:val="21"/>
          <w:szCs w:val="21"/>
        </w:rPr>
      </w:r>
      <w:r/>
    </w:p>
    <w:p>
      <w:pPr>
        <w:pStyle w:val="809"/>
        <w:numPr>
          <w:ilvl w:val="0"/>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bidi="ar-SA"/>
        </w:rPr>
        <w:t xml:space="preserve">二、</w:t>
      </w:r>
      <w:r>
        <w:rPr>
          <w:rFonts w:hint="eastAsia" w:ascii="宋体" w:hAnsi="宋体" w:eastAsia="宋体" w:cs="宋体"/>
          <w:b/>
          <w:sz w:val="21"/>
          <w:szCs w:val="21"/>
          <w:lang w:val="en-US" w:eastAsia="zh-CN"/>
        </w:rPr>
        <w:t xml:space="preserve">项目现状及服务范围</w:t>
      </w:r>
      <w:r>
        <w:rPr>
          <w:rFonts w:hint="eastAsia" w:ascii="宋体" w:hAnsi="宋体" w:eastAsia="宋体" w:cs="宋体"/>
          <w:b/>
          <w:sz w:val="21"/>
          <w:szCs w:val="21"/>
          <w:lang w:val="en-US" w:eastAsia="zh-CN"/>
        </w:rPr>
      </w:r>
      <w:r/>
    </w:p>
    <w:p>
      <w:pPr>
        <w:pStyle w:val="809"/>
        <w:ind w:firstLine="420"/>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rPr>
        <w:t xml:space="preserve">防汛抗旱指挥系统</w:t>
      </w:r>
      <w:r>
        <w:rPr>
          <w:rFonts w:hint="eastAsia" w:ascii="宋体" w:hAnsi="宋体" w:eastAsia="宋体" w:cs="宋体"/>
          <w:color w:val="000000"/>
          <w:sz w:val="21"/>
          <w:szCs w:val="21"/>
          <w:lang w:val="en-US" w:eastAsia="zh-CN"/>
        </w:rPr>
        <w:t xml:space="preserve">目前已建成防汛抗旱主网站，防汛抗旱会商大厅、水工程调度信息分析评估、水旱灾害防御调度APP等14个业务应用，以及防汛抗旱综合数据库，系统主要部署在江苏水利专网（政务外网），其中水旱灾害防御调度APP部署在DMZ区。网络安全保障方面主要纳入江苏省水利厅统一管理，单独配备了Web应用防火墙、堡垒机和态势感知检测探针等网络安全设备。</w:t>
      </w:r>
      <w:r>
        <w:rPr>
          <w:rFonts w:hint="eastAsia" w:ascii="宋体" w:hAnsi="宋体" w:eastAsia="宋体" w:cs="宋体"/>
          <w:color w:val="ff0000"/>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项目服务范围主要包括：</w:t>
      </w:r>
      <w:r>
        <w:rPr>
          <w:rFonts w:hint="eastAsia" w:ascii="宋体" w:hAnsi="宋体" w:eastAsia="宋体" w:cs="宋体"/>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1、防汛抗旱指挥决策支持系统网站、业务应用系统、水旱灾害防御调度APP、防汛抗旱综合数据库等。</w:t>
      </w:r>
      <w:r>
        <w:rPr>
          <w:rFonts w:hint="eastAsia" w:ascii="宋体" w:hAnsi="宋体" w:eastAsia="宋体" w:cs="宋体"/>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2、防汛抗旱指挥系统服务器及水旱灾害防御调度指挥中心办公电脑等。</w:t>
      </w:r>
      <w:r>
        <w:rPr>
          <w:rFonts w:hint="eastAsia" w:ascii="宋体" w:hAnsi="宋体" w:eastAsia="宋体" w:cs="宋体"/>
          <w:sz w:val="21"/>
          <w:szCs w:val="21"/>
          <w:lang w:val="en-US" w:eastAsia="zh-CN"/>
        </w:rPr>
      </w:r>
      <w:r/>
    </w:p>
    <w:p>
      <w:pPr>
        <w:pStyle w:val="809"/>
        <w:numPr>
          <w:ilvl w:val="0"/>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三、项目服务内容</w:t>
      </w:r>
      <w:r>
        <w:rPr>
          <w:rFonts w:hint="eastAsia" w:ascii="宋体" w:hAnsi="宋体" w:eastAsia="宋体" w:cs="宋体"/>
          <w:b/>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1、系统资产调研</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摸清信息资产状况，建立系统资产档案，避免出现盲区，搞清楚受攻击面，从而更高效的进行安全防护。</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2、软件上线前检查</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新软件上线前或者已有软件模块更新后，为保证其合规性与有效性，开展规范的软件安全检测，确保其得以安全上线。</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3、渗透测试服务</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依据已经发现的安全漏洞，模拟入侵者的攻击方法对系统和网络进行非破坏性质的攻击性测试。服务包含网络方面、系统方面及应用方面。服务期内提供2次渗透测试，并出具修复建议及渗透测试报告。</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4、漏洞扫描</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漏洞扫描、WEB应用扫描评估工具以本地扫描的方式对服务范围内的终端、设备或系统进行安全扫描，从内网和外网两个角度来查找网络结构、网络安全风险、漏洞和威胁。服务期内提供2次漏洞扫描，并出具漏扫报告。</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5、入侵痕迹检测</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对信息系统进行入侵痕迹检测，及时发现隐蔽的入侵痕迹，清除木马、后门等安全威胁，服务期内提供2次入侵痕迹检测。</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6、安全整改加固</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充分调研安全加固需求，结合检测结果，提供解决方案，并采取人工加工具、脚本方式高效率完成加固工作，提升系统对抗网络攻击的能力；根据app检测漏洞进行人工策略分析后加固，支持全策略加固，有效防止破解、反编译、二次打包等行为（含第三方加固）。服务期内提供1次安全整改加固。</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7、等级保护测评</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国家防汛抗旱指挥系统二期工程数据汇集平台（江苏部分）三级等保测评，测评内容包括物理安全、网络安全、主机安全、应用安全、数据安全及备份恢复安全、安全管理制度、安全管理机构、人员安全管理、系统建设管理、系统运维管理。</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8、重要时期保障</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在各级攻防演练等重要时期，提供系统调研、安全防护能力检测、防入侵安全加固与应急响应处置于一体的安全保障服务。网络安全应急事件期间，第一时间提供现场应急处置服务。</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9、备案服务及自评服务</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按照省公安厅要求，配合做好防汛抗旱指挥系统的备案工作；按照水利部要求，配合做好国家防汛抗旱指挥系统二期工程（数据汇集平台）安全自评工作。</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10、Web应用防火墙及态势感知探针续保</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网御星云WEB应用防火墙（WAF）续保2年，包括但不限于HTTP协议应用防护系统特征库升级；网御星云态势感知探针特征库升级服务，包括但不限于病毒引擎模块、软件模块、检测算法、静态检测和动态检测升级等。</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zh-CN"/>
        </w:rPr>
        <w:t xml:space="preserve">其他要求</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特殊资质要求</w:t>
      </w:r>
      <w:r>
        <w:rPr>
          <w:rFonts w:hint="eastAsia" w:ascii="宋体" w:hAnsi="宋体" w:eastAsia="宋体" w:cs="宋体"/>
          <w:b/>
          <w:bCs/>
          <w:color w:val="000000"/>
          <w:sz w:val="21"/>
          <w:szCs w:val="21"/>
          <w:lang w:val="en-US" w:eastAsia="zh-CN"/>
        </w:rPr>
      </w:r>
      <w:r/>
    </w:p>
    <w:p>
      <w:pPr>
        <w:pStyle w:val="809"/>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★供应商具备公安部第三研究所核发的等级保护测评服务认证资质证书（《网络安全等级测评与检测评估机构服务认证证书》或《网络安全服务认证证书等级保护测评服务认证》）。不提供按无效响应处理。</w:t>
      </w:r>
      <w:r>
        <w:rPr>
          <w:rFonts w:ascii="宋体" w:hAnsi="宋体" w:eastAsia="宋体" w:cs="宋体"/>
          <w:color w:val="000000"/>
          <w:sz w:val="21"/>
          <w:szCs w:val="21"/>
          <w:lang w:val="en-US" w:eastAsia="zh-CN"/>
        </w:rPr>
      </w:r>
      <w:r/>
    </w:p>
    <w:p>
      <w:pPr>
        <w:pStyle w:val="809"/>
        <w:ind w:firstLine="422"/>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人员管理要求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中标方需配备</w:t>
      </w:r>
      <w:r>
        <w:rPr>
          <w:rFonts w:hint="eastAsia" w:ascii="宋体" w:hAnsi="宋体" w:eastAsia="宋体" w:cs="宋体"/>
          <w:sz w:val="21"/>
          <w:szCs w:val="21"/>
          <w:lang w:val="en-US" w:eastAsia="zh-CN"/>
        </w:rPr>
        <w:t xml:space="preserve">两名网络安全服务人员（一主一备），需</w:t>
      </w:r>
      <w:r>
        <w:rPr>
          <w:rFonts w:hint="eastAsia" w:ascii="宋体" w:hAnsi="宋体" w:eastAsia="宋体" w:cs="宋体"/>
          <w:sz w:val="21"/>
          <w:szCs w:val="21"/>
        </w:rPr>
        <w:t xml:space="preserve">符合专业资质要求且具有相应的服务经验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人员稳定，</w:t>
      </w:r>
      <w:r>
        <w:rPr>
          <w:rFonts w:hint="eastAsia" w:ascii="宋体" w:hAnsi="宋体" w:eastAsia="宋体" w:cs="宋体"/>
          <w:sz w:val="21"/>
          <w:szCs w:val="21"/>
        </w:rPr>
        <w:t xml:space="preserve">未经采购人同意不得随意更换</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文档管理要求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中标方需要做好</w:t>
      </w:r>
      <w:r>
        <w:rPr>
          <w:rFonts w:hint="eastAsia" w:ascii="宋体" w:hAnsi="宋体" w:eastAsia="宋体" w:cs="宋体"/>
          <w:sz w:val="21"/>
          <w:szCs w:val="21"/>
          <w:lang w:val="en-US" w:eastAsia="zh-CN"/>
        </w:rPr>
        <w:t xml:space="preserve">网络安全服务期间</w:t>
      </w:r>
      <w:r>
        <w:rPr>
          <w:rFonts w:hint="eastAsia" w:ascii="宋体" w:hAnsi="宋体" w:eastAsia="宋体" w:cs="宋体"/>
          <w:sz w:val="21"/>
          <w:szCs w:val="21"/>
        </w:rPr>
        <w:t xml:space="preserve">所有文档的记录和归档工作，每年汇总一次，按照相关要求，提交给采购人。</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、安全管理要求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必须服从省水利厅对网络与信息安全的各项管理规定和要求，对因工作疏失出现的网络与信息安全责任事故，必须承担相应责任，接受惩处。</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5、响应</w:t>
      </w:r>
      <w:r>
        <w:rPr>
          <w:rFonts w:hint="eastAsia" w:ascii="宋体" w:hAnsi="宋体" w:eastAsia="宋体" w:cs="宋体"/>
          <w:b/>
          <w:bCs/>
          <w:sz w:val="21"/>
          <w:szCs w:val="21"/>
          <w:lang w:val="zh-CN"/>
        </w:rPr>
        <w:t xml:space="preserve">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日常服务过程中，对于系统</w:t>
      </w:r>
      <w:r>
        <w:rPr>
          <w:rFonts w:hint="eastAsia" w:ascii="宋体" w:hAnsi="宋体" w:eastAsia="宋体" w:cs="宋体"/>
          <w:sz w:val="21"/>
          <w:szCs w:val="21"/>
        </w:rPr>
        <w:t xml:space="preserve">关键参数更改应事先征得省防指中心管理人员同意，并做好更新登记工作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遇重要时期</w:t>
      </w:r>
      <w:r>
        <w:rPr>
          <w:rFonts w:hint="eastAsia" w:ascii="宋体" w:hAnsi="宋体" w:eastAsia="宋体" w:cs="宋体"/>
          <w:sz w:val="21"/>
          <w:szCs w:val="21"/>
          <w:lang w:val="en-US" w:eastAsia="zh-CN"/>
        </w:rPr>
        <w:t xml:space="preserve">或网络安全应急事件期间，</w:t>
      </w:r>
      <w:r>
        <w:rPr>
          <w:rFonts w:hint="eastAsia" w:ascii="宋体" w:hAnsi="宋体" w:eastAsia="宋体" w:cs="宋体"/>
          <w:sz w:val="21"/>
          <w:szCs w:val="21"/>
        </w:rPr>
        <w:t xml:space="preserve">30分钟内指派工程师进行远程处理，如有特殊情况工程师需在1小时内到达事故现场，协助现场人员进行处置；遇有应急处理情况，</w:t>
      </w:r>
      <w:r>
        <w:rPr>
          <w:rFonts w:hint="eastAsia" w:ascii="宋体" w:hAnsi="宋体" w:eastAsia="宋体" w:cs="宋体"/>
          <w:sz w:val="21"/>
          <w:szCs w:val="21"/>
          <w:lang w:val="en-US" w:eastAsia="zh-CN"/>
        </w:rPr>
        <w:t xml:space="preserve">中标方应保证</w:t>
      </w:r>
      <w:r>
        <w:rPr>
          <w:rFonts w:hint="eastAsia" w:ascii="宋体" w:hAnsi="宋体" w:eastAsia="宋体" w:cs="宋体"/>
          <w:sz w:val="21"/>
          <w:szCs w:val="21"/>
        </w:rPr>
        <w:t xml:space="preserve">提供7×24小时服务。</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四、工程量清单</w:t>
      </w:r>
      <w:r>
        <w:rPr>
          <w:rFonts w:hint="eastAsia" w:ascii="宋体" w:hAnsi="宋体" w:eastAsia="宋体" w:cs="宋体"/>
          <w:b/>
          <w:color w:val="000000"/>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805"/>
        <w:gridCol w:w="4186"/>
      </w:tblGrid>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805"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4186"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渗透测试</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漏洞扫描</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入侵痕迹检测</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安全整改加固</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等级保护测评</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5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WAF及探针续保</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包括资产调研、软件上线前检测、重要时期保障、备案服务及自评服务等</w:t>
            </w:r>
            <w:r>
              <w:rPr>
                <w:rFonts w:hint="eastAsia" w:ascii="宋体" w:hAnsi="宋体" w:eastAsia="宋体" w:cs="宋体"/>
                <w:color w:val="000000"/>
                <w:sz w:val="21"/>
                <w:szCs w:val="21"/>
                <w:lang w:val="en-US" w:eastAsia="zh-CN"/>
              </w:rPr>
            </w:r>
            <w:r/>
          </w:p>
        </w:tc>
      </w:tr>
    </w:tbl>
    <w:p>
      <w:pPr>
        <w:pStyle w:val="809"/>
        <w:ind w:firstLine="422"/>
        <w:jc w:val="left"/>
        <w:spacing w:line="360" w:lineRule="auto"/>
        <w:rPr>
          <w:rFonts w:hint="eastAsia" w:ascii="宋体" w:hAnsi="宋体" w:eastAsia="宋体" w:cs="宋体"/>
          <w:b/>
          <w:bCs/>
          <w:highlight w:val="yellow"/>
          <w:lang w:val="en-US" w:eastAsia="zh-CN"/>
        </w:rPr>
        <w:outlineLvl w:val="0"/>
      </w:pPr>
      <w:r>
        <w:rPr>
          <w:rFonts w:hint="eastAsia" w:ascii="宋体" w:hAnsi="宋体" w:eastAsia="宋体" w:cs="宋体"/>
          <w:b/>
          <w:bCs/>
          <w:highlight w:val="yellow"/>
          <w:lang w:val="en-US" w:eastAsia="zh-CN"/>
        </w:rPr>
      </w:r>
      <w:r/>
    </w:p>
    <w:p>
      <w:pPr>
        <w:pStyle w:val="809"/>
        <w:ind w:firstLine="422"/>
        <w:jc w:val="left"/>
        <w:spacing w:line="360" w:lineRule="auto"/>
        <w:rPr>
          <w:rFonts w:ascii="宋体" w:hAnsi="宋体" w:eastAsia="宋体" w:cs="宋体"/>
          <w:b/>
          <w:bCs/>
          <w:highlight w:val="none"/>
          <w:lang w:val="en-US" w:eastAsia="zh-CN"/>
        </w:rPr>
        <w:outlineLvl w:val="0"/>
      </w:pPr>
      <w:r>
        <w:rPr>
          <w:rFonts w:hint="eastAsia" w:ascii="宋体" w:hAnsi="宋体" w:eastAsia="宋体" w:cs="宋体"/>
          <w:b/>
          <w:bCs/>
          <w:highlight w:val="none"/>
          <w:lang w:val="en-US" w:eastAsia="zh-CN"/>
        </w:rPr>
        <w:t xml:space="preserve">服务时间：自合同签订后9个月。</w:t>
      </w:r>
      <w:r>
        <w:rPr>
          <w:rFonts w:ascii="宋体" w:hAnsi="宋体" w:eastAsia="宋体" w:cs="宋体"/>
          <w:b/>
          <w:bCs/>
          <w:highlight w:val="none"/>
          <w:lang w:val="en-US" w:eastAsia="zh-CN"/>
        </w:rPr>
      </w:r>
      <w:r/>
    </w:p>
    <w:p>
      <w:pPr>
        <w:pStyle w:val="809"/>
        <w:ind w:firstLine="422"/>
        <w:jc w:val="left"/>
        <w:spacing w:line="360" w:lineRule="auto"/>
        <w:rPr>
          <w:rFonts w:hint="eastAsia"/>
        </w:rPr>
        <w:outlineLvl w:val="0"/>
      </w:pPr>
      <w:r>
        <w:rPr>
          <w:rFonts w:hint="eastAsia" w:ascii="宋体" w:hAnsi="宋体" w:eastAsia="宋体" w:cs="宋体"/>
          <w:b/>
          <w:bCs/>
          <w:highlight w:val="none"/>
          <w:lang w:val="en-US" w:eastAsia="zh-CN"/>
        </w:rPr>
        <w:t xml:space="preserve">付款方式：</w:t>
      </w:r>
      <w:r>
        <w:rPr>
          <w:rFonts w:hint="eastAsia"/>
          <w:highlight w:val="none"/>
        </w:rPr>
        <w:t xml:space="preserve">合同签订</w:t>
      </w:r>
      <w:r>
        <w:rPr>
          <w:rFonts w:hint="eastAsia"/>
          <w:highlight w:val="none"/>
          <w:lang w:val="en-US" w:eastAsia="zh-CN"/>
        </w:rPr>
        <w:t xml:space="preserve">1</w:t>
      </w:r>
      <w:r>
        <w:rPr>
          <w:rFonts w:hint="eastAsia"/>
          <w:lang w:val="en-US" w:eastAsia="zh-CN"/>
        </w:rPr>
        <w:t xml:space="preserve">5个工作日</w:t>
      </w:r>
      <w:r>
        <w:rPr>
          <w:rFonts w:hint="eastAsia"/>
        </w:rPr>
        <w:t xml:space="preserve">内，甲方向乙方支付合同额的50%；2026年底前，甲方向乙方支付</w:t>
      </w:r>
      <w:r>
        <w:rPr>
          <w:rFonts w:hint="eastAsia"/>
          <w:lang w:val="en-US" w:eastAsia="zh-CN"/>
        </w:rPr>
        <w:t xml:space="preserve">至</w:t>
      </w:r>
      <w:r>
        <w:rPr>
          <w:rFonts w:hint="eastAsia"/>
        </w:rPr>
        <w:t xml:space="preserve">合同款的</w:t>
      </w:r>
      <w:r>
        <w:rPr>
          <w:rFonts w:hint="eastAsia"/>
          <w:lang w:val="en-US" w:eastAsia="zh-CN"/>
        </w:rPr>
        <w:t xml:space="preserve">9</w:t>
      </w:r>
      <w:r>
        <w:rPr>
          <w:rFonts w:hint="eastAsia"/>
        </w:rPr>
        <w:t xml:space="preserve">0%</w:t>
      </w:r>
      <w:r>
        <w:rPr>
          <w:rFonts w:hint="eastAsia"/>
          <w:lang w:eastAsia="zh-CN"/>
        </w:rPr>
        <w:t xml:space="preserve">；项目完成经甲方确认合格后，甲方向乙方支付合同款的10%。</w:t>
      </w:r>
      <w:r>
        <w:rPr>
          <w:rFonts w:hint="eastAsia"/>
        </w:rPr>
        <w:t xml:space="preserve">每次付款前乙方需提供等额增值税发票。</w:t>
      </w:r>
      <w:r>
        <w:rPr>
          <w:rFonts w:hint="eastAsia"/>
        </w:rPr>
      </w:r>
      <w:r/>
    </w:p>
    <w:p>
      <w:pPr>
        <w:pStyle w:val="809"/>
        <w:ind w:firstLine="422"/>
        <w:jc w:val="left"/>
        <w:spacing w:line="360" w:lineRule="auto"/>
        <w:rPr>
          <w:rFonts w:ascii="宋体" w:hAnsi="宋体" w:cs="宋体"/>
          <w:b/>
          <w:bCs/>
          <w:sz w:val="24"/>
          <w:szCs w:val="22"/>
          <w:lang w:val="en-US" w:eastAsia="zh-CN"/>
        </w:rPr>
        <w:outlineLvl w:val="0"/>
      </w:pPr>
      <w:r>
        <w:rPr>
          <w:rFonts w:ascii="宋体" w:hAnsi="宋体" w:cs="宋体"/>
          <w:b/>
          <w:bCs/>
          <w:lang w:val="en-US" w:eastAsia="zh-CN"/>
        </w:rPr>
        <w:br w:type="page" w:clear="all"/>
      </w:r>
      <w:r>
        <w:rPr>
          <w:rFonts w:ascii="宋体" w:hAnsi="宋体" w:cs="宋体"/>
          <w:b/>
          <w:bCs/>
          <w:sz w:val="24"/>
          <w:szCs w:val="22"/>
          <w:lang w:val="en-US" w:eastAsia="zh-CN"/>
        </w:rPr>
        <w:t xml:space="preserve">分包</w:t>
      </w:r>
      <w:r>
        <w:rPr>
          <w:rFonts w:hint="eastAsia" w:ascii="宋体" w:hAnsi="宋体" w:cs="宋体"/>
          <w:b/>
          <w:bCs/>
          <w:sz w:val="24"/>
          <w:szCs w:val="22"/>
          <w:lang w:val="en-US" w:eastAsia="zh-CN"/>
        </w:rPr>
        <w:t xml:space="preserve">2</w:t>
      </w:r>
      <w:r>
        <w:rPr>
          <w:rFonts w:ascii="宋体" w:hAnsi="宋体" w:cs="宋体"/>
          <w:b/>
          <w:bCs/>
          <w:sz w:val="24"/>
          <w:szCs w:val="22"/>
          <w:lang w:val="en-US" w:eastAsia="zh-CN"/>
        </w:rPr>
      </w:r>
      <w:r/>
    </w:p>
    <w:p>
      <w:pPr>
        <w:pStyle w:val="809"/>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809"/>
        <w:ind w:firstLine="550"/>
        <w:keepLines/>
        <w:keepNext/>
        <w:pageBreakBefore w:val="0"/>
        <w:spacing w:line="360" w:lineRule="auto"/>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zh-CN"/>
        </w:rPr>
        <w:t xml:space="preserve">一、项目背景</w:t>
      </w:r>
      <w:r>
        <w:rPr>
          <w:rFonts w:hint="eastAsia" w:ascii="宋体" w:hAnsi="宋体" w:eastAsia="宋体" w:cs="宋体"/>
          <w:b/>
          <w:color w:val="000000"/>
          <w:sz w:val="21"/>
          <w:szCs w:val="21"/>
          <w:lang w:val="zh-CN"/>
        </w:rPr>
      </w:r>
      <w:r/>
    </w:p>
    <w:p>
      <w:pPr>
        <w:pStyle w:val="809"/>
        <w:ind w:firstLine="48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国家防汛抗旱指挥系统二期工程数据汇集平台（江苏部分）（以下简称数据汇集平台（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）是国家防汛抗旱指挥系统“两台一库”的重要组成部分，担负着对下汇集数据的核心作用。数据汇集平台（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）主要负责收集</w:t>
      </w:r>
      <w:r>
        <w:rPr>
          <w:rFonts w:hint="eastAsia" w:ascii="宋体" w:hAnsi="宋体" w:eastAsia="宋体" w:cs="宋体"/>
          <w:color w:val="000000"/>
          <w:sz w:val="21"/>
          <w:szCs w:val="21"/>
          <w:lang w:val="en-US" w:eastAsia="zh-CN"/>
        </w:rPr>
        <w:t xml:space="preserve">江苏省</w:t>
      </w:r>
      <w:r>
        <w:rPr>
          <w:rFonts w:hint="eastAsia" w:ascii="宋体" w:hAnsi="宋体" w:eastAsia="宋体" w:cs="宋体"/>
          <w:color w:val="000000"/>
          <w:sz w:val="21"/>
          <w:szCs w:val="21"/>
          <w:lang w:val="zh-CN"/>
        </w:rPr>
        <w:t xml:space="preserve">辖区各市县的水旱灾害统计数据，</w:t>
      </w:r>
      <w:r>
        <w:rPr>
          <w:rFonts w:hint="eastAsia" w:ascii="宋体" w:hAnsi="宋体" w:eastAsia="宋体" w:cs="宋体"/>
          <w:color w:val="000000"/>
          <w:sz w:val="21"/>
          <w:szCs w:val="21"/>
          <w:lang w:val="en-US" w:eastAsia="zh-CN"/>
        </w:rPr>
        <w:t xml:space="preserve">是</w:t>
      </w:r>
      <w:r>
        <w:rPr>
          <w:rFonts w:hint="eastAsia" w:ascii="宋体" w:hAnsi="宋体" w:eastAsia="宋体" w:cs="宋体"/>
          <w:color w:val="000000"/>
          <w:sz w:val="21"/>
          <w:szCs w:val="21"/>
          <w:lang w:val="zh-CN"/>
        </w:rPr>
        <w:t xml:space="preserve">与水利部和长委、太湖局互相传递防汛电子文件的专用通道。水旱灾害统计数据主要包含洪涝灾害、项目台账、水库调度和旱情信息数据由县报送至市，市级汇总报送至省，省再汇总全省数据报送给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太湖局，实现在线填录、审核、汇总与上报功能。综合信息模块是负责与水利部和长委、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太湖局互相传递电子文件，在平时或汛期值班过程中快速掌握防汛抗旱工作中的电子公文和多媒体材料</w:t>
      </w:r>
      <w:r>
        <w:rPr>
          <w:rFonts w:hint="eastAsia" w:ascii="宋体" w:hAnsi="宋体" w:eastAsia="宋体" w:cs="宋体"/>
          <w:color w:val="000000"/>
          <w:sz w:val="21"/>
          <w:szCs w:val="21"/>
          <w:highlight w:val="none"/>
          <w:lang w:val="zh-CN"/>
        </w:rPr>
        <w:t xml:space="preserve">信息。</w:t>
      </w:r>
      <w:r>
        <w:rPr>
          <w:rFonts w:hint="eastAsia" w:ascii="宋体" w:hAnsi="宋体" w:eastAsia="宋体" w:cs="宋体"/>
          <w:color w:val="000000"/>
          <w:sz w:val="21"/>
          <w:szCs w:val="21"/>
          <w:highlight w:val="none"/>
          <w:lang w:val="zh-CN"/>
        </w:rPr>
      </w:r>
      <w:r/>
    </w:p>
    <w:p>
      <w:pPr>
        <w:pStyle w:val="809"/>
        <w:ind w:firstLine="48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highlight w:val="none"/>
          <w:lang w:val="zh-CN"/>
        </w:rPr>
        <w:t xml:space="preserve">数据汇集平台（江苏部分）因项目立项和建设期较早，系统未使用</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highlight w:val="none"/>
          <w:lang w:val="zh-CN"/>
        </w:rPr>
        <w:t xml:space="preserve">产品，也未采用商业密码保护数据安全。根据水利部2024年的文件要求，2026年底需完成该类项目的</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highlight w:val="none"/>
          <w:lang w:val="zh-CN"/>
        </w:rPr>
        <w:t xml:space="preserve">及密码改造。为增强系统的安全性和可靠性，防范外部网络威胁，亟需完成数据汇集平台（江苏部分）的</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lang w:val="zh-CN"/>
        </w:rPr>
        <w:t xml:space="preserve">和密码改造，并迁移上政务云。</w:t>
      </w:r>
      <w:r>
        <w:rPr>
          <w:rFonts w:hint="eastAsia" w:ascii="宋体" w:hAnsi="宋体" w:eastAsia="宋体" w:cs="宋体"/>
          <w:color w:val="000000"/>
          <w:sz w:val="21"/>
          <w:szCs w:val="21"/>
          <w:lang w:val="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二、项目现状</w:t>
      </w:r>
      <w:r>
        <w:rPr>
          <w:rFonts w:hint="eastAsia" w:ascii="宋体" w:hAnsi="宋体" w:eastAsia="宋体" w:cs="宋体"/>
          <w:b/>
          <w:color w:val="000000"/>
          <w:sz w:val="21"/>
          <w:szCs w:val="21"/>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数据汇集平台（江苏部分）基于 Windows 操作系统，使用oracle 数据库，采用Tomcat 等中间件。本系统依托水资源数据交换平台实现与部、流域机构的数据交互，该通道不在本项目适配改造任务中。</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政务云平台可提供资源环境如下：</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①云服务器</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②操作系统：麒麟V10或者统信uos；</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③Redis-分布式缓存云数据库，达梦，南大通用，海量，人大金仓，GaussDB，神通；</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④中间件：宝兰德v9.5，中创inforsuite v10.0，金蝶apusic v10.0企业版；</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⑤商业密码环境：提供密码服务资源（时间戳服务、协同签名服务、SSLVPN网关、密钥管理），包括加解密、签名验签、数据库加密。</w:t>
      </w:r>
      <w:r>
        <w:rPr>
          <w:rFonts w:hint="eastAsia" w:ascii="宋体" w:hAnsi="宋体" w:eastAsia="宋体" w:cs="宋体"/>
          <w:color w:val="000000"/>
          <w:sz w:val="21"/>
          <w:szCs w:val="21"/>
          <w:highlight w:val="none"/>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三、建设目标及任务</w:t>
      </w:r>
      <w:r>
        <w:rPr>
          <w:rFonts w:hint="eastAsia" w:ascii="宋体" w:hAnsi="宋体" w:eastAsia="宋体" w:cs="宋体"/>
          <w:b/>
          <w:color w:val="000000"/>
          <w:sz w:val="21"/>
          <w:szCs w:val="21"/>
          <w:lang w:val="en-US" w:eastAsia="zh-CN"/>
        </w:rPr>
      </w:r>
      <w:r/>
    </w:p>
    <w:p>
      <w:pPr>
        <w:pStyle w:val="809"/>
        <w:numPr>
          <w:ilvl w:val="0"/>
          <w:numId w:val="0"/>
        </w:numPr>
        <w:ind w:firstLine="48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（一）总体目标</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提高数据汇集平台（江苏部分）的自主可控性，增强信息安全保障能力；提升系统数据的保密性、完整性和可用性，有效防范数据泄露和篡改风险。</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（二）建设任务</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1、应用服务国产化适配：</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1）基础软硬件国产化替代选型和适配。</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2）中间件适配迁移。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3）历史数据迁移。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4）应用服务和数据库适配迁移。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2、商用密码改造：</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1）依据密码评估报告，制定商用密码应用方案。</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2）对系统中的数据传输、数据存储等关键环节进行商用密码的集成和应用。</w:t>
      </w:r>
      <w:r>
        <w:rPr>
          <w:rFonts w:hint="eastAsia" w:ascii="宋体" w:hAnsi="宋体" w:eastAsia="宋体" w:cs="宋体"/>
          <w:color w:val="000000"/>
          <w:sz w:val="21"/>
          <w:szCs w:val="21"/>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四、建设内容</w:t>
      </w:r>
      <w:r>
        <w:rPr>
          <w:rFonts w:hint="eastAsia" w:ascii="宋体" w:hAnsi="宋体" w:eastAsia="宋体" w:cs="宋体"/>
          <w:b/>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主要完成数据汇集平台（江苏部分）应用服务适配迁移以及根据密码评估报告完成商用密码改造。</w:t>
      </w:r>
      <w:r>
        <w:rPr>
          <w:rFonts w:hint="eastAsia" w:ascii="宋体" w:hAnsi="宋体" w:eastAsia="宋体" w:cs="宋体"/>
          <w:color w:val="000000"/>
          <w:sz w:val="21"/>
          <w:szCs w:val="21"/>
          <w:lang w:val="en-US" w:eastAsia="zh-CN"/>
        </w:rPr>
      </w:r>
      <w:r/>
    </w:p>
    <w:p>
      <w:pPr>
        <w:pStyle w:val="809"/>
        <w:numPr>
          <w:ilvl w:val="0"/>
          <w:numId w:val="0"/>
        </w:numPr>
        <w:jc w:val="both"/>
        <w:pageBreakBefore w:val="0"/>
        <w:spacing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lang w:val="en-US" w:eastAsia="zh-CN"/>
        </w:rPr>
        <w:t xml:space="preserve">    （一）应用服务适配迁移</w:t>
      </w:r>
      <w:r>
        <w:rPr>
          <w:rFonts w:hint="eastAsia" w:ascii="宋体" w:hAnsi="宋体" w:eastAsia="宋体" w:cs="宋体"/>
          <w:color w:val="ff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基础软硬件国产化替代选型</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根据省政务云平台可提供的软硬件平台和数据库环境对服务器进行替代选型，并考虑政务云服务器的性能、稳定性、兼容性等因素，选择适合的软件硬件平台和数据库产品环境。</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中间件国产化迁移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选择国产中间件产品进行替代，确保其功能和性能能够满足数据汇集平台的要求。进行中间件的迁移工作，包括配置迁移和测试工作等，确保系统功能的完整性，在迁移过程中不出现功能缺失或异常。</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数据库适配及历史数据迁移</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根据省政务云平台架构、资源配置、安全策略等要求，搭建国产数据库环境，进行数据库层对象改造、全量数据迁移、增量同步与校验等，需确保数据的完整性和准确性。</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平台自2018年运行至今，数据量积累较大、时间跨度长，为保证系统平稳迁移，需先进行盘点梳理、冗余甄别，并制定历史数据迁移方案，包括数据备份、数据转换、数据传输等步骤。将原Oracle数据库的历史数据导出，并进行数据清洗和转换，使其符合国产化数据库的格式和要求，具体包括数据备份、评估、清洗、转换、导入验证等流程。迁移后要进行数据验证和恢复，确保数据的完整性和准确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系统需要按照国产数据库进行适配，具体包括链接方式、数据库语句和函数、同步测试验证等；系统中原报表工具需进行全新重构开发，完成现有108张采集报表的模板迁移与功能适配，实现原有的数据采集，导入导出等功能。开发测试过程中要确保数据汇集平台能够在国产化基础软硬件环境中稳定运行，不出现兼容性问题或性能下降。迁移后，进行系统的性能测试和优化，确保满足实际业务需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（二）商用密码改造</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依据密码评估报告，制定商用密码应用方案。根据评估结果，和密码机情况选择合适的数据完整性验证，确保算法的安全性和完整性。制定详细的商用密码应用方案，包括实施方案、时间表、责任人等。</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对系统中的数据传输、数据存储等关键环节进行商用密码的集成和应用。在数据传输环节，使用HTTPS协议对数据进行加密传输，防止数据在传输过程中被窃取或篡改。在数据存储环节，对重要的日志数据调用密码机进行完整性验证，保护数据的安全性和完整性。对系统中的关键环节进行集成和应用，确保商用密码的有效使用，提高系统的安全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用户认证环节采用对登录模块进行改造，接入水利厅单点</w:t>
      </w:r>
      <w:r>
        <w:rPr>
          <w:rFonts w:hint="eastAsia" w:ascii="宋体" w:hAnsi="宋体" w:eastAsia="宋体" w:cs="宋体"/>
          <w:color w:val="000000"/>
          <w:sz w:val="21"/>
          <w:szCs w:val="21"/>
          <w:highlight w:val="none"/>
          <w:lang w:val="en-US" w:eastAsia="zh-CN"/>
        </w:rPr>
        <w:t xml:space="preserve">登录系统。</w:t>
      </w:r>
      <w:r>
        <w:rPr>
          <w:rFonts w:hint="eastAsia" w:ascii="宋体" w:hAnsi="宋体" w:eastAsia="宋体" w:cs="宋体"/>
          <w:color w:val="000000"/>
          <w:sz w:val="21"/>
          <w:szCs w:val="21"/>
          <w:lang w:val="en-US" w:eastAsia="zh-CN"/>
        </w:rPr>
        <w:t xml:space="preserve">进行登录功能的测试和优化，确保登录过程的稳定性和可靠性。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（三）密评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依据国家密码管理局发布的相关标准和规范，委托具备资质和丰富经验的商用密码检测机构开展密评工作。根据密评结果，制定详细的整改计划。对于发现的不符合项和安全风险点，明确整改措施、责任人和整改期限。整改完成后，进行复查评估，确保所有问题得到妥善解决，系统密码应用达到预期安全水平。</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（四）联调联测</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由于本系统依托水资源数据交换平台实现与部、流域机构的数据交互，</w:t>
      </w:r>
      <w:r>
        <w:rPr>
          <w:rFonts w:hint="eastAsia" w:ascii="宋体" w:hAnsi="宋体" w:eastAsia="宋体" w:cs="宋体"/>
          <w:color w:val="ff0000"/>
          <w:sz w:val="21"/>
          <w:szCs w:val="21"/>
          <w:lang w:val="en-US" w:eastAsia="zh-CN"/>
        </w:rPr>
        <w:t xml:space="preserve"> </w:t>
      </w:r>
      <w:r>
        <w:rPr>
          <w:rFonts w:hint="eastAsia" w:ascii="宋体" w:hAnsi="宋体" w:eastAsia="宋体" w:cs="宋体"/>
          <w:color w:val="000000"/>
          <w:sz w:val="21"/>
          <w:szCs w:val="21"/>
          <w:lang w:val="en-US" w:eastAsia="zh-CN"/>
        </w:rPr>
        <w:t xml:space="preserve">需开展联通测试；系统部署完成后，要开展与水利部、长委、淮委、太湖局的联通测试。系统实施完成后，需配合做好三级等保评测工作。</w:t>
      </w:r>
      <w:r>
        <w:rPr>
          <w:rFonts w:hint="eastAsia" w:ascii="宋体" w:hAnsi="宋体" w:eastAsia="宋体" w:cs="宋体"/>
          <w:color w:val="000000"/>
          <w:sz w:val="21"/>
          <w:szCs w:val="21"/>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五、其他要求</w:t>
      </w:r>
      <w:r>
        <w:rPr>
          <w:rFonts w:hint="eastAsia" w:ascii="宋体" w:hAnsi="宋体" w:eastAsia="宋体" w:cs="宋体"/>
          <w:b/>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（一）安全要求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1、网络安全等级保护要求：完成系统迁移改造后，系统应符合三级等保要求。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2、商用密码应用安全性评估：依据密码评估报告制定商用密码应用方案，整改系统使其符合并通过商用密码测评。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3、必须服从省水利厅对网络与信息安全的各项管理规定和要求，对因工作疏失出现的网络与信息安全责任事故，必须承担相应责任，接受惩处。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（二）保密要求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中标单位在项目实施过程中，遵循采购人的保密要求，项目涉及的业务资料、技术资料、数据等应严格保密，不得扩散。</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（三）质保要求</w:t>
      </w:r>
      <w:r>
        <w:rPr>
          <w:rFonts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质量保证期至少两年，自项目验收合格后开始计算。质量保证期内，中标单位应负责免费对运行中出现的故障进行解决。</w:t>
      </w:r>
      <w:r>
        <w:rPr>
          <w:rFonts w:hint="eastAsia" w:ascii="宋体" w:hAnsi="宋体" w:eastAsia="宋体" w:cs="宋体"/>
          <w:color w:val="000000"/>
          <w:sz w:val="21"/>
          <w:szCs w:val="21"/>
          <w:highlight w:val="none"/>
          <w:lang w:val="en-US" w:eastAsia="zh-CN"/>
        </w:rPr>
      </w:r>
      <w:r/>
    </w:p>
    <w:p>
      <w:pPr>
        <w:pStyle w:val="809"/>
        <w:ind w:firstLine="550"/>
        <w:keepLines/>
        <w:keepNext/>
        <w:pageBreakBefore w:val="0"/>
        <w:spacing w:line="360" w:lineRule="auto"/>
        <w:tabs>
          <w:tab w:val="left" w:pos="269" w:leader="none"/>
        </w:tabs>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lang w:val="zh-CN"/>
        </w:rPr>
        <w:t xml:space="preserve">工程量清单</w:t>
      </w:r>
      <w:r>
        <w:rPr>
          <w:rFonts w:hint="eastAsia" w:ascii="宋体" w:hAnsi="宋体" w:eastAsia="宋体" w:cs="宋体"/>
          <w:b/>
          <w:color w:val="000000"/>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5039"/>
        <w:gridCol w:w="1952"/>
      </w:tblGrid>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039"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1952"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numPr>
                <w:ilvl w:val="0"/>
                <w:numId w:val="0"/>
              </w:numPr>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应用服务适配迁移</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商用密码改造</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密评</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联测联调</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09"/>
        <w:ind w:firstLine="420"/>
        <w:jc w:val="left"/>
        <w:spacing w:line="360" w:lineRule="auto"/>
        <w:rPr>
          <w:rFonts w:ascii="宋体" w:hAnsi="宋体" w:cs="宋体"/>
          <w:lang w:val="en-US" w:eastAsia="zh-CN"/>
        </w:rPr>
        <w:outlineLvl w:val="0"/>
      </w:pPr>
      <w:r>
        <w:rPr>
          <w:rFonts w:ascii="宋体" w:hAnsi="宋体" w:cs="宋体"/>
          <w:lang w:val="en-US" w:eastAsia="zh-CN"/>
        </w:rPr>
      </w:r>
      <w:r/>
    </w:p>
    <w:p>
      <w:pPr>
        <w:pStyle w:val="809"/>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服务时间：</w:t>
      </w:r>
      <w:r>
        <w:rPr>
          <w:rFonts w:hint="eastAsia" w:ascii="宋体" w:hAnsi="宋体" w:eastAsia="宋体" w:cs="宋体"/>
          <w:b/>
          <w:bCs/>
          <w:color w:val="000000"/>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（1）项目总工期120个日历天。</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（2）合同签订后15个日历天内，完成密码评估报告，制定商用密码应用方案；方案制定后50个日历天内，完成商用密码改造；改造后25个日历天内，开展密评工作，完成整改复评等工作；</w:t>
      </w:r>
      <w:r>
        <w:rPr>
          <w:rFonts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（3）合同签订后90个日历天内完成应用服务适配改造工作；</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（4）部署测试结束后投入试运行，试运行期为30个日历天。</w:t>
      </w:r>
      <w:r>
        <w:rPr>
          <w:rFonts w:hint="eastAsia" w:ascii="宋体" w:hAnsi="宋体" w:eastAsia="宋体" w:cs="宋体"/>
          <w:color w:val="000000"/>
          <w:sz w:val="21"/>
          <w:szCs w:val="21"/>
          <w:highlight w:val="none"/>
          <w:lang w:val="en-US" w:eastAsia="zh-CN"/>
        </w:rPr>
      </w:r>
      <w:r/>
    </w:p>
    <w:p>
      <w:pPr>
        <w:pStyle w:val="809"/>
        <w:ind w:firstLine="482"/>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809"/>
        <w:ind w:firstLine="422"/>
        <w:jc w:val="both"/>
        <w:spacing w:line="360" w:lineRule="auto"/>
        <w:rPr>
          <w:rFonts w:hint="eastAsia" w:ascii="宋体" w:hAnsi="宋体" w:eastAsia="宋体" w:cs="宋体"/>
          <w:color w:val="000000"/>
          <w:sz w:val="21"/>
          <w:szCs w:val="21"/>
          <w:lang w:val="en-US" w:eastAsia="zh-CN"/>
        </w:rPr>
        <w:outlineLvl w:val="0"/>
      </w:pPr>
      <w:r>
        <w:rPr>
          <w:rFonts w:hint="eastAsia" w:ascii="宋体" w:hAnsi="宋体" w:eastAsia="宋体" w:cs="宋体"/>
          <w:b/>
          <w:bCs/>
          <w:color w:val="000000"/>
          <w:highlight w:val="none"/>
          <w:lang w:val="en-US" w:eastAsia="zh-CN"/>
        </w:rPr>
        <w:t xml:space="preserve">付款方式：</w:t>
      </w:r>
      <w:r>
        <w:rPr>
          <w:rFonts w:hint="eastAsia" w:ascii="宋体" w:hAnsi="宋体" w:eastAsia="宋体" w:cs="宋体"/>
          <w:color w:val="000000"/>
          <w:sz w:val="21"/>
          <w:szCs w:val="21"/>
          <w:highlight w:val="none"/>
          <w:lang w:val="en-US" w:eastAsia="zh-CN"/>
        </w:rPr>
        <w:t xml:space="preserve">合同签订15个工作</w:t>
      </w:r>
      <w:r>
        <w:rPr>
          <w:rFonts w:hint="eastAsia" w:ascii="宋体" w:hAnsi="宋体" w:eastAsia="宋体" w:cs="宋体"/>
          <w:color w:val="000000"/>
          <w:sz w:val="21"/>
          <w:szCs w:val="21"/>
          <w:lang w:val="en-US" w:eastAsia="zh-CN"/>
        </w:rPr>
        <w:t xml:space="preserve">日内，甲方向乙方支付合同额的30%；部署完成，投入试运行后，甲方向乙方支付合同额的60%；项目验收合格后，甲方向乙方支付合同款的10%。每次付款前乙方需提供等额增值税发票。</w:t>
      </w:r>
      <w:r>
        <w:rPr>
          <w:rFonts w:hint="eastAsia" w:ascii="宋体" w:hAnsi="宋体" w:eastAsia="宋体" w:cs="宋体"/>
          <w:color w:val="000000"/>
          <w:sz w:val="21"/>
          <w:szCs w:val="21"/>
          <w:lang w:val="en-US" w:eastAsia="zh-CN"/>
        </w:rPr>
      </w:r>
      <w:r/>
    </w:p>
    <w:p>
      <w:pPr>
        <w:pStyle w:val="809"/>
        <w:numPr>
          <w:ilvl w:val="0"/>
          <w:numId w:val="0"/>
        </w:numPr>
        <w:ind w:firstLine="482"/>
        <w:jc w:val="center"/>
        <w:pageBreakBefore w:val="0"/>
        <w:spacing w:line="360" w:lineRule="auto"/>
        <w:widowControl w:val="off"/>
        <w:rPr>
          <w:lang w:val="zh-CN"/>
        </w:rPr>
      </w:pPr>
      <w:r>
        <w:rPr>
          <w:b/>
          <w:bCs/>
          <w:sz w:val="24"/>
        </w:rPr>
        <w:br w:type="page" w:clear="all"/>
      </w:r>
      <w:bookmarkStart w:id="37" w:name="_Toc16067"/>
      <w:r>
        <w:rPr>
          <w:b/>
          <w:bCs/>
          <w:sz w:val="32"/>
          <w:szCs w:val="32"/>
          <w:lang w:val="zh-CN"/>
        </w:rPr>
        <w:t xml:space="preserve">第五章 合同主要条款</w:t>
      </w:r>
      <w:bookmarkEnd w:id="37"/>
      <w:r/>
      <w:bookmarkStart w:id="38" w:name="_Toc20823315"/>
      <w:r/>
      <w:bookmarkStart w:id="39" w:name="_Toc16938559"/>
      <w:r/>
      <w:bookmarkStart w:id="40" w:name="_Toc513029243"/>
      <w:r>
        <w:rPr>
          <w:lang w:val="zh-CN"/>
        </w:rPr>
      </w:r>
      <w:r/>
    </w:p>
    <w:p>
      <w:pPr>
        <w:pStyle w:val="809"/>
        <w:sectPr>
          <w:footerReference w:type="default" r:id="rId15"/>
          <w:footnotePr/>
          <w:endnotePr/>
          <w:type w:val="continuous"/>
          <w:pgSz w:w="11906" w:h="16838" w:orient="portrait"/>
          <w:pgMar w:top="1440" w:right="1083" w:bottom="1440" w:left="1083" w:header="851" w:footer="992" w:gutter="0"/>
          <w:cols w:num="1" w:sep="0" w:space="1701" w:equalWidth="1"/>
          <w:docGrid w:linePitch="360"/>
          <w:titlePg/>
        </w:sectPr>
      </w:pPr>
      <w:r/>
      <w:r/>
    </w:p>
    <w:p>
      <w:pPr>
        <w:pStyle w:val="809"/>
        <w:spacing w:line="360" w:lineRule="auto"/>
        <w:rPr>
          <w:rFonts w:hint="eastAsia" w:ascii="宋体" w:hAnsi="宋体" w:cs="宋体"/>
          <w:bCs/>
          <w:szCs w:val="21"/>
        </w:rPr>
      </w:pPr>
      <w:r/>
      <w:bookmarkEnd w:id="38"/>
      <w:r/>
      <w:bookmarkEnd w:id="39"/>
      <w:r/>
      <w:bookmarkEnd w:id="40"/>
      <w:r/>
      <w:bookmarkStart w:id="41" w:name="_Toc534273675"/>
      <w:r/>
      <w:bookmarkStart w:id="42" w:name="_Toc504573082"/>
      <w:r/>
      <w:bookmarkStart w:id="43" w:name="_Toc534273798"/>
      <w:r>
        <w:rPr>
          <w:rFonts w:hint="eastAsia" w:ascii="宋体" w:hAnsi="宋体" w:cs="宋体"/>
          <w:bCs/>
          <w:szCs w:val="21"/>
          <w:u w:val="single"/>
        </w:rPr>
        <w:t xml:space="preserve">以下为成交后签订本项目合同的通用条款，成交人不得提出实质性的修改，关于专用条款将由采购人与供应商结合本项目具体情况协商后签订</w:t>
      </w:r>
      <w:r>
        <w:rPr>
          <w:rFonts w:hint="eastAsia" w:ascii="宋体" w:hAnsi="宋体" w:cs="宋体"/>
          <w:bCs/>
          <w:szCs w:val="21"/>
        </w:rPr>
        <w:t xml:space="preserve">。</w:t>
      </w:r>
      <w:r>
        <w:rPr>
          <w:rFonts w:hint="eastAsia" w:ascii="宋体" w:hAnsi="宋体" w:cs="宋体"/>
          <w:bCs/>
          <w:szCs w:val="21"/>
        </w:rPr>
      </w:r>
      <w:r/>
    </w:p>
    <w:p>
      <w:pPr>
        <w:pStyle w:val="809"/>
        <w:ind w:firstLine="420"/>
        <w:spacing w:line="360" w:lineRule="auto"/>
        <w:rPr>
          <w:rFonts w:hint="eastAsia" w:ascii="宋体" w:hAnsi="宋体" w:cs="宋体"/>
          <w:bCs/>
          <w:szCs w:val="21"/>
        </w:rPr>
      </w:pPr>
      <w:r>
        <w:rPr>
          <w:rFonts w:hint="eastAsia" w:ascii="宋体" w:hAnsi="宋体" w:cs="宋体"/>
          <w:bCs/>
          <w:szCs w:val="21"/>
        </w:rPr>
      </w:r>
      <w:r/>
    </w:p>
    <w:p>
      <w:pPr>
        <w:pStyle w:val="809"/>
        <w:jc w:val="center"/>
        <w:spacing w:line="360" w:lineRule="auto"/>
        <w:rPr>
          <w:rFonts w:hint="eastAsia" w:ascii="宋体" w:hAnsi="宋体" w:cs="宋体"/>
          <w:b/>
          <w:szCs w:val="21"/>
        </w:rPr>
      </w:pPr>
      <w:r>
        <w:rPr>
          <w:rFonts w:hint="eastAsia" w:ascii="宋体" w:hAnsi="宋体" w:cs="宋体"/>
          <w:b/>
          <w:szCs w:val="21"/>
        </w:rPr>
        <w:t xml:space="preserve">合同主要条款及格式</w:t>
      </w:r>
      <w:r>
        <w:rPr>
          <w:rFonts w:hint="eastAsia" w:ascii="宋体" w:hAnsi="宋体" w:cs="宋体"/>
          <w:b/>
          <w:szCs w:val="21"/>
        </w:rPr>
      </w:r>
      <w:r/>
    </w:p>
    <w:p>
      <w:pPr>
        <w:pStyle w:val="809"/>
        <w:ind w:firstLine="210"/>
        <w:spacing w:line="360" w:lineRule="auto"/>
        <w:rPr>
          <w:rFonts w:hint="eastAsia" w:ascii="宋体" w:hAnsi="宋体" w:cs="宋体"/>
          <w:szCs w:val="21"/>
          <w:u w:val="single"/>
        </w:rPr>
      </w:pPr>
      <w:r>
        <w:rPr>
          <w:rFonts w:hint="eastAsia" w:ascii="宋体" w:hAnsi="宋体" w:cs="宋体"/>
          <w:szCs w:val="21"/>
        </w:rPr>
        <w:t xml:space="preserve">委托方（甲方）：</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委托</w:t>
      </w:r>
      <w:r>
        <w:rPr>
          <w:rFonts w:hint="eastAsia" w:ascii="宋体" w:hAnsi="宋体" w:cs="宋体"/>
          <w:szCs w:val="21"/>
          <w:lang w:val="en-US" w:eastAsia="zh-CN"/>
        </w:rPr>
        <w:t xml:space="preserve">代理</w:t>
      </w:r>
      <w:r>
        <w:rPr>
          <w:rFonts w:hint="eastAsia" w:ascii="宋体" w:hAnsi="宋体" w:cs="宋体"/>
          <w:szCs w:val="21"/>
        </w:rPr>
        <w:t xml:space="preserve">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809"/>
        <w:ind w:firstLine="210"/>
        <w:spacing w:line="360" w:lineRule="auto"/>
        <w:rPr>
          <w:rFonts w:hint="eastAsia" w:ascii="宋体" w:hAnsi="宋体" w:cs="宋体"/>
          <w:szCs w:val="21"/>
          <w:u w:val="single"/>
        </w:rPr>
      </w:pPr>
      <w:r>
        <w:rPr>
          <w:rFonts w:hint="eastAsia" w:ascii="宋体" w:hAnsi="宋体" w:cs="宋体"/>
          <w:szCs w:val="21"/>
        </w:rPr>
        <w:t xml:space="preserve">受托方（乙方）：</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法定代表人：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本合同甲方委托乙方</w:t>
      </w:r>
      <w:r>
        <w:rPr>
          <w:rFonts w:hint="eastAsia" w:ascii="宋体" w:hAnsi="宋体" w:cs="宋体"/>
          <w:szCs w:val="21"/>
          <w:u w:val="single"/>
        </w:rPr>
        <w:t xml:space="preserve">                      </w:t>
      </w:r>
      <w:r>
        <w:rPr>
          <w:rFonts w:hint="eastAsia" w:ascii="宋体" w:hAnsi="宋体" w:cs="宋体"/>
          <w:szCs w:val="21"/>
        </w:rPr>
        <w:t xml:space="preserve">提供专项技术服务，并支付相应的技术服务报酬。双方经过平等协商，在真实、充分地表达各自意愿的基础上，根据《中华人民共和国民法典》的规定，达成如下协议，并由双方共同恪守。</w:t>
      </w:r>
      <w:r>
        <w:rPr>
          <w:rFonts w:hint="eastAsia" w:ascii="宋体" w:hAnsi="宋体" w:cs="宋体"/>
          <w:szCs w:val="21"/>
        </w:rPr>
      </w:r>
      <w:r/>
    </w:p>
    <w:p>
      <w:pPr>
        <w:pStyle w:val="809"/>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第一条  甲方委托乙方进行技术服务的内容如下：</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技术服务的目标和内容：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技术服务的方式：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第二条  乙方应按下列要求完成技术服务工作：</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技术服务地点：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技术服务期限：</w:t>
      </w:r>
      <w:r>
        <w:rPr>
          <w:rFonts w:hint="eastAsia" w:ascii="宋体" w:hAnsi="宋体" w:cs="宋体"/>
          <w:szCs w:val="21"/>
          <w:u w:val="single"/>
        </w:rPr>
        <w:t xml:space="preserve">按采购文件要求时间完成。</w:t>
      </w:r>
      <w:r>
        <w:rPr>
          <w:rFonts w:hint="eastAsia" w:ascii="宋体" w:hAnsi="宋体" w:cs="宋体"/>
          <w:szCs w:val="21"/>
          <w:u w:val="single"/>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技术服务进度：</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jc w:val="left"/>
        <w:spacing w:line="360" w:lineRule="auto"/>
        <w:rPr>
          <w:rFonts w:hint="eastAsia" w:ascii="宋体" w:hAnsi="宋体" w:cs="宋体"/>
          <w:szCs w:val="21"/>
        </w:rPr>
      </w:pPr>
      <w:r>
        <w:rPr>
          <w:rFonts w:hint="eastAsia" w:ascii="宋体" w:hAnsi="宋体" w:cs="宋体"/>
          <w:szCs w:val="21"/>
        </w:rPr>
        <w:t xml:space="preserve">4.技术服务质量要求：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5.技术服务质量期限要求：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tabs>
          <w:tab w:val="left" w:pos="1980" w:leader="none"/>
        </w:tabs>
        <w:rPr>
          <w:rFonts w:hint="eastAsia" w:ascii="宋体" w:hAnsi="宋体" w:cs="宋体"/>
          <w:szCs w:val="21"/>
        </w:rPr>
        <w:outlineLvl w:val="1"/>
      </w:pPr>
      <w:r/>
      <w:bookmarkStart w:id="44" w:name="_Toc15294395"/>
      <w:r>
        <w:rPr>
          <w:rFonts w:hint="eastAsia" w:ascii="宋体" w:hAnsi="宋体" w:cs="宋体"/>
          <w:szCs w:val="21"/>
        </w:rPr>
        <w:t xml:space="preserve">第三条  为保证乙方有效进行 技术服务工作，甲方应向乙方提供下列工作条件和协作事项：</w:t>
      </w:r>
      <w:bookmarkEnd w:id="44"/>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提供技术资料：</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(3</w:t>
      </w:r>
      <w:r>
        <w:rPr>
          <w:rFonts w:hint="eastAsia" w:ascii="宋体" w:hAnsi="宋体" w:cs="宋体"/>
          <w:szCs w:val="21"/>
          <w:lang w:val="en-GB"/>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提供工作条件：</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必要的工作衔接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其他：</w:t>
      </w:r>
      <w:r>
        <w:rPr>
          <w:rFonts w:hint="eastAsia" w:ascii="宋体" w:hAnsi="宋体" w:cs="宋体"/>
          <w:szCs w:val="21"/>
          <w:u w:val="single"/>
        </w:rPr>
        <w:t xml:space="preserve">　　　　　　　　无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pacing w:val="-8"/>
          <w:szCs w:val="21"/>
        </w:rPr>
        <w:t xml:space="preserve">.</w:t>
      </w:r>
      <w:r>
        <w:rPr>
          <w:rFonts w:hint="eastAsia" w:ascii="宋体" w:hAnsi="宋体" w:cs="宋体"/>
          <w:szCs w:val="21"/>
        </w:rPr>
        <w:t xml:space="preserve">甲方提供上述工作条件和协作事项的时间及方式：</w:t>
      </w:r>
      <w:r>
        <w:rPr>
          <w:rFonts w:hint="eastAsia" w:ascii="宋体" w:hAnsi="宋体" w:cs="宋体"/>
          <w:szCs w:val="21"/>
          <w:u w:val="single"/>
        </w:rPr>
        <w:t xml:space="preserve">必要时</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outlineLvl w:val="1"/>
      </w:pPr>
      <w:r/>
      <w:bookmarkStart w:id="45" w:name="_Toc15294396"/>
      <w:r>
        <w:rPr>
          <w:rFonts w:hint="eastAsia" w:ascii="宋体" w:hAnsi="宋体" w:cs="宋体"/>
          <w:szCs w:val="21"/>
        </w:rPr>
        <w:t xml:space="preserve">第四条  甲方向乙方支付技术服务报酬及支付方式为：</w:t>
      </w:r>
      <w:bookmarkEnd w:id="45"/>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1.技术服务费总额为：</w:t>
      </w:r>
      <w:r>
        <w:rPr>
          <w:rFonts w:hint="eastAsia" w:ascii="宋体" w:hAnsi="宋体" w:cs="宋体"/>
          <w:szCs w:val="21"/>
          <w:u w:val="single"/>
        </w:rPr>
        <w:t xml:space="preserve">                （包干使用）</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2.技术服务费由甲方</w:t>
      </w:r>
      <w:r>
        <w:rPr>
          <w:rFonts w:hint="eastAsia" w:ascii="宋体" w:hAnsi="宋体" w:cs="宋体"/>
          <w:szCs w:val="21"/>
          <w:u w:val="single"/>
        </w:rPr>
        <w:t xml:space="preserve"> 分期（</w:t>
      </w:r>
      <w:r>
        <w:rPr>
          <w:rFonts w:hint="eastAsia" w:ascii="宋体" w:hAnsi="宋体" w:cs="宋体"/>
          <w:szCs w:val="21"/>
        </w:rPr>
        <w:t xml:space="preserve">一次、分期或提成）支付乙方。具体支付方式和时间如下：</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乙方开户银行名称、地址和账号为：</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帐    号：</w:t>
      </w:r>
      <w:r>
        <w:rPr>
          <w:rFonts w:hint="eastAsia" w:ascii="宋体" w:hAnsi="宋体" w:cs="宋体"/>
          <w:szCs w:val="21"/>
          <w:u w:val="single"/>
        </w:rPr>
        <w:t xml:space="preserve">                         </w:t>
      </w:r>
      <w:r>
        <w:rPr>
          <w:rFonts w:hint="eastAsia" w:ascii="宋体" w:hAnsi="宋体" w:cs="宋体"/>
          <w:szCs w:val="21"/>
          <w:u w:val="single"/>
        </w:rPr>
      </w:r>
      <w:r/>
    </w:p>
    <w:p>
      <w:pPr>
        <w:pStyle w:val="809"/>
        <w:ind w:firstLine="600"/>
        <w:spacing w:line="360" w:lineRule="auto"/>
        <w:rPr>
          <w:rFonts w:hint="eastAsia" w:ascii="宋体" w:hAnsi="宋体" w:cs="宋体"/>
          <w:szCs w:val="21"/>
        </w:rPr>
        <w:outlineLvl w:val="1"/>
      </w:pPr>
      <w:r/>
      <w:bookmarkStart w:id="46" w:name="_Toc15294397"/>
      <w:r>
        <w:rPr>
          <w:rFonts w:hint="eastAsia" w:ascii="宋体" w:hAnsi="宋体" w:cs="宋体"/>
          <w:szCs w:val="21"/>
        </w:rPr>
        <w:t xml:space="preserve">第五条　双方确定因履行本合同应遵守的保密义务如下：</w:t>
      </w:r>
      <w:bookmarkEnd w:id="46"/>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pacing w:val="-8"/>
          <w:szCs w:val="21"/>
        </w:rPr>
      </w:pPr>
      <w:r>
        <w:rPr>
          <w:rFonts w:hint="eastAsia" w:ascii="宋体" w:hAnsi="宋体" w:cs="宋体"/>
          <w:szCs w:val="21"/>
        </w:rPr>
        <w:t xml:space="preserve">第六条  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30 </w:t>
      </w:r>
      <w:r>
        <w:rPr>
          <w:rFonts w:hint="eastAsia" w:ascii="宋体" w:hAnsi="宋体" w:cs="宋体"/>
          <w:szCs w:val="21"/>
        </w:rPr>
        <w:t xml:space="preserve">日内予以答复；逾期未予答复的，视为同意。    </w:t>
      </w:r>
      <w:r>
        <w:rPr>
          <w:rFonts w:hint="eastAsia" w:ascii="宋体" w:hAnsi="宋体" w:cs="宋体"/>
          <w:spacing w:val="-8"/>
          <w:szCs w:val="21"/>
        </w:rPr>
      </w:r>
      <w:r/>
    </w:p>
    <w:p>
      <w:pPr>
        <w:pStyle w:val="809"/>
        <w:ind w:firstLine="600"/>
        <w:spacing w:line="360" w:lineRule="auto"/>
        <w:rPr>
          <w:rFonts w:hint="eastAsia" w:ascii="宋体" w:hAnsi="宋体" w:cs="宋体"/>
          <w:szCs w:val="21"/>
        </w:rPr>
      </w:pPr>
      <w:r>
        <w:rPr>
          <w:rFonts w:hint="eastAsia" w:ascii="宋体" w:hAnsi="宋体" w:cs="宋体"/>
          <w:spacing w:val="-8"/>
          <w:szCs w:val="21"/>
        </w:rPr>
        <w:t xml:space="preserve">第七条  </w:t>
      </w:r>
      <w:r>
        <w:rPr>
          <w:rFonts w:hint="eastAsia" w:ascii="宋体" w:hAnsi="宋体" w:cs="宋体"/>
          <w:szCs w:val="21"/>
        </w:rPr>
        <w:t xml:space="preserve">双方确定以下标准及方法对乙方的技术服务工作成果进行验收：</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1.乙方完成技术服务工作的形式：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2.技术服务工作成果的验收标准：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3.技术服务工作成果的验收方法：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4. 项目科技成果的验收方法：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5. 验收的时间和地点：</w:t>
      </w:r>
      <w:r>
        <w:rPr>
          <w:rFonts w:hint="eastAsia" w:ascii="宋体" w:hAnsi="宋体" w:cs="宋体"/>
          <w:szCs w:val="21"/>
          <w:u w:val="single"/>
        </w:rPr>
        <w:t xml:space="preserve">     根据工作进度安排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6. 相关审查及验收费用由乙方承担。</w:t>
      </w:r>
      <w:r>
        <w:rPr>
          <w:rFonts w:hint="eastAsia" w:ascii="宋体" w:hAnsi="宋体" w:cs="宋体"/>
          <w:szCs w:val="21"/>
        </w:rPr>
      </w:r>
      <w:r/>
    </w:p>
    <w:p>
      <w:pPr>
        <w:pStyle w:val="809"/>
        <w:ind w:firstLine="555"/>
        <w:spacing w:line="360" w:lineRule="auto"/>
        <w:rPr>
          <w:rFonts w:hint="eastAsia" w:ascii="宋体" w:hAnsi="宋体" w:cs="宋体"/>
          <w:spacing w:val="-8"/>
          <w:szCs w:val="21"/>
        </w:rPr>
      </w:pPr>
      <w:r>
        <w:rPr>
          <w:rFonts w:hint="eastAsia" w:ascii="宋体" w:hAnsi="宋体" w:cs="宋体"/>
          <w:spacing w:val="-8"/>
          <w:szCs w:val="21"/>
        </w:rPr>
        <w:t xml:space="preserve">第八条　双方确定：</w:t>
      </w:r>
      <w:r>
        <w:rPr>
          <w:rFonts w:hint="eastAsia" w:ascii="宋体" w:hAnsi="宋体" w:cs="宋体"/>
          <w:spacing w:val="-8"/>
          <w:szCs w:val="21"/>
        </w:rPr>
      </w:r>
      <w:r/>
    </w:p>
    <w:p>
      <w:pPr>
        <w:pStyle w:val="809"/>
        <w:ind w:firstLine="555"/>
        <w:spacing w:line="360" w:lineRule="auto"/>
        <w:rPr>
          <w:rFonts w:hint="eastAsia" w:ascii="宋体" w:hAnsi="宋体" w:cs="宋体"/>
          <w:spacing w:val="-8"/>
          <w:szCs w:val="21"/>
        </w:rPr>
      </w:pPr>
      <w:r>
        <w:rPr>
          <w:rFonts w:hint="eastAsia" w:ascii="宋体" w:hAnsi="宋体" w:cs="宋体"/>
          <w:spacing w:val="-8"/>
          <w:szCs w:val="21"/>
        </w:rPr>
        <w:t xml:space="preserve">1.在本合同有效期内，甲方利用乙方提交的技术服务工作成果所完成的新的技术成果，归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（甲、双）方所有。</w:t>
      </w:r>
      <w:r>
        <w:rPr>
          <w:rFonts w:hint="eastAsia" w:ascii="宋体" w:hAnsi="宋体" w:cs="宋体"/>
          <w:spacing w:val="-8"/>
          <w:szCs w:val="21"/>
        </w:rPr>
      </w:r>
      <w:r/>
    </w:p>
    <w:p>
      <w:pPr>
        <w:pStyle w:val="809"/>
        <w:ind w:firstLine="388"/>
        <w:spacing w:line="360" w:lineRule="auto"/>
        <w:rPr>
          <w:rFonts w:hint="eastAsia" w:ascii="宋体" w:hAnsi="宋体" w:cs="宋体"/>
          <w:szCs w:val="21"/>
        </w:rPr>
      </w:pPr>
      <w:r>
        <w:rPr>
          <w:rFonts w:hint="eastAsia" w:ascii="宋体" w:hAnsi="宋体" w:cs="宋体"/>
          <w:spacing w:val="-8"/>
          <w:szCs w:val="21"/>
        </w:rPr>
        <w:t xml:space="preserve">2.在本合同有效期内，乙方利用甲方提供的技术资料和工作条件所完成的新的技术成果，归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（乙、双）方所有。</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第九条  双方确定，按以下约定承担各自的违约责任：</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乙 </w:t>
      </w:r>
      <w:r>
        <w:rPr>
          <w:rFonts w:hint="eastAsia" w:ascii="宋体" w:hAnsi="宋体" w:cs="宋体"/>
          <w:szCs w:val="21"/>
        </w:rPr>
        <w:t xml:space="preserve">方违反本合同第</w:t>
      </w:r>
      <w:r>
        <w:rPr>
          <w:rFonts w:hint="eastAsia" w:ascii="宋体" w:hAnsi="宋体" w:cs="宋体"/>
          <w:szCs w:val="21"/>
          <w:u w:val="single"/>
        </w:rPr>
        <w:t xml:space="preserve"> 二 </w:t>
      </w:r>
      <w:r>
        <w:rPr>
          <w:rFonts w:hint="eastAsia" w:ascii="宋体" w:hAnsi="宋体" w:cs="宋体"/>
          <w:szCs w:val="21"/>
        </w:rPr>
        <w:t xml:space="preserve">条约定，应当</w:t>
      </w:r>
      <w:r>
        <w:rPr>
          <w:rFonts w:hint="eastAsia" w:ascii="宋体" w:hAnsi="宋体" w:cs="宋体"/>
          <w:szCs w:val="21"/>
          <w:u w:val="single"/>
        </w:rPr>
        <w:t xml:space="preserve">　视情况支付合同总价的30％以上至100％的违约金（</w:t>
      </w:r>
      <w:r>
        <w:rPr>
          <w:rFonts w:hint="eastAsia" w:ascii="宋体" w:hAnsi="宋体" w:cs="宋体"/>
          <w:szCs w:val="21"/>
        </w:rPr>
        <w:t xml:space="preserve">支付违约金或损失赔偿额的计算方法）。</w:t>
      </w:r>
      <w:r>
        <w:rPr>
          <w:rFonts w:hint="eastAsia" w:ascii="宋体" w:hAnsi="宋体" w:cs="宋体"/>
          <w:b/>
          <w:szCs w:val="21"/>
        </w:rPr>
        <w:t xml:space="preserve">（因甲方原因除外）</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第十条　双方确定，在本合同有效期内，甲方指定</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为乙方项目联系人。项目联系人承担以下责任：</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1.</w:t>
      </w:r>
      <w:r>
        <w:rPr>
          <w:rFonts w:hint="eastAsia" w:ascii="宋体" w:hAnsi="宋体" w:cs="宋体"/>
          <w:szCs w:val="21"/>
          <w:u w:val="single"/>
        </w:rPr>
        <w:t xml:space="preserve">　日常联络。</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pacing w:val="-4"/>
          <w:szCs w:val="21"/>
        </w:rPr>
        <w:t xml:space="preserve">一方变更项目联系人的，应当及时以书面形式通知另一方。未及时通知并影响本合同履行或造成损失的，应承担相应的责任。</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第十一条  双方确定，出现下列情形，致使本合同的履行成为不必要或不可能的，可以解除本合同；</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1.因发生不可抗力或技术风险。</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第十二条　双方因履行本合同而发生的争议，应协商、调解解决。协商、调解不成的，确定按以下第</w:t>
      </w:r>
      <w:r>
        <w:rPr>
          <w:rFonts w:hint="eastAsia" w:ascii="宋体" w:hAnsi="宋体" w:cs="宋体"/>
          <w:szCs w:val="21"/>
          <w:u w:val="single"/>
        </w:rPr>
        <w:t xml:space="preserve">  1  </w:t>
      </w:r>
      <w:r>
        <w:rPr>
          <w:rFonts w:hint="eastAsia" w:ascii="宋体" w:hAnsi="宋体" w:cs="宋体"/>
          <w:szCs w:val="21"/>
        </w:rPr>
        <w:t xml:space="preserve">种方式处理：</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1.提交</w:t>
      </w:r>
      <w:r>
        <w:rPr>
          <w:rFonts w:hint="eastAsia" w:ascii="宋体" w:hAnsi="宋体" w:cs="宋体"/>
          <w:szCs w:val="21"/>
          <w:u w:val="single"/>
        </w:rPr>
        <w:t xml:space="preserve">南京</w:t>
      </w:r>
      <w:r>
        <w:rPr>
          <w:rFonts w:hint="eastAsia" w:ascii="宋体" w:hAnsi="宋体" w:cs="宋体"/>
          <w:szCs w:val="21"/>
        </w:rPr>
        <w:t xml:space="preserve">仲裁委员会仲裁；</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2.依法向人民法院起诉。</w:t>
      </w:r>
      <w:r>
        <w:rPr>
          <w:rFonts w:hint="eastAsia" w:ascii="宋体" w:hAnsi="宋体" w:cs="宋体"/>
          <w:szCs w:val="21"/>
          <w:u w:val="single"/>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第十三条　双方确定：本合同及相关附件中涉及的有关名词和技术术语，其定义和解释如下：</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第十四条　与履行本合同有关的下列技术文件，经双方以</w:t>
      </w:r>
      <w:r>
        <w:rPr>
          <w:rFonts w:hint="eastAsia" w:ascii="宋体" w:hAnsi="宋体" w:cs="宋体"/>
          <w:szCs w:val="21"/>
          <w:u w:val="single"/>
        </w:rPr>
        <w:t xml:space="preserve">　书面　</w:t>
      </w:r>
      <w:r>
        <w:rPr>
          <w:rFonts w:hint="eastAsia" w:ascii="宋体" w:hAnsi="宋体" w:cs="宋体"/>
          <w:szCs w:val="21"/>
        </w:rPr>
        <w:t xml:space="preserve">方式确认后，为本合同的组成部分：</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技术背景资料：</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可行性论证报告：</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技术评价报告：</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技术标准和规范：</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原始设计和工艺文件：</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第十五条　双方约定本合同其他相关事项为：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第十六条  本合同一式</w:t>
      </w:r>
      <w:r>
        <w:rPr>
          <w:rFonts w:hint="eastAsia" w:ascii="宋体" w:hAnsi="宋体" w:cs="宋体"/>
          <w:szCs w:val="21"/>
          <w:u w:val="single"/>
        </w:rPr>
        <w:t xml:space="preserve">　陆　</w:t>
      </w:r>
      <w:r>
        <w:rPr>
          <w:rFonts w:hint="eastAsia" w:ascii="宋体" w:hAnsi="宋体" w:cs="宋体"/>
          <w:szCs w:val="21"/>
        </w:rPr>
        <w:t xml:space="preserve">份，具有同等法律效力。</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第十七条  本合同经双方签字盖章后生效。</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（盖章）</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盖章）</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883"/>
        <w:spacing w:line="360" w:lineRule="auto"/>
        <w:rPr>
          <w:rFonts w:ascii="Times New Roman" w:hAnsi="Times New Roman"/>
          <w:lang w:val="zh-CN"/>
        </w:rPr>
        <w:outlineLvl w:val="9"/>
      </w:pPr>
      <w:r>
        <w:rPr>
          <w:rFonts w:hint="eastAsia" w:ascii="宋体" w:hAnsi="宋体" w:cs="宋体"/>
          <w:sz w:val="21"/>
          <w:szCs w:val="21"/>
        </w:rPr>
        <w:t xml:space="preserve">年　　月　　日</w:t>
      </w:r>
      <w:r>
        <w:rPr>
          <w:rFonts w:ascii="Times New Roman" w:hAnsi="Times New Roman"/>
          <w:lang w:val="zh-CN"/>
        </w:rPr>
        <w:t xml:space="preserve"> </w:t>
      </w:r>
      <w:r>
        <w:rPr>
          <w:rFonts w:ascii="Times New Roman" w:hAnsi="Times New Roman"/>
          <w:lang w:val="zh-CN"/>
        </w:rPr>
      </w:r>
      <w:r/>
    </w:p>
    <w:p>
      <w:pPr>
        <w:pStyle w:val="883"/>
        <w:rPr>
          <w:rFonts w:ascii="Times New Roman" w:hAnsi="Times New Roman"/>
        </w:rPr>
      </w:pPr>
      <w:r>
        <w:rPr>
          <w:rFonts w:ascii="Times New Roman" w:hAnsi="Times New Roman"/>
          <w:lang w:val="zh-CN"/>
        </w:rPr>
        <w:br w:type="page" w:clear="all"/>
      </w:r>
      <w:bookmarkStart w:id="47" w:name="_Toc16553"/>
      <w:r>
        <w:rPr>
          <w:rFonts w:ascii="Times New Roman" w:hAnsi="Times New Roman"/>
          <w:lang w:val="zh-CN"/>
        </w:rPr>
        <w:t xml:space="preserve">第六章 </w:t>
      </w:r>
      <w:bookmarkEnd w:id="41"/>
      <w:r/>
      <w:bookmarkEnd w:id="42"/>
      <w:r/>
      <w:bookmarkEnd w:id="43"/>
      <w:r>
        <w:rPr>
          <w:rFonts w:ascii="Times New Roman" w:hAnsi="Times New Roman"/>
          <w:szCs w:val="21"/>
        </w:rPr>
        <w:t xml:space="preserve">磋商响应文件格式及附件</w:t>
      </w:r>
      <w:bookmarkEnd w:id="47"/>
      <w:r>
        <w:rPr>
          <w:rFonts w:ascii="Times New Roman" w:hAnsi="Times New Roman"/>
        </w:rPr>
      </w:r>
      <w:r/>
    </w:p>
    <w:p>
      <w:pPr>
        <w:pStyle w:val="809"/>
        <w:spacing w:line="440" w:lineRule="exact"/>
        <w:rPr>
          <w:sz w:val="20"/>
        </w:rPr>
      </w:pPr>
      <w:r>
        <w:rPr>
          <w:sz w:val="20"/>
        </w:rPr>
      </w:r>
      <w:r/>
    </w:p>
    <w:p>
      <w:pPr>
        <w:pStyle w:val="809"/>
        <w:spacing w:line="440" w:lineRule="exact"/>
        <w:rPr>
          <w:sz w:val="20"/>
        </w:rPr>
      </w:pPr>
      <w:r>
        <w:rPr>
          <w:sz w:val="20"/>
        </w:rPr>
      </w:r>
      <w:r/>
    </w:p>
    <w:p>
      <w:pPr>
        <w:pStyle w:val="809"/>
        <w:spacing w:line="440" w:lineRule="exact"/>
        <w:rPr>
          <w:sz w:val="20"/>
        </w:rPr>
      </w:pPr>
      <w:r>
        <w:rPr>
          <w:sz w:val="20"/>
        </w:rPr>
      </w:r>
      <w:r/>
    </w:p>
    <w:p>
      <w:pPr>
        <w:pStyle w:val="809"/>
        <w:spacing w:line="440" w:lineRule="exact"/>
        <w:rPr>
          <w:sz w:val="20"/>
        </w:rPr>
      </w:pPr>
      <w:r>
        <w:rPr>
          <w:sz w:val="20"/>
        </w:rPr>
      </w:r>
      <w:r/>
    </w:p>
    <w:p>
      <w:pPr>
        <w:pStyle w:val="809"/>
        <w:jc w:val="center"/>
        <w:spacing w:line="440" w:lineRule="exact"/>
        <w:rPr>
          <w:sz w:val="20"/>
        </w:rPr>
      </w:pPr>
      <w:r>
        <w:rPr>
          <w:sz w:val="20"/>
        </w:rPr>
      </w:r>
      <w:r/>
    </w:p>
    <w:p>
      <w:pPr>
        <w:pStyle w:val="809"/>
        <w:jc w:val="center"/>
        <w:rPr>
          <w:rFonts w:hint="eastAsia" w:eastAsia="宋体"/>
          <w:sz w:val="18"/>
          <w:szCs w:val="18"/>
          <w:lang w:eastAsia="zh-CN"/>
        </w:rPr>
      </w:pPr>
      <w:r>
        <w:rPr>
          <w:rFonts w:hint="eastAsia" w:ascii="Arial" w:hAnsi="Arial" w:eastAsia="黑体" w:cs="Arial"/>
          <w:b/>
          <w:bCs/>
          <w:sz w:val="44"/>
          <w:szCs w:val="44"/>
          <w:lang w:eastAsia="zh-CN"/>
        </w:rPr>
        <w:t xml:space="preserve">江苏省防汛抗旱指挥系统运维适配改造项目</w:t>
      </w:r>
      <w:r>
        <w:rPr>
          <w:rFonts w:hint="eastAsia" w:eastAsia="宋体"/>
          <w:sz w:val="18"/>
          <w:szCs w:val="18"/>
          <w:lang w:eastAsia="zh-CN"/>
        </w:rPr>
      </w:r>
      <w:r/>
    </w:p>
    <w:p>
      <w:pPr>
        <w:pStyle w:val="809"/>
        <w:jc w:val="center"/>
        <w:rPr>
          <w:sz w:val="20"/>
        </w:rPr>
      </w:pPr>
      <w:r>
        <w:rPr>
          <w:sz w:val="20"/>
        </w:rPr>
      </w:r>
      <w:r/>
    </w:p>
    <w:p>
      <w:pPr>
        <w:pStyle w:val="809"/>
        <w:jc w:val="center"/>
        <w:rPr>
          <w:sz w:val="20"/>
        </w:rPr>
      </w:pPr>
      <w:r>
        <w:rPr>
          <w:sz w:val="20"/>
        </w:rPr>
      </w:r>
      <w:r/>
    </w:p>
    <w:p>
      <w:pPr>
        <w:pStyle w:val="809"/>
        <w:jc w:val="center"/>
        <w:rPr>
          <w:sz w:val="44"/>
          <w:szCs w:val="44"/>
        </w:rPr>
      </w:pPr>
      <w:r>
        <w:rPr>
          <w:sz w:val="44"/>
          <w:szCs w:val="44"/>
        </w:rPr>
      </w:r>
      <w:r/>
    </w:p>
    <w:p>
      <w:pPr>
        <w:pStyle w:val="809"/>
        <w:jc w:val="center"/>
        <w:rPr>
          <w:sz w:val="44"/>
          <w:szCs w:val="44"/>
        </w:rPr>
      </w:pPr>
      <w:r>
        <w:rPr>
          <w:sz w:val="44"/>
          <w:szCs w:val="44"/>
        </w:rPr>
      </w:r>
      <w:r/>
    </w:p>
    <w:p>
      <w:pPr>
        <w:pStyle w:val="809"/>
        <w:jc w:val="center"/>
        <w:rPr>
          <w:sz w:val="44"/>
          <w:szCs w:val="44"/>
        </w:rPr>
      </w:pPr>
      <w:r>
        <w:rPr>
          <w:sz w:val="44"/>
          <w:szCs w:val="44"/>
        </w:rPr>
        <w:t xml:space="preserve">竞争性磋商响应文件</w:t>
      </w:r>
      <w:r>
        <w:rPr>
          <w:sz w:val="44"/>
          <w:szCs w:val="44"/>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jc w:val="center"/>
        <w:rPr>
          <w:sz w:val="28"/>
          <w:szCs w:val="28"/>
        </w:rPr>
      </w:pPr>
      <w:r>
        <w:rPr>
          <w:sz w:val="28"/>
          <w:szCs w:val="28"/>
        </w:rPr>
        <w:t xml:space="preserve">供应商：（加盖电子公章）</w:t>
      </w:r>
      <w:r>
        <w:rPr>
          <w:sz w:val="28"/>
          <w:szCs w:val="28"/>
        </w:rPr>
      </w:r>
      <w:r/>
    </w:p>
    <w:p>
      <w:pPr>
        <w:pStyle w:val="809"/>
        <w:jc w:val="center"/>
        <w:rPr>
          <w:sz w:val="20"/>
        </w:rPr>
      </w:pPr>
      <w:r>
        <w:rPr>
          <w:sz w:val="28"/>
          <w:szCs w:val="28"/>
        </w:rPr>
        <w:t xml:space="preserve">年 月 日</w:t>
      </w:r>
      <w:r>
        <w:rPr>
          <w:sz w:val="20"/>
        </w:rPr>
      </w:r>
      <w:r/>
    </w:p>
    <w:p>
      <w:pPr>
        <w:pStyle w:val="809"/>
        <w:rPr>
          <w:b/>
        </w:rPr>
      </w:pPr>
      <w:r/>
      <w:bookmarkStart w:id="48" w:name="_Toc534273800"/>
      <w:r/>
      <w:bookmarkStart w:id="49" w:name="_Toc504056868"/>
      <w:r/>
      <w:bookmarkStart w:id="50" w:name="_Toc534273677"/>
      <w:r/>
      <w:bookmarkStart w:id="51" w:name="_Toc504573083"/>
      <w:r/>
      <w:bookmarkStart w:id="52" w:name="_Toc504044380"/>
      <w:r/>
      <w:bookmarkStart w:id="53" w:name="_Toc490133028"/>
      <w:r>
        <w:rPr>
          <w:b/>
        </w:rPr>
        <w:br w:type="page" w:clear="all"/>
      </w:r>
      <w:r>
        <w:rPr>
          <w:b/>
        </w:rPr>
        <w:t xml:space="preserve">附件一、竞争性磋商申请及声明</w:t>
      </w:r>
      <w:bookmarkEnd w:id="48"/>
      <w:r/>
      <w:bookmarkEnd w:id="49"/>
      <w:r/>
      <w:bookmarkEnd w:id="50"/>
      <w:r/>
      <w:bookmarkEnd w:id="51"/>
      <w:r/>
      <w:bookmarkEnd w:id="52"/>
      <w:r/>
      <w:bookmarkEnd w:id="53"/>
      <w:r>
        <w:rPr>
          <w:b/>
        </w:rPr>
      </w:r>
      <w:r/>
    </w:p>
    <w:p>
      <w:pPr>
        <w:pStyle w:val="809"/>
        <w:rPr>
          <w:szCs w:val="21"/>
          <w:lang w:val="zh-CN"/>
        </w:rPr>
      </w:pPr>
      <w:r>
        <w:rPr>
          <w:szCs w:val="21"/>
          <w:lang w:val="zh-CN"/>
        </w:rPr>
      </w:r>
      <w:r/>
    </w:p>
    <w:p>
      <w:pPr>
        <w:pStyle w:val="809"/>
        <w:jc w:val="center"/>
        <w:rPr>
          <w:b/>
          <w:sz w:val="36"/>
          <w:szCs w:val="36"/>
        </w:rPr>
      </w:pPr>
      <w:r>
        <w:rPr>
          <w:b/>
          <w:sz w:val="36"/>
          <w:szCs w:val="36"/>
        </w:rPr>
        <w:t xml:space="preserve">竞争性磋商申请及声明</w:t>
      </w:r>
      <w:r>
        <w:rPr>
          <w:b/>
          <w:sz w:val="36"/>
          <w:szCs w:val="36"/>
        </w:rPr>
      </w:r>
      <w:r/>
    </w:p>
    <w:p>
      <w:pPr>
        <w:pStyle w:val="809"/>
        <w:jc w:val="center"/>
        <w:rPr>
          <w:szCs w:val="21"/>
        </w:rPr>
      </w:pPr>
      <w:r>
        <w:rPr>
          <w:szCs w:val="21"/>
        </w:rPr>
      </w:r>
      <w:r/>
    </w:p>
    <w:p>
      <w:pPr>
        <w:pStyle w:val="809"/>
        <w:ind w:firstLine="420"/>
        <w:spacing w:line="360" w:lineRule="auto"/>
        <w:rPr>
          <w:szCs w:val="21"/>
          <w:lang w:val="zh-CN"/>
        </w:rPr>
      </w:pPr>
      <w:r>
        <w:rPr>
          <w:szCs w:val="21"/>
          <w:lang w:val="zh-CN"/>
        </w:rPr>
        <w:t xml:space="preserve">致：江苏省设备成套股份有限公司</w:t>
      </w:r>
      <w:r>
        <w:rPr>
          <w:szCs w:val="21"/>
          <w:lang w:val="zh-CN"/>
        </w:rPr>
      </w:r>
      <w:r/>
    </w:p>
    <w:p>
      <w:pPr>
        <w:pStyle w:val="809"/>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rPr>
          <w:szCs w:val="21"/>
          <w:lang w:val="zh-CN"/>
        </w:rPr>
      </w:r>
      <w:r/>
    </w:p>
    <w:p>
      <w:pPr>
        <w:pStyle w:val="809"/>
        <w:ind w:firstLine="420"/>
        <w:spacing w:line="440" w:lineRule="exact"/>
        <w:rPr>
          <w:szCs w:val="21"/>
        </w:rPr>
      </w:pPr>
      <w:r>
        <w:rPr>
          <w:szCs w:val="21"/>
        </w:rPr>
        <w:t xml:space="preserve">据此函，签字人兹宣布同意如下：</w:t>
      </w:r>
      <w:r>
        <w:rPr>
          <w:szCs w:val="21"/>
        </w:rPr>
      </w:r>
      <w:r/>
    </w:p>
    <w:p>
      <w:pPr>
        <w:pStyle w:val="809"/>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同意并向贵方提供了与本次采购活动有关的所有证据和资料</w:t>
      </w:r>
      <w:r>
        <w:rPr>
          <w:szCs w:val="21"/>
        </w:rPr>
        <w:t xml:space="preserve">。</w:t>
      </w:r>
      <w:r>
        <w:rPr>
          <w:szCs w:val="21"/>
        </w:rPr>
      </w:r>
      <w:r/>
    </w:p>
    <w:p>
      <w:pPr>
        <w:pStyle w:val="809"/>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rPr>
          <w:szCs w:val="21"/>
        </w:rPr>
      </w:r>
      <w:r/>
    </w:p>
    <w:p>
      <w:pPr>
        <w:pStyle w:val="809"/>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rPr>
          <w:szCs w:val="21"/>
        </w:rPr>
      </w:r>
      <w:r/>
    </w:p>
    <w:p>
      <w:pPr>
        <w:pStyle w:val="809"/>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rPr>
          <w:szCs w:val="21"/>
          <w:lang w:val="zh-CN"/>
        </w:rPr>
      </w:r>
      <w:r/>
    </w:p>
    <w:p>
      <w:pPr>
        <w:pStyle w:val="809"/>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rPr>
          <w:szCs w:val="21"/>
        </w:rPr>
      </w:r>
      <w:r/>
    </w:p>
    <w:p>
      <w:pPr>
        <w:pStyle w:val="809"/>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szCs w:val="21"/>
        </w:rPr>
      </w:r>
      <w:r/>
    </w:p>
    <w:p>
      <w:pPr>
        <w:pStyle w:val="809"/>
        <w:ind w:firstLine="420"/>
        <w:spacing w:line="440" w:lineRule="exact"/>
        <w:rPr>
          <w:szCs w:val="21"/>
        </w:rPr>
      </w:pPr>
      <w:r>
        <w:rPr>
          <w:szCs w:val="21"/>
        </w:rPr>
        <w:t xml:space="preserve">7、我方正式通讯方式为：</w:t>
      </w:r>
      <w:r>
        <w:rPr>
          <w:szCs w:val="21"/>
        </w:rPr>
      </w:r>
      <w:r/>
    </w:p>
    <w:p>
      <w:pPr>
        <w:pStyle w:val="809"/>
        <w:ind w:firstLine="420"/>
        <w:spacing w:line="440" w:lineRule="exact"/>
        <w:rPr>
          <w:szCs w:val="21"/>
          <w:u w:val="single"/>
        </w:rPr>
      </w:pPr>
      <w:r>
        <w:rPr>
          <w:szCs w:val="21"/>
        </w:rPr>
        <w:t xml:space="preserve">地   址：</w:t>
      </w:r>
      <w:r>
        <w:rPr>
          <w:szCs w:val="21"/>
          <w:u w:val="single"/>
        </w:rPr>
        <w:t xml:space="preserve">                       </w:t>
      </w:r>
      <w:r>
        <w:rPr>
          <w:szCs w:val="21"/>
          <w:u w:val="single"/>
        </w:rPr>
      </w:r>
      <w:r/>
    </w:p>
    <w:p>
      <w:pPr>
        <w:pStyle w:val="809"/>
        <w:ind w:firstLine="420"/>
        <w:spacing w:line="440" w:lineRule="exact"/>
        <w:rPr>
          <w:szCs w:val="21"/>
          <w:u w:val="single"/>
        </w:rPr>
      </w:pPr>
      <w:r>
        <w:rPr>
          <w:szCs w:val="21"/>
        </w:rPr>
        <w:t xml:space="preserve">电   话：</w:t>
      </w:r>
      <w:r>
        <w:rPr>
          <w:szCs w:val="21"/>
          <w:u w:val="single"/>
        </w:rPr>
        <w:t xml:space="preserve">                       </w:t>
      </w:r>
      <w:r>
        <w:rPr>
          <w:szCs w:val="21"/>
          <w:u w:val="single"/>
        </w:rPr>
      </w:r>
      <w:r/>
    </w:p>
    <w:p>
      <w:pPr>
        <w:pStyle w:val="809"/>
        <w:ind w:firstLine="420"/>
        <w:spacing w:line="440" w:lineRule="exact"/>
        <w:rPr>
          <w:szCs w:val="21"/>
          <w:u w:val="single"/>
        </w:rPr>
      </w:pPr>
      <w:r>
        <w:rPr>
          <w:szCs w:val="21"/>
        </w:rPr>
        <w:t xml:space="preserve">传   真：</w:t>
      </w:r>
      <w:r>
        <w:rPr>
          <w:szCs w:val="21"/>
          <w:u w:val="single"/>
        </w:rPr>
        <w:t xml:space="preserve">                       </w:t>
      </w:r>
      <w:r>
        <w:rPr>
          <w:szCs w:val="21"/>
          <w:u w:val="single"/>
        </w:rPr>
      </w:r>
      <w:r/>
    </w:p>
    <w:p>
      <w:pPr>
        <w:pStyle w:val="809"/>
        <w:ind w:firstLine="420"/>
        <w:spacing w:line="440" w:lineRule="exact"/>
        <w:rPr>
          <w:szCs w:val="21"/>
        </w:rPr>
      </w:pPr>
      <w:r>
        <w:rPr>
          <w:szCs w:val="21"/>
        </w:rPr>
        <w:t xml:space="preserve">8、我方正式开户银行和账号为：</w:t>
      </w:r>
      <w:r>
        <w:rPr>
          <w:szCs w:val="21"/>
        </w:rPr>
      </w:r>
      <w:r/>
    </w:p>
    <w:p>
      <w:pPr>
        <w:pStyle w:val="809"/>
        <w:ind w:firstLine="420"/>
        <w:spacing w:line="440" w:lineRule="exact"/>
        <w:rPr>
          <w:szCs w:val="21"/>
          <w:u w:val="single"/>
        </w:rPr>
      </w:pPr>
      <w:r>
        <w:rPr>
          <w:szCs w:val="21"/>
        </w:rPr>
        <w:t xml:space="preserve">开户银行：</w:t>
      </w:r>
      <w:r>
        <w:rPr>
          <w:szCs w:val="21"/>
          <w:u w:val="single"/>
        </w:rPr>
        <w:t xml:space="preserve">                       </w:t>
      </w:r>
      <w:r>
        <w:rPr>
          <w:szCs w:val="21"/>
          <w:u w:val="single"/>
        </w:rPr>
      </w:r>
      <w:r/>
    </w:p>
    <w:p>
      <w:pPr>
        <w:pStyle w:val="809"/>
        <w:ind w:firstLine="420"/>
        <w:spacing w:line="440" w:lineRule="exact"/>
        <w:rPr>
          <w:szCs w:val="21"/>
        </w:rPr>
      </w:pPr>
      <w:r>
        <w:rPr>
          <w:szCs w:val="21"/>
        </w:rPr>
        <w:t xml:space="preserve">账    号：</w:t>
      </w:r>
      <w:r>
        <w:rPr>
          <w:szCs w:val="21"/>
          <w:u w:val="single"/>
        </w:rPr>
        <w:t xml:space="preserve">                       </w:t>
      </w:r>
      <w:r>
        <w:rPr>
          <w:szCs w:val="21"/>
        </w:rPr>
      </w:r>
      <w:r/>
    </w:p>
    <w:p>
      <w:pPr>
        <w:pStyle w:val="809"/>
        <w:ind w:firstLine="420"/>
        <w:spacing w:line="440" w:lineRule="exact"/>
        <w:rPr>
          <w:szCs w:val="21"/>
        </w:rPr>
      </w:pPr>
      <w:r>
        <w:rPr>
          <w:szCs w:val="21"/>
        </w:rPr>
        <w:t xml:space="preserve">供应商名称（加盖电子公章）：</w:t>
      </w:r>
      <w:r>
        <w:rPr>
          <w:szCs w:val="21"/>
          <w:u w:val="single"/>
        </w:rPr>
        <w:t xml:space="preserve">                 </w:t>
      </w:r>
      <w:r>
        <w:rPr>
          <w:szCs w:val="21"/>
        </w:rPr>
      </w:r>
      <w:r/>
    </w:p>
    <w:p>
      <w:pPr>
        <w:pStyle w:val="809"/>
        <w:ind w:firstLine="420"/>
        <w:spacing w:line="440" w:lineRule="exact"/>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09"/>
        <w:spacing w:before="317" w:after="317"/>
        <w:rPr>
          <w:b/>
        </w:rPr>
      </w:pPr>
      <w:r>
        <w:rPr>
          <w:szCs w:val="21"/>
          <w:lang w:val="zh-CN"/>
        </w:rPr>
        <w:br w:type="page" w:clear="all"/>
      </w:r>
      <w:bookmarkStart w:id="54" w:name="_Toc490133029"/>
      <w:r/>
      <w:bookmarkStart w:id="55" w:name="_Toc504573084"/>
      <w:r/>
      <w:bookmarkStart w:id="56" w:name="_Toc534273678"/>
      <w:r/>
      <w:bookmarkStart w:id="57" w:name="_Toc504044381"/>
      <w:r/>
      <w:bookmarkStart w:id="58" w:name="_Toc504056869"/>
      <w:r/>
      <w:bookmarkStart w:id="59" w:name="_Toc534273801"/>
      <w:r>
        <w:rPr>
          <w:b/>
        </w:rPr>
        <w:t xml:space="preserve">附件二、法定代表人授权书格式</w:t>
      </w:r>
      <w:bookmarkEnd w:id="54"/>
      <w:r/>
      <w:bookmarkEnd w:id="55"/>
      <w:r/>
      <w:bookmarkEnd w:id="56"/>
      <w:r/>
      <w:bookmarkEnd w:id="57"/>
      <w:r/>
      <w:bookmarkEnd w:id="58"/>
      <w:r/>
      <w:bookmarkEnd w:id="59"/>
      <w:r>
        <w:rPr>
          <w:b/>
        </w:rPr>
      </w:r>
      <w:r/>
    </w:p>
    <w:p>
      <w:pPr>
        <w:pStyle w:val="809"/>
        <w:rPr>
          <w:b/>
          <w:szCs w:val="21"/>
          <w:lang w:val="zh-CN"/>
        </w:rPr>
      </w:pPr>
      <w:r>
        <w:rPr>
          <w:b/>
          <w:szCs w:val="21"/>
          <w:lang w:val="zh-CN"/>
        </w:rPr>
      </w:r>
      <w:r/>
    </w:p>
    <w:p>
      <w:pPr>
        <w:pStyle w:val="809"/>
        <w:jc w:val="center"/>
        <w:spacing w:line="420" w:lineRule="exact"/>
        <w:rPr>
          <w:rFonts w:eastAsia="方正小标宋简体"/>
          <w:sz w:val="32"/>
          <w:szCs w:val="32"/>
        </w:rPr>
      </w:pPr>
      <w:r>
        <w:rPr>
          <w:b/>
          <w:sz w:val="28"/>
          <w:szCs w:val="24"/>
        </w:rPr>
        <w:t xml:space="preserve"> </w:t>
      </w:r>
      <w:bookmarkStart w:id="60" w:name="_Toc32160"/>
      <w:r>
        <w:rPr>
          <w:b/>
          <w:sz w:val="28"/>
          <w:szCs w:val="24"/>
        </w:rPr>
        <w:t xml:space="preserve">法定代表人授权书</w:t>
      </w:r>
      <w:bookmarkEnd w:id="60"/>
      <w:r>
        <w:rPr>
          <w:rFonts w:eastAsia="方正小标宋简体"/>
          <w:sz w:val="32"/>
          <w:szCs w:val="32"/>
        </w:rPr>
      </w:r>
      <w:r/>
    </w:p>
    <w:p>
      <w:pPr>
        <w:pStyle w:val="951"/>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（响应人名称）授权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951"/>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61" w:name="_Hlt26955070"/>
      <w:r/>
      <w:bookmarkEnd w:id="61"/>
      <w:r/>
      <w:bookmarkStart w:id="62" w:name="_Hlt26671380"/>
      <w:r/>
      <w:bookmarkEnd w:id="62"/>
      <w:r/>
      <w:bookmarkStart w:id="63" w:name="_格式3__银行出具的资信证明"/>
      <w:r/>
      <w:bookmarkEnd w:id="63"/>
      <w:r>
        <w:rPr>
          <w:rFonts w:ascii="Times New Roman" w:hAnsi="Times New Roman" w:cs="Times New Roman"/>
          <w:szCs w:val="24"/>
        </w:rPr>
      </w:r>
      <w:r/>
    </w:p>
    <w:p>
      <w:pPr>
        <w:pStyle w:val="809"/>
        <w:spacing w:line="360" w:lineRule="auto"/>
        <w:rPr>
          <w:b/>
          <w:szCs w:val="21"/>
          <w:lang w:val="zh-CN"/>
        </w:rPr>
      </w:pPr>
      <w:r>
        <w:rPr>
          <w:b/>
          <w:szCs w:val="21"/>
          <w:lang w:val="zh-CN"/>
        </w:rPr>
      </w:r>
      <w:r/>
    </w:p>
    <w:p>
      <w:pPr>
        <w:pStyle w:val="809"/>
        <w:spacing w:before="317" w:after="317"/>
        <w:rPr>
          <w:b/>
        </w:rPr>
      </w:pPr>
      <w:r>
        <w:rPr>
          <w:lang w:val="zh-CN"/>
        </w:rPr>
        <w:br w:type="page" w:clear="all"/>
      </w:r>
      <w:bookmarkStart w:id="64" w:name="_Toc504573085"/>
      <w:r/>
      <w:bookmarkStart w:id="65" w:name="_Toc534273679"/>
      <w:r/>
      <w:bookmarkStart w:id="66" w:name="_Toc504044382"/>
      <w:r/>
      <w:bookmarkStart w:id="67" w:name="_Toc504056870"/>
      <w:r/>
      <w:bookmarkStart w:id="68" w:name="_Toc490133030"/>
      <w:r/>
      <w:bookmarkStart w:id="69" w:name="_Toc534273802"/>
      <w:r>
        <w:rPr>
          <w:b/>
        </w:rPr>
        <w:t xml:space="preserve">附件三、报价表</w:t>
      </w:r>
      <w:bookmarkEnd w:id="64"/>
      <w:r/>
      <w:bookmarkEnd w:id="65"/>
      <w:r/>
      <w:bookmarkEnd w:id="66"/>
      <w:r/>
      <w:bookmarkEnd w:id="67"/>
      <w:r/>
      <w:bookmarkEnd w:id="68"/>
      <w:r/>
      <w:bookmarkEnd w:id="69"/>
      <w:r>
        <w:rPr>
          <w:b/>
        </w:rPr>
      </w:r>
      <w:r/>
    </w:p>
    <w:p>
      <w:pPr>
        <w:pStyle w:val="809"/>
        <w:rPr>
          <w:b/>
          <w:szCs w:val="21"/>
          <w:lang w:val="zh-CN"/>
        </w:rPr>
      </w:pPr>
      <w:r>
        <w:rPr>
          <w:b/>
          <w:szCs w:val="21"/>
          <w:lang w:val="zh-CN"/>
        </w:rPr>
      </w:r>
      <w:r/>
    </w:p>
    <w:p>
      <w:pPr>
        <w:pStyle w:val="809"/>
        <w:jc w:val="center"/>
        <w:rPr>
          <w:b/>
          <w:sz w:val="36"/>
          <w:szCs w:val="36"/>
        </w:rPr>
      </w:pPr>
      <w:r>
        <w:rPr>
          <w:b/>
          <w:sz w:val="36"/>
          <w:szCs w:val="36"/>
        </w:rPr>
        <w:t xml:space="preserve">报价一览表</w:t>
      </w:r>
      <w:r>
        <w:rPr>
          <w:b/>
          <w:sz w:val="36"/>
          <w:szCs w:val="36"/>
        </w:rPr>
      </w:r>
      <w:r/>
    </w:p>
    <w:p>
      <w:pPr>
        <w:pStyle w:val="809"/>
        <w:jc w:val="center"/>
        <w:spacing w:line="360" w:lineRule="auto"/>
        <w:shd w:val="clear" w:color="auto" w:fill="ffffff"/>
        <w:widowControl/>
        <w:rPr>
          <w:szCs w:val="21"/>
        </w:rPr>
      </w:pPr>
      <w:r>
        <w:rPr>
          <w:szCs w:val="21"/>
          <w:lang w:val="zh-CN"/>
        </w:rPr>
        <w:t xml:space="preserve">               </w:t>
      </w:r>
      <w:r>
        <w:rPr>
          <w:szCs w:val="21"/>
        </w:rPr>
      </w:r>
      <w:r/>
    </w:p>
    <w:p>
      <w:pPr>
        <w:pStyle w:val="826"/>
        <w:ind w:firstLine="0"/>
        <w:spacing w:line="440" w:lineRule="exact"/>
        <w:rPr>
          <w:szCs w:val="21"/>
        </w:rPr>
      </w:pPr>
      <w:r>
        <w:rPr>
          <w:szCs w:val="21"/>
        </w:rPr>
        <w:t xml:space="preserve">项目名称：                          </w:t>
      </w:r>
      <w:r>
        <w:rPr>
          <w:rFonts w:hint="eastAsia"/>
          <w:szCs w:val="21"/>
        </w:rPr>
        <w:t xml:space="preserve">      </w:t>
      </w:r>
      <w:r>
        <w:rPr>
          <w:szCs w:val="21"/>
        </w:rPr>
        <w:t xml:space="preserve">               项目编号：</w:t>
      </w:r>
      <w:r>
        <w:rPr>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8"/>
        <w:gridCol w:w="6696"/>
      </w:tblGrid>
      <w:tr>
        <w:trPr>
          <w:cantSplit/>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投标总价</w:t>
            </w:r>
            <w:r>
              <w:rPr>
                <w:szCs w:val="21"/>
              </w:rPr>
            </w:r>
            <w:r/>
          </w:p>
        </w:tc>
        <w:tc>
          <w:tcPr>
            <w:tcW w:w="788" w:type="dxa"/>
            <w:vAlign w:val="center"/>
            <w:textDirection w:val="lrTb"/>
            <w:noWrap w:val="false"/>
          </w:tcPr>
          <w:p>
            <w:pPr>
              <w:pStyle w:val="826"/>
              <w:ind w:firstLine="0"/>
              <w:jc w:val="center"/>
              <w:spacing w:line="440" w:lineRule="exact"/>
              <w:rPr>
                <w:szCs w:val="21"/>
              </w:rPr>
            </w:pPr>
            <w:r>
              <w:rPr>
                <w:szCs w:val="21"/>
              </w:rPr>
              <w:t xml:space="preserve">合计</w:t>
            </w:r>
            <w:r>
              <w:rPr>
                <w:szCs w:val="21"/>
              </w:rPr>
            </w:r>
            <w:r/>
          </w:p>
        </w:tc>
        <w:tc>
          <w:tcPr>
            <w:tcW w:w="3364" w:type="dxa"/>
            <w:vAlign w:val="center"/>
            <w:textDirection w:val="lrTb"/>
            <w:noWrap w:val="false"/>
          </w:tcPr>
          <w:p>
            <w:pPr>
              <w:pStyle w:val="826"/>
              <w:ind w:firstLine="0"/>
              <w:spacing w:line="440" w:lineRule="exact"/>
              <w:rPr>
                <w:bCs/>
                <w:szCs w:val="21"/>
              </w:rPr>
            </w:pPr>
            <w:r>
              <w:rPr>
                <w:szCs w:val="21"/>
              </w:rPr>
              <w:t xml:space="preserve">小写：人民币            元              </w:t>
            </w:r>
            <w:r>
              <w:rPr>
                <w:bCs/>
                <w:szCs w:val="21"/>
              </w:rPr>
              <w:t xml:space="preserve">    </w:t>
            </w:r>
            <w:r>
              <w:rPr>
                <w:bCs/>
                <w:szCs w:val="21"/>
              </w:rPr>
            </w:r>
            <w:r/>
          </w:p>
          <w:p>
            <w:pPr>
              <w:pStyle w:val="826"/>
              <w:ind w:firstLine="472"/>
              <w:spacing w:line="440" w:lineRule="exact"/>
              <w:rPr>
                <w:szCs w:val="21"/>
              </w:rPr>
            </w:pPr>
            <w:r>
              <w:rPr>
                <w:szCs w:val="21"/>
              </w:rPr>
            </w:r>
            <w:r/>
          </w:p>
          <w:p>
            <w:pPr>
              <w:pStyle w:val="826"/>
              <w:ind w:firstLine="0"/>
              <w:spacing w:line="440" w:lineRule="exact"/>
              <w:rPr>
                <w:szCs w:val="21"/>
              </w:rPr>
            </w:pPr>
            <w:r>
              <w:rPr>
                <w:szCs w:val="21"/>
              </w:rPr>
              <w:t xml:space="preserve">大写：人民币                     </w:t>
            </w:r>
            <w:r>
              <w:rPr>
                <w:szCs w:val="21"/>
              </w:rPr>
            </w:r>
            <w:r/>
          </w:p>
        </w:tc>
      </w:tr>
      <w:tr>
        <w:trPr>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服务时间</w:t>
            </w:r>
            <w:r>
              <w:rPr>
                <w:szCs w:val="21"/>
              </w:rPr>
            </w:r>
            <w:r/>
          </w:p>
        </w:tc>
        <w:tc>
          <w:tcPr>
            <w:gridSpan w:val="2"/>
            <w:tcW w:w="8264" w:type="dxa"/>
            <w:vAlign w:val="center"/>
            <w:textDirection w:val="lrTb"/>
            <w:noWrap w:val="false"/>
          </w:tcPr>
          <w:p>
            <w:pPr>
              <w:pStyle w:val="826"/>
              <w:ind w:firstLine="472"/>
              <w:spacing w:line="440" w:lineRule="exact"/>
              <w:tabs>
                <w:tab w:val="left" w:pos="3624" w:leader="none"/>
              </w:tabs>
              <w:rPr>
                <w:szCs w:val="21"/>
                <w:u w:val="single"/>
              </w:rPr>
            </w:pPr>
            <w:r>
              <w:rPr>
                <w:szCs w:val="21"/>
                <w:u w:val="single"/>
              </w:rPr>
              <w:t xml:space="preserve">满足磋商文件要求。</w:t>
            </w:r>
            <w:r>
              <w:rPr>
                <w:szCs w:val="21"/>
                <w:u w:val="single"/>
              </w:rPr>
            </w:r>
            <w:r/>
          </w:p>
        </w:tc>
      </w:tr>
      <w:tr>
        <w:trPr>
          <w:trHeight w:val="1320"/>
        </w:trPr>
        <w:tc>
          <w:tcPr>
            <w:tcW w:w="847" w:type="dxa"/>
            <w:vAlign w:val="center"/>
            <w:textDirection w:val="lrTb"/>
            <w:noWrap w:val="false"/>
          </w:tcPr>
          <w:p>
            <w:pPr>
              <w:pStyle w:val="826"/>
              <w:ind w:firstLine="0"/>
              <w:rPr>
                <w:rFonts w:ascii="Arial" w:hAnsi="Arial" w:cs="Arial"/>
                <w:szCs w:val="21"/>
              </w:rPr>
            </w:pPr>
            <w:r>
              <w:rPr>
                <w:rFonts w:hint="eastAsia" w:ascii="Arial" w:hAnsi="Arial" w:cs="Arial"/>
                <w:szCs w:val="21"/>
              </w:rPr>
              <w:t xml:space="preserve">投标标的是否全部由小微企业提供</w:t>
            </w:r>
            <w:r>
              <w:rPr>
                <w:rFonts w:ascii="Arial" w:hAnsi="Arial" w:cs="Arial"/>
                <w:szCs w:val="21"/>
              </w:rPr>
            </w:r>
            <w:r/>
          </w:p>
        </w:tc>
        <w:tc>
          <w:tcPr>
            <w:gridSpan w:val="2"/>
            <w:tcW w:w="8264" w:type="dxa"/>
            <w:vAlign w:val="center"/>
            <w:textDirection w:val="lrTb"/>
            <w:noWrap w:val="false"/>
          </w:tcPr>
          <w:p>
            <w:pPr>
              <w:pStyle w:val="826"/>
              <w:ind w:firstLine="472"/>
              <w:rPr>
                <w:rFonts w:ascii="Arial" w:hAnsi="Arial" w:cs="Arial"/>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Arial" w:hAnsi="Arial" w:cs="Arial"/>
                <w:szCs w:val="21"/>
              </w:rPr>
            </w:r>
            <w:r/>
          </w:p>
        </w:tc>
      </w:tr>
      <w:tr>
        <w:trPr>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备注</w:t>
            </w:r>
            <w:r>
              <w:rPr>
                <w:szCs w:val="21"/>
              </w:rPr>
            </w:r>
            <w:r/>
          </w:p>
        </w:tc>
        <w:tc>
          <w:tcPr>
            <w:gridSpan w:val="2"/>
            <w:tcW w:w="8264" w:type="dxa"/>
            <w:vAlign w:val="center"/>
            <w:textDirection w:val="lrTb"/>
            <w:noWrap w:val="false"/>
          </w:tcPr>
          <w:p>
            <w:pPr>
              <w:pStyle w:val="826"/>
              <w:ind w:firstLine="472"/>
              <w:spacing w:line="440" w:lineRule="exact"/>
              <w:rPr>
                <w:szCs w:val="21"/>
                <w:u w:val="single"/>
              </w:rPr>
            </w:pPr>
            <w:r>
              <w:rPr>
                <w:szCs w:val="21"/>
                <w:u w:val="single"/>
              </w:rPr>
            </w:r>
            <w:r/>
          </w:p>
        </w:tc>
      </w:tr>
    </w:tbl>
    <w:p>
      <w:pPr>
        <w:pStyle w:val="809"/>
        <w:jc w:val="left"/>
        <w:spacing w:line="360" w:lineRule="auto"/>
        <w:shd w:val="clear" w:color="auto" w:fill="ffffff"/>
        <w:widowControl/>
        <w:rPr>
          <w:szCs w:val="21"/>
        </w:rPr>
      </w:pPr>
      <w:r>
        <w:rPr>
          <w:szCs w:val="21"/>
        </w:rPr>
      </w:r>
      <w:r/>
    </w:p>
    <w:p>
      <w:pPr>
        <w:pStyle w:val="895"/>
      </w:p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szCs w:val="21"/>
        </w:rPr>
      </w:pPr>
      <w:r>
        <w:rPr>
          <w:szCs w:val="21"/>
        </w:rPr>
        <w:t xml:space="preserve">说明：</w:t>
      </w:r>
      <w:r>
        <w:rPr>
          <w:szCs w:val="21"/>
        </w:rPr>
      </w:r>
      <w:r/>
    </w:p>
    <w:p>
      <w:pPr>
        <w:pStyle w:val="809"/>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rPr>
          <w:b/>
          <w:bCs/>
          <w:szCs w:val="21"/>
        </w:rPr>
      </w:r>
      <w:r/>
    </w:p>
    <w:p>
      <w:pPr>
        <w:pStyle w:val="809"/>
        <w:ind w:firstLine="422"/>
        <w:jc w:val="left"/>
        <w:spacing w:line="360" w:lineRule="auto"/>
        <w:shd w:val="clear" w:color="auto" w:fill="ffffff"/>
        <w:widowControl/>
        <w:rPr>
          <w:szCs w:val="21"/>
        </w:rPr>
      </w:pPr>
      <w:r>
        <w:rPr>
          <w:rFonts w:hint="eastAsia" w:ascii="Arial" w:hAnsi="Arial" w:cs="Arial"/>
          <w:b/>
          <w:bCs/>
        </w:rPr>
        <w:t xml:space="preserve">2、“投标标的是否全部由小微企业提供</w:t>
      </w:r>
      <w:r>
        <w:rPr>
          <w:rFonts w:hint="eastAsia" w:ascii="Arial" w:hAnsi="Arial" w:cs="Arial"/>
          <w:b/>
          <w:bCs/>
          <w:lang w:val="zh-CN"/>
        </w:rPr>
        <w:t xml:space="preserve">”栏内填写“是”或“否”。如填写“是”，</w:t>
      </w:r>
      <w:r>
        <w:rPr>
          <w:rFonts w:hint="eastAsia" w:ascii="Arial" w:hAnsi="Arial" w:cs="Arial"/>
          <w:b/>
          <w:bCs/>
        </w:rPr>
        <w:t xml:space="preserve">投标人应按招标文件要求提供《中小企业声明函》、《残疾人福利性单位声明函》、《属于监狱企业的证明文件》。如未按要求提供、填写，或相关内容表述不清前后矛盾的，不享受价格扣除。</w:t>
      </w:r>
      <w:r>
        <w:rPr>
          <w:szCs w:val="21"/>
        </w:rPr>
      </w:r>
      <w:r/>
    </w:p>
    <w:p>
      <w:pPr>
        <w:pStyle w:val="809"/>
        <w:ind w:firstLine="420"/>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b/>
        </w:rPr>
      </w:pPr>
      <w:r>
        <w:rPr>
          <w:b/>
          <w:bCs/>
          <w:szCs w:val="21"/>
        </w:rPr>
        <w:br w:type="page" w:clear="all"/>
      </w:r>
      <w:bookmarkStart w:id="70" w:name="_Toc490133032"/>
      <w:r/>
      <w:bookmarkStart w:id="71" w:name="_Toc534273681"/>
      <w:r/>
      <w:bookmarkStart w:id="72" w:name="_Toc504044384"/>
      <w:r/>
      <w:bookmarkStart w:id="73" w:name="_Toc534273682"/>
      <w:r/>
      <w:bookmarkStart w:id="74" w:name="_Toc534273804"/>
      <w:r/>
      <w:bookmarkStart w:id="75" w:name="_Toc504573087"/>
      <w:r/>
      <w:bookmarkStart w:id="76" w:name="_Toc504056872"/>
      <w:r/>
      <w:bookmarkStart w:id="77" w:name="_Toc534273805"/>
      <w:r>
        <w:rPr>
          <w:b/>
        </w:rPr>
        <w:t xml:space="preserve">附件四、商务条款偏离表格式</w:t>
      </w:r>
      <w:r>
        <w:rPr>
          <w:b/>
        </w:rPr>
      </w:r>
      <w:r/>
    </w:p>
    <w:p>
      <w:pPr>
        <w:pStyle w:val="809"/>
        <w:ind w:firstLine="420"/>
        <w:rPr>
          <w:szCs w:val="21"/>
          <w:lang w:val="zh-CN"/>
        </w:rPr>
      </w:pPr>
      <w:r>
        <w:rPr>
          <w:szCs w:val="21"/>
          <w:lang w:val="zh-CN"/>
        </w:rPr>
      </w:r>
      <w:r/>
    </w:p>
    <w:p>
      <w:pPr>
        <w:pStyle w:val="809"/>
        <w:jc w:val="center"/>
        <w:spacing w:before="317" w:line="360" w:lineRule="auto"/>
        <w:shd w:val="clear" w:color="auto" w:fill="ffffff"/>
        <w:widowControl/>
        <w:rPr>
          <w:b/>
          <w:sz w:val="36"/>
          <w:szCs w:val="36"/>
        </w:rPr>
      </w:pPr>
      <w:r>
        <w:rPr>
          <w:b/>
          <w:sz w:val="36"/>
          <w:szCs w:val="36"/>
        </w:rPr>
        <w:t xml:space="preserve">商务条款偏离表</w:t>
      </w:r>
      <w:r>
        <w:rPr>
          <w:b/>
          <w:sz w:val="36"/>
          <w:szCs w:val="36"/>
        </w:rPr>
      </w:r>
      <w:r/>
    </w:p>
    <w:p>
      <w:pPr>
        <w:pStyle w:val="809"/>
        <w:rPr>
          <w:szCs w:val="21"/>
          <w:lang w:val="zh-CN"/>
        </w:rPr>
      </w:pPr>
      <w:r>
        <w:rPr>
          <w:szCs w:val="21"/>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1716"/>
        <w:gridCol w:w="2860"/>
        <w:gridCol w:w="1720"/>
        <w:gridCol w:w="1694"/>
        <w:gridCol w:w="1079"/>
      </w:tblGrid>
      <w:tr>
        <w:trPr>
          <w:trHeight w:val="284"/>
        </w:trPr>
        <w:tc>
          <w:tcPr>
            <w:gridSpan w:val="4"/>
            <w:tcBorders>
              <w:top w:val="none" w:color="000000" w:sz="0" w:space="0"/>
              <w:left w:val="none" w:color="000000" w:sz="0" w:space="0"/>
              <w:bottom w:val="single" w:color="000000" w:sz="6" w:space="0"/>
              <w:right w:val="none" w:color="000000" w:sz="0" w:space="0"/>
            </w:tcBorders>
            <w:tcW w:w="6985" w:type="dxa"/>
            <w:vAlign w:val="center"/>
            <w:textDirection w:val="lrTb"/>
            <w:noWrap w:val="false"/>
          </w:tcPr>
          <w:p>
            <w:pPr>
              <w:pStyle w:val="809"/>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3" w:type="dxa"/>
            <w:vAlign w:val="center"/>
            <w:textDirection w:val="lrTb"/>
            <w:noWrap w:val="false"/>
          </w:tcPr>
          <w:p>
            <w:pPr>
              <w:pStyle w:val="809"/>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rPr>
            </w:pPr>
            <w:r>
              <w:rPr>
                <w:szCs w:val="21"/>
                <w:lang w:val="zh-CN"/>
              </w:rPr>
              <w:t xml:space="preserve">条款</w:t>
            </w:r>
            <w:r>
              <w:rPr>
                <w:szCs w:val="21"/>
              </w:rPr>
              <w:t xml:space="preserve">内容</w:t>
            </w:r>
            <w:r>
              <w:rPr>
                <w:szCs w:val="21"/>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bl>
    <w:p>
      <w:pPr>
        <w:pStyle w:val="809"/>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rPr>
          <w:szCs w:val="21"/>
        </w:rPr>
      </w:r>
      <w:r/>
    </w:p>
    <w:p>
      <w:pPr>
        <w:pStyle w:val="809"/>
        <w:jc w:val="left"/>
        <w:spacing w:line="360" w:lineRule="auto"/>
        <w:shd w:val="clear" w:color="auto" w:fill="ffffff"/>
        <w:widowControl/>
        <w:rPr>
          <w:szCs w:val="21"/>
        </w:rPr>
      </w:pPr>
      <w:r>
        <w:rPr>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spacing w:before="317" w:after="317"/>
        <w:rPr>
          <w:b/>
        </w:rPr>
      </w:pPr>
      <w:r>
        <w:rPr>
          <w:b/>
          <w:bCs/>
          <w:szCs w:val="21"/>
        </w:rPr>
        <w:br w:type="page" w:clear="all"/>
      </w:r>
      <w:r>
        <w:rPr>
          <w:b/>
        </w:rPr>
        <w:t xml:space="preserve">附件五、采购需求条款偏离表格式</w:t>
      </w:r>
      <w:bookmarkEnd w:id="70"/>
      <w:r/>
      <w:bookmarkEnd w:id="71"/>
      <w:r/>
      <w:bookmarkEnd w:id="72"/>
      <w:r/>
      <w:bookmarkEnd w:id="73"/>
      <w:r/>
      <w:bookmarkEnd w:id="74"/>
      <w:r/>
      <w:bookmarkEnd w:id="75"/>
      <w:r/>
      <w:bookmarkEnd w:id="76"/>
      <w:r/>
      <w:bookmarkEnd w:id="77"/>
      <w:r>
        <w:rPr>
          <w:b/>
        </w:rPr>
      </w:r>
      <w:r/>
    </w:p>
    <w:p>
      <w:pPr>
        <w:pStyle w:val="809"/>
        <w:rPr>
          <w:b/>
          <w:szCs w:val="21"/>
        </w:rPr>
      </w:pPr>
      <w:r>
        <w:rPr>
          <w:b/>
          <w:szCs w:val="21"/>
        </w:rPr>
      </w:r>
      <w:r/>
    </w:p>
    <w:p>
      <w:pPr>
        <w:pStyle w:val="809"/>
        <w:jc w:val="center"/>
        <w:spacing w:before="317" w:line="360" w:lineRule="auto"/>
        <w:shd w:val="clear" w:color="auto" w:fill="ffffff"/>
        <w:widowControl/>
        <w:rPr>
          <w:b/>
          <w:sz w:val="36"/>
          <w:szCs w:val="36"/>
        </w:rPr>
      </w:pPr>
      <w:r>
        <w:rPr>
          <w:b/>
          <w:sz w:val="36"/>
          <w:szCs w:val="36"/>
        </w:rPr>
        <w:t xml:space="preserve">采购需求条款偏离表</w:t>
      </w:r>
      <w:r>
        <w:rPr>
          <w:b/>
          <w:sz w:val="36"/>
          <w:szCs w:val="36"/>
        </w:rPr>
      </w:r>
      <w:r/>
    </w:p>
    <w:p>
      <w:pPr>
        <w:pStyle w:val="809"/>
        <w:rPr>
          <w:szCs w:val="21"/>
          <w:lang w:val="zh-CN"/>
        </w:rPr>
      </w:pPr>
      <w:r>
        <w:rPr>
          <w:szCs w:val="21"/>
          <w:lang w:val="zh-CN"/>
        </w:rPr>
        <w:t xml:space="preserve">                        </w:t>
      </w:r>
      <w:r>
        <w:rPr>
          <w:szCs w:val="21"/>
          <w:lang w:val="zh-CN"/>
        </w:rPr>
      </w:r>
      <w:r/>
    </w:p>
    <w:p>
      <w:pPr>
        <w:pStyle w:val="809"/>
        <w:rPr>
          <w:szCs w:val="21"/>
        </w:rPr>
      </w:pPr>
      <w:r>
        <w:rPr>
          <w:szCs w:val="21"/>
        </w:rPr>
        <w:t xml:space="preserve">                                         </w:t>
      </w:r>
      <w:r>
        <w:rPr>
          <w:szCs w:val="21"/>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2643"/>
        <w:gridCol w:w="2924"/>
        <w:gridCol w:w="728"/>
        <w:gridCol w:w="1696"/>
        <w:gridCol w:w="1078"/>
      </w:tblGrid>
      <w:tr>
        <w:trPr>
          <w:trHeight w:val="284"/>
        </w:trPr>
        <w:tc>
          <w:tcPr>
            <w:gridSpan w:val="4"/>
            <w:tcBorders>
              <w:top w:val="none" w:color="000000" w:sz="0" w:space="0"/>
              <w:left w:val="none" w:color="000000" w:sz="0" w:space="0"/>
              <w:bottom w:val="single" w:color="000000" w:sz="6" w:space="0"/>
              <w:right w:val="none" w:color="000000" w:sz="0" w:space="0"/>
            </w:tcBorders>
            <w:tcW w:w="6984" w:type="dxa"/>
            <w:vAlign w:val="center"/>
            <w:textDirection w:val="lrTb"/>
            <w:noWrap w:val="false"/>
          </w:tcPr>
          <w:p>
            <w:pPr>
              <w:pStyle w:val="809"/>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4" w:type="dxa"/>
            <w:vAlign w:val="center"/>
            <w:textDirection w:val="lrTb"/>
            <w:noWrap w:val="false"/>
          </w:tcPr>
          <w:p>
            <w:pPr>
              <w:pStyle w:val="809"/>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bl>
    <w:p>
      <w:pPr>
        <w:pStyle w:val="809"/>
        <w:rPr>
          <w:szCs w:val="21"/>
          <w:lang w:val="zh-CN"/>
        </w:rPr>
      </w:pPr>
      <w:r>
        <w:rPr>
          <w:szCs w:val="21"/>
          <w:lang w:val="zh-CN"/>
        </w:rPr>
      </w:r>
      <w:r/>
    </w:p>
    <w:p>
      <w:pPr>
        <w:pStyle w:val="809"/>
        <w:rPr>
          <w:szCs w:val="21"/>
          <w:lang w:val="zh-CN"/>
        </w:rPr>
      </w:pPr>
      <w:r>
        <w:rPr>
          <w:szCs w:val="21"/>
          <w:lang w:val="zh-CN"/>
        </w:rPr>
      </w:r>
      <w:r/>
    </w:p>
    <w:p>
      <w:pPr>
        <w:pStyle w:val="809"/>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rPr>
          <w:szCs w:val="21"/>
        </w:rPr>
      </w:r>
      <w:r/>
    </w:p>
    <w:p>
      <w:pPr>
        <w:pStyle w:val="895"/>
        <w:rPr>
          <w:lang w:val="zh-CN"/>
        </w:rPr>
      </w:pPr>
      <w:r>
        <w:rPr>
          <w:lang w:val="zh-CN"/>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rPr>
          <w:szCs w:val="21"/>
          <w:lang w:val="zh-CN"/>
        </w:rPr>
      </w:pPr>
      <w:r>
        <w:rPr>
          <w:szCs w:val="21"/>
          <w:lang w:val="zh-CN"/>
        </w:rPr>
      </w:r>
      <w:r/>
    </w:p>
    <w:p>
      <w:pPr>
        <w:pStyle w:val="809"/>
        <w:jc w:val="left"/>
        <w:spacing w:line="360" w:lineRule="auto"/>
        <w:shd w:val="clear" w:color="auto" w:fill="ffffff"/>
        <w:widowControl/>
        <w:rPr>
          <w:b/>
        </w:rPr>
        <w:sectPr>
          <w:footnotePr/>
          <w:endnotePr/>
          <w:type w:val="continuous"/>
          <w:pgSz w:w="11906" w:h="16838" w:orient="portrait"/>
          <w:pgMar w:top="1440" w:right="1083" w:bottom="1440" w:left="1083" w:header="851" w:footer="992" w:gutter="0"/>
          <w:cols w:num="1" w:sep="0" w:space="1701" w:equalWidth="1"/>
          <w:docGrid w:linePitch="360"/>
          <w:titlePg/>
        </w:sectPr>
      </w:pPr>
      <w:r/>
      <w:bookmarkStart w:id="78" w:name="_Toc490133033"/>
      <w:r/>
      <w:bookmarkStart w:id="79" w:name="_Toc504044385"/>
      <w:r/>
      <w:bookmarkStart w:id="80" w:name="_Toc504056873"/>
      <w:r/>
      <w:bookmarkStart w:id="81" w:name="_Toc504573088"/>
      <w:r>
        <w:rPr>
          <w:szCs w:val="21"/>
        </w:rPr>
        <w:br w:type="page" w:clear="all"/>
      </w:r>
      <w:bookmarkEnd w:id="78"/>
      <w:r/>
      <w:bookmarkEnd w:id="79"/>
      <w:r/>
      <w:bookmarkEnd w:id="80"/>
      <w:r/>
      <w:bookmarkEnd w:id="81"/>
      <w:r/>
      <w:bookmarkStart w:id="82" w:name="_Toc534273685"/>
      <w:r/>
      <w:bookmarkStart w:id="83" w:name="_Toc504056876"/>
      <w:r/>
      <w:bookmarkStart w:id="84" w:name="_Toc490133036"/>
      <w:r/>
      <w:bookmarkStart w:id="85" w:name="_Toc504573091"/>
      <w:r/>
      <w:bookmarkStart w:id="86" w:name="_Toc504044388"/>
      <w:r/>
      <w:bookmarkStart w:id="87" w:name="_Toc534273808"/>
      <w:r>
        <w:rPr>
          <w:b/>
        </w:rPr>
        <w:t xml:space="preserve">附件六、 资格证明文件（营业执照、财务报表或资信证明、缴纳税收和社会保障资金的良好记录证明材料等证明材料）</w:t>
      </w:r>
      <w:r>
        <w:rPr>
          <w:b/>
        </w:rPr>
      </w:r>
      <w:r/>
    </w:p>
    <w:p>
      <w:pPr>
        <w:pStyle w:val="809"/>
        <w:spacing w:before="317" w:after="317"/>
        <w:rPr>
          <w:b/>
        </w:rPr>
      </w:pPr>
      <w:r>
        <w:rPr>
          <w:b/>
        </w:rPr>
        <w:t xml:space="preserve">附件七、无重大违法记录声明格式</w:t>
      </w:r>
      <w:r>
        <w:rPr>
          <w:b/>
        </w:rPr>
      </w:r>
      <w:r/>
    </w:p>
    <w:p>
      <w:pPr>
        <w:pStyle w:val="809"/>
        <w:jc w:val="center"/>
        <w:spacing w:line="240" w:lineRule="atLeast"/>
        <w:rPr>
          <w:rFonts w:eastAsia="黑体"/>
          <w:sz w:val="28"/>
          <w:szCs w:val="36"/>
        </w:rPr>
      </w:pPr>
      <w:r>
        <w:rPr>
          <w:rFonts w:eastAsia="黑体"/>
          <w:sz w:val="28"/>
          <w:szCs w:val="36"/>
        </w:rPr>
      </w:r>
      <w:r/>
    </w:p>
    <w:p>
      <w:pPr>
        <w:pStyle w:val="809"/>
        <w:jc w:val="center"/>
        <w:spacing w:line="240" w:lineRule="atLeast"/>
        <w:rPr>
          <w:rFonts w:eastAsia="黑体"/>
          <w:sz w:val="28"/>
          <w:szCs w:val="36"/>
        </w:rPr>
      </w:pPr>
      <w:r/>
      <w:bookmarkStart w:id="88" w:name="OLE_LINK15"/>
      <w:r>
        <w:rPr>
          <w:rFonts w:eastAsia="黑体"/>
          <w:sz w:val="28"/>
          <w:szCs w:val="36"/>
        </w:rPr>
        <w:t xml:space="preserve">无重大违法记录声明</w:t>
      </w:r>
      <w:r>
        <w:rPr>
          <w:rFonts w:eastAsia="黑体"/>
          <w:sz w:val="28"/>
          <w:szCs w:val="36"/>
        </w:rPr>
      </w:r>
      <w:r/>
    </w:p>
    <w:p>
      <w:pPr>
        <w:pStyle w:val="809"/>
        <w:spacing w:line="360" w:lineRule="auto"/>
        <w:rPr>
          <w:rFonts w:eastAsia="黑体"/>
          <w:szCs w:val="21"/>
        </w:rPr>
      </w:pPr>
      <w:r>
        <w:rPr>
          <w:rFonts w:eastAsia="黑体"/>
          <w:szCs w:val="21"/>
        </w:rPr>
      </w:r>
      <w:r/>
    </w:p>
    <w:p>
      <w:pPr>
        <w:pStyle w:val="809"/>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rPr>
          <w:rFonts w:hint="eastAsia" w:ascii="宋体" w:hAnsi="宋体" w:cs="宋体"/>
          <w:szCs w:val="21"/>
        </w:rPr>
      </w:r>
      <w:r/>
    </w:p>
    <w:p>
      <w:pPr>
        <w:pStyle w:val="809"/>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szCs w:val="21"/>
        </w:rPr>
        <w:t xml:space="preserve">（</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809"/>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Cs w:val="21"/>
        </w:rPr>
      </w:r>
      <w:r/>
    </w:p>
    <w:p>
      <w:pPr>
        <w:pStyle w:val="809"/>
        <w:ind w:firstLine="315"/>
        <w:spacing w:line="360" w:lineRule="auto"/>
        <w:rPr>
          <w:rFonts w:hint="eastAsia" w:ascii="宋体" w:hAnsi="宋体" w:cs="宋体"/>
          <w:szCs w:val="21"/>
        </w:rPr>
      </w:pP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rPr>
          <w:rFonts w:hint="eastAsia" w:ascii="宋体" w:hAnsi="宋体" w:cs="宋体"/>
          <w:szCs w:val="21"/>
          <w:u w:val="single"/>
        </w:rPr>
      </w:r>
      <w:r/>
    </w:p>
    <w:p>
      <w:pPr>
        <w:pStyle w:val="897"/>
        <w:ind w:firstLine="404"/>
        <w:rPr>
          <w:rFonts w:hint="eastAsia" w:cs="宋体"/>
          <w:sz w:val="21"/>
          <w:szCs w:val="21"/>
        </w:rPr>
        <w:sectPr>
          <w:footnotePr/>
          <w:endnotePr/>
          <w:type w:val="nextPage"/>
          <w:pgSz w:w="11906" w:h="16838" w:orient="portrait"/>
          <w:pgMar w:top="1440" w:right="1083" w:bottom="1440" w:left="1083" w:header="851" w:footer="992" w:gutter="0"/>
          <w:cols w:num="1" w:sep="0" w:space="1701" w:equalWidth="1"/>
          <w:docGrid w:linePitch="360"/>
          <w:titlePg/>
        </w:sectPr>
      </w:pPr>
      <w:r>
        <w:rPr>
          <w:rFonts w:hint="eastAsia" w:cs="宋体"/>
          <w:sz w:val="21"/>
          <w:szCs w:val="21"/>
        </w:rPr>
        <w:t xml:space="preserve">日    期：   年    月    日</w:t>
      </w:r>
      <w:bookmarkEnd w:id="88"/>
      <w:r>
        <w:rPr>
          <w:rFonts w:hint="eastAsia" w:cs="宋体"/>
          <w:sz w:val="21"/>
          <w:szCs w:val="21"/>
        </w:rPr>
      </w:r>
      <w:r/>
    </w:p>
    <w:p>
      <w:pPr>
        <w:pStyle w:val="809"/>
        <w:jc w:val="left"/>
        <w:spacing w:line="360" w:lineRule="auto"/>
        <w:shd w:val="clear" w:color="auto" w:fill="ffffff"/>
        <w:widowControl/>
        <w:rPr>
          <w:b/>
        </w:rPr>
      </w:pPr>
      <w:r>
        <w:rPr>
          <w:b/>
        </w:rPr>
        <w:t xml:space="preserve">附件八、企业声明函格式</w:t>
      </w:r>
      <w:bookmarkEnd w:id="82"/>
      <w:r/>
      <w:bookmarkEnd w:id="83"/>
      <w:r/>
      <w:bookmarkEnd w:id="84"/>
      <w:r/>
      <w:bookmarkEnd w:id="85"/>
      <w:r/>
      <w:bookmarkEnd w:id="86"/>
      <w:r/>
      <w:bookmarkEnd w:id="87"/>
      <w:r>
        <w:rPr>
          <w:b/>
        </w:rPr>
      </w:r>
      <w:r/>
    </w:p>
    <w:p>
      <w:pPr>
        <w:pStyle w:val="809"/>
        <w:jc w:val="center"/>
        <w:spacing w:line="360" w:lineRule="auto"/>
        <w:shd w:val="clear" w:color="auto" w:fill="ffffff"/>
        <w:widowControl/>
        <w:rPr>
          <w:rFonts w:ascii="宋体" w:hAnsi="宋体" w:cs="宋体"/>
          <w:sz w:val="24"/>
          <w:szCs w:val="24"/>
        </w:rPr>
      </w:pPr>
      <w:r/>
      <w:bookmarkStart w:id="89" w:name="OLE_LINK13"/>
      <w:r/>
      <w:bookmarkStart w:id="90" w:name="OLE_LINK14"/>
      <w:r/>
      <w:bookmarkStart w:id="91" w:name="OLE_LINK16"/>
      <w:r>
        <w:rPr>
          <w:rFonts w:hint="eastAsia" w:ascii="宋体" w:hAnsi="宋体" w:cs="宋体"/>
          <w:b/>
          <w:sz w:val="28"/>
          <w:szCs w:val="28"/>
        </w:rPr>
        <w:t xml:space="preserve">中小企业声明函（服务）</w:t>
      </w:r>
      <w:r>
        <w:rPr>
          <w:rFonts w:ascii="宋体" w:hAnsi="宋体" w:cs="宋体"/>
          <w:sz w:val="24"/>
          <w:szCs w:val="24"/>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采购活动，全部为符合政策要求的中小企业（或者：服务全部由符合政策要求的中小企业承接）。相关企业的具体情况如下：</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09"/>
        <w:ind w:firstLine="420"/>
        <w:jc w:val="left"/>
        <w:spacing w:line="360" w:lineRule="auto"/>
        <w:widowControl/>
      </w:pPr>
      <w:r>
        <w:rPr>
          <w:rFonts w:hint="eastAsia" w:ascii="宋体" w:hAnsi="宋体" w:cs="宋体"/>
          <w:szCs w:val="21"/>
        </w:rPr>
        <w:t xml:space="preserve">本企业对上述声明内容的真实性负责。如有虚假，将依法承担相应责任。</w:t>
      </w:r>
      <w:r/>
      <w:r/>
    </w:p>
    <w:p>
      <w:pPr>
        <w:pStyle w:val="809"/>
        <w:ind w:firstLine="420"/>
        <w:jc w:val="left"/>
        <w:spacing w:line="440" w:lineRule="exact"/>
        <w:widowControl/>
      </w:pPr>
      <w:r/>
      <w:r/>
    </w:p>
    <w:p>
      <w:pPr>
        <w:pStyle w:val="809"/>
        <w:ind w:firstLine="420"/>
        <w:jc w:val="left"/>
        <w:spacing w:line="440" w:lineRule="exact"/>
        <w:widowControl/>
      </w:pPr>
      <w:r/>
      <w:r/>
    </w:p>
    <w:p>
      <w:pPr>
        <w:pStyle w:val="809"/>
        <w:ind w:firstLine="420"/>
        <w:jc w:val="left"/>
        <w:spacing w:line="440" w:lineRule="exact"/>
        <w:widowControl/>
      </w:p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spacing w:line="360" w:lineRule="auto"/>
        <w:rPr>
          <w:b/>
          <w:bCs/>
          <w:sz w:val="28"/>
        </w:rPr>
        <w:sectPr>
          <w:footnotePr/>
          <w:endnotePr/>
          <w:type w:val="nextPage"/>
          <w:pgSz w:w="11906" w:h="16838" w:orient="portrait"/>
          <w:pgMar w:top="1440" w:right="1083" w:bottom="1440" w:left="1083" w:header="851" w:footer="992" w:gutter="0"/>
          <w:cols w:num="1" w:sep="0" w:space="1701" w:equalWidth="1"/>
          <w:docGrid w:linePitch="360"/>
          <w:titlePg/>
        </w:sectPr>
      </w:pPr>
      <w:r>
        <w:rPr>
          <w:szCs w:val="21"/>
        </w:rPr>
        <w:t xml:space="preserve">日    期：   年    月    日</w:t>
      </w:r>
      <w:r>
        <w:rPr>
          <w:b/>
          <w:bCs/>
          <w:sz w:val="28"/>
        </w:rPr>
      </w:r>
      <w:r/>
    </w:p>
    <w:p>
      <w:pPr>
        <w:pStyle w:val="809"/>
        <w:jc w:val="center"/>
        <w:spacing w:line="360" w:lineRule="auto"/>
        <w:rPr>
          <w:b/>
          <w:sz w:val="36"/>
          <w:szCs w:val="36"/>
        </w:rPr>
      </w:pPr>
      <w:r>
        <w:rPr>
          <w:b/>
          <w:sz w:val="36"/>
          <w:szCs w:val="36"/>
        </w:rPr>
        <w:t xml:space="preserve">残疾人福利性单位声明函</w:t>
      </w:r>
      <w:r>
        <w:rPr>
          <w:b/>
          <w:sz w:val="36"/>
          <w:szCs w:val="36"/>
        </w:rPr>
      </w:r>
      <w:r/>
    </w:p>
    <w:p>
      <w:pPr>
        <w:pStyle w:val="809"/>
        <w:ind w:firstLine="420"/>
        <w:jc w:val="left"/>
        <w:spacing w:line="360" w:lineRule="auto"/>
        <w:widowControl/>
        <w:rPr>
          <w:szCs w:val="21"/>
        </w:rPr>
      </w:pPr>
      <w:r/>
      <w:bookmarkEnd w:id="89"/>
      <w:r/>
      <w:bookmarkEnd w:id="90"/>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09"/>
        <w:ind w:firstLine="420"/>
        <w:jc w:val="left"/>
        <w:spacing w:line="360" w:lineRule="auto"/>
        <w:widowControl/>
        <w:rPr>
          <w:szCs w:val="21"/>
        </w:rPr>
      </w:pPr>
      <w:r>
        <w:rPr>
          <w:szCs w:val="21"/>
        </w:rPr>
        <w:t xml:space="preserve">本单位对上述声明的真实性负责。如有虚假，将依法承担相应责任。</w:t>
      </w:r>
      <w:r>
        <w:rPr>
          <w:szCs w:val="21"/>
        </w:rPr>
      </w:r>
      <w:r/>
    </w:p>
    <w:p>
      <w:pPr>
        <w:pStyle w:val="809"/>
        <w:ind w:firstLine="5040"/>
        <w:jc w:val="left"/>
        <w:spacing w:line="440" w:lineRule="exact"/>
        <w:widowControl/>
        <w:rPr>
          <w:szCs w:val="21"/>
        </w:rPr>
      </w:pPr>
      <w:r>
        <w:rPr>
          <w:szCs w:val="21"/>
        </w:rPr>
      </w:r>
      <w:r/>
    </w:p>
    <w:p>
      <w:pPr>
        <w:pStyle w:val="809"/>
        <w:ind w:firstLine="5040"/>
        <w:jc w:val="left"/>
        <w:spacing w:line="440" w:lineRule="exact"/>
        <w:widowControl/>
        <w:rPr>
          <w:szCs w:val="21"/>
        </w:rPr>
      </w:pPr>
      <w:r>
        <w:rPr>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b/>
          <w:bCs/>
          <w:szCs w:val="21"/>
        </w:rPr>
      </w:pPr>
      <w:r>
        <w:rPr>
          <w:szCs w:val="21"/>
        </w:rPr>
        <w:t xml:space="preserve">日    期：   年    月    日</w:t>
      </w:r>
      <w:r>
        <w:rPr>
          <w:b/>
          <w:bCs/>
          <w:szCs w:val="21"/>
        </w:rPr>
      </w:r>
      <w:r/>
    </w:p>
    <w:p>
      <w:pPr>
        <w:pStyle w:val="809"/>
        <w:jc w:val="center"/>
        <w:spacing w:before="317" w:line="360" w:lineRule="auto"/>
        <w:shd w:val="clear" w:color="auto" w:fill="ffffff"/>
        <w:widowControl/>
        <w:rPr>
          <w:b/>
          <w:sz w:val="36"/>
          <w:szCs w:val="36"/>
        </w:rPr>
      </w:pPr>
      <w:r>
        <w:rPr>
          <w:b/>
          <w:sz w:val="36"/>
          <w:szCs w:val="36"/>
        </w:rPr>
      </w:r>
      <w:r/>
    </w:p>
    <w:p>
      <w:pPr>
        <w:pStyle w:val="809"/>
        <w:jc w:val="center"/>
        <w:spacing w:before="317" w:line="360" w:lineRule="auto"/>
        <w:shd w:val="clear" w:color="auto" w:fill="ffffff"/>
        <w:widowControl/>
        <w:rPr>
          <w:b/>
          <w:sz w:val="36"/>
          <w:szCs w:val="36"/>
        </w:rPr>
      </w:pPr>
      <w:r>
        <w:rPr>
          <w:b/>
          <w:sz w:val="36"/>
          <w:szCs w:val="36"/>
        </w:rPr>
        <w:t xml:space="preserve">属于监狱企业的证明文件</w:t>
      </w:r>
      <w:r>
        <w:rPr>
          <w:b/>
          <w:sz w:val="36"/>
          <w:szCs w:val="36"/>
        </w:rPr>
      </w:r>
      <w:r/>
    </w:p>
    <w:p>
      <w:pPr>
        <w:pStyle w:val="809"/>
        <w:spacing w:line="360" w:lineRule="auto"/>
        <w:rPr>
          <w:szCs w:val="21"/>
        </w:rPr>
      </w:pPr>
      <w:r>
        <w:rPr>
          <w:szCs w:val="21"/>
        </w:rPr>
        <w:t xml:space="preserve">（提供由省级以上监狱管理局、戒毒管理局(含新疆生产建设兵团)出具的属于监狱企业的证明文件）</w:t>
      </w:r>
      <w:r>
        <w:rPr>
          <w:szCs w:val="21"/>
        </w:rPr>
      </w:r>
      <w:r/>
    </w:p>
    <w:p>
      <w:pPr>
        <w:pStyle w:val="809"/>
        <w:spacing w:line="360" w:lineRule="auto"/>
        <w:rPr>
          <w:b/>
          <w:bCs/>
          <w:szCs w:val="21"/>
        </w:rPr>
      </w:pPr>
      <w:r>
        <w:rPr>
          <w:b/>
          <w:bCs/>
          <w:szCs w:val="21"/>
        </w:rPr>
      </w:r>
      <w:r/>
    </w:p>
    <w:p>
      <w:pPr>
        <w:pStyle w:val="809"/>
        <w:spacing w:line="360" w:lineRule="auto"/>
        <w:rPr>
          <w:b/>
          <w:bCs/>
          <w:szCs w:val="21"/>
        </w:rPr>
      </w:pPr>
      <w:r>
        <w:rPr>
          <w:b/>
          <w:bCs/>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spacing w:line="360" w:lineRule="auto"/>
        <w:rPr>
          <w:b/>
          <w:bCs/>
          <w:szCs w:val="21"/>
          <w:lang w:val="en-US"/>
        </w:rPr>
      </w:pPr>
      <w:r>
        <w:rPr>
          <w:szCs w:val="21"/>
        </w:rPr>
        <w:t xml:space="preserve">日    期：   年    月    日</w:t>
      </w:r>
      <w:bookmarkEnd w:id="91"/>
      <w:r>
        <w:rPr>
          <w:b/>
          <w:bCs/>
          <w:szCs w:val="21"/>
          <w:lang w:val="en-US"/>
        </w:rPr>
      </w:r>
      <w:r/>
    </w:p>
    <w:p>
      <w:pPr>
        <w:pStyle w:val="809"/>
        <w:spacing w:line="360" w:lineRule="auto"/>
        <w:rPr>
          <w:b/>
          <w:bCs/>
          <w:szCs w:val="21"/>
        </w:rPr>
      </w:pPr>
      <w:r>
        <w:rPr>
          <w:b/>
          <w:bCs/>
          <w:szCs w:val="21"/>
        </w:rPr>
      </w:r>
      <w:r/>
    </w:p>
    <w:p>
      <w:pPr>
        <w:pStyle w:val="809"/>
        <w:spacing w:line="360" w:lineRule="auto"/>
        <w:rPr>
          <w:b/>
          <w:sz w:val="36"/>
          <w:szCs w:val="36"/>
        </w:rPr>
      </w:pPr>
      <w:r>
        <w:rPr>
          <w:b/>
          <w:sz w:val="36"/>
          <w:szCs w:val="36"/>
        </w:rPr>
      </w:r>
      <w:r/>
    </w:p>
    <w:p>
      <w:pPr>
        <w:pStyle w:val="809"/>
        <w:spacing w:line="360" w:lineRule="auto"/>
        <w:rPr>
          <w:b/>
        </w:rPr>
      </w:pPr>
      <w:r/>
      <w:bookmarkStart w:id="92" w:name="_Toc534273809"/>
      <w:r/>
      <w:bookmarkStart w:id="93" w:name="_Toc504056877"/>
      <w:r/>
      <w:bookmarkStart w:id="94" w:name="_Toc504044389"/>
      <w:r/>
      <w:bookmarkStart w:id="95" w:name="_Toc490133037"/>
      <w:r/>
      <w:bookmarkStart w:id="96" w:name="_Toc8704"/>
      <w:r/>
      <w:bookmarkStart w:id="97" w:name="_Toc534273686"/>
      <w:r/>
      <w:bookmarkStart w:id="98" w:name="_Toc504573092"/>
      <w:r>
        <w:rPr>
          <w:b/>
        </w:rPr>
        <w:br w:type="page" w:clear="all"/>
      </w:r>
      <w:bookmarkEnd w:id="92"/>
      <w:r/>
      <w:bookmarkEnd w:id="93"/>
      <w:r/>
      <w:bookmarkEnd w:id="94"/>
      <w:r/>
      <w:bookmarkEnd w:id="95"/>
      <w:r/>
      <w:bookmarkEnd w:id="96"/>
      <w:r/>
      <w:bookmarkEnd w:id="97"/>
      <w:r/>
      <w:bookmarkEnd w:id="98"/>
      <w:r>
        <w:rPr>
          <w:b/>
        </w:rPr>
        <w:t xml:space="preserve">附件</w:t>
      </w:r>
      <w:r>
        <w:rPr>
          <w:rFonts w:hint="eastAsia"/>
          <w:b/>
        </w:rPr>
        <w:t xml:space="preserve">九</w:t>
      </w:r>
      <w:r>
        <w:rPr>
          <w:b/>
        </w:rPr>
        <w:t xml:space="preserve">、其他</w:t>
      </w:r>
      <w:r/>
    </w:p>
    <w:sectPr>
      <w:footerReference w:type="default" r:id="rId16"/>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enter" w:pos="487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1295" cy="1371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1295" cy="13716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8pt;height:10.8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enter" w:pos="487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3876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8760" cy="131445"/>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8.8pt;height:10.3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10"/>
      <w:isLgl w:val="false"/>
      <w:suff w:val="nothing"/>
      <w:lvlText w:val="第%1章"/>
      <w:lvlJc w:val="left"/>
      <w:pPr>
        <w:pStyle w:val="809"/>
        <w:ind w:left="0" w:firstLine="0"/>
      </w:pPr>
    </w:lvl>
    <w:lvl w:ilvl="1">
      <w:start w:val="1"/>
      <w:numFmt w:val="decimal"/>
      <w:pStyle w:val="811"/>
      <w:isLgl w:val="false"/>
      <w:suff w:val="nothing"/>
      <w:lvlText w:val=""/>
      <w:lvlJc w:val="left"/>
      <w:pPr>
        <w:pStyle w:val="809"/>
      </w:pPr>
      <w:rPr>
        <w:rFonts w:cs="Times New Roman"/>
      </w:rPr>
    </w:lvl>
    <w:lvl w:ilvl="2">
      <w:start w:val="1"/>
      <w:numFmt w:val="decimal"/>
      <w:pStyle w:val="812"/>
      <w:isLgl w:val="false"/>
      <w:suff w:val="nothing"/>
      <w:lvlText w:val=""/>
      <w:lvlJc w:val="left"/>
      <w:pPr>
        <w:pStyle w:val="809"/>
      </w:pPr>
      <w:rPr>
        <w:rFonts w:cs="Times New Roman"/>
      </w:rPr>
    </w:lvl>
    <w:lvl w:ilvl="3">
      <w:start w:val="1"/>
      <w:numFmt w:val="decimal"/>
      <w:pStyle w:val="813"/>
      <w:isLgl w:val="false"/>
      <w:suff w:val="nothing"/>
      <w:lvlText w:val=""/>
      <w:lvlJc w:val="left"/>
      <w:pPr>
        <w:pStyle w:val="809"/>
      </w:pPr>
      <w:rPr>
        <w:rFonts w:cs="Times New Roman"/>
      </w:rPr>
    </w:lvl>
    <w:lvl w:ilvl="4">
      <w:start w:val="1"/>
      <w:numFmt w:val="decimal"/>
      <w:pStyle w:val="814"/>
      <w:isLgl w:val="false"/>
      <w:suff w:val="nothing"/>
      <w:lvlText w:val=""/>
      <w:lvlJc w:val="left"/>
      <w:pPr>
        <w:pStyle w:val="809"/>
      </w:pPr>
      <w:rPr>
        <w:rFonts w:cs="Times New Roman"/>
      </w:rPr>
    </w:lvl>
    <w:lvl w:ilvl="5">
      <w:start w:val="1"/>
      <w:numFmt w:val="decimal"/>
      <w:pStyle w:val="815"/>
      <w:isLgl w:val="false"/>
      <w:suff w:val="nothing"/>
      <w:lvlText w:val=""/>
      <w:lvlJc w:val="left"/>
      <w:pPr>
        <w:pStyle w:val="809"/>
      </w:pPr>
      <w:rPr>
        <w:rFonts w:cs="Times New Roman"/>
      </w:rPr>
    </w:lvl>
    <w:lvl w:ilvl="6">
      <w:start w:val="1"/>
      <w:numFmt w:val="decimal"/>
      <w:pStyle w:val="816"/>
      <w:isLgl w:val="false"/>
      <w:suff w:val="nothing"/>
      <w:lvlText w:val=""/>
      <w:lvlJc w:val="left"/>
      <w:pPr>
        <w:pStyle w:val="809"/>
      </w:pPr>
      <w:rPr>
        <w:rFonts w:cs="Times New Roman"/>
      </w:rPr>
    </w:lvl>
    <w:lvl w:ilvl="7">
      <w:start w:val="1"/>
      <w:numFmt w:val="decimal"/>
      <w:pStyle w:val="817"/>
      <w:isLgl w:val="false"/>
      <w:suff w:val="nothing"/>
      <w:lvlText w:val=""/>
      <w:lvlJc w:val="left"/>
      <w:pPr>
        <w:pStyle w:val="809"/>
      </w:pPr>
      <w:rPr>
        <w:rFonts w:cs="Times New Roman"/>
      </w:rPr>
    </w:lvl>
    <w:lvl w:ilvl="8">
      <w:start w:val="1"/>
      <w:numFmt w:val="decimal"/>
      <w:pStyle w:val="818"/>
      <w:isLgl w:val="false"/>
      <w:suff w:val="nothing"/>
      <w:lvlText w:val=""/>
      <w:lvlJc w:val="left"/>
      <w:pPr>
        <w:pStyle w:val="809"/>
      </w:pPr>
      <w:rPr>
        <w:rFonts w:cs="Times New Roman"/>
      </w:rPr>
    </w:lvl>
  </w:abstractNum>
  <w:abstractNum w:abstractNumId="3">
    <w:multiLevelType w:val="hybridMultilevel"/>
    <w:lvl w:ilvl="0">
      <w:start w:val="1"/>
      <w:numFmt w:val="decimal"/>
      <w:isLgl w:val="false"/>
      <w:suff w:val="tab"/>
      <w:lvlText w:val="%1."/>
      <w:lvlJc w:val="left"/>
      <w:pPr>
        <w:pStyle w:val="809"/>
        <w:ind w:left="960" w:hanging="360"/>
        <w:tabs>
          <w:tab w:val="num" w:pos="960" w:leader="none"/>
        </w:tabs>
      </w:pPr>
      <w:rPr>
        <w:rFonts w:hint="eastAsia"/>
      </w:rPr>
    </w:lvl>
    <w:lvl w:ilvl="1">
      <w:start w:val="1"/>
      <w:numFmt w:val="lowerLetter"/>
      <w:isLgl w:val="false"/>
      <w:suff w:val="tab"/>
      <w:lvlText w:val="%2)"/>
      <w:lvlJc w:val="left"/>
      <w:pPr>
        <w:pStyle w:val="809"/>
        <w:ind w:left="1440" w:hanging="420"/>
        <w:tabs>
          <w:tab w:val="num" w:pos="1440" w:leader="none"/>
        </w:tabs>
      </w:pPr>
    </w:lvl>
    <w:lvl w:ilvl="2">
      <w:start w:val="1"/>
      <w:numFmt w:val="lowerRoman"/>
      <w:isLgl w:val="false"/>
      <w:suff w:val="tab"/>
      <w:lvlText w:val="%3."/>
      <w:lvlJc w:val="right"/>
      <w:pPr>
        <w:pStyle w:val="809"/>
        <w:ind w:left="1860" w:hanging="420"/>
        <w:tabs>
          <w:tab w:val="num" w:pos="1860" w:leader="none"/>
        </w:tabs>
      </w:pPr>
    </w:lvl>
    <w:lvl w:ilvl="3">
      <w:start w:val="1"/>
      <w:numFmt w:val="decimal"/>
      <w:isLgl w:val="false"/>
      <w:suff w:val="tab"/>
      <w:lvlText w:val="%4."/>
      <w:lvlJc w:val="left"/>
      <w:pPr>
        <w:pStyle w:val="809"/>
        <w:ind w:left="2280" w:hanging="420"/>
        <w:tabs>
          <w:tab w:val="num" w:pos="2280" w:leader="none"/>
        </w:tabs>
      </w:pPr>
    </w:lvl>
    <w:lvl w:ilvl="4">
      <w:start w:val="1"/>
      <w:numFmt w:val="lowerLetter"/>
      <w:isLgl w:val="false"/>
      <w:suff w:val="tab"/>
      <w:lvlText w:val="%5)"/>
      <w:lvlJc w:val="left"/>
      <w:pPr>
        <w:pStyle w:val="809"/>
        <w:ind w:left="2700" w:hanging="420"/>
        <w:tabs>
          <w:tab w:val="num" w:pos="2700" w:leader="none"/>
        </w:tabs>
      </w:pPr>
    </w:lvl>
    <w:lvl w:ilvl="5">
      <w:start w:val="1"/>
      <w:numFmt w:val="lowerRoman"/>
      <w:isLgl w:val="false"/>
      <w:suff w:val="tab"/>
      <w:lvlText w:val="%6."/>
      <w:lvlJc w:val="right"/>
      <w:pPr>
        <w:pStyle w:val="809"/>
        <w:ind w:left="3120" w:hanging="420"/>
        <w:tabs>
          <w:tab w:val="num" w:pos="3120" w:leader="none"/>
        </w:tabs>
      </w:pPr>
    </w:lvl>
    <w:lvl w:ilvl="6">
      <w:start w:val="1"/>
      <w:numFmt w:val="decimal"/>
      <w:isLgl w:val="false"/>
      <w:suff w:val="tab"/>
      <w:lvlText w:val="%7."/>
      <w:lvlJc w:val="left"/>
      <w:pPr>
        <w:pStyle w:val="809"/>
        <w:ind w:left="3540" w:hanging="420"/>
        <w:tabs>
          <w:tab w:val="num" w:pos="3540" w:leader="none"/>
        </w:tabs>
      </w:pPr>
    </w:lvl>
    <w:lvl w:ilvl="7">
      <w:start w:val="1"/>
      <w:numFmt w:val="lowerLetter"/>
      <w:isLgl w:val="false"/>
      <w:suff w:val="tab"/>
      <w:lvlText w:val="%8)"/>
      <w:lvlJc w:val="left"/>
      <w:pPr>
        <w:pStyle w:val="809"/>
        <w:ind w:left="3960" w:hanging="420"/>
        <w:tabs>
          <w:tab w:val="num" w:pos="3960" w:leader="none"/>
        </w:tabs>
      </w:pPr>
    </w:lvl>
    <w:lvl w:ilvl="8">
      <w:start w:val="1"/>
      <w:numFmt w:val="lowerRoman"/>
      <w:isLgl w:val="false"/>
      <w:suff w:val="tab"/>
      <w:lvlText w:val="%9."/>
      <w:lvlJc w:val="right"/>
      <w:pPr>
        <w:pStyle w:val="809"/>
        <w:ind w:left="4380" w:hanging="420"/>
        <w:tabs>
          <w:tab w:val="num" w:pos="4380" w:leader="none"/>
        </w:tabs>
      </w:pPr>
    </w:lvl>
  </w:abstractNum>
  <w:abstractNum w:abstractNumId="4">
    <w:multiLevelType w:val="hybridMultilevel"/>
    <w:lvl w:ilvl="0">
      <w:start w:val="1"/>
      <w:numFmt w:val="decimal"/>
      <w:isLgl w:val="false"/>
      <w:suff w:val="tab"/>
      <w:lvlText w:val="第 %1 章"/>
      <w:lvlJc w:val="left"/>
      <w:pPr>
        <w:pStyle w:val="809"/>
        <w:ind w:left="-1260" w:firstLine="0"/>
      </w:pPr>
    </w:lvl>
    <w:lvl w:ilvl="1">
      <w:start w:val="1"/>
      <w:numFmt w:val="decimal"/>
      <w:isLgl w:val="false"/>
      <w:suff w:val="tab"/>
      <w:lvlText w:val="%2 "/>
      <w:lvlJc w:val="left"/>
      <w:pPr>
        <w:pStyle w:val="809"/>
        <w:ind w:left="0" w:firstLine="0"/>
      </w:pPr>
    </w:lvl>
    <w:lvl w:ilvl="2">
      <w:start w:val="1"/>
      <w:numFmt w:val="decimal"/>
      <w:isLgl w:val="false"/>
      <w:suff w:val="tab"/>
      <w:lvlText w:val="%2.%3"/>
      <w:lvlJc w:val="left"/>
      <w:pPr>
        <w:pStyle w:val="809"/>
        <w:ind w:left="-1260" w:firstLine="0"/>
      </w:pPr>
    </w:lvl>
    <w:lvl w:ilvl="3">
      <w:start w:val="1"/>
      <w:numFmt w:val="decimal"/>
      <w:pStyle w:val="905"/>
      <w:isLgl w:val="false"/>
      <w:suff w:val="tab"/>
      <w:lvlText w:val="%2.%3.%4"/>
      <w:lvlJc w:val="left"/>
      <w:pPr>
        <w:pStyle w:val="809"/>
        <w:ind w:left="-1260" w:firstLine="0"/>
      </w:pPr>
    </w:lvl>
    <w:lvl w:ilvl="4">
      <w:start w:val="1"/>
      <w:numFmt w:val="decimal"/>
      <w:isLgl w:val="false"/>
      <w:suff w:val="tab"/>
      <w:lvlText w:val="%5."/>
      <w:lvlJc w:val="left"/>
      <w:pPr>
        <w:pStyle w:val="809"/>
        <w:ind w:left="-1260" w:firstLine="0"/>
      </w:pPr>
    </w:lvl>
    <w:lvl w:ilvl="5">
      <w:start w:val="1"/>
      <w:numFmt w:val="decimal"/>
      <w:isLgl w:val="false"/>
      <w:suff w:val="tab"/>
      <w:lvlText w:val="%6）"/>
      <w:lvlJc w:val="left"/>
      <w:pPr>
        <w:pStyle w:val="809"/>
        <w:ind w:left="-1260" w:firstLine="0"/>
      </w:pPr>
    </w:lvl>
    <w:lvl w:ilvl="6">
      <w:start w:val="1"/>
      <w:numFmt w:val="decimal"/>
      <w:isLgl w:val="false"/>
      <w:suff w:val="tab"/>
      <w:lvlText w:val="%2.%3.%4.%5.%6.%7"/>
      <w:lvlJc w:val="left"/>
      <w:pPr>
        <w:pStyle w:val="809"/>
        <w:ind w:left="-1260" w:firstLine="0"/>
      </w:pPr>
    </w:lvl>
    <w:lvl w:ilvl="7">
      <w:start w:val="1"/>
      <w:numFmt w:val="decimal"/>
      <w:isLgl w:val="false"/>
      <w:suff w:val="tab"/>
      <w:lvlText w:val="%2.%3.%4.%5.%6.%7.%8"/>
      <w:lvlJc w:val="left"/>
      <w:pPr>
        <w:pStyle w:val="809"/>
        <w:ind w:left="-1260" w:firstLine="0"/>
      </w:pPr>
    </w:lvl>
    <w:lvl w:ilvl="8">
      <w:start w:val="1"/>
      <w:numFmt w:val="decimal"/>
      <w:isLgl w:val="false"/>
      <w:suff w:val="tab"/>
      <w:lvlText w:val="%2.%3.%4.%5.%6.%7.%8.%9"/>
      <w:lvlJc w:val="left"/>
      <w:pPr>
        <w:pStyle w:val="809"/>
        <w:ind w:left="-1260" w:firstLine="0"/>
      </w:pPr>
    </w:lvl>
  </w:abstractNum>
  <w:abstractNum w:abstractNumId="5">
    <w:multiLevelType w:val="hybridMultilevel"/>
    <w:lvl w:ilvl="0">
      <w:start w:val="1"/>
      <w:numFmt w:val="bullet"/>
      <w:pStyle w:val="977"/>
      <w:isLgl w:val="false"/>
      <w:suff w:val="tab"/>
      <w:lvlText w:val=""/>
      <w:lvlJc w:val="left"/>
      <w:pPr>
        <w:pStyle w:val="809"/>
        <w:ind w:left="420" w:hanging="420"/>
        <w:tabs>
          <w:tab w:val="num" w:pos="420" w:leader="none"/>
        </w:tabs>
      </w:pPr>
      <w:rPr>
        <w:rFonts w:ascii="Wingdings" w:hAnsi="Wingdings"/>
      </w:rPr>
    </w:lvl>
    <w:lvl w:ilvl="1">
      <w:start w:val="1"/>
      <w:numFmt w:val="decimal"/>
      <w:isLgl w:val="false"/>
      <w:suff w:val="tab"/>
      <w:lvlText w:val="（%2）"/>
      <w:lvlJc w:val="left"/>
      <w:pPr>
        <w:pStyle w:val="809"/>
        <w:ind w:left="1500" w:hanging="1080"/>
        <w:tabs>
          <w:tab w:val="num" w:pos="1500" w:leader="none"/>
        </w:tabs>
      </w:pPr>
      <w:rPr>
        <w:rFonts w:hint="eastAsia" w:cs="Times New Roman"/>
      </w:rPr>
    </w:lvl>
    <w:lvl w:ilvl="2">
      <w:start w:val="1"/>
      <w:numFmt w:val="decimal"/>
      <w:isLgl w:val="false"/>
      <w:suff w:val="tab"/>
      <w:lvlText w:val="（%3）"/>
      <w:lvlJc w:val="left"/>
      <w:pPr>
        <w:pStyle w:val="809"/>
        <w:ind w:left="1560" w:hanging="720"/>
        <w:tabs>
          <w:tab w:val="num" w:pos="1560" w:leader="none"/>
        </w:tabs>
      </w:pPr>
      <w:rPr>
        <w:rFonts w:hint="eastAsia" w:cs="Times New Roman"/>
      </w:rPr>
    </w:lvl>
    <w:lvl w:ilvl="3">
      <w:start w:val="1"/>
      <w:numFmt w:val="decimal"/>
      <w:isLgl w:val="false"/>
      <w:suff w:val="tab"/>
      <w:lvlText w:val="%4."/>
      <w:lvlJc w:val="left"/>
      <w:pPr>
        <w:pStyle w:val="809"/>
        <w:ind w:left="1680" w:hanging="420"/>
        <w:tabs>
          <w:tab w:val="num" w:pos="1680" w:leader="none"/>
        </w:tabs>
      </w:pPr>
      <w:rPr>
        <w:rFonts w:cs="Times New Roman"/>
      </w:rPr>
    </w:lvl>
    <w:lvl w:ilvl="4">
      <w:start w:val="1"/>
      <w:numFmt w:val="lowerLetter"/>
      <w:isLgl w:val="false"/>
      <w:suff w:val="tab"/>
      <w:lvlText w:val="%5)"/>
      <w:lvlJc w:val="left"/>
      <w:pPr>
        <w:pStyle w:val="809"/>
        <w:ind w:left="2100" w:hanging="420"/>
        <w:tabs>
          <w:tab w:val="num" w:pos="2100" w:leader="none"/>
        </w:tabs>
      </w:pPr>
      <w:rPr>
        <w:rFonts w:cs="Times New Roman"/>
      </w:rPr>
    </w:lvl>
    <w:lvl w:ilvl="5">
      <w:start w:val="1"/>
      <w:numFmt w:val="lowerRoman"/>
      <w:isLgl w:val="false"/>
      <w:suff w:val="tab"/>
      <w:lvlText w:val="%6."/>
      <w:lvlJc w:val="right"/>
      <w:pPr>
        <w:pStyle w:val="809"/>
        <w:ind w:left="2520" w:hanging="420"/>
        <w:tabs>
          <w:tab w:val="num" w:pos="2520" w:leader="none"/>
        </w:tabs>
      </w:pPr>
      <w:rPr>
        <w:rFonts w:cs="Times New Roman"/>
      </w:rPr>
    </w:lvl>
    <w:lvl w:ilvl="6">
      <w:start w:val="1"/>
      <w:numFmt w:val="decimal"/>
      <w:isLgl w:val="false"/>
      <w:suff w:val="tab"/>
      <w:lvlText w:val="%7."/>
      <w:lvlJc w:val="left"/>
      <w:pPr>
        <w:pStyle w:val="809"/>
        <w:ind w:left="2940" w:hanging="420"/>
        <w:tabs>
          <w:tab w:val="num" w:pos="2940" w:leader="none"/>
        </w:tabs>
      </w:pPr>
      <w:rPr>
        <w:rFonts w:cs="Times New Roman"/>
      </w:rPr>
    </w:lvl>
    <w:lvl w:ilvl="7">
      <w:start w:val="1"/>
      <w:numFmt w:val="lowerLetter"/>
      <w:isLgl w:val="false"/>
      <w:suff w:val="tab"/>
      <w:lvlText w:val="%8)"/>
      <w:lvlJc w:val="left"/>
      <w:pPr>
        <w:pStyle w:val="809"/>
        <w:ind w:left="3360" w:hanging="420"/>
        <w:tabs>
          <w:tab w:val="num" w:pos="3360" w:leader="none"/>
        </w:tabs>
      </w:pPr>
      <w:rPr>
        <w:rFonts w:cs="Times New Roman"/>
      </w:rPr>
    </w:lvl>
    <w:lvl w:ilvl="8">
      <w:start w:val="1"/>
      <w:numFmt w:val="lowerRoman"/>
      <w:isLgl w:val="false"/>
      <w:suff w:val="tab"/>
      <w:lvlText w:val="%9."/>
      <w:lvlJc w:val="right"/>
      <w:pPr>
        <w:pStyle w:val="809"/>
        <w:ind w:left="3780" w:hanging="420"/>
        <w:tabs>
          <w:tab w:val="num" w:pos="3780" w:leader="none"/>
        </w:tabs>
      </w:pPr>
      <w:rPr>
        <w:rFonts w:cs="Times New Roman"/>
      </w:rPr>
    </w:lvl>
  </w:abstractNum>
  <w:abstractNum w:abstractNumId="6">
    <w:multiLevelType w:val="hybridMultilevel"/>
    <w:lvl w:ilvl="0">
      <w:start w:val="1"/>
      <w:numFmt w:val="decimal"/>
      <w:pStyle w:val="961"/>
      <w:isLgl w:val="false"/>
      <w:suff w:val="tab"/>
      <w:lvlText w:val="(%1)"/>
      <w:lvlJc w:val="left"/>
      <w:pPr>
        <w:pStyle w:val="80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09"/>
        <w:ind w:left="840" w:hanging="420"/>
        <w:tabs>
          <w:tab w:val="num" w:pos="840" w:leader="none"/>
        </w:tabs>
      </w:pPr>
      <w:rPr>
        <w:rFonts w:cs="Times New Roman"/>
      </w:rPr>
    </w:lvl>
    <w:lvl w:ilvl="2">
      <w:start w:val="1"/>
      <w:numFmt w:val="lowerRoman"/>
      <w:isLgl w:val="false"/>
      <w:suff w:val="tab"/>
      <w:lvlText w:val="%3."/>
      <w:lvlJc w:val="right"/>
      <w:pPr>
        <w:pStyle w:val="809"/>
        <w:ind w:left="1260" w:hanging="420"/>
        <w:tabs>
          <w:tab w:val="num" w:pos="1260" w:leader="none"/>
        </w:tabs>
      </w:pPr>
      <w:rPr>
        <w:rFonts w:cs="Times New Roman"/>
      </w:rPr>
    </w:lvl>
    <w:lvl w:ilvl="3">
      <w:start w:val="1"/>
      <w:numFmt w:val="decimal"/>
      <w:isLgl w:val="false"/>
      <w:suff w:val="tab"/>
      <w:lvlText w:val="%4."/>
      <w:lvlJc w:val="left"/>
      <w:pPr>
        <w:pStyle w:val="809"/>
        <w:ind w:left="1680" w:hanging="420"/>
        <w:tabs>
          <w:tab w:val="num" w:pos="1680" w:leader="none"/>
        </w:tabs>
      </w:pPr>
      <w:rPr>
        <w:rFonts w:cs="Times New Roman"/>
      </w:rPr>
    </w:lvl>
    <w:lvl w:ilvl="4">
      <w:start w:val="1"/>
      <w:numFmt w:val="lowerLetter"/>
      <w:isLgl w:val="false"/>
      <w:suff w:val="tab"/>
      <w:lvlText w:val="%5)"/>
      <w:lvlJc w:val="left"/>
      <w:pPr>
        <w:pStyle w:val="809"/>
        <w:ind w:left="2100" w:hanging="420"/>
        <w:tabs>
          <w:tab w:val="num" w:pos="2100" w:leader="none"/>
        </w:tabs>
      </w:pPr>
      <w:rPr>
        <w:rFonts w:cs="Times New Roman"/>
      </w:rPr>
    </w:lvl>
    <w:lvl w:ilvl="5">
      <w:start w:val="1"/>
      <w:numFmt w:val="lowerRoman"/>
      <w:isLgl w:val="false"/>
      <w:suff w:val="tab"/>
      <w:lvlText w:val="%6."/>
      <w:lvlJc w:val="right"/>
      <w:pPr>
        <w:pStyle w:val="809"/>
        <w:ind w:left="2520" w:hanging="420"/>
        <w:tabs>
          <w:tab w:val="num" w:pos="2520" w:leader="none"/>
        </w:tabs>
      </w:pPr>
      <w:rPr>
        <w:rFonts w:cs="Times New Roman"/>
      </w:rPr>
    </w:lvl>
    <w:lvl w:ilvl="6">
      <w:start w:val="1"/>
      <w:numFmt w:val="decimal"/>
      <w:isLgl w:val="false"/>
      <w:suff w:val="tab"/>
      <w:lvlText w:val="%7."/>
      <w:lvlJc w:val="left"/>
      <w:pPr>
        <w:pStyle w:val="809"/>
        <w:ind w:left="2940" w:hanging="420"/>
        <w:tabs>
          <w:tab w:val="num" w:pos="2940" w:leader="none"/>
        </w:tabs>
      </w:pPr>
      <w:rPr>
        <w:rFonts w:cs="Times New Roman"/>
      </w:rPr>
    </w:lvl>
    <w:lvl w:ilvl="7">
      <w:start w:val="1"/>
      <w:numFmt w:val="lowerLetter"/>
      <w:isLgl w:val="false"/>
      <w:suff w:val="tab"/>
      <w:lvlText w:val="%8)"/>
      <w:lvlJc w:val="left"/>
      <w:pPr>
        <w:pStyle w:val="809"/>
        <w:ind w:left="3360" w:hanging="420"/>
        <w:tabs>
          <w:tab w:val="num" w:pos="3360" w:leader="none"/>
        </w:tabs>
      </w:pPr>
      <w:rPr>
        <w:rFonts w:cs="Times New Roman"/>
      </w:rPr>
    </w:lvl>
    <w:lvl w:ilvl="8">
      <w:start w:val="1"/>
      <w:numFmt w:val="lowerRoman"/>
      <w:isLgl w:val="false"/>
      <w:suff w:val="tab"/>
      <w:lvlText w:val="%9."/>
      <w:lvlJc w:val="right"/>
      <w:pPr>
        <w:pStyle w:val="809"/>
        <w:ind w:left="3780" w:hanging="420"/>
        <w:tabs>
          <w:tab w:val="num" w:pos="3780" w:leader="none"/>
        </w:tabs>
      </w:pPr>
      <w:rPr>
        <w:rFonts w:cs="Times New Roman"/>
      </w:rPr>
    </w:lvl>
  </w:abstractNum>
  <w:abstractNum w:abstractNumId="7">
    <w:multiLevelType w:val="hybridMultilevel"/>
    <w:lvl w:ilvl="0">
      <w:start w:val="1"/>
      <w:numFmt w:val="bullet"/>
      <w:pStyle w:val="933"/>
      <w:isLgl w:val="false"/>
      <w:suff w:val="tab"/>
      <w:lvlText w:val=""/>
      <w:lvlJc w:val="left"/>
      <w:pPr>
        <w:pStyle w:val="80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6"/>
      <w:isLgl w:val="false"/>
      <w:suff w:val="tab"/>
      <w:lvlText w:val="%1"/>
      <w:lvlJc w:val="left"/>
      <w:pPr>
        <w:pStyle w:val="809"/>
        <w:ind w:left="567" w:hanging="567"/>
        <w:tabs>
          <w:tab w:val="num" w:pos="567" w:leader="none"/>
        </w:tabs>
      </w:pPr>
      <w:rPr>
        <w:rFonts w:hint="eastAsia" w:cs="Times New Roman"/>
      </w:rPr>
    </w:lvl>
    <w:lvl w:ilvl="1">
      <w:start w:val="1"/>
      <w:numFmt w:val="decimal"/>
      <w:pStyle w:val="930"/>
      <w:isLgl w:val="false"/>
      <w:suff w:val="tab"/>
      <w:lvlText w:val="%1.%2"/>
      <w:lvlJc w:val="left"/>
      <w:pPr>
        <w:pStyle w:val="809"/>
        <w:ind w:left="567" w:hanging="283"/>
        <w:tabs>
          <w:tab w:val="num" w:pos="1004" w:leader="none"/>
        </w:tabs>
      </w:pPr>
      <w:rPr>
        <w:rFonts w:hint="eastAsia" w:cs="Times New Roman"/>
      </w:rPr>
    </w:lvl>
    <w:lvl w:ilvl="2">
      <w:start w:val="1"/>
      <w:numFmt w:val="decimal"/>
      <w:isLgl w:val="false"/>
      <w:suff w:val="tab"/>
      <w:lvlText w:val="%1.%2.%3"/>
      <w:lvlJc w:val="left"/>
      <w:pPr>
        <w:pStyle w:val="809"/>
        <w:ind w:left="1134" w:hanging="567"/>
        <w:tabs>
          <w:tab w:val="num" w:pos="1647" w:leader="none"/>
        </w:tabs>
      </w:pPr>
      <w:rPr>
        <w:rFonts w:hint="eastAsia" w:cs="Times New Roman"/>
      </w:rPr>
    </w:lvl>
    <w:lvl w:ilvl="3">
      <w:start w:val="1"/>
      <w:numFmt w:val="decimal"/>
      <w:isLgl w:val="false"/>
      <w:suff w:val="tab"/>
      <w:lvlText w:val="%1.%2.%3.%4"/>
      <w:lvlJc w:val="left"/>
      <w:pPr>
        <w:pStyle w:val="809"/>
        <w:ind w:left="2851" w:hanging="708"/>
        <w:tabs>
          <w:tab w:val="num" w:pos="3223" w:leader="none"/>
        </w:tabs>
      </w:pPr>
      <w:rPr>
        <w:rFonts w:hint="eastAsia" w:cs="Times New Roman"/>
      </w:rPr>
    </w:lvl>
    <w:lvl w:ilvl="4">
      <w:start w:val="1"/>
      <w:numFmt w:val="decimal"/>
      <w:isLgl w:val="false"/>
      <w:suff w:val="tab"/>
      <w:lvlText w:val="%1.%2.%3.%4.%5"/>
      <w:lvlJc w:val="left"/>
      <w:pPr>
        <w:pStyle w:val="809"/>
        <w:ind w:left="3418" w:hanging="850"/>
        <w:tabs>
          <w:tab w:val="num" w:pos="3648" w:leader="none"/>
        </w:tabs>
      </w:pPr>
      <w:rPr>
        <w:rFonts w:hint="eastAsia" w:cs="Times New Roman"/>
      </w:rPr>
    </w:lvl>
    <w:lvl w:ilvl="5">
      <w:start w:val="1"/>
      <w:numFmt w:val="decimal"/>
      <w:isLgl w:val="false"/>
      <w:suff w:val="tab"/>
      <w:lvlText w:val="%1.%2.%3.%4.%5.%6"/>
      <w:lvlJc w:val="left"/>
      <w:pPr>
        <w:pStyle w:val="809"/>
        <w:ind w:left="4127" w:hanging="1134"/>
        <w:tabs>
          <w:tab w:val="num" w:pos="4433" w:leader="none"/>
        </w:tabs>
      </w:pPr>
      <w:rPr>
        <w:rFonts w:hint="eastAsia" w:cs="Times New Roman"/>
      </w:rPr>
    </w:lvl>
    <w:lvl w:ilvl="6">
      <w:start w:val="1"/>
      <w:numFmt w:val="decimal"/>
      <w:isLgl w:val="false"/>
      <w:suff w:val="tab"/>
      <w:lvlText w:val="%1.%2.%3.%4.%5.%6.%7"/>
      <w:lvlJc w:val="left"/>
      <w:pPr>
        <w:pStyle w:val="809"/>
        <w:ind w:left="4694" w:hanging="1276"/>
        <w:tabs>
          <w:tab w:val="num" w:pos="4858" w:leader="none"/>
        </w:tabs>
      </w:pPr>
      <w:rPr>
        <w:rFonts w:hint="eastAsia" w:cs="Times New Roman"/>
      </w:rPr>
    </w:lvl>
    <w:lvl w:ilvl="7">
      <w:start w:val="1"/>
      <w:numFmt w:val="decimal"/>
      <w:isLgl w:val="false"/>
      <w:suff w:val="tab"/>
      <w:lvlText w:val="%1.%2.%3.%4.%5.%6.%7.%8"/>
      <w:lvlJc w:val="left"/>
      <w:pPr>
        <w:pStyle w:val="809"/>
        <w:ind w:left="5261" w:hanging="1418"/>
        <w:tabs>
          <w:tab w:val="num" w:pos="5643" w:leader="none"/>
        </w:tabs>
      </w:pPr>
      <w:rPr>
        <w:rFonts w:hint="eastAsia" w:cs="Times New Roman"/>
      </w:rPr>
    </w:lvl>
    <w:lvl w:ilvl="8">
      <w:start w:val="1"/>
      <w:numFmt w:val="decimal"/>
      <w:isLgl w:val="false"/>
      <w:suff w:val="tab"/>
      <w:lvlText w:val="%1.%2.%3.%4.%5.%6.%7.%8.%9"/>
      <w:lvlJc w:val="left"/>
      <w:pPr>
        <w:pStyle w:val="809"/>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80"/>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lang w:val="en-US" w:eastAsia="zh-CN" w:bidi="ar-SA"/>
    </w:rPr>
  </w:style>
  <w:style w:type="paragraph" w:styleId="810">
    <w:name w:val="标题 1"/>
    <w:basedOn w:val="809"/>
    <w:next w:val="822"/>
    <w:link w:val="821"/>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11">
    <w:name w:val="标题 2"/>
    <w:basedOn w:val="809"/>
    <w:next w:val="809"/>
    <w:link w:val="824"/>
    <w:uiPriority w:val="99"/>
    <w:qFormat/>
    <w:pPr>
      <w:numPr>
        <w:ilvl w:val="1"/>
        <w:numId w:val="1"/>
      </w:numPr>
      <w:jc w:val="left"/>
      <w:keepLines/>
      <w:keepNext/>
      <w:spacing w:before="120" w:after="120"/>
      <w:outlineLvl w:val="1"/>
    </w:pPr>
    <w:rPr>
      <w:rFonts w:ascii="Cambria" w:hAnsi="Cambria"/>
      <w:b/>
      <w:bCs/>
      <w:sz w:val="32"/>
      <w:szCs w:val="32"/>
    </w:rPr>
  </w:style>
  <w:style w:type="paragraph" w:styleId="812">
    <w:name w:val="标题 3"/>
    <w:basedOn w:val="809"/>
    <w:next w:val="826"/>
    <w:link w:val="825"/>
    <w:uiPriority w:val="99"/>
    <w:qFormat/>
    <w:pPr>
      <w:numPr>
        <w:ilvl w:val="2"/>
        <w:numId w:val="1"/>
      </w:numPr>
      <w:keepLines/>
      <w:keepNext/>
      <w:spacing w:before="120" w:after="120"/>
      <w:outlineLvl w:val="2"/>
    </w:pPr>
    <w:rPr>
      <w:b/>
      <w:bCs/>
      <w:sz w:val="32"/>
      <w:szCs w:val="32"/>
    </w:rPr>
  </w:style>
  <w:style w:type="paragraph" w:styleId="813">
    <w:name w:val="标题 4"/>
    <w:basedOn w:val="809"/>
    <w:next w:val="809"/>
    <w:link w:val="828"/>
    <w:uiPriority w:val="99"/>
    <w:qFormat/>
    <w:pPr>
      <w:numPr>
        <w:ilvl w:val="3"/>
        <w:numId w:val="1"/>
      </w:numPr>
      <w:keepLines/>
      <w:keepNext/>
      <w:spacing w:before="120" w:after="120"/>
      <w:outlineLvl w:val="3"/>
    </w:pPr>
    <w:rPr>
      <w:rFonts w:ascii="Cambria" w:hAnsi="Cambria"/>
      <w:b/>
      <w:bCs/>
      <w:sz w:val="28"/>
      <w:szCs w:val="28"/>
    </w:rPr>
  </w:style>
  <w:style w:type="paragraph" w:styleId="814">
    <w:name w:val="标题 5"/>
    <w:basedOn w:val="809"/>
    <w:next w:val="826"/>
    <w:link w:val="829"/>
    <w:uiPriority w:val="99"/>
    <w:qFormat/>
    <w:pPr>
      <w:numPr>
        <w:ilvl w:val="4"/>
        <w:numId w:val="1"/>
      </w:numPr>
      <w:keepNext/>
      <w:spacing w:before="156" w:after="156"/>
      <w:outlineLvl w:val="4"/>
    </w:pPr>
    <w:rPr>
      <w:b/>
      <w:bCs/>
      <w:sz w:val="28"/>
      <w:szCs w:val="28"/>
    </w:rPr>
  </w:style>
  <w:style w:type="paragraph" w:styleId="815">
    <w:name w:val="标题 6"/>
    <w:basedOn w:val="809"/>
    <w:next w:val="809"/>
    <w:link w:val="83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16">
    <w:name w:val="标题 7"/>
    <w:basedOn w:val="809"/>
    <w:next w:val="809"/>
    <w:link w:val="831"/>
    <w:uiPriority w:val="99"/>
    <w:qFormat/>
    <w:pPr>
      <w:numPr>
        <w:ilvl w:val="6"/>
        <w:numId w:val="1"/>
      </w:numPr>
      <w:keepLines/>
      <w:keepNext/>
      <w:spacing w:before="240" w:after="64" w:line="320" w:lineRule="auto"/>
      <w:outlineLvl w:val="6"/>
    </w:pPr>
    <w:rPr>
      <w:b/>
      <w:bCs/>
      <w:sz w:val="24"/>
      <w:szCs w:val="24"/>
    </w:rPr>
  </w:style>
  <w:style w:type="paragraph" w:styleId="817">
    <w:name w:val="标题 8"/>
    <w:basedOn w:val="809"/>
    <w:next w:val="809"/>
    <w:link w:val="832"/>
    <w:uiPriority w:val="99"/>
    <w:qFormat/>
    <w:pPr>
      <w:numPr>
        <w:ilvl w:val="7"/>
        <w:numId w:val="1"/>
      </w:numPr>
      <w:keepLines/>
      <w:keepNext/>
      <w:spacing w:before="240" w:after="64" w:line="320" w:lineRule="auto"/>
      <w:outlineLvl w:val="7"/>
    </w:pPr>
    <w:rPr>
      <w:rFonts w:ascii="Cambria" w:hAnsi="Cambria"/>
      <w:sz w:val="24"/>
      <w:szCs w:val="24"/>
    </w:rPr>
  </w:style>
  <w:style w:type="paragraph" w:styleId="818">
    <w:name w:val="标题 9"/>
    <w:basedOn w:val="809"/>
    <w:next w:val="809"/>
    <w:link w:val="833"/>
    <w:uiPriority w:val="99"/>
    <w:qFormat/>
    <w:pPr>
      <w:numPr>
        <w:ilvl w:val="8"/>
        <w:numId w:val="1"/>
      </w:numPr>
      <w:keepLines/>
      <w:keepNext/>
      <w:spacing w:before="240" w:after="64" w:line="320" w:lineRule="auto"/>
      <w:outlineLvl w:val="8"/>
    </w:pPr>
    <w:rPr>
      <w:rFonts w:ascii="Cambria" w:hAnsi="Cambria"/>
      <w:szCs w:val="21"/>
    </w:rPr>
  </w:style>
  <w:style w:type="character" w:styleId="819">
    <w:name w:val="默认段落字体"/>
    <w:next w:val="819"/>
    <w:link w:val="809"/>
    <w:uiPriority w:val="1"/>
    <w:unhideWhenUsed/>
  </w:style>
  <w:style w:type="table" w:styleId="820">
    <w:name w:val="普通表格"/>
    <w:next w:val="820"/>
    <w:link w:val="809"/>
    <w:uiPriority w:val="99"/>
    <w:unhideWhenUsed/>
    <w:tblPr/>
  </w:style>
  <w:style w:type="character" w:styleId="821">
    <w:name w:val="标题 1 字符"/>
    <w:next w:val="821"/>
    <w:link w:val="810"/>
    <w:rPr>
      <w:rFonts w:ascii="黑体" w:eastAsia="黑体"/>
      <w:b/>
      <w:sz w:val="28"/>
    </w:rPr>
  </w:style>
  <w:style w:type="paragraph" w:styleId="822">
    <w:name w:val="正文文本"/>
    <w:basedOn w:val="809"/>
    <w:next w:val="809"/>
    <w:link w:val="823"/>
    <w:uiPriority w:val="99"/>
    <w:rPr>
      <w:sz w:val="20"/>
    </w:rPr>
  </w:style>
  <w:style w:type="character" w:styleId="823">
    <w:name w:val="正文文本 字符"/>
    <w:next w:val="823"/>
    <w:link w:val="822"/>
    <w:uiPriority w:val="99"/>
    <w:semiHidden/>
    <w:rPr>
      <w:rFonts w:cs="Times New Roman"/>
      <w:sz w:val="20"/>
      <w:szCs w:val="20"/>
    </w:rPr>
  </w:style>
  <w:style w:type="character" w:styleId="824">
    <w:name w:val="标题 2 字符"/>
    <w:next w:val="824"/>
    <w:link w:val="811"/>
    <w:uiPriority w:val="99"/>
    <w:rPr>
      <w:rFonts w:ascii="Cambria" w:hAnsi="Cambria"/>
      <w:b/>
      <w:bCs/>
      <w:sz w:val="32"/>
      <w:szCs w:val="32"/>
    </w:rPr>
  </w:style>
  <w:style w:type="character" w:styleId="825">
    <w:name w:val="标题 3 字符"/>
    <w:next w:val="825"/>
    <w:link w:val="812"/>
    <w:uiPriority w:val="99"/>
    <w:rPr>
      <w:b/>
      <w:bCs/>
      <w:sz w:val="32"/>
      <w:szCs w:val="32"/>
    </w:rPr>
  </w:style>
  <w:style w:type="paragraph" w:styleId="826">
    <w:name w:val="正文缩进"/>
    <w:basedOn w:val="809"/>
    <w:next w:val="826"/>
    <w:link w:val="827"/>
    <w:qFormat/>
    <w:pPr>
      <w:ind w:firstLine="420"/>
    </w:pPr>
  </w:style>
  <w:style w:type="character" w:styleId="827">
    <w:name w:val="正文缩进 字符"/>
    <w:next w:val="827"/>
    <w:link w:val="826"/>
    <w:rPr>
      <w:rFonts w:eastAsia="宋体" w:cs="Times New Roman"/>
      <w:sz w:val="21"/>
      <w:lang w:val="en-US" w:eastAsia="zh-CN" w:bidi="ar-SA"/>
    </w:rPr>
  </w:style>
  <w:style w:type="character" w:styleId="828">
    <w:name w:val="标题 4 字符"/>
    <w:next w:val="828"/>
    <w:link w:val="813"/>
    <w:uiPriority w:val="99"/>
    <w:rPr>
      <w:rFonts w:ascii="Cambria" w:hAnsi="Cambria"/>
      <w:b/>
      <w:bCs/>
      <w:sz w:val="28"/>
      <w:szCs w:val="28"/>
    </w:rPr>
  </w:style>
  <w:style w:type="character" w:styleId="829">
    <w:name w:val="标题 5 字符"/>
    <w:next w:val="829"/>
    <w:link w:val="814"/>
    <w:uiPriority w:val="99"/>
    <w:rPr>
      <w:b/>
      <w:bCs/>
      <w:sz w:val="28"/>
      <w:szCs w:val="28"/>
    </w:rPr>
  </w:style>
  <w:style w:type="character" w:styleId="830">
    <w:name w:val="标题 6 字符"/>
    <w:next w:val="830"/>
    <w:link w:val="815"/>
    <w:uiPriority w:val="99"/>
    <w:rPr>
      <w:rFonts w:ascii="Cambria" w:hAnsi="Cambria"/>
      <w:b/>
      <w:bCs/>
      <w:sz w:val="24"/>
      <w:szCs w:val="24"/>
    </w:rPr>
  </w:style>
  <w:style w:type="character" w:styleId="831">
    <w:name w:val="标题 7 字符"/>
    <w:next w:val="831"/>
    <w:link w:val="816"/>
    <w:uiPriority w:val="99"/>
    <w:rPr>
      <w:b/>
      <w:bCs/>
      <w:sz w:val="24"/>
      <w:szCs w:val="24"/>
    </w:rPr>
  </w:style>
  <w:style w:type="character" w:styleId="832">
    <w:name w:val="标题 8 字符"/>
    <w:next w:val="832"/>
    <w:link w:val="817"/>
    <w:uiPriority w:val="99"/>
    <w:rPr>
      <w:rFonts w:ascii="Cambria" w:hAnsi="Cambria"/>
      <w:sz w:val="24"/>
      <w:szCs w:val="24"/>
    </w:rPr>
  </w:style>
  <w:style w:type="character" w:styleId="833">
    <w:name w:val="标题 9 字符"/>
    <w:next w:val="833"/>
    <w:link w:val="818"/>
    <w:uiPriority w:val="99"/>
    <w:rPr>
      <w:rFonts w:ascii="Cambria" w:hAnsi="Cambria"/>
      <w:sz w:val="21"/>
      <w:szCs w:val="21"/>
    </w:rPr>
  </w:style>
  <w:style w:type="paragraph" w:styleId="834">
    <w:name w:val="列表 3"/>
    <w:basedOn w:val="809"/>
    <w:next w:val="834"/>
    <w:link w:val="809"/>
    <w:uiPriority w:val="99"/>
    <w:pPr>
      <w:ind w:left="1260" w:hanging="420"/>
    </w:pPr>
  </w:style>
  <w:style w:type="paragraph" w:styleId="835">
    <w:name w:val="目录 7"/>
    <w:basedOn w:val="809"/>
    <w:next w:val="809"/>
    <w:link w:val="809"/>
    <w:uiPriority w:val="99"/>
    <w:semiHidden/>
    <w:pPr>
      <w:ind w:left="1260"/>
      <w:jc w:val="left"/>
    </w:pPr>
    <w:rPr>
      <w:sz w:val="18"/>
    </w:rPr>
  </w:style>
  <w:style w:type="paragraph" w:styleId="836">
    <w:name w:val="索引 8"/>
    <w:basedOn w:val="809"/>
    <w:next w:val="809"/>
    <w:link w:val="809"/>
    <w:uiPriority w:val="99"/>
    <w:semiHidden/>
    <w:pPr>
      <w:ind w:left="2940"/>
    </w:pPr>
  </w:style>
  <w:style w:type="paragraph" w:styleId="837">
    <w:name w:val="索引 5"/>
    <w:basedOn w:val="809"/>
    <w:next w:val="809"/>
    <w:link w:val="809"/>
    <w:uiPriority w:val="99"/>
    <w:semiHidden/>
    <w:pPr>
      <w:ind w:left="1680"/>
    </w:pPr>
  </w:style>
  <w:style w:type="paragraph" w:styleId="838">
    <w:name w:val="文档结构图"/>
    <w:basedOn w:val="809"/>
    <w:next w:val="838"/>
    <w:link w:val="839"/>
    <w:uiPriority w:val="99"/>
    <w:semiHidden/>
    <w:pPr>
      <w:shd w:val="clear" w:color="auto" w:fill="000080"/>
    </w:pPr>
    <w:rPr>
      <w:sz w:val="2"/>
    </w:rPr>
  </w:style>
  <w:style w:type="character" w:styleId="839">
    <w:name w:val="文档结构图 字符"/>
    <w:next w:val="839"/>
    <w:link w:val="838"/>
    <w:uiPriority w:val="99"/>
    <w:semiHidden/>
    <w:rPr>
      <w:rFonts w:cs="Times New Roman"/>
      <w:sz w:val="2"/>
    </w:rPr>
  </w:style>
  <w:style w:type="paragraph" w:styleId="840">
    <w:name w:val="批注文字"/>
    <w:basedOn w:val="809"/>
    <w:next w:val="840"/>
    <w:link w:val="841"/>
    <w:pPr>
      <w:jc w:val="left"/>
    </w:pPr>
    <w:rPr>
      <w:sz w:val="20"/>
    </w:rPr>
  </w:style>
  <w:style w:type="character" w:styleId="841">
    <w:name w:val="批注文字 字符"/>
    <w:next w:val="841"/>
    <w:link w:val="840"/>
    <w:rPr>
      <w:rFonts w:cs="Times New Roman"/>
      <w:sz w:val="20"/>
      <w:szCs w:val="20"/>
    </w:rPr>
  </w:style>
  <w:style w:type="paragraph" w:styleId="842">
    <w:name w:val="索引 6"/>
    <w:basedOn w:val="809"/>
    <w:next w:val="809"/>
    <w:link w:val="809"/>
    <w:uiPriority w:val="99"/>
    <w:semiHidden/>
    <w:pPr>
      <w:ind w:left="2100"/>
    </w:pPr>
  </w:style>
  <w:style w:type="paragraph" w:styleId="843">
    <w:name w:val="正文文本 3"/>
    <w:basedOn w:val="809"/>
    <w:next w:val="843"/>
    <w:link w:val="844"/>
    <w:uiPriority w:val="99"/>
    <w:rPr>
      <w:sz w:val="16"/>
      <w:szCs w:val="16"/>
    </w:rPr>
  </w:style>
  <w:style w:type="character" w:styleId="844">
    <w:name w:val="正文文本 3 字符"/>
    <w:next w:val="844"/>
    <w:link w:val="843"/>
    <w:uiPriority w:val="99"/>
    <w:semiHidden/>
    <w:rPr>
      <w:rFonts w:cs="Times New Roman"/>
      <w:sz w:val="16"/>
      <w:szCs w:val="16"/>
    </w:rPr>
  </w:style>
  <w:style w:type="paragraph" w:styleId="845">
    <w:name w:val="正文文本缩进"/>
    <w:basedOn w:val="809"/>
    <w:next w:val="845"/>
    <w:link w:val="846"/>
    <w:uiPriority w:val="99"/>
    <w:pPr>
      <w:ind w:firstLine="645"/>
    </w:pPr>
    <w:rPr>
      <w:sz w:val="20"/>
    </w:rPr>
  </w:style>
  <w:style w:type="character" w:styleId="846">
    <w:name w:val="正文文本缩进 字符"/>
    <w:next w:val="846"/>
    <w:link w:val="845"/>
    <w:uiPriority w:val="99"/>
    <w:semiHidden/>
    <w:rPr>
      <w:rFonts w:cs="Times New Roman"/>
      <w:sz w:val="20"/>
      <w:szCs w:val="20"/>
    </w:rPr>
  </w:style>
  <w:style w:type="paragraph" w:styleId="847">
    <w:name w:val="文本块"/>
    <w:basedOn w:val="809"/>
    <w:next w:val="847"/>
    <w:link w:val="809"/>
    <w:qFormat/>
    <w:pPr>
      <w:ind w:left="1440" w:right="1440"/>
      <w:spacing w:after="120"/>
    </w:pPr>
    <w:rPr>
      <w:rFonts w:ascii="Calibri" w:hAnsi="Calibri" w:eastAsia="宋体" w:cs="Times New Roman"/>
      <w:sz w:val="20"/>
      <w:szCs w:val="20"/>
      <w:lang w:val="en-US" w:eastAsia="zh-CN" w:bidi="ar-SA"/>
    </w:rPr>
  </w:style>
  <w:style w:type="paragraph" w:styleId="848">
    <w:name w:val="索引 4"/>
    <w:basedOn w:val="809"/>
    <w:next w:val="809"/>
    <w:link w:val="809"/>
    <w:uiPriority w:val="99"/>
    <w:semiHidden/>
    <w:pPr>
      <w:ind w:left="1260"/>
    </w:pPr>
  </w:style>
  <w:style w:type="paragraph" w:styleId="849">
    <w:name w:val="目录 5"/>
    <w:basedOn w:val="809"/>
    <w:next w:val="809"/>
    <w:link w:val="809"/>
    <w:uiPriority w:val="99"/>
    <w:semiHidden/>
    <w:pPr>
      <w:ind w:left="840"/>
      <w:jc w:val="left"/>
    </w:pPr>
    <w:rPr>
      <w:sz w:val="18"/>
    </w:rPr>
  </w:style>
  <w:style w:type="paragraph" w:styleId="850">
    <w:name w:val="目录 3"/>
    <w:basedOn w:val="809"/>
    <w:next w:val="809"/>
    <w:link w:val="809"/>
    <w:uiPriority w:val="99"/>
    <w:semiHidden/>
    <w:pPr>
      <w:ind w:left="420"/>
      <w:jc w:val="left"/>
    </w:pPr>
    <w:rPr>
      <w:i/>
      <w:sz w:val="20"/>
    </w:rPr>
  </w:style>
  <w:style w:type="paragraph" w:styleId="851">
    <w:name w:val="纯文本"/>
    <w:basedOn w:val="809"/>
    <w:next w:val="809"/>
    <w:link w:val="852"/>
    <w:rPr>
      <w:rFonts w:ascii="宋体" w:hAnsi="Courier New"/>
      <w:szCs w:val="21"/>
    </w:rPr>
  </w:style>
  <w:style w:type="character" w:styleId="852">
    <w:name w:val="纯文本 字符"/>
    <w:next w:val="852"/>
    <w:link w:val="851"/>
    <w:rPr>
      <w:rFonts w:ascii="宋体" w:hAnsi="Courier New" w:cs="Courier New"/>
      <w:sz w:val="21"/>
      <w:szCs w:val="21"/>
    </w:rPr>
  </w:style>
  <w:style w:type="paragraph" w:styleId="853">
    <w:name w:val="目录 8"/>
    <w:basedOn w:val="809"/>
    <w:next w:val="809"/>
    <w:link w:val="809"/>
    <w:uiPriority w:val="99"/>
    <w:semiHidden/>
    <w:pPr>
      <w:ind w:left="1470"/>
      <w:jc w:val="left"/>
    </w:pPr>
    <w:rPr>
      <w:sz w:val="18"/>
    </w:rPr>
  </w:style>
  <w:style w:type="paragraph" w:styleId="854">
    <w:name w:val="索引 3"/>
    <w:basedOn w:val="809"/>
    <w:next w:val="809"/>
    <w:link w:val="809"/>
    <w:uiPriority w:val="99"/>
    <w:semiHidden/>
    <w:pPr>
      <w:ind w:left="840"/>
    </w:pPr>
  </w:style>
  <w:style w:type="paragraph" w:styleId="855">
    <w:name w:val="日期"/>
    <w:basedOn w:val="809"/>
    <w:next w:val="809"/>
    <w:link w:val="856"/>
    <w:uiPriority w:val="99"/>
    <w:pPr>
      <w:ind w:left="100"/>
    </w:pPr>
    <w:rPr>
      <w:sz w:val="20"/>
    </w:rPr>
  </w:style>
  <w:style w:type="character" w:styleId="856">
    <w:name w:val="日期 字符"/>
    <w:next w:val="856"/>
    <w:link w:val="855"/>
    <w:uiPriority w:val="99"/>
    <w:semiHidden/>
    <w:rPr>
      <w:rFonts w:cs="Times New Roman"/>
      <w:sz w:val="20"/>
      <w:szCs w:val="20"/>
    </w:rPr>
  </w:style>
  <w:style w:type="paragraph" w:styleId="857">
    <w:name w:val="正文文本缩进 2"/>
    <w:basedOn w:val="809"/>
    <w:next w:val="857"/>
    <w:link w:val="858"/>
    <w:uiPriority w:val="99"/>
    <w:pPr>
      <w:ind w:left="630" w:firstLine="645"/>
    </w:pPr>
    <w:rPr>
      <w:sz w:val="20"/>
    </w:rPr>
  </w:style>
  <w:style w:type="character" w:styleId="858">
    <w:name w:val="正文文本缩进 2 字符"/>
    <w:next w:val="858"/>
    <w:link w:val="857"/>
    <w:uiPriority w:val="99"/>
    <w:semiHidden/>
    <w:rPr>
      <w:rFonts w:cs="Times New Roman"/>
      <w:sz w:val="20"/>
      <w:szCs w:val="20"/>
    </w:rPr>
  </w:style>
  <w:style w:type="paragraph" w:styleId="859">
    <w:name w:val="批注框文本"/>
    <w:basedOn w:val="809"/>
    <w:next w:val="859"/>
    <w:link w:val="860"/>
    <w:uiPriority w:val="99"/>
    <w:semiHidden/>
    <w:rPr>
      <w:sz w:val="18"/>
      <w:szCs w:val="18"/>
    </w:rPr>
  </w:style>
  <w:style w:type="character" w:styleId="860">
    <w:name w:val="批注框文本 字符"/>
    <w:next w:val="860"/>
    <w:link w:val="859"/>
    <w:uiPriority w:val="99"/>
    <w:semiHidden/>
    <w:rPr>
      <w:sz w:val="18"/>
      <w:szCs w:val="18"/>
    </w:rPr>
  </w:style>
  <w:style w:type="paragraph" w:styleId="861">
    <w:name w:val="页脚"/>
    <w:basedOn w:val="809"/>
    <w:next w:val="861"/>
    <w:link w:val="862"/>
    <w:uiPriority w:val="99"/>
    <w:pPr>
      <w:jc w:val="left"/>
      <w:tabs>
        <w:tab w:val="center" w:pos="4153" w:leader="none"/>
        <w:tab w:val="right" w:pos="8306" w:leader="none"/>
      </w:tabs>
    </w:pPr>
    <w:rPr>
      <w:sz w:val="18"/>
    </w:rPr>
  </w:style>
  <w:style w:type="character" w:styleId="862">
    <w:name w:val="页脚 字符"/>
    <w:next w:val="862"/>
    <w:link w:val="861"/>
    <w:uiPriority w:val="99"/>
    <w:rPr>
      <w:rFonts w:eastAsia="宋体" w:cs="Times New Roman"/>
      <w:sz w:val="18"/>
      <w:lang w:val="en-US" w:eastAsia="zh-CN" w:bidi="ar-SA"/>
    </w:rPr>
  </w:style>
  <w:style w:type="paragraph" w:styleId="863">
    <w:name w:val="页眉"/>
    <w:basedOn w:val="809"/>
    <w:next w:val="863"/>
    <w:link w:val="864"/>
    <w:uiPriority w:val="99"/>
    <w:pPr>
      <w:jc w:val="center"/>
      <w:tabs>
        <w:tab w:val="center" w:pos="4153" w:leader="none"/>
        <w:tab w:val="right" w:pos="8306" w:leader="none"/>
      </w:tabs>
      <w:pBdr>
        <w:bottom w:val="single" w:color="000000" w:sz="6" w:space="1"/>
      </w:pBdr>
    </w:pPr>
    <w:rPr>
      <w:sz w:val="18"/>
    </w:rPr>
  </w:style>
  <w:style w:type="character" w:styleId="864">
    <w:name w:val="页眉 字符"/>
    <w:next w:val="864"/>
    <w:link w:val="863"/>
    <w:uiPriority w:val="99"/>
    <w:semiHidden/>
    <w:rPr>
      <w:rFonts w:eastAsia="宋体" w:cs="Times New Roman"/>
      <w:sz w:val="18"/>
      <w:lang w:val="en-US" w:eastAsia="zh-CN" w:bidi="ar-SA"/>
    </w:rPr>
  </w:style>
  <w:style w:type="paragraph" w:styleId="865">
    <w:name w:val="目录 1"/>
    <w:basedOn w:val="809"/>
    <w:next w:val="809"/>
    <w:link w:val="809"/>
    <w:uiPriority w:val="39"/>
    <w:pPr>
      <w:jc w:val="left"/>
      <w:spacing w:before="120" w:after="120"/>
    </w:pPr>
    <w:rPr>
      <w:b/>
      <w:caps/>
      <w:sz w:val="20"/>
    </w:rPr>
  </w:style>
  <w:style w:type="paragraph" w:styleId="866">
    <w:name w:val="目录 4"/>
    <w:basedOn w:val="809"/>
    <w:next w:val="809"/>
    <w:link w:val="809"/>
    <w:uiPriority w:val="99"/>
    <w:semiHidden/>
    <w:pPr>
      <w:ind w:left="630"/>
      <w:jc w:val="left"/>
    </w:pPr>
    <w:rPr>
      <w:sz w:val="18"/>
    </w:rPr>
  </w:style>
  <w:style w:type="paragraph" w:styleId="867">
    <w:name w:val="索引标题"/>
    <w:basedOn w:val="809"/>
    <w:next w:val="868"/>
    <w:link w:val="809"/>
    <w:uiPriority w:val="99"/>
    <w:semiHidden/>
  </w:style>
  <w:style w:type="paragraph" w:styleId="868">
    <w:name w:val="索引 1"/>
    <w:basedOn w:val="809"/>
    <w:next w:val="809"/>
    <w:link w:val="809"/>
    <w:uiPriority w:val="99"/>
    <w:semiHidden/>
    <w:pPr>
      <w:jc w:val="center"/>
    </w:pPr>
    <w:rPr>
      <w:rFonts w:ascii="仿宋_GB2312" w:hAnsi="宋体" w:eastAsia="仿宋_GB2312"/>
      <w:sz w:val="30"/>
      <w:szCs w:val="24"/>
    </w:rPr>
  </w:style>
  <w:style w:type="paragraph" w:styleId="869">
    <w:name w:val="目录 6"/>
    <w:basedOn w:val="809"/>
    <w:next w:val="809"/>
    <w:link w:val="809"/>
    <w:uiPriority w:val="99"/>
    <w:semiHidden/>
    <w:pPr>
      <w:ind w:left="1050"/>
      <w:jc w:val="left"/>
    </w:pPr>
    <w:rPr>
      <w:sz w:val="18"/>
    </w:rPr>
  </w:style>
  <w:style w:type="paragraph" w:styleId="870">
    <w:name w:val="正文文本缩进 3"/>
    <w:basedOn w:val="809"/>
    <w:next w:val="870"/>
    <w:link w:val="871"/>
    <w:uiPriority w:val="99"/>
    <w:pPr>
      <w:ind w:left="645" w:firstLine="645"/>
    </w:pPr>
    <w:rPr>
      <w:sz w:val="16"/>
      <w:szCs w:val="16"/>
    </w:rPr>
  </w:style>
  <w:style w:type="character" w:styleId="871">
    <w:name w:val="正文文本缩进 3 字符"/>
    <w:next w:val="871"/>
    <w:link w:val="870"/>
    <w:uiPriority w:val="99"/>
    <w:semiHidden/>
    <w:rPr>
      <w:rFonts w:cs="Times New Roman"/>
      <w:sz w:val="16"/>
      <w:szCs w:val="16"/>
    </w:rPr>
  </w:style>
  <w:style w:type="paragraph" w:styleId="872">
    <w:name w:val="索引 7"/>
    <w:basedOn w:val="809"/>
    <w:next w:val="809"/>
    <w:link w:val="809"/>
    <w:uiPriority w:val="99"/>
    <w:semiHidden/>
    <w:pPr>
      <w:ind w:left="2520"/>
    </w:pPr>
  </w:style>
  <w:style w:type="paragraph" w:styleId="873">
    <w:name w:val="索引 9"/>
    <w:basedOn w:val="809"/>
    <w:next w:val="809"/>
    <w:link w:val="809"/>
    <w:uiPriority w:val="99"/>
    <w:semiHidden/>
    <w:pPr>
      <w:ind w:left="3360"/>
    </w:pPr>
  </w:style>
  <w:style w:type="paragraph" w:styleId="874">
    <w:name w:val="图表目录"/>
    <w:basedOn w:val="809"/>
    <w:next w:val="809"/>
    <w:link w:val="809"/>
    <w:uiPriority w:val="99"/>
    <w:semiHidden/>
    <w:pPr>
      <w:ind w:left="840" w:hanging="420"/>
    </w:pPr>
  </w:style>
  <w:style w:type="paragraph" w:styleId="875">
    <w:name w:val="目录 2"/>
    <w:basedOn w:val="809"/>
    <w:next w:val="809"/>
    <w:link w:val="809"/>
    <w:uiPriority w:val="39"/>
    <w:pPr>
      <w:ind w:left="210"/>
      <w:jc w:val="left"/>
    </w:pPr>
    <w:rPr>
      <w:smallCaps/>
      <w:sz w:val="20"/>
    </w:rPr>
  </w:style>
  <w:style w:type="paragraph" w:styleId="876">
    <w:name w:val="目录 9"/>
    <w:basedOn w:val="809"/>
    <w:next w:val="809"/>
    <w:link w:val="809"/>
    <w:uiPriority w:val="99"/>
    <w:semiHidden/>
    <w:pPr>
      <w:ind w:left="1680"/>
      <w:jc w:val="left"/>
    </w:pPr>
    <w:rPr>
      <w:sz w:val="18"/>
    </w:rPr>
  </w:style>
  <w:style w:type="paragraph" w:styleId="877">
    <w:name w:val="正文文本 2"/>
    <w:basedOn w:val="809"/>
    <w:next w:val="877"/>
    <w:link w:val="878"/>
    <w:uiPriority w:val="99"/>
    <w:pPr>
      <w:jc w:val="center"/>
      <w:widowControl/>
    </w:pPr>
    <w:rPr>
      <w:sz w:val="20"/>
    </w:rPr>
  </w:style>
  <w:style w:type="character" w:styleId="878">
    <w:name w:val="正文文本 2 字符"/>
    <w:next w:val="878"/>
    <w:link w:val="877"/>
    <w:uiPriority w:val="99"/>
    <w:semiHidden/>
    <w:rPr>
      <w:rFonts w:cs="Times New Roman"/>
      <w:sz w:val="20"/>
      <w:szCs w:val="20"/>
    </w:rPr>
  </w:style>
  <w:style w:type="paragraph" w:styleId="879">
    <w:name w:val="HTML 预设格式"/>
    <w:basedOn w:val="809"/>
    <w:next w:val="879"/>
    <w:link w:val="88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80">
    <w:name w:val="HTML 预设格式 字符"/>
    <w:next w:val="880"/>
    <w:link w:val="879"/>
    <w:uiPriority w:val="99"/>
    <w:semiHidden/>
    <w:rPr>
      <w:rFonts w:ascii="Courier New" w:hAnsi="Courier New" w:cs="Courier New"/>
      <w:sz w:val="20"/>
      <w:szCs w:val="20"/>
    </w:rPr>
  </w:style>
  <w:style w:type="paragraph" w:styleId="881">
    <w:name w:val="普通(网站)"/>
    <w:basedOn w:val="809"/>
    <w:next w:val="881"/>
    <w:link w:val="809"/>
    <w:uiPriority w:val="99"/>
    <w:pPr>
      <w:jc w:val="left"/>
      <w:spacing w:before="100" w:beforeAutospacing="1" w:after="100" w:afterAutospacing="1"/>
      <w:widowControl/>
    </w:pPr>
    <w:rPr>
      <w:rFonts w:ascii="Arial" w:hAnsi="Arial" w:cs="Arial"/>
      <w:sz w:val="24"/>
      <w:szCs w:val="24"/>
    </w:rPr>
  </w:style>
  <w:style w:type="paragraph" w:styleId="882">
    <w:name w:val="索引 2"/>
    <w:basedOn w:val="809"/>
    <w:next w:val="809"/>
    <w:link w:val="809"/>
    <w:uiPriority w:val="99"/>
    <w:semiHidden/>
    <w:pPr>
      <w:ind w:left="420"/>
    </w:pPr>
  </w:style>
  <w:style w:type="paragraph" w:styleId="883">
    <w:name w:val="标题"/>
    <w:basedOn w:val="809"/>
    <w:next w:val="809"/>
    <w:link w:val="884"/>
    <w:uiPriority w:val="10"/>
    <w:qFormat/>
    <w:pPr>
      <w:jc w:val="center"/>
      <w:spacing w:before="240" w:after="60"/>
      <w:outlineLvl w:val="0"/>
    </w:pPr>
    <w:rPr>
      <w:rFonts w:ascii="Cambria" w:hAnsi="Cambria"/>
      <w:b/>
      <w:bCs/>
      <w:sz w:val="32"/>
      <w:szCs w:val="32"/>
    </w:rPr>
  </w:style>
  <w:style w:type="character" w:styleId="884">
    <w:name w:val="标题 字符"/>
    <w:next w:val="884"/>
    <w:link w:val="883"/>
    <w:uiPriority w:val="10"/>
    <w:rPr>
      <w:rFonts w:ascii="Cambria" w:hAnsi="Cambria" w:cs="Times New Roman"/>
      <w:b/>
      <w:bCs/>
      <w:sz w:val="32"/>
      <w:szCs w:val="32"/>
    </w:rPr>
  </w:style>
  <w:style w:type="paragraph" w:styleId="885">
    <w:name w:val="批注主题"/>
    <w:basedOn w:val="840"/>
    <w:next w:val="840"/>
    <w:link w:val="886"/>
    <w:uiPriority w:val="99"/>
    <w:semiHidden/>
    <w:rPr>
      <w:b/>
      <w:bCs/>
    </w:rPr>
  </w:style>
  <w:style w:type="character" w:styleId="886">
    <w:name w:val="批注主题 字符"/>
    <w:next w:val="886"/>
    <w:link w:val="885"/>
    <w:uiPriority w:val="99"/>
    <w:semiHidden/>
    <w:rPr>
      <w:rFonts w:cs="Times New Roman"/>
      <w:b/>
      <w:bCs/>
      <w:sz w:val="20"/>
      <w:szCs w:val="20"/>
    </w:rPr>
  </w:style>
  <w:style w:type="paragraph" w:styleId="887">
    <w:name w:val="正文首行缩进"/>
    <w:basedOn w:val="822"/>
    <w:next w:val="887"/>
    <w:link w:val="888"/>
    <w:uiPriority w:val="99"/>
    <w:pPr>
      <w:ind w:firstLine="420"/>
      <w:spacing w:after="120"/>
    </w:pPr>
    <w:rPr>
      <w:rFonts w:ascii="Times New Roman" w:hAnsi="Times New Roman" w:eastAsia="宋体"/>
      <w:sz w:val="21"/>
      <w:szCs w:val="24"/>
    </w:rPr>
  </w:style>
  <w:style w:type="character" w:styleId="888">
    <w:name w:val="正文文本首行缩进 字符"/>
    <w:next w:val="888"/>
    <w:link w:val="887"/>
    <w:uiPriority w:val="99"/>
    <w:semiHidden/>
  </w:style>
  <w:style w:type="paragraph" w:styleId="889">
    <w:name w:val="正文首行缩进 2"/>
    <w:basedOn w:val="845"/>
    <w:next w:val="889"/>
    <w:link w:val="809"/>
    <w:uiPriority w:val="99"/>
    <w:unhideWhenUsed/>
    <w:qFormat/>
    <w:pPr>
      <w:ind w:left="420" w:firstLine="420"/>
      <w:spacing w:after="120"/>
    </w:pPr>
    <w:rPr>
      <w:sz w:val="21"/>
      <w:szCs w:val="21"/>
    </w:rPr>
  </w:style>
  <w:style w:type="table" w:styleId="890">
    <w:name w:val="网格型"/>
    <w:basedOn w:val="820"/>
    <w:next w:val="890"/>
    <w:link w:val="809"/>
    <w:uiPriority w:val="39"/>
    <w:qFormat/>
    <w:tblPr/>
  </w:style>
  <w:style w:type="character" w:styleId="891">
    <w:name w:val="页码"/>
    <w:next w:val="891"/>
    <w:link w:val="809"/>
    <w:rPr>
      <w:rFonts w:cs="Times New Roman"/>
    </w:rPr>
  </w:style>
  <w:style w:type="character" w:styleId="892">
    <w:name w:val="已访问的超链接"/>
    <w:next w:val="892"/>
    <w:link w:val="809"/>
    <w:uiPriority w:val="99"/>
    <w:rPr>
      <w:rFonts w:cs="Times New Roman"/>
      <w:color w:val="800080"/>
      <w:u w:val="single"/>
    </w:rPr>
  </w:style>
  <w:style w:type="character" w:styleId="893">
    <w:name w:val="超链接"/>
    <w:next w:val="893"/>
    <w:link w:val="809"/>
    <w:uiPriority w:val="99"/>
    <w:rPr>
      <w:rFonts w:cs="Times New Roman"/>
      <w:color w:val="0000ff"/>
      <w:u w:val="single"/>
    </w:rPr>
  </w:style>
  <w:style w:type="character" w:styleId="894">
    <w:name w:val="批注引用"/>
    <w:next w:val="894"/>
    <w:link w:val="809"/>
    <w:rPr>
      <w:rFonts w:cs="Times New Roman"/>
      <w:sz w:val="21"/>
    </w:rPr>
  </w:style>
  <w:style w:type="paragraph" w:styleId="895">
    <w:name w:val="列表段落1"/>
    <w:basedOn w:val="809"/>
    <w:next w:val="895"/>
    <w:link w:val="809"/>
    <w:uiPriority w:val="99"/>
    <w:qFormat/>
    <w:pPr>
      <w:ind w:firstLine="420"/>
    </w:pPr>
    <w:rPr>
      <w:rFonts w:ascii="Times New Roman" w:hAnsi="Times New Roman" w:eastAsia="宋体" w:cs="Times New Roman"/>
      <w:szCs w:val="20"/>
    </w:rPr>
  </w:style>
  <w:style w:type="paragraph" w:styleId="896">
    <w:name w:val="Default"/>
    <w:next w:val="896"/>
    <w:link w:val="809"/>
    <w:qFormat/>
    <w:pPr>
      <w:widowControl w:val="off"/>
    </w:pPr>
    <w:rPr>
      <w:rFonts w:ascii="宋体" w:cs="宋体"/>
      <w:color w:val="000000"/>
      <w:sz w:val="24"/>
      <w:szCs w:val="24"/>
      <w:lang w:val="en-US" w:eastAsia="zh-CN" w:bidi="ar-SA"/>
    </w:rPr>
  </w:style>
  <w:style w:type="paragraph" w:styleId="897">
    <w:name w:val="正文首行缩进 211"/>
    <w:basedOn w:val="898"/>
    <w:next w:val="809"/>
    <w:link w:val="809"/>
    <w:uiPriority w:val="99"/>
    <w:qFormat/>
    <w:pPr>
      <w:ind w:left="0" w:firstLine="420"/>
      <w:spacing w:after="0" w:line="360" w:lineRule="auto"/>
    </w:pPr>
    <w:rPr>
      <w:rFonts w:ascii="宋体" w:hAnsi="宋体"/>
    </w:rPr>
  </w:style>
  <w:style w:type="paragraph" w:styleId="898">
    <w:name w:val="正文文本缩进11"/>
    <w:basedOn w:val="899"/>
    <w:next w:val="918"/>
    <w:link w:val="809"/>
    <w:qFormat/>
    <w:pPr>
      <w:ind w:firstLine="301"/>
      <w:spacing w:line="200" w:lineRule="exact"/>
    </w:pPr>
    <w:rPr>
      <w:rFonts w:ascii="宋体" w:hAnsi="宋体" w:eastAsia="宋体" w:cs="Times New Roman"/>
      <w:spacing w:val="-4"/>
      <w:sz w:val="18"/>
      <w:szCs w:val="20"/>
      <w:lang w:val="en-US" w:eastAsia="zh-CN" w:bidi="ar-SA"/>
    </w:rPr>
  </w:style>
  <w:style w:type="paragraph" w:styleId="899">
    <w:name w:val="正文112"/>
    <w:next w:val="900"/>
    <w:link w:val="809"/>
    <w:qFormat/>
    <w:pPr>
      <w:jc w:val="both"/>
      <w:widowControl w:val="off"/>
    </w:pPr>
    <w:rPr>
      <w:sz w:val="21"/>
      <w:szCs w:val="24"/>
      <w:lang w:val="en-US" w:eastAsia="zh-CN" w:bidi="ar-SA"/>
    </w:rPr>
  </w:style>
  <w:style w:type="paragraph" w:styleId="900">
    <w:name w:val="正文首行缩进1"/>
    <w:basedOn w:val="901"/>
    <w:next w:val="897"/>
    <w:link w:val="809"/>
    <w:qFormat/>
    <w:pPr>
      <w:ind w:firstLine="420"/>
      <w:spacing w:after="120"/>
    </w:pPr>
    <w:rPr>
      <w:rFonts w:ascii="Calibri" w:hAnsi="Calibri" w:eastAsia="宋体" w:cs="Times New Roman"/>
      <w:sz w:val="20"/>
      <w:szCs w:val="20"/>
      <w:lang w:val="en-US" w:eastAsia="zh-CN" w:bidi="ar-SA"/>
    </w:rPr>
  </w:style>
  <w:style w:type="paragraph" w:styleId="901">
    <w:name w:val="正文文本11"/>
    <w:basedOn w:val="899"/>
    <w:next w:val="902"/>
    <w:link w:val="809"/>
    <w:qFormat/>
    <w:pPr>
      <w:spacing w:after="120"/>
    </w:pPr>
    <w:rPr>
      <w:rFonts w:ascii="Times New Roman" w:hAnsi="Times New Roman" w:eastAsia="宋体" w:cs="Times New Roman"/>
      <w:sz w:val="20"/>
      <w:szCs w:val="20"/>
      <w:lang w:val="en-US" w:eastAsia="zh-CN" w:bidi="ar-SA"/>
    </w:rPr>
  </w:style>
  <w:style w:type="paragraph" w:styleId="902">
    <w:name w:val="正文11"/>
    <w:next w:val="903"/>
    <w:link w:val="809"/>
    <w:qFormat/>
    <w:pPr>
      <w:jc w:val="both"/>
      <w:widowControl w:val="off"/>
    </w:pPr>
    <w:rPr>
      <w:rFonts w:ascii="Calibri" w:hAnsi="Calibri"/>
      <w:sz w:val="21"/>
      <w:szCs w:val="24"/>
      <w:lang w:val="en-US" w:eastAsia="zh-CN" w:bidi="ar-SA"/>
    </w:rPr>
  </w:style>
  <w:style w:type="paragraph" w:styleId="903">
    <w:name w:val="文本块1"/>
    <w:basedOn w:val="904"/>
    <w:next w:val="905"/>
    <w:link w:val="809"/>
    <w:qFormat/>
    <w:pPr>
      <w:ind w:left="256" w:right="6" w:firstLine="624"/>
    </w:pPr>
    <w:rPr>
      <w:rFonts w:ascii="Calibri" w:hAnsi="Calibri" w:eastAsia="仿宋_GB2312" w:cs="Times New Roman"/>
      <w:sz w:val="28"/>
      <w:szCs w:val="20"/>
      <w:lang w:val="en-US" w:eastAsia="zh-CN" w:bidi="ar-SA"/>
    </w:rPr>
  </w:style>
  <w:style w:type="paragraph" w:styleId="904">
    <w:name w:val="正文111"/>
    <w:next w:val="809"/>
    <w:link w:val="809"/>
    <w:qFormat/>
    <w:pPr>
      <w:jc w:val="both"/>
      <w:widowControl w:val="off"/>
    </w:pPr>
    <w:rPr>
      <w:sz w:val="21"/>
      <w:szCs w:val="24"/>
      <w:lang w:val="en-US" w:eastAsia="zh-CN" w:bidi="ar-SA"/>
    </w:rPr>
  </w:style>
  <w:style w:type="paragraph" w:styleId="905">
    <w:name w:val="标题 41"/>
    <w:basedOn w:val="906"/>
    <w:next w:val="902"/>
    <w:link w:val="809"/>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06">
    <w:name w:val="正文1121"/>
    <w:next w:val="907"/>
    <w:link w:val="809"/>
    <w:qFormat/>
    <w:pPr>
      <w:jc w:val="both"/>
      <w:widowControl w:val="off"/>
    </w:pPr>
    <w:rPr>
      <w:rFonts w:ascii="Calibri" w:hAnsi="Calibri"/>
      <w:sz w:val="21"/>
      <w:szCs w:val="24"/>
      <w:lang w:val="en-US" w:eastAsia="zh-CN" w:bidi="ar-SA"/>
    </w:rPr>
  </w:style>
  <w:style w:type="paragraph" w:styleId="907">
    <w:name w:val="正文文本111"/>
    <w:basedOn w:val="906"/>
    <w:next w:val="908"/>
    <w:link w:val="809"/>
    <w:qFormat/>
  </w:style>
  <w:style w:type="paragraph" w:styleId="908">
    <w:name w:val="正文12"/>
    <w:next w:val="909"/>
    <w:link w:val="809"/>
    <w:qFormat/>
    <w:pPr>
      <w:ind w:firstLine="723"/>
      <w:jc w:val="both"/>
      <w:spacing w:line="360" w:lineRule="auto"/>
      <w:widowControl w:val="off"/>
    </w:pPr>
    <w:rPr>
      <w:sz w:val="24"/>
      <w:szCs w:val="24"/>
      <w:lang w:val="en-US" w:eastAsia="zh-CN" w:bidi="ar-SA"/>
    </w:rPr>
  </w:style>
  <w:style w:type="paragraph" w:styleId="909">
    <w:name w:val="脚注文本1"/>
    <w:next w:val="910"/>
    <w:link w:val="809"/>
    <w:qFormat/>
    <w:rPr>
      <w:rFonts w:ascii="Calibri" w:hAnsi="Calibri"/>
      <w:sz w:val="18"/>
      <w:szCs w:val="18"/>
      <w:lang w:val="en-US" w:eastAsia="zh-CN" w:bidi="ar-SA"/>
    </w:rPr>
  </w:style>
  <w:style w:type="paragraph" w:styleId="910">
    <w:name w:val="索引 51"/>
    <w:basedOn w:val="911"/>
    <w:next w:val="912"/>
    <w:link w:val="809"/>
    <w:qFormat/>
    <w:pPr>
      <w:ind w:left="798"/>
      <w:jc w:val="left"/>
    </w:pPr>
  </w:style>
  <w:style w:type="paragraph" w:styleId="911">
    <w:name w:val="文本块11"/>
    <w:basedOn w:val="908"/>
    <w:next w:val="911"/>
    <w:link w:val="809"/>
    <w:qFormat/>
    <w:pPr>
      <w:ind w:left="1440" w:right="1440"/>
      <w:spacing w:after="120"/>
    </w:pPr>
  </w:style>
  <w:style w:type="paragraph" w:styleId="912">
    <w:name w:val="正文1"/>
    <w:basedOn w:val="902"/>
    <w:next w:val="913"/>
    <w:link w:val="809"/>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13">
    <w:name w:val="正文文本1"/>
    <w:basedOn w:val="914"/>
    <w:next w:val="915"/>
    <w:link w:val="809"/>
    <w:qFormat/>
    <w:rPr>
      <w:rFonts w:ascii="Calibri" w:hAnsi="Calibri" w:eastAsia="宋体" w:cs="Times New Roman"/>
      <w:b/>
      <w:bCs/>
      <w:spacing w:val="16"/>
      <w:sz w:val="56"/>
      <w:szCs w:val="20"/>
      <w:lang w:val="en-US" w:eastAsia="zh-CN" w:bidi="ar-SA"/>
    </w:rPr>
  </w:style>
  <w:style w:type="paragraph" w:styleId="914">
    <w:name w:val="正文13"/>
    <w:next w:val="900"/>
    <w:link w:val="809"/>
    <w:qFormat/>
    <w:pPr>
      <w:jc w:val="both"/>
      <w:widowControl w:val="off"/>
    </w:pPr>
    <w:rPr>
      <w:sz w:val="21"/>
      <w:szCs w:val="24"/>
      <w:lang w:val="en-US" w:eastAsia="zh-CN" w:bidi="ar-SA"/>
    </w:rPr>
  </w:style>
  <w:style w:type="paragraph" w:styleId="915">
    <w:name w:val="一级条标题"/>
    <w:basedOn w:val="916"/>
    <w:next w:val="917"/>
    <w:link w:val="8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name w:val="章标题"/>
    <w:next w:val="809"/>
    <w:link w:val="80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17">
    <w:name w:val="段"/>
    <w:next w:val="809"/>
    <w:link w:val="809"/>
    <w:qFormat/>
    <w:pPr>
      <w:ind w:firstLine="200"/>
      <w:jc w:val="both"/>
      <w:widowControl w:val="off"/>
    </w:pPr>
    <w:rPr>
      <w:rFonts w:ascii="宋体" w:hAnsi="宋体" w:cs="宋体"/>
      <w:color w:val="000000"/>
      <w:sz w:val="21"/>
      <w:szCs w:val="21"/>
      <w:lang w:val="en-US" w:eastAsia="zh-CN" w:bidi="ar-SA"/>
    </w:rPr>
  </w:style>
  <w:style w:type="paragraph" w:styleId="918">
    <w:name w:val="寄信人地址1"/>
    <w:basedOn w:val="809"/>
    <w:next w:val="918"/>
    <w:link w:val="809"/>
    <w:qFormat/>
    <w:rPr>
      <w:rFonts w:ascii="Arial" w:hAnsi="Arial" w:eastAsia="宋体" w:cs="宋体"/>
    </w:rPr>
  </w:style>
  <w:style w:type="paragraph" w:styleId="919">
    <w:name w:val="正文 A"/>
    <w:next w:val="917"/>
    <w:link w:val="809"/>
    <w:qFormat/>
    <w:pPr>
      <w:jc w:val="both"/>
      <w:widowControl w:val="off"/>
    </w:pPr>
    <w:rPr>
      <w:rFonts w:ascii="Calibri" w:hAnsi="Calibri" w:eastAsia="Calibri" w:cs="Calibri"/>
      <w:color w:val="000000"/>
      <w:sz w:val="21"/>
      <w:szCs w:val="21"/>
      <w:lang w:val="en-US" w:eastAsia="zh-CN" w:bidi="ar-SA"/>
    </w:rPr>
  </w:style>
  <w:style w:type="paragraph" w:styleId="920">
    <w:name w:val="首行缩进"/>
    <w:next w:val="920"/>
    <w:link w:val="809"/>
    <w:qFormat/>
    <w:pPr>
      <w:ind w:firstLine="480"/>
      <w:jc w:val="both"/>
      <w:widowControl w:val="off"/>
    </w:pPr>
    <w:rPr>
      <w:rFonts w:ascii="Tahoma" w:hAnsi="Tahoma" w:eastAsia="等线" w:cs="Tahoma"/>
      <w:sz w:val="21"/>
      <w:lang w:val="zh-CN" w:eastAsia="zh-CN" w:bidi="ar-SA"/>
    </w:rPr>
  </w:style>
  <w:style w:type="character" w:styleId="921">
    <w:name w:val="标题 3 Char,h3 Char,3rd level Char,3 Char,标题4 Char,Heading 3 - old Char"/>
    <w:next w:val="921"/>
    <w:link w:val="809"/>
    <w:uiPriority w:val="99"/>
    <w:rPr>
      <w:rFonts w:ascii="宋体" w:hAnsi="宋体" w:eastAsia="宋体" w:cs="Times New Roman"/>
      <w:b/>
      <w:bCs/>
      <w:sz w:val="32"/>
      <w:szCs w:val="32"/>
      <w:lang w:val="en-US" w:eastAsia="zh-CN" w:bidi="ar-SA"/>
    </w:rPr>
  </w:style>
  <w:style w:type="character" w:styleId="922">
    <w:name w:val="para_small"/>
    <w:next w:val="922"/>
    <w:link w:val="809"/>
    <w:uiPriority w:val="99"/>
    <w:rPr>
      <w:rFonts w:cs="Times New Roman"/>
    </w:rPr>
  </w:style>
  <w:style w:type="character" w:styleId="923">
    <w:name w:val="point_normal1"/>
    <w:next w:val="923"/>
    <w:link w:val="809"/>
    <w:uiPriority w:val="99"/>
    <w:rPr>
      <w:rFonts w:ascii="Arial" w:hAnsi="Arial" w:cs="Arial"/>
      <w:sz w:val="18"/>
      <w:szCs w:val="18"/>
    </w:rPr>
  </w:style>
  <w:style w:type="character" w:styleId="924">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24"/>
    <w:link w:val="809"/>
    <w:rPr>
      <w:rFonts w:ascii="宋体" w:hAnsi="Courier New" w:eastAsia="宋体"/>
      <w:sz w:val="21"/>
      <w:lang w:val="en-US" w:eastAsia="zh-CN" w:bidi="ar-SA"/>
    </w:rPr>
  </w:style>
  <w:style w:type="character" w:styleId="925">
    <w:name w:val="二级目录 Char"/>
    <w:next w:val="925"/>
    <w:link w:val="926"/>
    <w:uiPriority w:val="99"/>
    <w:rPr>
      <w:b/>
      <w:sz w:val="30"/>
      <w:szCs w:val="28"/>
      <w:lang w:val="en-US" w:eastAsia="zh-CN" w:bidi="ar-SA"/>
    </w:rPr>
  </w:style>
  <w:style w:type="paragraph" w:styleId="926">
    <w:name w:val="二级目录"/>
    <w:next w:val="809"/>
    <w:link w:val="925"/>
    <w:uiPriority w:val="99"/>
    <w:pPr>
      <w:numPr>
        <w:ilvl w:val="0"/>
        <w:numId w:val="3"/>
      </w:numPr>
      <w:tabs>
        <w:tab w:val="left" w:pos="720" w:leader="none"/>
      </w:tabs>
      <w:outlineLvl w:val="1"/>
    </w:pPr>
    <w:rPr>
      <w:b/>
      <w:sz w:val="30"/>
      <w:szCs w:val="28"/>
      <w:lang w:val="en-US" w:eastAsia="zh-CN" w:bidi="ar-SA"/>
    </w:rPr>
  </w:style>
  <w:style w:type="character" w:styleId="927">
    <w:name w:val="正文2 Char"/>
    <w:next w:val="927"/>
    <w:link w:val="928"/>
    <w:rPr>
      <w:sz w:val="24"/>
    </w:rPr>
  </w:style>
  <w:style w:type="paragraph" w:styleId="928">
    <w:name w:val="正文2"/>
    <w:basedOn w:val="809"/>
    <w:next w:val="928"/>
    <w:link w:val="927"/>
    <w:pPr>
      <w:ind w:firstLine="510"/>
      <w:spacing w:before="156" w:line="360" w:lineRule="auto"/>
    </w:pPr>
    <w:rPr>
      <w:sz w:val="24"/>
    </w:rPr>
  </w:style>
  <w:style w:type="paragraph" w:styleId="929">
    <w:name w:val="xl112"/>
    <w:basedOn w:val="809"/>
    <w:next w:val="929"/>
    <w:link w:val="80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0">
    <w:name w:val="丁华标题2"/>
    <w:basedOn w:val="811"/>
    <w:next w:val="931"/>
    <w:link w:val="809"/>
    <w:uiPriority w:val="99"/>
    <w:pPr>
      <w:numPr>
        <w:ilvl w:val="1"/>
        <w:numId w:val="3"/>
      </w:numPr>
      <w:spacing w:line="415" w:lineRule="auto"/>
      <w:tabs>
        <w:tab w:val="left" w:pos="567" w:leader="none"/>
      </w:tabs>
    </w:pPr>
    <w:rPr>
      <w:rFonts w:ascii="Arial" w:hAnsi="Arial" w:eastAsia="黑体"/>
      <w:b w:val="0"/>
      <w:sz w:val="28"/>
      <w:szCs w:val="20"/>
    </w:rPr>
  </w:style>
  <w:style w:type="paragraph" w:styleId="931">
    <w:name w:val="丁华正文"/>
    <w:basedOn w:val="870"/>
    <w:next w:val="931"/>
    <w:link w:val="809"/>
    <w:uiPriority w:val="99"/>
    <w:pPr>
      <w:ind w:left="0" w:firstLine="510"/>
      <w:spacing w:line="360" w:lineRule="auto"/>
    </w:pPr>
    <w:rPr>
      <w:rFonts w:ascii="Times New Roman" w:hAnsi="Times New Roman" w:eastAsia="宋体"/>
      <w:color w:val="000000"/>
      <w:sz w:val="24"/>
      <w:szCs w:val="16"/>
    </w:rPr>
  </w:style>
  <w:style w:type="paragraph" w:styleId="932">
    <w:name w:val="xl115"/>
    <w:basedOn w:val="809"/>
    <w:next w:val="932"/>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3">
    <w:name w:val="Bullets L1"/>
    <w:basedOn w:val="809"/>
    <w:next w:val="933"/>
    <w:link w:val="809"/>
    <w:uiPriority w:val="99"/>
    <w:pPr>
      <w:numPr>
        <w:ilvl w:val="0"/>
        <w:numId w:val="4"/>
      </w:numPr>
      <w:jc w:val="left"/>
      <w:spacing w:before="60" w:after="60"/>
      <w:widowControl/>
      <w:tabs>
        <w:tab w:val="left" w:pos="360" w:leader="none"/>
      </w:tabs>
    </w:pPr>
    <w:rPr>
      <w:rFonts w:ascii="Arial" w:hAnsi="Arial"/>
      <w:sz w:val="20"/>
    </w:rPr>
  </w:style>
  <w:style w:type="paragraph" w:styleId="934">
    <w:name w:val="xl107"/>
    <w:basedOn w:val="809"/>
    <w:next w:val="934"/>
    <w:link w:val="809"/>
    <w:pPr>
      <w:jc w:val="left"/>
      <w:spacing w:before="100" w:beforeAutospacing="1" w:after="100" w:afterAutospacing="1"/>
      <w:widowControl/>
    </w:pPr>
    <w:rPr>
      <w:rFonts w:ascii="Arial" w:hAnsi="Arial" w:cs="Arial"/>
      <w:sz w:val="20"/>
    </w:rPr>
  </w:style>
  <w:style w:type="paragraph" w:styleId="935">
    <w:name w:val="xl117"/>
    <w:basedOn w:val="809"/>
    <w:next w:val="935"/>
    <w:link w:val="80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36">
    <w:name w:val="font7"/>
    <w:basedOn w:val="809"/>
    <w:next w:val="936"/>
    <w:link w:val="809"/>
    <w:pPr>
      <w:jc w:val="left"/>
      <w:spacing w:before="100" w:beforeAutospacing="1" w:after="100" w:afterAutospacing="1"/>
      <w:widowControl/>
    </w:pPr>
    <w:rPr>
      <w:rFonts w:ascii="Arial" w:hAnsi="Arial" w:cs="Arial"/>
      <w:color w:val="000000"/>
      <w:sz w:val="20"/>
    </w:rPr>
  </w:style>
  <w:style w:type="paragraph" w:styleId="937">
    <w:name w:val="retrait3"/>
    <w:basedOn w:val="809"/>
    <w:next w:val="937"/>
    <w:link w:val="809"/>
    <w:uiPriority w:val="99"/>
    <w:pPr>
      <w:ind w:left="851"/>
      <w:jc w:val="left"/>
      <w:spacing w:before="20" w:after="20"/>
      <w:widowControl/>
    </w:pPr>
    <w:rPr>
      <w:rFonts w:ascii="Arial" w:hAnsi="Arial"/>
      <w:sz w:val="24"/>
    </w:rPr>
  </w:style>
  <w:style w:type="paragraph" w:styleId="938">
    <w:name w:val="TOC 标题"/>
    <w:basedOn w:val="810"/>
    <w:next w:val="809"/>
    <w:link w:val="80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39">
    <w:name w:val="默认段落字体 Para Char"/>
    <w:basedOn w:val="809"/>
    <w:next w:val="939"/>
    <w:link w:val="809"/>
    <w:uiPriority w:val="99"/>
    <w:rPr>
      <w:sz w:val="24"/>
      <w:szCs w:val="24"/>
    </w:rPr>
  </w:style>
  <w:style w:type="paragraph" w:styleId="940">
    <w:name w:val="丁华标题3"/>
    <w:basedOn w:val="930"/>
    <w:next w:val="931"/>
    <w:link w:val="809"/>
    <w:uiPriority w:val="99"/>
    <w:pPr>
      <w:numPr>
        <w:ilvl w:val="1"/>
        <w:numId w:val="0"/>
      </w:numPr>
      <w:ind w:left="1980" w:hanging="420"/>
      <w:spacing w:after="0"/>
      <w:tabs>
        <w:tab w:val="left" w:pos="1470" w:leader="none"/>
        <w:tab w:val="left" w:pos="1980" w:leader="none"/>
      </w:tabs>
      <w:outlineLvl w:val="2"/>
    </w:pPr>
    <w:rPr>
      <w:sz w:val="24"/>
    </w:rPr>
  </w:style>
  <w:style w:type="paragraph" w:styleId="941">
    <w:name w:val="xl116"/>
    <w:basedOn w:val="809"/>
    <w:next w:val="941"/>
    <w:link w:val="80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2">
    <w:name w:val="段落"/>
    <w:basedOn w:val="809"/>
    <w:next w:val="942"/>
    <w:link w:val="809"/>
    <w:uiPriority w:val="99"/>
    <w:pPr>
      <w:ind w:firstLine="480"/>
      <w:spacing w:line="460" w:lineRule="exact"/>
    </w:pPr>
    <w:rPr>
      <w:sz w:val="24"/>
    </w:rPr>
  </w:style>
  <w:style w:type="paragraph" w:styleId="943">
    <w:name w:val="msolistparagraph"/>
    <w:basedOn w:val="809"/>
    <w:next w:val="943"/>
    <w:link w:val="809"/>
    <w:uiPriority w:val="99"/>
    <w:pPr>
      <w:ind w:firstLine="420"/>
    </w:pPr>
    <w:rPr>
      <w:rFonts w:ascii="Calibri" w:hAnsi="Calibri"/>
      <w:szCs w:val="22"/>
    </w:rPr>
  </w:style>
  <w:style w:type="paragraph" w:styleId="944">
    <w:name w:val="Char Char Char Char Char Char Char Char Char Char Char Char Char"/>
    <w:basedOn w:val="838"/>
    <w:next w:val="944"/>
    <w:link w:val="809"/>
    <w:uiPriority w:val="99"/>
    <w:rPr>
      <w:rFonts w:ascii="Tahoma" w:hAnsi="Tahoma"/>
      <w:sz w:val="24"/>
      <w:szCs w:val="24"/>
    </w:rPr>
  </w:style>
  <w:style w:type="paragraph" w:styleId="945">
    <w:name w:val="论文正文"/>
    <w:basedOn w:val="857"/>
    <w:next w:val="945"/>
    <w:link w:val="809"/>
    <w:uiPriority w:val="99"/>
    <w:pPr>
      <w:ind w:left="0" w:firstLine="200"/>
      <w:jc w:val="left"/>
      <w:spacing w:line="360" w:lineRule="auto"/>
    </w:pPr>
    <w:rPr>
      <w:rFonts w:ascii="Times New Roman" w:hAnsi="Times New Roman"/>
      <w:sz w:val="28"/>
      <w:szCs w:val="24"/>
    </w:rPr>
  </w:style>
  <w:style w:type="paragraph" w:styleId="946">
    <w:name w:val="xl111"/>
    <w:basedOn w:val="809"/>
    <w:next w:val="946"/>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47">
    <w:name w:val="无间隔"/>
    <w:next w:val="947"/>
    <w:link w:val="809"/>
    <w:uiPriority w:val="1"/>
    <w:qFormat/>
    <w:pPr>
      <w:jc w:val="both"/>
      <w:widowControl w:val="off"/>
    </w:pPr>
    <w:rPr>
      <w:sz w:val="21"/>
      <w:lang w:val="en-US" w:eastAsia="zh-CN" w:bidi="ar-SA"/>
    </w:rPr>
  </w:style>
  <w:style w:type="paragraph" w:styleId="948">
    <w:name w:val="列出段落3"/>
    <w:basedOn w:val="809"/>
    <w:next w:val="948"/>
    <w:link w:val="809"/>
    <w:uiPriority w:val="34"/>
    <w:qFormat/>
    <w:pPr>
      <w:ind w:firstLine="420"/>
    </w:pPr>
  </w:style>
  <w:style w:type="paragraph" w:styleId="949">
    <w:name w:val="p0"/>
    <w:basedOn w:val="809"/>
    <w:next w:val="949"/>
    <w:link w:val="809"/>
    <w:uiPriority w:val="99"/>
    <w:pPr>
      <w:widowControl/>
    </w:pPr>
    <w:rPr>
      <w:szCs w:val="21"/>
    </w:rPr>
  </w:style>
  <w:style w:type="paragraph" w:styleId="950">
    <w:name w:val="List Paragraph"/>
    <w:basedOn w:val="809"/>
    <w:next w:val="950"/>
    <w:link w:val="809"/>
    <w:uiPriority w:val="34"/>
    <w:qFormat/>
    <w:pPr>
      <w:ind w:firstLine="420"/>
    </w:pPr>
  </w:style>
  <w:style w:type="paragraph" w:styleId="951">
    <w:name w:val="Char"/>
    <w:basedOn w:val="809"/>
    <w:next w:val="951"/>
    <w:link w:val="809"/>
    <w:rPr>
      <w:rFonts w:ascii="Tahoma" w:hAnsi="Tahoma" w:cs="仿宋_GB2312"/>
      <w:sz w:val="24"/>
      <w:szCs w:val="28"/>
    </w:rPr>
  </w:style>
  <w:style w:type="paragraph" w:styleId="952">
    <w:name w:val="xl113"/>
    <w:basedOn w:val="809"/>
    <w:next w:val="952"/>
    <w:link w:val="80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53">
    <w:name w:val="font6"/>
    <w:basedOn w:val="809"/>
    <w:next w:val="953"/>
    <w:link w:val="809"/>
    <w:pPr>
      <w:jc w:val="left"/>
      <w:spacing w:before="100" w:beforeAutospacing="1" w:after="100" w:afterAutospacing="1"/>
      <w:widowControl/>
    </w:pPr>
    <w:rPr>
      <w:rFonts w:ascii="宋体" w:hAnsi="宋体" w:cs="宋体"/>
      <w:color w:val="000000"/>
      <w:sz w:val="20"/>
    </w:rPr>
  </w:style>
  <w:style w:type="paragraph" w:styleId="954">
    <w:name w:val="xl114"/>
    <w:basedOn w:val="809"/>
    <w:next w:val="954"/>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55">
    <w:name w:val="Char1"/>
    <w:basedOn w:val="809"/>
    <w:next w:val="955"/>
    <w:link w:val="809"/>
    <w:uiPriority w:val="99"/>
    <w:pPr>
      <w:jc w:val="left"/>
      <w:spacing w:after="160" w:line="240" w:lineRule="exact"/>
      <w:widowControl/>
    </w:pPr>
    <w:rPr>
      <w:rFonts w:ascii="Verdana" w:hAnsi="Verdana" w:eastAsia="仿宋_GB2312"/>
      <w:sz w:val="24"/>
      <w:lang w:eastAsia="en-US"/>
    </w:rPr>
  </w:style>
  <w:style w:type="paragraph" w:styleId="956">
    <w:name w:val="font5"/>
    <w:basedOn w:val="809"/>
    <w:next w:val="956"/>
    <w:link w:val="809"/>
    <w:pPr>
      <w:jc w:val="left"/>
      <w:spacing w:before="100" w:beforeAutospacing="1" w:after="100" w:afterAutospacing="1"/>
      <w:widowControl/>
    </w:pPr>
    <w:rPr>
      <w:rFonts w:ascii="宋体" w:hAnsi="宋体" w:cs="宋体"/>
      <w:sz w:val="18"/>
      <w:szCs w:val="18"/>
    </w:rPr>
  </w:style>
  <w:style w:type="paragraph" w:styleId="957">
    <w:name w:val="xl25"/>
    <w:basedOn w:val="809"/>
    <w:next w:val="957"/>
    <w:link w:val="809"/>
    <w:uiPriority w:val="99"/>
    <w:pPr>
      <w:jc w:val="center"/>
      <w:spacing w:before="100" w:beforeAutospacing="1" w:after="100" w:afterAutospacing="1"/>
      <w:widowControl/>
      <w:pBdr>
        <w:right w:val="single" w:color="000000" w:sz="4" w:space="0"/>
      </w:pBdr>
    </w:pPr>
    <w:rPr>
      <w:szCs w:val="21"/>
    </w:rPr>
  </w:style>
  <w:style w:type="paragraph" w:styleId="958">
    <w:name w:val="Char Char Char Char Char Char Char Char Char Char Char1 Char Char Char1"/>
    <w:basedOn w:val="809"/>
    <w:next w:val="958"/>
    <w:link w:val="809"/>
    <w:uiPriority w:val="99"/>
    <w:semiHidden/>
    <w:pPr>
      <w:ind w:firstLine="200"/>
      <w:jc w:val="left"/>
    </w:pPr>
    <w:rPr>
      <w:rFonts w:ascii="Tahoma" w:hAnsi="Tahoma"/>
      <w:sz w:val="24"/>
      <w:szCs w:val="24"/>
    </w:rPr>
  </w:style>
  <w:style w:type="paragraph" w:styleId="959">
    <w:name w:val="默认段落字体 Para Char Char Char Char Char Char Char"/>
    <w:basedOn w:val="809"/>
    <w:next w:val="959"/>
    <w:link w:val="809"/>
    <w:uiPriority w:val="99"/>
  </w:style>
  <w:style w:type="paragraph" w:styleId="960">
    <w:name w:val="Char Char Char Char"/>
    <w:basedOn w:val="838"/>
    <w:next w:val="960"/>
    <w:link w:val="809"/>
    <w:uiPriority w:val="99"/>
    <w:pPr>
      <w:spacing w:line="360" w:lineRule="auto"/>
    </w:pPr>
    <w:rPr>
      <w:rFonts w:ascii="Tahoma" w:hAnsi="Tahoma"/>
      <w:sz w:val="24"/>
      <w:szCs w:val="24"/>
    </w:rPr>
  </w:style>
  <w:style w:type="paragraph" w:styleId="961">
    <w:name w:val="Item Step in Table"/>
    <w:next w:val="961"/>
    <w:link w:val="809"/>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2">
    <w:name w:val="模板正文"/>
    <w:basedOn w:val="809"/>
    <w:next w:val="962"/>
    <w:link w:val="809"/>
    <w:qFormat/>
    <w:pPr>
      <w:ind w:firstLine="200"/>
      <w:spacing w:before="120" w:line="360" w:lineRule="auto"/>
    </w:pPr>
    <w:rPr>
      <w:rFonts w:eastAsia="仿宋_GB2312"/>
      <w:sz w:val="24"/>
      <w:szCs w:val="21"/>
    </w:rPr>
  </w:style>
  <w:style w:type="paragraph" w:styleId="963">
    <w:name w:val="表格1"/>
    <w:basedOn w:val="809"/>
    <w:next w:val="963"/>
    <w:link w:val="809"/>
    <w:uiPriority w:val="99"/>
    <w:rPr>
      <w:rFonts w:ascii="宋体"/>
      <w:szCs w:val="21"/>
    </w:rPr>
  </w:style>
  <w:style w:type="paragraph" w:styleId="964">
    <w:name w:val="列表段落"/>
    <w:basedOn w:val="809"/>
    <w:next w:val="964"/>
    <w:link w:val="809"/>
    <w:uiPriority w:val="99"/>
    <w:qFormat/>
    <w:pPr>
      <w:ind w:firstLine="420"/>
    </w:pPr>
    <w:rPr>
      <w:rFonts w:ascii="Calibri" w:hAnsi="Calibri"/>
      <w:szCs w:val="22"/>
    </w:rPr>
  </w:style>
  <w:style w:type="paragraph" w:styleId="965">
    <w:name w:val="tableau"/>
    <w:basedOn w:val="809"/>
    <w:next w:val="965"/>
    <w:link w:val="809"/>
    <w:uiPriority w:val="99"/>
    <w:pPr>
      <w:jc w:val="center"/>
      <w:spacing w:before="20" w:after="20"/>
      <w:widowControl/>
    </w:pPr>
    <w:rPr>
      <w:rFonts w:ascii="Arial" w:hAnsi="Arial"/>
      <w:sz w:val="16"/>
      <w:lang w:eastAsia="en-US"/>
    </w:rPr>
  </w:style>
  <w:style w:type="paragraph" w:styleId="966">
    <w:name w:val="样式"/>
    <w:basedOn w:val="809"/>
    <w:next w:val="822"/>
    <w:link w:val="809"/>
    <w:uiPriority w:val="99"/>
    <w:rPr>
      <w:rFonts w:ascii="楷体_GB2312" w:hAnsi="Arial" w:eastAsia="楷体_GB2312"/>
      <w:sz w:val="28"/>
    </w:rPr>
  </w:style>
  <w:style w:type="paragraph" w:styleId="967">
    <w:name w:val="普通正文"/>
    <w:basedOn w:val="809"/>
    <w:next w:val="967"/>
    <w:link w:val="809"/>
    <w:pPr>
      <w:ind w:firstLine="480"/>
      <w:jc w:val="left"/>
      <w:spacing w:before="120" w:after="120" w:line="360" w:lineRule="auto"/>
    </w:pPr>
    <w:rPr>
      <w:rFonts w:ascii="Arial" w:hAnsi="Arial" w:cs="Arial"/>
      <w:sz w:val="24"/>
      <w:szCs w:val="24"/>
    </w:rPr>
  </w:style>
  <w:style w:type="paragraph" w:styleId="968">
    <w:name w:val="列出段落1"/>
    <w:basedOn w:val="809"/>
    <w:next w:val="968"/>
    <w:link w:val="809"/>
    <w:uiPriority w:val="99"/>
    <w:pPr>
      <w:contextualSpacing/>
      <w:ind w:left="720"/>
      <w:jc w:val="left"/>
      <w:widowControl/>
    </w:pPr>
    <w:rPr>
      <w:rFonts w:ascii="Arial" w:hAnsi="Arial" w:eastAsia="黑体"/>
      <w:sz w:val="24"/>
      <w:szCs w:val="24"/>
      <w:lang w:eastAsia="en-US"/>
    </w:rPr>
  </w:style>
  <w:style w:type="paragraph" w:styleId="969">
    <w:name w:val="xl108"/>
    <w:basedOn w:val="809"/>
    <w:next w:val="969"/>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0">
    <w:name w:val="列出段落2"/>
    <w:basedOn w:val="809"/>
    <w:next w:val="970"/>
    <w:link w:val="809"/>
    <w:uiPriority w:val="34"/>
    <w:qFormat/>
    <w:pPr>
      <w:ind w:firstLine="420"/>
    </w:pPr>
  </w:style>
  <w:style w:type="paragraph" w:styleId="971">
    <w:name w:val="xl109"/>
    <w:basedOn w:val="809"/>
    <w:next w:val="971"/>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2">
    <w:name w:val="List Paragraph1"/>
    <w:basedOn w:val="809"/>
    <w:next w:val="972"/>
    <w:link w:val="809"/>
    <w:uiPriority w:val="99"/>
    <w:pPr>
      <w:ind w:firstLine="420"/>
    </w:pPr>
    <w:rPr>
      <w:szCs w:val="24"/>
    </w:rPr>
  </w:style>
  <w:style w:type="paragraph" w:styleId="973">
    <w:name w:val="Char Char2 Char Char"/>
    <w:basedOn w:val="838"/>
    <w:next w:val="973"/>
    <w:link w:val="809"/>
    <w:uiPriority w:val="99"/>
    <w:pPr>
      <w:spacing w:line="436" w:lineRule="exact"/>
    </w:pPr>
    <w:rPr>
      <w:rFonts w:ascii="Tahoma" w:hAnsi="Tahoma"/>
      <w:sz w:val="24"/>
    </w:rPr>
  </w:style>
  <w:style w:type="paragraph" w:styleId="974">
    <w:name w:val="xl110"/>
    <w:basedOn w:val="809"/>
    <w:next w:val="974"/>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5">
    <w:name w:val="Char Char Char"/>
    <w:basedOn w:val="838"/>
    <w:next w:val="975"/>
    <w:link w:val="809"/>
    <w:uiPriority w:val="99"/>
    <w:pPr>
      <w:spacing w:line="436" w:lineRule="exact"/>
    </w:pPr>
    <w:rPr>
      <w:szCs w:val="24"/>
    </w:rPr>
  </w:style>
  <w:style w:type="paragraph" w:styleId="976">
    <w:name w:val="丁华标题1"/>
    <w:basedOn w:val="810"/>
    <w:next w:val="931"/>
    <w:link w:val="809"/>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77">
    <w:name w:val="标题6"/>
    <w:basedOn w:val="814"/>
    <w:next w:val="977"/>
    <w:link w:val="809"/>
    <w:uiPriority w:val="99"/>
    <w:pPr>
      <w:numPr>
        <w:ilvl w:val="0"/>
        <w:numId w:val="6"/>
      </w:numPr>
      <w:keepLines/>
      <w:tabs>
        <w:tab w:val="left" w:pos="420" w:leader="none"/>
      </w:tabs>
    </w:pPr>
    <w:rPr>
      <w:rFonts w:ascii="Times New Roman"/>
      <w:b w:val="0"/>
      <w:bCs/>
      <w:color w:val="000000"/>
      <w:sz w:val="24"/>
      <w:szCs w:val="28"/>
    </w:rPr>
  </w:style>
  <w:style w:type="paragraph" w:styleId="978">
    <w:name w:val="Table Paragraph"/>
    <w:basedOn w:val="809"/>
    <w:next w:val="978"/>
    <w:link w:val="809"/>
    <w:uiPriority w:val="1"/>
    <w:qFormat/>
    <w:rPr>
      <w:rFonts w:ascii="宋体" w:hAnsi="宋体" w:eastAsia="宋体" w:cs="宋体"/>
      <w:u w:val="single"/>
      <w:lang w:val="zh-CN" w:eastAsia="zh-CN" w:bidi="zh-CN"/>
    </w:rPr>
  </w:style>
  <w:style w:type="paragraph" w:styleId="979">
    <w:name w:val="样式 正文文本缩进 + 首行缩进:  2 字符 行距: 1.5 倍行距"/>
    <w:basedOn w:val="898"/>
    <w:next w:val="979"/>
    <w:link w:val="809"/>
    <w:qFormat/>
    <w:pPr>
      <w:ind w:firstLine="645"/>
      <w:spacing w:before="156"/>
    </w:pPr>
    <w:rPr>
      <w:rFonts w:ascii="Calibri" w:hAnsi="Calibri"/>
      <w:sz w:val="28"/>
    </w:rPr>
  </w:style>
  <w:style w:type="paragraph" w:styleId="980">
    <w:name w:val="Heading 1"/>
    <w:basedOn w:val="809"/>
    <w:next w:val="809"/>
    <w:link w:val="809"/>
    <w:qFormat/>
    <w:pPr>
      <w:jc w:val="left"/>
      <w:keepLines/>
      <w:keepNext/>
      <w:spacing w:before="480" w:after="200" w:line="276" w:lineRule="auto"/>
      <w:widowControl/>
      <w:outlineLvl w:val="0"/>
    </w:pPr>
    <w:rPr>
      <w:rFonts w:ascii="Arial" w:hAnsi="Arial" w:eastAsia="Arial"/>
      <w:sz w:val="40"/>
      <w:szCs w:val="40"/>
    </w:rPr>
  </w:style>
  <w:style w:type="paragraph" w:styleId="981">
    <w:name w:val="标题 411"/>
    <w:basedOn w:val="982"/>
    <w:next w:val="982"/>
    <w:link w:val="809"/>
    <w:uiPriority w:val="9"/>
    <w:qFormat/>
    <w:pPr>
      <w:keepLines/>
      <w:keepNext/>
      <w:spacing w:before="320" w:after="200"/>
      <w:outlineLvl w:val="3"/>
    </w:pPr>
    <w:rPr>
      <w:rFonts w:ascii="Arial" w:hAnsi="Arial" w:eastAsia="Arial" w:cs="Times New Roman"/>
      <w:b/>
      <w:bCs/>
      <w:sz w:val="26"/>
      <w:szCs w:val="26"/>
      <w:lang w:bidi="ar-SA"/>
    </w:rPr>
  </w:style>
  <w:style w:type="paragraph" w:styleId="982">
    <w:name w:val="正文文本121"/>
    <w:basedOn w:val="809"/>
    <w:next w:val="982"/>
    <w:link w:val="809"/>
    <w:uiPriority w:val="1"/>
    <w:qFormat/>
    <w:pPr>
      <w:ind w:left="120"/>
    </w:pPr>
    <w:rPr>
      <w:rFonts w:ascii="宋体" w:hAnsi="宋体" w:cs="宋体"/>
      <w:lang w:val="zh-CN" w:bidi="zh-CN"/>
    </w:rPr>
  </w:style>
  <w:style w:type="paragraph" w:styleId="983">
    <w:name w:val="标题 311"/>
    <w:basedOn w:val="809"/>
    <w:next w:val="809"/>
    <w:link w:val="809"/>
    <w:qFormat/>
    <w:pPr>
      <w:keepLines/>
      <w:keepNext/>
      <w:spacing w:before="260" w:after="260" w:line="416" w:lineRule="auto"/>
      <w:outlineLvl w:val="2"/>
    </w:pPr>
    <w:rPr>
      <w:b/>
      <w:sz w:val="32"/>
      <w:szCs w:val="20"/>
    </w:rPr>
  </w:style>
  <w:style w:type="paragraph" w:styleId="984">
    <w:name w:val="Normal_19"/>
    <w:next w:val="900"/>
    <w:link w:val="809"/>
    <w:qFormat/>
    <w:pPr>
      <w:jc w:val="both"/>
      <w:widowControl w:val="off"/>
    </w:pPr>
    <w:rPr>
      <w:rFonts w:ascii="Calibri" w:hAnsi="Calibri"/>
      <w:sz w:val="21"/>
      <w:szCs w:val="22"/>
      <w:lang w:val="en-US" w:eastAsia="zh-CN" w:bidi="ar-SA"/>
    </w:rPr>
  </w:style>
  <w:style w:type="paragraph" w:styleId="985">
    <w:name w:val="Default_0"/>
    <w:next w:val="985"/>
    <w:link w:val="809"/>
    <w:qFormat/>
    <w:pPr>
      <w:widowControl w:val="off"/>
    </w:pPr>
    <w:rPr>
      <w:rFonts w:ascii="宋体" w:cs="宋体"/>
      <w:color w:val="000000"/>
      <w:sz w:val="24"/>
      <w:szCs w:val="24"/>
      <w:lang w:val="en-US" w:eastAsia="zh-CN" w:bidi="ar-SA"/>
    </w:rPr>
  </w:style>
  <w:style w:type="paragraph" w:styleId="986">
    <w:name w:val="Table Text"/>
    <w:basedOn w:val="809"/>
    <w:next w:val="986"/>
    <w:link w:val="809"/>
    <w:semiHidden/>
    <w:qFormat/>
    <w:rPr>
      <w:rFonts w:ascii="仿宋" w:hAnsi="仿宋" w:eastAsia="仿宋" w:cs="仿宋"/>
      <w:sz w:val="20"/>
      <w:szCs w:val="20"/>
      <w:lang w:val="en-US" w:eastAsia="en-US" w:bidi="ar-SA"/>
    </w:rPr>
  </w:style>
  <w:style w:type="table" w:styleId="987">
    <w:name w:val="Table Normal"/>
    <w:next w:val="987"/>
    <w:link w:val="809"/>
    <w:unhideWhenUsed/>
    <w:qFormat/>
    <w:rPr>
      <w:lang w:val="en-US" w:eastAsia="zh-CN" w:bidi="ar-SA"/>
    </w:rPr>
    <w:tblPr/>
  </w:style>
  <w:style w:type="character" w:styleId="8019" w:default="1">
    <w:name w:val="Default Paragraph Font"/>
    <w:uiPriority w:val="1"/>
    <w:semiHidden/>
    <w:unhideWhenUsed/>
  </w:style>
  <w:style w:type="numbering" w:styleId="8020" w:default="1">
    <w:name w:val="No List"/>
    <w:uiPriority w:val="99"/>
    <w:semiHidden/>
    <w:unhideWhenUsed/>
  </w:style>
  <w:style w:type="table" w:styleId="8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解凤宇</cp:lastModifiedBy>
  <cp:revision>5</cp:revision>
  <dcterms:created xsi:type="dcterms:W3CDTF">2018-03-04T11:20:00Z</dcterms:created>
  <dcterms:modified xsi:type="dcterms:W3CDTF">2026-07-22T02:59:13Z</dcterms:modified>
</cp:coreProperties>
</file>